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5"/>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16"/>
        <w:rPr>
          <w:rFonts w:hint="eastAsia"/>
        </w:rPr>
      </w:pPr>
      <w:r>
        <w:rPr>
          <w:rFonts w:hint="eastAsia"/>
        </w:rPr>
      </w:r>
      <w:r/>
    </w:p>
    <w:p>
      <w:pPr>
        <w:pStyle w:val="937"/>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655"/>
        <w:ind w:firstLine="1506"/>
        <w:rPr>
          <w:rFonts w:hint="eastAsia" w:ascii="Times New Roman" w:hAnsi="Times New Roman" w:eastAsia="宋体" w:cs="Times New Roman"/>
          <w:b/>
          <w:sz w:val="30"/>
          <w:szCs w:val="30"/>
        </w:rPr>
      </w:pPr>
      <w:r>
        <w:rPr>
          <w:rFonts w:hint="eastAsia"/>
          <w:b/>
          <w:sz w:val="30"/>
          <w:szCs w:val="30"/>
        </w:rPr>
        <w:t xml:space="preserve">项目名称：</w:t>
      </w:r>
      <w:r>
        <w:rPr>
          <w:rFonts w:hint="eastAsia" w:ascii="Times New Roman" w:hAnsi="Times New Roman" w:eastAsia="宋体" w:cs="Times New Roman"/>
          <w:b/>
          <w:sz w:val="30"/>
          <w:szCs w:val="30"/>
        </w:rPr>
        <w:t xml:space="preserve">六合法院物业管理服务</w:t>
      </w:r>
      <w:r>
        <w:rPr>
          <w:rFonts w:hint="eastAsia" w:ascii="Times New Roman" w:hAnsi="Times New Roman" w:eastAsia="宋体" w:cs="Times New Roman"/>
          <w:b/>
          <w:sz w:val="30"/>
          <w:szCs w:val="30"/>
        </w:rPr>
      </w:r>
      <w:r/>
    </w:p>
    <w:p>
      <w:pPr>
        <w:pStyle w:val="655"/>
        <w:ind w:firstLine="1506"/>
        <w:rPr>
          <w:rFonts w:hint="eastAsia" w:ascii="Times New Roman" w:hAnsi="Times New Roman" w:eastAsia="宋体" w:cs="Times New Roman"/>
          <w:b/>
          <w:sz w:val="30"/>
          <w:szCs w:val="30"/>
        </w:rPr>
      </w:pPr>
      <w:r>
        <w:rPr>
          <w:rFonts w:hint="eastAsia" w:ascii="Times New Roman" w:hAnsi="Times New Roman" w:eastAsia="宋体" w:cs="Times New Roman"/>
          <w:b/>
          <w:sz w:val="30"/>
          <w:szCs w:val="30"/>
        </w:rPr>
        <w:t xml:space="preserve">项目编号：JSZC-320116-JZCG-G2026-0015</w:t>
      </w:r>
      <w:r>
        <w:rPr>
          <w:rFonts w:hint="eastAsia" w:ascii="Times New Roman" w:hAnsi="Times New Roman" w:eastAsia="宋体" w:cs="Times New Roman"/>
          <w:b/>
          <w:sz w:val="30"/>
          <w:szCs w:val="30"/>
        </w:rPr>
      </w:r>
      <w:r/>
    </w:p>
    <w:p>
      <w:pPr>
        <w:pStyle w:val="655"/>
        <w:ind w:firstLine="3012"/>
        <w:rPr>
          <w:rFonts w:hint="eastAsia" w:ascii="Times New Roman" w:hAnsi="Times New Roman" w:eastAsia="宋体" w:cs="Times New Roman"/>
          <w:b/>
          <w:sz w:val="30"/>
          <w:szCs w:val="30"/>
        </w:rPr>
      </w:pPr>
      <w:r>
        <w:rPr>
          <w:rFonts w:hint="eastAsia" w:ascii="Times New Roman" w:hAnsi="Times New Roman" w:eastAsia="宋体" w:cs="Times New Roman"/>
          <w:b/>
          <w:sz w:val="30"/>
          <w:szCs w:val="30"/>
        </w:rPr>
        <w:t xml:space="preserve">（专门面向中小企业）</w:t>
      </w:r>
      <w:r>
        <w:rPr>
          <w:rFonts w:hint="eastAsia" w:ascii="Times New Roman" w:hAnsi="Times New Roman" w:eastAsia="宋体" w:cs="Times New Roman"/>
          <w:b/>
          <w:sz w:val="30"/>
          <w:szCs w:val="30"/>
        </w:rPr>
      </w:r>
      <w:r/>
    </w:p>
    <w:p>
      <w:pPr>
        <w:pStyle w:val="6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5"/>
        <w:jc w:val="center"/>
        <w:spacing w:line="4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pStyle w:val="6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7"/>
        <w:ind w:firstLine="0"/>
        <w:jc w:val="center"/>
        <w:rPr>
          <w:rFonts w:hint="eastAsia" w:eastAsia="宋体"/>
          <w:b/>
          <w:bCs/>
          <w:sz w:val="32"/>
          <w:lang w:eastAsia="zh-CN"/>
        </w:rPr>
      </w:pPr>
      <w:r>
        <w:rPr>
          <w:rFonts w:hint="eastAsia"/>
          <w:b/>
          <w:bCs/>
          <w:sz w:val="32"/>
          <w:lang w:eastAsia="zh-CN"/>
        </w:rPr>
        <w:t xml:space="preserve">南京市公共资源交易中心六合分中心</w:t>
      </w:r>
      <w:r>
        <w:rPr>
          <w:rFonts w:hint="eastAsia" w:eastAsia="宋体"/>
          <w:b/>
          <w:bCs/>
          <w:sz w:val="32"/>
          <w:lang w:eastAsia="zh-CN"/>
        </w:rPr>
      </w:r>
      <w:r/>
    </w:p>
    <w:p>
      <w:pPr>
        <w:pStyle w:val="655"/>
        <w:jc w:val="center"/>
        <w:rPr>
          <w:rFonts w:hint="eastAsia"/>
          <w:b/>
          <w:color w:val="000000"/>
          <w:sz w:val="32"/>
          <w:szCs w:val="32"/>
        </w:rPr>
      </w:pPr>
      <w:r>
        <w:rPr>
          <w:rFonts w:hint="eastAsia"/>
          <w:b/>
          <w:color w:val="000000"/>
          <w:sz w:val="32"/>
          <w:szCs w:val="32"/>
        </w:rPr>
        <w:t xml:space="preserve">2026年5月</w:t>
      </w:r>
      <w:r>
        <w:rPr>
          <w:rFonts w:hint="eastAsia"/>
          <w:b/>
          <w:color w:val="000000"/>
          <w:sz w:val="32"/>
          <w:szCs w:val="32"/>
        </w:rPr>
      </w:r>
      <w:r/>
    </w:p>
    <w:p>
      <w:pPr>
        <w:pStyle w:val="65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u w:val="single"/>
        </w:rPr>
      </w:r>
      <w:r/>
    </w:p>
    <w:p>
      <w:pPr>
        <w:pStyle w:val="65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08"/>
        <w:ind w:firstLine="480"/>
        <w:rPr>
          <w:rFonts w:hint="eastAsia" w:ascii="Arial" w:hAnsi="Arial"/>
          <w:color w:val="000000"/>
          <w:sz w:val="24"/>
          <w:szCs w:val="24"/>
        </w:rPr>
      </w:pPr>
      <w:r>
        <w:rPr>
          <w:rFonts w:hint="eastAsia" w:ascii="Arial" w:hAnsi="Arial"/>
          <w:color w:val="000000"/>
          <w:sz w:val="24"/>
          <w:szCs w:val="24"/>
        </w:rPr>
      </w:r>
      <w:r/>
    </w:p>
    <w:p>
      <w:pPr>
        <w:pStyle w:val="655"/>
        <w:rPr>
          <w:rFonts w:hint="eastAsia"/>
        </w:rPr>
      </w:pPr>
      <w:r>
        <w:rPr>
          <w:rFonts w:hint="eastAsia"/>
        </w:rPr>
      </w:r>
      <w:r/>
    </w:p>
    <w:p>
      <w:pPr>
        <w:pStyle w:val="708"/>
        <w:rPr>
          <w:rFonts w:hint="eastAsia"/>
        </w:rPr>
      </w:pPr>
      <w:r>
        <w:rPr>
          <w:rFonts w:hint="eastAsia"/>
        </w:rPr>
      </w:r>
      <w:r/>
    </w:p>
    <w:p>
      <w:pPr>
        <w:pStyle w:val="655"/>
        <w:rPr>
          <w:rFonts w:hint="eastAsia"/>
        </w:rPr>
      </w:pPr>
      <w:r>
        <w:rPr>
          <w:rFonts w:hint="eastAsia"/>
        </w:rPr>
      </w:r>
      <w:r/>
    </w:p>
    <w:p>
      <w:pPr>
        <w:pStyle w:val="708"/>
        <w:rPr>
          <w:rFonts w:hint="eastAsia"/>
        </w:rPr>
      </w:pPr>
      <w:r>
        <w:rPr>
          <w:rFonts w:hint="eastAsia"/>
        </w:rPr>
      </w:r>
      <w:r/>
    </w:p>
    <w:p>
      <w:pPr>
        <w:pStyle w:val="655"/>
        <w:rPr>
          <w:rFonts w:hint="eastAsia"/>
        </w:rPr>
      </w:pPr>
      <w:r>
        <w:rPr>
          <w:rFonts w:hint="eastAsia"/>
        </w:rPr>
      </w:r>
      <w:r/>
    </w:p>
    <w:p>
      <w:pPr>
        <w:pStyle w:val="655"/>
        <w:jc w:val="center"/>
        <w:spacing w:line="480" w:lineRule="auto"/>
        <w:rPr>
          <w:rFonts w:hint="eastAsia" w:ascii="黑体" w:hAnsi="Arial" w:eastAsia="黑体"/>
          <w:b/>
          <w:sz w:val="44"/>
        </w:rPr>
        <w:outlineLvl w:val="0"/>
      </w:pPr>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ascii="黑体" w:hAnsi="Arial" w:eastAsia="黑体"/>
          <w:b/>
          <w:sz w:val="44"/>
        </w:rPr>
      </w:r>
      <w:r/>
    </w:p>
    <w:p>
      <w:pPr>
        <w:pStyle w:val="655"/>
        <w:jc w:val="center"/>
        <w:spacing w:line="480" w:lineRule="auto"/>
        <w:rPr>
          <w:rFonts w:hint="eastAsia" w:ascii="黑体" w:hAnsi="Arial" w:eastAsia="黑体"/>
          <w:b/>
          <w:sz w:val="44"/>
        </w:rPr>
        <w:outlineLvl w:val="0"/>
      </w:pPr>
      <w:r>
        <w:rPr>
          <w:rFonts w:hint="eastAsia" w:ascii="黑体" w:hAnsi="Arial" w:eastAsia="黑体"/>
          <w:b/>
          <w:sz w:val="44"/>
        </w:rPr>
      </w:r>
      <w:r/>
    </w:p>
    <w:p>
      <w:pPr>
        <w:pStyle w:val="655"/>
        <w:jc w:val="center"/>
        <w:spacing w:line="480" w:lineRule="auto"/>
        <w:rPr>
          <w:rFonts w:hint="eastAsia" w:ascii="黑体" w:hAnsi="Arial" w:eastAsia="黑体"/>
          <w:b/>
          <w:sz w:val="44"/>
        </w:rPr>
        <w:outlineLvl w:val="0"/>
      </w:pPr>
      <w:r>
        <w:rPr>
          <w:rFonts w:hint="eastAsia" w:ascii="黑体" w:hAnsi="Arial" w:eastAsia="黑体"/>
          <w:b/>
          <w:sz w:val="44"/>
        </w:rPr>
        <w:t xml:space="preserve">总目录</w:t>
      </w:r>
      <w:r>
        <w:rPr>
          <w:rFonts w:hint="eastAsia" w:ascii="黑体" w:hAnsi="Arial" w:eastAsia="黑体"/>
          <w:b/>
          <w:sz w:val="44"/>
        </w:rPr>
      </w:r>
      <w:r/>
    </w:p>
    <w:p>
      <w:pPr>
        <w:pStyle w:val="655"/>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55"/>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w:t>
      </w:r>
      <w:r>
        <w:rPr>
          <w:rFonts w:hint="eastAsia" w:ascii="黑体" w:hAnsi="宋体" w:eastAsia="黑体"/>
          <w:sz w:val="36"/>
        </w:rPr>
      </w:r>
      <w:r/>
    </w:p>
    <w:p>
      <w:pPr>
        <w:pStyle w:val="655"/>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w:t>
      </w:r>
      <w:r>
        <w:rPr>
          <w:rFonts w:hint="eastAsia" w:ascii="黑体" w:hAnsi="宋体" w:eastAsia="黑体"/>
          <w:sz w:val="36"/>
        </w:rPr>
      </w:r>
      <w:r/>
    </w:p>
    <w:p>
      <w:pPr>
        <w:pStyle w:val="655"/>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r>
      <w:r/>
    </w:p>
    <w:p>
      <w:pPr>
        <w:pStyle w:val="655"/>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655"/>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r>
      <w:r/>
    </w:p>
    <w:p>
      <w:pPr>
        <w:pStyle w:val="655"/>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r>
      <w:r/>
    </w:p>
    <w:p>
      <w:pPr>
        <w:pStyle w:val="655"/>
        <w:spacing w:line="480" w:lineRule="auto"/>
        <w:rPr>
          <w:rFonts w:hint="eastAsia" w:ascii="仿宋_GB2312" w:hAnsi="Arial" w:eastAsia="仿宋_GB2312"/>
          <w:b/>
          <w:sz w:val="28"/>
        </w:rPr>
      </w:pPr>
      <w:r>
        <w:rPr>
          <w:rFonts w:hint="eastAsia" w:ascii="仿宋_GB2312" w:hAnsi="Arial" w:eastAsia="仿宋_GB2312"/>
          <w:b/>
          <w:sz w:val="28"/>
        </w:rPr>
      </w:r>
      <w:r/>
    </w:p>
    <w:p>
      <w:pPr>
        <w:pStyle w:val="655"/>
        <w:rPr>
          <w:rFonts w:hint="eastAsia"/>
        </w:rPr>
      </w:pPr>
      <w:r>
        <w:rPr>
          <w:rFonts w:hint="eastAsia"/>
        </w:rPr>
      </w:r>
      <w:r/>
    </w:p>
    <w:p>
      <w:pPr>
        <w:pStyle w:val="655"/>
        <w:rPr>
          <w:rFonts w:hint="eastAsia"/>
        </w:rPr>
      </w:pPr>
      <w:r>
        <w:rPr>
          <w:rFonts w:hint="eastAsia"/>
        </w:rPr>
      </w:r>
      <w:r/>
    </w:p>
    <w:p>
      <w:pPr>
        <w:pStyle w:val="655"/>
        <w:rPr>
          <w:rFonts w:hint="eastAsia"/>
        </w:rPr>
      </w:pPr>
      <w:r>
        <w:rPr>
          <w:rFonts w:hint="eastAsia"/>
        </w:rPr>
      </w:r>
      <w:r/>
    </w:p>
    <w:p>
      <w:pPr>
        <w:pStyle w:val="655"/>
        <w:rPr>
          <w:rFonts w:hint="eastAsia"/>
        </w:rPr>
      </w:pPr>
      <w:r>
        <w:rPr>
          <w:rFonts w:hint="eastAsia"/>
        </w:rPr>
      </w:r>
      <w:r/>
    </w:p>
    <w:p>
      <w:pPr>
        <w:pStyle w:val="655"/>
        <w:rPr>
          <w:rFonts w:hint="eastAsia"/>
        </w:rPr>
      </w:pPr>
      <w:r>
        <w:rPr>
          <w:rFonts w:hint="eastAsia"/>
        </w:rPr>
      </w:r>
      <w:r/>
    </w:p>
    <w:p>
      <w:pPr>
        <w:pStyle w:val="655"/>
        <w:rPr>
          <w:rFonts w:hint="eastAsia"/>
        </w:rPr>
      </w:pPr>
      <w:r>
        <w:rPr>
          <w:rFonts w:hint="eastAsia"/>
        </w:rPr>
      </w:r>
      <w:r/>
    </w:p>
    <w:p>
      <w:pPr>
        <w:pStyle w:val="655"/>
        <w:rPr>
          <w:rFonts w:hint="eastAsia"/>
        </w:rPr>
      </w:pPr>
      <w:r>
        <w:rPr>
          <w:rFonts w:hint="eastAsia"/>
        </w:rPr>
      </w:r>
      <w:r/>
    </w:p>
    <w:p>
      <w:pPr>
        <w:pStyle w:val="655"/>
        <w:rPr>
          <w:rFonts w:hint="eastAsia"/>
        </w:rPr>
      </w:pPr>
      <w:r>
        <w:rPr>
          <w:rFonts w:hint="eastAsia"/>
        </w:rPr>
      </w:r>
      <w:r/>
    </w:p>
    <w:p>
      <w:pPr>
        <w:pStyle w:val="655"/>
        <w:rPr>
          <w:rFonts w:hint="eastAsia"/>
        </w:rPr>
      </w:pPr>
      <w:r>
        <w:rPr>
          <w:rFonts w:hint="eastAsia"/>
        </w:rPr>
      </w:r>
      <w:r/>
    </w:p>
    <w:p>
      <w:pPr>
        <w:pStyle w:val="655"/>
        <w:rPr>
          <w:rFonts w:hint="eastAsia"/>
        </w:rPr>
      </w:pPr>
      <w:r>
        <w:rPr>
          <w:rFonts w:hint="eastAsia"/>
        </w:rPr>
      </w:r>
      <w:r/>
    </w:p>
    <w:p>
      <w:pPr>
        <w:pStyle w:val="655"/>
        <w:rPr>
          <w:rFonts w:hint="eastAsia"/>
        </w:rPr>
      </w:pPr>
      <w:r>
        <w:rPr>
          <w:rFonts w:hint="eastAsia"/>
        </w:rPr>
      </w:r>
      <w:r/>
    </w:p>
    <w:p>
      <w:pPr>
        <w:pStyle w:val="655"/>
        <w:rPr>
          <w:rFonts w:hint="eastAsia"/>
        </w:rPr>
      </w:pPr>
      <w:r>
        <w:rPr>
          <w:rFonts w:hint="eastAsia"/>
        </w:rPr>
      </w:r>
      <w:r/>
    </w:p>
    <w:p>
      <w:pPr>
        <w:pStyle w:val="655"/>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655"/>
        <w:ind w:firstLine="480"/>
        <w:spacing w:line="252" w:lineRule="auto"/>
        <w:rPr>
          <w:rFonts w:hint="eastAsia" w:ascii="宋体" w:hAnsi="宋体"/>
          <w:sz w:val="24"/>
          <w:szCs w:val="24"/>
        </w:rPr>
      </w:pPr>
      <w:r/>
      <w:bookmarkStart w:id="6" w:name="_Toc35393790"/>
      <w:r/>
      <w:bookmarkStart w:id="7" w:name="_Toc28359002"/>
      <w:r/>
      <w:bookmarkStart w:id="8" w:name="_Toc35393621"/>
      <w:r/>
      <w:bookmarkStart w:id="9" w:name="_Toc28359079"/>
      <w:r/>
      <w:bookmarkStart w:id="10" w:name="_Toc38985263"/>
      <w:r/>
      <w:bookmarkStart w:id="11" w:name="_Hlk24379207"/>
      <w:r>
        <w:rPr>
          <w:rFonts w:hint="eastAsia" w:ascii="宋体" w:hAnsi="宋体"/>
          <w:sz w:val="24"/>
          <w:szCs w:val="24"/>
        </w:rPr>
      </w:r>
      <w:r/>
    </w:p>
    <w:p>
      <w:pPr>
        <w:pStyle w:val="655"/>
        <w:ind w:firstLine="480"/>
        <w:spacing w:line="252" w:lineRule="auto"/>
        <w:rPr>
          <w:rFonts w:ascii="宋体" w:hAnsi="宋体"/>
          <w:sz w:val="24"/>
          <w:szCs w:val="24"/>
        </w:rPr>
      </w:pPr>
      <w:r>
        <w:rPr>
          <w:rFonts w:hint="eastAsia" w:ascii="宋体" w:hAnsi="宋体" w:eastAsia="宋体" w:cs="Times New Roman"/>
          <w:sz w:val="24"/>
          <w:szCs w:val="24"/>
          <w:lang w:eastAsia="zh-CN"/>
        </w:rPr>
        <w:t xml:space="preserve">受南京市六合区人民法院委托，南京市公共资源交易中心六合分中心（以下简称“交易中心”）就六合法院物业管理服务进行</w:t>
      </w:r>
      <w:r>
        <w:rPr>
          <w:rFonts w:hint="eastAsia" w:ascii="宋体" w:hAnsi="宋体"/>
          <w:sz w:val="24"/>
          <w:szCs w:val="24"/>
        </w:rPr>
        <w:t xml:space="preserve">公开招标采购，欢迎符合条件的供应商投标。</w:t>
      </w:r>
      <w:r>
        <w:rPr>
          <w:rFonts w:ascii="宋体" w:hAnsi="宋体"/>
          <w:sz w:val="24"/>
          <w:szCs w:val="24"/>
        </w:rPr>
      </w:r>
      <w:r/>
    </w:p>
    <w:p>
      <w:pPr>
        <w:pStyle w:val="658"/>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655"/>
        <w:ind w:firstLine="480"/>
        <w:spacing w:line="252" w:lineRule="auto"/>
        <w:rPr>
          <w:rFonts w:hint="eastAsia" w:ascii="宋体" w:hAnsi="宋体" w:eastAsia="宋体" w:cs="Times New Roman"/>
          <w:sz w:val="24"/>
          <w:szCs w:val="24"/>
          <w:lang w:eastAsia="zh-CN"/>
        </w:rPr>
      </w:pPr>
      <w:r/>
      <w:bookmarkEnd w:id="11"/>
      <w:r>
        <w:rPr>
          <w:rFonts w:hint="eastAsia" w:ascii="宋体" w:hAnsi="宋体"/>
          <w:sz w:val="24"/>
          <w:szCs w:val="24"/>
        </w:rPr>
        <w:t xml:space="preserve">1.项目</w:t>
      </w:r>
      <w:r>
        <w:rPr>
          <w:rFonts w:hint="eastAsia" w:ascii="宋体" w:hAnsi="宋体" w:eastAsia="宋体" w:cs="Times New Roman"/>
          <w:sz w:val="24"/>
          <w:szCs w:val="24"/>
          <w:lang w:eastAsia="zh-CN"/>
        </w:rPr>
        <w:t xml:space="preserve">编号：JSZC-320116-JZCG-G2026-0015</w:t>
      </w:r>
      <w:r>
        <w:rPr>
          <w:rFonts w:hint="eastAsia" w:ascii="宋体" w:hAnsi="宋体" w:eastAsia="宋体" w:cs="Times New Roman"/>
          <w:sz w:val="24"/>
          <w:szCs w:val="24"/>
          <w:lang w:eastAsia="zh-CN"/>
        </w:rPr>
      </w:r>
      <w:r/>
    </w:p>
    <w:p>
      <w:pPr>
        <w:pStyle w:val="655"/>
        <w:ind w:firstLine="480"/>
        <w:spacing w:line="252" w:lineRule="auto"/>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2.项目名称：六合法院物业管理服务</w:t>
      </w:r>
      <w:r>
        <w:rPr>
          <w:rFonts w:hint="eastAsia" w:ascii="宋体" w:hAnsi="宋体" w:eastAsia="宋体" w:cs="Times New Roman"/>
          <w:sz w:val="24"/>
          <w:szCs w:val="24"/>
          <w:lang w:eastAsia="zh-CN"/>
        </w:rPr>
      </w:r>
      <w:r/>
    </w:p>
    <w:p>
      <w:pPr>
        <w:pStyle w:val="655"/>
        <w:ind w:firstLine="480"/>
        <w:spacing w:line="252" w:lineRule="auto"/>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3.预算金额：188.62万元。</w:t>
      </w:r>
      <w:r>
        <w:rPr>
          <w:rFonts w:hint="eastAsia" w:ascii="宋体" w:hAnsi="宋体" w:eastAsia="宋体" w:cs="Times New Roman"/>
          <w:sz w:val="24"/>
          <w:szCs w:val="24"/>
          <w:lang w:eastAsia="zh-CN"/>
        </w:rPr>
      </w:r>
      <w:r/>
    </w:p>
    <w:p>
      <w:pPr>
        <w:pStyle w:val="655"/>
        <w:ind w:firstLine="480"/>
        <w:spacing w:line="252" w:lineRule="auto"/>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4.最高限价：188.62万元。</w:t>
      </w:r>
      <w:r>
        <w:rPr>
          <w:rFonts w:hint="eastAsia" w:ascii="宋体" w:hAnsi="宋体" w:eastAsia="宋体" w:cs="Times New Roman"/>
          <w:sz w:val="24"/>
          <w:szCs w:val="24"/>
          <w:lang w:eastAsia="zh-CN"/>
        </w:rPr>
      </w:r>
      <w:r/>
    </w:p>
    <w:p>
      <w:pPr>
        <w:pStyle w:val="655"/>
        <w:ind w:firstLine="480"/>
        <w:spacing w:line="252" w:lineRule="auto"/>
        <w:rPr>
          <w:rFonts w:hint="eastAsia" w:ascii="宋体" w:hAnsi="宋体"/>
          <w:color w:val="000000"/>
          <w:sz w:val="24"/>
          <w:szCs w:val="24"/>
          <w:u w:val="single"/>
        </w:rPr>
      </w:pPr>
      <w:r>
        <w:rPr>
          <w:rFonts w:hint="eastAsia" w:ascii="宋体" w:hAnsi="宋体"/>
          <w:sz w:val="24"/>
          <w:szCs w:val="24"/>
        </w:rPr>
        <w:t xml:space="preserve">5.采购需求</w:t>
      </w:r>
      <w:r>
        <w:rPr>
          <w:rFonts w:hint="eastAsia" w:ascii="宋体" w:hAnsi="宋体"/>
          <w:color w:val="000000"/>
          <w:sz w:val="24"/>
          <w:szCs w:val="24"/>
        </w:rPr>
        <w:t xml:space="preserve">（简介）：</w:t>
      </w:r>
      <w:r>
        <w:rPr>
          <w:rFonts w:hint="eastAsia" w:ascii="宋体" w:hAnsi="宋体" w:cs="宋体"/>
          <w:color w:val="000000"/>
          <w:sz w:val="24"/>
          <w:szCs w:val="24"/>
        </w:rPr>
        <w:t xml:space="preserve">详细内容见本招标文件第四章</w:t>
      </w:r>
      <w:r>
        <w:rPr>
          <w:rFonts w:hint="eastAsia" w:ascii="宋体" w:hAnsi="宋体"/>
          <w:color w:val="000000"/>
          <w:sz w:val="24"/>
          <w:szCs w:val="24"/>
          <w:u w:val="single"/>
        </w:rPr>
      </w:r>
      <w:r/>
    </w:p>
    <w:p>
      <w:pPr>
        <w:pStyle w:val="655"/>
        <w:ind w:firstLine="480"/>
        <w:spacing w:line="252" w:lineRule="auto"/>
        <w:rPr>
          <w:rFonts w:hint="eastAsia" w:ascii="宋体" w:hAnsi="宋体" w:cs="宋体"/>
          <w:color w:val="000000"/>
          <w:sz w:val="24"/>
          <w:szCs w:val="24"/>
          <w:highlight w:val="yellow"/>
        </w:rPr>
      </w:pPr>
      <w:r>
        <w:rPr>
          <w:rFonts w:hint="eastAsia" w:ascii="宋体" w:hAnsi="宋体"/>
          <w:color w:val="000000"/>
          <w:sz w:val="24"/>
          <w:szCs w:val="24"/>
        </w:rPr>
        <w:t xml:space="preserve">6.合同履行期限：合同生效之日起三年，合同一年一签，每年服务期满，采购人有权根据预算调整或考核情况决定继续履行合同（可能根据预算调整压缩合同金额）或终止合同。</w:t>
      </w:r>
      <w:r>
        <w:rPr>
          <w:rFonts w:hint="eastAsia" w:ascii="宋体" w:hAnsi="宋体" w:cs="宋体"/>
          <w:color w:val="000000"/>
          <w:sz w:val="24"/>
          <w:szCs w:val="24"/>
          <w:highlight w:val="yellow"/>
        </w:rPr>
      </w:r>
      <w:r/>
    </w:p>
    <w:p>
      <w:pPr>
        <w:pStyle w:val="65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rPr>
          <w:rFonts w:hint="eastAsia" w:ascii="宋体" w:hAnsi="宋体"/>
          <w:color w:val="000000"/>
          <w:sz w:val="24"/>
          <w:szCs w:val="24"/>
        </w:rPr>
      </w:r>
      <w:r/>
    </w:p>
    <w:p>
      <w:pPr>
        <w:pStyle w:val="658"/>
        <w:ind w:firstLine="465"/>
        <w:spacing w:before="120" w:after="120" w:line="252" w:lineRule="auto"/>
        <w:rPr>
          <w:rFonts w:hint="eastAsia" w:ascii="方正黑体_GBK" w:hAnsi="方正黑体_GBK" w:eastAsia="方正黑体_GBK" w:cs="方正黑体_GBK"/>
        </w:rPr>
      </w:pPr>
      <w:r/>
      <w:bookmarkStart w:id="12" w:name="_Toc28359003"/>
      <w:r/>
      <w:bookmarkStart w:id="13" w:name="_Toc35393791"/>
      <w:r/>
      <w:bookmarkStart w:id="14" w:name="_Toc35393622"/>
      <w:r/>
      <w:bookmarkStart w:id="15" w:name="_Toc38985264"/>
      <w:r/>
      <w:bookmarkStart w:id="16" w:name="_Toc28359080"/>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655"/>
        <w:ind w:firstLine="480"/>
        <w:spacing w:line="252" w:lineRule="auto"/>
        <w:rPr>
          <w:rFonts w:hint="eastAsia" w:ascii="宋体" w:hAnsi="宋体"/>
          <w:sz w:val="24"/>
          <w:szCs w:val="24"/>
        </w:rPr>
      </w:pPr>
      <w:r/>
      <w:bookmarkStart w:id="17" w:name="_Toc35393623"/>
      <w:r/>
      <w:bookmarkStart w:id="18" w:name="_Toc28359004"/>
      <w:r/>
      <w:bookmarkStart w:id="19" w:name="_Toc28359081"/>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5"/>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655"/>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655"/>
        <w:ind w:firstLine="480"/>
        <w:spacing w:line="252" w:lineRule="auto"/>
        <w:rPr>
          <w:rFonts w:hint="eastAsia" w:ascii="宋体" w:hAnsi="宋体"/>
          <w:color w:val="000000"/>
          <w:sz w:val="24"/>
          <w:szCs w:val="24"/>
          <w:lang w:val="zh-CN"/>
        </w:rPr>
      </w:pPr>
      <w:r>
        <w:rPr>
          <w:rFonts w:hint="eastAsia" w:ascii="宋体" w:hAnsi="宋体"/>
          <w:sz w:val="24"/>
          <w:szCs w:val="24"/>
          <w:lang w:val="zh-CN"/>
        </w:rPr>
        <w:t xml:space="preserve">2.落实政府采购政策需满足</w:t>
      </w:r>
      <w:r>
        <w:rPr>
          <w:rFonts w:hint="eastAsia" w:ascii="宋体" w:hAnsi="宋体"/>
          <w:color w:val="000000"/>
          <w:sz w:val="24"/>
          <w:szCs w:val="24"/>
          <w:lang w:val="zh-CN"/>
        </w:rPr>
        <w:t xml:space="preserve">的资格要求：本项目专门面向中小微企业采购，供应商应为中小微企业或监狱企业或残疾人福利性单位。（格式见第六章）</w:t>
      </w:r>
      <w:r>
        <w:rPr>
          <w:rFonts w:hint="eastAsia" w:ascii="宋体" w:hAnsi="宋体"/>
          <w:color w:val="000000"/>
          <w:sz w:val="24"/>
          <w:szCs w:val="24"/>
          <w:lang w:val="zh-CN"/>
        </w:rPr>
      </w:r>
      <w:r/>
    </w:p>
    <w:p>
      <w:pPr>
        <w:pStyle w:val="655"/>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sz w:val="24"/>
          <w:szCs w:val="24"/>
        </w:rPr>
      </w:r>
      <w:r/>
    </w:p>
    <w:p>
      <w:pPr>
        <w:pStyle w:val="655"/>
        <w:ind w:firstLine="480"/>
        <w:spacing w:line="252" w:lineRule="auto"/>
        <w:rPr>
          <w:rFonts w:hint="eastAsia" w:ascii="宋体" w:hAnsi="宋体"/>
          <w:sz w:val="24"/>
          <w:szCs w:val="24"/>
        </w:rPr>
      </w:pPr>
      <w:r>
        <w:rPr>
          <w:rFonts w:hint="eastAsia" w:ascii="宋体" w:hAnsi="宋体"/>
          <w:color w:val="000000"/>
          <w:sz w:val="24"/>
          <w:szCs w:val="24"/>
        </w:rPr>
        <w:t xml:space="preserve">（二）本项目的特定资格要求：</w:t>
      </w:r>
      <w:r>
        <w:rPr>
          <w:rFonts w:hint="eastAsia" w:ascii="宋体" w:hAnsi="宋体"/>
          <w:color w:val="000000"/>
          <w:sz w:val="24"/>
          <w:szCs w:val="24"/>
          <w:lang w:val="zh-CN"/>
        </w:rPr>
        <w:t xml:space="preserve">供应商提供</w:t>
      </w:r>
      <w:r>
        <w:rPr>
          <w:rFonts w:hint="eastAsia" w:ascii="宋体" w:hAnsi="宋体"/>
          <w:color w:val="000000"/>
          <w:sz w:val="24"/>
          <w:szCs w:val="24"/>
        </w:rPr>
        <w:t xml:space="preserve">服务所在地公安部门</w:t>
      </w:r>
      <w:r>
        <w:rPr>
          <w:rFonts w:hint="eastAsia" w:ascii="宋体" w:hAnsi="宋体"/>
          <w:color w:val="000000"/>
          <w:sz w:val="24"/>
          <w:szCs w:val="24"/>
          <w:lang w:val="zh-CN"/>
        </w:rPr>
        <w:t xml:space="preserve">出具的自行招用保安员单位备案证明，或自开展保安服务之日起</w:t>
      </w:r>
      <w:r>
        <w:rPr>
          <w:rFonts w:hint="eastAsia" w:ascii="宋体" w:hAnsi="宋体"/>
          <w:color w:val="000000"/>
          <w:sz w:val="24"/>
          <w:szCs w:val="24"/>
        </w:rPr>
        <w:t xml:space="preserve">30</w:t>
      </w:r>
      <w:r>
        <w:rPr>
          <w:rFonts w:hint="eastAsia" w:ascii="宋体" w:hAnsi="宋体"/>
          <w:color w:val="000000"/>
          <w:sz w:val="24"/>
          <w:szCs w:val="24"/>
          <w:lang w:val="zh-CN"/>
        </w:rPr>
        <w:t xml:space="preserve">个工作日内向</w:t>
      </w:r>
      <w:r>
        <w:rPr>
          <w:rFonts w:hint="eastAsia" w:ascii="宋体" w:hAnsi="宋体"/>
          <w:color w:val="000000"/>
          <w:sz w:val="24"/>
          <w:szCs w:val="24"/>
        </w:rPr>
        <w:t xml:space="preserve">服务所在地公安部门</w:t>
      </w:r>
      <w:r>
        <w:rPr>
          <w:rFonts w:hint="eastAsia" w:ascii="宋体" w:hAnsi="宋体"/>
          <w:color w:val="000000"/>
          <w:sz w:val="24"/>
          <w:szCs w:val="24"/>
          <w:lang w:val="zh-CN"/>
        </w:rPr>
        <w:t xml:space="preserve">备案承诺书（格式自拟）。</w:t>
      </w:r>
      <w:r>
        <w:rPr>
          <w:rFonts w:hint="eastAsia" w:ascii="宋体" w:hAnsi="宋体"/>
          <w:sz w:val="24"/>
          <w:szCs w:val="24"/>
        </w:rPr>
      </w:r>
      <w:r/>
    </w:p>
    <w:p>
      <w:pPr>
        <w:pStyle w:val="658"/>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655"/>
        <w:ind w:firstLine="480"/>
        <w:spacing w:line="252" w:lineRule="auto"/>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655"/>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58"/>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655"/>
        <w:ind w:firstLine="480"/>
        <w:spacing w:line="252" w:lineRule="auto"/>
        <w:rPr>
          <w:rFonts w:hint="eastAsia" w:ascii="宋体" w:hAnsi="宋体"/>
          <w:bCs/>
          <w:sz w:val="24"/>
          <w:szCs w:val="24"/>
          <w:u w:val="single"/>
        </w:rPr>
      </w:pPr>
      <w:r/>
      <w:bookmarkStart w:id="27" w:name="_Toc35393625"/>
      <w:r/>
      <w:bookmarkStart w:id="28" w:name="_Toc35393794"/>
      <w:r/>
      <w:bookmarkStart w:id="29" w:name="_Toc28359084"/>
      <w:r/>
      <w:bookmarkStart w:id="30" w:name="_Toc38985267"/>
      <w:r/>
      <w:bookmarkStart w:id="31" w:name="_Toc28359007"/>
      <w:r>
        <w:rPr>
          <w:rFonts w:hint="eastAsia" w:ascii="宋体" w:hAnsi="宋体" w:cs="宋体"/>
          <w:sz w:val="24"/>
          <w:szCs w:val="24"/>
        </w:rPr>
        <w:t xml:space="preserve">1.提交投标文件截止时间、开标时</w:t>
      </w:r>
      <w:r>
        <w:rPr>
          <w:rFonts w:hint="eastAsia" w:ascii="宋体" w:hAnsi="宋体" w:eastAsia="宋体" w:cs="宋体"/>
          <w:sz w:val="24"/>
          <w:szCs w:val="24"/>
        </w:rPr>
        <w:t xml:space="preserve">间：2026年</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日9时</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分（北京</w:t>
      </w:r>
      <w:r>
        <w:rPr>
          <w:rFonts w:hint="eastAsia" w:ascii="宋体" w:hAnsi="宋体"/>
          <w:bCs/>
          <w:sz w:val="24"/>
          <w:szCs w:val="24"/>
        </w:rPr>
        <w:t xml:space="preserve">时间）。</w:t>
      </w:r>
      <w:r>
        <w:rPr>
          <w:rFonts w:hint="eastAsia" w:ascii="宋体" w:hAnsi="宋体"/>
          <w:bCs/>
          <w:sz w:val="24"/>
          <w:szCs w:val="24"/>
          <w:u w:val="single"/>
        </w:rPr>
      </w:r>
      <w:r/>
    </w:p>
    <w:p>
      <w:pPr>
        <w:pStyle w:val="655"/>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58"/>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655"/>
        <w:ind w:firstLine="480"/>
        <w:spacing w:line="252" w:lineRule="auto"/>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658"/>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655"/>
        <w:ind w:firstLine="480"/>
        <w:spacing w:line="252" w:lineRule="auto"/>
        <w:tabs>
          <w:tab w:val="left" w:pos="900" w:leader="none"/>
        </w:tabs>
        <w:rPr>
          <w:rFonts w:hint="eastAsia" w:ascii="宋体" w:hAnsi="宋体"/>
          <w:bCs/>
          <w:color w:val="000000"/>
          <w:sz w:val="24"/>
          <w:szCs w:val="24"/>
        </w:rPr>
      </w:pPr>
      <w:r/>
      <w:bookmarkStart w:id="35" w:name="_Toc35393796"/>
      <w:r/>
      <w:bookmarkStart w:id="36" w:name="_Toc28359085"/>
      <w:r/>
      <w:bookmarkStart w:id="37" w:name="_Toc28359008"/>
      <w:r/>
      <w:bookmarkStart w:id="38" w:name="_Toc35393627"/>
      <w:r/>
      <w:bookmarkStart w:id="39" w:name="_Toc38985269"/>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655"/>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w:t>
      </w:r>
      <w:r>
        <w:rPr>
          <w:rFonts w:hint="eastAsia" w:ascii="宋体" w:hAnsi="宋体" w:cs="宋体"/>
          <w:color w:val="000000"/>
          <w:sz w:val="24"/>
          <w:szCs w:val="24"/>
        </w:rPr>
      </w:r>
      <w:r/>
    </w:p>
    <w:p>
      <w:pPr>
        <w:pStyle w:val="655"/>
        <w:ind w:firstLine="480"/>
        <w:spacing w:line="252" w:lineRule="auto"/>
        <w:rPr>
          <w:color w:val="000000"/>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color w:val="000000"/>
        </w:rPr>
      </w:r>
      <w:r/>
    </w:p>
    <w:p>
      <w:pPr>
        <w:pStyle w:val="655"/>
        <w:ind w:firstLine="480"/>
        <w:spacing w:line="252" w:lineRule="auto"/>
        <w:rPr>
          <w:rFonts w:hint="eastAsia" w:ascii="宋体" w:hAnsi="宋体" w:cs="宋体"/>
          <w:color w:val="000000"/>
          <w:sz w:val="24"/>
          <w:szCs w:val="24"/>
        </w:rPr>
      </w:pPr>
      <w:r>
        <w:rPr>
          <w:rFonts w:hint="eastAsia" w:ascii="宋体" w:hAnsi="宋体" w:cs="宋体"/>
          <w:sz w:val="24"/>
          <w:szCs w:val="24"/>
        </w:rPr>
        <w:t xml:space="preserve">4.有关本次招标的事项若存在变动或修改，请及时关注“江苏政府采购网”（www.ccgp-</w:t>
      </w:r>
      <w:r>
        <w:rPr>
          <w:rFonts w:hint="eastAsia" w:ascii="宋体" w:hAnsi="宋体" w:cs="宋体"/>
          <w:color w:val="000000"/>
          <w:sz w:val="24"/>
          <w:szCs w:val="24"/>
        </w:rPr>
        <w:t xml:space="preserve">jiangsu.gov.cn）更正公告。</w:t>
      </w:r>
      <w:r>
        <w:rPr>
          <w:rFonts w:hint="eastAsia" w:ascii="宋体" w:hAnsi="宋体" w:cs="宋体"/>
          <w:color w:val="000000"/>
          <w:sz w:val="24"/>
          <w:szCs w:val="24"/>
        </w:rPr>
      </w:r>
      <w:r/>
    </w:p>
    <w:p>
      <w:pPr>
        <w:pStyle w:val="655"/>
        <w:ind w:firstLine="480"/>
        <w:spacing w:line="252" w:lineRule="auto"/>
        <w:rPr>
          <w:rFonts w:hint="eastAsia" w:ascii="宋体" w:hAnsi="宋体"/>
          <w:b w:val="0"/>
          <w:bCs w:val="0"/>
          <w:color w:val="000000"/>
          <w:sz w:val="24"/>
          <w:lang w:val="zh-CN"/>
        </w:rPr>
      </w:pPr>
      <w:r>
        <w:rPr>
          <w:rFonts w:hint="eastAsia" w:ascii="宋体" w:hAnsi="宋体" w:cs="宋体"/>
          <w:b w:val="0"/>
          <w:bCs w:val="0"/>
          <w:color w:val="000000"/>
          <w:sz w:val="24"/>
          <w:szCs w:val="24"/>
        </w:rPr>
        <w:t xml:space="preserve">5.</w:t>
      </w:r>
      <w:r>
        <w:rPr>
          <w:rFonts w:hint="eastAsia" w:ascii="宋体" w:hAnsi="宋体"/>
          <w:b w:val="0"/>
          <w:bCs w:val="0"/>
          <w:color w:val="000000"/>
          <w:sz w:val="24"/>
          <w:lang w:val="zh-CN"/>
        </w:rPr>
        <w:t xml:space="preserve">供应商（含潜在供应商）对采购方式、采购需求、供应商资格条件、评标方法和评标标准、合同文本、</w:t>
      </w:r>
      <w:r>
        <w:rPr>
          <w:rFonts w:hint="eastAsia" w:ascii="宋体" w:hAnsi="宋体"/>
          <w:b w:val="0"/>
          <w:bCs w:val="0"/>
          <w:color w:val="000000"/>
          <w:sz w:val="24"/>
        </w:rPr>
        <w:t xml:space="preserve">招标项目资格审查结果</w:t>
      </w:r>
      <w:r>
        <w:rPr>
          <w:rFonts w:hint="eastAsia" w:ascii="宋体" w:hAnsi="宋体"/>
          <w:b w:val="0"/>
          <w:bCs w:val="0"/>
          <w:color w:val="000000"/>
          <w:sz w:val="24"/>
          <w:lang w:val="zh-CN"/>
        </w:rPr>
        <w:t xml:space="preserve">的询问</w:t>
      </w:r>
      <w:r>
        <w:rPr>
          <w:rFonts w:hint="eastAsia" w:ascii="宋体" w:hAnsi="宋体"/>
          <w:b w:val="0"/>
          <w:bCs w:val="0"/>
          <w:color w:val="000000"/>
          <w:sz w:val="24"/>
        </w:rPr>
        <w:t xml:space="preserve">或</w:t>
      </w:r>
      <w:r>
        <w:rPr>
          <w:rFonts w:hint="eastAsia" w:ascii="宋体" w:hAnsi="宋体"/>
          <w:b w:val="0"/>
          <w:bCs w:val="0"/>
          <w:color w:val="000000"/>
          <w:sz w:val="24"/>
          <w:lang w:val="zh-CN"/>
        </w:rPr>
        <w:t xml:space="preserve">质疑向采购人提出，由采购人负责答复。</w:t>
      </w:r>
      <w:r>
        <w:rPr>
          <w:rFonts w:hint="eastAsia" w:ascii="宋体" w:hAnsi="宋体"/>
          <w:b w:val="0"/>
          <w:bCs w:val="0"/>
          <w:color w:val="000000"/>
          <w:sz w:val="24"/>
        </w:rPr>
        <w:t xml:space="preserve">供应商对上述事项以外</w:t>
      </w:r>
      <w:r>
        <w:rPr>
          <w:rFonts w:hint="eastAsia" w:ascii="宋体" w:hAnsi="宋体"/>
          <w:b w:val="0"/>
          <w:bCs w:val="0"/>
          <w:color w:val="000000"/>
          <w:sz w:val="24"/>
          <w:lang w:val="zh-CN"/>
        </w:rPr>
        <w:t xml:space="preserve">的询问</w:t>
      </w:r>
      <w:r>
        <w:rPr>
          <w:rFonts w:hint="eastAsia" w:ascii="宋体" w:hAnsi="宋体"/>
          <w:b w:val="0"/>
          <w:bCs w:val="0"/>
          <w:color w:val="000000"/>
          <w:sz w:val="24"/>
        </w:rPr>
        <w:t xml:space="preserve">或</w:t>
      </w:r>
      <w:r>
        <w:rPr>
          <w:rFonts w:hint="eastAsia" w:ascii="宋体" w:hAnsi="宋体"/>
          <w:b w:val="0"/>
          <w:bCs w:val="0"/>
          <w:color w:val="000000"/>
          <w:sz w:val="24"/>
          <w:lang w:val="zh-CN"/>
        </w:rPr>
        <w:t xml:space="preserve">质疑向交易中心提出，由交易中心负责答复。</w:t>
      </w:r>
      <w:r>
        <w:rPr>
          <w:rFonts w:hint="eastAsia" w:ascii="宋体" w:hAnsi="宋体"/>
          <w:b w:val="0"/>
          <w:bCs w:val="0"/>
          <w:color w:val="000000"/>
          <w:sz w:val="24"/>
          <w:lang w:val="zh-CN"/>
        </w:rPr>
      </w:r>
      <w:r/>
    </w:p>
    <w:p>
      <w:pPr>
        <w:pStyle w:val="655"/>
        <w:ind w:firstLine="480"/>
        <w:spacing w:line="252" w:lineRule="auto"/>
        <w:rPr>
          <w:rFonts w:ascii="宋体" w:hAnsi="宋体"/>
          <w:color w:val="000000"/>
          <w:sz w:val="24"/>
        </w:rPr>
      </w:pPr>
      <w:r>
        <w:rPr>
          <w:rFonts w:hint="eastAsia" w:ascii="宋体" w:hAnsi="宋体"/>
          <w:color w:val="000000"/>
          <w:sz w:val="24"/>
        </w:rPr>
        <w:t xml:space="preserve">采购人《质疑函》收件人：胡先生，收件地址：</w:t>
      </w:r>
      <w:r>
        <w:rPr>
          <w:rFonts w:hint="eastAsia" w:ascii="宋体" w:hAnsi="宋体" w:cs="宋体"/>
          <w:color w:val="000000"/>
          <w:sz w:val="24"/>
          <w:szCs w:val="24"/>
        </w:rPr>
        <w:t xml:space="preserve">南京市</w:t>
      </w:r>
      <w:r>
        <w:rPr>
          <w:rFonts w:hint="eastAsia" w:ascii="宋体" w:hAnsi="宋体"/>
          <w:color w:val="000000"/>
          <w:sz w:val="24"/>
          <w:szCs w:val="24"/>
        </w:rPr>
        <w:t xml:space="preserve">六合</w:t>
      </w:r>
      <w:r>
        <w:rPr>
          <w:rFonts w:hint="eastAsia" w:ascii="宋体" w:hAnsi="宋体" w:cs="宋体"/>
          <w:color w:val="000000"/>
          <w:sz w:val="24"/>
          <w:szCs w:val="24"/>
        </w:rPr>
        <w:t xml:space="preserve">区</w:t>
      </w:r>
      <w:r>
        <w:rPr>
          <w:rFonts w:hint="eastAsia" w:ascii="宋体" w:hAnsi="宋体"/>
          <w:color w:val="000000"/>
          <w:sz w:val="24"/>
          <w:szCs w:val="24"/>
        </w:rPr>
        <w:t xml:space="preserve">龙华东</w:t>
      </w:r>
      <w:r>
        <w:rPr>
          <w:rFonts w:hint="eastAsia" w:ascii="宋体" w:hAnsi="宋体" w:cs="宋体"/>
          <w:color w:val="000000"/>
          <w:sz w:val="24"/>
          <w:szCs w:val="24"/>
        </w:rPr>
        <w:t xml:space="preserve">路</w:t>
      </w:r>
      <w:r>
        <w:rPr>
          <w:rFonts w:hint="eastAsia" w:ascii="宋体" w:hAnsi="宋体"/>
          <w:color w:val="000000"/>
          <w:sz w:val="24"/>
          <w:szCs w:val="24"/>
        </w:rPr>
        <w:t xml:space="preserve">2</w:t>
      </w:r>
      <w:r>
        <w:rPr>
          <w:rFonts w:hint="eastAsia" w:ascii="宋体" w:hAnsi="宋体" w:cs="宋体"/>
          <w:color w:val="000000"/>
          <w:sz w:val="24"/>
          <w:szCs w:val="24"/>
        </w:rPr>
        <w:t xml:space="preserve">号行装科，</w:t>
      </w:r>
      <w:r>
        <w:rPr>
          <w:rFonts w:hint="eastAsia" w:ascii="宋体" w:hAnsi="宋体"/>
          <w:color w:val="000000"/>
          <w:sz w:val="24"/>
        </w:rPr>
        <w:t xml:space="preserve">联系电话：025-83183883。</w:t>
      </w:r>
      <w:r>
        <w:rPr>
          <w:rFonts w:ascii="宋体" w:hAnsi="宋体"/>
          <w:color w:val="000000"/>
          <w:sz w:val="24"/>
        </w:rPr>
      </w:r>
      <w:r/>
    </w:p>
    <w:p>
      <w:pPr>
        <w:pStyle w:val="655"/>
        <w:ind w:firstLine="480"/>
        <w:spacing w:line="252" w:lineRule="auto"/>
        <w:widowControl/>
        <w:rPr>
          <w:color w:val="000000"/>
          <w:lang w:val="en-US" w:eastAsia="zh-CN"/>
        </w:rPr>
      </w:pPr>
      <w:r>
        <w:rPr>
          <w:rFonts w:hint="eastAsia" w:ascii="宋体" w:hAnsi="宋体" w:eastAsia="宋体" w:cs="Times New Roman"/>
          <w:color w:val="000000"/>
          <w:sz w:val="24"/>
          <w:lang w:val="zh-CN"/>
        </w:rPr>
        <w:t xml:space="preserve">交易中心</w:t>
      </w:r>
      <w:r>
        <w:rPr>
          <w:rFonts w:hint="eastAsia" w:ascii="宋体" w:hAnsi="宋体" w:eastAsia="宋体" w:cs="Times New Roman"/>
          <w:b w:val="0"/>
          <w:bCs w:val="0"/>
          <w:color w:val="000000"/>
          <w:sz w:val="24"/>
          <w:lang w:val="zh-CN"/>
        </w:rPr>
        <w:t xml:space="preserve">《质疑函》</w:t>
      </w:r>
      <w:r>
        <w:rPr>
          <w:rFonts w:hint="eastAsia" w:ascii="宋体" w:hAnsi="宋体" w:eastAsia="宋体" w:cs="Times New Roman"/>
          <w:color w:val="000000"/>
          <w:sz w:val="24"/>
          <w:lang w:val="zh-CN"/>
        </w:rPr>
        <w:t xml:space="preserve">接收部门为业务受理科（快递运单上的收件人填写“业务受理科”即可），联系地址：南京市六合区雄州街道龙池路333号市民中心四楼业务受理科，联系电话：025-57130508。</w:t>
      </w:r>
      <w:r>
        <w:rPr>
          <w:color w:val="000000"/>
          <w:lang w:val="en-US" w:eastAsia="zh-CN"/>
        </w:rPr>
      </w:r>
      <w:r/>
    </w:p>
    <w:p>
      <w:pPr>
        <w:pStyle w:val="708"/>
        <w:ind w:firstLine="600"/>
        <w:rPr>
          <w:rFonts w:hint="eastAsia" w:ascii="方正黑体_GBK" w:hAnsi="方正黑体_GBK" w:eastAsia="方正黑体_GBK" w:cs="方正黑体_GBK"/>
          <w:color w:val="000000"/>
          <w:sz w:val="30"/>
          <w:szCs w:val="30"/>
        </w:rPr>
      </w:pPr>
      <w:r>
        <w:rPr>
          <w:rFonts w:hint="eastAsia" w:ascii="方正黑体_GBK" w:hAnsi="方正黑体_GBK" w:eastAsia="方正黑体_GBK" w:cs="方正黑体_GBK"/>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30"/>
          <w:szCs w:val="30"/>
        </w:rPr>
      </w:r>
      <w:r/>
    </w:p>
    <w:p>
      <w:pPr>
        <w:pStyle w:val="65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65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名称：</w:t>
      </w:r>
      <w:r>
        <w:rPr>
          <w:rFonts w:ascii="宋体" w:hAnsi="宋体" w:cs="宋体"/>
          <w:color w:val="000000"/>
          <w:spacing w:val="-1"/>
          <w:sz w:val="24"/>
          <w:szCs w:val="24"/>
        </w:rPr>
        <w:t xml:space="preserve">南京市六合区人民法院</w:t>
      </w:r>
      <w:r>
        <w:rPr>
          <w:rFonts w:hint="eastAsia" w:ascii="宋体" w:hAnsi="宋体"/>
          <w:color w:val="000000"/>
          <w:sz w:val="24"/>
          <w:szCs w:val="24"/>
        </w:rPr>
      </w:r>
      <w:r/>
    </w:p>
    <w:p>
      <w:pPr>
        <w:pStyle w:val="65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地址：</w:t>
      </w:r>
      <w:r>
        <w:rPr>
          <w:rFonts w:hint="eastAsia" w:ascii="宋体" w:hAnsi="宋体" w:cs="宋体"/>
          <w:color w:val="000000"/>
          <w:sz w:val="24"/>
          <w:szCs w:val="24"/>
        </w:rPr>
        <w:t xml:space="preserve">南京市</w:t>
      </w:r>
      <w:r>
        <w:rPr>
          <w:rFonts w:hint="eastAsia" w:ascii="宋体" w:hAnsi="宋体"/>
          <w:color w:val="000000"/>
          <w:sz w:val="24"/>
          <w:szCs w:val="24"/>
        </w:rPr>
        <w:t xml:space="preserve">六合区</w:t>
      </w:r>
      <w:r>
        <w:rPr>
          <w:rFonts w:hint="eastAsia" w:ascii="宋体" w:hAnsi="宋体" w:cs="宋体"/>
          <w:color w:val="000000"/>
          <w:sz w:val="24"/>
          <w:szCs w:val="24"/>
        </w:rPr>
        <w:t xml:space="preserve">龙华东路</w:t>
      </w:r>
      <w:r>
        <w:rPr>
          <w:rFonts w:hint="eastAsia" w:ascii="宋体" w:hAnsi="宋体"/>
          <w:color w:val="000000"/>
          <w:sz w:val="24"/>
          <w:szCs w:val="24"/>
        </w:rPr>
        <w:t xml:space="preserve">2</w:t>
      </w:r>
      <w:r>
        <w:rPr>
          <w:rFonts w:hint="eastAsia" w:ascii="宋体" w:hAnsi="宋体" w:cs="宋体"/>
          <w:color w:val="000000"/>
          <w:sz w:val="24"/>
          <w:szCs w:val="24"/>
        </w:rPr>
        <w:t xml:space="preserve">号</w:t>
      </w:r>
      <w:r>
        <w:rPr>
          <w:rFonts w:hint="eastAsia" w:ascii="宋体" w:hAnsi="宋体"/>
          <w:color w:val="000000"/>
          <w:sz w:val="24"/>
          <w:szCs w:val="24"/>
        </w:rPr>
      </w:r>
      <w:r/>
    </w:p>
    <w:p>
      <w:pPr>
        <w:pStyle w:val="65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联系人：胡先生</w:t>
      </w:r>
      <w:r>
        <w:rPr>
          <w:rFonts w:hint="eastAsia" w:ascii="宋体" w:hAnsi="宋体"/>
          <w:color w:val="000000"/>
          <w:sz w:val="24"/>
          <w:szCs w:val="24"/>
        </w:rPr>
      </w:r>
      <w:r/>
    </w:p>
    <w:p>
      <w:pPr>
        <w:pStyle w:val="65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联系电话：025-83183883</w:t>
      </w:r>
      <w:r>
        <w:rPr>
          <w:rFonts w:hint="eastAsia" w:ascii="宋体" w:hAnsi="宋体"/>
          <w:color w:val="000000"/>
          <w:sz w:val="24"/>
          <w:szCs w:val="24"/>
        </w:rPr>
      </w:r>
      <w:r/>
    </w:p>
    <w:p>
      <w:pPr>
        <w:pStyle w:val="65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r>
        <w:rPr>
          <w:rFonts w:hint="eastAsia" w:ascii="宋体" w:hAnsi="宋体"/>
          <w:color w:val="000000"/>
          <w:sz w:val="24"/>
          <w:szCs w:val="24"/>
        </w:rPr>
      </w:r>
      <w:r/>
    </w:p>
    <w:p>
      <w:pPr>
        <w:pStyle w:val="65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lang w:val="zh-CN"/>
        </w:rPr>
        <w:t xml:space="preserve">南京市公共资源交易中心六合分中心</w:t>
      </w:r>
      <w:r>
        <w:rPr>
          <w:rFonts w:hint="eastAsia" w:ascii="宋体" w:hAnsi="宋体"/>
          <w:color w:val="000000"/>
          <w:sz w:val="24"/>
          <w:szCs w:val="24"/>
        </w:rPr>
      </w:r>
      <w:r/>
    </w:p>
    <w:p>
      <w:pPr>
        <w:pStyle w:val="655"/>
        <w:ind w:firstLine="480"/>
        <w:pageBreakBefore w:val="0"/>
        <w:spacing w:line="252"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张老师</w:t>
      </w:r>
      <w:r>
        <w:rPr>
          <w:rFonts w:hint="eastAsia" w:ascii="宋体" w:hAnsi="宋体" w:cs="Times New Roman"/>
          <w:color w:val="000000"/>
          <w:sz w:val="24"/>
          <w:szCs w:val="24"/>
          <w:u w:val="none"/>
          <w:lang w:val="en-US" w:eastAsia="zh-CN"/>
        </w:rPr>
      </w:r>
      <w:r/>
    </w:p>
    <w:p>
      <w:pPr>
        <w:pStyle w:val="655"/>
        <w:ind w:firstLine="480"/>
        <w:jc w:val="left"/>
        <w:pageBreakBefore w:val="0"/>
        <w:spacing w:line="252" w:lineRule="auto"/>
        <w:widowControl w:val="off"/>
        <w:tabs>
          <w:tab w:val="left" w:pos="900" w:leader="none"/>
        </w:tabs>
        <w:rPr>
          <w:rFonts w:ascii="宋体" w:hAnsi="宋体"/>
          <w:color w:val="000000"/>
          <w:sz w:val="24"/>
          <w:szCs w:val="24"/>
          <w:lang w:val="en-US"/>
        </w:rPr>
      </w:pPr>
      <w:r>
        <w:rPr>
          <w:rFonts w:hint="eastAsia" w:ascii="宋体" w:hAnsi="宋体" w:eastAsia="宋体" w:cs="Times New Roman"/>
          <w:color w:val="000000"/>
          <w:sz w:val="24"/>
          <w:szCs w:val="24"/>
          <w:u w:val="none"/>
          <w:lang w:val="en-US" w:eastAsia="zh-CN"/>
        </w:rPr>
        <w:t xml:space="preserve">联系电话：025-57113806</w:t>
      </w:r>
      <w:r>
        <w:rPr>
          <w:rFonts w:ascii="宋体" w:hAnsi="宋体"/>
          <w:color w:val="000000"/>
          <w:sz w:val="24"/>
          <w:szCs w:val="24"/>
          <w:lang w:val="en-US"/>
        </w:rPr>
      </w:r>
      <w:r/>
    </w:p>
    <w:p>
      <w:pPr>
        <w:pStyle w:val="655"/>
        <w:ind w:firstLine="480"/>
        <w:spacing w:line="252" w:lineRule="auto"/>
        <w:rPr>
          <w:rFonts w:hint="eastAsia"/>
        </w:rPr>
      </w:pPr>
      <w:r>
        <w:rPr>
          <w:rFonts w:hint="eastAsia"/>
        </w:rPr>
      </w:r>
      <w:r/>
    </w:p>
    <w:p>
      <w:pPr>
        <w:pStyle w:val="655"/>
        <w:ind w:firstLine="480"/>
        <w:spacing w:line="252" w:lineRule="auto"/>
        <w:rPr>
          <w:rFonts w:hint="eastAsia"/>
        </w:rPr>
      </w:pPr>
      <w:r>
        <w:rPr>
          <w:rFonts w:hint="eastAsia"/>
        </w:rPr>
      </w:r>
      <w:r/>
    </w:p>
    <w:p>
      <w:pPr>
        <w:pStyle w:val="71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0" w:name="_Toc120614211"/>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w:t>
      </w:r>
      <w:bookmarkEnd w:id="1"/>
      <w:r/>
      <w:bookmarkEnd w:id="2"/>
      <w:r/>
      <w:bookmarkEnd w:id="3"/>
      <w:r/>
      <w:bookmarkEnd w:id="4"/>
      <w:r/>
      <w:bookmarkEnd w:id="5"/>
      <w:r/>
      <w:bookmarkEnd w:id="40"/>
      <w:r/>
      <w:bookmarkStart w:id="41" w:name="_Toc16938518"/>
      <w:r/>
      <w:bookmarkStart w:id="42" w:name="_Toc513029202"/>
      <w:r/>
      <w:bookmarkStart w:id="43" w:name="_Toc120614213"/>
      <w:r/>
      <w:bookmarkStart w:id="44" w:name="_Toc20823274"/>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 xml:space="preserve">投标人须知</w:t>
      </w:r>
      <w:bookmarkEnd w:id="41"/>
      <w:r/>
      <w:bookmarkEnd w:id="42"/>
      <w:r/>
      <w:bookmarkEnd w:id="43"/>
      <w:r/>
      <w:bookmarkEnd w:id="44"/>
      <w:r>
        <w:rPr>
          <w:rFonts w:hint="eastAsia" w:ascii="方正小标宋简体" w:hAnsi="方正小标宋简体" w:eastAsia="方正小标宋简体" w:cs="方正小标宋简体"/>
          <w:color w:val="000000"/>
          <w:sz w:val="36"/>
          <w:szCs w:val="36"/>
          <w:lang w:val="en-US"/>
        </w:rPr>
      </w:r>
      <w:r/>
    </w:p>
    <w:p>
      <w:pPr>
        <w:pStyle w:val="658"/>
        <w:ind w:firstLine="465"/>
        <w:spacing w:before="120" w:after="120"/>
        <w:rPr>
          <w:rFonts w:hint="eastAsia" w:ascii="方正黑体_GBK" w:hAnsi="方正黑体_GBK" w:eastAsia="方正黑体_GBK" w:cs="方正黑体_GBK"/>
        </w:rPr>
      </w:pPr>
      <w:r/>
      <w:bookmarkStart w:id="45" w:name="_Toc20823275"/>
      <w:r/>
      <w:bookmarkStart w:id="46" w:name="_Toc513029203"/>
      <w:r/>
      <w:bookmarkStart w:id="47" w:name="_Toc16938519"/>
      <w:r/>
      <w:bookmarkStart w:id="48" w:name="_Toc120614214"/>
      <w:r/>
      <w:bookmarkStart w:id="49" w:name="_Toc513029242"/>
      <w:r/>
      <w:bookmarkStart w:id="50" w:name="_Toc120614221"/>
      <w:r/>
      <w:bookmarkStart w:id="51" w:name="_Toc479757207"/>
      <w:r/>
      <w:bookmarkStart w:id="52" w:name="_Toc16938558"/>
      <w:r/>
      <w:bookmarkStart w:id="53" w:name="_Toc20823314"/>
      <w:r>
        <w:rPr>
          <w:rFonts w:hint="eastAsia" w:ascii="方正黑体_GBK" w:hAnsi="方正黑体_GBK" w:eastAsia="方正黑体_GBK" w:cs="方正黑体_GBK"/>
        </w:rPr>
        <w:t xml:space="preserve">一、总则</w:t>
      </w:r>
      <w:bookmarkEnd w:id="45"/>
      <w:r/>
      <w:bookmarkEnd w:id="46"/>
      <w:r/>
      <w:bookmarkEnd w:id="47"/>
      <w:r/>
      <w:bookmarkEnd w:id="48"/>
      <w:r>
        <w:rPr>
          <w:rFonts w:hint="eastAsia" w:ascii="方正黑体_GBK" w:hAnsi="方正黑体_GBK" w:eastAsia="方正黑体_GBK" w:cs="方正黑体_GBK"/>
        </w:rPr>
      </w:r>
      <w:r/>
    </w:p>
    <w:p>
      <w:pPr>
        <w:pStyle w:val="659"/>
        <w:ind w:firstLine="420"/>
        <w:spacing w:before="0" w:after="0"/>
        <w:rPr>
          <w:rFonts w:hint="eastAsia" w:ascii="方正楷体_GBK" w:hAnsi="方正楷体_GBK" w:eastAsia="方正楷体_GBK" w:cs="方正楷体_GBK"/>
          <w:sz w:val="28"/>
          <w:szCs w:val="28"/>
        </w:rPr>
      </w:pPr>
      <w:r/>
      <w:bookmarkStart w:id="54" w:name="_Hlt16619475"/>
      <w:r/>
      <w:bookmarkEnd w:id="54"/>
      <w:r/>
      <w:bookmarkStart w:id="55" w:name="_Toc458694821"/>
      <w:r/>
      <w:bookmarkStart w:id="56" w:name="_Toc513029204"/>
      <w:r/>
      <w:bookmarkStart w:id="57" w:name="_Toc20823276"/>
      <w:r/>
      <w:bookmarkStart w:id="58" w:name="_Toc16938520"/>
      <w:r>
        <w:rPr>
          <w:rFonts w:hint="eastAsia" w:ascii="方正楷体_GBK" w:hAnsi="方正楷体_GBK" w:eastAsia="方正楷体_GBK" w:cs="方正楷体_GBK"/>
          <w:sz w:val="28"/>
          <w:szCs w:val="28"/>
        </w:rPr>
        <w:t xml:space="preserve">1</w:t>
      </w:r>
      <w:bookmarkEnd w:id="55"/>
      <w:r>
        <w:rPr>
          <w:rFonts w:hint="eastAsia" w:ascii="方正楷体_GBK" w:hAnsi="方正楷体_GBK" w:eastAsia="方正楷体_GBK" w:cs="方正楷体_GBK"/>
          <w:sz w:val="28"/>
          <w:szCs w:val="28"/>
        </w:rPr>
        <w:t xml:space="preserve">.招标方式</w:t>
      </w:r>
      <w:bookmarkEnd w:id="56"/>
      <w:r/>
      <w:bookmarkEnd w:id="57"/>
      <w:r/>
      <w:bookmarkEnd w:id="58"/>
      <w:r>
        <w:rPr>
          <w:rFonts w:hint="eastAsia" w:ascii="方正楷体_GBK" w:hAnsi="方正楷体_GBK" w:eastAsia="方正楷体_GBK" w:cs="方正楷体_GBK"/>
          <w:sz w:val="28"/>
          <w:szCs w:val="28"/>
        </w:rPr>
      </w:r>
      <w:r/>
    </w:p>
    <w:p>
      <w:pPr>
        <w:pStyle w:val="655"/>
        <w:ind w:firstLine="420"/>
        <w:rPr>
          <w:rFonts w:hint="eastAsia" w:ascii="宋体" w:hAnsi="宋体"/>
          <w:sz w:val="24"/>
        </w:rPr>
      </w:pPr>
      <w:r>
        <w:rPr>
          <w:rFonts w:hint="eastAsia" w:ascii="宋体" w:hAnsi="宋体"/>
          <w:sz w:val="24"/>
        </w:rPr>
        <w:t xml:space="preserve">1.1本次招标采取公开招标方式，本文件仅适用于招标公告中所述项目。</w:t>
      </w:r>
      <w:r>
        <w:rPr>
          <w:rFonts w:hint="eastAsia" w:ascii="宋体" w:hAnsi="宋体"/>
          <w:sz w:val="24"/>
        </w:rPr>
      </w:r>
      <w:r/>
    </w:p>
    <w:p>
      <w:pPr>
        <w:pStyle w:val="659"/>
        <w:ind w:firstLine="420"/>
        <w:spacing w:before="0" w:after="0"/>
        <w:rPr>
          <w:rFonts w:hint="eastAsia" w:ascii="方正楷体_GBK" w:hAnsi="方正楷体_GBK" w:eastAsia="方正楷体_GBK" w:cs="方正楷体_GBK"/>
          <w:sz w:val="28"/>
          <w:szCs w:val="28"/>
        </w:rPr>
      </w:pPr>
      <w:r/>
      <w:bookmarkStart w:id="59" w:name="_Toc513029205"/>
      <w:r/>
      <w:bookmarkStart w:id="60" w:name="_Toc16938521"/>
      <w:r/>
      <w:bookmarkStart w:id="61" w:name="_Toc20823277"/>
      <w:r>
        <w:rPr>
          <w:rFonts w:hint="eastAsia" w:ascii="方正楷体_GBK" w:hAnsi="方正楷体_GBK" w:eastAsia="方正楷体_GBK" w:cs="方正楷体_GBK"/>
          <w:sz w:val="28"/>
          <w:szCs w:val="28"/>
        </w:rPr>
        <w:t xml:space="preserve">2.合格的投标人</w:t>
      </w:r>
      <w:bookmarkEnd w:id="59"/>
      <w:r/>
      <w:bookmarkEnd w:id="60"/>
      <w:r/>
      <w:bookmarkEnd w:id="61"/>
      <w:r>
        <w:rPr>
          <w:rFonts w:hint="eastAsia" w:ascii="方正楷体_GBK" w:hAnsi="方正楷体_GBK" w:eastAsia="方正楷体_GBK" w:cs="方正楷体_GBK"/>
          <w:sz w:val="28"/>
          <w:szCs w:val="28"/>
        </w:rPr>
      </w:r>
      <w:r/>
    </w:p>
    <w:p>
      <w:pPr>
        <w:pStyle w:val="655"/>
        <w:ind w:firstLine="420"/>
        <w:rPr>
          <w:rFonts w:hint="eastAsia" w:ascii="宋体" w:hAnsi="宋体"/>
          <w:sz w:val="24"/>
        </w:rPr>
      </w:pPr>
      <w:r>
        <w:rPr>
          <w:rFonts w:hint="eastAsia" w:ascii="宋体" w:hAnsi="宋体"/>
          <w:sz w:val="24"/>
        </w:rPr>
        <w:t xml:space="preserve">2.1满足招标公告对供应商资格要求的规定。</w:t>
      </w:r>
      <w:r>
        <w:rPr>
          <w:rFonts w:hint="eastAsia" w:ascii="宋体" w:hAnsi="宋体"/>
          <w:sz w:val="24"/>
        </w:rPr>
      </w:r>
      <w:r/>
    </w:p>
    <w:p>
      <w:pPr>
        <w:pStyle w:val="655"/>
        <w:ind w:firstLine="420"/>
        <w:rPr>
          <w:rFonts w:hint="eastAsia" w:ascii="宋体" w:hAnsi="宋体"/>
          <w:sz w:val="24"/>
        </w:rPr>
      </w:pPr>
      <w:r>
        <w:rPr>
          <w:rFonts w:hint="eastAsia" w:ascii="宋体" w:hAnsi="宋体"/>
          <w:sz w:val="24"/>
        </w:rPr>
        <w:t xml:space="preserve">2.2满足招标文件规定的实质性要求和条件。</w:t>
      </w:r>
      <w:r>
        <w:rPr>
          <w:rFonts w:hint="eastAsia" w:ascii="宋体" w:hAnsi="宋体"/>
          <w:sz w:val="24"/>
        </w:rPr>
      </w:r>
      <w:r/>
    </w:p>
    <w:p>
      <w:pPr>
        <w:pStyle w:val="659"/>
        <w:ind w:firstLine="420"/>
        <w:spacing w:before="0" w:after="0"/>
        <w:rPr>
          <w:rFonts w:hint="eastAsia" w:ascii="方正楷体_GBK" w:hAnsi="方正楷体_GBK" w:eastAsia="方正楷体_GBK" w:cs="方正楷体_GBK"/>
          <w:sz w:val="28"/>
          <w:szCs w:val="28"/>
        </w:rPr>
      </w:pPr>
      <w:r/>
      <w:bookmarkStart w:id="62" w:name="_Toc20823278"/>
      <w:r/>
      <w:bookmarkStart w:id="63" w:name="_Toc513029206"/>
      <w:r/>
      <w:bookmarkStart w:id="64" w:name="_Toc16938522"/>
      <w:r>
        <w:rPr>
          <w:rFonts w:hint="eastAsia" w:ascii="方正楷体_GBK" w:hAnsi="方正楷体_GBK" w:eastAsia="方正楷体_GBK" w:cs="方正楷体_GBK"/>
          <w:sz w:val="28"/>
          <w:szCs w:val="28"/>
        </w:rPr>
        <w:t xml:space="preserve">3.适用法律</w:t>
      </w:r>
      <w:bookmarkEnd w:id="62"/>
      <w:r/>
      <w:bookmarkEnd w:id="63"/>
      <w:r/>
      <w:bookmarkEnd w:id="64"/>
      <w:r>
        <w:rPr>
          <w:rFonts w:hint="eastAsia" w:ascii="方正楷体_GBK" w:hAnsi="方正楷体_GBK" w:eastAsia="方正楷体_GBK" w:cs="方正楷体_GBK"/>
          <w:sz w:val="28"/>
          <w:szCs w:val="28"/>
        </w:rPr>
      </w:r>
      <w:r/>
    </w:p>
    <w:p>
      <w:pPr>
        <w:pStyle w:val="655"/>
        <w:ind w:firstLine="420"/>
        <w:rPr>
          <w:rFonts w:hint="eastAsia" w:ascii="宋体" w:hAnsi="宋体"/>
          <w:sz w:val="24"/>
        </w:rPr>
      </w:pPr>
      <w:r>
        <w:rPr>
          <w:rFonts w:hint="eastAsia" w:ascii="宋体" w:hAnsi="宋体"/>
          <w:sz w:val="24"/>
        </w:rPr>
        <w:t xml:space="preserve">3.1本次招标及由此产生的合同受中华人民共和国有关的法律法规制约和保护。</w:t>
      </w:r>
      <w:r>
        <w:rPr>
          <w:rFonts w:hint="eastAsia" w:ascii="宋体" w:hAnsi="宋体"/>
          <w:sz w:val="24"/>
        </w:rPr>
      </w:r>
      <w:r/>
    </w:p>
    <w:p>
      <w:pPr>
        <w:pStyle w:val="659"/>
        <w:ind w:firstLine="420"/>
        <w:spacing w:before="0" w:after="0"/>
        <w:rPr>
          <w:rFonts w:hint="eastAsia" w:ascii="方正楷体_GBK" w:hAnsi="方正楷体_GBK" w:eastAsia="方正楷体_GBK" w:cs="方正楷体_GBK"/>
          <w:sz w:val="28"/>
          <w:szCs w:val="28"/>
        </w:rPr>
      </w:pPr>
      <w:r/>
      <w:bookmarkStart w:id="65" w:name="_Toc20823279"/>
      <w:r/>
      <w:bookmarkStart w:id="66" w:name="_Toc16938523"/>
      <w:r/>
      <w:bookmarkStart w:id="67" w:name="_Toc513029207"/>
      <w:r/>
      <w:bookmarkStart w:id="68" w:name="_Toc462564067"/>
      <w:r>
        <w:rPr>
          <w:rFonts w:hint="eastAsia" w:ascii="方正楷体_GBK" w:hAnsi="方正楷体_GBK" w:eastAsia="方正楷体_GBK" w:cs="方正楷体_GBK"/>
          <w:sz w:val="28"/>
          <w:szCs w:val="28"/>
        </w:rPr>
        <w:t xml:space="preserve">4.投标费用</w:t>
      </w:r>
      <w:bookmarkEnd w:id="65"/>
      <w:r/>
      <w:bookmarkEnd w:id="66"/>
      <w:r/>
      <w:bookmarkEnd w:id="67"/>
      <w:r/>
      <w:bookmarkEnd w:id="68"/>
      <w:r>
        <w:rPr>
          <w:rFonts w:hint="eastAsia" w:ascii="方正楷体_GBK" w:hAnsi="方正楷体_GBK" w:eastAsia="方正楷体_GBK" w:cs="方正楷体_GBK"/>
          <w:sz w:val="28"/>
          <w:szCs w:val="28"/>
        </w:rPr>
      </w:r>
      <w:r/>
    </w:p>
    <w:p>
      <w:pPr>
        <w:pStyle w:val="655"/>
        <w:ind w:firstLine="420"/>
        <w:rPr>
          <w:rFonts w:hint="eastAsia" w:ascii="宋体" w:hAnsi="宋体"/>
          <w:sz w:val="24"/>
        </w:rPr>
      </w:pPr>
      <w:r>
        <w:rPr>
          <w:rFonts w:hint="eastAsia" w:ascii="宋体" w:hAnsi="宋体"/>
          <w:sz w:val="24"/>
        </w:rPr>
        <w:t xml:space="preserve">4.1投标人应自行承担所有与参加投标有关的费用，无论投标过程中的做法和结果如何，交易中心在任何情况下均无义务和责任承担这些费用。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655"/>
        <w:ind w:firstLine="420"/>
        <w:rPr>
          <w:rFonts w:hint="eastAsia" w:ascii="宋体" w:hAnsi="宋体"/>
          <w:sz w:val="24"/>
        </w:rPr>
      </w:pPr>
      <w:r>
        <w:rPr>
          <w:rFonts w:hint="eastAsia" w:ascii="宋体" w:hAnsi="宋体"/>
          <w:sz w:val="24"/>
        </w:rPr>
        <w:t xml:space="preserve">4.2本次招标交易中心和采购人不收取标书工本费与中标服务费。</w:t>
      </w:r>
      <w:r>
        <w:rPr>
          <w:rFonts w:hint="eastAsia" w:ascii="宋体" w:hAnsi="宋体"/>
          <w:sz w:val="24"/>
        </w:rPr>
      </w:r>
      <w:r/>
    </w:p>
    <w:p>
      <w:pPr>
        <w:pStyle w:val="659"/>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rPr>
          <w:rFonts w:hint="eastAsia" w:ascii="方正楷体_GBK" w:hAnsi="方正楷体_GBK" w:eastAsia="方正楷体_GBK" w:cs="方正楷体_GBK"/>
          <w:sz w:val="28"/>
          <w:szCs w:val="28"/>
        </w:rPr>
      </w:r>
      <w:r/>
    </w:p>
    <w:p>
      <w:pPr>
        <w:pStyle w:val="655"/>
        <w:ind w:firstLine="420"/>
        <w:rPr>
          <w:rFonts w:hint="eastAsia" w:ascii="宋体" w:hAnsi="宋体"/>
          <w:sz w:val="24"/>
        </w:rPr>
      </w:pPr>
      <w:r>
        <w:rPr>
          <w:rFonts w:hint="eastAsia" w:ascii="宋体" w:hAnsi="宋体"/>
          <w:sz w:val="24"/>
        </w:rPr>
        <w:t xml:space="preserve">5.1投标人一旦参加本项目采购活动，即被认为接受了本文件的规定和约束。</w:t>
      </w:r>
      <w:r>
        <w:rPr>
          <w:rFonts w:hint="eastAsia" w:ascii="宋体" w:hAnsi="宋体"/>
          <w:sz w:val="24"/>
        </w:rPr>
      </w:r>
      <w:r/>
    </w:p>
    <w:p>
      <w:pPr>
        <w:pStyle w:val="658"/>
        <w:ind w:firstLine="465"/>
        <w:spacing w:before="120" w:after="120"/>
        <w:rPr>
          <w:rFonts w:hint="eastAsia" w:ascii="方正黑体_GBK" w:hAnsi="方正黑体_GBK" w:eastAsia="方正黑体_GBK" w:cs="方正黑体_GBK"/>
        </w:rPr>
      </w:pPr>
      <w:r/>
      <w:bookmarkStart w:id="69" w:name="_Toc16938525"/>
      <w:r/>
      <w:bookmarkStart w:id="70" w:name="_Toc120614215"/>
      <w:r/>
      <w:bookmarkStart w:id="71" w:name="_Toc20823281"/>
      <w:r/>
      <w:bookmarkStart w:id="72" w:name="_Toc513029209"/>
      <w:r>
        <w:rPr>
          <w:rFonts w:hint="eastAsia" w:ascii="方正黑体_GBK" w:hAnsi="方正黑体_GBK" w:eastAsia="方正黑体_GBK" w:cs="方正黑体_GBK"/>
        </w:rPr>
        <w:t xml:space="preserve">二、招标文件</w:t>
      </w:r>
      <w:bookmarkEnd w:id="69"/>
      <w:r/>
      <w:bookmarkEnd w:id="70"/>
      <w:r/>
      <w:bookmarkEnd w:id="71"/>
      <w:r/>
      <w:bookmarkEnd w:id="72"/>
      <w:r>
        <w:rPr>
          <w:rFonts w:hint="eastAsia" w:ascii="方正黑体_GBK" w:hAnsi="方正黑体_GBK" w:eastAsia="方正黑体_GBK" w:cs="方正黑体_GBK"/>
        </w:rPr>
      </w:r>
      <w:r/>
    </w:p>
    <w:p>
      <w:pPr>
        <w:pStyle w:val="659"/>
        <w:ind w:firstLine="420"/>
        <w:spacing w:before="0" w:after="0"/>
        <w:rPr>
          <w:rFonts w:hint="eastAsia" w:ascii="方正楷体_GBK" w:hAnsi="方正楷体_GBK" w:eastAsia="方正楷体_GBK" w:cs="方正楷体_GBK"/>
          <w:sz w:val="28"/>
          <w:szCs w:val="28"/>
        </w:rPr>
      </w:pPr>
      <w:r/>
      <w:bookmarkStart w:id="73" w:name="_Toc16938526"/>
      <w:r/>
      <w:bookmarkStart w:id="74" w:name="_Toc513029210"/>
      <w:r/>
      <w:bookmarkStart w:id="75" w:name="_Toc20823282"/>
      <w:r>
        <w:rPr>
          <w:rFonts w:hint="eastAsia" w:ascii="方正楷体_GBK" w:hAnsi="方正楷体_GBK" w:eastAsia="方正楷体_GBK" w:cs="方正楷体_GBK"/>
          <w:sz w:val="28"/>
          <w:szCs w:val="28"/>
        </w:rPr>
        <w:t xml:space="preserve">6.招标文件构成</w:t>
      </w:r>
      <w:bookmarkEnd w:id="73"/>
      <w:r/>
      <w:bookmarkEnd w:id="74"/>
      <w:r/>
      <w:bookmarkEnd w:id="75"/>
      <w:r>
        <w:rPr>
          <w:rFonts w:hint="eastAsia" w:ascii="方正楷体_GBK" w:hAnsi="方正楷体_GBK" w:eastAsia="方正楷体_GBK" w:cs="方正楷体_GBK"/>
          <w:sz w:val="28"/>
          <w:szCs w:val="28"/>
        </w:rPr>
      </w:r>
      <w:r/>
    </w:p>
    <w:p>
      <w:pPr>
        <w:pStyle w:val="655"/>
        <w:ind w:firstLine="420"/>
        <w:rPr>
          <w:rFonts w:hint="eastAsia" w:ascii="宋体" w:hAnsi="宋体"/>
          <w:sz w:val="24"/>
        </w:rPr>
      </w:pPr>
      <w:r>
        <w:rPr>
          <w:rFonts w:hint="eastAsia" w:ascii="宋体" w:hAnsi="宋体"/>
          <w:sz w:val="24"/>
        </w:rPr>
        <w:t xml:space="preserve">6.1招标文件由以下部分组成：</w:t>
      </w:r>
      <w:r>
        <w:rPr>
          <w:rFonts w:hint="eastAsia" w:ascii="宋体" w:hAnsi="宋体"/>
          <w:sz w:val="24"/>
        </w:rPr>
      </w:r>
      <w:r/>
    </w:p>
    <w:p>
      <w:pPr>
        <w:pStyle w:val="655"/>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655"/>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655"/>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655"/>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655"/>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655"/>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655"/>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655"/>
        <w:ind w:firstLine="420"/>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59"/>
        <w:ind w:firstLine="420"/>
        <w:spacing w:before="0" w:after="0"/>
        <w:rPr>
          <w:rFonts w:hint="eastAsia" w:ascii="方正楷体_GBK" w:hAnsi="方正楷体_GBK" w:eastAsia="方正楷体_GBK" w:cs="方正楷体_GBK"/>
          <w:color w:val="000000"/>
          <w:sz w:val="28"/>
          <w:szCs w:val="28"/>
        </w:rPr>
      </w:pPr>
      <w:r/>
      <w:bookmarkStart w:id="76" w:name="_Toc16938527"/>
      <w:r/>
      <w:bookmarkStart w:id="77" w:name="_Toc462564070"/>
      <w:r/>
      <w:bookmarkStart w:id="78" w:name="_Toc20823283"/>
      <w:r/>
      <w:bookmarkStart w:id="79" w:name="_Toc513029211"/>
      <w:r>
        <w:rPr>
          <w:rFonts w:hint="eastAsia" w:ascii="方正楷体_GBK" w:hAnsi="方正楷体_GBK" w:eastAsia="方正楷体_GBK" w:cs="方正楷体_GBK"/>
          <w:color w:val="000000"/>
          <w:sz w:val="28"/>
          <w:szCs w:val="28"/>
        </w:rPr>
        <w:t xml:space="preserve">7.招标文件的澄清</w:t>
      </w:r>
      <w:bookmarkEnd w:id="76"/>
      <w:r/>
      <w:bookmarkEnd w:id="77"/>
      <w:r/>
      <w:bookmarkEnd w:id="78"/>
      <w:r/>
      <w:bookmarkEnd w:id="79"/>
      <w:r>
        <w:rPr>
          <w:rFonts w:hint="eastAsia" w:ascii="方正楷体_GBK" w:hAnsi="方正楷体_GBK" w:eastAsia="方正楷体_GBK" w:cs="方正楷体_GBK"/>
          <w:color w:val="000000"/>
          <w:sz w:val="28"/>
          <w:szCs w:val="28"/>
        </w:rPr>
      </w:r>
      <w:r/>
    </w:p>
    <w:p>
      <w:pPr>
        <w:pStyle w:val="655"/>
        <w:ind w:firstLine="420"/>
        <w:rPr>
          <w:rFonts w:hint="eastAsia" w:ascii="宋体" w:hAnsi="宋体"/>
          <w:color w:val="000000"/>
          <w:sz w:val="24"/>
        </w:rPr>
      </w:pPr>
      <w:r>
        <w:rPr>
          <w:rFonts w:hint="eastAsia" w:ascii="宋体" w:hAnsi="宋体"/>
          <w:color w:val="000000"/>
          <w:sz w:val="24"/>
        </w:rPr>
        <w:t xml:space="preserve">7.1任何要求对招标文件进行澄清的投标人，应在投标截止期十日前按招标公告中的通讯地址，以书面形式通知交易中心。</w:t>
      </w:r>
      <w:r>
        <w:rPr>
          <w:rFonts w:hint="eastAsia" w:ascii="宋体" w:hAnsi="宋体"/>
          <w:color w:val="000000"/>
          <w:sz w:val="24"/>
        </w:rPr>
      </w:r>
      <w:r/>
    </w:p>
    <w:p>
      <w:pPr>
        <w:pStyle w:val="659"/>
        <w:ind w:firstLine="420"/>
        <w:spacing w:before="0" w:after="0"/>
        <w:rPr>
          <w:rFonts w:hint="eastAsia" w:ascii="方正楷体_GBK" w:hAnsi="方正楷体_GBK" w:eastAsia="方正楷体_GBK" w:cs="方正楷体_GBK"/>
          <w:sz w:val="28"/>
          <w:szCs w:val="28"/>
        </w:rPr>
      </w:pPr>
      <w:r/>
      <w:bookmarkStart w:id="80" w:name="_Toc20823284"/>
      <w:r/>
      <w:bookmarkStart w:id="81" w:name="_Toc513029212"/>
      <w:r/>
      <w:bookmarkStart w:id="82" w:name="_Toc462564071"/>
      <w:r/>
      <w:bookmarkStart w:id="83" w:name="_Toc16938528"/>
      <w:r>
        <w:rPr>
          <w:rFonts w:hint="eastAsia" w:ascii="方正楷体_GBK" w:hAnsi="方正楷体_GBK" w:eastAsia="方正楷体_GBK" w:cs="方正楷体_GBK"/>
          <w:sz w:val="28"/>
          <w:szCs w:val="28"/>
        </w:rPr>
        <w:t xml:space="preserve">8.招标文件的修改</w:t>
      </w:r>
      <w:bookmarkEnd w:id="80"/>
      <w:r/>
      <w:bookmarkEnd w:id="81"/>
      <w:r/>
      <w:bookmarkEnd w:id="82"/>
      <w:r/>
      <w:bookmarkEnd w:id="83"/>
      <w:r>
        <w:rPr>
          <w:rFonts w:hint="eastAsia" w:ascii="方正楷体_GBK" w:hAnsi="方正楷体_GBK" w:eastAsia="方正楷体_GBK" w:cs="方正楷体_GBK"/>
          <w:sz w:val="28"/>
          <w:szCs w:val="28"/>
        </w:rPr>
      </w:r>
      <w:r/>
    </w:p>
    <w:p>
      <w:pPr>
        <w:pStyle w:val="655"/>
        <w:ind w:firstLine="420"/>
        <w:rPr>
          <w:rFonts w:hint="eastAsia" w:ascii="宋体" w:hAnsi="宋体"/>
          <w:sz w:val="24"/>
        </w:rPr>
      </w:pPr>
      <w:r/>
      <w:bookmarkStart w:id="84" w:name="_Toc16938529"/>
      <w:r/>
      <w:bookmarkStart w:id="85" w:name="_Toc462564072"/>
      <w:r/>
      <w:bookmarkStart w:id="86" w:name="_Toc513029213"/>
      <w:r/>
      <w:bookmarkStart w:id="87" w:name="_Toc120614216"/>
      <w:r/>
      <w:bookmarkStart w:id="88" w:name="_Toc20823285"/>
      <w:r>
        <w:rPr>
          <w:rFonts w:hint="eastAsia" w:ascii="宋体" w:hAnsi="宋体"/>
          <w:sz w:val="24"/>
        </w:rPr>
        <w:t xml:space="preserve">8.1在投标截止时间前，交易中心可以对招标文件进行修改。招标文件的修改将在原公告媒体发布更正公告，更正内容将作为招标文件的组成部分，并对投标人具有约束力。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655"/>
        <w:ind w:firstLine="420"/>
        <w:rPr>
          <w:rFonts w:hint="eastAsia" w:ascii="宋体" w:hAnsi="宋体"/>
          <w:sz w:val="24"/>
        </w:rPr>
      </w:pPr>
      <w:r>
        <w:rPr>
          <w:rFonts w:hint="eastAsia" w:ascii="宋体" w:hAnsi="宋体"/>
          <w:sz w:val="24"/>
        </w:rPr>
        <w:t xml:space="preserve">8.2投标人应在提交投标文件截止时间前，关注原公告媒体有关本项目的更正公告，根据更正公告内容自行决定是否需要重新制作和提交投标文件，并承担由此产生的相应责任。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655"/>
        <w:ind w:firstLine="420"/>
        <w:rPr>
          <w:rFonts w:hint="eastAsia" w:ascii="宋体" w:hAnsi="宋体"/>
          <w:sz w:val="24"/>
        </w:rPr>
      </w:pPr>
      <w:r>
        <w:rPr>
          <w:rFonts w:hint="eastAsia" w:ascii="宋体" w:hAnsi="宋体"/>
          <w:sz w:val="24"/>
        </w:rPr>
        <w:t xml:space="preserve">8.3交易中心有权按照法定的要求推迟投标截止日期和开标日期，并在原公告媒体发布更正公告。</w:t>
      </w:r>
      <w:r>
        <w:rPr>
          <w:rFonts w:hint="eastAsia" w:ascii="宋体" w:hAnsi="宋体"/>
          <w:sz w:val="24"/>
        </w:rPr>
      </w:r>
      <w:r/>
    </w:p>
    <w:p>
      <w:pPr>
        <w:pStyle w:val="658"/>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4"/>
      <w:r/>
      <w:bookmarkEnd w:id="85"/>
      <w:r/>
      <w:bookmarkEnd w:id="86"/>
      <w:r/>
      <w:bookmarkEnd w:id="87"/>
      <w:r/>
      <w:bookmarkEnd w:id="88"/>
      <w:r>
        <w:rPr>
          <w:rFonts w:hint="eastAsia" w:ascii="方正黑体_GBK" w:hAnsi="方正黑体_GBK" w:eastAsia="方正黑体_GBK" w:cs="方正黑体_GBK"/>
        </w:rPr>
      </w:r>
      <w:r/>
    </w:p>
    <w:p>
      <w:pPr>
        <w:pStyle w:val="659"/>
        <w:ind w:firstLine="420"/>
        <w:spacing w:before="0" w:after="0"/>
        <w:rPr>
          <w:rFonts w:hint="eastAsia" w:ascii="方正楷体_GBK" w:hAnsi="方正楷体_GBK" w:eastAsia="方正楷体_GBK" w:cs="方正楷体_GBK"/>
          <w:sz w:val="28"/>
          <w:szCs w:val="28"/>
        </w:rPr>
      </w:pPr>
      <w:r/>
      <w:bookmarkStart w:id="89" w:name="_Toc16938530"/>
      <w:r/>
      <w:bookmarkStart w:id="90" w:name="_Toc513029214"/>
      <w:r/>
      <w:bookmarkStart w:id="91" w:name="_Toc20823286"/>
      <w:r/>
      <w:bookmarkStart w:id="92" w:name="_Toc462564073"/>
      <w:r>
        <w:rPr>
          <w:rFonts w:hint="eastAsia" w:ascii="方正楷体_GBK" w:hAnsi="方正楷体_GBK" w:eastAsia="方正楷体_GBK" w:cs="方正楷体_GBK"/>
          <w:sz w:val="28"/>
          <w:szCs w:val="28"/>
        </w:rPr>
        <w:t xml:space="preserve">9.投标文件的语言及度量衡单位</w:t>
      </w:r>
      <w:bookmarkEnd w:id="89"/>
      <w:r/>
      <w:bookmarkEnd w:id="90"/>
      <w:r/>
      <w:bookmarkEnd w:id="91"/>
      <w:r/>
      <w:bookmarkEnd w:id="92"/>
      <w:r>
        <w:rPr>
          <w:rFonts w:hint="eastAsia" w:ascii="方正楷体_GBK" w:hAnsi="方正楷体_GBK" w:eastAsia="方正楷体_GBK" w:cs="方正楷体_GBK"/>
          <w:sz w:val="28"/>
          <w:szCs w:val="28"/>
        </w:rPr>
      </w:r>
      <w:r/>
    </w:p>
    <w:p>
      <w:pPr>
        <w:pStyle w:val="655"/>
        <w:ind w:firstLine="420"/>
        <w:rPr>
          <w:rFonts w:hint="eastAsia" w:ascii="宋体" w:hAnsi="宋体"/>
          <w:sz w:val="24"/>
        </w:rPr>
      </w:pPr>
      <w:r>
        <w:rPr>
          <w:rFonts w:hint="eastAsia" w:ascii="宋体" w:hAnsi="宋体"/>
          <w:sz w:val="24"/>
        </w:rPr>
        <w:t xml:space="preserve">9.1投标人提交的投标文件以及投标人与交易中心就有关投标的所有来往通知、函件和文件均应使用简体中文。</w:t>
      </w:r>
      <w:r>
        <w:rPr>
          <w:rFonts w:hint="eastAsia" w:ascii="宋体" w:hAnsi="宋体"/>
          <w:sz w:val="24"/>
        </w:rPr>
      </w:r>
      <w:r/>
    </w:p>
    <w:p>
      <w:pPr>
        <w:pStyle w:val="655"/>
        <w:ind w:firstLine="420"/>
        <w:rPr>
          <w:rFonts w:hint="eastAsia" w:ascii="宋体" w:hAnsi="宋体"/>
          <w:sz w:val="24"/>
          <w:szCs w:val="22"/>
        </w:rPr>
      </w:pPr>
      <w:r>
        <w:rPr>
          <w:rFonts w:hint="eastAsia" w:ascii="宋体" w:hAnsi="宋体"/>
          <w:sz w:val="24"/>
          <w:szCs w:val="22"/>
        </w:rPr>
        <w:t xml:space="preserve">9.2除技术性能另有规定外，投标文件所使用的度量衡单位，均须采用国家法定计量单位。</w:t>
      </w:r>
      <w:r>
        <w:rPr>
          <w:rFonts w:hint="eastAsia" w:ascii="宋体" w:hAnsi="宋体"/>
          <w:sz w:val="24"/>
          <w:szCs w:val="22"/>
        </w:rPr>
      </w:r>
      <w:r/>
    </w:p>
    <w:p>
      <w:pPr>
        <w:pStyle w:val="659"/>
        <w:ind w:firstLine="420"/>
        <w:spacing w:before="0" w:after="0"/>
        <w:rPr>
          <w:rFonts w:hint="eastAsia" w:ascii="方正楷体_GBK" w:hAnsi="方正楷体_GBK" w:eastAsia="方正楷体_GBK" w:cs="方正楷体_GBK"/>
          <w:sz w:val="28"/>
          <w:szCs w:val="28"/>
        </w:rPr>
      </w:pPr>
      <w:r/>
      <w:bookmarkStart w:id="93" w:name="_Toc462564074"/>
      <w:r/>
      <w:bookmarkStart w:id="94" w:name="_Toc16938531"/>
      <w:r/>
      <w:bookmarkStart w:id="95" w:name="_Toc20823287"/>
      <w:r/>
      <w:bookmarkStart w:id="96" w:name="_Toc513029215"/>
      <w:r>
        <w:rPr>
          <w:rFonts w:hint="eastAsia" w:ascii="方正楷体_GBK" w:hAnsi="方正楷体_GBK" w:eastAsia="方正楷体_GBK" w:cs="方正楷体_GBK"/>
          <w:sz w:val="28"/>
          <w:szCs w:val="28"/>
        </w:rPr>
        <w:t xml:space="preserve">10.投标文件构成</w:t>
      </w:r>
      <w:bookmarkEnd w:id="93"/>
      <w:r/>
      <w:bookmarkEnd w:id="94"/>
      <w:r/>
      <w:bookmarkEnd w:id="95"/>
      <w:r/>
      <w:bookmarkEnd w:id="96"/>
      <w:r>
        <w:rPr>
          <w:rFonts w:hint="eastAsia" w:ascii="方正楷体_GBK" w:hAnsi="方正楷体_GBK" w:eastAsia="方正楷体_GBK" w:cs="方正楷体_GBK"/>
          <w:sz w:val="28"/>
          <w:szCs w:val="28"/>
        </w:rPr>
      </w:r>
      <w:r/>
    </w:p>
    <w:p>
      <w:pPr>
        <w:pStyle w:val="655"/>
        <w:ind w:firstLine="420"/>
        <w:rPr>
          <w:rFonts w:hint="eastAsia" w:ascii="宋体" w:hAnsi="宋体"/>
          <w:sz w:val="24"/>
        </w:rPr>
      </w:pPr>
      <w:r>
        <w:rPr>
          <w:rFonts w:hint="eastAsia" w:ascii="宋体" w:hAnsi="宋体"/>
          <w:sz w:val="24"/>
        </w:rPr>
        <w:t xml:space="preserve">10.1投标人编写的投标文件应包括资格证明文件、符合性证明文件、投标分项报价表、响应及偏离表、其他证明文件、投标函、开标一览表等部分。</w:t>
      </w:r>
      <w:r>
        <w:rPr>
          <w:rFonts w:hint="eastAsia" w:ascii="宋体" w:hAnsi="宋体"/>
          <w:sz w:val="24"/>
        </w:rPr>
      </w:r>
      <w:r/>
    </w:p>
    <w:p>
      <w:pPr>
        <w:pStyle w:val="655"/>
        <w:ind w:firstLine="420"/>
        <w:rPr>
          <w:rFonts w:hint="eastAsia" w:ascii="宋体" w:hAnsi="宋体"/>
          <w:sz w:val="24"/>
        </w:rPr>
      </w:pPr>
      <w:r>
        <w:rPr>
          <w:rFonts w:hint="eastAsia" w:ascii="宋体" w:hAnsi="宋体"/>
          <w:sz w:val="24"/>
        </w:rPr>
        <w:t xml:space="preserve">10.2如标书制作工具中格式和内容与“江苏政府采购网”发布的招标文件不一致，以“江苏政府采购网”发布的招标文件为准。</w:t>
      </w:r>
      <w:r>
        <w:rPr>
          <w:rFonts w:hint="eastAsia" w:ascii="宋体" w:hAnsi="宋体"/>
          <w:sz w:val="24"/>
        </w:rPr>
      </w:r>
      <w:r/>
    </w:p>
    <w:p>
      <w:pPr>
        <w:pStyle w:val="659"/>
        <w:ind w:firstLine="420"/>
        <w:spacing w:before="0" w:after="0"/>
        <w:rPr>
          <w:rFonts w:hint="eastAsia" w:ascii="方正楷体_GBK" w:hAnsi="方正楷体_GBK" w:eastAsia="方正楷体_GBK" w:cs="方正楷体_GBK"/>
          <w:sz w:val="28"/>
          <w:szCs w:val="28"/>
        </w:rPr>
      </w:pPr>
      <w:r/>
      <w:bookmarkStart w:id="97" w:name="_Hlt26954838"/>
      <w:r/>
      <w:bookmarkEnd w:id="97"/>
      <w:r/>
      <w:bookmarkStart w:id="98" w:name="_Hlt26670360"/>
      <w:r/>
      <w:bookmarkEnd w:id="98"/>
      <w:r/>
      <w:bookmarkStart w:id="99" w:name="_Toc49090509"/>
      <w:r/>
      <w:bookmarkStart w:id="100" w:name="_Toc513029219"/>
      <w:r/>
      <w:bookmarkStart w:id="101" w:name="_Toc49090507"/>
      <w:r/>
      <w:bookmarkStart w:id="102" w:name="_Toc14577354"/>
      <w:r/>
      <w:bookmarkStart w:id="103" w:name="_Toc513029216"/>
      <w:r/>
      <w:bookmarkStart w:id="104" w:name="_Toc14577357"/>
      <w:r/>
      <w:bookmarkStart w:id="105" w:name="_Hlt26668975"/>
      <w:r/>
      <w:bookmarkEnd w:id="105"/>
      <w:r>
        <w:rPr>
          <w:rFonts w:hint="eastAsia" w:ascii="方正楷体_GBK" w:hAnsi="方正楷体_GBK" w:eastAsia="方正楷体_GBK" w:cs="方正楷体_GBK"/>
          <w:sz w:val="28"/>
          <w:szCs w:val="28"/>
        </w:rPr>
        <w:t xml:space="preserve">11.证明投标人及投标标的符合招标文件规定的文件</w:t>
      </w:r>
      <w:bookmarkEnd w:id="99"/>
      <w:r/>
      <w:bookmarkEnd w:id="100"/>
      <w:r/>
      <w:bookmarkEnd w:id="104"/>
      <w:r>
        <w:rPr>
          <w:rFonts w:hint="eastAsia" w:ascii="方正楷体_GBK" w:hAnsi="方正楷体_GBK" w:eastAsia="方正楷体_GBK" w:cs="方正楷体_GBK"/>
          <w:sz w:val="28"/>
          <w:szCs w:val="28"/>
        </w:rPr>
      </w:r>
      <w:r/>
    </w:p>
    <w:p>
      <w:pPr>
        <w:pStyle w:val="655"/>
        <w:ind w:firstLine="420"/>
        <w:rPr>
          <w:rFonts w:hint="eastAsia" w:ascii="宋体" w:hAnsi="宋体"/>
          <w:sz w:val="24"/>
        </w:rPr>
      </w:pPr>
      <w:r/>
      <w:bookmarkEnd w:id="101"/>
      <w:r/>
      <w:bookmarkEnd w:id="102"/>
      <w:r/>
      <w:bookmarkEnd w:id="103"/>
      <w:r/>
      <w:bookmarkStart w:id="106" w:name="_Toc49090508"/>
      <w:r/>
      <w:bookmarkStart w:id="107" w:name="_Toc14577355"/>
      <w:r>
        <w:rPr>
          <w:rFonts w:hint="eastAsia" w:ascii="宋体" w:hAnsi="宋体"/>
          <w:sz w:val="24"/>
        </w:rPr>
        <w:t xml:space="preserve">11.1投标人应按照法律、法规、规章和规范性文件以及招标文件要求提交证明文件，证明其投标标的符合招标文件规定。</w:t>
      </w:r>
      <w:r>
        <w:rPr>
          <w:rFonts w:hint="eastAsia" w:ascii="宋体" w:hAnsi="宋体"/>
          <w:sz w:val="24"/>
        </w:rPr>
      </w:r>
      <w:r/>
    </w:p>
    <w:p>
      <w:pPr>
        <w:pStyle w:val="655"/>
        <w:ind w:firstLine="420"/>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r>
        <w:rPr>
          <w:rFonts w:hint="eastAsia" w:ascii="宋体" w:hAnsi="宋体"/>
          <w:sz w:val="24"/>
        </w:rPr>
      </w:r>
      <w:r/>
    </w:p>
    <w:p>
      <w:pPr>
        <w:pStyle w:val="659"/>
        <w:ind w:firstLine="420"/>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6"/>
      <w:r/>
      <w:bookmarkEnd w:id="107"/>
      <w:r>
        <w:rPr>
          <w:rFonts w:hint="eastAsia" w:ascii="方正楷体_GBK" w:hAnsi="方正楷体_GBK" w:eastAsia="方正楷体_GBK" w:cs="方正楷体_GBK"/>
          <w:sz w:val="28"/>
          <w:szCs w:val="28"/>
        </w:rPr>
        <w:t xml:space="preserve">.投标分项报价表</w:t>
      </w:r>
      <w:r>
        <w:rPr>
          <w:rFonts w:ascii="方正楷体_GBK" w:hAnsi="方正楷体_GBK" w:eastAsia="方正楷体_GBK" w:cs="方正楷体_GBK"/>
          <w:sz w:val="28"/>
          <w:szCs w:val="28"/>
        </w:rPr>
      </w:r>
      <w:r/>
    </w:p>
    <w:p>
      <w:pPr>
        <w:pStyle w:val="655"/>
        <w:ind w:firstLine="420"/>
        <w:rPr>
          <w:rFonts w:hint="eastAsia" w:ascii="宋体" w:hAnsi="宋体"/>
          <w:sz w:val="24"/>
        </w:rPr>
      </w:pPr>
      <w:r>
        <w:rPr>
          <w:rFonts w:hint="eastAsia" w:ascii="宋体" w:hAnsi="宋体"/>
          <w:sz w:val="24"/>
        </w:rPr>
        <w:t xml:space="preserve">12.1投</w:t>
      </w:r>
      <w:bookmarkStart w:id="108" w:name="_Hlt26954840"/>
      <w:r/>
      <w:bookmarkEnd w:id="108"/>
      <w:r>
        <w:rPr>
          <w:rFonts w:hint="eastAsia" w:ascii="宋体" w:hAnsi="宋体"/>
          <w:sz w:val="24"/>
        </w:rPr>
        <w:t xml:space="preserve">标人应按照招标文件规定格式填报</w:t>
      </w:r>
      <w:bookmarkStart w:id="109" w:name="_Hlt26670399"/>
      <w:r/>
      <w:bookmarkEnd w:id="109"/>
      <w:r>
        <w:rPr>
          <w:rFonts w:hint="eastAsia" w:ascii="宋体" w:hAnsi="宋体"/>
          <w:sz w:val="24"/>
        </w:rPr>
        <w:t xml:space="preserve">投标分项报价表。</w:t>
      </w:r>
      <w:r>
        <w:rPr>
          <w:rFonts w:hint="eastAsia" w:ascii="宋体" w:hAnsi="宋体"/>
          <w:sz w:val="24"/>
        </w:rPr>
      </w:r>
      <w:r/>
    </w:p>
    <w:p>
      <w:pPr>
        <w:pStyle w:val="655"/>
        <w:ind w:firstLine="420"/>
        <w:rPr>
          <w:rFonts w:hint="eastAsia" w:ascii="宋体" w:hAnsi="宋体"/>
          <w:sz w:val="24"/>
        </w:rPr>
      </w:pPr>
      <w:r>
        <w:rPr>
          <w:rFonts w:hint="eastAsia" w:ascii="宋体" w:hAnsi="宋体"/>
          <w:sz w:val="24"/>
        </w:rPr>
        <w:t xml:space="preserve">12.2投标文件中的单价和总价无特殊规定的采用人民币报价，以元为单位标注。招标文件另有规定的按规定执行。</w:t>
      </w:r>
      <w:r>
        <w:rPr>
          <w:rFonts w:hint="eastAsia" w:ascii="宋体" w:hAnsi="宋体"/>
          <w:sz w:val="24"/>
        </w:rPr>
      </w:r>
      <w:r/>
    </w:p>
    <w:p>
      <w:pPr>
        <w:pStyle w:val="659"/>
        <w:ind w:firstLine="420"/>
        <w:spacing w:before="0" w:after="0"/>
        <w:rPr>
          <w:rFonts w:hint="eastAsia" w:ascii="方正楷体_GBK" w:hAnsi="方正楷体_GBK" w:eastAsia="方正楷体_GBK" w:cs="方正楷体_GBK"/>
          <w:sz w:val="28"/>
          <w:szCs w:val="28"/>
        </w:rPr>
      </w:pPr>
      <w:r/>
      <w:bookmarkStart w:id="110" w:name="_Hlt26954844"/>
      <w:r/>
      <w:bookmarkEnd w:id="110"/>
      <w:r/>
      <w:bookmarkStart w:id="111" w:name="_Hlt26954846"/>
      <w:r/>
      <w:bookmarkEnd w:id="111"/>
      <w:r/>
      <w:bookmarkStart w:id="112" w:name="_Hlt26670486"/>
      <w:r/>
      <w:bookmarkEnd w:id="112"/>
      <w:r/>
      <w:bookmarkStart w:id="113" w:name="_Hlt26954731"/>
      <w:r/>
      <w:bookmarkEnd w:id="113"/>
      <w:r/>
      <w:bookmarkStart w:id="114" w:name="_Hlt26670482"/>
      <w:r/>
      <w:bookmarkEnd w:id="114"/>
      <w:r/>
      <w:bookmarkStart w:id="115" w:name="_Hlt26670403"/>
      <w:r/>
      <w:bookmarkEnd w:id="115"/>
      <w:r/>
      <w:bookmarkStart w:id="116" w:name="_Hlt26668983"/>
      <w:r/>
      <w:bookmarkEnd w:id="116"/>
      <w:r/>
      <w:bookmarkStart w:id="117" w:name="_Hlt26670425"/>
      <w:r/>
      <w:bookmarkEnd w:id="117"/>
      <w:r/>
      <w:bookmarkStart w:id="118" w:name="_Hlt26954848"/>
      <w:r/>
      <w:bookmarkEnd w:id="118"/>
      <w:r/>
      <w:bookmarkStart w:id="119" w:name="_Hlt26954842"/>
      <w:r/>
      <w:bookmarkEnd w:id="119"/>
      <w:r>
        <w:rPr>
          <w:rFonts w:hint="eastAsia" w:ascii="方正楷体_GBK" w:hAnsi="方正楷体_GBK" w:eastAsia="方正楷体_GBK" w:cs="方正楷体_GBK"/>
          <w:sz w:val="28"/>
          <w:szCs w:val="28"/>
        </w:rPr>
        <w:t xml:space="preserve">13.响应及偏离表</w:t>
      </w:r>
      <w:r>
        <w:rPr>
          <w:rFonts w:hint="eastAsia" w:ascii="方正楷体_GBK" w:hAnsi="方正楷体_GBK" w:eastAsia="方正楷体_GBK" w:cs="方正楷体_GBK"/>
          <w:sz w:val="28"/>
          <w:szCs w:val="28"/>
        </w:rPr>
      </w:r>
      <w:r/>
    </w:p>
    <w:p>
      <w:pPr>
        <w:pStyle w:val="655"/>
        <w:ind w:firstLine="420"/>
        <w:rPr>
          <w:rFonts w:hint="eastAsia" w:ascii="宋体" w:hAnsi="宋体"/>
          <w:sz w:val="24"/>
          <w:lang w:val="zh-CN"/>
        </w:rPr>
      </w:pPr>
      <w:r>
        <w:rPr>
          <w:rFonts w:hint="eastAsia" w:ascii="宋体" w:hAnsi="宋体"/>
          <w:sz w:val="24"/>
          <w:lang w:val="zh-CN"/>
        </w:rPr>
        <w:t xml:space="preserve">13.1投标人需对招标文件中的技术要求与商务要求逐项作出响应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13.2投标人可以在投标文件中提供认为需要的其他技术文件或说明。</w:t>
      </w:r>
      <w:r>
        <w:rPr>
          <w:rFonts w:hint="eastAsia" w:ascii="宋体" w:hAnsi="宋体"/>
          <w:sz w:val="24"/>
          <w:lang w:val="zh-CN"/>
        </w:rPr>
      </w:r>
      <w:r/>
    </w:p>
    <w:p>
      <w:pPr>
        <w:pStyle w:val="659"/>
        <w:ind w:firstLine="420"/>
        <w:spacing w:before="0" w:after="0"/>
        <w:rPr>
          <w:rFonts w:hint="eastAsia" w:ascii="方正楷体_GBK" w:hAnsi="方正楷体_GBK" w:eastAsia="方正楷体_GBK" w:cs="方正楷体_GBK"/>
          <w:sz w:val="28"/>
          <w:szCs w:val="28"/>
        </w:rPr>
      </w:pPr>
      <w:r/>
      <w:bookmarkStart w:id="120" w:name="_Toc14577359"/>
      <w:r/>
      <w:bookmarkStart w:id="121" w:name="_Toc49090510"/>
      <w:r>
        <w:rPr>
          <w:rFonts w:hint="eastAsia" w:ascii="方正楷体_GBK" w:hAnsi="方正楷体_GBK" w:eastAsia="方正楷体_GBK" w:cs="方正楷体_GBK"/>
          <w:sz w:val="28"/>
          <w:szCs w:val="28"/>
        </w:rPr>
        <w:t xml:space="preserve">14.投标函和开标一览表</w:t>
      </w:r>
      <w:r>
        <w:rPr>
          <w:rFonts w:hint="eastAsia" w:ascii="方正楷体_GBK" w:hAnsi="方正楷体_GBK" w:eastAsia="方正楷体_GBK" w:cs="方正楷体_GBK"/>
          <w:sz w:val="28"/>
          <w:szCs w:val="28"/>
        </w:rPr>
      </w:r>
      <w:r/>
    </w:p>
    <w:p>
      <w:pPr>
        <w:pStyle w:val="655"/>
        <w:ind w:firstLine="420"/>
        <w:rPr>
          <w:rFonts w:hint="eastAsia" w:ascii="宋体" w:hAnsi="宋体"/>
          <w:sz w:val="24"/>
          <w:lang w:val="zh-CN"/>
        </w:rPr>
      </w:pPr>
      <w:r>
        <w:rPr>
          <w:rFonts w:hint="eastAsia" w:ascii="宋体" w:hAnsi="宋体"/>
          <w:sz w:val="24"/>
          <w:lang w:val="zh-CN"/>
        </w:rPr>
        <w:t xml:space="preserve">14.1投标人应按照招标文件规定格式完整、正确填报投标函、开标一览表。</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14.2对于采用货币报价的项目，开标一览表中的投标总报价应与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r>
        <w:rPr>
          <w:rFonts w:hint="eastAsia" w:ascii="宋体" w:hAnsi="宋体"/>
          <w:sz w:val="24"/>
          <w:lang w:val="zh-CN"/>
        </w:rPr>
      </w:r>
      <w:r/>
    </w:p>
    <w:p>
      <w:pPr>
        <w:pStyle w:val="659"/>
        <w:ind w:firstLine="420"/>
        <w:spacing w:before="0" w:after="0"/>
        <w:rPr>
          <w:rFonts w:hint="eastAsia" w:ascii="方正楷体_GBK" w:hAnsi="方正楷体_GBK" w:eastAsia="方正楷体_GBK" w:cs="方正楷体_GBK"/>
          <w:sz w:val="28"/>
          <w:szCs w:val="28"/>
        </w:rPr>
      </w:pPr>
      <w:r/>
      <w:bookmarkEnd w:id="120"/>
      <w:r/>
      <w:bookmarkEnd w:id="121"/>
      <w:r/>
      <w:bookmarkStart w:id="122" w:name="_Toc14577360"/>
      <w:r/>
      <w:bookmarkStart w:id="123" w:name="_Toc49090511"/>
      <w:r/>
      <w:bookmarkStart w:id="124" w:name="_Hlt26954734"/>
      <w:r/>
      <w:bookmarkEnd w:id="124"/>
      <w:r/>
      <w:bookmarkStart w:id="125" w:name="_Hlt26670489"/>
      <w:r/>
      <w:bookmarkEnd w:id="125"/>
      <w:r/>
      <w:bookmarkStart w:id="126" w:name="_Hlt26954850"/>
      <w:r/>
      <w:bookmarkEnd w:id="126"/>
      <w:r>
        <w:rPr>
          <w:rFonts w:hint="eastAsia" w:ascii="方正楷体_GBK" w:hAnsi="方正楷体_GBK" w:eastAsia="方正楷体_GBK" w:cs="方正楷体_GBK"/>
          <w:sz w:val="28"/>
          <w:szCs w:val="28"/>
        </w:rPr>
        <w:t xml:space="preserve">15.投标有效期</w:t>
      </w:r>
      <w:bookmarkEnd w:id="122"/>
      <w:r/>
      <w:bookmarkEnd w:id="123"/>
      <w:r>
        <w:rPr>
          <w:rFonts w:hint="eastAsia" w:ascii="方正楷体_GBK" w:hAnsi="方正楷体_GBK" w:eastAsia="方正楷体_GBK" w:cs="方正楷体_GBK"/>
          <w:sz w:val="28"/>
          <w:szCs w:val="28"/>
        </w:rPr>
      </w:r>
      <w:r/>
    </w:p>
    <w:p>
      <w:pPr>
        <w:pStyle w:val="655"/>
        <w:ind w:firstLine="420"/>
        <w:rPr>
          <w:rFonts w:hint="eastAsia" w:ascii="宋体" w:hAnsi="宋体"/>
          <w:sz w:val="24"/>
          <w:lang w:val="zh-CN"/>
        </w:rPr>
      </w:pPr>
      <w:r>
        <w:rPr>
          <w:rFonts w:hint="eastAsia" w:ascii="宋体" w:hAnsi="宋体"/>
          <w:sz w:val="24"/>
          <w:lang w:val="zh-CN"/>
        </w:rPr>
        <w:t xml:space="preserve">15.1投标有效期为招标公告规定的开标之日起六十天。投标有效期比规定短的将被视为未实质性响应招标文件而被拒绝。</w:t>
      </w:r>
      <w:r>
        <w:rPr>
          <w:rFonts w:hint="eastAsia" w:ascii="宋体" w:hAnsi="宋体"/>
          <w:sz w:val="24"/>
          <w:lang w:val="zh-CN"/>
        </w:rPr>
      </w:r>
      <w:r/>
    </w:p>
    <w:p>
      <w:pPr>
        <w:pStyle w:val="659"/>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rPr>
          <w:rFonts w:hint="eastAsia" w:ascii="方正楷体_GBK" w:hAnsi="方正楷体_GBK" w:eastAsia="方正楷体_GBK" w:cs="方正楷体_GBK"/>
          <w:sz w:val="28"/>
          <w:szCs w:val="28"/>
        </w:rPr>
      </w:r>
      <w:r/>
    </w:p>
    <w:p>
      <w:pPr>
        <w:pStyle w:val="655"/>
        <w:ind w:firstLine="420"/>
        <w:rPr>
          <w:rFonts w:hint="eastAsia" w:ascii="宋体" w:hAnsi="宋体"/>
          <w:sz w:val="24"/>
          <w:lang w:val="zh-CN"/>
        </w:rPr>
      </w:pPr>
      <w:r>
        <w:rPr>
          <w:rFonts w:hint="eastAsia" w:ascii="宋体" w:hAnsi="宋体"/>
          <w:sz w:val="24"/>
          <w:lang w:val="zh-CN"/>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658"/>
        <w:ind w:firstLine="465"/>
        <w:spacing w:before="120" w:after="120"/>
        <w:rPr>
          <w:rFonts w:hint="eastAsia" w:ascii="方正黑体_GBK" w:hAnsi="方正黑体_GBK" w:eastAsia="方正黑体_GBK" w:cs="方正黑体_GBK"/>
        </w:rPr>
      </w:pPr>
      <w:r/>
      <w:bookmarkStart w:id="127" w:name="_Hlt26954852"/>
      <w:r/>
      <w:bookmarkEnd w:id="127"/>
      <w:r/>
      <w:bookmarkStart w:id="128" w:name="_Hlt26954739"/>
      <w:r/>
      <w:bookmarkEnd w:id="128"/>
      <w:r/>
      <w:bookmarkStart w:id="129" w:name="_Toc120614217"/>
      <w:r/>
      <w:bookmarkStart w:id="130" w:name="_Toc513029224"/>
      <w:r/>
      <w:bookmarkStart w:id="131" w:name="_Toc16938540"/>
      <w:r/>
      <w:bookmarkStart w:id="132" w:name="_Toc20823296"/>
      <w:r/>
      <w:bookmarkStart w:id="133" w:name="_Toc20823309"/>
      <w:r/>
      <w:bookmarkStart w:id="134" w:name="_Toc16938553"/>
      <w:r/>
      <w:bookmarkStart w:id="135" w:name="_Toc513029237"/>
      <w:r>
        <w:rPr>
          <w:rFonts w:hint="eastAsia" w:ascii="方正黑体_GBK" w:hAnsi="方正黑体_GBK" w:eastAsia="方正黑体_GBK" w:cs="方正黑体_GBK"/>
        </w:rPr>
        <w:t xml:space="preserve">四、投标文件的递交</w:t>
      </w:r>
      <w:bookmarkEnd w:id="129"/>
      <w:r/>
      <w:bookmarkEnd w:id="130"/>
      <w:r/>
      <w:bookmarkEnd w:id="131"/>
      <w:r/>
      <w:bookmarkEnd w:id="132"/>
      <w:r>
        <w:rPr>
          <w:rFonts w:hint="eastAsia" w:ascii="方正黑体_GBK" w:hAnsi="方正黑体_GBK" w:eastAsia="方正黑体_GBK" w:cs="方正黑体_GBK"/>
        </w:rPr>
      </w:r>
      <w:r/>
    </w:p>
    <w:p>
      <w:pPr>
        <w:pStyle w:val="659"/>
        <w:ind w:firstLine="390"/>
        <w:spacing w:before="0" w:after="0"/>
        <w:rPr>
          <w:rFonts w:hint="eastAsia" w:ascii="方正楷体_GBK" w:hAnsi="方正楷体_GBK" w:eastAsia="方正楷体_GBK" w:cs="方正楷体_GBK"/>
        </w:rPr>
      </w:pPr>
      <w:r/>
      <w:bookmarkStart w:id="136" w:name="_Toc20823297"/>
      <w:r/>
      <w:bookmarkStart w:id="137" w:name="_Toc462564084"/>
      <w:r/>
      <w:bookmarkStart w:id="138" w:name="_Toc513029225"/>
      <w:r/>
      <w:bookmarkStart w:id="139" w:name="_Toc16938541"/>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655"/>
        <w:ind w:firstLine="420"/>
        <w:rPr>
          <w:rFonts w:hint="eastAsia" w:ascii="宋体" w:hAnsi="宋体"/>
          <w:sz w:val="24"/>
          <w:lang w:val="zh-CN"/>
        </w:rPr>
      </w:pPr>
      <w:r>
        <w:rPr>
          <w:rFonts w:hint="eastAsia" w:ascii="宋体" w:hAnsi="宋体"/>
          <w:sz w:val="24"/>
          <w:lang w:val="zh-CN"/>
        </w:rPr>
        <w:t xml:space="preserve">17.1投标人应当按照《操作手册》规定，在招标公告规定的投标截止时间前制作并上传电子投标文件。</w:t>
      </w:r>
      <w:bookmarkStart w:id="140" w:name="_Toc513029226"/>
      <w:r/>
      <w:bookmarkStart w:id="141" w:name="_Toc20823298"/>
      <w:r/>
      <w:bookmarkStart w:id="142" w:name="_Toc16938542"/>
      <w:r>
        <w:rPr>
          <w:rFonts w:hint="eastAsia" w:ascii="宋体" w:hAnsi="宋体"/>
          <w:sz w:val="24"/>
          <w:lang w:val="zh-CN"/>
        </w:rPr>
      </w:r>
      <w:r/>
    </w:p>
    <w:p>
      <w:pPr>
        <w:pStyle w:val="655"/>
        <w:ind w:firstLine="420"/>
        <w:rPr>
          <w:rFonts w:hint="eastAsia" w:ascii="宋体" w:hAnsi="宋体"/>
          <w:sz w:val="24"/>
          <w:lang w:val="zh-CN"/>
        </w:rPr>
      </w:pPr>
      <w:r/>
      <w:bookmarkEnd w:id="140"/>
      <w:r/>
      <w:bookmarkEnd w:id="141"/>
      <w:r/>
      <w:bookmarkEnd w:id="142"/>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659"/>
        <w:ind w:firstLine="390"/>
        <w:spacing w:before="0" w:after="0"/>
        <w:rPr>
          <w:rFonts w:hint="eastAsia" w:ascii="方正楷体_GBK" w:hAnsi="方正楷体_GBK" w:eastAsia="方正楷体_GBK" w:cs="方正楷体_GBK"/>
        </w:rPr>
      </w:pPr>
      <w:r/>
      <w:bookmarkStart w:id="143" w:name="_Toc16938543"/>
      <w:r/>
      <w:bookmarkStart w:id="144" w:name="_Toc513029227"/>
      <w:r/>
      <w:bookmarkStart w:id="145" w:name="_Toc20823299"/>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655"/>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rPr>
          <w:rFonts w:hint="eastAsia" w:ascii="宋体" w:hAnsi="宋体"/>
          <w:sz w:val="24"/>
          <w:lang w:val="zh-CN"/>
        </w:rPr>
      </w:r>
      <w:r/>
    </w:p>
    <w:p>
      <w:pPr>
        <w:pStyle w:val="659"/>
        <w:ind w:firstLine="390"/>
        <w:spacing w:before="0" w:after="0"/>
        <w:rPr>
          <w:rFonts w:hint="eastAsia" w:ascii="方正楷体_GBK" w:hAnsi="方正楷体_GBK" w:eastAsia="方正楷体_GBK" w:cs="方正楷体_GBK"/>
        </w:rPr>
      </w:pPr>
      <w:r/>
      <w:bookmarkStart w:id="146" w:name="_Toc16938544"/>
      <w:r/>
      <w:bookmarkStart w:id="147" w:name="_Toc513029228"/>
      <w:r/>
      <w:bookmarkStart w:id="148" w:name="_Toc20823300"/>
      <w:r>
        <w:rPr>
          <w:rFonts w:hint="eastAsia" w:ascii="方正楷体_GBK" w:hAnsi="方正楷体_GBK" w:eastAsia="方正楷体_GBK" w:cs="方正楷体_GBK"/>
        </w:rPr>
        <w:t xml:space="preserve">19.投标文件的撤回和修改</w:t>
      </w:r>
      <w:bookmarkEnd w:id="146"/>
      <w:r/>
      <w:bookmarkEnd w:id="147"/>
      <w:r/>
      <w:bookmarkEnd w:id="148"/>
      <w:r>
        <w:rPr>
          <w:rFonts w:hint="eastAsia" w:ascii="方正楷体_GBK" w:hAnsi="方正楷体_GBK" w:eastAsia="方正楷体_GBK" w:cs="方正楷体_GBK"/>
        </w:rPr>
      </w:r>
      <w:r/>
    </w:p>
    <w:p>
      <w:pPr>
        <w:pStyle w:val="655"/>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.1投标文件的撤回</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.2投标文件的修改</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.3在投标截止时间至招标文件中规定的投标有效期满之间的这段时间内，投标人不得撤回其投标。</w:t>
      </w:r>
      <w:bookmarkStart w:id="149" w:name="_Toc513029229"/>
      <w:r/>
      <w:bookmarkStart w:id="150" w:name="_Toc20823301"/>
      <w:r/>
      <w:bookmarkStart w:id="151" w:name="_Toc120614218"/>
      <w:r/>
      <w:bookmarkStart w:id="152" w:name="_Toc16938545"/>
      <w:r>
        <w:rPr>
          <w:rFonts w:hint="eastAsia" w:ascii="宋体" w:hAnsi="宋体"/>
          <w:sz w:val="24"/>
          <w:lang w:val="zh-CN"/>
        </w:rPr>
      </w:r>
      <w:r/>
    </w:p>
    <w:p>
      <w:pPr>
        <w:pStyle w:val="658"/>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49"/>
      <w:r/>
      <w:bookmarkEnd w:id="150"/>
      <w:r/>
      <w:bookmarkEnd w:id="151"/>
      <w:r/>
      <w:bookmarkEnd w:id="152"/>
      <w:r>
        <w:rPr>
          <w:rFonts w:hint="eastAsia" w:ascii="方正黑体_GBK" w:hAnsi="方正黑体_GBK" w:eastAsia="方正黑体_GBK" w:cs="方正黑体_GBK"/>
        </w:rPr>
      </w:r>
      <w:r/>
    </w:p>
    <w:p>
      <w:pPr>
        <w:pStyle w:val="659"/>
        <w:ind w:firstLine="390"/>
        <w:spacing w:before="0" w:after="0"/>
        <w:rPr>
          <w:rFonts w:hint="eastAsia" w:ascii="方正楷体_GBK" w:hAnsi="方正楷体_GBK" w:eastAsia="方正楷体_GBK" w:cs="方正楷体_GBK"/>
        </w:rPr>
      </w:pPr>
      <w:r/>
      <w:bookmarkStart w:id="153" w:name="_Toc513029230"/>
      <w:r/>
      <w:bookmarkStart w:id="154" w:name="_Toc20823302"/>
      <w:r/>
      <w:bookmarkStart w:id="155" w:name="_Toc16938546"/>
      <w:r>
        <w:rPr>
          <w:rFonts w:hint="eastAsia" w:ascii="方正楷体_GBK" w:hAnsi="方正楷体_GBK" w:eastAsia="方正楷体_GBK" w:cs="方正楷体_GBK"/>
        </w:rPr>
        <w:t xml:space="preserve">20.开标</w:t>
      </w:r>
      <w:bookmarkEnd w:id="153"/>
      <w:r/>
      <w:bookmarkEnd w:id="154"/>
      <w:r/>
      <w:bookmarkEnd w:id="155"/>
      <w:r>
        <w:rPr>
          <w:rFonts w:hint="eastAsia" w:ascii="方正楷体_GBK" w:hAnsi="方正楷体_GBK" w:eastAsia="方正楷体_GBK" w:cs="方正楷体_GBK"/>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659"/>
        <w:ind w:firstLine="390"/>
        <w:spacing w:before="0" w:after="0"/>
        <w:rPr>
          <w:rFonts w:hint="eastAsia" w:ascii="方正楷体_GBK" w:hAnsi="方正楷体_GBK" w:eastAsia="方正楷体_GBK" w:cs="方正楷体_GBK"/>
        </w:rPr>
      </w:pPr>
      <w:r/>
      <w:bookmarkStart w:id="156" w:name="_Toc513029231"/>
      <w:r/>
      <w:bookmarkStart w:id="157" w:name="_Toc20823303"/>
      <w:r/>
      <w:bookmarkStart w:id="158" w:name="_Toc16938547"/>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.2评委会由采购人代表和有关方面专家组成，人员构成符合政府采购有关规定。</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659"/>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655"/>
        <w:ind w:firstLine="420"/>
        <w:rPr>
          <w:rFonts w:hint="eastAsia" w:ascii="宋体" w:hAnsi="宋体"/>
          <w:sz w:val="24"/>
          <w:lang w:val="zh-CN"/>
        </w:rPr>
      </w:pPr>
      <w:r/>
      <w:bookmarkEnd w:id="156"/>
      <w:r/>
      <w:bookmarkEnd w:id="157"/>
      <w:r/>
      <w:bookmarkEnd w:id="158"/>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.2投标人不得以任何方式影响评标，否则其投标文件将被作为无效投标文件。</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.3交易中心和评委会不向未中标的投标人解释未中标原因，也不公布评标过程中的相关细节。</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659"/>
        <w:ind w:firstLine="390"/>
        <w:spacing w:before="0" w:after="0"/>
        <w:rPr>
          <w:rFonts w:hint="eastAsia" w:ascii="方正楷体_GBK" w:hAnsi="方正楷体_GBK" w:eastAsia="方正楷体_GBK" w:cs="方正楷体_GBK"/>
        </w:rPr>
      </w:pPr>
      <w:r/>
      <w:bookmarkStart w:id="159" w:name="_Toc513029232"/>
      <w:r/>
      <w:bookmarkStart w:id="160" w:name="_Toc16938548"/>
      <w:r/>
      <w:bookmarkStart w:id="161" w:name="_Toc20823304"/>
      <w:r>
        <w:rPr>
          <w:rFonts w:hint="eastAsia" w:ascii="方正楷体_GBK" w:hAnsi="方正楷体_GBK" w:eastAsia="方正楷体_GBK" w:cs="方正楷体_GBK"/>
        </w:rPr>
        <w:t xml:space="preserve">23.投标文件的澄清</w:t>
      </w:r>
      <w:bookmarkEnd w:id="159"/>
      <w:r/>
      <w:bookmarkEnd w:id="160"/>
      <w:r/>
      <w:bookmarkEnd w:id="161"/>
      <w:r>
        <w:rPr>
          <w:rFonts w:hint="eastAsia" w:ascii="方正楷体_GBK" w:hAnsi="方正楷体_GBK" w:eastAsia="方正楷体_GBK" w:cs="方正楷体_GBK"/>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.3接到评委会澄清、说明和补正要求的，投标人如未按规定作出澄清、说明和补正，其风险由投标人自行承担。</w:t>
      </w:r>
      <w:r>
        <w:rPr>
          <w:rFonts w:hint="eastAsia" w:ascii="宋体" w:hAnsi="宋体"/>
          <w:sz w:val="24"/>
          <w:lang w:val="zh-CN"/>
        </w:rPr>
      </w:r>
      <w:r/>
    </w:p>
    <w:p>
      <w:pPr>
        <w:pStyle w:val="659"/>
        <w:ind w:firstLine="390"/>
        <w:spacing w:before="0" w:after="0"/>
        <w:rPr>
          <w:rFonts w:hint="eastAsia" w:ascii="方正楷体_GBK" w:hAnsi="方正楷体_GBK" w:eastAsia="方正楷体_GBK" w:cs="方正楷体_GBK"/>
        </w:rPr>
      </w:pPr>
      <w:r/>
      <w:bookmarkStart w:id="162" w:name="_Toc513029233"/>
      <w:r/>
      <w:bookmarkStart w:id="163" w:name="_Toc20823305"/>
      <w:r/>
      <w:bookmarkStart w:id="164" w:name="_Toc16938549"/>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655"/>
        <w:ind w:firstLine="420"/>
        <w:rPr>
          <w:rFonts w:hint="eastAsia" w:ascii="宋体" w:hAnsi="宋体"/>
          <w:sz w:val="24"/>
          <w:lang w:val="zh-CN"/>
        </w:rPr>
      </w:pPr>
      <w:r>
        <w:rPr>
          <w:rFonts w:hint="eastAsia" w:ascii="宋体" w:hAnsi="宋体"/>
          <w:sz w:val="24"/>
          <w:lang w:val="zh-CN"/>
        </w:rPr>
        <w:t xml:space="preserve">24.1投标文件审查分为资格审查和符合性审查。</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24.1.1资格审查。依据法律法规和招标文件规定，由采购人对投标文件中的资格证明文件进行审查，并向评委会反馈审查结论。</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24.1.2符合性审查。依据招标文件的规定，由评委会从有效性、完整性和对招标文件的响应程度等方面对投标文件进行审查，以确定是否对招标文件的实质性要求作出响应。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24.1.3未通过资格审查或符合性审查的投标人，交易中心将通过苏采云系统告知其具体原因，评标结束后不再接受有关询问。</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24.2评委会仅对实质性响应招标文件要求的投标文件进行详细评审。实质性响应的投标文件应该是与招标文件要求的全部条款、条件和规格相符，没有重大偏离或保留的文件。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655"/>
        <w:ind w:firstLine="420"/>
        <w:rPr>
          <w:rFonts w:hint="eastAsia" w:ascii="宋体" w:hAnsi="宋体"/>
          <w:sz w:val="24"/>
          <w:lang w:val="zh-CN"/>
        </w:rPr>
      </w:pPr>
      <w:r/>
      <w:bookmarkStart w:id="165" w:name="_Toc513029234"/>
      <w:r/>
      <w:bookmarkStart w:id="166" w:name="_Toc20823306"/>
      <w:r/>
      <w:bookmarkStart w:id="167"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.6投标人在开、评标全过程中应保持通讯畅通，及时登录苏采云系统查阅、答复相关信息，并安排专人与交易中心及评委会联系。</w:t>
      </w:r>
      <w:r>
        <w:rPr>
          <w:rFonts w:hint="eastAsia" w:ascii="宋体" w:hAnsi="宋体"/>
          <w:sz w:val="24"/>
          <w:lang w:val="zh-CN"/>
        </w:rPr>
      </w:r>
      <w:r/>
    </w:p>
    <w:p>
      <w:pPr>
        <w:pStyle w:val="655"/>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szCs w:val="22"/>
          <w:lang w:val="zh-CN"/>
        </w:rPr>
        <w:t xml:space="preserve">异常低价审查</w:t>
      </w:r>
      <w:r>
        <w:rPr>
          <w:rFonts w:hint="eastAsia" w:ascii="宋体" w:hAnsi="宋体"/>
          <w:sz w:val="24"/>
          <w:szCs w:val="22"/>
          <w:lang w:val="zh-CN"/>
        </w:rPr>
      </w:r>
      <w:r/>
    </w:p>
    <w:p>
      <w:pPr>
        <w:pStyle w:val="655"/>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rPr>
          <w:rFonts w:hint="eastAsia" w:ascii="宋体" w:hAnsi="宋体"/>
          <w:sz w:val="24"/>
          <w:szCs w:val="22"/>
          <w:lang w:val="zh-CN"/>
        </w:rPr>
      </w:r>
      <w:r/>
    </w:p>
    <w:p>
      <w:pPr>
        <w:pStyle w:val="655"/>
        <w:ind w:firstLine="420"/>
        <w:rPr>
          <w:rFonts w:hint="eastAsia" w:ascii="宋体" w:hAnsi="宋体"/>
          <w:color w:val="000000"/>
          <w:sz w:val="24"/>
          <w:szCs w:val="22"/>
          <w:lang w:val="zh-CN"/>
        </w:rPr>
      </w:pPr>
      <w:r>
        <w:rPr>
          <w:rFonts w:hint="eastAsia" w:ascii="宋体" w:hAnsi="宋体"/>
          <w:sz w:val="24"/>
          <w:szCs w:val="22"/>
          <w:lang w:val="zh-CN"/>
        </w:rPr>
        <w:t xml:space="preserve">（1）投标报价低于全部通过符合性审查</w:t>
      </w:r>
      <w:r>
        <w:rPr>
          <w:rFonts w:hint="eastAsia" w:ascii="宋体" w:hAnsi="宋体"/>
          <w:color w:val="000000"/>
          <w:sz w:val="24"/>
          <w:szCs w:val="22"/>
          <w:lang w:val="zh-CN"/>
        </w:rPr>
        <w:t xml:space="preserve">供应商投标报价平均值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的，即投标报价&lt;全部通过符合性审查供应商投标报价平均值×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655"/>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（2）投标报价低于通过符合性审查的次低报价供应商投标报价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的，即投标报价&lt;通过符合性审查的次低报价供应商投标报价×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655"/>
        <w:ind w:firstLine="420"/>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655"/>
        <w:ind w:firstLine="420"/>
        <w:rPr>
          <w:rFonts w:hint="eastAsia" w:ascii="宋体" w:hAnsi="宋体"/>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基于专业判断，认为供应商报价过低，有可能影响产品质量或者不能诚信履</w:t>
      </w:r>
      <w:r>
        <w:rPr>
          <w:rFonts w:hint="eastAsia" w:ascii="宋体" w:hAnsi="宋体"/>
          <w:sz w:val="24"/>
          <w:szCs w:val="22"/>
          <w:lang w:val="zh-CN"/>
        </w:rPr>
        <w:t xml:space="preserve">约的其他情形。</w:t>
      </w:r>
      <w:r>
        <w:rPr>
          <w:rFonts w:hint="eastAsia" w:ascii="宋体" w:hAnsi="宋体"/>
          <w:sz w:val="24"/>
          <w:szCs w:val="22"/>
          <w:lang w:val="zh-CN"/>
        </w:rPr>
      </w:r>
      <w:r/>
    </w:p>
    <w:p>
      <w:pPr>
        <w:pStyle w:val="655"/>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sz w:val="24"/>
          <w:szCs w:val="22"/>
          <w:lang w:val="zh-CN"/>
        </w:rPr>
        <w:t xml:space="preserve">供应商已随投标文件一并提交相关书面说明及必要的证明材料的，在评标现场可不再重复提交</w:t>
      </w:r>
      <w:bookmarkEnd w:id="168"/>
      <w:r>
        <w:rPr>
          <w:rFonts w:hint="eastAsia" w:ascii="宋体" w:hAnsi="宋体"/>
          <w:sz w:val="24"/>
          <w:szCs w:val="22"/>
          <w:lang w:val="zh-CN"/>
        </w:rPr>
        <w:t xml:space="preserve">。</w:t>
      </w:r>
      <w:r>
        <w:rPr>
          <w:rFonts w:hint="eastAsia" w:ascii="宋体" w:hAnsi="宋体"/>
          <w:sz w:val="24"/>
          <w:szCs w:val="22"/>
          <w:lang w:val="zh-CN"/>
        </w:rPr>
      </w:r>
      <w:r/>
    </w:p>
    <w:p>
      <w:pPr>
        <w:pStyle w:val="655"/>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ascii="宋体" w:hAnsi="宋体"/>
          <w:sz w:val="24"/>
          <w:szCs w:val="22"/>
          <w:lang w:val="zh-CN"/>
        </w:rPr>
      </w:r>
      <w:r/>
    </w:p>
    <w:p>
      <w:pPr>
        <w:pStyle w:val="659"/>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655"/>
        <w:ind w:firstLine="420"/>
        <w:rPr>
          <w:rFonts w:hint="eastAsia" w:ascii="宋体" w:hAnsi="宋体"/>
          <w:sz w:val="24"/>
          <w:lang w:val="zh-CN"/>
        </w:rPr>
      </w:pPr>
      <w:r/>
      <w:bookmarkStart w:id="169" w:name="_Toc513029235"/>
      <w:r/>
      <w:bookmarkStart w:id="170" w:name="_Toc20823307"/>
      <w:r/>
      <w:bookmarkStart w:id="171"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.1无效投标情形</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655"/>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.2废标情形</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.2.5因苏采云系统故障造成开标不成功。</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655"/>
        <w:ind w:firstLine="422"/>
        <w:rPr>
          <w:rFonts w:ascii="宋体" w:hAnsi="宋体"/>
          <w:b/>
          <w:bCs/>
          <w:sz w:val="24"/>
        </w:rPr>
      </w:pPr>
      <w:r>
        <w:rPr>
          <w:rFonts w:hint="eastAsia" w:ascii="宋体" w:hAnsi="宋体"/>
          <w:b/>
          <w:bCs/>
          <w:sz w:val="24"/>
          <w:lang w:val="zh-CN"/>
        </w:rPr>
        <w:t xml:space="preserve">25.4如出现25.2.1或25.3情形，招标活动失败，评审委员会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658"/>
        <w:ind w:firstLine="465"/>
        <w:spacing w:before="120" w:after="120"/>
        <w:rPr>
          <w:rFonts w:hint="eastAsia" w:ascii="方正黑体_GBK" w:hAnsi="方正黑体_GBK" w:eastAsia="方正黑体_GBK" w:cs="方正黑体_GBK"/>
        </w:rPr>
      </w:pPr>
      <w:r/>
      <w:bookmarkEnd w:id="133"/>
      <w:r/>
      <w:bookmarkEnd w:id="134"/>
      <w:r/>
      <w:bookmarkEnd w:id="135"/>
      <w:r/>
      <w:bookmarkEnd w:id="169"/>
      <w:r/>
      <w:bookmarkEnd w:id="170"/>
      <w:r/>
      <w:bookmarkEnd w:id="171"/>
      <w:r/>
      <w:bookmarkStart w:id="172" w:name="_Toc120614219"/>
      <w:r>
        <w:rPr>
          <w:rFonts w:hint="eastAsia" w:ascii="方正黑体_GBK" w:hAnsi="方正黑体_GBK" w:eastAsia="方正黑体_GBK" w:cs="方正黑体_GBK"/>
        </w:rPr>
        <w:t xml:space="preserve">六、定标</w:t>
      </w:r>
      <w:bookmarkEnd w:id="172"/>
      <w:r>
        <w:rPr>
          <w:rFonts w:hint="eastAsia" w:ascii="方正黑体_GBK" w:hAnsi="方正黑体_GBK" w:eastAsia="方正黑体_GBK" w:cs="方正黑体_GBK"/>
        </w:rPr>
      </w:r>
      <w:r/>
    </w:p>
    <w:p>
      <w:pPr>
        <w:pStyle w:val="659"/>
        <w:ind w:firstLine="390"/>
        <w:spacing w:before="0" w:after="0"/>
        <w:rPr>
          <w:rFonts w:hint="eastAsia" w:ascii="方正楷体_GBK" w:hAnsi="方正楷体_GBK" w:eastAsia="方正楷体_GBK" w:cs="方正楷体_GBK"/>
        </w:rPr>
      </w:pPr>
      <w:r/>
      <w:bookmarkStart w:id="173" w:name="_Toc513029238"/>
      <w:r/>
      <w:bookmarkStart w:id="174" w:name="_Toc16938554"/>
      <w:r/>
      <w:bookmarkStart w:id="175" w:name="_Toc20823310"/>
      <w:r>
        <w:rPr>
          <w:rFonts w:hint="eastAsia" w:ascii="方正楷体_GBK" w:hAnsi="方正楷体_GBK" w:eastAsia="方正楷体_GBK" w:cs="方正楷体_GBK"/>
        </w:rPr>
        <w:t xml:space="preserve">2</w:t>
      </w:r>
      <w:bookmarkEnd w:id="173"/>
      <w:r>
        <w:rPr>
          <w:rFonts w:hint="eastAsia" w:ascii="方正楷体_GBK" w:hAnsi="方正楷体_GBK" w:eastAsia="方正楷体_GBK" w:cs="方正楷体_GBK"/>
        </w:rPr>
        <w:t xml:space="preserve">6.确定</w:t>
      </w:r>
      <w:bookmarkEnd w:id="174"/>
      <w:r/>
      <w:bookmarkEnd w:id="175"/>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.3交易中心将在“江苏政府采购网”发布中标公告，公告期限为1个工作日。</w:t>
      </w:r>
      <w:r>
        <w:rPr>
          <w:rFonts w:hint="eastAsia" w:ascii="宋体" w:hAnsi="宋体"/>
          <w:sz w:val="24"/>
          <w:lang w:val="zh-CN"/>
        </w:rPr>
      </w:r>
      <w:r/>
    </w:p>
    <w:p>
      <w:pPr>
        <w:pStyle w:val="655"/>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26.4.1提供虚假材料谋取中标。</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26.4.2向评审专家、采购人或交易中心工作人员行贿或者提供其他不正当利益。</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26.4.3与其他供应商、评审专家、采购人或交易中心工作人员恶意串通。</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26.4.4属于本文件规定的无效投标情形，但在评标过程中未被评委会发现。</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26.4.5采取不正当手段诋毁、排挤其他供应商。</w:t>
      </w:r>
      <w:r>
        <w:rPr>
          <w:rFonts w:hint="eastAsia" w:ascii="宋体" w:hAnsi="宋体"/>
          <w:sz w:val="24"/>
          <w:lang w:val="zh-CN"/>
        </w:rPr>
      </w:r>
      <w:r/>
    </w:p>
    <w:p>
      <w:pPr>
        <w:pStyle w:val="655"/>
        <w:ind w:firstLine="420"/>
        <w:rPr>
          <w:rFonts w:hint="eastAsia"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r>
        <w:rPr>
          <w:rFonts w:hint="eastAsia" w:ascii="宋体" w:hAnsi="宋体"/>
          <w:sz w:val="24"/>
          <w:lang w:val="zh-CN"/>
        </w:rPr>
      </w:r>
      <w:r/>
    </w:p>
    <w:p>
      <w:pPr>
        <w:pStyle w:val="659"/>
        <w:ind w:firstLine="390"/>
        <w:spacing w:before="0" w:after="0"/>
        <w:rPr>
          <w:rFonts w:hint="eastAsia" w:ascii="方正楷体_GBK" w:hAnsi="方正楷体_GBK" w:eastAsia="方正楷体_GBK" w:cs="方正楷体_GBK"/>
        </w:rPr>
      </w:pPr>
      <w:r/>
      <w:bookmarkEnd w:id="176"/>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658"/>
        <w:ind w:firstLine="465"/>
        <w:spacing w:before="120" w:after="120"/>
        <w:rPr>
          <w:rFonts w:hint="eastAsia" w:ascii="方正黑体_GBK" w:hAnsi="方正黑体_GBK" w:eastAsia="方正黑体_GBK" w:cs="方正黑体_GBK"/>
        </w:rPr>
      </w:pPr>
      <w:r/>
      <w:bookmarkStart w:id="177" w:name="_Toc120614220"/>
      <w:r/>
      <w:bookmarkStart w:id="178" w:name="_Toc20823308"/>
      <w:r/>
      <w:bookmarkStart w:id="179" w:name="_Toc513029236"/>
      <w:r/>
      <w:bookmarkStart w:id="180" w:name="_Toc16938552"/>
      <w:r>
        <w:rPr>
          <w:rFonts w:hint="eastAsia" w:ascii="方正黑体_GBK" w:hAnsi="方正黑体_GBK" w:eastAsia="方正黑体_GBK" w:cs="方正黑体_GBK"/>
        </w:rPr>
        <w:t xml:space="preserve">七、授予合同</w:t>
      </w:r>
      <w:bookmarkEnd w:id="177"/>
      <w:r>
        <w:rPr>
          <w:rFonts w:hint="eastAsia" w:ascii="方正黑体_GBK" w:hAnsi="方正黑体_GBK" w:eastAsia="方正黑体_GBK" w:cs="方正黑体_GBK"/>
        </w:rPr>
      </w:r>
      <w:r/>
    </w:p>
    <w:p>
      <w:pPr>
        <w:pStyle w:val="659"/>
        <w:ind w:firstLine="390"/>
        <w:spacing w:before="0" w:after="0"/>
        <w:rPr>
          <w:rFonts w:hint="eastAsia" w:ascii="方正楷体_GBK" w:hAnsi="方正楷体_GBK" w:eastAsia="方正楷体_GBK" w:cs="方正楷体_GBK"/>
        </w:rPr>
      </w:pPr>
      <w:r/>
      <w:bookmarkEnd w:id="178"/>
      <w:r/>
      <w:bookmarkEnd w:id="179"/>
      <w:r/>
      <w:bookmarkEnd w:id="180"/>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655"/>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.1中标人应当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655"/>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.2招标文件、中标人的投标文件及招标过程中有关澄清、承诺文件均作为合同附件。</w:t>
      </w:r>
      <w:r>
        <w:rPr>
          <w:rFonts w:hint="eastAsia" w:ascii="宋体" w:hAnsi="宋体"/>
          <w:sz w:val="24"/>
        </w:rPr>
      </w:r>
      <w:r/>
    </w:p>
    <w:p>
      <w:pPr>
        <w:pStyle w:val="655"/>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655"/>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659"/>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655"/>
        <w:ind w:firstLine="420"/>
        <w:rPr>
          <w:rFonts w:hint="eastAsia" w:ascii="宋体" w:hAnsi="宋体"/>
          <w:sz w:val="24"/>
        </w:rPr>
      </w:pPr>
      <w:r>
        <w:rPr>
          <w:rFonts w:hint="eastAsia" w:ascii="宋体" w:hAnsi="宋体"/>
          <w:sz w:val="24"/>
        </w:rPr>
        <w:t xml:space="preserve">29.1合同履行中，采购人需追加与合同标的相同的服务（包含与服务相关的货物），在不改变合同其他条款的前提下，可以与中标人协商签订补充合同，但所有补充合同的金额不超过原合同金额的10%。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659"/>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655"/>
        <w:ind w:firstLine="420"/>
        <w:rPr>
          <w:rFonts w:hint="eastAsia" w:ascii="宋体" w:hAnsi="宋体"/>
          <w:sz w:val="24"/>
          <w:lang w:val="zh-CN"/>
        </w:rPr>
      </w:pPr>
      <w:r>
        <w:rPr>
          <w:rFonts w:hint="eastAsia" w:ascii="宋体" w:hAnsi="宋体"/>
          <w:sz w:val="24"/>
          <w:lang w:val="zh-CN"/>
        </w:rPr>
        <w:t xml:space="preserve">30.1中标供应商可通过南京市公共资源交易平台网站“小企业融资平台”，选择相应的金融机构办理融资贷款。</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30.2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658"/>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rPr>
          <w:rFonts w:hint="eastAsia" w:ascii="方正黑体_GBK" w:hAnsi="方正黑体_GBK" w:eastAsia="方正黑体_GBK" w:cs="方正黑体_GBK"/>
        </w:rPr>
      </w:r>
      <w:r/>
    </w:p>
    <w:p>
      <w:pPr>
        <w:pStyle w:val="655"/>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655"/>
        <w:ind w:firstLine="420"/>
        <w:rPr>
          <w:rFonts w:hint="eastAsia" w:ascii="宋体" w:hAnsi="宋体"/>
          <w:color w:val="000000"/>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w:t>
      </w:r>
      <w:r>
        <w:rPr>
          <w:rFonts w:hint="eastAsia" w:ascii="宋体" w:hAnsi="宋体"/>
          <w:color w:val="000000"/>
          <w:sz w:val="24"/>
          <w:lang w:val="zh-CN"/>
        </w:rPr>
        <w:t xml:space="preserve">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rPr>
          <w:rFonts w:hint="eastAsia" w:ascii="宋体" w:hAnsi="宋体"/>
          <w:color w:val="000000"/>
          <w:sz w:val="24"/>
          <w:lang w:val="zh-CN"/>
        </w:rPr>
      </w:r>
      <w:r/>
    </w:p>
    <w:p>
      <w:pPr>
        <w:pStyle w:val="655"/>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2.1对采购文件提出质疑的，为收到采购文件之日或者采购文件公告期限届满之日。</w:t>
      </w:r>
      <w:r>
        <w:rPr>
          <w:rFonts w:hint="eastAsia" w:ascii="宋体" w:hAnsi="宋体"/>
          <w:color w:val="000000"/>
          <w:sz w:val="24"/>
          <w:lang w:val="zh-CN"/>
        </w:rPr>
      </w:r>
      <w:r/>
    </w:p>
    <w:p>
      <w:pPr>
        <w:pStyle w:val="655"/>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2.2对采购过程提出质疑的，为各采购程序环节结束之日。</w:t>
      </w:r>
      <w:r>
        <w:rPr>
          <w:rFonts w:hint="eastAsia" w:ascii="宋体" w:hAnsi="宋体"/>
          <w:color w:val="000000"/>
          <w:sz w:val="24"/>
          <w:lang w:val="zh-CN"/>
        </w:rPr>
      </w:r>
      <w:r/>
    </w:p>
    <w:p>
      <w:pPr>
        <w:pStyle w:val="65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2.3对中标或者成交结果提出质疑的，为中标或者成交结果公告期限届满之日。</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655"/>
        <w:ind w:firstLine="420"/>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由采购人负责答复的质疑，采购人将《质疑函》《质疑答复函》抄送交易中心。</w:t>
      </w:r>
      <w:r>
        <w:rPr>
          <w:rFonts w:hint="eastAsia" w:ascii="宋体" w:hAnsi="宋体"/>
          <w:b/>
          <w:bCs/>
          <w:sz w:val="24"/>
          <w:lang w:val="zh-CN"/>
        </w:rPr>
      </w:r>
      <w:r/>
    </w:p>
    <w:p>
      <w:pPr>
        <w:pStyle w:val="65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6.1超出政府采购法定期限的质疑；</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655"/>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658"/>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659"/>
        <w:ind w:firstLine="420"/>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rPr>
          <w:rFonts w:hint="eastAsia" w:ascii="方正楷体_GBK" w:hAnsi="方正楷体_GBK" w:eastAsia="方正楷体_GBK" w:cs="方正楷体_GBK"/>
          <w:sz w:val="28"/>
          <w:lang w:val="zh-CN"/>
        </w:rPr>
      </w:r>
      <w:r/>
    </w:p>
    <w:p>
      <w:pPr>
        <w:pStyle w:val="655"/>
        <w:ind w:firstLine="420"/>
        <w:rPr>
          <w:rFonts w:hint="eastAsia" w:ascii="宋体" w:hAnsi="宋体"/>
          <w:sz w:val="24"/>
        </w:rPr>
      </w:pPr>
      <w:r>
        <w:rPr>
          <w:rFonts w:hint="eastAsia" w:ascii="宋体" w:hAnsi="宋体"/>
          <w:sz w:val="24"/>
        </w:rPr>
        <w:t xml:space="preserve">38.1本项目服务由中小企业承接的，投标供应商享受中小企业扶持政策。</w:t>
      </w:r>
      <w:r>
        <w:rPr>
          <w:rFonts w:hint="eastAsia" w:ascii="宋体" w:hAnsi="宋体"/>
          <w:sz w:val="24"/>
        </w:rPr>
      </w:r>
      <w:r/>
    </w:p>
    <w:p>
      <w:pPr>
        <w:pStyle w:val="655"/>
        <w:ind w:firstLine="420"/>
        <w:rPr>
          <w:rFonts w:hint="eastAsia" w:ascii="宋体" w:hAnsi="宋体"/>
          <w:sz w:val="24"/>
        </w:rPr>
      </w:pPr>
      <w:r>
        <w:rPr>
          <w:rFonts w:hint="eastAsia" w:ascii="宋体" w:hAnsi="宋体"/>
          <w:sz w:val="24"/>
        </w:rPr>
        <w:t xml:space="preserve">38.2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655"/>
        <w:ind w:firstLine="420"/>
        <w:rPr>
          <w:rFonts w:hint="eastAsia" w:ascii="宋体" w:hAnsi="宋体"/>
          <w:sz w:val="24"/>
          <w:lang w:val="zh-CN"/>
        </w:rPr>
      </w:pPr>
      <w:r>
        <w:rPr>
          <w:rFonts w:hint="eastAsia" w:ascii="宋体" w:hAnsi="宋体"/>
          <w:sz w:val="24"/>
        </w:rPr>
        <w:t xml:space="preserve">38.3中小企业参加政府采购活动，应当出具《中小企业声明函》，否则不享受相关中小企业支持政策。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655"/>
        <w:ind w:firstLine="420"/>
        <w:rPr>
          <w:rFonts w:hint="eastAsia" w:ascii="宋体" w:hAnsi="宋体"/>
          <w:sz w:val="24"/>
        </w:rPr>
      </w:pPr>
      <w:r>
        <w:rPr>
          <w:rFonts w:hint="eastAsia" w:ascii="宋体" w:hAnsi="宋体"/>
          <w:sz w:val="24"/>
        </w:rPr>
        <w:t xml:space="preserve">38.4以联合体形式参加政府采购活动，联合体各方均为中小企业的，联合体视同中小企业。其中，联合体各方均为小微企业的，联合体视同小微企业。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655"/>
        <w:ind w:firstLine="420"/>
        <w:rPr>
          <w:rFonts w:hint="eastAsia" w:ascii="宋体" w:hAnsi="宋体"/>
          <w:sz w:val="24"/>
        </w:rPr>
      </w:pPr>
      <w:r>
        <w:rPr>
          <w:rFonts w:hint="eastAsia" w:ascii="宋体" w:hAnsi="宋体"/>
          <w:sz w:val="24"/>
        </w:rPr>
        <w:t xml:space="preserve">38.5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655"/>
        <w:ind w:firstLine="420"/>
        <w:rPr>
          <w:rFonts w:hint="eastAsia" w:ascii="宋体" w:hAnsi="宋体"/>
          <w:sz w:val="24"/>
        </w:rPr>
      </w:pPr>
      <w:r>
        <w:rPr>
          <w:rFonts w:hint="eastAsia" w:ascii="宋体" w:hAnsi="宋体"/>
          <w:sz w:val="24"/>
        </w:rPr>
        <w:t xml:space="preserve">38.6残疾人福利性单位视同小型、微型企业。按照《关于促进残疾人就业政府采购政策的通知》（财库〔2017〕141号）规定，残疾人福利单位需提供《残疾人福利性单位声明函》。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716"/>
        <w:rPr>
          <w:rFonts w:hint="eastAsia"/>
        </w:rPr>
      </w:pPr>
      <w:r>
        <w:rPr>
          <w:rFonts w:hint="eastAsia"/>
        </w:rPr>
      </w:r>
      <w:r/>
    </w:p>
    <w:p>
      <w:pPr>
        <w:pStyle w:val="655"/>
        <w:rPr>
          <w:rFonts w:hint="eastAsia"/>
          <w:lang w:val="zh-CN"/>
        </w:rPr>
      </w:pPr>
      <w:r>
        <w:rPr>
          <w:rFonts w:hint="eastAsia"/>
          <w:lang w:val="zh-CN"/>
        </w:rPr>
      </w:r>
      <w:r/>
    </w:p>
    <w:p>
      <w:pPr>
        <w:pStyle w:val="71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655"/>
        <w:jc w:val="center"/>
        <w:spacing w:before="120" w:after="120" w:line="264" w:lineRule="auto"/>
        <w:rPr>
          <w:rFonts w:hint="eastAsia" w:ascii="宋体" w:hAnsi="宋体"/>
          <w:bCs/>
          <w:color w:val="000000"/>
          <w:sz w:val="24"/>
        </w:rPr>
      </w:pPr>
      <w:r/>
      <w:bookmarkStart w:id="181" w:name="_Toc16938559"/>
      <w:r/>
      <w:bookmarkStart w:id="182" w:name="_Toc513029243"/>
      <w:r/>
      <w:bookmarkStart w:id="183" w:name="_Toc20823315"/>
      <w:r/>
      <w:bookmarkStart w:id="184" w:name="_Hlt16619350"/>
      <w:r/>
      <w:bookmarkStart w:id="185" w:name="_Toc16938590"/>
      <w:r/>
      <w:bookmarkStart w:id="186" w:name="_Toc120614244"/>
      <w:r/>
      <w:bookmarkStart w:id="187" w:name="_Toc20823346"/>
      <w:r/>
      <w:bookmarkStart w:id="188" w:name="_Toc479757211"/>
      <w:r/>
      <w:bookmarkStart w:id="189" w:name="_Toc462564139"/>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716"/>
        <w:ind w:left="0"/>
        <w:spacing w:line="264" w:lineRule="auto"/>
        <w:rPr>
          <w:rFonts w:hint="eastAsia"/>
        </w:rPr>
      </w:pPr>
      <w:r>
        <w:rPr>
          <w:rFonts w:hint="eastAsia"/>
        </w:rPr>
      </w:r>
      <w:r/>
    </w:p>
    <w:p>
      <w:pPr>
        <w:pStyle w:val="655"/>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655"/>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655"/>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项目名称：项目编号：</w:t>
      </w:r>
      <w:r>
        <w:rPr>
          <w:rFonts w:ascii="宋体" w:hAnsi="宋体" w:cs="Courier New"/>
          <w:color w:val="000000"/>
          <w:sz w:val="24"/>
          <w:szCs w:val="24"/>
        </w:rPr>
      </w:r>
      <w:r/>
    </w:p>
    <w:p>
      <w:pPr>
        <w:pStyle w:val="655"/>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655"/>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655"/>
        <w:spacing w:line="264"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南京市公共资源交易中心六合分中心</w:t>
      </w:r>
      <w:r>
        <w:rPr>
          <w:rFonts w:hint="eastAsia" w:ascii="宋体" w:hAnsi="宋体" w:cs="Courier New"/>
          <w:color w:val="000000"/>
          <w:sz w:val="24"/>
          <w:szCs w:val="24"/>
        </w:rPr>
        <w:t xml:space="preserve">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655"/>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655"/>
        <w:spacing w:line="264" w:lineRule="auto"/>
        <w:rPr>
          <w:rFonts w:ascii="宋体" w:hAnsi="宋体" w:cs="Courier New"/>
          <w:color w:val="000000"/>
          <w:sz w:val="24"/>
          <w:szCs w:val="24"/>
        </w:rPr>
      </w:pPr>
      <w:r>
        <w:rPr>
          <w:rFonts w:ascii="宋体" w:hAnsi="宋体" w:cs="Courier New"/>
          <w:color w:val="000000"/>
          <w:sz w:val="24"/>
          <w:szCs w:val="24"/>
        </w:rPr>
        <w:t xml:space="preserve">1.1</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655"/>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标的质量：按招标文件及投标文件执行。</w:t>
      </w:r>
      <w:r>
        <w:rPr>
          <w:rFonts w:hint="eastAsia" w:ascii="宋体" w:hAnsi="宋体" w:cs="Courier New"/>
          <w:color w:val="000000"/>
          <w:sz w:val="24"/>
          <w:szCs w:val="24"/>
        </w:rPr>
      </w:r>
      <w:r/>
    </w:p>
    <w:p>
      <w:pPr>
        <w:pStyle w:val="655"/>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.3标的数量（规模）：按招标文件及投标文件执行。</w:t>
      </w:r>
      <w:r>
        <w:rPr>
          <w:rFonts w:hint="eastAsia" w:ascii="宋体" w:hAnsi="宋体" w:cs="Courier New"/>
          <w:color w:val="000000"/>
          <w:sz w:val="24"/>
          <w:szCs w:val="24"/>
        </w:rPr>
      </w:r>
      <w:r/>
    </w:p>
    <w:p>
      <w:pPr>
        <w:pStyle w:val="655"/>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.4履行时间（期限）：按招标文件及投标文件执行。</w:t>
      </w:r>
      <w:r>
        <w:rPr>
          <w:rFonts w:hint="eastAsia" w:ascii="宋体" w:hAnsi="宋体" w:cs="Courier New"/>
          <w:color w:val="000000"/>
          <w:sz w:val="24"/>
          <w:szCs w:val="24"/>
        </w:rPr>
      </w:r>
      <w:r/>
    </w:p>
    <w:p>
      <w:pPr>
        <w:pStyle w:val="655"/>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.5履行地点：甲方指定地点。</w:t>
      </w:r>
      <w:r>
        <w:rPr>
          <w:rFonts w:ascii="宋体" w:hAnsi="宋体" w:cs="Courier New"/>
          <w:color w:val="000000"/>
          <w:sz w:val="24"/>
          <w:szCs w:val="24"/>
        </w:rPr>
      </w:r>
      <w:r/>
    </w:p>
    <w:p>
      <w:pPr>
        <w:pStyle w:val="655"/>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.6履行方式：按招标文件及投标文件执行。</w:t>
      </w:r>
      <w:r>
        <w:rPr>
          <w:rFonts w:hint="eastAsia" w:ascii="宋体" w:hAnsi="宋体" w:cs="Courier New"/>
          <w:color w:val="000000"/>
          <w:sz w:val="24"/>
          <w:szCs w:val="24"/>
        </w:rPr>
      </w:r>
      <w:r/>
    </w:p>
    <w:p>
      <w:pPr>
        <w:pStyle w:val="655"/>
        <w:rPr>
          <w:rFonts w:hint="eastAsia"/>
        </w:rPr>
      </w:pPr>
      <w:r>
        <w:rPr>
          <w:rFonts w:ascii="宋体" w:hAnsi="宋体" w:cs="宋体"/>
          <w:sz w:val="24"/>
          <w:szCs w:val="24"/>
        </w:rPr>
        <w:t xml:space="preserve">1.</w:t>
      </w:r>
      <w:r>
        <w:rPr>
          <w:rFonts w:hint="eastAsia" w:ascii="宋体" w:hAnsi="宋体" w:cs="宋体"/>
          <w:sz w:val="24"/>
          <w:szCs w:val="24"/>
        </w:rPr>
        <w:t xml:space="preserve">7</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655"/>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684"/>
        <w:spacing w:line="264" w:lineRule="auto"/>
        <w:rPr>
          <w:rFonts w:hAnsi="宋体"/>
          <w:color w:val="000000"/>
          <w:sz w:val="24"/>
          <w:szCs w:val="24"/>
        </w:rPr>
      </w:pPr>
      <w:r>
        <w:rPr>
          <w:rFonts w:hAnsi="宋体"/>
          <w:color w:val="000000"/>
          <w:sz w:val="24"/>
          <w:szCs w:val="24"/>
        </w:rPr>
        <w:t xml:space="preserve">2.1</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655"/>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3.1乙方应按招标文件规定的时间向甲方提供服务（包含与服务相关的货物）的有关技术资料。</w:t>
      </w:r>
      <w:r>
        <w:rPr>
          <w:rFonts w:hint="eastAsia" w:ascii="宋体" w:hAnsi="宋体" w:cs="Courier New"/>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655"/>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655"/>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655"/>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w:t>
      </w:r>
      <w:r>
        <w:rPr>
          <w:rFonts w:hint="eastAsia" w:ascii="方正黑体_GBK" w:hAnsi="方正黑体_GBK" w:eastAsia="方正黑体_GBK" w:cs="方正黑体_GBK"/>
          <w:bCs/>
          <w:color w:val="000000"/>
          <w:sz w:val="24"/>
          <w:szCs w:val="24"/>
        </w:rPr>
        <w:t xml:space="preserve">约保证金</w:t>
      </w:r>
      <w:r>
        <w:rPr>
          <w:rFonts w:hint="eastAsia" w:ascii="方正黑体_GBK" w:hAnsi="方正黑体_GBK" w:eastAsia="方正黑体_GBK" w:cs="方正黑体_GBK"/>
          <w:bCs/>
          <w:color w:val="000000"/>
          <w:sz w:val="24"/>
          <w:szCs w:val="24"/>
        </w:rPr>
      </w:r>
      <w:r/>
    </w:p>
    <w:p>
      <w:pPr>
        <w:pStyle w:val="655"/>
        <w:spacing w:line="264" w:lineRule="auto"/>
        <w:rPr>
          <w:rFonts w:hint="eastAsia" w:ascii="宋体" w:hAnsi="宋体" w:cs="Courier New"/>
          <w:color w:val="000000"/>
          <w:sz w:val="24"/>
          <w:szCs w:val="24"/>
        </w:rPr>
        <w:outlineLvl w:val="3"/>
      </w:pPr>
      <w:r>
        <w:rPr>
          <w:rFonts w:hint="eastAsia" w:ascii="宋体" w:hAnsi="宋体" w:cs="Courier New"/>
          <w:color w:val="000000"/>
          <w:sz w:val="24"/>
          <w:szCs w:val="24"/>
        </w:rPr>
        <w:t xml:space="preserve">6.1本项目乙方无需缴纳履约保证金。</w:t>
      </w:r>
      <w:r>
        <w:rPr>
          <w:rFonts w:hint="eastAsia" w:ascii="宋体" w:hAnsi="宋体" w:cs="Courier New"/>
          <w:color w:val="000000"/>
          <w:sz w:val="24"/>
          <w:szCs w:val="24"/>
        </w:rPr>
      </w:r>
      <w:r/>
    </w:p>
    <w:p>
      <w:pPr>
        <w:pStyle w:val="655"/>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7.1乙方不得将合同标的转包给他人履行。</w:t>
      </w:r>
      <w:r>
        <w:rPr>
          <w:rFonts w:hint="eastAsia" w:ascii="宋体" w:hAnsi="宋体" w:cs="Courier New"/>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7.3乙方如有转包或未经甲方同意的分包行为，甲方有权终止合同。</w:t>
      </w:r>
      <w:r>
        <w:rPr>
          <w:rFonts w:hint="eastAsia" w:ascii="宋体" w:hAnsi="宋体" w:cs="Courier New"/>
          <w:color w:val="000000"/>
          <w:sz w:val="24"/>
          <w:szCs w:val="24"/>
        </w:rPr>
      </w:r>
      <w:r/>
    </w:p>
    <w:p>
      <w:pPr>
        <w:pStyle w:val="655"/>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684"/>
        <w:spacing w:line="264" w:lineRule="auto"/>
        <w:rPr>
          <w:rFonts w:hint="eastAsia" w:hAnsi="宋体"/>
          <w:sz w:val="24"/>
          <w:szCs w:val="24"/>
        </w:rPr>
        <w:outlineLvl w:val="3"/>
      </w:pPr>
      <w:r>
        <w:rPr>
          <w:rFonts w:hint="eastAsia" w:hAnsi="宋体"/>
          <w:sz w:val="24"/>
          <w:szCs w:val="24"/>
        </w:rPr>
        <w:t xml:space="preserve">8.1合同款项的支付方式及时间</w:t>
      </w:r>
      <w:r>
        <w:rPr>
          <w:rFonts w:hint="eastAsia" w:hAnsi="宋体"/>
          <w:sz w:val="24"/>
          <w:szCs w:val="24"/>
        </w:rPr>
      </w:r>
      <w:r/>
    </w:p>
    <w:p>
      <w:pPr>
        <w:pStyle w:val="655"/>
        <w:spacing w:line="264" w:lineRule="auto"/>
        <w:rPr>
          <w:rFonts w:hint="eastAsia" w:ascii="宋体" w:hAnsi="宋体" w:eastAsia="宋体" w:cs="Courier New"/>
          <w:sz w:val="24"/>
          <w:szCs w:val="24"/>
          <w:lang w:val="en-US" w:eastAsia="zh-CN" w:bidi="ar-SA"/>
        </w:rPr>
      </w:pPr>
      <w:r>
        <w:rPr>
          <w:rFonts w:hint="eastAsia" w:ascii="宋体" w:hAnsi="宋体" w:cs="Courier New"/>
          <w:sz w:val="24"/>
          <w:szCs w:val="24"/>
        </w:rPr>
        <w:t xml:space="preserve">8.1.</w:t>
      </w:r>
      <w:r>
        <w:rPr>
          <w:rFonts w:hint="eastAsia" w:ascii="宋体" w:hAnsi="宋体" w:eastAsia="宋体" w:cs="Courier New"/>
          <w:sz w:val="24"/>
          <w:szCs w:val="24"/>
          <w:lang w:val="en-US" w:eastAsia="zh-CN" w:bidi="ar-SA"/>
        </w:rPr>
        <w:t xml:space="preserve">1甲方于合同签订后支付年度合同款的10%作为预付款，该预付款在支付合同款时分次扣回。合同款按季考核合格后支付，考核扣除的费用从应支付的款项中扣除。</w:t>
      </w:r>
      <w:r>
        <w:rPr>
          <w:rFonts w:hint="eastAsia" w:ascii="宋体" w:hAnsi="宋体" w:eastAsia="宋体" w:cs="Courier New"/>
          <w:sz w:val="24"/>
          <w:szCs w:val="24"/>
          <w:lang w:val="en-US" w:eastAsia="zh-CN" w:bidi="ar-SA"/>
        </w:rPr>
      </w:r>
      <w:r/>
    </w:p>
    <w:p>
      <w:pPr>
        <w:pStyle w:val="655"/>
        <w:spacing w:line="264" w:lineRule="auto"/>
        <w:rPr>
          <w:rFonts w:hint="eastAsia" w:ascii="宋体" w:hAnsi="宋体" w:cs="Courier New"/>
          <w:sz w:val="24"/>
          <w:szCs w:val="24"/>
        </w:rPr>
      </w:pPr>
      <w:r>
        <w:rPr>
          <w:rFonts w:hint="eastAsia" w:ascii="宋体" w:hAnsi="宋体" w:cs="Courier New"/>
          <w:sz w:val="24"/>
          <w:szCs w:val="24"/>
        </w:rPr>
        <w:t xml:space="preserve">8.1.2满足合同约定支付条件的，甲方收到乙方发票后10个工作日内，将资金支付到合同约定的乙方账户。</w:t>
      </w:r>
      <w:r>
        <w:rPr>
          <w:rFonts w:hint="eastAsia" w:ascii="宋体" w:hAnsi="宋体" w:cs="Courier New"/>
          <w:sz w:val="24"/>
          <w:szCs w:val="24"/>
        </w:rPr>
      </w:r>
      <w:r/>
    </w:p>
    <w:p>
      <w:pPr>
        <w:pStyle w:val="684"/>
        <w:spacing w:line="264" w:lineRule="auto"/>
        <w:rPr>
          <w:rFonts w:hint="eastAsia" w:hAnsi="宋体"/>
          <w:sz w:val="24"/>
          <w:szCs w:val="24"/>
        </w:rPr>
      </w:pPr>
      <w:r>
        <w:rPr>
          <w:rFonts w:hint="eastAsia" w:hAnsi="宋体"/>
          <w:sz w:val="24"/>
          <w:szCs w:val="24"/>
        </w:rPr>
        <w:t xml:space="preserve">8.2根据《保障中小企业款项支付条例》规定，甲方未按合同约定支付款项的，乙方可以向有关部门投诉。</w:t>
      </w:r>
      <w:r>
        <w:rPr>
          <w:rFonts w:hint="eastAsia" w:hAnsi="宋体"/>
          <w:sz w:val="24"/>
          <w:szCs w:val="24"/>
        </w:rPr>
      </w:r>
      <w:r/>
    </w:p>
    <w:p>
      <w:pPr>
        <w:pStyle w:val="655"/>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9.1本合同执行中的相关税费均由乙方负担。</w:t>
      </w:r>
      <w:r>
        <w:rPr>
          <w:rFonts w:hint="eastAsia" w:ascii="宋体" w:hAnsi="宋体" w:cs="Courier New"/>
          <w:color w:val="000000"/>
          <w:sz w:val="24"/>
          <w:szCs w:val="24"/>
        </w:rPr>
      </w:r>
      <w:r/>
    </w:p>
    <w:p>
      <w:pPr>
        <w:pStyle w:val="655"/>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10.1甲方依法组织履约验收工作。</w:t>
      </w:r>
      <w:r>
        <w:rPr>
          <w:rFonts w:hint="eastAsia" w:ascii="宋体" w:hAnsi="宋体" w:cs="Courier New"/>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10.3对于实际使用人和甲方分离的项目，甲方邀请实际使用人参与验收。</w:t>
      </w:r>
      <w:r>
        <w:rPr>
          <w:rFonts w:hint="eastAsia" w:ascii="宋体" w:hAnsi="宋体" w:cs="Courier New"/>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655"/>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11.1甲方无正当理由拒绝接受乙方提供服务的，应向乙方偿付拒绝接受服务合同总额</w:t>
      </w:r>
      <w:r>
        <w:rPr>
          <w:rFonts w:hint="eastAsia" w:ascii="宋体" w:hAnsi="宋体" w:cs="Courier New"/>
          <w:color w:val="000000"/>
          <w:sz w:val="24"/>
          <w:szCs w:val="24"/>
        </w:rPr>
      </w:r>
      <w:r/>
    </w:p>
    <w:p>
      <w:pPr>
        <w:pStyle w:val="655"/>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w:t>
      </w:r>
      <w:r>
        <w:rPr>
          <w:rFonts w:hint="eastAsia" w:ascii="宋体" w:hAnsi="宋体" w:cs="Courier New"/>
          <w:sz w:val="24"/>
          <w:szCs w:val="24"/>
        </w:rPr>
        <w:t xml:space="preserve">甲方无故逾期验收和办理支付手续的，应按逾期付款总额每日向乙方支付违约金，</w:t>
      </w:r>
      <w:r>
        <w:rPr>
          <w:rFonts w:ascii="宋体" w:hAnsi="宋体" w:cs="宋体"/>
          <w:sz w:val="24"/>
          <w:szCs w:val="24"/>
        </w:rPr>
        <w:t xml:space="preserve">但违约金最高不得超过合同总价的%。</w:t>
      </w:r>
      <w:r>
        <w:rPr>
          <w:rFonts w:hint="eastAsia" w:ascii="宋体" w:hAnsi="宋体" w:cs="Courier New"/>
          <w:color w:val="000000"/>
          <w:sz w:val="24"/>
          <w:szCs w:val="24"/>
        </w:rPr>
      </w:r>
      <w:r/>
    </w:p>
    <w:p>
      <w:pPr>
        <w:pStyle w:val="655"/>
        <w:spacing w:line="264" w:lineRule="auto"/>
        <w:rPr>
          <w:rFonts w:hint="eastAsia" w:ascii="宋体" w:hAnsi="宋体" w:cs="Courier New"/>
          <w:sz w:val="24"/>
          <w:szCs w:val="24"/>
        </w:rPr>
      </w:pPr>
      <w:r>
        <w:rPr>
          <w:rFonts w:hint="eastAsia" w:ascii="宋体" w:hAnsi="宋体" w:cs="Courier New"/>
          <w:color w:val="000000"/>
          <w:sz w:val="24"/>
          <w:szCs w:val="24"/>
        </w:rPr>
        <w:t xml:space="preserve">11.3乙方逾期提供服务的，应按逾期提供服务合同总额每日</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w:t>
      </w:r>
      <w:r>
        <w:rPr>
          <w:rFonts w:hint="eastAsia" w:ascii="宋体" w:hAnsi="宋体" w:cs="Courier New"/>
          <w:sz w:val="24"/>
          <w:szCs w:val="24"/>
        </w:rPr>
        <w:t xml:space="preserve">的违约金。</w:t>
      </w:r>
      <w:r>
        <w:rPr>
          <w:rFonts w:hint="eastAsia" w:ascii="宋体" w:hAnsi="宋体" w:cs="Courier New"/>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655"/>
        <w:spacing w:line="264" w:lineRule="auto"/>
        <w:rPr>
          <w:rFonts w:hint="eastAsia"/>
        </w:rPr>
      </w:pPr>
      <w:r>
        <w:rPr>
          <w:rFonts w:hint="eastAsia" w:ascii="宋体" w:hAnsi="宋体" w:cs="Courier New"/>
          <w:color w:val="000000"/>
          <w:sz w:val="24"/>
          <w:szCs w:val="24"/>
        </w:rPr>
        <w:t xml:space="preserve">11.5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5"/>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12.2不可抗力事件发生后，应立即通知对方并寄送有关权威机构出具的证明。</w:t>
      </w:r>
      <w:r>
        <w:rPr>
          <w:rFonts w:hint="eastAsia" w:ascii="宋体" w:hAnsi="宋体" w:cs="Courier New"/>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12.3不可抗力事件延续120天以上，双方应通过友好协商，确定是否继续履行合同。</w:t>
      </w:r>
      <w:r>
        <w:rPr>
          <w:rFonts w:hint="eastAsia" w:ascii="宋体" w:hAnsi="宋体" w:cs="Courier New"/>
          <w:color w:val="000000"/>
          <w:sz w:val="24"/>
          <w:szCs w:val="24"/>
        </w:rPr>
      </w:r>
      <w:r/>
    </w:p>
    <w:p>
      <w:pPr>
        <w:pStyle w:val="655"/>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655"/>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14.1本合同经双方加盖单位公章后生效。</w:t>
      </w:r>
      <w:r>
        <w:rPr>
          <w:rFonts w:hint="eastAsia" w:ascii="宋体" w:hAnsi="宋体" w:cs="Courier New"/>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14.2本合同未尽事宜，遵照《中华人民共和国民法典》《中华人民共和国政府采购法》有关条文执行。</w:t>
      </w:r>
      <w:r>
        <w:rPr>
          <w:rFonts w:hint="eastAsia" w:ascii="宋体" w:hAnsi="宋体" w:cs="Courier New"/>
          <w:color w:val="000000"/>
          <w:sz w:val="24"/>
          <w:szCs w:val="24"/>
        </w:rPr>
      </w:r>
      <w:r/>
    </w:p>
    <w:p>
      <w:pPr>
        <w:pStyle w:val="655"/>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14.3本合同正本一式两份，具有同等法律效力，甲方、乙方各执一份。</w:t>
      </w:r>
      <w:r>
        <w:rPr>
          <w:rFonts w:hint="eastAsia" w:ascii="宋体" w:hAnsi="宋体" w:cs="Courier New"/>
          <w:color w:val="000000"/>
          <w:sz w:val="24"/>
          <w:szCs w:val="24"/>
        </w:rPr>
      </w:r>
      <w:r/>
    </w:p>
    <w:p>
      <w:pPr>
        <w:pStyle w:val="684"/>
        <w:spacing w:before="120" w:after="120" w:line="264" w:lineRule="auto"/>
        <w:rPr>
          <w:rFonts w:hint="eastAsia" w:hAnsi="宋体"/>
          <w:sz w:val="24"/>
          <w:szCs w:val="24"/>
        </w:rPr>
      </w:pPr>
      <w:r>
        <w:rPr>
          <w:rFonts w:hint="eastAsia" w:hAnsi="宋体"/>
          <w:sz w:val="24"/>
          <w:szCs w:val="24"/>
        </w:rPr>
      </w:r>
      <w:r/>
    </w:p>
    <w:p>
      <w:pPr>
        <w:pStyle w:val="684"/>
        <w:ind w:firstLine="240"/>
        <w:spacing w:before="120" w:after="120" w:line="264" w:lineRule="auto"/>
        <w:rPr>
          <w:rFonts w:hint="eastAsia" w:hAnsi="宋体"/>
          <w:sz w:val="24"/>
          <w:szCs w:val="24"/>
        </w:rPr>
      </w:pPr>
      <w:r/>
      <w:bookmarkEnd w:id="181"/>
      <w:r/>
      <w:bookmarkEnd w:id="182"/>
      <w:r/>
      <w:bookmarkEnd w:id="183"/>
      <w:r>
        <w:rPr>
          <w:rFonts w:hint="eastAsia" w:hAnsi="宋体"/>
          <w:sz w:val="24"/>
          <w:szCs w:val="24"/>
        </w:rPr>
        <w:t xml:space="preserve">甲方：（公章）乙方：（公章）</w:t>
      </w:r>
      <w:r>
        <w:rPr>
          <w:rFonts w:hint="eastAsia" w:hAnsi="宋体"/>
          <w:sz w:val="24"/>
          <w:szCs w:val="24"/>
        </w:rPr>
      </w:r>
      <w:r/>
    </w:p>
    <w:p>
      <w:pPr>
        <w:pStyle w:val="684"/>
        <w:spacing w:before="120" w:after="120" w:line="264" w:lineRule="auto"/>
        <w:rPr>
          <w:rFonts w:hint="eastAsia" w:hAnsi="宋体"/>
          <w:sz w:val="24"/>
          <w:szCs w:val="24"/>
        </w:rPr>
      </w:pPr>
      <w:r>
        <w:rPr>
          <w:rFonts w:hint="eastAsia" w:hAnsi="宋体"/>
          <w:sz w:val="24"/>
          <w:szCs w:val="24"/>
        </w:rPr>
        <w:t xml:space="preserve">地址：地址：</w:t>
      </w:r>
      <w:r>
        <w:rPr>
          <w:rFonts w:hint="eastAsia" w:hAnsi="宋体"/>
          <w:sz w:val="24"/>
          <w:szCs w:val="24"/>
        </w:rPr>
      </w:r>
      <w:r/>
    </w:p>
    <w:p>
      <w:pPr>
        <w:pStyle w:val="684"/>
        <w:spacing w:before="120" w:after="120" w:line="264" w:lineRule="auto"/>
        <w:rPr>
          <w:rFonts w:hint="eastAsia" w:hAnsi="宋体"/>
          <w:sz w:val="24"/>
          <w:szCs w:val="24"/>
        </w:rPr>
      </w:pPr>
      <w:r>
        <w:rPr>
          <w:rFonts w:hint="eastAsia" w:hAnsi="宋体"/>
          <w:sz w:val="24"/>
          <w:szCs w:val="24"/>
        </w:rPr>
        <w:t xml:space="preserve">法定代表人或授权代表：法定代表人或授权代表：</w:t>
      </w:r>
      <w:r>
        <w:rPr>
          <w:rFonts w:hint="eastAsia" w:hAnsi="宋体"/>
          <w:sz w:val="24"/>
          <w:szCs w:val="24"/>
        </w:rPr>
      </w:r>
      <w:r/>
    </w:p>
    <w:p>
      <w:pPr>
        <w:pStyle w:val="684"/>
        <w:ind w:firstLine="240"/>
        <w:spacing w:before="120" w:after="120" w:line="264" w:lineRule="auto"/>
        <w:rPr>
          <w:rFonts w:hint="eastAsia" w:hAnsi="宋体"/>
          <w:sz w:val="24"/>
          <w:szCs w:val="24"/>
        </w:rPr>
      </w:pPr>
      <w:r>
        <w:rPr>
          <w:rFonts w:hint="eastAsia" w:hAnsi="宋体"/>
          <w:sz w:val="24"/>
          <w:szCs w:val="24"/>
        </w:rPr>
        <w:t xml:space="preserve">联系电话：联系电话：</w:t>
      </w:r>
      <w:r>
        <w:rPr>
          <w:rFonts w:hint="eastAsia" w:hAnsi="宋体"/>
          <w:sz w:val="24"/>
          <w:szCs w:val="24"/>
        </w:rPr>
      </w:r>
      <w:r/>
    </w:p>
    <w:p>
      <w:pPr>
        <w:pStyle w:val="684"/>
        <w:spacing w:before="120" w:after="120" w:line="264" w:lineRule="auto"/>
        <w:rPr>
          <w:rFonts w:hint="eastAsia" w:hAnsi="宋体"/>
          <w:sz w:val="24"/>
          <w:szCs w:val="24"/>
        </w:rPr>
      </w:pPr>
      <w:r>
        <w:rPr>
          <w:rFonts w:hint="eastAsia" w:hAnsi="宋体"/>
          <w:sz w:val="24"/>
          <w:szCs w:val="24"/>
        </w:rPr>
      </w:r>
      <w:r/>
    </w:p>
    <w:p>
      <w:pPr>
        <w:pStyle w:val="684"/>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684"/>
        <w:ind w:firstLine="5280"/>
        <w:spacing w:before="120" w:after="120" w:line="264" w:lineRule="auto"/>
        <w:rPr>
          <w:rFonts w:hint="eastAsia" w:hAnsi="宋体"/>
          <w:sz w:val="24"/>
          <w:szCs w:val="24"/>
        </w:rPr>
      </w:pPr>
      <w:r>
        <w:rPr>
          <w:rFonts w:hint="eastAsia" w:hAnsi="宋体"/>
          <w:sz w:val="24"/>
          <w:szCs w:val="24"/>
        </w:rPr>
      </w:r>
      <w:r/>
    </w:p>
    <w:p>
      <w:pPr>
        <w:pStyle w:val="684"/>
        <w:ind w:firstLine="5280"/>
        <w:spacing w:before="120" w:after="120" w:line="264" w:lineRule="auto"/>
        <w:rPr>
          <w:rFonts w:hint="eastAsia" w:hAnsi="宋体"/>
          <w:sz w:val="24"/>
          <w:szCs w:val="24"/>
        </w:rPr>
      </w:pPr>
      <w:r>
        <w:rPr>
          <w:rFonts w:hint="eastAsia" w:hAnsi="宋体"/>
          <w:sz w:val="24"/>
          <w:szCs w:val="24"/>
        </w:rPr>
      </w:r>
      <w:r/>
    </w:p>
    <w:p>
      <w:pPr>
        <w:pStyle w:val="684"/>
        <w:ind w:firstLine="5280"/>
        <w:spacing w:before="120" w:after="120" w:line="264" w:lineRule="auto"/>
        <w:rPr>
          <w:rFonts w:hint="eastAsia" w:hAnsi="宋体"/>
          <w:sz w:val="24"/>
          <w:szCs w:val="24"/>
        </w:rPr>
      </w:pPr>
      <w:r>
        <w:rPr>
          <w:rFonts w:hint="eastAsia" w:hAnsi="宋体"/>
          <w:sz w:val="24"/>
          <w:szCs w:val="24"/>
        </w:rPr>
      </w:r>
      <w:r/>
    </w:p>
    <w:p>
      <w:pPr>
        <w:pStyle w:val="684"/>
        <w:ind w:firstLine="5280"/>
        <w:spacing w:before="120" w:after="120" w:line="264" w:lineRule="auto"/>
        <w:rPr>
          <w:rFonts w:hint="eastAsia" w:hAnsi="宋体"/>
          <w:sz w:val="24"/>
          <w:szCs w:val="24"/>
        </w:rPr>
      </w:pPr>
      <w:r>
        <w:rPr>
          <w:rFonts w:hint="eastAsia" w:hAnsi="宋体"/>
          <w:sz w:val="24"/>
          <w:szCs w:val="24"/>
        </w:rPr>
      </w:r>
      <w:r/>
    </w:p>
    <w:p>
      <w:pPr>
        <w:pStyle w:val="684"/>
        <w:ind w:firstLine="5280"/>
        <w:spacing w:before="120" w:after="120" w:line="264" w:lineRule="auto"/>
        <w:rPr>
          <w:rFonts w:hint="eastAsia" w:hAnsi="宋体"/>
          <w:sz w:val="24"/>
          <w:szCs w:val="24"/>
        </w:rPr>
      </w:pPr>
      <w:r>
        <w:rPr>
          <w:rFonts w:hint="eastAsia" w:hAnsi="宋体"/>
          <w:sz w:val="24"/>
          <w:szCs w:val="24"/>
        </w:rPr>
      </w:r>
      <w:r/>
    </w:p>
    <w:p>
      <w:pPr>
        <w:pStyle w:val="684"/>
        <w:ind w:firstLine="5280"/>
        <w:spacing w:before="120" w:after="120" w:line="264" w:lineRule="auto"/>
        <w:rPr>
          <w:rFonts w:hint="eastAsia" w:hAnsi="宋体"/>
          <w:sz w:val="24"/>
          <w:szCs w:val="24"/>
        </w:rPr>
      </w:pPr>
      <w:r>
        <w:rPr>
          <w:rFonts w:hint="eastAsia" w:hAnsi="宋体"/>
          <w:sz w:val="24"/>
          <w:szCs w:val="24"/>
        </w:rPr>
      </w:r>
      <w:r/>
    </w:p>
    <w:p>
      <w:pPr>
        <w:pStyle w:val="684"/>
        <w:ind w:firstLine="5280"/>
        <w:spacing w:before="120" w:after="120" w:line="264" w:lineRule="auto"/>
        <w:rPr>
          <w:rFonts w:hint="eastAsia" w:hAnsi="宋体"/>
          <w:sz w:val="24"/>
          <w:szCs w:val="24"/>
        </w:rPr>
      </w:pPr>
      <w:r>
        <w:rPr>
          <w:rFonts w:hint="eastAsia" w:hAnsi="宋体"/>
          <w:sz w:val="24"/>
          <w:szCs w:val="24"/>
        </w:rPr>
      </w:r>
      <w:r/>
    </w:p>
    <w:p>
      <w:pPr>
        <w:pStyle w:val="655"/>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684"/>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887"/>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84"/>
      <w:r>
        <w:rPr>
          <w:rFonts w:hint="eastAsia" w:ascii="方正小标宋简体" w:hAnsi="方正小标宋简体" w:eastAsia="方正小标宋简体" w:cs="方正小标宋简体"/>
          <w:color w:val="000000"/>
          <w:sz w:val="36"/>
          <w:szCs w:val="36"/>
        </w:rPr>
        <w:t xml:space="preserve">四章采购需求</w:t>
      </w:r>
      <w:bookmarkEnd w:id="185"/>
      <w:r/>
      <w:bookmarkEnd w:id="186"/>
      <w:r/>
      <w:bookmarkEnd w:id="187"/>
      <w:r>
        <w:rPr>
          <w:rFonts w:hint="eastAsia" w:hAnsi="宋体"/>
          <w:sz w:val="24"/>
          <w:szCs w:val="24"/>
        </w:rPr>
      </w:r>
      <w:r/>
    </w:p>
    <w:p>
      <w:pPr>
        <w:pStyle w:val="655"/>
        <w:ind w:firstLine="480"/>
        <w:rPr>
          <w:rFonts w:hint="eastAsia" w:ascii="宋体" w:hAnsi="宋体"/>
          <w:sz w:val="24"/>
          <w:szCs w:val="24"/>
        </w:rPr>
      </w:pPr>
      <w:r/>
      <w:bookmarkStart w:id="190" w:name="_Toc26554093"/>
      <w:r/>
      <w:bookmarkStart w:id="191" w:name="_Toc49090575"/>
      <w:r/>
      <w:bookmarkStart w:id="192" w:name="_Toc120614281"/>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655"/>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655"/>
        <w:ind w:firstLine="480"/>
        <w:rPr>
          <w:rFonts w:hint="eastAsia" w:ascii="宋体" w:hAnsi="宋体"/>
          <w:color w:val="000000"/>
          <w:sz w:val="24"/>
          <w:szCs w:val="24"/>
        </w:rPr>
      </w:pPr>
      <w:r>
        <w:rPr>
          <w:rFonts w:hint="eastAsia" w:ascii="宋体" w:hAnsi="宋体"/>
          <w:color w:val="000000"/>
          <w:sz w:val="24"/>
          <w:szCs w:val="24"/>
        </w:rPr>
        <w:t xml:space="preserve">（一）项目背景</w:t>
      </w:r>
      <w:r>
        <w:rPr>
          <w:rFonts w:hint="eastAsia" w:ascii="宋体" w:hAnsi="宋体"/>
          <w:color w:val="000000"/>
          <w:sz w:val="24"/>
          <w:szCs w:val="24"/>
        </w:rPr>
      </w:r>
      <w:r/>
    </w:p>
    <w:p>
      <w:pPr>
        <w:pStyle w:val="655"/>
        <w:ind w:firstLine="480"/>
        <w:rPr>
          <w:rFonts w:hint="eastAsia" w:ascii="宋体" w:hAnsi="宋体"/>
          <w:color w:val="000000"/>
          <w:sz w:val="24"/>
          <w:szCs w:val="24"/>
        </w:rPr>
      </w:pPr>
      <w:r>
        <w:rPr>
          <w:rFonts w:hint="eastAsia" w:ascii="宋体" w:hAnsi="宋体"/>
          <w:color w:val="000000"/>
          <w:sz w:val="24"/>
          <w:szCs w:val="24"/>
        </w:rPr>
        <w:t xml:space="preserve">1.坐落位置</w:t>
      </w:r>
      <w:r>
        <w:rPr>
          <w:rFonts w:hint="eastAsia" w:ascii="宋体" w:hAnsi="宋体"/>
          <w:color w:val="000000"/>
          <w:sz w:val="24"/>
          <w:szCs w:val="24"/>
        </w:rPr>
      </w:r>
      <w:r/>
    </w:p>
    <w:p>
      <w:pPr>
        <w:pStyle w:val="655"/>
        <w:ind w:firstLine="480"/>
        <w:rPr>
          <w:rFonts w:hint="eastAsia" w:ascii="宋体" w:hAnsi="宋体"/>
          <w:color w:val="000000"/>
          <w:sz w:val="24"/>
          <w:szCs w:val="24"/>
        </w:rPr>
      </w:pPr>
      <w:r>
        <w:rPr>
          <w:rFonts w:hint="eastAsia" w:ascii="宋体" w:hAnsi="宋体"/>
          <w:color w:val="000000"/>
          <w:sz w:val="24"/>
          <w:szCs w:val="24"/>
        </w:rPr>
        <w:t xml:space="preserve">南京市六合区龙华东路2号。</w:t>
      </w:r>
      <w:r>
        <w:rPr>
          <w:rFonts w:hint="eastAsia" w:ascii="宋体" w:hAnsi="宋体"/>
          <w:color w:val="000000"/>
          <w:sz w:val="24"/>
          <w:szCs w:val="24"/>
        </w:rPr>
      </w:r>
      <w:r/>
    </w:p>
    <w:p>
      <w:pPr>
        <w:pStyle w:val="655"/>
        <w:ind w:firstLine="480"/>
        <w:rPr>
          <w:rFonts w:hint="eastAsia" w:ascii="宋体" w:hAnsi="宋体"/>
          <w:color w:val="000000"/>
          <w:sz w:val="24"/>
          <w:szCs w:val="24"/>
        </w:rPr>
      </w:pPr>
      <w:r>
        <w:rPr>
          <w:rFonts w:hint="eastAsia" w:ascii="宋体" w:hAnsi="宋体"/>
          <w:color w:val="000000"/>
          <w:sz w:val="24"/>
          <w:szCs w:val="24"/>
        </w:rPr>
        <w:t xml:space="preserve">2.使用面积</w:t>
      </w:r>
      <w:r>
        <w:rPr>
          <w:rFonts w:hint="eastAsia" w:ascii="宋体" w:hAnsi="宋体"/>
          <w:color w:val="000000"/>
          <w:sz w:val="24"/>
          <w:szCs w:val="24"/>
        </w:rPr>
      </w:r>
      <w:r/>
    </w:p>
    <w:p>
      <w:pPr>
        <w:pStyle w:val="655"/>
        <w:ind w:firstLine="480"/>
        <w:rPr>
          <w:rFonts w:hint="eastAsia" w:ascii="宋体" w:hAnsi="宋体"/>
          <w:color w:val="000000"/>
          <w:sz w:val="24"/>
          <w:szCs w:val="24"/>
        </w:rPr>
      </w:pPr>
      <w:r>
        <w:rPr>
          <w:rFonts w:hint="eastAsia" w:ascii="宋体" w:hAnsi="宋体"/>
          <w:color w:val="000000"/>
          <w:sz w:val="24"/>
          <w:szCs w:val="24"/>
        </w:rPr>
        <w:t xml:space="preserve">建筑面积：21280㎡。</w:t>
      </w:r>
      <w:r>
        <w:rPr>
          <w:rFonts w:hint="eastAsia" w:ascii="宋体" w:hAnsi="宋体"/>
          <w:color w:val="000000"/>
          <w:sz w:val="24"/>
          <w:szCs w:val="24"/>
        </w:rPr>
      </w:r>
      <w:r/>
    </w:p>
    <w:p>
      <w:pPr>
        <w:pStyle w:val="655"/>
        <w:ind w:firstLine="480"/>
        <w:rPr>
          <w:rFonts w:hint="eastAsia" w:ascii="宋体" w:hAnsi="宋体"/>
          <w:color w:val="000000"/>
          <w:sz w:val="24"/>
          <w:szCs w:val="24"/>
        </w:rPr>
      </w:pPr>
      <w:r>
        <w:rPr>
          <w:rFonts w:hint="eastAsia" w:ascii="宋体" w:hAnsi="宋体"/>
          <w:color w:val="000000"/>
          <w:sz w:val="24"/>
          <w:szCs w:val="24"/>
        </w:rPr>
        <w:t xml:space="preserve">3.办公用房</w:t>
      </w:r>
      <w:r>
        <w:rPr>
          <w:rFonts w:hint="eastAsia" w:ascii="宋体" w:hAnsi="宋体"/>
          <w:color w:val="000000"/>
          <w:sz w:val="24"/>
          <w:szCs w:val="24"/>
        </w:rPr>
      </w:r>
      <w:r/>
    </w:p>
    <w:p>
      <w:pPr>
        <w:pStyle w:val="655"/>
        <w:ind w:firstLine="480"/>
        <w:rPr>
          <w:rFonts w:hint="eastAsia"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rPr>
      </w:r>
      <w:r/>
    </w:p>
    <w:p>
      <w:pPr>
        <w:pStyle w:val="655"/>
        <w:ind w:firstLine="480"/>
        <w:rPr>
          <w:rFonts w:ascii="宋体" w:hAnsi="宋体"/>
          <w:color w:val="000000"/>
          <w:sz w:val="24"/>
          <w:szCs w:val="24"/>
        </w:rPr>
      </w:pPr>
      <w:r>
        <w:rPr>
          <w:rFonts w:hint="eastAsia" w:ascii="宋体" w:hAnsi="宋体"/>
          <w:color w:val="000000"/>
          <w:sz w:val="24"/>
          <w:szCs w:val="24"/>
        </w:rPr>
        <w:t xml:space="preserve">4.配套设施</w:t>
      </w:r>
      <w:r>
        <w:rPr>
          <w:rFonts w:ascii="宋体" w:hAnsi="宋体"/>
          <w:color w:val="000000"/>
          <w:sz w:val="24"/>
          <w:szCs w:val="24"/>
        </w:rPr>
      </w:r>
      <w:r/>
    </w:p>
    <w:p>
      <w:pPr>
        <w:pStyle w:val="655"/>
        <w:ind w:firstLine="480"/>
        <w:rPr>
          <w:rFonts w:hint="eastAsia" w:ascii="宋体" w:hAnsi="宋体"/>
          <w:color w:val="000000"/>
          <w:sz w:val="24"/>
          <w:szCs w:val="24"/>
        </w:rPr>
      </w:pPr>
      <w:r>
        <w:rPr>
          <w:rFonts w:hint="eastAsia" w:ascii="宋体" w:hAnsi="宋体"/>
          <w:color w:val="000000"/>
          <w:sz w:val="24"/>
          <w:szCs w:val="24"/>
        </w:rPr>
        <w:t xml:space="preserve">办公楼6栋、地下停车库1座。辅助设施包括：安保监控室1间、配电间24间。办公场所出入口6个，其中主出入口4个，辅助出入口2个。</w:t>
      </w:r>
      <w:r>
        <w:rPr>
          <w:rFonts w:hint="eastAsia" w:ascii="宋体" w:hAnsi="宋体"/>
          <w:color w:val="000000"/>
          <w:sz w:val="24"/>
          <w:szCs w:val="24"/>
        </w:rPr>
      </w:r>
      <w:r/>
    </w:p>
    <w:p>
      <w:pPr>
        <w:pStyle w:val="655"/>
        <w:ind w:firstLine="480"/>
        <w:rPr>
          <w:rFonts w:hint="eastAsia" w:ascii="宋体" w:hAnsi="宋体"/>
          <w:color w:val="000000"/>
          <w:sz w:val="24"/>
          <w:szCs w:val="24"/>
        </w:rPr>
      </w:pPr>
      <w:r>
        <w:rPr>
          <w:rFonts w:hint="eastAsia" w:ascii="宋体" w:hAnsi="宋体"/>
          <w:color w:val="000000"/>
          <w:sz w:val="24"/>
          <w:szCs w:val="24"/>
        </w:rPr>
        <w:t xml:space="preserve">（二）服务标准</w:t>
      </w:r>
      <w:r>
        <w:rPr>
          <w:rFonts w:hint="eastAsia" w:ascii="宋体" w:hAnsi="宋体"/>
          <w:color w:val="000000"/>
          <w:sz w:val="24"/>
          <w:szCs w:val="24"/>
        </w:rPr>
      </w:r>
      <w:r/>
    </w:p>
    <w:p>
      <w:pPr>
        <w:pStyle w:val="655"/>
        <w:ind w:firstLine="480"/>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655"/>
        <w:ind w:firstLine="480"/>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三、服务清单</w:t>
      </w:r>
      <w:r>
        <w:rPr>
          <w:rFonts w:hint="eastAsia" w:ascii="黑体" w:hAnsi="黑体" w:eastAsia="黑体" w:cs="黑体"/>
          <w:color w:val="000000"/>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55"/>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655"/>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655"/>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655"/>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655"/>
              <w:jc w:val="center"/>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655"/>
              <w:jc w:val="center"/>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655"/>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655"/>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655"/>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W w:w="416" w:type="dxa"/>
            <w:vAlign w:val="center"/>
            <w:textDirection w:val="lrTb"/>
            <w:noWrap w:val="false"/>
          </w:tcPr>
          <w:p>
            <w:pPr>
              <w:pStyle w:val="655"/>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655"/>
              <w:jc w:val="center"/>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655"/>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655"/>
              <w:jc w:val="center"/>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655"/>
              <w:jc w:val="center"/>
              <w:rPr>
                <w:rFonts w:hint="eastAsia" w:ascii="宋体" w:hAnsi="宋体"/>
                <w:bCs/>
                <w:sz w:val="24"/>
                <w:szCs w:val="24"/>
              </w:rPr>
            </w:pPr>
            <w:r>
              <w:rPr>
                <w:rFonts w:hint="eastAsia" w:ascii="宋体" w:hAnsi="宋体"/>
                <w:bCs/>
                <w:sz w:val="24"/>
                <w:szCs w:val="24"/>
              </w:rPr>
            </w:r>
            <w:r/>
          </w:p>
        </w:tc>
      </w:tr>
    </w:tbl>
    <w:p>
      <w:pPr>
        <w:pStyle w:val="655"/>
        <w:ind w:firstLine="480"/>
        <w:rPr>
          <w:rFonts w:hint="eastAsia" w:ascii="黑体" w:hAnsi="黑体" w:eastAsia="黑体" w:cs="黑体"/>
          <w:sz w:val="24"/>
          <w:szCs w:val="24"/>
        </w:rPr>
      </w:pPr>
      <w:r>
        <w:rPr>
          <w:rFonts w:hint="eastAsia" w:ascii="黑体" w:hAnsi="黑体" w:eastAsia="黑体" w:cs="黑体"/>
          <w:sz w:val="24"/>
          <w:szCs w:val="24"/>
        </w:rPr>
      </w:r>
      <w:r/>
    </w:p>
    <w:p>
      <w:pPr>
        <w:pStyle w:val="655"/>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55"/>
        <w:ind w:firstLine="480"/>
        <w:rPr>
          <w:rFonts w:hint="eastAsia" w:ascii="宋体" w:hAnsi="宋体"/>
          <w:color w:val="000000"/>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w:t>
      </w:r>
      <w:r>
        <w:rPr>
          <w:rFonts w:hint="eastAsia" w:ascii="宋体" w:hAnsi="宋体"/>
          <w:color w:val="000000"/>
          <w:sz w:val="24"/>
          <w:szCs w:val="24"/>
        </w:rPr>
        <w:t xml:space="preserve">一）技术要求</w:t>
      </w:r>
      <w:r>
        <w:rPr>
          <w:rFonts w:hint="eastAsia" w:ascii="宋体" w:hAnsi="宋体"/>
          <w:color w:val="000000"/>
          <w:sz w:val="24"/>
          <w:szCs w:val="24"/>
        </w:rPr>
      </w:r>
      <w:r/>
    </w:p>
    <w:p>
      <w:pPr>
        <w:pStyle w:val="655"/>
        <w:ind w:firstLine="480"/>
        <w:rPr>
          <w:rFonts w:hint="eastAsia" w:ascii="宋体" w:hAnsi="宋体"/>
          <w:color w:val="000000"/>
          <w:sz w:val="24"/>
          <w:szCs w:val="24"/>
        </w:rPr>
      </w:pPr>
      <w:r>
        <w:rPr>
          <w:rFonts w:hint="eastAsia" w:ascii="宋体" w:hAnsi="宋体"/>
          <w:color w:val="000000"/>
          <w:sz w:val="24"/>
          <w:szCs w:val="24"/>
        </w:rPr>
        <w:t xml:space="preserve">1.服务要求</w:t>
      </w:r>
      <w:r>
        <w:rPr>
          <w:rFonts w:hint="eastAsia" w:ascii="宋体" w:hAnsi="宋体"/>
          <w:color w:val="000000"/>
          <w:sz w:val="24"/>
          <w:szCs w:val="24"/>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不低于以下要求：</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一、服务内容</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1、龙华东路2号办公区：</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（1）保洁服务：主楼（-1至10楼）及辅楼（1至4楼）公共区域，包括审判法</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庭、调解室、谈话室、法官研讨室、审委会会议室、接待室、七楼部分业务室、指挥中心、西大门的信访接待室及24小时自助服务区、图书室、档案库房、当事人活动区域等，七部电梯、负一楼全部区</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域、院落地面及户外标牌、垃圾房等场所的日常保洁服务。</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（2）会务服务：法官研讨室、审委会会议室、接待室、大法庭等地的相关会务保障、指挥中心及前台来访接待服务工作。</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（3）安保服务：门岗安全警戒及24小时值班；警务防区内安全检查、巡逻警戒、值班值守等司法勤务工作。</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（4）维修服务：大楼区域内的日常零星维修（日常零星维修耗材由采购人提</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供）。</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（5）消防控制、监控服务：消控、视频监控24小时实时监控值守，消防信息维护等；</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2、城东法庭(施工中)、程桥法庭：</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（1）办公楼公共区域，包括审判法庭、调解室、谈话室、会议室、外围道路广场、户外标牌、垃圾房等场所的日常保洁服务。（2）安保服务：夜间门岗安全警戒值</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班。</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（3）维修服务：法庭区域内的日常零星维修（日常零星维修耗材由采购人提</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供）。</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3、原大厂人民法庭：</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（1）安保服务：24小时门岗安全警戒值</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班。</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（2）每季度一次配合开展老干部活动。</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二、工作要求</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1、楼内公共区域的日常保洁</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（1）大厅入口区域保持清洁，应每天清理，保持无尘土；大门每天维护，保持无明显水痕、污渍；大厅内地面每天进行循环推尘，不定期巡视维护，时刻保持清</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洁、干燥。大厅内的其它部位，如玻璃、柱面、墙面（3米以下）、栏杆、标示牌、灯罩等要经常清洁，保持光亮、明净、完好无损。</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（2）每日9点前完成除尘、擦拭工作。</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（3）台阶、过道、走廊、楼梯、扶梯、扶栏每天用抹布擦尘，确保无污渍、污迹、脚印、垃圾、灰尘，整体清洁、光滑、洁亮。</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（4）墙面、天花板、门窗纱窗无灰尘、</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污渍、指印、蜘蛛网，保持清洁明亮；开关、灯具及罩内无灰尘、污迹，保持清洁明亮。玻璃采用专用清洗剂清洗，保证光亮美观。</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（5）门把、拉手、锁无污渍、锈迹，门面、门背、顶上、侧边干净无灰尘（玻璃门洁净透明）。</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（6）每天对电梯轿厢进行清洁、保养，电梯门表面无灰尘、污迹，保持洁净光亮；电梯轿箱内地面无纸屑、烟头等杂物，保持清洁；箱体内立面无灰尘、污</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迹、粘贴痕迹，保持洁净光亮；箱顶无灰尘、污迹，保持洁净光亮；</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（7）不锈钢部分安排保洁员每日使用专用的不锈钢保养液进行光亮保洁，随时除尘除锈，保持光洁明亮无污迹。及时清</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理、倾倒不锈钢烟灰桶内烟蒂及烟灰，确保无积存，桶内外机周边地面洁净。</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（8）天花板、墙角、灯具无灰尘、蜘蛛网、虫尸等，保持清洁。</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（9）地面无烟头、纸屑、污渍、积水，保持清洁光亮。</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（10）室内外消防器材、公告栏、指示版、房间门牌、垃圾桶（篓）保持清洁。</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（11）提供干警制服以及值班室床单、被罩等清洗服务，采购人提供清洗设备（含干洗油）。</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2、卫生间保洁</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（1）每日有专人保洁，即脏即扫，随污随清，做好清洁记录。</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（2）保洁范围包括门窗、灯罩、洗漱台以及墙面污迹等的擦洗，蛛网的清除。</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（3）卫生间内镜子及金属部分，应保持干净光亮，无浮尘、污渍、手印、水迹、无锈斑。</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（4）洗手池及台面、镜面、水池无水渍、污迹，洗手盆内外上下，洁净无污物，保持洁净光亮。</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（5）天花板上无污渍、无漏水或有小水泡现象，保持干净、清洁，完好无损。</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（6）大小便器无污渍、锈迹、灰垢，保持洁净光亮，小便器内外、四周无黄迹、干净爽亮，蹲（座）便器四周干净、干爽。</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（7）拖把池内无污物、积物、池壁干净无污垢。</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（8）纸篓套袋，篓内杂物及时清理（不超过垃圾篓的2/3）。随时检查洗手液、大盘纸等耗材是否充足，并及时补充。</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（9）室内空气要保持新鲜无异臭味，通风器设备要清洁，确保运行正常。</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（10）一次性保洁用品（洗手液、卷纸、擦手纸）摆放到位，及时更换并补充到位。</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（11）所有保洁用品、日常耗材等物品均由乙方提供（抽纸、厕所用纸、洗洁精、洗衣粉、洗手液、手套、垃圾篓、垃圾袋、扫把、拖把、除“四害”消杀用品、绿化用品等）。</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3、道路地面、广场保洁</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（1）每周应对主次干道进行全面冲洗，清除污渍、灰尘、泥浆，路面无垃圾、杂物、积水等。</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（2）每日9点前完成道路、广场大面积清扫，9点后捡拾地面零星垃圾。</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（3）雨雪后及时清除道路及广场积水。</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（4）发现道路、标牌、配电箱等设施有污渍、泥浆、鸟屎等及时冲洗。</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（5）雕塑装饰物根据不同材质采用不同清洗剂2周清洁1次，随脏随清。先使用扫把打扫装饰物上灰尘，再用湿抹布从上至下擦抹一遍，如有污迹用清洗剂涂在污迹处，用抹布擦抹，再用清水清洗。</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（6）排水沟、绿地等区域应全天清扫保洁，循环维护，发现垃圾及时清扫。</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4、垃圾房保洁</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（1）每日垃圾堆放区域周围地面干净整洁无异味、无蚊虫，无散落垃圾。作业结束后，用水冲洗地面、墙壁、排水沟等区域，做到工完场清。</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（2）每天使用消杀药水对垃圾场周边进</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行消杀。</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（3）垃圾（箱）桶按指定位置摆放整</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齐，存放处周围清洁，无污迹。果皮箱垃圾不许满溢，发现垃圾桶内垃圾达到三分之二，要立即清掏运走。垃圾箱内胆定时清洗，清洗完毕之后，箱门要关。</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（4）及时清理果皮箱附近的积水、垃</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圾、飘浮物，保持果皮箱周围干净、无杂物。发现果皮箱或垃圾桶有破损、被盗等问题，立即上报，及时联系维修。</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5、地下停车场保洁：</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（1）每天清理地下车库的灰尘、纸屑、垃圾等杂物，地面、墙面保持干净、干燥、清洁。</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（2）保持地下室通道畅通，无杂物堆</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放，不影响地下车库设备设施正常运转。</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（3）裸露管道定期清洁，无灰尘、污渍、蛛网。</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6、根据防疫要求，有计划地对公共区域、审判法庭、调解室、接待室、谈话室、食堂等区域进行消杀，做好除四害工作，防止蚊蝇的滋生。</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7、消防控制监控室值班：</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（1）消控室由专人24小时值班，做好值班记录，严格交接手续。</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（2）制定并严格执行消控室管理制度、</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操作规程和安全生产规则，杜绝违章操作和不安全行为。</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（3）经常检查设施、设备运行情况，精心维护和保养好设备，发现隐患及时报告、处理。</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（4）制定应急预案，遇到紧急事故，应及时报警并快速准确地切断电源、防止事故扩大。</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（5）做好防水、防鼠、防小动物工作。</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消控室内严禁吸烟，严禁存放易燃易爆危险物品，严禁无关人员擅自进入。</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（6）通过院内监控视频实时监控办公区域内及重要节点司法安全情况，及时发现可疑人员、当事人打架斗殴等突发事件，并第一时间上报；</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（7）妥善保管监控录像资料。未授权，</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不得随意更改、复制、删除、传播监控视频内容，不得擅自安装影响监控正常运行的软件及程序；</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（8）密切注意监控设备运行情况，发现设备异常及故障及时报修，不得擅自改变视频系统设备、位置及用途；</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（9）做好监控室防火、防电、防潮、防尘、防热、防盗等工作。</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（10）每天做好值班室清洁卫生工作。</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8、日常维修：</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（1）建立详细的设备设施台帐，对所有设备设施进行科学规范的管理。</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（2）对房屋本体、设施设备的日常零星维修。</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（3）做好设施设备资料的收集﹑整理﹑完善﹑建档管理。</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（4）制定切实可行的节能措施，减少水﹑电及维修材料的消耗，降低运行管理成本。</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（5）严格执行报修程序，出现设备设施运行故障，立即到场并限时维修恢复。</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（6）督促专业维保单位按时、保质保量地开展维保任务。</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9、会务服务：</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（1）做好会务保障，茶水服务，会议结束会议室整理，茶具及时清洗干净。会议结束后，保证会议室各项物品归位。会务服务用茶叶、果盘、矿泉水等物资由采购人提供。</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（2）做好来访接待服务工作，</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微笑服务、礼貌用语，严格按照采购人要求做好访客接待指引及各项登记检查工</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作。</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10、安全保卫：</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（1）负责办公大楼内及大院公共区域的秩序维护服务工作。</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（2）当事人出入口的安全检查。</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（3）实施封闭式管理和门卫24小时值</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守，加强对大楼内外环境、人员、设备设施的监视监控，做好监视监控值班记录。（4）对大楼各楼层、停车场、关键部位及院落周边定时巡查巡更，并做好巡查巡更记录。</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（5）根据大楼管理规定对外来人员、物资出入建立相应管理制度，严格登记及检</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查。</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（6）根据大楼管理规定建立机动车通</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行、停放管理制度，引导车辆按管理规定进行停放，维持院落内车辆有序停放。</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（7）配合相关部门做好管辖区域内的突发事件的应急处理工作。</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（8）认真做好值班室的值班管理工作，保持值班室的清洁。</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（9）定期检查安全出口、疏散通道的应急照明是否完好，发现问题及时报告。</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（10）遵守各项规章制度，服从管理，必要时协同配合执勤、出警等任务；</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（11）完成领导交办的其他任务。</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11、绿化养护</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负责所有绿植树木的修剪、养护、杀虫工作，对于枯死的树木要及时清理，做好草坪的护理与补植，每年至少三次院内草花更新种植与养护；夏天做好防旱工作，及时做好浇水工作，负责清理枯枝枯叶，确保院内绿植树木枝繁茂叶；楼内公共区域的绿植有枯死的要及时补充到位，同时负责重要活动时期的绿植配备和布置工作。</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12、配电房及各种强弱电机房运行保障</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要求配备一名全职水电工，且不得在其它单位兼职。</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（1）熟悉高低压配电设备，变压器及辅助设备的性能与操作。</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（2）严格执行停送电工作制度，严格按照操作规程完成每一次停送电操作。</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（3）严格执行倒闸操作规程，争取无误的完成每一次倒闸操作。</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（4）发生紧急情况立即处理并汇报，做好相关记录。</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（5）积极主动配合强电维修组完成对配电房的维护检测，及时更换已损坏的配件，获得补贴到达，使用机械切割换，避免设备故障扩大。</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（6）配合重大抢修工作，应主动支持，确保尽快修复。</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（7）有重大或重要活动时，提前对活动区域相关照明进行检查维修。</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（8）积极主动完成甲方安排的其他工作事项（包括但不限于维修、搬运等）。</w:t>
            </w:r>
            <w:r>
              <w:rPr>
                <w:rFonts w:hint="eastAsia" w:ascii="宋体" w:hAnsi="宋体" w:cs="宋体"/>
                <w:color w:val="000000"/>
                <w:sz w:val="24"/>
                <w:szCs w:val="24"/>
              </w:rPr>
            </w:r>
            <w:r/>
          </w:p>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13、如特殊情况需要物业提供保障的，需配合保障到位。</w:t>
            </w:r>
            <w:r>
              <w:rPr>
                <w:rFonts w:hint="eastAsia" w:ascii="宋体" w:hAnsi="宋体" w:cs="宋体"/>
                <w:color w:val="000000"/>
                <w:sz w:val="24"/>
                <w:szCs w:val="24"/>
              </w:rPr>
            </w:r>
            <w:r/>
          </w:p>
          <w:p>
            <w:pPr>
              <w:pStyle w:val="655"/>
              <w:jc w:val="left"/>
              <w:rPr>
                <w:rFonts w:hint="eastAsia"/>
                <w:color w:val="000000"/>
              </w:rPr>
            </w:pPr>
            <w:r>
              <w:rPr>
                <w:rFonts w:hint="eastAsia"/>
                <w:color w:val="000000"/>
              </w:rPr>
            </w:r>
            <w:r/>
          </w:p>
        </w:tc>
      </w:tr>
    </w:tbl>
    <w:p>
      <w:pPr>
        <w:pStyle w:val="655"/>
        <w:rPr>
          <w:rFonts w:hint="eastAsia"/>
          <w:sz w:val="24"/>
          <w:szCs w:val="24"/>
        </w:rPr>
      </w:pPr>
      <w:r>
        <w:rPr>
          <w:rFonts w:hint="eastAsia"/>
          <w:sz w:val="24"/>
          <w:szCs w:val="24"/>
        </w:rPr>
      </w:r>
      <w:r/>
    </w:p>
    <w:p>
      <w:pPr>
        <w:pStyle w:val="655"/>
        <w:ind w:firstLine="480"/>
        <w:rPr>
          <w:rFonts w:hint="eastAsia" w:ascii="宋体" w:hAnsi="宋体"/>
          <w:color w:val="000000"/>
          <w:sz w:val="24"/>
          <w:szCs w:val="24"/>
        </w:rPr>
      </w:pPr>
      <w:r>
        <w:rPr>
          <w:rFonts w:hint="eastAsia" w:ascii="宋体" w:hAnsi="宋体"/>
          <w:color w:val="000000"/>
          <w:sz w:val="24"/>
          <w:szCs w:val="24"/>
        </w:rPr>
        <w:t xml:space="preserve">2.人员配备要求及服务</w:t>
      </w:r>
      <w:r>
        <w:rPr>
          <w:rFonts w:hint="eastAsia" w:ascii="宋体" w:hAnsi="宋体"/>
          <w:color w:val="000000"/>
          <w:sz w:val="24"/>
          <w:szCs w:val="24"/>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12"/>
      </w:tblGrid>
      <w:tr>
        <w:trPr>
          <w:trHeight w:val="90"/>
        </w:trPr>
        <w:tc>
          <w:tcPr>
            <w:tcW w:w="9763" w:type="dxa"/>
            <w:vAlign w:val="top"/>
            <w:textDirection w:val="lrTb"/>
            <w:noWrap w:val="false"/>
          </w:tcPr>
          <w:p>
            <w:pPr>
              <w:pStyle w:val="655"/>
              <w:jc w:val="left"/>
              <w:rPr>
                <w:rFonts w:hint="eastAsia" w:ascii="宋体" w:hAnsi="宋体" w:cs="宋体"/>
                <w:color w:val="000000"/>
                <w:sz w:val="24"/>
                <w:szCs w:val="24"/>
              </w:rPr>
            </w:pPr>
            <w:r>
              <w:rPr>
                <w:rFonts w:hint="eastAsia" w:ascii="宋体" w:hAnsi="宋体" w:cs="宋体"/>
                <w:color w:val="000000"/>
                <w:sz w:val="24"/>
                <w:szCs w:val="24"/>
              </w:rPr>
              <w:t xml:space="preserve">（一）人员数量（不少于36人）</w:t>
            </w:r>
            <w:r>
              <w:rPr>
                <w:rFonts w:hint="eastAsia" w:ascii="宋体" w:hAnsi="宋体" w:cs="宋体"/>
                <w:color w:val="000000"/>
                <w:sz w:val="24"/>
                <w:szCs w:val="24"/>
              </w:rPr>
            </w:r>
            <w:r/>
          </w:p>
          <w:p>
            <w:pPr>
              <w:pStyle w:val="655"/>
              <w:ind w:firstLine="480"/>
              <w:jc w:val="left"/>
              <w:rPr>
                <w:rFonts w:ascii="宋体" w:hAnsi="宋体" w:cs="宋体"/>
                <w:color w:val="000000"/>
                <w:sz w:val="24"/>
                <w:szCs w:val="24"/>
              </w:rPr>
            </w:pPr>
            <w:r>
              <w:rPr>
                <w:rFonts w:hint="eastAsia" w:ascii="宋体" w:hAnsi="宋体" w:cs="宋体"/>
                <w:color w:val="000000"/>
                <w:sz w:val="24"/>
                <w:szCs w:val="24"/>
              </w:rPr>
              <w:t xml:space="preserve">共计36人，其中项目经理 1 人，水电工（持有电工证） 1 人， 会务服务 2 人，消控室6人，安保、保洁、绿化管护等其它岗位26人。</w:t>
            </w:r>
            <w:r>
              <w:rPr>
                <w:rFonts w:ascii="宋体" w:hAnsi="宋体" w:cs="宋体"/>
                <w:color w:val="000000"/>
                <w:sz w:val="24"/>
                <w:szCs w:val="24"/>
              </w:rPr>
            </w:r>
            <w:r/>
          </w:p>
          <w:p>
            <w:pPr>
              <w:pStyle w:val="655"/>
              <w:numPr>
                <w:ilvl w:val="0"/>
                <w:numId w:val="5"/>
              </w:numPr>
              <w:rPr>
                <w:rFonts w:hint="eastAsia" w:ascii="宋体" w:hAnsi="宋体" w:cs="宋体"/>
                <w:color w:val="000000"/>
                <w:sz w:val="24"/>
                <w:szCs w:val="24"/>
              </w:rPr>
            </w:pPr>
            <w:r>
              <w:rPr>
                <w:rFonts w:hint="eastAsia" w:ascii="宋体" w:hAnsi="宋体" w:cs="宋体"/>
                <w:color w:val="000000"/>
                <w:sz w:val="24"/>
                <w:szCs w:val="24"/>
              </w:rPr>
              <w:t xml:space="preserve">人员要求</w:t>
            </w:r>
            <w:r>
              <w:rPr>
                <w:rFonts w:hint="eastAsia" w:ascii="宋体" w:hAnsi="宋体" w:cs="宋体"/>
                <w:color w:val="000000"/>
                <w:sz w:val="24"/>
                <w:szCs w:val="24"/>
              </w:rPr>
            </w:r>
            <w:r/>
          </w:p>
          <w:p>
            <w:pPr>
              <w:pStyle w:val="979"/>
              <w:ind w:firstLine="480"/>
              <w:jc w:val="both"/>
              <w:spacing w:before="0" w:beforeAutospacing="0" w:after="0" w:afterAutospacing="0" w:line="264"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所有人员必须遵守国家的法律、法规及采购人的各项规章制度，具有良好素养，政治清白，无不良记录及嗜好，爱岗敬业、工作勤快，礼貌待人、和蔼处事，相貌端正、着装统一，身材适中、身体健康（无传染性疾病）。人员年龄在法定退休年龄以下，年龄不符合要求的人员，经采购人面试合格后方可上岗（招标文件有要求的，按要求执行）。物业管理岗位设置、人员配备及人员要求详见下表：</w:t>
            </w:r>
            <w:r>
              <w:rPr>
                <w:rFonts w:hint="eastAsia"/>
                <w:color w:val="000000"/>
              </w:rPr>
            </w:r>
            <w:r/>
          </w:p>
          <w:tbl>
            <w:tblPr>
              <w:tblW w:w="9581" w:type="dxa"/>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34"/>
              <w:gridCol w:w="1134"/>
              <w:gridCol w:w="1134"/>
              <w:gridCol w:w="1134"/>
            </w:tblGrid>
            <w:tr>
              <w:trPr>
                <w:trHeight w:val="1432"/>
              </w:trPr>
              <w:tc>
                <w:tcPr>
                  <w:tcW w:w="1927" w:type="dxa"/>
                  <w:vAlign w:val="center"/>
                  <w:textDirection w:val="lrTb"/>
                  <w:noWrap w:val="false"/>
                </w:tcPr>
                <w:p>
                  <w:pPr>
                    <w:pStyle w:val="981"/>
                    <w:ind w:left="778"/>
                    <w:jc w:val="center"/>
                    <w:spacing w:before="78" w:line="181" w:lineRule="auto"/>
                    <w:rPr>
                      <w:color w:val="000000"/>
                      <w:sz w:val="24"/>
                      <w:szCs w:val="24"/>
                      <w:lang w:eastAsia="zh-CN"/>
                    </w:rPr>
                  </w:pPr>
                  <w:r>
                    <w:rPr>
                      <w:rFonts w:hint="eastAsia"/>
                      <w:color w:val="000000"/>
                      <w:sz w:val="24"/>
                      <w:szCs w:val="24"/>
                      <w:lang w:eastAsia="zh-CN"/>
                    </w:rPr>
                    <w:t xml:space="preserve">1</w:t>
                  </w:r>
                  <w:r>
                    <w:rPr>
                      <w:color w:val="000000"/>
                      <w:sz w:val="24"/>
                      <w:szCs w:val="24"/>
                      <w:lang w:eastAsia="zh-CN"/>
                    </w:rPr>
                  </w:r>
                  <w:r/>
                </w:p>
              </w:tc>
              <w:tc>
                <w:tcPr>
                  <w:tcW w:w="3059" w:type="dxa"/>
                  <w:vAlign w:val="center"/>
                  <w:textDirection w:val="lrTb"/>
                  <w:noWrap w:val="false"/>
                </w:tcPr>
                <w:p>
                  <w:pPr>
                    <w:pStyle w:val="981"/>
                    <w:jc w:val="center"/>
                    <w:spacing w:before="78" w:line="220" w:lineRule="auto"/>
                    <w:rPr>
                      <w:rFonts w:hint="eastAsia"/>
                      <w:color w:val="000000"/>
                      <w:sz w:val="24"/>
                      <w:szCs w:val="24"/>
                      <w:lang w:eastAsia="zh-CN"/>
                    </w:rPr>
                  </w:pPr>
                  <w:r>
                    <w:rPr>
                      <w:rFonts w:hint="eastAsia"/>
                      <w:color w:val="000000"/>
                      <w:sz w:val="24"/>
                      <w:szCs w:val="24"/>
                      <w:lang w:eastAsia="zh-CN"/>
                    </w:rPr>
                    <w:t xml:space="preserve">项目经理</w:t>
                  </w:r>
                  <w:r>
                    <w:rPr>
                      <w:rFonts w:hint="eastAsia"/>
                      <w:color w:val="000000"/>
                      <w:sz w:val="24"/>
                      <w:szCs w:val="24"/>
                      <w:lang w:eastAsia="zh-CN"/>
                    </w:rPr>
                  </w:r>
                  <w:r/>
                </w:p>
              </w:tc>
              <w:tc>
                <w:tcPr>
                  <w:tcW w:w="4595" w:type="dxa"/>
                  <w:vAlign w:val="top"/>
                  <w:textDirection w:val="lrTb"/>
                  <w:noWrap w:val="false"/>
                </w:tcPr>
                <w:p>
                  <w:pPr>
                    <w:pStyle w:val="979"/>
                    <w:jc w:val="center"/>
                    <w:spacing w:before="0" w:beforeAutospacing="0" w:after="0" w:afterAutospacing="0" w:line="264"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1、年龄45周岁以下，大学专科及以上学历，具有物业管理经验及良好的沟通能力，服务热情，吃苦耐劳。</w:t>
                  </w:r>
                  <w:r>
                    <w:rPr>
                      <w:rFonts w:hint="eastAsia"/>
                      <w:color w:val="000000"/>
                    </w:rPr>
                  </w:r>
                  <w:r/>
                </w:p>
                <w:p>
                  <w:pPr>
                    <w:pStyle w:val="979"/>
                    <w:jc w:val="center"/>
                    <w:spacing w:before="0" w:beforeAutospacing="0" w:after="0" w:afterAutospacing="0" w:line="264"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2、组织本部门人员认真学习、贯彻法院相关的规章制度。</w:t>
                  </w:r>
                  <w:r>
                    <w:rPr>
                      <w:rFonts w:hint="eastAsia"/>
                      <w:color w:val="000000"/>
                    </w:rPr>
                  </w:r>
                  <w:r/>
                </w:p>
                <w:p>
                  <w:pPr>
                    <w:pStyle w:val="979"/>
                    <w:jc w:val="center"/>
                    <w:spacing w:before="0" w:beforeAutospacing="0" w:after="0" w:afterAutospacing="0" w:line="264"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3、全面掌握人员情况，坚持按需设岗，做好员工的招聘、使用、考核、奖惩和辞退工作。</w:t>
                  </w:r>
                  <w:r>
                    <w:rPr>
                      <w:rFonts w:hint="eastAsia"/>
                      <w:color w:val="000000"/>
                    </w:rPr>
                  </w:r>
                  <w:r/>
                </w:p>
                <w:p>
                  <w:pPr>
                    <w:pStyle w:val="981"/>
                    <w:ind w:right="236"/>
                    <w:jc w:val="center"/>
                    <w:spacing w:before="15" w:line="231" w:lineRule="auto"/>
                    <w:rPr>
                      <w:rFonts w:hint="eastAsia"/>
                      <w:color w:val="000000"/>
                      <w:sz w:val="24"/>
                      <w:szCs w:val="24"/>
                      <w:lang w:eastAsia="zh-CN"/>
                    </w:rPr>
                  </w:pPr>
                  <w:r>
                    <w:rPr>
                      <w:rFonts w:hint="eastAsia"/>
                      <w:color w:val="000000"/>
                      <w:sz w:val="24"/>
                      <w:szCs w:val="24"/>
                      <w:lang w:eastAsia="zh-CN"/>
                    </w:rPr>
                    <w:t xml:space="preserve">4、主持</w:t>
                  </w:r>
                  <w:r>
                    <w:rPr>
                      <w:rFonts w:hint="eastAsia"/>
                      <w:color w:val="000000"/>
                      <w:sz w:val="24"/>
                      <w:szCs w:val="24"/>
                      <w:lang w:eastAsia="zh-CN"/>
                    </w:rPr>
                  </w:r>
                  <w:r/>
                </w:p>
              </w:tc>
              <w:tc>
                <w:tcPr>
                  <w:tcW w:w="-9595" w:type="auto"/>
                  <w:vAlign w:val="top"/>
                  <w:textDirection w:val="lrTb"/>
                  <w:noWrap w:val="false"/>
                </w:tcPr>
                <w:p>
                  <w:pPr>
                    <w:pStyle w:val="981"/>
                    <w:ind w:right="236"/>
                    <w:jc w:val="center"/>
                    <w:spacing w:before="15" w:line="231" w:lineRule="auto"/>
                    <w:rPr>
                      <w:rFonts w:hint="eastAsia"/>
                      <w:color w:val="000000"/>
                      <w:sz w:val="24"/>
                      <w:szCs w:val="24"/>
                      <w:lang w:eastAsia="zh-CN"/>
                    </w:rPr>
                  </w:pPr>
                  <w:r>
                    <w:rPr>
                      <w:rFonts w:hint="eastAsia"/>
                      <w:color w:val="000000"/>
                      <w:sz w:val="24"/>
                      <w:szCs w:val="24"/>
                      <w:lang w:eastAsia="zh-CN"/>
                    </w:rPr>
                    <w:t xml:space="preserve">召开管理处定期的管理例会，决定重大管理事项，制定工作计划，布置具体工作。</w:t>
                  </w:r>
                  <w:r>
                    <w:rPr>
                      <w:rFonts w:hint="eastAsia"/>
                      <w:color w:val="000000"/>
                      <w:sz w:val="24"/>
                      <w:szCs w:val="24"/>
                      <w:lang w:eastAsia="zh-CN"/>
                    </w:rPr>
                    <w:br w:type="textWrapping" w:clear="all"/>
                  </w:r>
                  <w:r>
                    <w:rPr>
                      <w:rFonts w:hint="eastAsia"/>
                      <w:color w:val="000000"/>
                      <w:sz w:val="24"/>
                      <w:szCs w:val="24"/>
                      <w:lang w:eastAsia="zh-CN"/>
                    </w:rPr>
                    <w:t xml:space="preserve">5、协助甲方完成相关工作。</w:t>
                  </w:r>
                  <w:r>
                    <w:rPr>
                      <w:rFonts w:hint="eastAsia"/>
                      <w:color w:val="000000"/>
                      <w:sz w:val="24"/>
                      <w:szCs w:val="24"/>
                      <w:lang w:eastAsia="zh-CN"/>
                    </w:rPr>
                  </w:r>
                  <w:r/>
                </w:p>
              </w:tc>
            </w:tr>
            <w:tr>
              <w:trPr>
                <w:gridAfter w:val="1"/>
                <w:trHeight w:val="1432"/>
              </w:trPr>
              <w:tc>
                <w:tcPr>
                  <w:tcW w:w="1927" w:type="dxa"/>
                  <w:vAlign w:val="top"/>
                  <w:textDirection w:val="lrTb"/>
                  <w:noWrap w:val="false"/>
                </w:tcPr>
                <w:p>
                  <w:pPr>
                    <w:pStyle w:val="655"/>
                    <w:spacing w:line="277"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77" w:lineRule="auto"/>
                    <w:rPr>
                      <w:rFonts w:hint="eastAsia" w:ascii="宋体" w:hAnsi="宋体" w:cs="宋体"/>
                      <w:color w:val="000000"/>
                      <w:sz w:val="24"/>
                      <w:szCs w:val="24"/>
                    </w:rPr>
                  </w:pPr>
                  <w:r>
                    <w:rPr>
                      <w:rFonts w:hint="eastAsia" w:ascii="宋体" w:hAnsi="宋体" w:cs="宋体"/>
                      <w:color w:val="000000"/>
                      <w:sz w:val="24"/>
                      <w:szCs w:val="24"/>
                    </w:rPr>
                  </w:r>
                  <w:r/>
                </w:p>
                <w:p>
                  <w:pPr>
                    <w:pStyle w:val="981"/>
                    <w:ind w:left="778"/>
                    <w:spacing w:before="78" w:line="181" w:lineRule="auto"/>
                    <w:rPr>
                      <w:rFonts w:hint="eastAsia"/>
                      <w:color w:val="000000"/>
                      <w:sz w:val="24"/>
                      <w:szCs w:val="24"/>
                      <w:lang w:eastAsia="zh-CN"/>
                    </w:rPr>
                  </w:pPr>
                  <w:r>
                    <w:rPr>
                      <w:rFonts w:hint="eastAsia"/>
                      <w:color w:val="000000"/>
                      <w:sz w:val="24"/>
                      <w:szCs w:val="24"/>
                      <w:lang w:eastAsia="zh-CN"/>
                    </w:rPr>
                    <w:t xml:space="preserve">2</w:t>
                  </w:r>
                  <w:r>
                    <w:rPr>
                      <w:rFonts w:hint="eastAsia"/>
                      <w:color w:val="000000"/>
                      <w:sz w:val="24"/>
                      <w:szCs w:val="24"/>
                      <w:lang w:eastAsia="zh-CN"/>
                    </w:rPr>
                  </w:r>
                  <w:r/>
                </w:p>
              </w:tc>
              <w:tc>
                <w:tcPr>
                  <w:tcW w:w="3059" w:type="dxa"/>
                  <w:vAlign w:val="top"/>
                  <w:textDirection w:val="lrTb"/>
                  <w:noWrap w:val="false"/>
                </w:tcPr>
                <w:p>
                  <w:pPr>
                    <w:pStyle w:val="655"/>
                    <w:spacing w:line="256"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57" w:lineRule="auto"/>
                    <w:rPr>
                      <w:rFonts w:hint="eastAsia" w:ascii="宋体" w:hAnsi="宋体" w:cs="宋体"/>
                      <w:color w:val="000000"/>
                      <w:sz w:val="24"/>
                      <w:szCs w:val="24"/>
                    </w:rPr>
                  </w:pPr>
                  <w:r>
                    <w:rPr>
                      <w:rFonts w:hint="eastAsia" w:ascii="宋体" w:hAnsi="宋体" w:cs="宋体"/>
                      <w:color w:val="000000"/>
                      <w:sz w:val="24"/>
                      <w:szCs w:val="24"/>
                    </w:rPr>
                  </w:r>
                  <w:r/>
                </w:p>
                <w:p>
                  <w:pPr>
                    <w:pStyle w:val="981"/>
                    <w:ind w:left="456"/>
                    <w:spacing w:before="78" w:line="220" w:lineRule="auto"/>
                    <w:rPr>
                      <w:rFonts w:hint="eastAsia"/>
                      <w:color w:val="000000"/>
                      <w:sz w:val="24"/>
                      <w:szCs w:val="24"/>
                      <w:lang w:eastAsia="zh-CN"/>
                    </w:rPr>
                  </w:pPr>
                  <w:r>
                    <w:rPr>
                      <w:rFonts w:hint="eastAsia"/>
                      <w:color w:val="000000"/>
                      <w:sz w:val="24"/>
                      <w:szCs w:val="24"/>
                      <w:lang w:eastAsia="zh-CN"/>
                    </w:rPr>
                    <w:t xml:space="preserve">保洁人员、绿化人员</w:t>
                  </w:r>
                  <w:r>
                    <w:rPr>
                      <w:rFonts w:hint="eastAsia"/>
                      <w:color w:val="000000"/>
                      <w:sz w:val="24"/>
                      <w:szCs w:val="24"/>
                      <w:lang w:eastAsia="zh-CN"/>
                    </w:rPr>
                  </w:r>
                  <w:r/>
                </w:p>
              </w:tc>
              <w:tc>
                <w:tcPr>
                  <w:tcW w:w="4595" w:type="dxa"/>
                  <w:vAlign w:val="top"/>
                  <w:textDirection w:val="lrTb"/>
                  <w:noWrap w:val="false"/>
                </w:tcPr>
                <w:p>
                  <w:pPr>
                    <w:pStyle w:val="981"/>
                    <w:ind w:left="1109" w:right="149" w:hanging="934"/>
                    <w:jc w:val="left"/>
                    <w:spacing w:before="130" w:line="231" w:lineRule="auto"/>
                    <w:rPr>
                      <w:rFonts w:hint="eastAsia"/>
                      <w:color w:val="000000"/>
                      <w:sz w:val="24"/>
                      <w:szCs w:val="24"/>
                      <w:lang w:eastAsia="zh-CN"/>
                    </w:rPr>
                  </w:pPr>
                  <w:r>
                    <w:rPr>
                      <w:rFonts w:hint="eastAsia"/>
                      <w:color w:val="000000"/>
                      <w:sz w:val="24"/>
                      <w:szCs w:val="24"/>
                      <w:lang w:eastAsia="zh-CN"/>
                    </w:rPr>
                    <w:t xml:space="preserve">1、保洁员，年龄 55 周岁以下，须有办公楼保洁工作经验。</w:t>
                  </w:r>
                  <w:r>
                    <w:rPr>
                      <w:rFonts w:hint="eastAsia"/>
                      <w:color w:val="000000"/>
                      <w:sz w:val="24"/>
                      <w:szCs w:val="24"/>
                      <w:lang w:eastAsia="zh-CN"/>
                    </w:rPr>
                  </w:r>
                  <w:r/>
                </w:p>
                <w:p>
                  <w:pPr>
                    <w:pStyle w:val="981"/>
                    <w:ind w:left="1109" w:right="149" w:hanging="934"/>
                    <w:jc w:val="left"/>
                    <w:spacing w:before="130" w:line="231" w:lineRule="auto"/>
                    <w:rPr>
                      <w:rFonts w:hint="eastAsia"/>
                      <w:color w:val="000000"/>
                      <w:sz w:val="24"/>
                      <w:szCs w:val="24"/>
                      <w:lang w:eastAsia="zh-CN"/>
                    </w:rPr>
                  </w:pPr>
                  <w:r>
                    <w:rPr>
                      <w:rFonts w:hint="eastAsia"/>
                      <w:color w:val="000000"/>
                      <w:sz w:val="24"/>
                      <w:szCs w:val="24"/>
                      <w:lang w:eastAsia="zh-CN"/>
                    </w:rPr>
                    <w:t xml:space="preserve">2、绿化工人，年龄55周岁以下。具备绿化工作经验及相应技能。</w:t>
                  </w:r>
                  <w:r>
                    <w:rPr>
                      <w:rFonts w:hint="eastAsia"/>
                      <w:color w:val="000000"/>
                      <w:sz w:val="24"/>
                      <w:szCs w:val="24"/>
                      <w:lang w:eastAsia="zh-CN"/>
                    </w:rPr>
                  </w:r>
                  <w:r/>
                </w:p>
                <w:p>
                  <w:pPr>
                    <w:pStyle w:val="981"/>
                    <w:ind w:left="2069" w:right="236" w:hanging="1802"/>
                    <w:jc w:val="left"/>
                    <w:spacing w:before="15" w:line="231" w:lineRule="auto"/>
                    <w:rPr>
                      <w:rFonts w:hint="eastAsia"/>
                      <w:color w:val="000000"/>
                      <w:sz w:val="24"/>
                      <w:szCs w:val="24"/>
                      <w:lang w:eastAsia="zh-CN"/>
                    </w:rPr>
                  </w:pPr>
                  <w:r>
                    <w:rPr>
                      <w:rFonts w:hint="eastAsia"/>
                      <w:color w:val="000000"/>
                      <w:sz w:val="24"/>
                      <w:szCs w:val="24"/>
                      <w:lang w:eastAsia="zh-CN"/>
                    </w:rPr>
                    <w:t xml:space="preserve">备注：所有人员必须经过政审和综合培训。</w:t>
                  </w:r>
                  <w:r>
                    <w:rPr>
                      <w:rFonts w:hint="eastAsia"/>
                      <w:color w:val="000000"/>
                      <w:sz w:val="24"/>
                      <w:szCs w:val="24"/>
                      <w:lang w:eastAsia="zh-CN"/>
                    </w:rPr>
                  </w:r>
                  <w:r/>
                </w:p>
              </w:tc>
            </w:tr>
            <w:tr>
              <w:trPr>
                <w:gridAfter w:val="1"/>
                <w:trHeight w:val="8285"/>
              </w:trPr>
              <w:tc>
                <w:tcPr>
                  <w:tcW w:w="1927" w:type="dxa"/>
                  <w:vAlign w:val="top"/>
                  <w:textDirection w:val="lrTb"/>
                  <w:noWrap w:val="false"/>
                </w:tcPr>
                <w:p>
                  <w:pPr>
                    <w:pStyle w:val="655"/>
                    <w:spacing w:line="246"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46"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47"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47"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47"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47"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47"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47"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47"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47"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47"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47"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47"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47"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47"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47" w:lineRule="auto"/>
                    <w:rPr>
                      <w:rFonts w:hint="eastAsia" w:ascii="宋体" w:hAnsi="宋体" w:cs="宋体"/>
                      <w:color w:val="000000"/>
                      <w:sz w:val="24"/>
                      <w:szCs w:val="24"/>
                    </w:rPr>
                  </w:pPr>
                  <w:r>
                    <w:rPr>
                      <w:rFonts w:hint="eastAsia" w:ascii="宋体" w:hAnsi="宋体" w:cs="宋体"/>
                      <w:color w:val="000000"/>
                      <w:sz w:val="24"/>
                      <w:szCs w:val="24"/>
                    </w:rPr>
                  </w:r>
                  <w:r/>
                </w:p>
                <w:p>
                  <w:pPr>
                    <w:pStyle w:val="981"/>
                    <w:ind w:left="778"/>
                    <w:spacing w:before="78" w:line="181" w:lineRule="auto"/>
                    <w:rPr>
                      <w:rFonts w:hint="eastAsia"/>
                      <w:color w:val="000000"/>
                      <w:sz w:val="24"/>
                      <w:szCs w:val="24"/>
                      <w:lang w:eastAsia="zh-CN"/>
                    </w:rPr>
                  </w:pPr>
                  <w:r>
                    <w:rPr>
                      <w:rFonts w:hint="eastAsia"/>
                      <w:color w:val="000000"/>
                      <w:sz w:val="24"/>
                      <w:szCs w:val="24"/>
                      <w:lang w:eastAsia="zh-CN"/>
                    </w:rPr>
                    <w:t xml:space="preserve">3</w:t>
                  </w:r>
                  <w:r>
                    <w:rPr>
                      <w:rFonts w:hint="eastAsia"/>
                      <w:color w:val="000000"/>
                      <w:sz w:val="24"/>
                      <w:szCs w:val="24"/>
                      <w:lang w:eastAsia="zh-CN"/>
                    </w:rPr>
                  </w:r>
                  <w:r/>
                </w:p>
              </w:tc>
              <w:tc>
                <w:tcPr>
                  <w:tcW w:w="3059" w:type="dxa"/>
                  <w:vAlign w:val="top"/>
                  <w:textDirection w:val="lrTb"/>
                  <w:noWrap w:val="false"/>
                </w:tcPr>
                <w:p>
                  <w:pPr>
                    <w:pStyle w:val="655"/>
                    <w:spacing w:line="250"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50"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50"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50"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51"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51"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51"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51"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51"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51"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51"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51"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51"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51"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51" w:lineRule="auto"/>
                    <w:rPr>
                      <w:rFonts w:hint="eastAsia" w:ascii="宋体" w:hAnsi="宋体" w:cs="宋体"/>
                      <w:color w:val="000000"/>
                      <w:sz w:val="24"/>
                      <w:szCs w:val="24"/>
                    </w:rPr>
                  </w:pPr>
                  <w:r>
                    <w:rPr>
                      <w:rFonts w:hint="eastAsia" w:ascii="宋体" w:hAnsi="宋体" w:cs="宋体"/>
                      <w:color w:val="000000"/>
                      <w:sz w:val="24"/>
                      <w:szCs w:val="24"/>
                    </w:rPr>
                  </w:r>
                  <w:r/>
                </w:p>
                <w:p>
                  <w:pPr>
                    <w:pStyle w:val="981"/>
                    <w:ind w:left="1116"/>
                    <w:spacing w:before="29" w:line="222" w:lineRule="auto"/>
                    <w:rPr>
                      <w:rFonts w:hint="eastAsia"/>
                      <w:color w:val="000000"/>
                      <w:sz w:val="24"/>
                      <w:szCs w:val="24"/>
                      <w:lang w:eastAsia="zh-CN"/>
                    </w:rPr>
                  </w:pPr>
                  <w:r>
                    <w:rPr>
                      <w:rFonts w:hint="eastAsia"/>
                      <w:color w:val="000000"/>
                      <w:sz w:val="24"/>
                      <w:szCs w:val="24"/>
                      <w:lang w:eastAsia="zh-CN"/>
                    </w:rPr>
                    <w:t xml:space="preserve">警务、消控、安保人员</w:t>
                  </w:r>
                  <w:r>
                    <w:rPr>
                      <w:rFonts w:hint="eastAsia"/>
                      <w:color w:val="000000"/>
                      <w:sz w:val="24"/>
                      <w:szCs w:val="24"/>
                      <w:lang w:eastAsia="zh-CN"/>
                    </w:rPr>
                  </w:r>
                  <w:r/>
                </w:p>
              </w:tc>
              <w:tc>
                <w:tcPr>
                  <w:tcW w:w="4595" w:type="dxa"/>
                  <w:vAlign w:val="top"/>
                  <w:textDirection w:val="lrTb"/>
                  <w:noWrap w:val="false"/>
                </w:tcPr>
                <w:p>
                  <w:pPr>
                    <w:pStyle w:val="981"/>
                    <w:ind w:left="178"/>
                    <w:spacing w:before="123" w:line="220" w:lineRule="auto"/>
                    <w:rPr>
                      <w:rFonts w:hint="eastAsia"/>
                      <w:color w:val="000000"/>
                      <w:sz w:val="24"/>
                      <w:szCs w:val="24"/>
                      <w:lang w:eastAsia="zh-CN"/>
                    </w:rPr>
                  </w:pPr>
                  <w:r>
                    <w:rPr>
                      <w:rFonts w:hint="eastAsia"/>
                      <w:color w:val="000000"/>
                      <w:sz w:val="24"/>
                      <w:szCs w:val="24"/>
                      <w:lang w:eastAsia="zh-CN"/>
                    </w:rPr>
                    <w:t xml:space="preserve">（1）警务人员，年龄 18-35 周岁。身体健康、高中以上学历；男性：身高 168 以上，女性：身高 158 以上，退伍军人/警校毕业生，具备相关工作经验者优先录取；无犯罪记录，无纹身；具有良好的政治素质和道德品性，具有符合岗位要求的身体条件、心理素质和工作能力，组织纪 律性强。</w:t>
                  </w:r>
                  <w:r>
                    <w:rPr>
                      <w:rFonts w:hint="eastAsia"/>
                      <w:color w:val="000000"/>
                      <w:sz w:val="24"/>
                      <w:szCs w:val="24"/>
                      <w:lang w:eastAsia="zh-CN"/>
                    </w:rPr>
                  </w:r>
                  <w:r/>
                </w:p>
                <w:p>
                  <w:pPr>
                    <w:pStyle w:val="981"/>
                    <w:ind w:left="178"/>
                    <w:spacing w:before="123" w:line="220" w:lineRule="auto"/>
                    <w:rPr>
                      <w:rFonts w:hint="eastAsia"/>
                      <w:color w:val="000000"/>
                      <w:sz w:val="24"/>
                      <w:szCs w:val="24"/>
                      <w:lang w:eastAsia="zh-CN"/>
                    </w:rPr>
                  </w:pPr>
                  <w:r>
                    <w:rPr>
                      <w:rFonts w:hint="eastAsia"/>
                      <w:color w:val="000000"/>
                      <w:sz w:val="24"/>
                      <w:szCs w:val="24"/>
                      <w:lang w:eastAsia="zh-CN"/>
                    </w:rPr>
                    <w:t xml:space="preserve">（2）消控值班，6名，男性，年龄 40-55 周岁，高中及以上学历，身体健康。本地户籍人员、具备相关工作经验者优先录取； 无犯罪记录，无纹身；应持有消防设施操作员证书，并对电脑软硬件知识有一定了解，能够熟练使用监控设备；监控室实行24 小时值班制度，能接受夜间值班备勤要求；具有良好的政治素质和道德品性，具有符合岗位要求的身体条件、心理素质和 工作能力，组织纪律性强。</w:t>
                  </w:r>
                  <w:r>
                    <w:rPr>
                      <w:rFonts w:hint="eastAsia"/>
                      <w:color w:val="000000"/>
                      <w:sz w:val="24"/>
                      <w:szCs w:val="24"/>
                      <w:lang w:eastAsia="zh-CN"/>
                    </w:rPr>
                  </w:r>
                  <w:r/>
                </w:p>
                <w:p>
                  <w:pPr>
                    <w:pStyle w:val="981"/>
                    <w:ind w:left="119"/>
                    <w:spacing w:before="29" w:line="220" w:lineRule="auto"/>
                    <w:rPr>
                      <w:rFonts w:hint="eastAsia"/>
                      <w:color w:val="000000"/>
                      <w:sz w:val="24"/>
                      <w:szCs w:val="24"/>
                      <w:lang w:eastAsia="zh-CN"/>
                    </w:rPr>
                  </w:pPr>
                  <w:r>
                    <w:rPr>
                      <w:rFonts w:hint="eastAsia"/>
                      <w:color w:val="000000"/>
                      <w:sz w:val="24"/>
                      <w:szCs w:val="24"/>
                      <w:lang w:eastAsia="zh-CN"/>
                    </w:rPr>
                    <w:t xml:space="preserve">（3）安保人员，年龄 40－55 周岁，有责任心。高中及以上学历，身体健康。本地户籍人员、具备相关工作经验者优先录取；无犯罪记录，无纹身；具有良好的政治素质和道德品性，具有符合岗位要求的身体条件、心理素质和工作能力，组织纪律性强。门岗实行 24 小时值班制度，能接受夜间值班备勤要求。</w:t>
                  </w:r>
                  <w:r>
                    <w:rPr>
                      <w:rFonts w:hint="eastAsia"/>
                      <w:color w:val="000000"/>
                      <w:sz w:val="24"/>
                      <w:szCs w:val="24"/>
                      <w:lang w:eastAsia="zh-CN"/>
                    </w:rPr>
                  </w:r>
                  <w:r/>
                </w:p>
              </w:tc>
            </w:tr>
            <w:tr>
              <w:trPr>
                <w:trHeight w:val="1439"/>
              </w:trPr>
              <w:tc>
                <w:tcPr>
                  <w:tcW w:w="1927" w:type="dxa"/>
                  <w:vAlign w:val="top"/>
                  <w:textDirection w:val="lrTb"/>
                  <w:noWrap w:val="false"/>
                </w:tcPr>
                <w:p>
                  <w:pPr>
                    <w:pStyle w:val="655"/>
                    <w:spacing w:line="275"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76" w:lineRule="auto"/>
                    <w:rPr>
                      <w:rFonts w:hint="eastAsia" w:ascii="宋体" w:hAnsi="宋体" w:cs="宋体"/>
                      <w:color w:val="000000"/>
                      <w:sz w:val="24"/>
                      <w:szCs w:val="24"/>
                    </w:rPr>
                  </w:pPr>
                  <w:r>
                    <w:rPr>
                      <w:rFonts w:hint="eastAsia" w:ascii="宋体" w:hAnsi="宋体" w:cs="宋体"/>
                      <w:color w:val="000000"/>
                      <w:sz w:val="24"/>
                      <w:szCs w:val="24"/>
                    </w:rPr>
                  </w:r>
                  <w:r/>
                </w:p>
                <w:p>
                  <w:pPr>
                    <w:pStyle w:val="981"/>
                    <w:ind w:left="778"/>
                    <w:spacing w:before="78" w:line="181" w:lineRule="auto"/>
                    <w:rPr>
                      <w:rFonts w:hint="eastAsia"/>
                      <w:color w:val="000000"/>
                      <w:sz w:val="24"/>
                      <w:szCs w:val="24"/>
                      <w:lang w:eastAsia="zh-CN"/>
                    </w:rPr>
                  </w:pPr>
                  <w:r>
                    <w:rPr>
                      <w:rFonts w:hint="eastAsia"/>
                      <w:color w:val="000000"/>
                      <w:sz w:val="24"/>
                      <w:szCs w:val="24"/>
                      <w:lang w:eastAsia="zh-CN"/>
                    </w:rPr>
                    <w:t xml:space="preserve">4</w:t>
                  </w:r>
                  <w:r>
                    <w:rPr>
                      <w:rFonts w:hint="eastAsia"/>
                      <w:color w:val="000000"/>
                      <w:sz w:val="24"/>
                      <w:szCs w:val="24"/>
                      <w:lang w:eastAsia="zh-CN"/>
                    </w:rPr>
                  </w:r>
                  <w:r/>
                </w:p>
              </w:tc>
              <w:tc>
                <w:tcPr>
                  <w:tcW w:w="3059" w:type="dxa"/>
                  <w:vAlign w:val="top"/>
                  <w:textDirection w:val="lrTb"/>
                  <w:noWrap w:val="false"/>
                </w:tcPr>
                <w:p>
                  <w:pPr>
                    <w:pStyle w:val="655"/>
                    <w:spacing w:line="255" w:lineRule="auto"/>
                    <w:rPr>
                      <w:rFonts w:hint="eastAsia" w:ascii="宋体" w:hAnsi="宋体" w:cs="宋体"/>
                      <w:color w:val="000000"/>
                      <w:sz w:val="24"/>
                      <w:szCs w:val="24"/>
                    </w:rPr>
                  </w:pPr>
                  <w:r>
                    <w:rPr>
                      <w:rFonts w:hint="eastAsia" w:ascii="宋体" w:hAnsi="宋体" w:cs="宋体"/>
                      <w:color w:val="000000"/>
                      <w:sz w:val="24"/>
                      <w:szCs w:val="24"/>
                    </w:rPr>
                  </w:r>
                  <w:r/>
                </w:p>
                <w:p>
                  <w:pPr>
                    <w:pStyle w:val="655"/>
                    <w:spacing w:line="255" w:lineRule="auto"/>
                    <w:rPr>
                      <w:rFonts w:hint="eastAsia" w:ascii="宋体" w:hAnsi="宋体" w:cs="宋体"/>
                      <w:color w:val="000000"/>
                      <w:sz w:val="24"/>
                      <w:szCs w:val="24"/>
                    </w:rPr>
                  </w:pPr>
                  <w:r>
                    <w:rPr>
                      <w:rFonts w:hint="eastAsia" w:ascii="宋体" w:hAnsi="宋体" w:cs="宋体"/>
                      <w:color w:val="000000"/>
                      <w:sz w:val="24"/>
                      <w:szCs w:val="24"/>
                    </w:rPr>
                  </w:r>
                  <w:r/>
                </w:p>
                <w:p>
                  <w:pPr>
                    <w:pStyle w:val="981"/>
                    <w:ind w:left="213"/>
                    <w:spacing w:before="78" w:line="219" w:lineRule="auto"/>
                    <w:rPr>
                      <w:rFonts w:hint="eastAsia"/>
                      <w:color w:val="000000"/>
                      <w:sz w:val="24"/>
                      <w:szCs w:val="24"/>
                      <w:lang w:eastAsia="zh-CN"/>
                    </w:rPr>
                  </w:pPr>
                  <w:r>
                    <w:rPr>
                      <w:rFonts w:hint="eastAsia"/>
                      <w:color w:val="000000"/>
                      <w:sz w:val="24"/>
                      <w:szCs w:val="24"/>
                      <w:lang w:eastAsia="zh-CN"/>
                    </w:rPr>
                    <w:t xml:space="preserve">会务服务人员</w:t>
                  </w:r>
                  <w:r>
                    <w:rPr>
                      <w:rFonts w:hint="eastAsia"/>
                      <w:color w:val="000000"/>
                      <w:sz w:val="24"/>
                      <w:szCs w:val="24"/>
                      <w:lang w:eastAsia="zh-CN"/>
                    </w:rPr>
                  </w:r>
                  <w:r/>
                </w:p>
              </w:tc>
              <w:tc>
                <w:tcPr>
                  <w:tcW w:w="4595" w:type="dxa"/>
                  <w:vAlign w:val="top"/>
                  <w:textDirection w:val="lrTb"/>
                  <w:noWrap w:val="false"/>
                </w:tcPr>
                <w:p>
                  <w:pPr>
                    <w:pStyle w:val="981"/>
                    <w:ind w:left="265" w:right="141" w:hanging="148"/>
                    <w:spacing w:before="127" w:line="231" w:lineRule="auto"/>
                    <w:rPr>
                      <w:rFonts w:hint="eastAsia"/>
                      <w:color w:val="000000"/>
                      <w:sz w:val="24"/>
                      <w:szCs w:val="24"/>
                      <w:lang w:eastAsia="zh-CN"/>
                    </w:rPr>
                  </w:pPr>
                  <w:r>
                    <w:rPr>
                      <w:rFonts w:hint="eastAsia"/>
                      <w:color w:val="000000"/>
                      <w:sz w:val="24"/>
                      <w:szCs w:val="24"/>
                      <w:lang w:eastAsia="zh-CN"/>
                    </w:rPr>
                    <w:t xml:space="preserve">2 名，年龄 45 周岁以下；女 160cm 以上， 有三年以上相关岗位工作经历，责任心</w:t>
                  </w:r>
                  <w:r>
                    <w:rPr>
                      <w:rFonts w:hint="eastAsia"/>
                      <w:color w:val="000000"/>
                      <w:sz w:val="24"/>
                      <w:szCs w:val="24"/>
                      <w:lang w:eastAsia="zh-CN"/>
                    </w:rPr>
                  </w:r>
                  <w:r/>
                </w:p>
                <w:p>
                  <w:pPr>
                    <w:pStyle w:val="981"/>
                    <w:ind w:left="150"/>
                    <w:spacing w:before="29" w:line="220" w:lineRule="auto"/>
                    <w:rPr>
                      <w:rFonts w:hint="eastAsia"/>
                      <w:color w:val="000000"/>
                      <w:sz w:val="24"/>
                      <w:szCs w:val="24"/>
                      <w:lang w:eastAsia="zh-CN"/>
                    </w:rPr>
                  </w:pPr>
                  <w:r>
                    <w:rPr>
                      <w:rFonts w:hint="eastAsia"/>
                      <w:color w:val="000000"/>
                      <w:sz w:val="24"/>
                      <w:szCs w:val="24"/>
                      <w:lang w:eastAsia="zh-CN"/>
                    </w:rPr>
                    <w:t xml:space="preserve">强，具有良好的服务意识，普通话标准、</w:t>
                  </w:r>
                  <w:r>
                    <w:rPr>
                      <w:rFonts w:hint="eastAsia"/>
                      <w:color w:val="000000"/>
                      <w:sz w:val="24"/>
                      <w:szCs w:val="24"/>
                      <w:lang w:eastAsia="zh-CN"/>
                    </w:rPr>
                  </w:r>
                  <w:r/>
                </w:p>
                <w:p>
                  <w:pPr>
                    <w:pStyle w:val="981"/>
                    <w:ind w:left="505"/>
                    <w:spacing w:before="14" w:line="220" w:lineRule="auto"/>
                    <w:rPr>
                      <w:rFonts w:hint="eastAsia"/>
                      <w:color w:val="000000"/>
                      <w:sz w:val="24"/>
                      <w:szCs w:val="24"/>
                      <w:lang w:eastAsia="zh-CN"/>
                    </w:rPr>
                  </w:pPr>
                  <w:r>
                    <w:rPr>
                      <w:rFonts w:hint="eastAsia"/>
                      <w:color w:val="000000"/>
                      <w:sz w:val="24"/>
                      <w:szCs w:val="24"/>
                      <w:lang w:eastAsia="zh-CN"/>
                    </w:rPr>
                    <w:t xml:space="preserve">流利、语言表达能力</w:t>
                  </w:r>
                  <w:r>
                    <w:rPr>
                      <w:rFonts w:hint="eastAsia"/>
                      <w:color w:val="000000"/>
                      <w:sz w:val="24"/>
                      <w:szCs w:val="24"/>
                      <w:lang w:eastAsia="zh-CN"/>
                    </w:rPr>
                  </w:r>
                  <w:r/>
                </w:p>
              </w:tc>
              <w:tc>
                <w:tcPr>
                  <w:tcW w:w="-9595" w:type="auto"/>
                  <w:vAlign w:val="top"/>
                  <w:textDirection w:val="lrTb"/>
                  <w:noWrap w:val="false"/>
                </w:tcPr>
                <w:p>
                  <w:pPr>
                    <w:pStyle w:val="981"/>
                    <w:ind w:left="505"/>
                    <w:spacing w:before="14" w:line="220" w:lineRule="auto"/>
                    <w:rPr>
                      <w:rFonts w:hint="eastAsia"/>
                      <w:color w:val="000000"/>
                      <w:sz w:val="24"/>
                      <w:szCs w:val="24"/>
                      <w:lang w:eastAsia="zh-CN"/>
                    </w:rPr>
                  </w:pPr>
                  <w:r>
                    <w:rPr>
                      <w:rFonts w:hint="eastAsia"/>
                      <w:color w:val="000000"/>
                      <w:sz w:val="24"/>
                      <w:szCs w:val="24"/>
                      <w:lang w:eastAsia="zh-CN"/>
                    </w:rPr>
                    <w:t xml:space="preserve">亲和力强。</w:t>
                  </w:r>
                  <w:r>
                    <w:rPr>
                      <w:rFonts w:hint="eastAsia"/>
                      <w:color w:val="000000"/>
                      <w:sz w:val="24"/>
                      <w:szCs w:val="24"/>
                      <w:lang w:eastAsia="zh-CN"/>
                    </w:rPr>
                  </w:r>
                  <w:r/>
                </w:p>
              </w:tc>
            </w:tr>
            <w:tr>
              <w:trPr>
                <w:gridAfter w:val="1"/>
                <w:trHeight w:val="1125"/>
              </w:trPr>
              <w:tc>
                <w:tcPr>
                  <w:tcW w:w="1927" w:type="dxa"/>
                  <w:vAlign w:val="top"/>
                  <w:textDirection w:val="lrTb"/>
                  <w:noWrap w:val="false"/>
                </w:tcPr>
                <w:p>
                  <w:pPr>
                    <w:pStyle w:val="655"/>
                    <w:spacing w:line="404" w:lineRule="auto"/>
                    <w:rPr>
                      <w:rFonts w:hint="eastAsia" w:ascii="宋体" w:hAnsi="宋体" w:cs="宋体"/>
                      <w:color w:val="000000"/>
                      <w:sz w:val="24"/>
                      <w:szCs w:val="24"/>
                    </w:rPr>
                  </w:pPr>
                  <w:r>
                    <w:rPr>
                      <w:rFonts w:hint="eastAsia" w:ascii="宋体" w:hAnsi="宋体" w:cs="宋体"/>
                      <w:color w:val="000000"/>
                      <w:sz w:val="24"/>
                      <w:szCs w:val="24"/>
                    </w:rPr>
                  </w:r>
                  <w:r/>
                </w:p>
                <w:p>
                  <w:pPr>
                    <w:pStyle w:val="981"/>
                    <w:ind w:left="778"/>
                    <w:spacing w:before="78" w:line="181" w:lineRule="auto"/>
                    <w:rPr>
                      <w:rFonts w:hint="eastAsia"/>
                      <w:color w:val="000000"/>
                      <w:sz w:val="24"/>
                      <w:szCs w:val="24"/>
                      <w:lang w:eastAsia="zh-CN"/>
                    </w:rPr>
                  </w:pPr>
                  <w:r>
                    <w:rPr>
                      <w:rFonts w:hint="eastAsia"/>
                      <w:color w:val="000000"/>
                      <w:sz w:val="24"/>
                      <w:szCs w:val="24"/>
                      <w:lang w:eastAsia="zh-CN"/>
                    </w:rPr>
                    <w:t xml:space="preserve">5</w:t>
                  </w:r>
                  <w:r>
                    <w:rPr>
                      <w:rFonts w:hint="eastAsia"/>
                      <w:color w:val="000000"/>
                      <w:sz w:val="24"/>
                      <w:szCs w:val="24"/>
                      <w:lang w:eastAsia="zh-CN"/>
                    </w:rPr>
                  </w:r>
                  <w:r/>
                </w:p>
              </w:tc>
              <w:tc>
                <w:tcPr>
                  <w:tcW w:w="3059" w:type="dxa"/>
                  <w:vAlign w:val="top"/>
                  <w:textDirection w:val="lrTb"/>
                  <w:noWrap w:val="false"/>
                </w:tcPr>
                <w:p>
                  <w:pPr>
                    <w:pStyle w:val="655"/>
                    <w:spacing w:line="363" w:lineRule="auto"/>
                    <w:rPr>
                      <w:rFonts w:hint="eastAsia" w:ascii="宋体" w:hAnsi="宋体" w:cs="宋体"/>
                      <w:color w:val="000000"/>
                      <w:sz w:val="24"/>
                      <w:szCs w:val="24"/>
                    </w:rPr>
                  </w:pPr>
                  <w:r>
                    <w:rPr>
                      <w:rFonts w:hint="eastAsia" w:ascii="宋体" w:hAnsi="宋体" w:cs="宋体"/>
                      <w:color w:val="000000"/>
                      <w:sz w:val="24"/>
                      <w:szCs w:val="24"/>
                    </w:rPr>
                  </w:r>
                  <w:r/>
                </w:p>
                <w:p>
                  <w:pPr>
                    <w:pStyle w:val="981"/>
                    <w:ind w:left="459"/>
                    <w:spacing w:before="78" w:line="220" w:lineRule="auto"/>
                    <w:rPr>
                      <w:rFonts w:hint="eastAsia"/>
                      <w:color w:val="000000"/>
                      <w:sz w:val="24"/>
                      <w:szCs w:val="24"/>
                      <w:lang w:eastAsia="zh-CN"/>
                    </w:rPr>
                  </w:pPr>
                  <w:r>
                    <w:rPr>
                      <w:rFonts w:hint="eastAsia"/>
                      <w:color w:val="000000"/>
                      <w:sz w:val="24"/>
                      <w:szCs w:val="24"/>
                      <w:lang w:eastAsia="zh-CN"/>
                    </w:rPr>
                    <w:t xml:space="preserve">水电工</w:t>
                  </w:r>
                  <w:r>
                    <w:rPr>
                      <w:rFonts w:hint="eastAsia"/>
                      <w:color w:val="000000"/>
                      <w:sz w:val="24"/>
                      <w:szCs w:val="24"/>
                      <w:lang w:eastAsia="zh-CN"/>
                    </w:rPr>
                  </w:r>
                  <w:r/>
                </w:p>
              </w:tc>
              <w:tc>
                <w:tcPr>
                  <w:tcW w:w="4595" w:type="dxa"/>
                  <w:vAlign w:val="top"/>
                  <w:textDirection w:val="lrTb"/>
                  <w:noWrap w:val="false"/>
                </w:tcPr>
                <w:p>
                  <w:pPr>
                    <w:pStyle w:val="981"/>
                    <w:ind w:left="132"/>
                    <w:spacing w:before="128" w:line="220" w:lineRule="auto"/>
                    <w:rPr>
                      <w:rFonts w:hint="eastAsia"/>
                      <w:color w:val="000000"/>
                      <w:sz w:val="24"/>
                      <w:szCs w:val="24"/>
                      <w:lang w:eastAsia="zh-CN"/>
                    </w:rPr>
                  </w:pPr>
                  <w:r>
                    <w:rPr>
                      <w:rFonts w:hint="eastAsia"/>
                      <w:color w:val="000000"/>
                      <w:sz w:val="24"/>
                      <w:szCs w:val="24"/>
                      <w:lang w:eastAsia="zh-CN"/>
                    </w:rPr>
                    <w:t xml:space="preserve">1 名，年龄 45 周岁以下，较熟练掌握各类维修技能，熟悉操作规程。（需持证上</w:t>
                  </w:r>
                  <w:r>
                    <w:rPr>
                      <w:rFonts w:hint="eastAsia"/>
                      <w:color w:val="000000"/>
                      <w:sz w:val="24"/>
                      <w:szCs w:val="24"/>
                      <w:lang w:eastAsia="zh-CN"/>
                    </w:rPr>
                  </w:r>
                  <w:r/>
                </w:p>
                <w:p>
                  <w:pPr>
                    <w:pStyle w:val="981"/>
                    <w:spacing w:before="14" w:line="220" w:lineRule="auto"/>
                    <w:rPr>
                      <w:rFonts w:hint="eastAsia"/>
                      <w:color w:val="000000"/>
                      <w:sz w:val="24"/>
                      <w:szCs w:val="24"/>
                      <w:lang w:eastAsia="zh-CN"/>
                    </w:rPr>
                  </w:pPr>
                  <w:r>
                    <w:rPr>
                      <w:rFonts w:hint="eastAsia"/>
                      <w:color w:val="000000"/>
                      <w:sz w:val="24"/>
                      <w:szCs w:val="24"/>
                      <w:lang w:eastAsia="zh-CN"/>
                    </w:rPr>
                    <w:t xml:space="preserve">岗，如高压电工证、低压电工证等相关证件）</w:t>
                  </w:r>
                  <w:r>
                    <w:rPr>
                      <w:rFonts w:hint="eastAsia"/>
                      <w:color w:val="000000"/>
                      <w:sz w:val="24"/>
                      <w:szCs w:val="24"/>
                      <w:lang w:eastAsia="zh-CN"/>
                    </w:rPr>
                  </w:r>
                  <w:r/>
                </w:p>
              </w:tc>
            </w:tr>
          </w:tbl>
          <w:p>
            <w:pPr>
              <w:pStyle w:val="979"/>
              <w:ind w:firstLine="480"/>
              <w:jc w:val="both"/>
              <w:spacing w:before="0" w:beforeAutospacing="0" w:after="0" w:afterAutospacing="0" w:line="264"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（1）以上各岗位工作人员均应统一着装，整齐大方，相应的费用计入此次报价。（2）供应商进场后须向采购人提供所有在职人员花名册、岗位证书等材料，以便采购人核查人员。</w:t>
            </w:r>
            <w:r>
              <w:rPr>
                <w:rFonts w:hint="eastAsia"/>
                <w:color w:val="000000"/>
              </w:rPr>
            </w:r>
            <w:r/>
          </w:p>
          <w:p>
            <w:pPr>
              <w:pStyle w:val="708"/>
              <w:ind w:firstLine="0"/>
              <w:rPr>
                <w:rFonts w:hint="eastAsia" w:cs="宋体"/>
                <w:color w:val="000000"/>
                <w:sz w:val="24"/>
                <w:szCs w:val="24"/>
              </w:rPr>
            </w:pPr>
            <w:r>
              <w:rPr>
                <w:rFonts w:hint="eastAsia" w:cs="宋体"/>
                <w:color w:val="000000"/>
                <w:sz w:val="24"/>
                <w:szCs w:val="24"/>
              </w:rPr>
              <w:t xml:space="preserve">（三）服务要求</w:t>
            </w:r>
            <w:r>
              <w:rPr>
                <w:rFonts w:hint="eastAsia" w:cs="宋体"/>
                <w:color w:val="000000"/>
                <w:sz w:val="24"/>
                <w:szCs w:val="24"/>
              </w:rPr>
            </w:r>
            <w:r/>
          </w:p>
          <w:p>
            <w:pPr>
              <w:pStyle w:val="680"/>
            </w:pPr>
            <w:r/>
            <w:r/>
          </w:p>
          <w:p>
            <w:pPr>
              <w:pStyle w:val="655"/>
              <w:spacing w:line="95" w:lineRule="exact"/>
            </w:pPr>
            <w:r/>
            <w:r/>
          </w:p>
          <w:tbl>
            <w:tblPr>
              <w:tblW w:w="9581" w:type="dxa"/>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927"/>
              <w:gridCol w:w="3059"/>
              <w:gridCol w:w="4595"/>
            </w:tblGrid>
            <w:tr>
              <w:trPr>
                <w:trHeight w:val="817"/>
              </w:trPr>
              <w:tc>
                <w:tcPr>
                  <w:tcW w:w="1927" w:type="dxa"/>
                  <w:vAlign w:val="top"/>
                  <w:textDirection w:val="lrTb"/>
                  <w:noWrap w:val="false"/>
                </w:tcPr>
                <w:p>
                  <w:pPr>
                    <w:pStyle w:val="981"/>
                    <w:ind w:left="714"/>
                    <w:spacing w:before="124" w:line="221" w:lineRule="auto"/>
                    <w:rPr>
                      <w:spacing w:val="-3"/>
                      <w:sz w:val="24"/>
                      <w:szCs w:val="24"/>
                    </w:rPr>
                  </w:pPr>
                  <w:r>
                    <w:rPr>
                      <w:spacing w:val="-2"/>
                      <w:sz w:val="24"/>
                      <w:szCs w:val="24"/>
                    </w:rPr>
                    <w:t xml:space="preserve">序号</w:t>
                  </w:r>
                  <w:r>
                    <w:rPr>
                      <w:spacing w:val="-3"/>
                      <w:sz w:val="24"/>
                      <w:szCs w:val="24"/>
                    </w:rPr>
                  </w:r>
                  <w:r/>
                </w:p>
              </w:tc>
              <w:tc>
                <w:tcPr>
                  <w:tcW w:w="3059" w:type="dxa"/>
                  <w:vAlign w:val="top"/>
                  <w:textDirection w:val="lrTb"/>
                  <w:noWrap w:val="false"/>
                </w:tcPr>
                <w:p>
                  <w:pPr>
                    <w:pStyle w:val="981"/>
                    <w:ind w:left="1299"/>
                    <w:spacing w:before="123" w:line="222" w:lineRule="auto"/>
                    <w:rPr>
                      <w:spacing w:val="-1"/>
                      <w:sz w:val="24"/>
                      <w:szCs w:val="24"/>
                    </w:rPr>
                  </w:pPr>
                  <w:r>
                    <w:rPr>
                      <w:spacing w:val="-3"/>
                      <w:sz w:val="24"/>
                      <w:szCs w:val="24"/>
                    </w:rPr>
                    <w:t xml:space="preserve">名称</w:t>
                  </w:r>
                  <w:r>
                    <w:rPr>
                      <w:spacing w:val="-1"/>
                      <w:sz w:val="24"/>
                      <w:szCs w:val="24"/>
                    </w:rPr>
                  </w:r>
                  <w:r/>
                </w:p>
              </w:tc>
              <w:tc>
                <w:tcPr>
                  <w:tcW w:w="4595" w:type="dxa"/>
                  <w:vAlign w:val="top"/>
                  <w:textDirection w:val="lrTb"/>
                  <w:noWrap w:val="false"/>
                </w:tcPr>
                <w:p>
                  <w:pPr>
                    <w:pStyle w:val="981"/>
                    <w:ind w:left="1885"/>
                    <w:spacing w:before="124" w:line="219" w:lineRule="auto"/>
                    <w:rPr>
                      <w:spacing w:val="-2"/>
                      <w:sz w:val="24"/>
                      <w:szCs w:val="24"/>
                      <w:lang w:eastAsia="zh-CN"/>
                    </w:rPr>
                  </w:pPr>
                  <w:r>
                    <w:rPr>
                      <w:spacing w:val="-2"/>
                      <w:sz w:val="24"/>
                      <w:szCs w:val="24"/>
                    </w:rPr>
                    <w:t xml:space="preserve">采购要求</w:t>
                  </w:r>
                  <w:r>
                    <w:rPr>
                      <w:spacing w:val="-2"/>
                      <w:sz w:val="24"/>
                      <w:szCs w:val="24"/>
                      <w:lang w:eastAsia="zh-CN"/>
                    </w:rPr>
                  </w:r>
                  <w:r/>
                </w:p>
              </w:tc>
            </w:tr>
            <w:tr>
              <w:trPr>
                <w:trHeight w:val="817"/>
              </w:trPr>
              <w:tc>
                <w:tcPr>
                  <w:tcW w:w="1927" w:type="dxa"/>
                  <w:vAlign w:val="top"/>
                  <w:textDirection w:val="lrTb"/>
                  <w:noWrap w:val="false"/>
                </w:tcPr>
                <w:p>
                  <w:pPr>
                    <w:pStyle w:val="655"/>
                    <w:spacing w:line="247" w:lineRule="auto"/>
                    <w:rPr>
                      <w:sz w:val="20"/>
                    </w:rPr>
                  </w:pPr>
                  <w:r>
                    <w:rPr>
                      <w:sz w:val="20"/>
                    </w:rPr>
                  </w:r>
                  <w:r/>
                </w:p>
                <w:p>
                  <w:pPr>
                    <w:pStyle w:val="981"/>
                    <w:ind w:left="778"/>
                    <w:spacing w:before="78" w:line="182" w:lineRule="auto"/>
                    <w:rPr>
                      <w:sz w:val="24"/>
                      <w:szCs w:val="24"/>
                    </w:rPr>
                  </w:pPr>
                  <w:r>
                    <w:rPr>
                      <w:spacing w:val="-3"/>
                      <w:sz w:val="24"/>
                      <w:szCs w:val="24"/>
                    </w:rPr>
                    <w:t xml:space="preserve">2.1</w:t>
                  </w:r>
                  <w:r>
                    <w:rPr>
                      <w:sz w:val="24"/>
                      <w:szCs w:val="24"/>
                    </w:rPr>
                  </w:r>
                  <w:r/>
                </w:p>
              </w:tc>
              <w:tc>
                <w:tcPr>
                  <w:tcW w:w="3059" w:type="dxa"/>
                  <w:vAlign w:val="top"/>
                  <w:textDirection w:val="lrTb"/>
                  <w:noWrap w:val="false"/>
                </w:tcPr>
                <w:p>
                  <w:pPr>
                    <w:pStyle w:val="981"/>
                    <w:ind w:left="454"/>
                    <w:spacing w:before="287" w:line="220" w:lineRule="auto"/>
                    <w:rPr>
                      <w:sz w:val="24"/>
                      <w:szCs w:val="24"/>
                    </w:rPr>
                  </w:pPr>
                  <w:r>
                    <w:rPr>
                      <w:spacing w:val="-1"/>
                      <w:sz w:val="24"/>
                      <w:szCs w:val="24"/>
                    </w:rPr>
                    <w:t xml:space="preserve">权利保证</w:t>
                  </w:r>
                  <w:r>
                    <w:rPr>
                      <w:sz w:val="24"/>
                      <w:szCs w:val="24"/>
                    </w:rPr>
                  </w:r>
                  <w:r/>
                </w:p>
              </w:tc>
              <w:tc>
                <w:tcPr>
                  <w:tcW w:w="4595" w:type="dxa"/>
                  <w:vAlign w:val="top"/>
                  <w:textDirection w:val="lrTb"/>
                  <w:noWrap w:val="false"/>
                </w:tcPr>
                <w:p>
                  <w:pPr>
                    <w:pStyle w:val="981"/>
                    <w:ind w:left="147" w:right="116" w:firstLine="16"/>
                    <w:spacing w:before="123" w:line="231" w:lineRule="auto"/>
                    <w:rPr>
                      <w:sz w:val="24"/>
                      <w:szCs w:val="24"/>
                      <w:lang w:eastAsia="zh-CN"/>
                    </w:rPr>
                  </w:pPr>
                  <w:r>
                    <w:rPr>
                      <w:spacing w:val="-2"/>
                      <w:sz w:val="24"/>
                      <w:szCs w:val="24"/>
                      <w:lang w:eastAsia="zh-CN"/>
                    </w:rPr>
                    <w:t xml:space="preserve">乙方应保证甲方在使用该服务或其任何一</w:t>
                  </w:r>
                  <w:r>
                    <w:rPr>
                      <w:spacing w:val="14"/>
                      <w:sz w:val="24"/>
                      <w:szCs w:val="24"/>
                      <w:lang w:eastAsia="zh-CN"/>
                    </w:rPr>
                    <w:t xml:space="preserve"> </w:t>
                  </w:r>
                  <w:r>
                    <w:rPr>
                      <w:spacing w:val="-1"/>
                      <w:sz w:val="24"/>
                      <w:szCs w:val="24"/>
                      <w:lang w:eastAsia="zh-CN"/>
                    </w:rPr>
                    <w:t xml:space="preserve">部分时不受第三方提出侵犯其专利权、版</w:t>
                  </w:r>
                  <w:r>
                    <w:rPr>
                      <w:sz w:val="24"/>
                      <w:szCs w:val="24"/>
                      <w:lang w:eastAsia="zh-CN"/>
                    </w:rPr>
                    <w:t xml:space="preserve">权、商标权或其他权利的起诉。一旦出现 </w:t>
                  </w:r>
                  <w:r>
                    <w:rPr>
                      <w:spacing w:val="-3"/>
                      <w:sz w:val="24"/>
                      <w:szCs w:val="24"/>
                      <w:lang w:eastAsia="zh-CN"/>
                    </w:rPr>
                    <w:t xml:space="preserve">侵权，乙方应承担全部责任。</w:t>
                  </w:r>
                  <w:r>
                    <w:rPr>
                      <w:sz w:val="24"/>
                      <w:szCs w:val="24"/>
                      <w:lang w:eastAsia="zh-CN"/>
                    </w:rPr>
                  </w:r>
                  <w:r/>
                </w:p>
              </w:tc>
            </w:tr>
            <w:tr>
              <w:trPr>
                <w:trHeight w:val="10152"/>
              </w:trPr>
              <w:tc>
                <w:tcPr>
                  <w:tcW w:w="1927" w:type="dxa"/>
                  <w:vAlign w:val="top"/>
                  <w:textDirection w:val="lrTb"/>
                  <w:noWrap w:val="false"/>
                </w:tcPr>
                <w:p>
                  <w:pPr>
                    <w:pStyle w:val="655"/>
                    <w:spacing w:line="244" w:lineRule="auto"/>
                    <w:rPr>
                      <w:sz w:val="20"/>
                    </w:rPr>
                  </w:pPr>
                  <w:r>
                    <w:rPr>
                      <w:sz w:val="20"/>
                    </w:rPr>
                  </w:r>
                  <w:r/>
                </w:p>
                <w:p>
                  <w:pPr>
                    <w:pStyle w:val="655"/>
                    <w:spacing w:line="244" w:lineRule="auto"/>
                    <w:rPr>
                      <w:sz w:val="20"/>
                    </w:rPr>
                  </w:pPr>
                  <w:r>
                    <w:rPr>
                      <w:sz w:val="20"/>
                    </w:rPr>
                  </w:r>
                  <w:r/>
                </w:p>
                <w:p>
                  <w:pPr>
                    <w:pStyle w:val="655"/>
                    <w:spacing w:line="244" w:lineRule="auto"/>
                    <w:rPr>
                      <w:sz w:val="20"/>
                    </w:rPr>
                  </w:pPr>
                  <w:r>
                    <w:rPr>
                      <w:sz w:val="20"/>
                    </w:rPr>
                  </w:r>
                  <w:r/>
                </w:p>
                <w:p>
                  <w:pPr>
                    <w:pStyle w:val="655"/>
                    <w:spacing w:line="244" w:lineRule="auto"/>
                    <w:rPr>
                      <w:sz w:val="20"/>
                    </w:rPr>
                  </w:pPr>
                  <w:r>
                    <w:rPr>
                      <w:sz w:val="20"/>
                    </w:rPr>
                  </w:r>
                  <w:r/>
                </w:p>
                <w:p>
                  <w:pPr>
                    <w:pStyle w:val="655"/>
                    <w:spacing w:line="244" w:lineRule="auto"/>
                    <w:rPr>
                      <w:sz w:val="20"/>
                    </w:rPr>
                  </w:pPr>
                  <w:r>
                    <w:rPr>
                      <w:sz w:val="20"/>
                    </w:rPr>
                  </w:r>
                  <w:r/>
                </w:p>
                <w:p>
                  <w:pPr>
                    <w:pStyle w:val="655"/>
                    <w:spacing w:line="244" w:lineRule="auto"/>
                    <w:rPr>
                      <w:sz w:val="20"/>
                    </w:rPr>
                  </w:pPr>
                  <w:r>
                    <w:rPr>
                      <w:sz w:val="20"/>
                    </w:rPr>
                  </w:r>
                  <w:r/>
                </w:p>
                <w:p>
                  <w:pPr>
                    <w:pStyle w:val="655"/>
                    <w:spacing w:line="244" w:lineRule="auto"/>
                    <w:rPr>
                      <w:sz w:val="20"/>
                    </w:rPr>
                  </w:pPr>
                  <w:r>
                    <w:rPr>
                      <w:sz w:val="20"/>
                    </w:rPr>
                  </w:r>
                  <w:r/>
                </w:p>
                <w:p>
                  <w:pPr>
                    <w:pStyle w:val="655"/>
                    <w:spacing w:line="244" w:lineRule="auto"/>
                    <w:rPr>
                      <w:sz w:val="20"/>
                    </w:rPr>
                  </w:pPr>
                  <w:r>
                    <w:rPr>
                      <w:sz w:val="20"/>
                    </w:rPr>
                  </w:r>
                  <w:r/>
                </w:p>
                <w:p>
                  <w:pPr>
                    <w:pStyle w:val="655"/>
                    <w:spacing w:line="244" w:lineRule="auto"/>
                    <w:rPr>
                      <w:sz w:val="20"/>
                    </w:rPr>
                  </w:pPr>
                  <w:r>
                    <w:rPr>
                      <w:sz w:val="20"/>
                    </w:rPr>
                  </w:r>
                  <w:r/>
                </w:p>
                <w:p>
                  <w:pPr>
                    <w:pStyle w:val="655"/>
                    <w:spacing w:line="244" w:lineRule="auto"/>
                    <w:rPr>
                      <w:sz w:val="20"/>
                    </w:rPr>
                  </w:pPr>
                  <w:r>
                    <w:rPr>
                      <w:sz w:val="20"/>
                    </w:rPr>
                  </w:r>
                  <w:r/>
                </w:p>
                <w:p>
                  <w:pPr>
                    <w:pStyle w:val="655"/>
                    <w:spacing w:line="244" w:lineRule="auto"/>
                    <w:rPr>
                      <w:sz w:val="20"/>
                    </w:rPr>
                  </w:pPr>
                  <w:r>
                    <w:rPr>
                      <w:sz w:val="20"/>
                    </w:rPr>
                  </w:r>
                  <w:r/>
                </w:p>
                <w:p>
                  <w:pPr>
                    <w:pStyle w:val="655"/>
                    <w:spacing w:line="244" w:lineRule="auto"/>
                    <w:rPr>
                      <w:sz w:val="20"/>
                    </w:rPr>
                  </w:pPr>
                  <w:r>
                    <w:rPr>
                      <w:sz w:val="20"/>
                    </w:rPr>
                  </w:r>
                  <w:r/>
                </w:p>
                <w:p>
                  <w:pPr>
                    <w:pStyle w:val="655"/>
                    <w:spacing w:line="244" w:lineRule="auto"/>
                    <w:rPr>
                      <w:sz w:val="20"/>
                    </w:rPr>
                  </w:pPr>
                  <w:r>
                    <w:rPr>
                      <w:sz w:val="20"/>
                    </w:rPr>
                  </w:r>
                  <w:r/>
                </w:p>
                <w:p>
                  <w:pPr>
                    <w:pStyle w:val="655"/>
                    <w:spacing w:line="244" w:lineRule="auto"/>
                    <w:rPr>
                      <w:sz w:val="20"/>
                    </w:rPr>
                  </w:pPr>
                  <w:r>
                    <w:rPr>
                      <w:sz w:val="20"/>
                    </w:rPr>
                  </w:r>
                  <w:r/>
                </w:p>
                <w:p>
                  <w:pPr>
                    <w:pStyle w:val="655"/>
                    <w:spacing w:line="244" w:lineRule="auto"/>
                    <w:rPr>
                      <w:sz w:val="20"/>
                    </w:rPr>
                  </w:pPr>
                  <w:r>
                    <w:rPr>
                      <w:sz w:val="20"/>
                    </w:rPr>
                  </w:r>
                  <w:r/>
                </w:p>
                <w:p>
                  <w:pPr>
                    <w:pStyle w:val="655"/>
                    <w:spacing w:line="244" w:lineRule="auto"/>
                    <w:rPr>
                      <w:sz w:val="20"/>
                    </w:rPr>
                  </w:pPr>
                  <w:r>
                    <w:rPr>
                      <w:sz w:val="20"/>
                    </w:rPr>
                  </w:r>
                  <w:r/>
                </w:p>
                <w:p>
                  <w:pPr>
                    <w:pStyle w:val="655"/>
                    <w:spacing w:line="245" w:lineRule="auto"/>
                    <w:rPr>
                      <w:sz w:val="20"/>
                    </w:rPr>
                  </w:pPr>
                  <w:r>
                    <w:rPr>
                      <w:sz w:val="20"/>
                    </w:rPr>
                  </w:r>
                  <w:r/>
                </w:p>
                <w:p>
                  <w:pPr>
                    <w:pStyle w:val="655"/>
                    <w:spacing w:line="245" w:lineRule="auto"/>
                    <w:rPr>
                      <w:sz w:val="20"/>
                    </w:rPr>
                  </w:pPr>
                  <w:r>
                    <w:rPr>
                      <w:sz w:val="20"/>
                    </w:rPr>
                  </w:r>
                  <w:r/>
                </w:p>
                <w:p>
                  <w:pPr>
                    <w:pStyle w:val="655"/>
                    <w:spacing w:line="245" w:lineRule="auto"/>
                    <w:rPr>
                      <w:sz w:val="20"/>
                    </w:rPr>
                  </w:pPr>
                  <w:r>
                    <w:rPr>
                      <w:sz w:val="20"/>
                    </w:rPr>
                  </w:r>
                  <w:r/>
                </w:p>
                <w:p>
                  <w:pPr>
                    <w:pStyle w:val="655"/>
                    <w:spacing w:line="245" w:lineRule="auto"/>
                    <w:rPr>
                      <w:sz w:val="20"/>
                    </w:rPr>
                  </w:pPr>
                  <w:r>
                    <w:rPr>
                      <w:sz w:val="20"/>
                    </w:rPr>
                  </w:r>
                  <w:r/>
                </w:p>
                <w:p>
                  <w:pPr>
                    <w:pStyle w:val="981"/>
                    <w:ind w:left="778"/>
                    <w:spacing w:before="78" w:line="181" w:lineRule="auto"/>
                    <w:rPr>
                      <w:sz w:val="24"/>
                      <w:szCs w:val="24"/>
                    </w:rPr>
                  </w:pPr>
                  <w:r>
                    <w:rPr>
                      <w:spacing w:val="-3"/>
                      <w:sz w:val="24"/>
                      <w:szCs w:val="24"/>
                    </w:rPr>
                    <w:t xml:space="preserve">2.2</w:t>
                  </w:r>
                  <w:r>
                    <w:rPr>
                      <w:sz w:val="24"/>
                      <w:szCs w:val="24"/>
                    </w:rPr>
                  </w:r>
                  <w:r/>
                </w:p>
              </w:tc>
              <w:tc>
                <w:tcPr>
                  <w:tcW w:w="3059" w:type="dxa"/>
                  <w:vAlign w:val="top"/>
                  <w:textDirection w:val="lrTb"/>
                  <w:noWrap w:val="false"/>
                </w:tcPr>
                <w:p>
                  <w:pPr>
                    <w:pStyle w:val="655"/>
                    <w:spacing w:line="242" w:lineRule="auto"/>
                    <w:rPr>
                      <w:sz w:val="20"/>
                    </w:rPr>
                  </w:pPr>
                  <w:r>
                    <w:rPr>
                      <w:sz w:val="20"/>
                    </w:rPr>
                  </w:r>
                  <w:r/>
                </w:p>
                <w:p>
                  <w:pPr>
                    <w:pStyle w:val="655"/>
                    <w:spacing w:line="242" w:lineRule="auto"/>
                    <w:rPr>
                      <w:sz w:val="20"/>
                    </w:rPr>
                  </w:pPr>
                  <w:r>
                    <w:rPr>
                      <w:sz w:val="20"/>
                    </w:rPr>
                  </w:r>
                  <w:r/>
                </w:p>
                <w:p>
                  <w:pPr>
                    <w:pStyle w:val="655"/>
                    <w:spacing w:line="242" w:lineRule="auto"/>
                    <w:rPr>
                      <w:sz w:val="20"/>
                    </w:rPr>
                  </w:pPr>
                  <w:r>
                    <w:rPr>
                      <w:sz w:val="20"/>
                    </w:rPr>
                  </w:r>
                  <w:r/>
                </w:p>
                <w:p>
                  <w:pPr>
                    <w:pStyle w:val="655"/>
                    <w:spacing w:line="242" w:lineRule="auto"/>
                    <w:rPr>
                      <w:sz w:val="20"/>
                    </w:rPr>
                  </w:pPr>
                  <w:r>
                    <w:rPr>
                      <w:sz w:val="20"/>
                    </w:rPr>
                  </w:r>
                  <w:r/>
                </w:p>
                <w:p>
                  <w:pPr>
                    <w:pStyle w:val="655"/>
                    <w:spacing w:line="242" w:lineRule="auto"/>
                    <w:rPr>
                      <w:sz w:val="20"/>
                    </w:rPr>
                  </w:pPr>
                  <w:r>
                    <w:rPr>
                      <w:sz w:val="20"/>
                    </w:rPr>
                  </w:r>
                  <w:r/>
                </w:p>
                <w:p>
                  <w:pPr>
                    <w:pStyle w:val="655"/>
                    <w:spacing w:line="242" w:lineRule="auto"/>
                    <w:rPr>
                      <w:sz w:val="20"/>
                    </w:rPr>
                  </w:pPr>
                  <w:r>
                    <w:rPr>
                      <w:sz w:val="20"/>
                    </w:rPr>
                  </w:r>
                  <w:r/>
                </w:p>
                <w:p>
                  <w:pPr>
                    <w:pStyle w:val="655"/>
                    <w:spacing w:line="242" w:lineRule="auto"/>
                    <w:rPr>
                      <w:sz w:val="20"/>
                    </w:rPr>
                  </w:pPr>
                  <w:r>
                    <w:rPr>
                      <w:sz w:val="20"/>
                    </w:rPr>
                  </w:r>
                  <w:r/>
                </w:p>
                <w:p>
                  <w:pPr>
                    <w:pStyle w:val="655"/>
                    <w:spacing w:line="242" w:lineRule="auto"/>
                    <w:rPr>
                      <w:sz w:val="20"/>
                    </w:rPr>
                  </w:pPr>
                  <w:r>
                    <w:rPr>
                      <w:sz w:val="20"/>
                    </w:rPr>
                  </w:r>
                  <w:r/>
                </w:p>
                <w:p>
                  <w:pPr>
                    <w:pStyle w:val="655"/>
                    <w:spacing w:line="242" w:lineRule="auto"/>
                    <w:rPr>
                      <w:sz w:val="20"/>
                    </w:rPr>
                  </w:pPr>
                  <w:r>
                    <w:rPr>
                      <w:sz w:val="20"/>
                    </w:rPr>
                  </w:r>
                  <w:r/>
                </w:p>
                <w:p>
                  <w:pPr>
                    <w:pStyle w:val="655"/>
                    <w:spacing w:line="242" w:lineRule="auto"/>
                    <w:rPr>
                      <w:sz w:val="20"/>
                    </w:rPr>
                  </w:pPr>
                  <w:r>
                    <w:rPr>
                      <w:sz w:val="20"/>
                    </w:rPr>
                  </w:r>
                  <w:r/>
                </w:p>
                <w:p>
                  <w:pPr>
                    <w:pStyle w:val="655"/>
                    <w:spacing w:line="242" w:lineRule="auto"/>
                    <w:rPr>
                      <w:sz w:val="20"/>
                    </w:rPr>
                  </w:pPr>
                  <w:r>
                    <w:rPr>
                      <w:sz w:val="20"/>
                    </w:rPr>
                  </w:r>
                  <w:r/>
                </w:p>
                <w:p>
                  <w:pPr>
                    <w:pStyle w:val="655"/>
                    <w:spacing w:line="242" w:lineRule="auto"/>
                    <w:rPr>
                      <w:sz w:val="20"/>
                    </w:rPr>
                  </w:pPr>
                  <w:r>
                    <w:rPr>
                      <w:sz w:val="20"/>
                    </w:rPr>
                  </w:r>
                  <w:r/>
                </w:p>
                <w:p>
                  <w:pPr>
                    <w:pStyle w:val="655"/>
                    <w:spacing w:line="242" w:lineRule="auto"/>
                    <w:rPr>
                      <w:sz w:val="20"/>
                    </w:rPr>
                  </w:pPr>
                  <w:r>
                    <w:rPr>
                      <w:sz w:val="20"/>
                    </w:rPr>
                  </w:r>
                  <w:r/>
                </w:p>
                <w:p>
                  <w:pPr>
                    <w:pStyle w:val="655"/>
                    <w:spacing w:line="242" w:lineRule="auto"/>
                    <w:rPr>
                      <w:sz w:val="20"/>
                    </w:rPr>
                  </w:pPr>
                  <w:r>
                    <w:rPr>
                      <w:sz w:val="20"/>
                    </w:rPr>
                  </w:r>
                  <w:r/>
                </w:p>
                <w:p>
                  <w:pPr>
                    <w:pStyle w:val="655"/>
                    <w:spacing w:line="242" w:lineRule="auto"/>
                    <w:rPr>
                      <w:sz w:val="20"/>
                    </w:rPr>
                  </w:pPr>
                  <w:r>
                    <w:rPr>
                      <w:sz w:val="20"/>
                    </w:rPr>
                  </w:r>
                  <w:r/>
                </w:p>
                <w:p>
                  <w:pPr>
                    <w:pStyle w:val="655"/>
                    <w:spacing w:line="242" w:lineRule="auto"/>
                    <w:rPr>
                      <w:sz w:val="20"/>
                    </w:rPr>
                  </w:pPr>
                  <w:r>
                    <w:rPr>
                      <w:sz w:val="20"/>
                    </w:rPr>
                  </w:r>
                  <w:r/>
                </w:p>
                <w:p>
                  <w:pPr>
                    <w:pStyle w:val="655"/>
                    <w:spacing w:line="242" w:lineRule="auto"/>
                    <w:rPr>
                      <w:sz w:val="20"/>
                    </w:rPr>
                  </w:pPr>
                  <w:r>
                    <w:rPr>
                      <w:sz w:val="20"/>
                    </w:rPr>
                  </w:r>
                  <w:r/>
                </w:p>
                <w:p>
                  <w:pPr>
                    <w:pStyle w:val="655"/>
                    <w:spacing w:line="243" w:lineRule="auto"/>
                    <w:rPr>
                      <w:sz w:val="20"/>
                    </w:rPr>
                  </w:pPr>
                  <w:r>
                    <w:rPr>
                      <w:sz w:val="20"/>
                    </w:rPr>
                  </w:r>
                  <w:r/>
                </w:p>
                <w:p>
                  <w:pPr>
                    <w:pStyle w:val="655"/>
                    <w:spacing w:line="243" w:lineRule="auto"/>
                    <w:rPr>
                      <w:sz w:val="20"/>
                    </w:rPr>
                  </w:pPr>
                  <w:r>
                    <w:rPr>
                      <w:sz w:val="20"/>
                    </w:rPr>
                  </w:r>
                  <w:r/>
                </w:p>
                <w:p>
                  <w:pPr>
                    <w:pStyle w:val="655"/>
                    <w:spacing w:line="243" w:lineRule="auto"/>
                    <w:rPr>
                      <w:sz w:val="20"/>
                    </w:rPr>
                  </w:pPr>
                  <w:r>
                    <w:rPr>
                      <w:sz w:val="20"/>
                    </w:rPr>
                  </w:r>
                  <w:r/>
                </w:p>
                <w:p>
                  <w:pPr>
                    <w:pStyle w:val="981"/>
                    <w:ind w:left="335"/>
                    <w:spacing w:before="78" w:line="220" w:lineRule="auto"/>
                    <w:rPr>
                      <w:sz w:val="24"/>
                      <w:szCs w:val="24"/>
                    </w:rPr>
                  </w:pPr>
                  <w:r>
                    <w:rPr>
                      <w:spacing w:val="-1"/>
                      <w:sz w:val="24"/>
                      <w:szCs w:val="24"/>
                    </w:rPr>
                    <w:t xml:space="preserve">违约与赔偿</w:t>
                  </w:r>
                  <w:r>
                    <w:rPr>
                      <w:sz w:val="24"/>
                      <w:szCs w:val="24"/>
                    </w:rPr>
                  </w:r>
                  <w:r/>
                </w:p>
              </w:tc>
              <w:tc>
                <w:tcPr>
                  <w:tcW w:w="4595" w:type="dxa"/>
                  <w:vAlign w:val="top"/>
                  <w:textDirection w:val="lrTb"/>
                  <w:noWrap w:val="false"/>
                </w:tcPr>
                <w:p>
                  <w:pPr>
                    <w:pStyle w:val="981"/>
                    <w:ind w:left="162"/>
                    <w:spacing w:before="117" w:line="220" w:lineRule="auto"/>
                    <w:rPr>
                      <w:sz w:val="24"/>
                      <w:szCs w:val="24"/>
                      <w:lang w:eastAsia="zh-CN"/>
                    </w:rPr>
                  </w:pPr>
                  <w:r>
                    <w:rPr>
                      <w:spacing w:val="-1"/>
                      <w:sz w:val="24"/>
                      <w:szCs w:val="24"/>
                      <w:lang w:eastAsia="zh-CN"/>
                    </w:rPr>
                    <w:t xml:space="preserve">1.甲方无正当理由拒收服务、拒付服务款</w:t>
                  </w:r>
                  <w:r>
                    <w:rPr>
                      <w:sz w:val="24"/>
                      <w:szCs w:val="24"/>
                      <w:lang w:eastAsia="zh-CN"/>
                    </w:rPr>
                  </w:r>
                  <w:r/>
                </w:p>
                <w:p>
                  <w:pPr>
                    <w:pStyle w:val="981"/>
                    <w:ind w:left="254"/>
                    <w:spacing w:before="30" w:line="218" w:lineRule="auto"/>
                    <w:rPr>
                      <w:sz w:val="24"/>
                      <w:szCs w:val="24"/>
                      <w:lang w:eastAsia="zh-CN"/>
                    </w:rPr>
                  </w:pPr>
                  <w:r>
                    <w:rPr>
                      <w:spacing w:val="-2"/>
                      <w:sz w:val="24"/>
                      <w:szCs w:val="24"/>
                      <w:lang w:eastAsia="zh-CN"/>
                    </w:rPr>
                    <w:t xml:space="preserve">的，甲方向乙方偿付合同总价的</w:t>
                  </w:r>
                  <w:r>
                    <w:rPr>
                      <w:spacing w:val="-49"/>
                      <w:sz w:val="24"/>
                      <w:szCs w:val="24"/>
                      <w:lang w:eastAsia="zh-CN"/>
                    </w:rPr>
                    <w:t xml:space="preserve"> </w:t>
                  </w:r>
                  <w:r>
                    <w:rPr>
                      <w:spacing w:val="-2"/>
                      <w:sz w:val="24"/>
                      <w:szCs w:val="24"/>
                      <w:lang w:eastAsia="zh-CN"/>
                    </w:rPr>
                    <w:t xml:space="preserve">5%违约</w:t>
                  </w:r>
                  <w:r>
                    <w:rPr>
                      <w:sz w:val="24"/>
                      <w:szCs w:val="24"/>
                      <w:lang w:eastAsia="zh-CN"/>
                    </w:rPr>
                  </w:r>
                  <w:r/>
                </w:p>
                <w:p>
                  <w:pPr>
                    <w:pStyle w:val="981"/>
                    <w:ind w:left="206"/>
                    <w:spacing w:before="30" w:line="220" w:lineRule="auto"/>
                    <w:rPr>
                      <w:sz w:val="24"/>
                      <w:szCs w:val="24"/>
                      <w:lang w:eastAsia="zh-CN"/>
                    </w:rPr>
                  </w:pPr>
                  <w:r>
                    <w:rPr>
                      <w:spacing w:val="-1"/>
                      <w:sz w:val="24"/>
                      <w:szCs w:val="24"/>
                      <w:lang w:eastAsia="zh-CN"/>
                    </w:rPr>
                    <w:t xml:space="preserve">金。 2.甲方未按合同规定的期限向乙方</w:t>
                  </w:r>
                  <w:r>
                    <w:rPr>
                      <w:sz w:val="24"/>
                      <w:szCs w:val="24"/>
                      <w:lang w:eastAsia="zh-CN"/>
                    </w:rPr>
                  </w:r>
                  <w:r/>
                </w:p>
                <w:p>
                  <w:pPr>
                    <w:pStyle w:val="981"/>
                    <w:ind w:left="145"/>
                    <w:spacing w:before="14" w:line="220" w:lineRule="auto"/>
                    <w:rPr>
                      <w:sz w:val="24"/>
                      <w:szCs w:val="24"/>
                      <w:lang w:eastAsia="zh-CN"/>
                    </w:rPr>
                  </w:pPr>
                  <w:r>
                    <w:rPr>
                      <w:spacing w:val="-3"/>
                      <w:sz w:val="24"/>
                      <w:szCs w:val="24"/>
                      <w:lang w:eastAsia="zh-CN"/>
                    </w:rPr>
                    <w:t xml:space="preserve">支付服务款的，每逾期</w:t>
                  </w:r>
                  <w:r>
                    <w:rPr>
                      <w:spacing w:val="-25"/>
                      <w:sz w:val="24"/>
                      <w:szCs w:val="24"/>
                      <w:lang w:eastAsia="zh-CN"/>
                    </w:rPr>
                    <w:t xml:space="preserve"> </w:t>
                  </w:r>
                  <w:r>
                    <w:rPr>
                      <w:spacing w:val="-3"/>
                      <w:sz w:val="24"/>
                      <w:szCs w:val="24"/>
                      <w:lang w:eastAsia="zh-CN"/>
                    </w:rPr>
                    <w:t xml:space="preserve">1</w:t>
                  </w:r>
                  <w:r>
                    <w:rPr>
                      <w:spacing w:val="-45"/>
                      <w:sz w:val="24"/>
                      <w:szCs w:val="24"/>
                      <w:lang w:eastAsia="zh-CN"/>
                    </w:rPr>
                    <w:t xml:space="preserve"> </w:t>
                  </w:r>
                  <w:r>
                    <w:rPr>
                      <w:spacing w:val="-3"/>
                      <w:sz w:val="24"/>
                      <w:szCs w:val="24"/>
                      <w:lang w:eastAsia="zh-CN"/>
                    </w:rPr>
                    <w:t xml:space="preserve">天甲方向乙方偿</w:t>
                  </w:r>
                  <w:r>
                    <w:rPr>
                      <w:sz w:val="24"/>
                      <w:szCs w:val="24"/>
                      <w:lang w:eastAsia="zh-CN"/>
                    </w:rPr>
                  </w:r>
                  <w:r/>
                </w:p>
                <w:p>
                  <w:pPr>
                    <w:pStyle w:val="981"/>
                    <w:ind w:left="174"/>
                    <w:spacing w:before="29" w:line="220" w:lineRule="auto"/>
                    <w:rPr>
                      <w:sz w:val="24"/>
                      <w:szCs w:val="24"/>
                      <w:lang w:eastAsia="zh-CN"/>
                    </w:rPr>
                  </w:pPr>
                  <w:r>
                    <w:rPr>
                      <w:spacing w:val="-1"/>
                      <w:sz w:val="24"/>
                      <w:szCs w:val="24"/>
                      <w:lang w:eastAsia="zh-CN"/>
                    </w:rPr>
                    <w:t xml:space="preserve">付欠款总额的</w:t>
                  </w:r>
                  <w:r>
                    <w:rPr>
                      <w:spacing w:val="-46"/>
                      <w:sz w:val="24"/>
                      <w:szCs w:val="24"/>
                      <w:lang w:eastAsia="zh-CN"/>
                    </w:rPr>
                    <w:t xml:space="preserve"> </w:t>
                  </w:r>
                  <w:r>
                    <w:rPr>
                      <w:spacing w:val="-1"/>
                      <w:sz w:val="24"/>
                      <w:szCs w:val="24"/>
                      <w:lang w:eastAsia="zh-CN"/>
                    </w:rPr>
                    <w:t xml:space="preserve">5‰滞纳金，但累计滞纳金</w:t>
                  </w:r>
                  <w:r>
                    <w:rPr>
                      <w:sz w:val="24"/>
                      <w:szCs w:val="24"/>
                      <w:lang w:eastAsia="zh-CN"/>
                    </w:rPr>
                  </w:r>
                  <w:r/>
                </w:p>
                <w:p>
                  <w:pPr>
                    <w:pStyle w:val="981"/>
                    <w:ind w:left="117"/>
                    <w:spacing w:before="29" w:line="220" w:lineRule="auto"/>
                    <w:rPr>
                      <w:sz w:val="24"/>
                      <w:szCs w:val="24"/>
                      <w:lang w:eastAsia="zh-CN"/>
                    </w:rPr>
                  </w:pPr>
                  <w:r>
                    <w:rPr>
                      <w:spacing w:val="-3"/>
                      <w:sz w:val="24"/>
                      <w:szCs w:val="24"/>
                      <w:lang w:eastAsia="zh-CN"/>
                    </w:rPr>
                    <w:t xml:space="preserve">总额不超过欠款总额的</w:t>
                  </w:r>
                  <w:r>
                    <w:rPr>
                      <w:spacing w:val="-41"/>
                      <w:sz w:val="24"/>
                      <w:szCs w:val="24"/>
                      <w:lang w:eastAsia="zh-CN"/>
                    </w:rPr>
                    <w:t xml:space="preserve"> </w:t>
                  </w:r>
                  <w:r>
                    <w:rPr>
                      <w:spacing w:val="-3"/>
                      <w:sz w:val="24"/>
                      <w:szCs w:val="24"/>
                      <w:lang w:eastAsia="zh-CN"/>
                    </w:rPr>
                    <w:t xml:space="preserve">5%</w:t>
                  </w:r>
                  <w:r>
                    <w:rPr>
                      <w:spacing w:val="33"/>
                      <w:sz w:val="24"/>
                      <w:szCs w:val="24"/>
                      <w:lang w:eastAsia="zh-CN"/>
                    </w:rPr>
                    <w:t xml:space="preserve"> </w:t>
                  </w:r>
                  <w:r>
                    <w:rPr>
                      <w:spacing w:val="-3"/>
                      <w:sz w:val="24"/>
                      <w:szCs w:val="24"/>
                      <w:lang w:eastAsia="zh-CN"/>
                    </w:rPr>
                    <w:t xml:space="preserve">。 3.如乙方不</w:t>
                  </w:r>
                  <w:r>
                    <w:rPr>
                      <w:sz w:val="24"/>
                      <w:szCs w:val="24"/>
                      <w:lang w:eastAsia="zh-CN"/>
                    </w:rPr>
                  </w:r>
                  <w:r/>
                </w:p>
                <w:p>
                  <w:pPr>
                    <w:pStyle w:val="981"/>
                    <w:ind w:left="154"/>
                    <w:spacing w:before="29" w:line="220" w:lineRule="auto"/>
                    <w:rPr>
                      <w:sz w:val="24"/>
                      <w:szCs w:val="24"/>
                      <w:lang w:eastAsia="zh-CN"/>
                    </w:rPr>
                  </w:pPr>
                  <w:r>
                    <w:rPr>
                      <w:spacing w:val="-1"/>
                      <w:sz w:val="24"/>
                      <w:szCs w:val="24"/>
                      <w:lang w:eastAsia="zh-CN"/>
                    </w:rPr>
                    <w:t xml:space="preserve">能交付服务的，乙方应向甲方支付合同总</w:t>
                  </w:r>
                  <w:r>
                    <w:rPr>
                      <w:sz w:val="24"/>
                      <w:szCs w:val="24"/>
                      <w:lang w:eastAsia="zh-CN"/>
                    </w:rPr>
                  </w:r>
                  <w:r/>
                </w:p>
                <w:p>
                  <w:pPr>
                    <w:pStyle w:val="981"/>
                    <w:ind w:left="175"/>
                    <w:spacing w:before="15" w:line="218" w:lineRule="auto"/>
                    <w:rPr>
                      <w:sz w:val="24"/>
                      <w:szCs w:val="24"/>
                      <w:lang w:eastAsia="zh-CN"/>
                    </w:rPr>
                  </w:pPr>
                  <w:r>
                    <w:rPr>
                      <w:spacing w:val="-1"/>
                      <w:sz w:val="24"/>
                      <w:szCs w:val="24"/>
                      <w:lang w:eastAsia="zh-CN"/>
                    </w:rPr>
                    <w:t xml:space="preserve">价</w:t>
                  </w:r>
                  <w:r>
                    <w:rPr>
                      <w:spacing w:val="-43"/>
                      <w:sz w:val="24"/>
                      <w:szCs w:val="24"/>
                      <w:lang w:eastAsia="zh-CN"/>
                    </w:rPr>
                    <w:t xml:space="preserve"> </w:t>
                  </w:r>
                  <w:r>
                    <w:rPr>
                      <w:spacing w:val="-1"/>
                      <w:sz w:val="24"/>
                      <w:szCs w:val="24"/>
                      <w:lang w:eastAsia="zh-CN"/>
                    </w:rPr>
                    <w:t xml:space="preserve">5%的违约金。 4.乙方逾期交付的，每</w:t>
                  </w:r>
                  <w:r>
                    <w:rPr>
                      <w:sz w:val="24"/>
                      <w:szCs w:val="24"/>
                      <w:lang w:eastAsia="zh-CN"/>
                    </w:rPr>
                  </w:r>
                  <w:r/>
                </w:p>
                <w:p>
                  <w:pPr>
                    <w:pStyle w:val="981"/>
                    <w:ind w:left="116" w:right="88" w:firstLine="146"/>
                    <w:spacing w:before="33" w:line="239" w:lineRule="auto"/>
                    <w:rPr>
                      <w:sz w:val="24"/>
                      <w:szCs w:val="24"/>
                      <w:lang w:eastAsia="zh-CN"/>
                    </w:rPr>
                  </w:pPr>
                  <w:r>
                    <w:rPr>
                      <w:spacing w:val="-3"/>
                      <w:sz w:val="24"/>
                      <w:szCs w:val="24"/>
                      <w:lang w:eastAsia="zh-CN"/>
                    </w:rPr>
                    <w:t xml:space="preserve">逾期</w:t>
                  </w:r>
                  <w:r>
                    <w:rPr>
                      <w:spacing w:val="-25"/>
                      <w:sz w:val="24"/>
                      <w:szCs w:val="24"/>
                      <w:lang w:eastAsia="zh-CN"/>
                    </w:rPr>
                    <w:t xml:space="preserve"> </w:t>
                  </w:r>
                  <w:r>
                    <w:rPr>
                      <w:spacing w:val="-3"/>
                      <w:sz w:val="24"/>
                      <w:szCs w:val="24"/>
                      <w:lang w:eastAsia="zh-CN"/>
                    </w:rPr>
                    <w:t xml:space="preserve">1</w:t>
                  </w:r>
                  <w:r>
                    <w:rPr>
                      <w:spacing w:val="-45"/>
                      <w:sz w:val="24"/>
                      <w:szCs w:val="24"/>
                      <w:lang w:eastAsia="zh-CN"/>
                    </w:rPr>
                    <w:t xml:space="preserve"> </w:t>
                  </w:r>
                  <w:r>
                    <w:rPr>
                      <w:spacing w:val="-3"/>
                      <w:sz w:val="24"/>
                      <w:szCs w:val="24"/>
                      <w:lang w:eastAsia="zh-CN"/>
                    </w:rPr>
                    <w:t xml:space="preserve">天，乙方向甲方偿付合同总额的</w:t>
                  </w:r>
                  <w:r>
                    <w:rPr>
                      <w:sz w:val="24"/>
                      <w:szCs w:val="24"/>
                      <w:lang w:eastAsia="zh-CN"/>
                    </w:rPr>
                    <w:t xml:space="preserve">  </w:t>
                  </w:r>
                  <w:r>
                    <w:rPr>
                      <w:spacing w:val="-1"/>
                      <w:sz w:val="24"/>
                      <w:szCs w:val="24"/>
                      <w:lang w:eastAsia="zh-CN"/>
                    </w:rPr>
                    <w:t xml:space="preserve">5‰的滞纳金。如乙方逾期交付达</w:t>
                  </w:r>
                  <w:r>
                    <w:rPr>
                      <w:spacing w:val="-19"/>
                      <w:sz w:val="24"/>
                      <w:szCs w:val="24"/>
                      <w:lang w:eastAsia="zh-CN"/>
                    </w:rPr>
                    <w:t xml:space="preserve"> </w:t>
                  </w:r>
                  <w:r>
                    <w:rPr>
                      <w:spacing w:val="-1"/>
                      <w:sz w:val="24"/>
                      <w:szCs w:val="24"/>
                      <w:lang w:eastAsia="zh-CN"/>
                    </w:rPr>
                    <w:t xml:space="preserve">10</w:t>
                  </w:r>
                  <w:r>
                    <w:rPr>
                      <w:spacing w:val="-46"/>
                      <w:sz w:val="24"/>
                      <w:szCs w:val="24"/>
                      <w:lang w:eastAsia="zh-CN"/>
                    </w:rPr>
                    <w:t xml:space="preserve"> </w:t>
                  </w:r>
                  <w:r>
                    <w:rPr>
                      <w:spacing w:val="-1"/>
                      <w:sz w:val="24"/>
                      <w:szCs w:val="24"/>
                      <w:lang w:eastAsia="zh-CN"/>
                    </w:rPr>
                    <w:t xml:space="preserve">天，</w:t>
                  </w:r>
                  <w:r>
                    <w:rPr>
                      <w:sz w:val="24"/>
                      <w:szCs w:val="24"/>
                      <w:lang w:eastAsia="zh-CN"/>
                    </w:rPr>
                    <w:t xml:space="preserve"> </w:t>
                  </w:r>
                  <w:r>
                    <w:rPr>
                      <w:spacing w:val="1"/>
                      <w:sz w:val="24"/>
                      <w:szCs w:val="24"/>
                      <w:lang w:eastAsia="zh-CN"/>
                    </w:rPr>
                    <w:t xml:space="preserve">甲方有权解除合同，解除合同的通知自到</w:t>
                  </w:r>
                  <w:r>
                    <w:rPr>
                      <w:spacing w:val="8"/>
                      <w:sz w:val="24"/>
                      <w:szCs w:val="24"/>
                      <w:lang w:eastAsia="zh-CN"/>
                    </w:rPr>
                    <w:t xml:space="preserve"> </w:t>
                  </w:r>
                  <w:r>
                    <w:rPr>
                      <w:spacing w:val="-1"/>
                      <w:sz w:val="24"/>
                      <w:szCs w:val="24"/>
                      <w:lang w:eastAsia="zh-CN"/>
                    </w:rPr>
                    <w:t xml:space="preserve">达乙方时生效。</w:t>
                  </w:r>
                  <w:r>
                    <w:rPr>
                      <w:spacing w:val="102"/>
                      <w:sz w:val="24"/>
                      <w:szCs w:val="24"/>
                      <w:lang w:eastAsia="zh-CN"/>
                    </w:rPr>
                    <w:t xml:space="preserve"> </w:t>
                  </w:r>
                  <w:r>
                    <w:rPr>
                      <w:spacing w:val="-1"/>
                      <w:sz w:val="24"/>
                      <w:szCs w:val="24"/>
                      <w:lang w:eastAsia="zh-CN"/>
                    </w:rPr>
                    <w:t xml:space="preserve">5.乙方所交付的服务不</w:t>
                  </w:r>
                  <w:r>
                    <w:rPr>
                      <w:sz w:val="24"/>
                      <w:szCs w:val="24"/>
                      <w:lang w:eastAsia="zh-CN"/>
                    </w:rPr>
                    <w:t xml:space="preserve"> </w:t>
                  </w:r>
                  <w:r>
                    <w:rPr>
                      <w:spacing w:val="1"/>
                      <w:sz w:val="24"/>
                      <w:szCs w:val="24"/>
                      <w:lang w:eastAsia="zh-CN"/>
                    </w:rPr>
                    <w:t xml:space="preserve">符合合同规定的，甲方有权拒收。甲方拒</w:t>
                  </w:r>
                  <w:r>
                    <w:rPr>
                      <w:spacing w:val="8"/>
                      <w:sz w:val="24"/>
                      <w:szCs w:val="24"/>
                      <w:lang w:eastAsia="zh-CN"/>
                    </w:rPr>
                    <w:t xml:space="preserve"> </w:t>
                  </w:r>
                  <w:r>
                    <w:rPr>
                      <w:spacing w:val="-1"/>
                      <w:sz w:val="24"/>
                      <w:szCs w:val="24"/>
                      <w:lang w:eastAsia="zh-CN"/>
                    </w:rPr>
                    <w:t xml:space="preserve">收的，乙方应向甲方支付合同总款</w:t>
                  </w:r>
                  <w:r>
                    <w:rPr>
                      <w:spacing w:val="-48"/>
                      <w:sz w:val="24"/>
                      <w:szCs w:val="24"/>
                      <w:lang w:eastAsia="zh-CN"/>
                    </w:rPr>
                    <w:t xml:space="preserve"> </w:t>
                  </w:r>
                  <w:r>
                    <w:rPr>
                      <w:spacing w:val="-1"/>
                      <w:sz w:val="24"/>
                      <w:szCs w:val="24"/>
                      <w:lang w:eastAsia="zh-CN"/>
                    </w:rPr>
                    <w:t xml:space="preserve">5%的违</w:t>
                  </w:r>
                  <w:r>
                    <w:rPr>
                      <w:sz w:val="24"/>
                      <w:szCs w:val="24"/>
                      <w:lang w:eastAsia="zh-CN"/>
                    </w:rPr>
                    <w:t xml:space="preserve"> </w:t>
                  </w:r>
                  <w:r>
                    <w:rPr>
                      <w:spacing w:val="-1"/>
                      <w:sz w:val="24"/>
                      <w:szCs w:val="24"/>
                      <w:lang w:eastAsia="zh-CN"/>
                    </w:rPr>
                    <w:t xml:space="preserve">约金。</w:t>
                  </w:r>
                  <w:r>
                    <w:rPr>
                      <w:spacing w:val="103"/>
                      <w:sz w:val="24"/>
                      <w:szCs w:val="24"/>
                      <w:lang w:eastAsia="zh-CN"/>
                    </w:rPr>
                    <w:t xml:space="preserve"> </w:t>
                  </w:r>
                  <w:r>
                    <w:rPr>
                      <w:spacing w:val="-1"/>
                      <w:sz w:val="24"/>
                      <w:szCs w:val="24"/>
                      <w:lang w:eastAsia="zh-CN"/>
                    </w:rPr>
                    <w:t xml:space="preserve">6.在乙方承诺的或国家规定的质</w:t>
                  </w:r>
                  <w:r>
                    <w:rPr>
                      <w:sz w:val="24"/>
                      <w:szCs w:val="24"/>
                      <w:lang w:eastAsia="zh-CN"/>
                    </w:rPr>
                    <w:t xml:space="preserve"> </w:t>
                  </w:r>
                  <w:r>
                    <w:rPr>
                      <w:spacing w:val="1"/>
                      <w:sz w:val="24"/>
                      <w:szCs w:val="24"/>
                      <w:lang w:eastAsia="zh-CN"/>
                    </w:rPr>
                    <w:t xml:space="preserve">量保证期内（取两者中最长的期限</w:t>
                  </w:r>
                  <w:r>
                    <w:rPr>
                      <w:spacing w:val="5"/>
                      <w:sz w:val="24"/>
                      <w:szCs w:val="24"/>
                      <w:lang w:eastAsia="zh-CN"/>
                    </w:rPr>
                    <w:t xml:space="preserve">），</w:t>
                  </w:r>
                  <w:r>
                    <w:rPr>
                      <w:spacing w:val="1"/>
                      <w:sz w:val="24"/>
                      <w:szCs w:val="24"/>
                      <w:lang w:eastAsia="zh-CN"/>
                    </w:rPr>
                    <w:t xml:space="preserve">如</w:t>
                  </w:r>
                  <w:r>
                    <w:rPr>
                      <w:sz w:val="24"/>
                      <w:szCs w:val="24"/>
                      <w:lang w:eastAsia="zh-CN"/>
                    </w:rPr>
                    <w:t xml:space="preserve"> </w:t>
                  </w:r>
                  <w:r>
                    <w:rPr>
                      <w:spacing w:val="-1"/>
                      <w:sz w:val="24"/>
                      <w:szCs w:val="24"/>
                      <w:lang w:eastAsia="zh-CN"/>
                    </w:rPr>
                    <w:t xml:space="preserve">经乙方</w:t>
                  </w:r>
                  <w:r>
                    <w:rPr>
                      <w:spacing w:val="-33"/>
                      <w:sz w:val="24"/>
                      <w:szCs w:val="24"/>
                      <w:lang w:eastAsia="zh-CN"/>
                    </w:rPr>
                    <w:t xml:space="preserve"> </w:t>
                  </w:r>
                  <w:r>
                    <w:rPr>
                      <w:spacing w:val="-1"/>
                      <w:sz w:val="24"/>
                      <w:szCs w:val="24"/>
                      <w:lang w:eastAsia="zh-CN"/>
                    </w:rPr>
                    <w:t xml:space="preserve">2</w:t>
                  </w:r>
                  <w:r>
                    <w:rPr>
                      <w:spacing w:val="-44"/>
                      <w:sz w:val="24"/>
                      <w:szCs w:val="24"/>
                      <w:lang w:eastAsia="zh-CN"/>
                    </w:rPr>
                    <w:t xml:space="preserve"> </w:t>
                  </w:r>
                  <w:r>
                    <w:rPr>
                      <w:spacing w:val="-1"/>
                      <w:sz w:val="24"/>
                      <w:szCs w:val="24"/>
                      <w:lang w:eastAsia="zh-CN"/>
                    </w:rPr>
                    <w:t xml:space="preserve">次整改仍不能达到合同约定的质</w:t>
                  </w:r>
                  <w:r>
                    <w:rPr>
                      <w:sz w:val="24"/>
                      <w:szCs w:val="24"/>
                      <w:lang w:eastAsia="zh-CN"/>
                    </w:rPr>
                    <w:t xml:space="preserve"> </w:t>
                  </w:r>
                  <w:r>
                    <w:rPr>
                      <w:spacing w:val="1"/>
                      <w:sz w:val="24"/>
                      <w:szCs w:val="24"/>
                      <w:lang w:eastAsia="zh-CN"/>
                    </w:rPr>
                    <w:t xml:space="preserve">量标准，乙方应退回全部合同价款，并按</w:t>
                  </w:r>
                  <w:r>
                    <w:rPr>
                      <w:spacing w:val="8"/>
                      <w:sz w:val="24"/>
                      <w:szCs w:val="24"/>
                      <w:lang w:eastAsia="zh-CN"/>
                    </w:rPr>
                    <w:t xml:space="preserve"> </w:t>
                  </w:r>
                  <w:r>
                    <w:rPr>
                      <w:sz w:val="24"/>
                      <w:szCs w:val="24"/>
                      <w:lang w:eastAsia="zh-CN"/>
                    </w:rPr>
                    <w:t xml:space="preserve">本条第</w:t>
                  </w:r>
                  <w:r>
                    <w:rPr>
                      <w:spacing w:val="-46"/>
                      <w:sz w:val="24"/>
                      <w:szCs w:val="24"/>
                      <w:lang w:eastAsia="zh-CN"/>
                    </w:rPr>
                    <w:t xml:space="preserve"> </w:t>
                  </w:r>
                  <w:r>
                    <w:rPr>
                      <w:sz w:val="24"/>
                      <w:szCs w:val="24"/>
                      <w:lang w:eastAsia="zh-CN"/>
                    </w:rPr>
                    <w:t xml:space="preserve">3</w:t>
                  </w:r>
                  <w:r>
                    <w:rPr>
                      <w:spacing w:val="-49"/>
                      <w:sz w:val="24"/>
                      <w:szCs w:val="24"/>
                      <w:lang w:eastAsia="zh-CN"/>
                    </w:rPr>
                    <w:t xml:space="preserve"> </w:t>
                  </w:r>
                  <w:r>
                    <w:rPr>
                      <w:sz w:val="24"/>
                      <w:szCs w:val="24"/>
                      <w:lang w:eastAsia="zh-CN"/>
                    </w:rPr>
                    <w:t xml:space="preserve">款处理，同时，乙方还须赔偿甲 </w:t>
                  </w:r>
                  <w:r>
                    <w:rPr>
                      <w:spacing w:val="-1"/>
                      <w:sz w:val="24"/>
                      <w:szCs w:val="24"/>
                      <w:lang w:eastAsia="zh-CN"/>
                    </w:rPr>
                    <w:t xml:space="preserve">方因此遭受的损失。</w:t>
                  </w:r>
                  <w:r>
                    <w:rPr>
                      <w:spacing w:val="102"/>
                      <w:sz w:val="24"/>
                      <w:szCs w:val="24"/>
                      <w:lang w:eastAsia="zh-CN"/>
                    </w:rPr>
                    <w:t xml:space="preserve"> </w:t>
                  </w:r>
                  <w:r>
                    <w:rPr>
                      <w:spacing w:val="-1"/>
                      <w:sz w:val="24"/>
                      <w:szCs w:val="24"/>
                      <w:lang w:eastAsia="zh-CN"/>
                    </w:rPr>
                    <w:t xml:space="preserve">7.乙方未按本合同</w:t>
                  </w:r>
                  <w:r>
                    <w:rPr>
                      <w:sz w:val="24"/>
                      <w:szCs w:val="24"/>
                      <w:lang w:eastAsia="zh-CN"/>
                    </w:rPr>
                    <w:t xml:space="preserve"> </w:t>
                  </w:r>
                  <w:r>
                    <w:rPr>
                      <w:spacing w:val="4"/>
                      <w:sz w:val="24"/>
                      <w:szCs w:val="24"/>
                      <w:lang w:eastAsia="zh-CN"/>
                    </w:rPr>
                    <w:t xml:space="preserve">的规定和服务承诺提供伴随服务/售后服</w:t>
                  </w:r>
                  <w:r>
                    <w:rPr>
                      <w:spacing w:val="11"/>
                      <w:sz w:val="24"/>
                      <w:szCs w:val="24"/>
                      <w:lang w:eastAsia="zh-CN"/>
                    </w:rPr>
                    <w:t xml:space="preserve"> </w:t>
                  </w:r>
                  <w:r>
                    <w:rPr>
                      <w:spacing w:val="-1"/>
                      <w:sz w:val="24"/>
                      <w:szCs w:val="24"/>
                      <w:lang w:eastAsia="zh-CN"/>
                    </w:rPr>
                    <w:t xml:space="preserve">务的，应按合同总价款的</w:t>
                  </w:r>
                  <w:r>
                    <w:rPr>
                      <w:spacing w:val="-47"/>
                      <w:sz w:val="24"/>
                      <w:szCs w:val="24"/>
                      <w:lang w:eastAsia="zh-CN"/>
                    </w:rPr>
                    <w:t xml:space="preserve"> </w:t>
                  </w:r>
                  <w:r>
                    <w:rPr>
                      <w:spacing w:val="-1"/>
                      <w:sz w:val="24"/>
                      <w:szCs w:val="24"/>
                      <w:lang w:eastAsia="zh-CN"/>
                    </w:rPr>
                    <w:t xml:space="preserve">5%向甲方承担违</w:t>
                  </w:r>
                  <w:r>
                    <w:rPr>
                      <w:sz w:val="24"/>
                      <w:szCs w:val="24"/>
                      <w:lang w:eastAsia="zh-CN"/>
                    </w:rPr>
                    <w:t xml:space="preserve"> </w:t>
                  </w:r>
                  <w:r>
                    <w:rPr>
                      <w:spacing w:val="-2"/>
                      <w:sz w:val="24"/>
                      <w:szCs w:val="24"/>
                      <w:lang w:eastAsia="zh-CN"/>
                    </w:rPr>
                    <w:t xml:space="preserve">约责任。</w:t>
                  </w:r>
                  <w:r>
                    <w:rPr>
                      <w:spacing w:val="103"/>
                      <w:sz w:val="24"/>
                      <w:szCs w:val="24"/>
                      <w:lang w:eastAsia="zh-CN"/>
                    </w:rPr>
                    <w:t xml:space="preserve"> </w:t>
                  </w:r>
                  <w:r>
                    <w:rPr>
                      <w:spacing w:val="-2"/>
                      <w:sz w:val="24"/>
                      <w:szCs w:val="24"/>
                      <w:lang w:eastAsia="zh-CN"/>
                    </w:rPr>
                    <w:t xml:space="preserve">8.乙方在承担上述</w:t>
                  </w:r>
                  <w:r>
                    <w:rPr>
                      <w:spacing w:val="-53"/>
                      <w:sz w:val="24"/>
                      <w:szCs w:val="24"/>
                      <w:lang w:eastAsia="zh-CN"/>
                    </w:rPr>
                    <w:t xml:space="preserve"> </w:t>
                  </w:r>
                  <w:r>
                    <w:rPr>
                      <w:spacing w:val="-2"/>
                      <w:sz w:val="24"/>
                      <w:szCs w:val="24"/>
                      <w:lang w:eastAsia="zh-CN"/>
                    </w:rPr>
                    <w:t xml:space="preserve">4-7</w:t>
                  </w:r>
                  <w:r>
                    <w:rPr>
                      <w:spacing w:val="-49"/>
                      <w:sz w:val="24"/>
                      <w:szCs w:val="24"/>
                      <w:lang w:eastAsia="zh-CN"/>
                    </w:rPr>
                    <w:t xml:space="preserve"> </w:t>
                  </w:r>
                  <w:r>
                    <w:rPr>
                      <w:spacing w:val="-2"/>
                      <w:sz w:val="24"/>
                      <w:szCs w:val="24"/>
                      <w:lang w:eastAsia="zh-CN"/>
                    </w:rPr>
                    <w:t xml:space="preserve">款一项</w:t>
                  </w:r>
                  <w:r>
                    <w:rPr>
                      <w:sz w:val="24"/>
                      <w:szCs w:val="24"/>
                      <w:lang w:eastAsia="zh-CN"/>
                    </w:rPr>
                    <w:t xml:space="preserve"> </w:t>
                  </w:r>
                  <w:r>
                    <w:rPr>
                      <w:spacing w:val="1"/>
                      <w:sz w:val="24"/>
                      <w:szCs w:val="24"/>
                      <w:lang w:eastAsia="zh-CN"/>
                    </w:rPr>
                    <w:t xml:space="preserve">或多项违约责任后，仍应继续履行合同规</w:t>
                  </w:r>
                  <w:r>
                    <w:rPr>
                      <w:spacing w:val="8"/>
                      <w:sz w:val="24"/>
                      <w:szCs w:val="24"/>
                      <w:lang w:eastAsia="zh-CN"/>
                    </w:rPr>
                    <w:t xml:space="preserve"> </w:t>
                  </w:r>
                  <w:r>
                    <w:rPr>
                      <w:spacing w:val="1"/>
                      <w:sz w:val="24"/>
                      <w:szCs w:val="24"/>
                      <w:lang w:eastAsia="zh-CN"/>
                    </w:rPr>
                    <w:t xml:space="preserve">定的义务（甲方解除合同的除外）。甲方</w:t>
                  </w:r>
                  <w:r>
                    <w:rPr>
                      <w:spacing w:val="8"/>
                      <w:sz w:val="24"/>
                      <w:szCs w:val="24"/>
                      <w:lang w:eastAsia="zh-CN"/>
                    </w:rPr>
                    <w:t xml:space="preserve"> </w:t>
                  </w:r>
                  <w:r>
                    <w:rPr>
                      <w:spacing w:val="1"/>
                      <w:sz w:val="24"/>
                      <w:szCs w:val="24"/>
                      <w:lang w:eastAsia="zh-CN"/>
                    </w:rPr>
                    <w:t xml:space="preserve">未能及时追究乙方的任何一项违约责任并</w:t>
                  </w:r>
                  <w:r>
                    <w:rPr>
                      <w:spacing w:val="8"/>
                      <w:sz w:val="24"/>
                      <w:szCs w:val="24"/>
                      <w:lang w:eastAsia="zh-CN"/>
                    </w:rPr>
                    <w:t xml:space="preserve"> </w:t>
                  </w:r>
                  <w:r>
                    <w:rPr>
                      <w:spacing w:val="1"/>
                      <w:sz w:val="24"/>
                      <w:szCs w:val="24"/>
                      <w:lang w:eastAsia="zh-CN"/>
                    </w:rPr>
                    <w:t xml:space="preserve">不表明甲方放弃追究乙方该项或其他违约</w:t>
                  </w:r>
                  <w:r>
                    <w:rPr>
                      <w:spacing w:val="8"/>
                      <w:sz w:val="24"/>
                      <w:szCs w:val="24"/>
                      <w:lang w:eastAsia="zh-CN"/>
                    </w:rPr>
                    <w:t xml:space="preserve"> </w:t>
                  </w:r>
                  <w:r>
                    <w:rPr>
                      <w:spacing w:val="-1"/>
                      <w:sz w:val="24"/>
                      <w:szCs w:val="24"/>
                      <w:lang w:eastAsia="zh-CN"/>
                    </w:rPr>
                    <w:t xml:space="preserve">责任。</w:t>
                  </w:r>
                  <w:r>
                    <w:rPr>
                      <w:spacing w:val="103"/>
                      <w:sz w:val="24"/>
                      <w:szCs w:val="24"/>
                      <w:lang w:eastAsia="zh-CN"/>
                    </w:rPr>
                    <w:t xml:space="preserve"> </w:t>
                  </w:r>
                  <w:r>
                    <w:rPr>
                      <w:spacing w:val="-1"/>
                      <w:sz w:val="24"/>
                      <w:szCs w:val="24"/>
                      <w:lang w:eastAsia="zh-CN"/>
                    </w:rPr>
                    <w:t xml:space="preserve">9.乙方响应属虚假承诺，或经权</w:t>
                  </w:r>
                  <w:r>
                    <w:rPr>
                      <w:sz w:val="24"/>
                      <w:szCs w:val="24"/>
                      <w:lang w:eastAsia="zh-CN"/>
                    </w:rPr>
                    <w:t xml:space="preserve"> </w:t>
                  </w:r>
                  <w:r>
                    <w:rPr>
                      <w:spacing w:val="1"/>
                      <w:sz w:val="24"/>
                      <w:szCs w:val="24"/>
                      <w:lang w:eastAsia="zh-CN"/>
                    </w:rPr>
                    <w:t xml:space="preserve">威部门检测提供的服务不能满足投标（响</w:t>
                  </w:r>
                  <w:r>
                    <w:rPr>
                      <w:spacing w:val="8"/>
                      <w:sz w:val="24"/>
                      <w:szCs w:val="24"/>
                      <w:lang w:eastAsia="zh-CN"/>
                    </w:rPr>
                    <w:t xml:space="preserve"> </w:t>
                  </w:r>
                  <w:r>
                    <w:rPr>
                      <w:spacing w:val="1"/>
                      <w:sz w:val="24"/>
                      <w:szCs w:val="24"/>
                      <w:lang w:eastAsia="zh-CN"/>
                    </w:rPr>
                    <w:t xml:space="preserve">应）文件要求，或是由于乙方的过错造成</w:t>
                  </w:r>
                  <w:r>
                    <w:rPr>
                      <w:spacing w:val="8"/>
                      <w:sz w:val="24"/>
                      <w:szCs w:val="24"/>
                      <w:lang w:eastAsia="zh-CN"/>
                    </w:rPr>
                    <w:t xml:space="preserve"> </w:t>
                  </w:r>
                  <w:r>
                    <w:rPr>
                      <w:spacing w:val="1"/>
                      <w:sz w:val="24"/>
                      <w:szCs w:val="24"/>
                      <w:lang w:eastAsia="zh-CN"/>
                    </w:rPr>
                    <w:t xml:space="preserve">合同无法继续履行的，乙方应向甲方支付</w:t>
                  </w:r>
                  <w:r>
                    <w:rPr>
                      <w:sz w:val="24"/>
                      <w:szCs w:val="24"/>
                      <w:lang w:eastAsia="zh-CN"/>
                    </w:rPr>
                  </w:r>
                  <w:r/>
                </w:p>
                <w:p>
                  <w:pPr>
                    <w:pStyle w:val="981"/>
                    <w:ind w:left="779"/>
                    <w:spacing w:before="15" w:line="218" w:lineRule="auto"/>
                    <w:rPr>
                      <w:sz w:val="24"/>
                      <w:szCs w:val="24"/>
                      <w:lang w:eastAsia="zh-CN"/>
                    </w:rPr>
                  </w:pPr>
                  <w:r>
                    <w:rPr>
                      <w:spacing w:val="-4"/>
                      <w:sz w:val="24"/>
                      <w:szCs w:val="24"/>
                      <w:lang w:eastAsia="zh-CN"/>
                    </w:rPr>
                    <w:t xml:space="preserve">不少于合同总价</w:t>
                  </w:r>
                  <w:r>
                    <w:rPr>
                      <w:spacing w:val="-41"/>
                      <w:sz w:val="24"/>
                      <w:szCs w:val="24"/>
                      <w:lang w:eastAsia="zh-CN"/>
                    </w:rPr>
                    <w:t xml:space="preserve"> </w:t>
                  </w:r>
                  <w:r>
                    <w:rPr>
                      <w:spacing w:val="-4"/>
                      <w:sz w:val="24"/>
                      <w:szCs w:val="24"/>
                      <w:lang w:eastAsia="zh-CN"/>
                    </w:rPr>
                    <w:t xml:space="preserve">30%赔偿金。</w:t>
                  </w:r>
                  <w:r>
                    <w:rPr>
                      <w:sz w:val="24"/>
                      <w:szCs w:val="24"/>
                      <w:lang w:eastAsia="zh-CN"/>
                    </w:rPr>
                  </w:r>
                  <w:r/>
                </w:p>
              </w:tc>
            </w:tr>
          </w:tbl>
          <w:p>
            <w:pPr>
              <w:pStyle w:val="655"/>
              <w:rPr>
                <w:vanish/>
              </w:rPr>
            </w:pPr>
            <w:r>
              <w:rPr>
                <w:vanish/>
              </w:rPr>
            </w:r>
            <w:r/>
          </w:p>
          <w:p>
            <w:pPr>
              <w:pStyle w:val="680"/>
            </w:pPr>
            <w:r/>
            <w:r/>
          </w:p>
          <w:p>
            <w:pPr>
              <w:pStyle w:val="655"/>
              <w:spacing w:line="95" w:lineRule="exact"/>
            </w:pPr>
            <w:r/>
            <w:r/>
          </w:p>
          <w:p>
            <w:pPr>
              <w:pStyle w:val="655"/>
              <w:spacing w:line="95" w:lineRule="exact"/>
            </w:pPr>
            <w:r/>
            <w:r/>
          </w:p>
          <w:p>
            <w:pPr>
              <w:pStyle w:val="708"/>
              <w:ind w:firstLine="0"/>
              <w:rPr>
                <w:rFonts w:hint="eastAsia" w:cs="宋体"/>
                <w:color w:val="000000"/>
                <w:sz w:val="24"/>
                <w:szCs w:val="24"/>
              </w:rPr>
            </w:pPr>
            <w:r>
              <w:rPr>
                <w:rFonts w:hint="eastAsia" w:cs="宋体"/>
                <w:color w:val="000000"/>
                <w:sz w:val="24"/>
                <w:szCs w:val="24"/>
              </w:rPr>
            </w:r>
            <w:r/>
          </w:p>
        </w:tc>
      </w:tr>
    </w:tbl>
    <w:p>
      <w:pPr>
        <w:pStyle w:val="655"/>
        <w:rPr>
          <w:rFonts w:hint="eastAsia" w:ascii="宋体" w:hAnsi="宋体" w:cs="宋体"/>
          <w:b/>
          <w:bCs/>
          <w:spacing w:val="-1"/>
          <w:sz w:val="24"/>
          <w:szCs w:val="24"/>
        </w:rPr>
      </w:pPr>
      <w:r>
        <w:rPr>
          <w:rFonts w:hint="eastAsia" w:ascii="宋体" w:hAnsi="宋体" w:cs="宋体"/>
          <w:b/>
          <w:bCs/>
          <w:spacing w:val="-1"/>
          <w:sz w:val="24"/>
          <w:szCs w:val="24"/>
        </w:rPr>
      </w:r>
      <w:r/>
    </w:p>
    <w:p>
      <w:pPr>
        <w:pStyle w:val="655"/>
        <w:ind w:firstLine="480"/>
        <w:rPr>
          <w:rFonts w:hint="eastAsia" w:ascii="宋体" w:hAnsi="宋体"/>
          <w:sz w:val="24"/>
          <w:szCs w:val="24"/>
        </w:rPr>
      </w:pPr>
      <w:r>
        <w:rPr>
          <w:rFonts w:hint="eastAsia" w:ascii="宋体" w:hAnsi="宋体"/>
          <w:sz w:val="24"/>
          <w:szCs w:val="24"/>
        </w:rPr>
      </w:r>
      <w:r/>
    </w:p>
    <w:p>
      <w:pPr>
        <w:pStyle w:val="655"/>
        <w:ind w:firstLine="480"/>
        <w:rPr>
          <w:rFonts w:hint="eastAsia" w:ascii="宋体" w:hAnsi="宋体"/>
          <w:color w:val="000000"/>
          <w:sz w:val="24"/>
          <w:szCs w:val="24"/>
        </w:rPr>
      </w:pPr>
      <w:r>
        <w:rPr>
          <w:rFonts w:hint="eastAsia" w:ascii="宋体" w:hAnsi="宋体"/>
          <w:color w:val="000000"/>
          <w:sz w:val="24"/>
          <w:szCs w:val="24"/>
        </w:rPr>
        <w:t xml:space="preserve">3.项目实施要求</w:t>
      </w:r>
      <w:r>
        <w:rPr>
          <w:rFonts w:hint="eastAsia" w:ascii="宋体" w:hAnsi="宋体"/>
          <w:color w:val="000000"/>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655"/>
              <w:jc w:val="left"/>
              <w:widowControl/>
              <w:rPr>
                <w:rFonts w:hint="eastAsia" w:ascii="宋体" w:hAnsi="宋体" w:cs="宋体"/>
                <w:sz w:val="24"/>
                <w:szCs w:val="24"/>
              </w:rPr>
            </w:pPr>
            <w:r>
              <w:rPr>
                <w:rFonts w:hint="eastAsia" w:ascii="宋体" w:hAnsi="宋体" w:cs="宋体"/>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cs="宋体"/>
                <w:sz w:val="24"/>
                <w:szCs w:val="24"/>
              </w:rPr>
            </w:r>
            <w:r/>
          </w:p>
          <w:p>
            <w:pPr>
              <w:pStyle w:val="655"/>
              <w:jc w:val="left"/>
              <w:widowControl/>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sz w:val="24"/>
                <w:szCs w:val="24"/>
              </w:rPr>
            </w:r>
            <w:r/>
          </w:p>
          <w:p>
            <w:pPr>
              <w:pStyle w:val="655"/>
              <w:jc w:val="left"/>
              <w:widowControl/>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rPr>
                <w:rFonts w:hint="eastAsia" w:ascii="宋体" w:hAnsi="宋体" w:cs="宋体"/>
                <w:sz w:val="24"/>
                <w:szCs w:val="24"/>
              </w:rPr>
            </w:r>
            <w:r/>
          </w:p>
          <w:p>
            <w:pPr>
              <w:pStyle w:val="655"/>
              <w:jc w:val="left"/>
              <w:widowControl/>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sz w:val="24"/>
                <w:szCs w:val="24"/>
              </w:rPr>
            </w:r>
            <w:r/>
          </w:p>
          <w:p>
            <w:pPr>
              <w:pStyle w:val="979"/>
              <w:jc w:val="both"/>
              <w:spacing w:before="0" w:beforeAutospacing="0" w:after="0" w:afterAutospacing="0" w:line="264"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5.供应商所用全体工作人员的岗位职责、操作规范、人身安全、医疗、工资、劳动工具、劳保用品、内部管理、各类纠纷等各项事宜及所涉及经费均由供应商自行负责，采购人概不负责。</w:t>
            </w:r>
            <w:r>
              <w:rPr>
                <w:rFonts w:hint="eastAsia"/>
                <w:color w:val="000000"/>
              </w:rPr>
            </w:r>
            <w:r/>
          </w:p>
          <w:p>
            <w:pPr>
              <w:pStyle w:val="979"/>
              <w:jc w:val="both"/>
              <w:spacing w:before="0" w:beforeAutospacing="0" w:after="0" w:afterAutospacing="0" w:line="264"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6.人员配备需满足服务实际需要以及采购人规定要求。</w:t>
            </w:r>
            <w:r>
              <w:rPr>
                <w:rFonts w:hint="eastAsia"/>
                <w:color w:val="000000"/>
              </w:rPr>
            </w:r>
            <w:r/>
          </w:p>
          <w:p>
            <w:pPr>
              <w:pStyle w:val="979"/>
              <w:jc w:val="both"/>
              <w:spacing w:before="0" w:beforeAutospacing="0" w:after="0" w:afterAutospacing="0" w:line="264"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7.供应商必须严格按照投标文件及合同条款履行服务承诺，供应商投入的服务人员收入及福利待遇等必须严格按照投标文件的报价清单及国家规定履行。</w:t>
            </w:r>
            <w:r>
              <w:rPr>
                <w:rFonts w:hint="eastAsia"/>
                <w:color w:val="000000"/>
              </w:rPr>
            </w:r>
            <w:r/>
          </w:p>
          <w:p>
            <w:pPr>
              <w:pStyle w:val="979"/>
              <w:jc w:val="both"/>
              <w:spacing w:before="0" w:beforeAutospacing="0" w:after="0" w:afterAutospacing="0" w:line="264"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供应商每月均须将项目现场所有工作人员岗位花名册报采购人核查，如发现花名册人数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rPr>
                <w:rFonts w:hint="eastAsia"/>
                <w:color w:val="000000"/>
              </w:rPr>
            </w:r>
            <w:r/>
          </w:p>
          <w:p>
            <w:pPr>
              <w:pStyle w:val="655"/>
              <w:jc w:val="left"/>
              <w:widowControl/>
              <w:rPr>
                <w:rFonts w:ascii="宋体" w:hAnsi="宋体" w:cs="宋体"/>
                <w:color w:val="000000"/>
                <w:sz w:val="24"/>
                <w:szCs w:val="24"/>
              </w:rPr>
            </w:pPr>
            <w:r>
              <w:rPr>
                <w:rFonts w:hint="eastAsia" w:ascii="宋体" w:hAnsi="宋体" w:cs="宋体"/>
                <w:color w:val="000000"/>
                <w:sz w:val="24"/>
                <w:szCs w:val="24"/>
              </w:rPr>
              <w:t xml:space="preserve">9.服务费用已含人员工资、劳保费等福利待遇，人身保险、保洁工具、耗材、供应商管理费及其它费用.</w:t>
            </w:r>
            <w:r>
              <w:rPr>
                <w:rFonts w:ascii="宋体" w:hAnsi="宋体" w:cs="宋体"/>
                <w:color w:val="000000"/>
                <w:sz w:val="24"/>
                <w:szCs w:val="24"/>
              </w:rPr>
            </w:r>
            <w:r/>
          </w:p>
          <w:p>
            <w:pPr>
              <w:pStyle w:val="655"/>
              <w:jc w:val="left"/>
              <w:widowControl/>
              <w:rPr>
                <w:rFonts w:hint="eastAsia" w:ascii="宋体" w:hAnsi="宋体" w:cs="宋体"/>
                <w:b/>
                <w:bCs/>
                <w:spacing w:val="-1"/>
                <w:sz w:val="24"/>
                <w:szCs w:val="24"/>
              </w:rPr>
            </w:pPr>
            <w:r>
              <w:rPr>
                <w:rFonts w:hint="eastAsia" w:ascii="宋体" w:hAnsi="宋体" w:cs="宋体"/>
                <w:color w:val="000000"/>
                <w:sz w:val="24"/>
                <w:szCs w:val="24"/>
              </w:rPr>
              <w:t xml:space="preserve">10.招标后如产生新旧服务供应商交接，本项目要求供应商在签订合同时提供完善可行的进退场项目交接方案，供应商与采购人原服务供应商进行项目交接的期限为20个工作日。供应商应做好交接工作，平稳过渡，保证采购人正常的工作秩序。</w:t>
            </w:r>
            <w:r>
              <w:rPr>
                <w:rFonts w:hint="eastAsia" w:ascii="宋体" w:hAnsi="宋体" w:cs="宋体"/>
                <w:b/>
                <w:bCs/>
                <w:spacing w:val="-1"/>
                <w:sz w:val="24"/>
                <w:szCs w:val="24"/>
              </w:rPr>
            </w:r>
            <w:r/>
          </w:p>
        </w:tc>
      </w:tr>
    </w:tbl>
    <w:p>
      <w:pPr>
        <w:pStyle w:val="655"/>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655"/>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655"/>
        <w:ind w:firstLine="480"/>
        <w:jc w:val="left"/>
        <w:rPr>
          <w:rFonts w:hint="eastAsia" w:ascii="宋体" w:hAnsi="宋体" w:cs="宋体"/>
          <w:sz w:val="24"/>
          <w:szCs w:val="24"/>
        </w:rPr>
      </w:pPr>
      <w:r>
        <w:rPr>
          <w:rFonts w:hint="eastAsia" w:ascii="宋体" w:hAnsi="宋体" w:cs="宋体"/>
          <w:sz w:val="24"/>
          <w:szCs w:val="24"/>
        </w:rPr>
        <w:t xml:space="preserve">（1）报价应包含为完成本次采购项目的所有费用，供应商应综合考虑管理费、利润和税费，任何错漏、优惠、竞争性报价不得作为减轻责任、减少服务、增加收费、降低服务质量的理由。</w:t>
      </w:r>
      <w:r>
        <w:rPr>
          <w:rFonts w:hint="eastAsia" w:ascii="宋体" w:hAnsi="宋体" w:cs="宋体"/>
          <w:sz w:val="24"/>
          <w:szCs w:val="24"/>
        </w:rPr>
      </w:r>
      <w:r/>
    </w:p>
    <w:p>
      <w:pPr>
        <w:pStyle w:val="655"/>
        <w:ind w:firstLine="480"/>
        <w:jc w:val="left"/>
        <w:rPr>
          <w:rFonts w:hint="eastAsia" w:ascii="宋体" w:hAnsi="宋体"/>
          <w:bCs/>
          <w:sz w:val="24"/>
          <w:szCs w:val="24"/>
        </w:rPr>
      </w:pPr>
      <w:r>
        <w:rPr>
          <w:rFonts w:hint="eastAsia" w:ascii="宋体" w:hAnsi="宋体" w:cs="宋体"/>
          <w:sz w:val="24"/>
          <w:szCs w:val="24"/>
        </w:rPr>
        <w:t xml:space="preserve">（2）供应商根据本项目采购需求和自身实际填报《投标分项报价表》（格式见第六章），其中“人工成本”须填报</w:t>
      </w:r>
      <w:r>
        <w:rPr>
          <w:rFonts w:hint="eastAsia" w:ascii="宋体" w:hAnsi="宋体"/>
          <w:bCs/>
          <w:sz w:val="24"/>
          <w:szCs w:val="24"/>
        </w:rPr>
        <w:t xml:space="preserve">《人工成本报价明细表》（格式见第六章）并满足以下要求：</w:t>
      </w:r>
      <w:r>
        <w:rPr>
          <w:rFonts w:hint="eastAsia" w:ascii="宋体" w:hAnsi="宋体"/>
          <w:bCs/>
          <w:sz w:val="24"/>
          <w:szCs w:val="24"/>
        </w:rPr>
      </w:r>
      <w:r/>
    </w:p>
    <w:p>
      <w:pPr>
        <w:pStyle w:val="655"/>
        <w:ind w:firstLine="480"/>
        <w:jc w:val="left"/>
        <w:rPr>
          <w:rFonts w:ascii="宋体" w:hAnsi="宋体"/>
          <w:bCs/>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w:t>
      </w:r>
      <w:r>
        <w:rPr>
          <w:rFonts w:hint="eastAsia" w:ascii="宋体" w:hAnsi="宋体" w:cs="宋体"/>
          <w:b/>
          <w:sz w:val="24"/>
          <w:szCs w:val="24"/>
        </w:rPr>
        <w:t xml:space="preserve">法定节假日安排工作的，供应商应依法支付高于劳动者正常工作时间工资的工资报酬，并测算到投标报价中。</w:t>
      </w:r>
      <w:r>
        <w:rPr>
          <w:rFonts w:hint="eastAsia" w:ascii="宋体" w:hAnsi="宋体" w:cs="宋体"/>
          <w:b/>
          <w:bCs/>
          <w:sz w:val="24"/>
          <w:szCs w:val="24"/>
        </w:rPr>
        <w:t xml:space="preserve">本项目物业管理服务要求</w:t>
      </w:r>
      <w:r>
        <w:rPr>
          <w:rFonts w:hint="eastAsia" w:ascii="宋体" w:hAnsi="宋体" w:cs="宋体"/>
          <w:b/>
          <w:bCs/>
          <w:color w:val="000000"/>
          <w:sz w:val="24"/>
          <w:szCs w:val="24"/>
        </w:rPr>
        <w:t xml:space="preserve">法定节假日在岗人数</w:t>
      </w:r>
      <w:r>
        <w:rPr>
          <w:rFonts w:hint="eastAsia" w:ascii="宋体" w:hAnsi="宋体" w:eastAsia="宋体" w:cs="宋体"/>
          <w:b/>
          <w:bCs/>
          <w:color w:val="000000"/>
          <w:sz w:val="24"/>
          <w:szCs w:val="24"/>
        </w:rPr>
        <w:t xml:space="preserve">不少于5</w:t>
      </w:r>
      <w:r>
        <w:rPr>
          <w:rFonts w:hint="eastAsia" w:ascii="宋体" w:hAnsi="宋体" w:eastAsia="宋体" w:cs="宋体"/>
          <w:b/>
          <w:bCs/>
          <w:color w:val="000000"/>
          <w:sz w:val="24"/>
          <w:szCs w:val="24"/>
          <w:lang w:eastAsia="zh-CN"/>
        </w:rPr>
        <w:t xml:space="preserve">人</w:t>
      </w:r>
      <w:r>
        <w:rPr>
          <w:rFonts w:hint="eastAsia" w:ascii="宋体" w:hAnsi="宋体" w:eastAsia="宋体" w:cs="宋体"/>
          <w:b/>
          <w:bCs/>
          <w:color w:val="000000"/>
          <w:sz w:val="24"/>
          <w:szCs w:val="24"/>
        </w:rPr>
        <w:t xml:space="preserve">(新楼3人，大厂1人、城东法庭1人)，并按照合同履行期内的法定节假日天数（13天/年）进</w:t>
      </w:r>
      <w:r>
        <w:rPr>
          <w:rFonts w:hint="eastAsia" w:ascii="宋体" w:hAnsi="宋体" w:cs="宋体"/>
          <w:b/>
          <w:bCs/>
          <w:color w:val="000000"/>
          <w:sz w:val="24"/>
          <w:szCs w:val="24"/>
        </w:rPr>
        <w:t xml:space="preserve">行测算，报价中的“法定节假日加班工资”不得低于上述要求。</w:t>
      </w:r>
      <w:r>
        <w:rPr>
          <w:rFonts w:ascii="宋体" w:hAnsi="宋体"/>
          <w:bCs/>
          <w:sz w:val="24"/>
          <w:szCs w:val="24"/>
        </w:rPr>
      </w:r>
      <w:r/>
    </w:p>
    <w:p>
      <w:pPr>
        <w:pStyle w:val="655"/>
        <w:ind w:firstLine="480"/>
        <w:jc w:val="left"/>
        <w:rPr>
          <w:rFonts w:hint="eastAsia" w:ascii="宋体" w:hAnsi="宋体" w:cs="宋体"/>
          <w:b/>
          <w:bCs/>
          <w:color w:val="000000"/>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在《人工成本报价明细表》中按照物业服务人员岗位分别填报</w:t>
      </w:r>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w:t>
      </w:r>
      <w:r>
        <w:rPr>
          <w:rFonts w:hint="eastAsia" w:ascii="宋体" w:hAnsi="宋体" w:cs="宋体"/>
          <w:b/>
          <w:bCs/>
          <w:color w:val="000000"/>
          <w:sz w:val="24"/>
          <w:szCs w:val="24"/>
        </w:rPr>
        <w:t xml:space="preserve">下限缴存的住房公积金，由用人单位按规定另行支付，供应商须测算在报价中。</w:t>
      </w:r>
      <w:r>
        <w:rPr>
          <w:rFonts w:hint="eastAsia" w:ascii="宋体" w:hAnsi="宋体" w:cs="宋体"/>
          <w:b/>
          <w:bCs/>
          <w:color w:val="000000"/>
          <w:sz w:val="24"/>
          <w:szCs w:val="24"/>
        </w:rPr>
      </w:r>
      <w:r/>
    </w:p>
    <w:p>
      <w:pPr>
        <w:pStyle w:val="655"/>
        <w:ind w:firstLine="482"/>
        <w:jc w:val="left"/>
        <w:rPr>
          <w:rFonts w:ascii="宋体" w:hAnsi="宋体" w:cs="宋体"/>
          <w:b/>
          <w:bCs/>
          <w:color w:val="000000"/>
          <w:sz w:val="24"/>
          <w:szCs w:val="24"/>
        </w:rPr>
      </w:pPr>
      <w:r>
        <w:rPr>
          <w:rFonts w:ascii="宋体" w:hAnsi="宋体" w:cs="宋体"/>
          <w:b/>
          <w:bCs/>
          <w:color w:val="000000"/>
          <w:sz w:val="24"/>
          <w:szCs w:val="24"/>
        </w:rPr>
        <w:t xml:space="preserve">供应商为投入本项目服务人员</w:t>
      </w:r>
      <w:r>
        <w:rPr>
          <w:rFonts w:hint="eastAsia" w:ascii="宋体" w:hAnsi="宋体" w:cs="宋体"/>
          <w:b/>
          <w:bCs/>
          <w:color w:val="000000"/>
          <w:sz w:val="24"/>
          <w:szCs w:val="24"/>
        </w:rPr>
        <w:t xml:space="preserve">中除</w:t>
      </w:r>
      <w:r>
        <w:rPr>
          <w:rFonts w:ascii="宋体" w:hAnsi="宋体" w:cs="宋体"/>
          <w:b/>
          <w:bCs/>
          <w:color w:val="000000"/>
          <w:sz w:val="24"/>
          <w:szCs w:val="24"/>
        </w:rPr>
        <w:t xml:space="preserve">享受社保</w:t>
      </w:r>
      <w:r>
        <w:rPr>
          <w:rFonts w:hint="eastAsia" w:ascii="宋体" w:hAnsi="宋体" w:cs="宋体"/>
          <w:b/>
          <w:bCs/>
          <w:color w:val="000000"/>
          <w:sz w:val="24"/>
          <w:szCs w:val="24"/>
        </w:rPr>
        <w:t xml:space="preserve">、</w:t>
      </w:r>
      <w:r>
        <w:rPr>
          <w:rFonts w:ascii="宋体" w:hAnsi="宋体" w:cs="宋体"/>
          <w:b/>
          <w:bCs/>
          <w:color w:val="000000"/>
          <w:sz w:val="24"/>
          <w:szCs w:val="24"/>
        </w:rPr>
        <w:t xml:space="preserve">公积金减免政策人员、退休返聘人员</w:t>
      </w:r>
      <w:r>
        <w:rPr>
          <w:rFonts w:hint="eastAsia" w:ascii="宋体" w:hAnsi="宋体" w:cs="宋体"/>
          <w:b/>
          <w:bCs/>
          <w:color w:val="000000"/>
          <w:sz w:val="24"/>
          <w:szCs w:val="24"/>
        </w:rPr>
        <w:t xml:space="preserve">外，</w:t>
      </w:r>
      <w:r>
        <w:rPr>
          <w:rFonts w:ascii="宋体" w:hAnsi="宋体" w:cs="宋体"/>
          <w:b/>
          <w:bCs/>
          <w:color w:val="000000"/>
          <w:sz w:val="24"/>
          <w:szCs w:val="24"/>
        </w:rPr>
        <w:t xml:space="preserve">缴纳社保和公积金的人数不得低于</w:t>
      </w:r>
      <w:r>
        <w:rPr>
          <w:rFonts w:hint="eastAsia" w:ascii="宋体" w:hAnsi="宋体" w:cs="宋体"/>
          <w:b/>
          <w:bCs/>
          <w:color w:val="000000"/>
          <w:sz w:val="24"/>
          <w:szCs w:val="24"/>
        </w:rPr>
        <w:t xml:space="preserve">36</w:t>
      </w:r>
      <w:r>
        <w:rPr>
          <w:rFonts w:ascii="宋体" w:hAnsi="宋体" w:cs="宋体"/>
          <w:b/>
          <w:bCs/>
          <w:color w:val="000000"/>
          <w:sz w:val="24"/>
          <w:szCs w:val="24"/>
        </w:rPr>
        <w:t xml:space="preserve">人，供应商报价中</w:t>
      </w:r>
      <w:r>
        <w:rPr>
          <w:rFonts w:hint="eastAsia" w:ascii="宋体" w:hAnsi="宋体" w:cs="宋体"/>
          <w:b/>
          <w:bCs/>
          <w:color w:val="000000"/>
          <w:sz w:val="24"/>
          <w:szCs w:val="24"/>
        </w:rPr>
        <w:t xml:space="preserve">的</w:t>
      </w:r>
      <w:r>
        <w:rPr>
          <w:rFonts w:ascii="宋体" w:hAnsi="宋体" w:cs="宋体"/>
          <w:b/>
          <w:bCs/>
          <w:color w:val="000000"/>
          <w:sz w:val="24"/>
          <w:szCs w:val="24"/>
        </w:rPr>
        <w:t xml:space="preserve">社保</w:t>
      </w:r>
      <w:r>
        <w:rPr>
          <w:rFonts w:hint="eastAsia" w:ascii="宋体" w:hAnsi="宋体" w:cs="宋体"/>
          <w:b/>
          <w:bCs/>
          <w:color w:val="000000"/>
          <w:sz w:val="24"/>
          <w:szCs w:val="24"/>
        </w:rPr>
        <w:t xml:space="preserve">、</w:t>
      </w:r>
      <w:r>
        <w:rPr>
          <w:rFonts w:ascii="宋体" w:hAnsi="宋体" w:cs="宋体"/>
          <w:b/>
          <w:bCs/>
          <w:color w:val="000000"/>
          <w:sz w:val="24"/>
          <w:szCs w:val="24"/>
        </w:rPr>
        <w:t xml:space="preserve">公积金费用测算不得低于上述要求。</w:t>
      </w:r>
      <w:r>
        <w:rPr>
          <w:rFonts w:hint="eastAsia" w:ascii="宋体" w:hAnsi="宋体" w:cs="宋体"/>
          <w:b/>
          <w:bCs/>
          <w:color w:val="000000"/>
          <w:sz w:val="24"/>
          <w:szCs w:val="24"/>
        </w:rPr>
        <w:t xml:space="preserve">如供应商投入本项目服务人员中有依法享受社保、公积金减免政策、退休返聘等无需缴纳社保、公积金人员的，应附相应说明。合同签订前，中标供应商应根据采购人要求</w:t>
      </w:r>
      <w:r>
        <w:rPr>
          <w:rFonts w:ascii="宋体" w:hAnsi="宋体" w:cs="宋体"/>
          <w:b/>
          <w:bCs/>
          <w:color w:val="000000"/>
          <w:sz w:val="24"/>
          <w:szCs w:val="24"/>
        </w:rPr>
        <w:t xml:space="preserve">提供</w:t>
      </w:r>
      <w:r>
        <w:rPr>
          <w:rFonts w:hint="eastAsia" w:ascii="宋体" w:hAnsi="宋体" w:cs="宋体"/>
          <w:b/>
          <w:bCs/>
          <w:color w:val="000000"/>
          <w:sz w:val="24"/>
          <w:szCs w:val="24"/>
        </w:rPr>
        <w:t xml:space="preserve">缴纳社保、公积金</w:t>
      </w:r>
      <w:r>
        <w:rPr>
          <w:rFonts w:ascii="宋体" w:hAnsi="宋体" w:cs="宋体"/>
          <w:b/>
          <w:bCs/>
          <w:color w:val="000000"/>
          <w:sz w:val="24"/>
          <w:szCs w:val="24"/>
        </w:rPr>
        <w:t xml:space="preserve">人员清单</w:t>
      </w:r>
      <w:r>
        <w:rPr>
          <w:rFonts w:hint="eastAsia" w:ascii="宋体" w:hAnsi="宋体" w:cs="宋体"/>
          <w:b/>
          <w:bCs/>
          <w:color w:val="000000"/>
          <w:sz w:val="24"/>
          <w:szCs w:val="24"/>
        </w:rPr>
        <w:t xml:space="preserve">、</w:t>
      </w:r>
      <w:r>
        <w:rPr>
          <w:rFonts w:ascii="宋体" w:hAnsi="宋体" w:cs="宋体"/>
          <w:b/>
          <w:bCs/>
          <w:color w:val="000000"/>
          <w:sz w:val="24"/>
          <w:szCs w:val="24"/>
        </w:rPr>
        <w:t xml:space="preserve">缴纳证明</w:t>
      </w:r>
      <w:r>
        <w:rPr>
          <w:rFonts w:hint="eastAsia" w:ascii="宋体" w:hAnsi="宋体" w:cs="宋体"/>
          <w:b/>
          <w:bCs/>
          <w:color w:val="000000"/>
          <w:sz w:val="24"/>
          <w:szCs w:val="24"/>
        </w:rPr>
        <w:t xml:space="preserve">材料和无需缴纳社保、公积金人员的相应证明材料</w:t>
      </w:r>
      <w:r>
        <w:rPr>
          <w:rFonts w:ascii="宋体" w:hAnsi="宋体" w:cs="宋体"/>
          <w:b/>
          <w:bCs/>
          <w:color w:val="000000"/>
          <w:sz w:val="24"/>
          <w:szCs w:val="24"/>
        </w:rPr>
        <w:t xml:space="preserve">等供核验</w:t>
      </w:r>
      <w:r>
        <w:rPr>
          <w:rFonts w:hint="eastAsia" w:ascii="宋体" w:hAnsi="宋体" w:cs="宋体"/>
          <w:b/>
          <w:bCs/>
          <w:color w:val="000000"/>
          <w:sz w:val="24"/>
          <w:szCs w:val="24"/>
        </w:rPr>
        <w:t xml:space="preserve">，否则</w:t>
      </w:r>
      <w:r>
        <w:rPr>
          <w:rFonts w:ascii="宋体" w:hAnsi="宋体" w:cs="宋体"/>
          <w:b/>
          <w:bCs/>
          <w:color w:val="000000"/>
          <w:sz w:val="24"/>
          <w:szCs w:val="24"/>
        </w:rPr>
        <w:t xml:space="preserve">采购人有权取消其中标资格，并依法追究</w:t>
      </w:r>
      <w:r>
        <w:rPr>
          <w:rFonts w:hint="eastAsia" w:ascii="宋体" w:hAnsi="宋体" w:cs="宋体"/>
          <w:b/>
          <w:bCs/>
          <w:color w:val="000000"/>
          <w:sz w:val="24"/>
          <w:szCs w:val="24"/>
        </w:rPr>
        <w:t xml:space="preserve">相应</w:t>
      </w:r>
      <w:r>
        <w:rPr>
          <w:rFonts w:ascii="宋体" w:hAnsi="宋体" w:cs="宋体"/>
          <w:b/>
          <w:bCs/>
          <w:color w:val="000000"/>
          <w:sz w:val="24"/>
          <w:szCs w:val="24"/>
        </w:rPr>
        <w:t xml:space="preserve">责任。</w:t>
      </w:r>
      <w:r>
        <w:rPr>
          <w:rFonts w:ascii="宋体" w:hAnsi="宋体" w:cs="宋体"/>
          <w:b/>
          <w:bCs/>
          <w:color w:val="000000"/>
          <w:sz w:val="24"/>
          <w:szCs w:val="24"/>
        </w:rPr>
      </w:r>
      <w:r/>
    </w:p>
    <w:p>
      <w:pPr>
        <w:pStyle w:val="655"/>
        <w:ind w:firstLine="482"/>
        <w:jc w:val="left"/>
        <w:rPr>
          <w:rFonts w:hint="eastAsia" w:ascii="宋体" w:hAnsi="宋体" w:cs="宋体"/>
          <w:b/>
          <w:bCs/>
          <w:color w:val="0000ff"/>
          <w:sz w:val="24"/>
          <w:szCs w:val="24"/>
        </w:rPr>
      </w:pPr>
      <w:r>
        <w:rPr>
          <w:rFonts w:hint="eastAsia" w:ascii="宋体" w:hAnsi="宋体" w:cs="宋体"/>
          <w:b/>
          <w:bCs/>
          <w:sz w:val="24"/>
          <w:szCs w:val="24"/>
        </w:rPr>
        <w:t xml:space="preserve">③招标文件发出至投标截止期间，如遇相关政策规定更新，上述①②款规定的相关费用测算可按招标文件发出时的政策规定执行。</w:t>
      </w:r>
      <w:r>
        <w:rPr>
          <w:rFonts w:hint="eastAsia" w:ascii="宋体" w:hAnsi="宋体" w:cs="宋体"/>
          <w:b/>
          <w:bCs/>
          <w:color w:val="0000ff"/>
          <w:sz w:val="24"/>
          <w:szCs w:val="24"/>
        </w:rPr>
      </w:r>
      <w:r/>
    </w:p>
    <w:p>
      <w:pPr>
        <w:pStyle w:val="655"/>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655"/>
        <w:ind w:firstLine="480"/>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655"/>
        <w:ind w:firstLine="480"/>
        <w:rPr>
          <w:rFonts w:hint="eastAsia" w:ascii="宋体" w:hAnsi="宋体"/>
          <w:color w:val="000000"/>
          <w:sz w:val="24"/>
          <w:szCs w:val="24"/>
        </w:rPr>
      </w:pPr>
      <w:r>
        <w:rPr>
          <w:rFonts w:hint="eastAsia" w:ascii="宋体" w:hAnsi="宋体"/>
          <w:color w:val="000000"/>
          <w:sz w:val="24"/>
          <w:szCs w:val="24"/>
        </w:rPr>
        <w:t xml:space="preserve">（2）合同履约期间，如遇最低工资、社保和公积金等政策调整，按以下第（1）种方式处理：</w:t>
      </w:r>
      <w:r>
        <w:rPr>
          <w:rFonts w:hint="eastAsia" w:ascii="宋体" w:hAnsi="宋体"/>
          <w:color w:val="000000"/>
          <w:sz w:val="24"/>
          <w:szCs w:val="24"/>
        </w:rPr>
      </w:r>
      <w:r/>
    </w:p>
    <w:p>
      <w:pPr>
        <w:pStyle w:val="655"/>
        <w:ind w:firstLine="420"/>
        <w:rPr>
          <w:rFonts w:hint="eastAsia" w:ascii="宋体" w:hAnsi="宋体"/>
          <w:color w:val="000000"/>
          <w:sz w:val="24"/>
          <w:szCs w:val="24"/>
        </w:rPr>
      </w:pPr>
      <w:r>
        <w:rPr>
          <w:rFonts w:hint="eastAsia" w:ascii="宋体" w:hAnsi="宋体"/>
          <w:color w:val="000000"/>
          <w:sz w:val="24"/>
          <w:szCs w:val="24"/>
        </w:rPr>
        <w:t xml:space="preserve">①由供应商承担。</w:t>
      </w:r>
      <w:r>
        <w:rPr>
          <w:rFonts w:hint="eastAsia" w:ascii="宋体" w:hAnsi="宋体"/>
          <w:color w:val="000000"/>
          <w:sz w:val="24"/>
          <w:szCs w:val="24"/>
        </w:rPr>
      </w:r>
      <w:r/>
    </w:p>
    <w:p>
      <w:pPr>
        <w:pStyle w:val="655"/>
        <w:ind w:firstLine="420"/>
        <w:rPr>
          <w:rFonts w:hint="eastAsia" w:ascii="宋体" w:hAnsi="宋体"/>
          <w:color w:val="000000"/>
          <w:sz w:val="24"/>
          <w:szCs w:val="24"/>
        </w:rPr>
      </w:pPr>
      <w:r>
        <w:rPr>
          <w:rFonts w:hint="eastAsia" w:ascii="宋体" w:hAnsi="宋体"/>
          <w:color w:val="000000"/>
          <w:sz w:val="24"/>
          <w:szCs w:val="24"/>
        </w:rPr>
        <w:t xml:space="preserve">②供应商可以与采购人协商，由采购人按协商意见承担相关费用。</w:t>
      </w:r>
      <w:r>
        <w:rPr>
          <w:rFonts w:hint="eastAsia" w:ascii="宋体" w:hAnsi="宋体"/>
          <w:color w:val="000000"/>
          <w:sz w:val="24"/>
          <w:szCs w:val="24"/>
        </w:rPr>
      </w:r>
      <w:r/>
    </w:p>
    <w:p>
      <w:pPr>
        <w:pStyle w:val="655"/>
        <w:ind w:firstLine="480"/>
        <w:widowControl/>
        <w:rPr>
          <w:rFonts w:hint="eastAsia" w:ascii="宋体" w:hAnsi="宋体"/>
          <w:color w:val="000000"/>
          <w:sz w:val="24"/>
          <w:szCs w:val="24"/>
        </w:rPr>
      </w:pPr>
      <w:r>
        <w:rPr>
          <w:rFonts w:hint="eastAsia" w:ascii="宋体" w:hAnsi="宋体"/>
          <w:color w:val="000000"/>
          <w:sz w:val="24"/>
          <w:szCs w:val="24"/>
        </w:rPr>
        <w:t xml:space="preserve">3.服务时间和地点</w:t>
      </w:r>
      <w:r>
        <w:rPr>
          <w:rFonts w:hint="eastAsia" w:ascii="宋体" w:hAnsi="宋体"/>
          <w:color w:val="000000"/>
          <w:sz w:val="24"/>
          <w:szCs w:val="24"/>
        </w:rPr>
      </w:r>
      <w:r/>
    </w:p>
    <w:p>
      <w:pPr>
        <w:pStyle w:val="655"/>
        <w:ind w:firstLine="420"/>
        <w:rPr>
          <w:rFonts w:hint="eastAsia" w:ascii="宋体" w:hAnsi="宋体"/>
          <w:color w:val="000000"/>
          <w:sz w:val="24"/>
          <w:szCs w:val="24"/>
        </w:rPr>
      </w:pPr>
      <w:r>
        <w:rPr>
          <w:rFonts w:hint="eastAsia" w:ascii="宋体" w:hAnsi="宋体" w:cs="宋体"/>
          <w:color w:val="000000"/>
          <w:sz w:val="24"/>
          <w:szCs w:val="24"/>
        </w:rPr>
        <w:t xml:space="preserve">（1）服务期限：</w:t>
      </w:r>
      <w:r>
        <w:rPr>
          <w:rFonts w:hint="eastAsia" w:ascii="宋体" w:hAnsi="宋体"/>
          <w:color w:val="000000"/>
          <w:sz w:val="24"/>
          <w:szCs w:val="24"/>
        </w:rPr>
        <w:t xml:space="preserve">合同生效之日起三年，合同一年一签，每年服务期满，采购人有权根据预算调整或考核情况决定继续履行合同（可能根据预算调整压缩合同金额）或终止合同。</w:t>
      </w:r>
      <w:r>
        <w:rPr>
          <w:rFonts w:hint="eastAsia" w:ascii="宋体" w:hAnsi="宋体"/>
          <w:color w:val="000000"/>
          <w:sz w:val="24"/>
          <w:szCs w:val="24"/>
        </w:rPr>
      </w:r>
      <w:r/>
    </w:p>
    <w:p>
      <w:pPr>
        <w:pStyle w:val="655"/>
        <w:ind w:firstLine="480"/>
        <w:rPr>
          <w:rFonts w:hint="eastAsia" w:ascii="宋体" w:hAnsi="宋体" w:cs="宋体"/>
          <w:color w:val="000000"/>
          <w:sz w:val="24"/>
          <w:szCs w:val="24"/>
        </w:rPr>
      </w:pPr>
      <w:r>
        <w:rPr>
          <w:rFonts w:hint="eastAsia" w:ascii="宋体" w:hAnsi="宋体" w:cs="宋体"/>
          <w:color w:val="000000"/>
          <w:sz w:val="24"/>
          <w:szCs w:val="24"/>
        </w:rPr>
        <w:t xml:space="preserve">（2）服务地点：采购人指定地点。</w:t>
      </w:r>
      <w:r>
        <w:rPr>
          <w:rFonts w:hint="eastAsia" w:ascii="宋体" w:hAnsi="宋体" w:cs="宋体"/>
          <w:color w:val="000000"/>
          <w:sz w:val="24"/>
          <w:szCs w:val="24"/>
        </w:rPr>
      </w:r>
      <w:r/>
    </w:p>
    <w:p>
      <w:pPr>
        <w:pStyle w:val="655"/>
        <w:ind w:firstLine="480"/>
        <w:jc w:val="left"/>
        <w:rPr>
          <w:rFonts w:hint="eastAsia" w:ascii="宋体" w:hAnsi="宋体"/>
          <w:color w:val="000000"/>
          <w:sz w:val="24"/>
          <w:szCs w:val="24"/>
        </w:rPr>
      </w:pPr>
      <w:r>
        <w:rPr>
          <w:rFonts w:hint="eastAsia" w:ascii="宋体" w:hAnsi="宋体"/>
          <w:color w:val="000000"/>
          <w:sz w:val="24"/>
          <w:szCs w:val="24"/>
        </w:rPr>
        <w:t xml:space="preserve">4.考核要求（考核细则详见附件）</w:t>
      </w:r>
      <w:r>
        <w:rPr>
          <w:rFonts w:hint="eastAsia" w:ascii="宋体" w:hAnsi="宋体"/>
          <w:color w:val="000000"/>
          <w:sz w:val="24"/>
          <w:szCs w:val="24"/>
        </w:rPr>
      </w:r>
      <w:r/>
    </w:p>
    <w:p>
      <w:pPr>
        <w:pStyle w:val="655"/>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655"/>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655"/>
        <w:ind w:firstLine="480"/>
        <w:jc w:val="left"/>
        <w:widowControl/>
        <w:rPr>
          <w:rFonts w:hint="eastAsia" w:ascii="宋体" w:hAnsi="宋体"/>
          <w:sz w:val="24"/>
          <w:szCs w:val="24"/>
        </w:rPr>
      </w:pPr>
      <w:r/>
      <w:bookmarkStart w:id="193" w:name="OLE_LINK1"/>
      <w:r>
        <w:rPr>
          <w:rFonts w:hint="eastAsia" w:ascii="宋体" w:hAnsi="宋体"/>
          <w:sz w:val="24"/>
          <w:szCs w:val="24"/>
        </w:rPr>
        <w:t xml:space="preserve">6.其他要求</w:t>
      </w:r>
      <w:r>
        <w:rPr>
          <w:rFonts w:hint="eastAsia" w:ascii="宋体" w:hAnsi="宋体"/>
          <w:sz w:val="24"/>
          <w:szCs w:val="24"/>
        </w:rPr>
      </w:r>
      <w:r/>
    </w:p>
    <w:p>
      <w:pPr>
        <w:pStyle w:val="655"/>
        <w:ind w:firstLine="480"/>
        <w:widowControl/>
        <w:rPr>
          <w:rFonts w:hint="eastAsia" w:ascii="宋体" w:hAnsi="宋体" w:cs="宋体"/>
          <w:sz w:val="24"/>
          <w:szCs w:val="24"/>
        </w:rPr>
      </w:pPr>
      <w:r/>
      <w:bookmarkEnd w:id="193"/>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655"/>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655"/>
        <w:ind w:firstLine="480"/>
        <w:jc w:val="left"/>
        <w:rPr>
          <w:rFonts w:hint="eastAsia" w:ascii="宋体" w:hAnsi="宋体"/>
          <w:color w:val="0000ff"/>
          <w:sz w:val="24"/>
          <w:szCs w:val="24"/>
        </w:rPr>
      </w:pPr>
      <w:r>
        <w:rPr>
          <w:rFonts w:hint="eastAsia" w:ascii="宋体" w:hAnsi="宋体"/>
          <w:color w:val="0000ff"/>
          <w:sz w:val="24"/>
          <w:szCs w:val="24"/>
        </w:rPr>
      </w:r>
      <w:r/>
    </w:p>
    <w:p>
      <w:pPr>
        <w:pStyle w:val="716"/>
        <w:rPr>
          <w:rFonts w:hint="eastAsia" w:ascii="宋体" w:hAnsi="宋体" w:eastAsia="宋体" w:cs="Times New Roman"/>
          <w:color w:val="0000ff"/>
          <w:sz w:val="24"/>
          <w:szCs w:val="24"/>
          <w:lang w:val="en-US"/>
        </w:rPr>
      </w:pPr>
      <w:r>
        <w:rPr>
          <w:rFonts w:hint="eastAsia" w:ascii="宋体" w:hAnsi="宋体" w:eastAsia="宋体" w:cs="Times New Roman"/>
          <w:color w:val="0000ff"/>
          <w:sz w:val="24"/>
          <w:szCs w:val="24"/>
          <w:lang w:val="en-US"/>
        </w:rPr>
      </w:r>
      <w:r/>
    </w:p>
    <w:p>
      <w:pPr>
        <w:pStyle w:val="655"/>
        <w:rPr>
          <w:rFonts w:hint="eastAsia" w:ascii="宋体" w:hAnsi="宋体"/>
          <w:color w:val="0000ff"/>
          <w:sz w:val="24"/>
          <w:szCs w:val="24"/>
        </w:rPr>
      </w:pPr>
      <w:r>
        <w:rPr>
          <w:rFonts w:hint="eastAsia" w:ascii="宋体" w:hAnsi="宋体"/>
          <w:color w:val="0000ff"/>
          <w:sz w:val="24"/>
          <w:szCs w:val="24"/>
        </w:rPr>
      </w:r>
      <w:r/>
    </w:p>
    <w:p>
      <w:pPr>
        <w:pStyle w:val="716"/>
        <w:rPr>
          <w:rFonts w:hint="eastAsia"/>
          <w:lang w:val="en-US"/>
        </w:rPr>
      </w:pPr>
      <w:r>
        <w:rPr>
          <w:rFonts w:hint="eastAsia"/>
          <w:lang w:val="en-US"/>
        </w:rPr>
      </w:r>
      <w:r/>
    </w:p>
    <w:p>
      <w:pPr>
        <w:pStyle w:val="716"/>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5"/>
        <w:rPr>
          <w:rFonts w:hint="eastAsia"/>
        </w:rPr>
      </w:pPr>
      <w:r>
        <w:rPr>
          <w:rFonts w:hint="eastAsia"/>
        </w:rPr>
      </w:r>
      <w:r/>
    </w:p>
    <w:p>
      <w:pPr>
        <w:pStyle w:val="655"/>
        <w:rPr>
          <w:rFonts w:hint="eastAsia" w:ascii="宋体" w:hAnsi="宋体"/>
          <w:sz w:val="24"/>
          <w:szCs w:val="24"/>
        </w:rPr>
      </w:pPr>
      <w:r>
        <w:rPr>
          <w:rFonts w:hint="eastAsia" w:ascii="宋体" w:hAnsi="宋体"/>
          <w:sz w:val="24"/>
          <w:szCs w:val="24"/>
        </w:rPr>
      </w:r>
      <w:r/>
    </w:p>
    <w:p>
      <w:pPr>
        <w:pStyle w:val="708"/>
        <w:rPr>
          <w:rFonts w:hint="eastAsia"/>
        </w:rPr>
      </w:pPr>
      <w:r>
        <w:rPr>
          <w:rFonts w:hint="eastAsia"/>
        </w:rPr>
      </w:r>
      <w:r/>
    </w:p>
    <w:p>
      <w:pPr>
        <w:pStyle w:val="708"/>
        <w:rPr>
          <w:rFonts w:hint="eastAsia"/>
        </w:rPr>
      </w:pPr>
      <w:r>
        <w:rPr>
          <w:rFonts w:hint="eastAsia"/>
        </w:rPr>
      </w:r>
      <w:r/>
    </w:p>
    <w:p>
      <w:pPr>
        <w:pStyle w:val="708"/>
        <w:rPr>
          <w:rFonts w:hint="eastAsia"/>
        </w:rPr>
      </w:pPr>
      <w:r>
        <w:rPr>
          <w:rFonts w:hint="eastAsia"/>
        </w:rPr>
      </w:r>
      <w:r/>
    </w:p>
    <w:p>
      <w:pPr>
        <w:pStyle w:val="708"/>
        <w:rPr>
          <w:rFonts w:hint="eastAsia"/>
        </w:rPr>
      </w:pPr>
      <w:r>
        <w:rPr>
          <w:rFonts w:hint="eastAsia"/>
        </w:rPr>
      </w:r>
      <w:r/>
    </w:p>
    <w:p>
      <w:pPr>
        <w:pStyle w:val="716"/>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5"/>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附件：</w:t>
      </w:r>
      <w:r>
        <w:rPr>
          <w:rFonts w:hint="eastAsia" w:ascii="宋体" w:hAnsi="宋体" w:cs="宋体"/>
          <w:b/>
          <w:bCs/>
          <w:color w:val="000000"/>
          <w:sz w:val="24"/>
          <w:szCs w:val="24"/>
        </w:rPr>
      </w:r>
      <w:r/>
    </w:p>
    <w:p>
      <w:pPr>
        <w:pStyle w:val="655"/>
        <w:ind w:firstLine="480"/>
        <w:rPr>
          <w:rFonts w:hint="eastAsia" w:ascii="宋体" w:hAnsi="宋体" w:cs="宋体"/>
          <w:color w:val="000000"/>
          <w:sz w:val="24"/>
          <w:szCs w:val="24"/>
        </w:rPr>
      </w:pPr>
      <w:r>
        <w:rPr>
          <w:rFonts w:hint="eastAsia" w:ascii="宋体" w:hAnsi="宋体" w:cs="宋体"/>
          <w:color w:val="000000"/>
          <w:sz w:val="24"/>
          <w:szCs w:val="24"/>
        </w:rPr>
        <w:t xml:space="preserve">1.考核细则</w:t>
      </w:r>
      <w:r>
        <w:rPr>
          <w:rFonts w:hint="eastAsia" w:ascii="宋体" w:hAnsi="宋体" w:cs="宋体"/>
          <w:color w:val="000000"/>
          <w:sz w:val="24"/>
          <w:szCs w:val="24"/>
        </w:rPr>
      </w:r>
      <w:r/>
    </w:p>
    <w:p>
      <w:pPr>
        <w:pStyle w:val="655"/>
        <w:jc w:val="center"/>
        <w:rPr>
          <w:color w:val="000000"/>
          <w:sz w:val="36"/>
          <w:szCs w:val="36"/>
        </w:rPr>
      </w:pPr>
      <w:r>
        <w:rPr>
          <w:rFonts w:hint="eastAsia"/>
          <w:color w:val="000000"/>
          <w:sz w:val="36"/>
          <w:szCs w:val="36"/>
        </w:rPr>
        <w:t xml:space="preserve">南京市六合区人民法院物业管理服务项目</w:t>
      </w:r>
      <w:r>
        <w:rPr>
          <w:color w:val="000000"/>
          <w:sz w:val="36"/>
          <w:szCs w:val="36"/>
        </w:rPr>
      </w:r>
      <w:r/>
    </w:p>
    <w:p>
      <w:pPr>
        <w:pStyle w:val="655"/>
        <w:jc w:val="center"/>
        <w:rPr>
          <w:color w:val="000000"/>
          <w:sz w:val="36"/>
          <w:szCs w:val="36"/>
        </w:rPr>
      </w:pPr>
      <w:r>
        <w:rPr>
          <w:rFonts w:hint="eastAsia"/>
          <w:color w:val="000000"/>
          <w:sz w:val="36"/>
          <w:szCs w:val="36"/>
        </w:rPr>
        <w:t xml:space="preserve">考核细则</w:t>
      </w:r>
      <w:r>
        <w:rPr>
          <w:color w:val="000000"/>
          <w:sz w:val="36"/>
          <w:szCs w:val="36"/>
        </w:rPr>
      </w:r>
      <w:r/>
    </w:p>
    <w:p>
      <w:pPr>
        <w:pStyle w:val="655"/>
        <w:rPr>
          <w:color w:val="000000"/>
          <w:sz w:val="36"/>
          <w:szCs w:val="36"/>
        </w:rPr>
      </w:pPr>
      <w:r>
        <w:rPr>
          <w:color w:val="000000"/>
          <w:sz w:val="36"/>
          <w:szCs w:val="36"/>
        </w:rPr>
      </w:r>
      <w:r/>
    </w:p>
    <w:p>
      <w:pPr>
        <w:pStyle w:val="655"/>
        <w:ind w:firstLine="480"/>
        <w:spacing w:line="360" w:lineRule="auto"/>
        <w:rPr>
          <w:color w:val="000000"/>
          <w:sz w:val="24"/>
          <w:szCs w:val="22"/>
        </w:rPr>
      </w:pPr>
      <w:r>
        <w:rPr>
          <w:color w:val="000000"/>
          <w:sz w:val="24"/>
        </w:rPr>
        <w:t xml:space="preserve">1</w:t>
      </w:r>
      <w:r>
        <w:rPr>
          <w:rFonts w:hint="eastAsia"/>
          <w:color w:val="000000"/>
          <w:sz w:val="24"/>
        </w:rPr>
        <w:t xml:space="preserve">、采购人制定考核细则，对服务项目实行百分制考核，</w:t>
      </w:r>
      <w:r>
        <w:rPr>
          <w:rFonts w:hint="eastAsia" w:ascii="Times New Roman" w:hAnsi="Times New Roman" w:eastAsia="宋体" w:cs="Times New Roman"/>
          <w:color w:val="000000"/>
          <w:sz w:val="24"/>
        </w:rPr>
        <w:t xml:space="preserve">每季度组</w:t>
      </w:r>
      <w:r>
        <w:rPr>
          <w:rFonts w:hint="eastAsia"/>
          <w:color w:val="000000"/>
          <w:sz w:val="24"/>
        </w:rPr>
        <w:t xml:space="preserve">织一次考核，考核合格后支付物业费。</w:t>
      </w:r>
      <w:r>
        <w:rPr>
          <w:color w:val="000000"/>
          <w:sz w:val="24"/>
          <w:szCs w:val="22"/>
        </w:rPr>
      </w:r>
      <w:r/>
    </w:p>
    <w:p>
      <w:pPr>
        <w:pStyle w:val="655"/>
        <w:ind w:firstLine="480"/>
        <w:spacing w:line="360" w:lineRule="auto"/>
        <w:rPr>
          <w:color w:val="000000"/>
          <w:sz w:val="24"/>
        </w:rPr>
      </w:pPr>
      <w:r>
        <w:rPr>
          <w:color w:val="000000"/>
          <w:sz w:val="24"/>
        </w:rPr>
        <w:t xml:space="preserve">2</w:t>
      </w:r>
      <w:r>
        <w:rPr>
          <w:rFonts w:hint="eastAsia"/>
          <w:color w:val="000000"/>
          <w:sz w:val="24"/>
        </w:rPr>
        <w:t xml:space="preserve">、平时检查纳入考核计分。由采购人委派管理人对服务项目进行检查，发现问题即作为日常考核评分依据。考核累计扣分数作为当季度最终考核结果。</w:t>
      </w:r>
      <w:r>
        <w:rPr>
          <w:color w:val="000000"/>
          <w:sz w:val="24"/>
        </w:rPr>
      </w:r>
      <w:r/>
    </w:p>
    <w:p>
      <w:pPr>
        <w:pStyle w:val="655"/>
        <w:ind w:firstLine="480"/>
        <w:spacing w:line="360" w:lineRule="auto"/>
        <w:rPr>
          <w:color w:val="000000"/>
          <w:sz w:val="24"/>
        </w:rPr>
      </w:pPr>
      <w:r>
        <w:rPr>
          <w:color w:val="000000"/>
          <w:sz w:val="24"/>
        </w:rPr>
        <w:t xml:space="preserve">3</w:t>
      </w:r>
      <w:r>
        <w:rPr>
          <w:rFonts w:hint="eastAsia"/>
          <w:color w:val="000000"/>
          <w:sz w:val="24"/>
        </w:rPr>
        <w:t xml:space="preserve">、服务过程中发现问题时，中标供应商应按要求及时整改并按本细则扣除相应分数。</w:t>
      </w:r>
      <w:r>
        <w:rPr>
          <w:color w:val="000000"/>
          <w:sz w:val="24"/>
        </w:rPr>
      </w:r>
      <w:r/>
    </w:p>
    <w:p>
      <w:pPr>
        <w:pStyle w:val="655"/>
        <w:ind w:firstLine="480"/>
        <w:spacing w:line="360" w:lineRule="auto"/>
        <w:rPr>
          <w:color w:val="000000"/>
          <w:sz w:val="24"/>
        </w:rPr>
      </w:pPr>
      <w:r>
        <w:rPr>
          <w:color w:val="000000"/>
          <w:sz w:val="24"/>
        </w:rPr>
        <w:t xml:space="preserve">4</w:t>
      </w:r>
      <w:r>
        <w:rPr>
          <w:rFonts w:hint="eastAsia"/>
          <w:color w:val="000000"/>
          <w:sz w:val="24"/>
        </w:rPr>
        <w:t xml:space="preserve">、考核分数运用。扣分不超过</w:t>
      </w:r>
      <w:r>
        <w:rPr>
          <w:color w:val="000000"/>
          <w:sz w:val="24"/>
        </w:rPr>
        <w:t xml:space="preserve">10</w:t>
      </w:r>
      <w:r>
        <w:rPr>
          <w:rFonts w:hint="eastAsia"/>
          <w:color w:val="000000"/>
          <w:sz w:val="24"/>
        </w:rPr>
        <w:t xml:space="preserve">分（含），满额支付本季度物业费；扣分</w:t>
      </w:r>
      <w:r>
        <w:rPr>
          <w:color w:val="000000"/>
          <w:sz w:val="24"/>
        </w:rPr>
        <w:t xml:space="preserve">10</w:t>
      </w:r>
      <w:r>
        <w:rPr>
          <w:rFonts w:hint="eastAsia"/>
          <w:color w:val="000000"/>
          <w:sz w:val="24"/>
        </w:rPr>
        <w:t xml:space="preserve">（不含）</w:t>
      </w:r>
      <w:r>
        <w:rPr>
          <w:color w:val="000000"/>
          <w:sz w:val="24"/>
        </w:rPr>
        <w:t xml:space="preserve">-20</w:t>
      </w:r>
      <w:r>
        <w:rPr>
          <w:rFonts w:hint="eastAsia"/>
          <w:color w:val="000000"/>
          <w:sz w:val="24"/>
        </w:rPr>
        <w:t xml:space="preserve">分（含），扣本季度物业服务费</w:t>
      </w:r>
      <w:r>
        <w:rPr>
          <w:color w:val="000000"/>
          <w:sz w:val="24"/>
        </w:rPr>
        <w:t xml:space="preserve">10%</w:t>
      </w:r>
      <w:r>
        <w:rPr>
          <w:rFonts w:hint="eastAsia"/>
          <w:color w:val="000000"/>
          <w:sz w:val="24"/>
        </w:rPr>
        <w:t xml:space="preserve">；扣</w:t>
      </w:r>
      <w:r>
        <w:rPr>
          <w:color w:val="000000"/>
          <w:sz w:val="24"/>
        </w:rPr>
        <w:t xml:space="preserve">20</w:t>
      </w:r>
      <w:r>
        <w:rPr>
          <w:rFonts w:hint="eastAsia"/>
          <w:color w:val="000000"/>
          <w:sz w:val="24"/>
        </w:rPr>
        <w:t xml:space="preserve">（不含）</w:t>
      </w:r>
      <w:r>
        <w:rPr>
          <w:color w:val="000000"/>
          <w:sz w:val="24"/>
        </w:rPr>
        <w:t xml:space="preserve">-30</w:t>
      </w:r>
      <w:r>
        <w:rPr>
          <w:rFonts w:hint="eastAsia"/>
          <w:color w:val="000000"/>
          <w:sz w:val="24"/>
        </w:rPr>
        <w:t xml:space="preserve">分（含），扣本季度物业服务费</w:t>
      </w:r>
      <w:r>
        <w:rPr>
          <w:color w:val="000000"/>
          <w:sz w:val="24"/>
        </w:rPr>
        <w:t xml:space="preserve">20%</w:t>
      </w:r>
      <w:r>
        <w:rPr>
          <w:rFonts w:hint="eastAsia"/>
          <w:color w:val="000000"/>
          <w:sz w:val="24"/>
        </w:rPr>
        <w:t xml:space="preserve">；扣</w:t>
      </w:r>
      <w:r>
        <w:rPr>
          <w:color w:val="000000"/>
          <w:sz w:val="24"/>
        </w:rPr>
        <w:t xml:space="preserve">30</w:t>
      </w:r>
      <w:r>
        <w:rPr>
          <w:rFonts w:hint="eastAsia"/>
          <w:color w:val="000000"/>
          <w:sz w:val="24"/>
        </w:rPr>
        <w:t xml:space="preserve">（不含）</w:t>
      </w:r>
      <w:r>
        <w:rPr>
          <w:color w:val="000000"/>
          <w:sz w:val="24"/>
        </w:rPr>
        <w:t xml:space="preserve">-40</w:t>
      </w:r>
      <w:r>
        <w:rPr>
          <w:rFonts w:hint="eastAsia"/>
          <w:color w:val="000000"/>
          <w:sz w:val="24"/>
        </w:rPr>
        <w:t xml:space="preserve">分（含）扣物业服务费</w:t>
      </w:r>
      <w:r>
        <w:rPr>
          <w:color w:val="000000"/>
          <w:sz w:val="24"/>
        </w:rPr>
        <w:t xml:space="preserve">30%</w:t>
      </w:r>
      <w:r>
        <w:rPr>
          <w:rFonts w:hint="eastAsia"/>
          <w:color w:val="000000"/>
          <w:sz w:val="24"/>
        </w:rPr>
        <w:t xml:space="preserve">；任意季度考核得分</w:t>
      </w:r>
      <w:r>
        <w:rPr>
          <w:color w:val="000000"/>
          <w:sz w:val="24"/>
        </w:rPr>
        <w:t xml:space="preserve">60</w:t>
      </w:r>
      <w:r>
        <w:rPr>
          <w:rFonts w:hint="eastAsia"/>
          <w:color w:val="000000"/>
          <w:sz w:val="24"/>
        </w:rPr>
        <w:t xml:space="preserve">分以下，采购人单位有权终止合同。采购人有权在上述扣除范围内调整扣除额度。</w:t>
      </w:r>
      <w:r>
        <w:rPr>
          <w:color w:val="000000"/>
          <w:sz w:val="24"/>
        </w:rPr>
      </w:r>
      <w:r/>
    </w:p>
    <w:p>
      <w:pPr>
        <w:pStyle w:val="655"/>
        <w:ind w:firstLine="480"/>
        <w:spacing w:line="360" w:lineRule="auto"/>
        <w:rPr>
          <w:color w:val="000000"/>
          <w:sz w:val="24"/>
        </w:rPr>
      </w:pPr>
      <w:r>
        <w:rPr>
          <w:color w:val="000000"/>
          <w:sz w:val="24"/>
        </w:rPr>
        <w:t xml:space="preserve">5</w:t>
      </w:r>
      <w:r>
        <w:rPr>
          <w:rFonts w:hint="eastAsia"/>
          <w:color w:val="000000"/>
          <w:sz w:val="24"/>
        </w:rPr>
        <w:t xml:space="preserve">、物业服务项目部人员应保证相对稳定，调换人员应经甲方书面同意，否则每发生一次扣除物业服务费</w:t>
      </w:r>
      <w:r>
        <w:rPr>
          <w:color w:val="000000"/>
          <w:sz w:val="24"/>
        </w:rPr>
        <w:t xml:space="preserve">2000</w:t>
      </w:r>
      <w:r>
        <w:rPr>
          <w:rFonts w:hint="eastAsia"/>
          <w:color w:val="000000"/>
          <w:sz w:val="24"/>
        </w:rPr>
        <w:t xml:space="preserve">元。所有工作人员应当严格按照甲方需求招聘，否则每发现一次扣除物业服务费500元。凡发现侵占、挪用、损坏、盗窃公物者，由中标供应商按原价十倍赔偿，并将当事人立即辞退。</w:t>
      </w:r>
      <w:r>
        <w:rPr>
          <w:color w:val="000000"/>
          <w:sz w:val="24"/>
        </w:rPr>
      </w:r>
      <w:r/>
    </w:p>
    <w:p>
      <w:pPr>
        <w:pStyle w:val="655"/>
        <w:ind w:firstLine="480"/>
        <w:spacing w:line="360" w:lineRule="auto"/>
        <w:rPr>
          <w:color w:val="000000"/>
          <w:sz w:val="24"/>
        </w:rPr>
      </w:pPr>
      <w:r>
        <w:rPr>
          <w:color w:val="000000"/>
          <w:sz w:val="24"/>
        </w:rPr>
        <w:t xml:space="preserve">6</w:t>
      </w:r>
      <w:r>
        <w:rPr>
          <w:rFonts w:hint="eastAsia"/>
          <w:color w:val="000000"/>
          <w:sz w:val="24"/>
        </w:rPr>
        <w:t xml:space="preserve">、供应商在合同期间及服务过程中，发生严重差错和安全事故（如饮用水事故、火灾事故、设备与电击伤人事故等）给采购人造成损失时，采购人有权从合同款项中直接扣除；发生事故且经有关部门认定负主要责任的，或者造成较大负面社会影响的，采购人可无条件终止合同。</w:t>
      </w:r>
      <w:r>
        <w:rPr>
          <w:color w:val="000000"/>
          <w:sz w:val="24"/>
        </w:rPr>
      </w:r>
      <w:r/>
    </w:p>
    <w:p>
      <w:pPr>
        <w:pStyle w:val="655"/>
        <w:rPr>
          <w:color w:val="000000"/>
          <w:sz w:val="24"/>
          <w:szCs w:val="24"/>
        </w:rPr>
      </w:pPr>
      <w:r>
        <w:rPr>
          <w:rFonts w:hint="eastAsia"/>
          <w:color w:val="000000"/>
          <w:sz w:val="24"/>
        </w:rPr>
        <w:t xml:space="preserve">具体考核细则附后</w:t>
      </w:r>
      <w:r>
        <w:rPr>
          <w:color w:val="000000"/>
          <w:sz w:val="24"/>
          <w:szCs w:val="24"/>
        </w:rPr>
      </w:r>
      <w:r/>
    </w:p>
    <w:p>
      <w:pPr>
        <w:pStyle w:val="655"/>
        <w:rPr>
          <w:b/>
          <w:bCs/>
          <w:color w:val="000000"/>
          <w:sz w:val="30"/>
          <w:szCs w:val="30"/>
        </w:rPr>
      </w:pPr>
      <w:r>
        <w:rPr>
          <w:b/>
          <w:bCs/>
          <w:color w:val="000000"/>
          <w:sz w:val="30"/>
          <w:szCs w:val="30"/>
        </w:rPr>
      </w:r>
      <w:r/>
    </w:p>
    <w:p>
      <w:pPr>
        <w:pStyle w:val="716"/>
        <w:rPr>
          <w:rFonts w:ascii="Times New Roman" w:hAnsi="Times New Roman" w:eastAsia="宋体" w:cs="Times New Roman"/>
          <w:b/>
          <w:bCs/>
          <w:color w:val="000000"/>
          <w:sz w:val="30"/>
          <w:szCs w:val="30"/>
          <w:lang w:val="en-US"/>
        </w:rPr>
      </w:pPr>
      <w:r>
        <w:rPr>
          <w:rFonts w:ascii="Times New Roman" w:hAnsi="Times New Roman" w:eastAsia="宋体" w:cs="Times New Roman"/>
          <w:b/>
          <w:bCs/>
          <w:color w:val="000000"/>
          <w:sz w:val="30"/>
          <w:szCs w:val="30"/>
          <w:lang w:val="en-US"/>
        </w:rPr>
      </w:r>
      <w:r/>
    </w:p>
    <w:p>
      <w:pPr>
        <w:pStyle w:val="655"/>
        <w:rPr>
          <w:b/>
          <w:bCs/>
          <w:color w:val="000000"/>
          <w:sz w:val="30"/>
          <w:szCs w:val="30"/>
        </w:rPr>
      </w:pPr>
      <w:r>
        <w:rPr>
          <w:b/>
          <w:bCs/>
          <w:color w:val="000000"/>
          <w:sz w:val="30"/>
          <w:szCs w:val="30"/>
        </w:rPr>
      </w:r>
      <w:r/>
    </w:p>
    <w:p>
      <w:pPr>
        <w:pStyle w:val="716"/>
        <w:rPr>
          <w:rFonts w:ascii="Times New Roman" w:hAnsi="Times New Roman" w:eastAsia="宋体" w:cs="Times New Roman"/>
          <w:b/>
          <w:bCs/>
          <w:color w:val="000000"/>
          <w:sz w:val="30"/>
          <w:szCs w:val="30"/>
          <w:lang w:val="en-US"/>
        </w:rPr>
      </w:pPr>
      <w:r>
        <w:rPr>
          <w:rFonts w:ascii="Times New Roman" w:hAnsi="Times New Roman" w:eastAsia="宋体" w:cs="Times New Roman"/>
          <w:b/>
          <w:bCs/>
          <w:color w:val="000000"/>
          <w:sz w:val="30"/>
          <w:szCs w:val="30"/>
          <w:lang w:val="en-US"/>
        </w:rPr>
      </w:r>
      <w:r/>
    </w:p>
    <w:p>
      <w:pPr>
        <w:pStyle w:val="655"/>
        <w:jc w:val="center"/>
        <w:rPr>
          <w:rFonts w:hint="eastAsia"/>
          <w:color w:val="000000"/>
          <w:sz w:val="28"/>
          <w:szCs w:val="28"/>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color w:val="000000"/>
          <w:sz w:val="28"/>
          <w:szCs w:val="28"/>
        </w:rPr>
      </w:r>
      <w:r/>
    </w:p>
    <w:tbl>
      <w:tblPr>
        <w:tblW w:w="13590" w:type="dxa"/>
        <w:tblInd w:w="2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102"/>
        <w:gridCol w:w="7170"/>
        <w:gridCol w:w="4610"/>
      </w:tblGrid>
      <w:tr>
        <w:trPr>
          <w:trHeight w:val="480"/>
        </w:trPr>
        <w:tc>
          <w:tcPr>
            <w:gridSpan w:val="2"/>
            <w:tcW w:w="1810" w:type="dxa"/>
            <w:vAlign w:val="top"/>
            <w:textDirection w:val="lrTb"/>
            <w:noWrap/>
          </w:tcPr>
          <w:p>
            <w:pPr>
              <w:pStyle w:val="655"/>
              <w:jc w:val="center"/>
              <w:rPr>
                <w:color w:val="000000"/>
                <w:sz w:val="28"/>
                <w:szCs w:val="28"/>
              </w:rPr>
            </w:pPr>
            <w:r>
              <w:rPr>
                <w:rFonts w:hint="eastAsia"/>
                <w:color w:val="000000"/>
                <w:sz w:val="28"/>
                <w:szCs w:val="28"/>
              </w:rPr>
              <w:t xml:space="preserve">项目</w:t>
            </w:r>
            <w:r>
              <w:rPr>
                <w:color w:val="000000"/>
                <w:sz w:val="28"/>
                <w:szCs w:val="28"/>
              </w:rPr>
            </w:r>
            <w:r/>
          </w:p>
        </w:tc>
        <w:tc>
          <w:tcPr>
            <w:tcW w:w="7170" w:type="dxa"/>
            <w:vAlign w:val="top"/>
            <w:textDirection w:val="lrTb"/>
            <w:noWrap/>
          </w:tcPr>
          <w:p>
            <w:pPr>
              <w:pStyle w:val="655"/>
              <w:jc w:val="center"/>
              <w:rPr>
                <w:color w:val="000000"/>
                <w:sz w:val="28"/>
                <w:szCs w:val="28"/>
              </w:rPr>
            </w:pPr>
            <w:r>
              <w:rPr>
                <w:rFonts w:hint="eastAsia"/>
                <w:color w:val="000000"/>
                <w:sz w:val="28"/>
                <w:szCs w:val="28"/>
              </w:rPr>
              <w:t xml:space="preserve">标准</w:t>
            </w:r>
            <w:r>
              <w:rPr>
                <w:color w:val="000000"/>
                <w:sz w:val="28"/>
                <w:szCs w:val="28"/>
              </w:rPr>
            </w:r>
            <w:r/>
          </w:p>
        </w:tc>
        <w:tc>
          <w:tcPr>
            <w:tcW w:w="4610" w:type="dxa"/>
            <w:vAlign w:val="top"/>
            <w:textDirection w:val="lrTb"/>
            <w:noWrap/>
          </w:tcPr>
          <w:p>
            <w:pPr>
              <w:pStyle w:val="655"/>
              <w:jc w:val="center"/>
              <w:rPr>
                <w:color w:val="000000"/>
                <w:sz w:val="28"/>
                <w:szCs w:val="28"/>
              </w:rPr>
            </w:pPr>
            <w:r>
              <w:rPr>
                <w:rFonts w:hint="eastAsia"/>
                <w:color w:val="000000"/>
                <w:sz w:val="28"/>
                <w:szCs w:val="28"/>
              </w:rPr>
              <w:t xml:space="preserve">考核细则</w:t>
            </w:r>
            <w:r>
              <w:rPr>
                <w:color w:val="000000"/>
                <w:sz w:val="28"/>
                <w:szCs w:val="28"/>
              </w:rPr>
            </w:r>
            <w:r/>
          </w:p>
        </w:tc>
      </w:tr>
      <w:tr>
        <w:trPr>
          <w:trHeight w:val="1590"/>
        </w:trPr>
        <w:tc>
          <w:tcPr>
            <w:tcW w:w="708" w:type="dxa"/>
            <w:vAlign w:val="center"/>
            <w:vMerge w:val="restart"/>
            <w:textDirection w:val="lrTb"/>
            <w:noWrap/>
          </w:tcPr>
          <w:p>
            <w:pPr>
              <w:pStyle w:val="655"/>
              <w:jc w:val="center"/>
              <w:rPr>
                <w:color w:val="000000"/>
                <w:szCs w:val="22"/>
              </w:rPr>
            </w:pPr>
            <w:r>
              <w:rPr>
                <w:color w:val="000000"/>
                <w:szCs w:val="22"/>
              </w:rPr>
            </w:r>
            <w:r/>
          </w:p>
          <w:p>
            <w:pPr>
              <w:pStyle w:val="655"/>
              <w:jc w:val="center"/>
              <w:rPr>
                <w:color w:val="000000"/>
              </w:rPr>
            </w:pPr>
            <w:r>
              <w:rPr>
                <w:color w:val="000000"/>
              </w:rPr>
            </w:r>
            <w:r/>
          </w:p>
          <w:p>
            <w:pPr>
              <w:pStyle w:val="655"/>
              <w:jc w:val="center"/>
              <w:rPr>
                <w:color w:val="000000"/>
              </w:rPr>
            </w:pPr>
            <w:r>
              <w:rPr>
                <w:color w:val="000000"/>
              </w:rPr>
            </w:r>
            <w:r/>
          </w:p>
          <w:p>
            <w:pPr>
              <w:pStyle w:val="655"/>
              <w:jc w:val="center"/>
              <w:rPr>
                <w:color w:val="000000"/>
              </w:rPr>
            </w:pPr>
            <w:r>
              <w:rPr>
                <w:color w:val="000000"/>
              </w:rPr>
            </w:r>
            <w:r/>
          </w:p>
          <w:p>
            <w:pPr>
              <w:pStyle w:val="655"/>
              <w:jc w:val="center"/>
              <w:rPr>
                <w:color w:val="000000"/>
              </w:rPr>
            </w:pPr>
            <w:r>
              <w:rPr>
                <w:color w:val="000000"/>
              </w:rPr>
            </w:r>
            <w:r/>
          </w:p>
          <w:p>
            <w:pPr>
              <w:pStyle w:val="655"/>
              <w:jc w:val="center"/>
              <w:rPr>
                <w:color w:val="000000"/>
              </w:rPr>
            </w:pPr>
            <w:r>
              <w:rPr>
                <w:color w:val="000000"/>
              </w:rPr>
            </w:r>
            <w:r/>
          </w:p>
          <w:p>
            <w:pPr>
              <w:pStyle w:val="655"/>
              <w:jc w:val="center"/>
              <w:rPr>
                <w:color w:val="000000"/>
              </w:rPr>
            </w:pPr>
            <w:r>
              <w:rPr>
                <w:color w:val="000000"/>
              </w:rPr>
            </w:r>
            <w:r/>
          </w:p>
          <w:p>
            <w:pPr>
              <w:pStyle w:val="655"/>
              <w:jc w:val="center"/>
              <w:rPr>
                <w:color w:val="000000"/>
              </w:rPr>
            </w:pPr>
            <w:r>
              <w:rPr>
                <w:color w:val="000000"/>
              </w:rPr>
            </w:r>
            <w:r/>
          </w:p>
          <w:p>
            <w:pPr>
              <w:pStyle w:val="655"/>
              <w:jc w:val="center"/>
              <w:rPr>
                <w:color w:val="000000"/>
              </w:rPr>
            </w:pPr>
            <w:r>
              <w:rPr>
                <w:color w:val="000000"/>
              </w:rPr>
            </w:r>
            <w:r/>
          </w:p>
          <w:p>
            <w:pPr>
              <w:pStyle w:val="655"/>
              <w:jc w:val="center"/>
              <w:rPr>
                <w:color w:val="000000"/>
              </w:rPr>
            </w:pPr>
            <w:r>
              <w:rPr>
                <w:color w:val="000000"/>
              </w:rPr>
            </w:r>
            <w:r/>
          </w:p>
          <w:p>
            <w:pPr>
              <w:pStyle w:val="655"/>
              <w:jc w:val="center"/>
              <w:rPr>
                <w:color w:val="000000"/>
                <w:sz w:val="28"/>
                <w:szCs w:val="28"/>
              </w:rPr>
            </w:pPr>
            <w:r>
              <w:rPr>
                <w:rFonts w:hint="eastAsia"/>
                <w:color w:val="000000"/>
                <w:sz w:val="28"/>
                <w:szCs w:val="28"/>
              </w:rPr>
              <w:t xml:space="preserve">保洁</w:t>
            </w:r>
            <w:r>
              <w:rPr>
                <w:color w:val="000000"/>
                <w:sz w:val="28"/>
                <w:szCs w:val="28"/>
              </w:rPr>
            </w:r>
            <w:r/>
          </w:p>
          <w:p>
            <w:pPr>
              <w:pStyle w:val="655"/>
              <w:jc w:val="center"/>
              <w:rPr>
                <w:color w:val="000000"/>
                <w:sz w:val="28"/>
                <w:szCs w:val="28"/>
              </w:rPr>
            </w:pPr>
            <w:r>
              <w:rPr>
                <w:color w:val="000000"/>
                <w:sz w:val="28"/>
                <w:szCs w:val="28"/>
              </w:rPr>
            </w:r>
            <w:r/>
          </w:p>
        </w:tc>
        <w:tc>
          <w:tcPr>
            <w:tcW w:w="1102" w:type="dxa"/>
            <w:vAlign w:val="center"/>
            <w:textDirection w:val="lrTb"/>
            <w:noWrap/>
          </w:tcPr>
          <w:p>
            <w:pPr>
              <w:pStyle w:val="655"/>
              <w:jc w:val="center"/>
              <w:spacing w:line="240" w:lineRule="atLeast"/>
              <w:rPr>
                <w:color w:val="000000"/>
                <w:szCs w:val="22"/>
              </w:rPr>
            </w:pPr>
            <w:r>
              <w:rPr>
                <w:rFonts w:hint="eastAsia"/>
                <w:color w:val="000000"/>
              </w:rPr>
              <w:t xml:space="preserve">保洁范围</w:t>
            </w:r>
            <w:r>
              <w:rPr>
                <w:color w:val="000000"/>
                <w:szCs w:val="22"/>
              </w:rPr>
            </w:r>
            <w:r/>
          </w:p>
        </w:tc>
        <w:tc>
          <w:tcPr>
            <w:tcW w:w="7170" w:type="dxa"/>
            <w:vAlign w:val="top"/>
            <w:textDirection w:val="lrTb"/>
            <w:noWrap/>
          </w:tcPr>
          <w:p>
            <w:pPr>
              <w:pStyle w:val="981"/>
              <w:ind w:left="115"/>
              <w:spacing w:before="29" w:line="360" w:lineRule="auto"/>
              <w:rPr>
                <w:rFonts w:ascii="Times New Roman" w:hAnsi="Times New Roman" w:cs="Times New Roman"/>
                <w:color w:val="000000"/>
                <w:lang w:eastAsia="zh-CN"/>
              </w:rPr>
            </w:pPr>
            <w:r>
              <w:rPr>
                <w:rFonts w:hint="eastAsia" w:ascii="Times New Roman" w:hAnsi="Times New Roman" w:cs="Times New Roman"/>
                <w:color w:val="000000"/>
                <w:lang w:eastAsia="zh-CN"/>
              </w:rPr>
              <w:t xml:space="preserve">包括办公楼一楼大厅、地下车库、电梯、楼道、走廊、会议室、接待室、卫生间、开水间、消防通道以及公共区域的地面、台面、墙面、扶手、门窗、玻璃、护栏、天花板、灯具以及陈设设备或附着设施等，院落中的道路、停车场、排水系统、化粪池、油污池等各种设施。</w:t>
            </w:r>
            <w:r>
              <w:rPr>
                <w:rFonts w:ascii="Times New Roman" w:hAnsi="Times New Roman" w:cs="Times New Roman"/>
                <w:color w:val="000000"/>
                <w:lang w:eastAsia="zh-CN"/>
              </w:rPr>
            </w:r>
            <w:r/>
          </w:p>
        </w:tc>
        <w:tc>
          <w:tcPr>
            <w:tcW w:w="4610" w:type="dxa"/>
            <w:vAlign w:val="top"/>
            <w:textDirection w:val="lrTb"/>
            <w:noWrap/>
          </w:tcPr>
          <w:p>
            <w:pPr>
              <w:pStyle w:val="655"/>
              <w:spacing w:line="240" w:lineRule="atLeast"/>
              <w:rPr>
                <w:color w:val="000000"/>
                <w:szCs w:val="22"/>
              </w:rPr>
            </w:pPr>
            <w:r>
              <w:rPr>
                <w:rFonts w:hint="eastAsia"/>
                <w:color w:val="000000"/>
              </w:rPr>
              <w:t xml:space="preserve">遗漏一项扣</w:t>
            </w:r>
            <w:r>
              <w:rPr>
                <w:color w:val="000000"/>
              </w:rPr>
              <w:t xml:space="preserve">0.5</w:t>
            </w:r>
            <w:r>
              <w:rPr>
                <w:rFonts w:hint="eastAsia"/>
                <w:color w:val="000000"/>
              </w:rPr>
              <w:t xml:space="preserve">分；</w:t>
            </w:r>
            <w:r>
              <w:rPr>
                <w:color w:val="000000"/>
                <w:szCs w:val="22"/>
              </w:rPr>
            </w:r>
            <w:r/>
          </w:p>
        </w:tc>
      </w:tr>
      <w:tr>
        <w:trPr>
          <w:trHeight w:val="613"/>
        </w:trPr>
        <w:tc>
          <w:tcPr>
            <w:tcW w:w="708" w:type="dxa"/>
            <w:vAlign w:val="center"/>
            <w:vMerge w:val="continue"/>
            <w:textDirection w:val="lrTb"/>
            <w:noWrap w:val="false"/>
          </w:tcPr>
          <w:p>
            <w:pPr>
              <w:pStyle w:val="655"/>
              <w:jc w:val="left"/>
              <w:widowControl/>
              <w:rPr>
                <w:color w:val="000000"/>
                <w:sz w:val="28"/>
                <w:szCs w:val="28"/>
              </w:rPr>
            </w:pPr>
            <w:r>
              <w:rPr>
                <w:color w:val="000000"/>
                <w:sz w:val="28"/>
                <w:szCs w:val="28"/>
              </w:rPr>
            </w:r>
            <w:r/>
          </w:p>
        </w:tc>
        <w:tc>
          <w:tcPr>
            <w:tcW w:w="1102" w:type="dxa"/>
            <w:vAlign w:val="center"/>
            <w:textDirection w:val="lrTb"/>
            <w:noWrap/>
          </w:tcPr>
          <w:p>
            <w:pPr>
              <w:pStyle w:val="655"/>
              <w:jc w:val="center"/>
              <w:spacing w:line="240" w:lineRule="atLeast"/>
              <w:rPr>
                <w:color w:val="000000"/>
                <w:szCs w:val="22"/>
              </w:rPr>
            </w:pPr>
            <w:r>
              <w:rPr>
                <w:rFonts w:hint="eastAsia"/>
                <w:color w:val="000000"/>
              </w:rPr>
              <w:t xml:space="preserve">基础保洁</w:t>
            </w:r>
            <w:r>
              <w:rPr>
                <w:color w:val="000000"/>
                <w:szCs w:val="22"/>
              </w:rPr>
            </w:r>
            <w:r/>
          </w:p>
        </w:tc>
        <w:tc>
          <w:tcPr>
            <w:tcW w:w="7170" w:type="dxa"/>
            <w:vAlign w:val="top"/>
            <w:textDirection w:val="lrTb"/>
            <w:noWrap/>
          </w:tcPr>
          <w:p>
            <w:pPr>
              <w:pStyle w:val="655"/>
              <w:spacing w:line="240" w:lineRule="atLeast"/>
              <w:rPr>
                <w:color w:val="000000"/>
                <w:szCs w:val="22"/>
              </w:rPr>
            </w:pPr>
            <w:r>
              <w:rPr>
                <w:rFonts w:hint="eastAsia"/>
                <w:color w:val="000000"/>
              </w:rPr>
              <w:t xml:space="preserve">每天进行两次基础性全面保洁，其他时间循环保洁，具体保洁程序须在不影响机关正常办公基础上进行。</w:t>
            </w:r>
            <w:r>
              <w:rPr>
                <w:color w:val="000000"/>
                <w:szCs w:val="22"/>
              </w:rPr>
            </w:r>
            <w:r/>
          </w:p>
        </w:tc>
        <w:tc>
          <w:tcPr>
            <w:tcW w:w="4610" w:type="dxa"/>
            <w:vAlign w:val="top"/>
            <w:textDirection w:val="lrTb"/>
            <w:noWrap/>
          </w:tcPr>
          <w:p>
            <w:pPr>
              <w:pStyle w:val="655"/>
              <w:spacing w:line="240" w:lineRule="atLeast"/>
              <w:rPr>
                <w:color w:val="000000"/>
                <w:szCs w:val="22"/>
              </w:rPr>
            </w:pPr>
            <w:r>
              <w:rPr>
                <w:rFonts w:hint="eastAsia"/>
                <w:color w:val="000000"/>
              </w:rPr>
              <w:t xml:space="preserve">每项扣</w:t>
            </w:r>
            <w:r>
              <w:rPr>
                <w:color w:val="000000"/>
              </w:rPr>
              <w:t xml:space="preserve">0.5</w:t>
            </w:r>
            <w:r>
              <w:rPr>
                <w:rFonts w:hint="eastAsia"/>
                <w:color w:val="000000"/>
              </w:rPr>
              <w:t xml:space="preserve">分</w:t>
            </w:r>
            <w:r>
              <w:rPr>
                <w:color w:val="000000"/>
                <w:szCs w:val="22"/>
              </w:rPr>
            </w:r>
            <w:r/>
          </w:p>
        </w:tc>
      </w:tr>
      <w:tr>
        <w:trPr>
          <w:trHeight w:val="1615"/>
        </w:trPr>
        <w:tc>
          <w:tcPr>
            <w:tcW w:w="708" w:type="dxa"/>
            <w:vAlign w:val="center"/>
            <w:vMerge w:val="continue"/>
            <w:textDirection w:val="lrTb"/>
            <w:noWrap w:val="false"/>
          </w:tcPr>
          <w:p>
            <w:pPr>
              <w:pStyle w:val="655"/>
              <w:jc w:val="left"/>
              <w:widowControl/>
              <w:rPr>
                <w:color w:val="000000"/>
                <w:sz w:val="28"/>
                <w:szCs w:val="28"/>
              </w:rPr>
            </w:pPr>
            <w:r>
              <w:rPr>
                <w:color w:val="000000"/>
                <w:sz w:val="28"/>
                <w:szCs w:val="28"/>
              </w:rPr>
            </w:r>
            <w:r/>
          </w:p>
        </w:tc>
        <w:tc>
          <w:tcPr>
            <w:tcW w:w="1102" w:type="dxa"/>
            <w:vAlign w:val="center"/>
            <w:textDirection w:val="lrTb"/>
            <w:noWrap/>
          </w:tcPr>
          <w:p>
            <w:pPr>
              <w:pStyle w:val="655"/>
              <w:jc w:val="center"/>
              <w:rPr>
                <w:color w:val="000000"/>
                <w:szCs w:val="22"/>
              </w:rPr>
            </w:pPr>
            <w:r>
              <w:rPr>
                <w:rFonts w:hint="eastAsia"/>
                <w:color w:val="000000"/>
              </w:rPr>
              <w:t xml:space="preserve">楼栋大厅</w:t>
            </w:r>
            <w:r>
              <w:rPr>
                <w:color w:val="000000"/>
                <w:szCs w:val="22"/>
              </w:rPr>
            </w:r>
            <w:r/>
          </w:p>
        </w:tc>
        <w:tc>
          <w:tcPr>
            <w:tcW w:w="7170" w:type="dxa"/>
            <w:vAlign w:val="top"/>
            <w:textDirection w:val="lrTb"/>
            <w:noWrap/>
          </w:tcPr>
          <w:p>
            <w:pPr>
              <w:pStyle w:val="655"/>
              <w:rPr>
                <w:color w:val="000000"/>
                <w:szCs w:val="22"/>
              </w:rPr>
            </w:pPr>
            <w:r>
              <w:rPr>
                <w:rFonts w:hint="eastAsia"/>
                <w:color w:val="000000"/>
              </w:rPr>
              <w:t xml:space="preserve">外墙壁（玻璃墙）保持清洁；入口区域、门体及时除尘，随时擦拭手印、脚印等、无明显水痕、污渍；地面每天整体拖擦不少于</w:t>
            </w:r>
            <w:r>
              <w:rPr>
                <w:color w:val="000000"/>
              </w:rPr>
              <w:t xml:space="preserve">2</w:t>
            </w:r>
            <w:r>
              <w:rPr>
                <w:rFonts w:hint="eastAsia"/>
                <w:color w:val="000000"/>
              </w:rPr>
              <w:t xml:space="preserve">次，局部循环拖擦，保持清洁；厅内墙面、天花板、地脚线、标牌、开关盒等每天掸尘一次，无蜘蛛网、无灰垢，保持清洁；不定期巡视维护，时刻保持清洁、干燥。</w:t>
            </w:r>
            <w:r>
              <w:rPr>
                <w:color w:val="000000"/>
                <w:szCs w:val="22"/>
              </w:rPr>
            </w:r>
            <w:r/>
          </w:p>
        </w:tc>
        <w:tc>
          <w:tcPr>
            <w:tcW w:w="4610" w:type="dxa"/>
            <w:vAlign w:val="top"/>
            <w:textDirection w:val="lrTb"/>
            <w:noWrap/>
          </w:tcPr>
          <w:p>
            <w:pPr>
              <w:pStyle w:val="655"/>
              <w:rPr>
                <w:color w:val="000000"/>
                <w:szCs w:val="22"/>
              </w:rPr>
            </w:pPr>
            <w:r>
              <w:rPr>
                <w:rFonts w:hint="eastAsia"/>
                <w:color w:val="000000"/>
              </w:rPr>
              <w:t xml:space="preserve">楼栋大厅外墙壁（玻璃墙）、入口区域、门体有手印、脚印、明显水痕、污渍的扣</w:t>
            </w:r>
            <w:r>
              <w:rPr>
                <w:color w:val="000000"/>
              </w:rPr>
              <w:t xml:space="preserve">0.5</w:t>
            </w:r>
            <w:r>
              <w:rPr>
                <w:rFonts w:hint="eastAsia"/>
                <w:color w:val="000000"/>
              </w:rPr>
              <w:t xml:space="preserve">分；</w:t>
            </w:r>
            <w:r>
              <w:rPr>
                <w:color w:val="000000"/>
                <w:szCs w:val="22"/>
              </w:rPr>
            </w:r>
            <w:r/>
          </w:p>
          <w:p>
            <w:pPr>
              <w:pStyle w:val="655"/>
              <w:rPr>
                <w:color w:val="000000"/>
              </w:rPr>
            </w:pPr>
            <w:r>
              <w:rPr>
                <w:rFonts w:hint="eastAsia"/>
                <w:color w:val="000000"/>
              </w:rPr>
              <w:t xml:space="preserve">地面整体拖擦少于</w:t>
            </w:r>
            <w:r>
              <w:rPr>
                <w:color w:val="000000"/>
              </w:rPr>
              <w:t xml:space="preserve">2</w:t>
            </w:r>
            <w:r>
              <w:rPr>
                <w:rFonts w:hint="eastAsia"/>
                <w:color w:val="000000"/>
              </w:rPr>
              <w:t xml:space="preserve">次扣</w:t>
            </w:r>
            <w:r>
              <w:rPr>
                <w:color w:val="000000"/>
              </w:rPr>
              <w:t xml:space="preserve">0.5</w:t>
            </w:r>
            <w:r>
              <w:rPr>
                <w:rFonts w:hint="eastAsia"/>
                <w:color w:val="000000"/>
              </w:rPr>
              <w:t xml:space="preserve">分；</w:t>
            </w:r>
            <w:r>
              <w:rPr>
                <w:color w:val="000000"/>
              </w:rPr>
            </w:r>
            <w:r/>
          </w:p>
          <w:p>
            <w:pPr>
              <w:pStyle w:val="655"/>
              <w:rPr>
                <w:color w:val="000000"/>
                <w:szCs w:val="22"/>
              </w:rPr>
            </w:pPr>
            <w:r>
              <w:rPr>
                <w:rFonts w:hint="eastAsia"/>
                <w:color w:val="000000"/>
              </w:rPr>
              <w:t xml:space="preserve">厅内墙面、天花板、地脚线、标牌、开关盒等有蜘蛛网、灰垢的扣</w:t>
            </w:r>
            <w:r>
              <w:rPr>
                <w:color w:val="000000"/>
              </w:rPr>
              <w:t xml:space="preserve">0.5</w:t>
            </w:r>
            <w:r>
              <w:rPr>
                <w:rFonts w:hint="eastAsia"/>
                <w:color w:val="000000"/>
              </w:rPr>
              <w:t xml:space="preserve">分；</w:t>
            </w:r>
            <w:r>
              <w:rPr>
                <w:color w:val="000000"/>
                <w:szCs w:val="22"/>
              </w:rPr>
            </w:r>
            <w:r/>
          </w:p>
        </w:tc>
      </w:tr>
      <w:tr>
        <w:trPr>
          <w:trHeight w:val="1302"/>
        </w:trPr>
        <w:tc>
          <w:tcPr>
            <w:tcW w:w="708" w:type="dxa"/>
            <w:vAlign w:val="center"/>
            <w:vMerge w:val="continue"/>
            <w:textDirection w:val="lrTb"/>
            <w:noWrap w:val="false"/>
          </w:tcPr>
          <w:p>
            <w:pPr>
              <w:pStyle w:val="655"/>
              <w:jc w:val="left"/>
              <w:widowControl/>
              <w:rPr>
                <w:color w:val="000000"/>
                <w:sz w:val="28"/>
                <w:szCs w:val="28"/>
              </w:rPr>
            </w:pPr>
            <w:r>
              <w:rPr>
                <w:color w:val="000000"/>
                <w:sz w:val="28"/>
                <w:szCs w:val="28"/>
              </w:rPr>
            </w:r>
            <w:r/>
          </w:p>
        </w:tc>
        <w:tc>
          <w:tcPr>
            <w:tcW w:w="1102" w:type="dxa"/>
            <w:vAlign w:val="center"/>
            <w:textDirection w:val="lrTb"/>
            <w:noWrap/>
          </w:tcPr>
          <w:p>
            <w:pPr>
              <w:pStyle w:val="655"/>
              <w:jc w:val="center"/>
              <w:rPr>
                <w:color w:val="000000"/>
                <w:szCs w:val="22"/>
              </w:rPr>
            </w:pPr>
            <w:r>
              <w:rPr>
                <w:rFonts w:hint="eastAsia"/>
                <w:color w:val="000000"/>
              </w:rPr>
              <w:t xml:space="preserve">楼道与楼层走廊</w:t>
            </w:r>
            <w:r>
              <w:rPr>
                <w:color w:val="000000"/>
                <w:szCs w:val="22"/>
              </w:rPr>
            </w:r>
            <w:r/>
          </w:p>
        </w:tc>
        <w:tc>
          <w:tcPr>
            <w:tcW w:w="7170" w:type="dxa"/>
            <w:vAlign w:val="top"/>
            <w:textDirection w:val="lrTb"/>
            <w:noWrap/>
          </w:tcPr>
          <w:p>
            <w:pPr>
              <w:pStyle w:val="655"/>
              <w:rPr>
                <w:color w:val="000000"/>
                <w:szCs w:val="22"/>
              </w:rPr>
            </w:pPr>
            <w:r>
              <w:rPr>
                <w:rFonts w:hint="eastAsia"/>
                <w:color w:val="000000"/>
              </w:rPr>
              <w:t xml:space="preserve">台阶、地面无污渍、污迹、脚印、垃圾、灰尘；扶手、栏杆无灰尘、无污渍、光滑、洁亮；墙面（玻璃墙面）、屋面、门窗无灰尘、无污渍、无指印、无蜘蛛网；开关、灯具及罩内无灰尘、无污迹、无虫尸、无蜘蛛网。</w:t>
            </w:r>
            <w:r>
              <w:rPr>
                <w:color w:val="000000"/>
                <w:szCs w:val="22"/>
              </w:rPr>
            </w:r>
            <w:r/>
          </w:p>
        </w:tc>
        <w:tc>
          <w:tcPr>
            <w:tcW w:w="4610" w:type="dxa"/>
            <w:vAlign w:val="top"/>
            <w:textDirection w:val="lrTb"/>
            <w:noWrap/>
          </w:tcPr>
          <w:p>
            <w:pPr>
              <w:pStyle w:val="655"/>
              <w:rPr>
                <w:color w:val="000000"/>
                <w:szCs w:val="22"/>
              </w:rPr>
            </w:pPr>
            <w:r>
              <w:rPr>
                <w:rFonts w:hint="eastAsia"/>
                <w:color w:val="000000"/>
              </w:rPr>
              <w:t xml:space="preserve">楼道与楼层走廊台阶、地面有污渍、污迹、脚印、垃圾、灰尘的扣</w:t>
            </w:r>
            <w:r>
              <w:rPr>
                <w:color w:val="000000"/>
              </w:rPr>
              <w:t xml:space="preserve">0.5</w:t>
            </w:r>
            <w:r>
              <w:rPr>
                <w:rFonts w:hint="eastAsia"/>
                <w:color w:val="000000"/>
              </w:rPr>
              <w:t xml:space="preserve">分；</w:t>
            </w:r>
            <w:r>
              <w:rPr>
                <w:color w:val="000000"/>
                <w:szCs w:val="22"/>
              </w:rPr>
            </w:r>
            <w:r/>
          </w:p>
          <w:p>
            <w:pPr>
              <w:pStyle w:val="655"/>
              <w:rPr>
                <w:color w:val="000000"/>
              </w:rPr>
            </w:pPr>
            <w:r>
              <w:rPr>
                <w:rFonts w:hint="eastAsia"/>
                <w:color w:val="000000"/>
              </w:rPr>
              <w:t xml:space="preserve">扶手、栏杆有灰尘、污渍的扣</w:t>
            </w:r>
            <w:r>
              <w:rPr>
                <w:color w:val="000000"/>
              </w:rPr>
              <w:t xml:space="preserve">0.5</w:t>
            </w:r>
            <w:r>
              <w:rPr>
                <w:rFonts w:hint="eastAsia"/>
                <w:color w:val="000000"/>
              </w:rPr>
              <w:t xml:space="preserve">分；</w:t>
            </w:r>
            <w:r>
              <w:rPr>
                <w:color w:val="000000"/>
              </w:rPr>
            </w:r>
            <w:r/>
          </w:p>
          <w:p>
            <w:pPr>
              <w:pStyle w:val="655"/>
              <w:rPr>
                <w:color w:val="000000"/>
                <w:szCs w:val="22"/>
              </w:rPr>
            </w:pPr>
            <w:r>
              <w:rPr>
                <w:rFonts w:hint="eastAsia"/>
                <w:color w:val="000000"/>
              </w:rPr>
              <w:t xml:space="preserve">墙面（玻璃墙面）、屋面、门窗有灰尘、污渍、指印、蜘蛛网的扣</w:t>
            </w:r>
            <w:r>
              <w:rPr>
                <w:color w:val="000000"/>
              </w:rPr>
              <w:t xml:space="preserve">0.5</w:t>
            </w:r>
            <w:r>
              <w:rPr>
                <w:rFonts w:hint="eastAsia"/>
                <w:color w:val="000000"/>
              </w:rPr>
              <w:t xml:space="preserve">分；开关、灯具及罩内有灰尘、污迹、虫尸、蜘蛛网的扣</w:t>
            </w:r>
            <w:r>
              <w:rPr>
                <w:color w:val="000000"/>
              </w:rPr>
              <w:t xml:space="preserve">0.5</w:t>
            </w:r>
            <w:r>
              <w:rPr>
                <w:rFonts w:hint="eastAsia"/>
                <w:color w:val="000000"/>
              </w:rPr>
              <w:t xml:space="preserve">分。</w:t>
            </w:r>
            <w:r>
              <w:rPr>
                <w:color w:val="000000"/>
                <w:szCs w:val="22"/>
              </w:rPr>
            </w:r>
            <w:r/>
          </w:p>
        </w:tc>
      </w:tr>
      <w:tr>
        <w:trPr>
          <w:trHeight w:val="975"/>
        </w:trPr>
        <w:tc>
          <w:tcPr>
            <w:tcW w:w="708" w:type="dxa"/>
            <w:vAlign w:val="center"/>
            <w:vMerge w:val="continue"/>
            <w:textDirection w:val="lrTb"/>
            <w:noWrap w:val="false"/>
          </w:tcPr>
          <w:p>
            <w:pPr>
              <w:pStyle w:val="655"/>
              <w:jc w:val="left"/>
              <w:widowControl/>
              <w:rPr>
                <w:color w:val="000000"/>
                <w:sz w:val="28"/>
                <w:szCs w:val="28"/>
              </w:rPr>
            </w:pPr>
            <w:r>
              <w:rPr>
                <w:color w:val="000000"/>
                <w:sz w:val="28"/>
                <w:szCs w:val="28"/>
              </w:rPr>
            </w:r>
            <w:r/>
          </w:p>
        </w:tc>
        <w:tc>
          <w:tcPr>
            <w:tcW w:w="1102" w:type="dxa"/>
            <w:vAlign w:val="center"/>
            <w:textDirection w:val="lrTb"/>
            <w:noWrap/>
          </w:tcPr>
          <w:p>
            <w:pPr>
              <w:pStyle w:val="655"/>
              <w:jc w:val="center"/>
              <w:rPr>
                <w:color w:val="000000"/>
                <w:szCs w:val="22"/>
              </w:rPr>
            </w:pPr>
            <w:r>
              <w:rPr>
                <w:rFonts w:hint="eastAsia"/>
                <w:color w:val="000000"/>
              </w:rPr>
              <w:t xml:space="preserve">道路</w:t>
            </w:r>
            <w:r>
              <w:rPr>
                <w:color w:val="000000"/>
                <w:szCs w:val="22"/>
              </w:rPr>
            </w:r>
            <w:r/>
          </w:p>
        </w:tc>
        <w:tc>
          <w:tcPr>
            <w:tcW w:w="7170" w:type="dxa"/>
            <w:vAlign w:val="top"/>
            <w:textDirection w:val="lrTb"/>
            <w:noWrap/>
          </w:tcPr>
          <w:p>
            <w:pPr>
              <w:pStyle w:val="655"/>
              <w:rPr>
                <w:color w:val="000000"/>
                <w:szCs w:val="22"/>
              </w:rPr>
            </w:pPr>
            <w:r>
              <w:rPr>
                <w:rFonts w:hint="eastAsia"/>
                <w:color w:val="000000"/>
              </w:rPr>
              <w:t xml:space="preserve">全天清扫保洁，不间断地循环维护，发现垃圾及时清扫，路面无垃圾、杂物、积水等。风雨雪霜后地面须及时清理保洁；</w:t>
            </w:r>
            <w:r>
              <w:rPr>
                <w:color w:val="000000"/>
                <w:szCs w:val="22"/>
              </w:rPr>
            </w:r>
            <w:r/>
          </w:p>
        </w:tc>
        <w:tc>
          <w:tcPr>
            <w:tcW w:w="4610" w:type="dxa"/>
            <w:vAlign w:val="top"/>
            <w:textDirection w:val="lrTb"/>
            <w:noWrap/>
          </w:tcPr>
          <w:p>
            <w:pPr>
              <w:pStyle w:val="655"/>
              <w:rPr>
                <w:color w:val="000000"/>
                <w:szCs w:val="22"/>
              </w:rPr>
            </w:pPr>
            <w:r>
              <w:rPr>
                <w:rFonts w:hint="eastAsia"/>
                <w:color w:val="000000"/>
              </w:rPr>
              <w:t xml:space="preserve">道路路面有垃圾、杂物、积水的扣</w:t>
            </w:r>
            <w:r>
              <w:rPr>
                <w:color w:val="000000"/>
              </w:rPr>
              <w:t xml:space="preserve">0.5</w:t>
            </w:r>
            <w:r>
              <w:rPr>
                <w:rFonts w:hint="eastAsia"/>
                <w:color w:val="000000"/>
              </w:rPr>
              <w:t xml:space="preserve">分；</w:t>
            </w:r>
            <w:r>
              <w:rPr>
                <w:color w:val="000000"/>
                <w:szCs w:val="22"/>
              </w:rPr>
            </w:r>
            <w:r/>
          </w:p>
          <w:p>
            <w:pPr>
              <w:pStyle w:val="655"/>
              <w:rPr>
                <w:color w:val="000000"/>
              </w:rPr>
            </w:pPr>
            <w:r>
              <w:rPr>
                <w:rFonts w:hint="eastAsia"/>
                <w:color w:val="000000"/>
              </w:rPr>
              <w:t xml:space="preserve">发现垃圾未及时清扫的扣</w:t>
            </w:r>
            <w:r>
              <w:rPr>
                <w:color w:val="000000"/>
              </w:rPr>
              <w:t xml:space="preserve">0.5</w:t>
            </w:r>
            <w:r>
              <w:rPr>
                <w:rFonts w:hint="eastAsia"/>
                <w:color w:val="000000"/>
              </w:rPr>
              <w:t xml:space="preserve">分；</w:t>
            </w:r>
            <w:r>
              <w:rPr>
                <w:color w:val="000000"/>
              </w:rPr>
            </w:r>
            <w:r/>
          </w:p>
          <w:p>
            <w:pPr>
              <w:pStyle w:val="655"/>
              <w:rPr>
                <w:color w:val="000000"/>
                <w:szCs w:val="22"/>
              </w:rPr>
            </w:pPr>
            <w:r>
              <w:rPr>
                <w:rFonts w:hint="eastAsia"/>
                <w:color w:val="000000"/>
              </w:rPr>
              <w:t xml:space="preserve">风雨雪霜未及时清理保洁地面的扣</w:t>
            </w:r>
            <w:r>
              <w:rPr>
                <w:color w:val="000000"/>
              </w:rPr>
              <w:t xml:space="preserve">0.5</w:t>
            </w:r>
            <w:r>
              <w:rPr>
                <w:rFonts w:hint="eastAsia"/>
                <w:color w:val="000000"/>
              </w:rPr>
              <w:t xml:space="preserve">分。</w:t>
            </w:r>
            <w:r>
              <w:rPr>
                <w:color w:val="000000"/>
                <w:szCs w:val="22"/>
              </w:rPr>
            </w:r>
            <w:r/>
          </w:p>
        </w:tc>
      </w:tr>
      <w:tr>
        <w:trPr>
          <w:trHeight w:val="696"/>
        </w:trPr>
        <w:tc>
          <w:tcPr>
            <w:tcW w:w="708" w:type="dxa"/>
            <w:vAlign w:val="center"/>
            <w:vMerge w:val="continue"/>
            <w:textDirection w:val="lrTb"/>
            <w:noWrap w:val="false"/>
          </w:tcPr>
          <w:p>
            <w:pPr>
              <w:pStyle w:val="655"/>
              <w:jc w:val="left"/>
              <w:widowControl/>
              <w:rPr>
                <w:color w:val="000000"/>
                <w:sz w:val="28"/>
                <w:szCs w:val="28"/>
              </w:rPr>
            </w:pPr>
            <w:r>
              <w:rPr>
                <w:color w:val="000000"/>
                <w:sz w:val="28"/>
                <w:szCs w:val="28"/>
              </w:rPr>
            </w:r>
            <w:r/>
          </w:p>
        </w:tc>
        <w:tc>
          <w:tcPr>
            <w:tcW w:w="1102" w:type="dxa"/>
            <w:vAlign w:val="center"/>
            <w:textDirection w:val="lrTb"/>
            <w:noWrap/>
          </w:tcPr>
          <w:p>
            <w:pPr>
              <w:pStyle w:val="655"/>
              <w:jc w:val="center"/>
              <w:rPr>
                <w:color w:val="000000"/>
                <w:szCs w:val="22"/>
              </w:rPr>
            </w:pPr>
            <w:r>
              <w:rPr>
                <w:rFonts w:hint="eastAsia"/>
                <w:color w:val="000000"/>
              </w:rPr>
              <w:t xml:space="preserve">垃圾箱及存放处</w:t>
            </w:r>
            <w:r>
              <w:rPr>
                <w:color w:val="000000"/>
                <w:szCs w:val="22"/>
              </w:rPr>
            </w:r>
            <w:r/>
          </w:p>
        </w:tc>
        <w:tc>
          <w:tcPr>
            <w:tcW w:w="7170" w:type="dxa"/>
            <w:vAlign w:val="top"/>
            <w:textDirection w:val="lrTb"/>
            <w:noWrap/>
          </w:tcPr>
          <w:p>
            <w:pPr>
              <w:pStyle w:val="655"/>
              <w:rPr>
                <w:color w:val="000000"/>
                <w:szCs w:val="22"/>
              </w:rPr>
            </w:pPr>
            <w:r>
              <w:rPr>
                <w:rFonts w:hint="eastAsia"/>
                <w:color w:val="000000"/>
              </w:rPr>
              <w:t xml:space="preserve">每天清空垃圾及时清洗、垃圾箱内外无污迹。垃圾箱按指定位置摆放整齐。垃圾箱存放处周围清洁。</w:t>
            </w:r>
            <w:r>
              <w:rPr>
                <w:color w:val="000000"/>
                <w:szCs w:val="22"/>
              </w:rPr>
            </w:r>
            <w:r/>
          </w:p>
        </w:tc>
        <w:tc>
          <w:tcPr>
            <w:tcW w:w="4610" w:type="dxa"/>
            <w:vAlign w:val="top"/>
            <w:textDirection w:val="lrTb"/>
            <w:noWrap/>
          </w:tcPr>
          <w:p>
            <w:pPr>
              <w:pStyle w:val="655"/>
              <w:rPr>
                <w:color w:val="000000"/>
                <w:szCs w:val="22"/>
              </w:rPr>
            </w:pPr>
            <w:r>
              <w:rPr>
                <w:rFonts w:hint="eastAsia"/>
                <w:color w:val="000000"/>
              </w:rPr>
              <w:t xml:space="preserve">每天未清空垃圾的扣</w:t>
            </w:r>
            <w:r>
              <w:rPr>
                <w:color w:val="000000"/>
              </w:rPr>
              <w:t xml:space="preserve">0.5</w:t>
            </w:r>
            <w:r>
              <w:rPr>
                <w:rFonts w:hint="eastAsia"/>
                <w:color w:val="000000"/>
              </w:rPr>
              <w:t xml:space="preserve">分；</w:t>
            </w:r>
            <w:r>
              <w:rPr>
                <w:color w:val="000000"/>
                <w:szCs w:val="22"/>
              </w:rPr>
            </w:r>
            <w:r/>
          </w:p>
          <w:p>
            <w:pPr>
              <w:pStyle w:val="655"/>
              <w:rPr>
                <w:color w:val="000000"/>
              </w:rPr>
            </w:pPr>
            <w:r>
              <w:rPr>
                <w:rFonts w:hint="eastAsia"/>
                <w:color w:val="000000"/>
              </w:rPr>
              <w:t xml:space="preserve">垃圾箱外有污迹的扣</w:t>
            </w:r>
            <w:r>
              <w:rPr>
                <w:color w:val="000000"/>
              </w:rPr>
              <w:t xml:space="preserve">0.5</w:t>
            </w:r>
            <w:r>
              <w:rPr>
                <w:rFonts w:hint="eastAsia"/>
                <w:color w:val="000000"/>
              </w:rPr>
              <w:t xml:space="preserve">分；</w:t>
            </w:r>
            <w:r>
              <w:rPr>
                <w:color w:val="000000"/>
              </w:rPr>
            </w:r>
            <w:r/>
          </w:p>
          <w:p>
            <w:pPr>
              <w:pStyle w:val="655"/>
              <w:rPr>
                <w:color w:val="000000"/>
              </w:rPr>
            </w:pPr>
            <w:r>
              <w:rPr>
                <w:rFonts w:hint="eastAsia"/>
                <w:color w:val="000000"/>
              </w:rPr>
              <w:t xml:space="preserve">垃圾箱未按指定位置摆放整齐的扣</w:t>
            </w:r>
            <w:r>
              <w:rPr>
                <w:color w:val="000000"/>
              </w:rPr>
              <w:t xml:space="preserve">0.5</w:t>
            </w:r>
            <w:r>
              <w:rPr>
                <w:rFonts w:hint="eastAsia"/>
                <w:color w:val="000000"/>
              </w:rPr>
              <w:t xml:space="preserve">分；</w:t>
            </w:r>
            <w:r>
              <w:rPr>
                <w:color w:val="000000"/>
              </w:rPr>
            </w:r>
            <w:r/>
          </w:p>
          <w:p>
            <w:pPr>
              <w:pStyle w:val="655"/>
              <w:rPr>
                <w:color w:val="000000"/>
                <w:szCs w:val="22"/>
              </w:rPr>
            </w:pPr>
            <w:r>
              <w:rPr>
                <w:rFonts w:hint="eastAsia"/>
                <w:color w:val="000000"/>
              </w:rPr>
              <w:t xml:space="preserve">垃圾箱存放处周围不清洁的扣</w:t>
            </w:r>
            <w:r>
              <w:rPr>
                <w:color w:val="000000"/>
              </w:rPr>
              <w:t xml:space="preserve">0.5</w:t>
            </w:r>
            <w:r>
              <w:rPr>
                <w:rFonts w:hint="eastAsia"/>
                <w:color w:val="000000"/>
              </w:rPr>
              <w:t xml:space="preserve">分。</w:t>
            </w:r>
            <w:r>
              <w:rPr>
                <w:color w:val="000000"/>
                <w:szCs w:val="22"/>
              </w:rPr>
            </w:r>
            <w:r/>
          </w:p>
        </w:tc>
      </w:tr>
      <w:tr>
        <w:trPr>
          <w:trHeight w:val="939"/>
        </w:trPr>
        <w:tc>
          <w:tcPr>
            <w:tcW w:w="708" w:type="dxa"/>
            <w:vAlign w:val="center"/>
            <w:vMerge w:val="continue"/>
            <w:textDirection w:val="lrTb"/>
            <w:noWrap w:val="false"/>
          </w:tcPr>
          <w:p>
            <w:pPr>
              <w:pStyle w:val="655"/>
              <w:jc w:val="left"/>
              <w:widowControl/>
              <w:rPr>
                <w:color w:val="000000"/>
                <w:sz w:val="28"/>
                <w:szCs w:val="28"/>
              </w:rPr>
            </w:pPr>
            <w:r>
              <w:rPr>
                <w:color w:val="000000"/>
                <w:sz w:val="28"/>
                <w:szCs w:val="28"/>
              </w:rPr>
            </w:r>
            <w:r/>
          </w:p>
        </w:tc>
        <w:tc>
          <w:tcPr>
            <w:tcW w:w="1102" w:type="dxa"/>
            <w:vAlign w:val="center"/>
            <w:textDirection w:val="lrTb"/>
            <w:noWrap/>
          </w:tcPr>
          <w:p>
            <w:pPr>
              <w:pStyle w:val="655"/>
              <w:jc w:val="center"/>
              <w:rPr>
                <w:color w:val="000000"/>
                <w:szCs w:val="22"/>
              </w:rPr>
            </w:pPr>
            <w:r>
              <w:rPr>
                <w:rFonts w:hint="eastAsia"/>
                <w:color w:val="000000"/>
              </w:rPr>
              <w:t xml:space="preserve">院内外排水沟</w:t>
            </w:r>
            <w:r>
              <w:rPr>
                <w:color w:val="000000"/>
                <w:szCs w:val="22"/>
              </w:rPr>
            </w:r>
            <w:r/>
          </w:p>
        </w:tc>
        <w:tc>
          <w:tcPr>
            <w:tcW w:w="7170" w:type="dxa"/>
            <w:vAlign w:val="top"/>
            <w:textDirection w:val="lrTb"/>
            <w:noWrap/>
          </w:tcPr>
          <w:p>
            <w:pPr>
              <w:pStyle w:val="655"/>
              <w:rPr>
                <w:color w:val="000000"/>
                <w:szCs w:val="22"/>
              </w:rPr>
            </w:pPr>
            <w:r>
              <w:rPr>
                <w:rFonts w:hint="eastAsia"/>
                <w:color w:val="000000"/>
              </w:rPr>
              <w:t xml:space="preserve">内无废纸、烟头、枯树枝、树叶、无杂物、堵塞排水通畅。暴雨季节来临前必须提前对院内外、排水沟彻底清理。确保暴风雨来临时，雨水排放通畅。</w:t>
            </w:r>
            <w:r>
              <w:rPr>
                <w:color w:val="000000"/>
                <w:szCs w:val="22"/>
              </w:rPr>
            </w:r>
            <w:r/>
          </w:p>
        </w:tc>
        <w:tc>
          <w:tcPr>
            <w:tcW w:w="4610" w:type="dxa"/>
            <w:vAlign w:val="top"/>
            <w:textDirection w:val="lrTb"/>
            <w:noWrap/>
          </w:tcPr>
          <w:p>
            <w:pPr>
              <w:pStyle w:val="655"/>
              <w:rPr>
                <w:color w:val="000000"/>
                <w:szCs w:val="22"/>
              </w:rPr>
            </w:pPr>
            <w:r>
              <w:rPr>
                <w:rFonts w:hint="eastAsia"/>
                <w:color w:val="000000"/>
              </w:rPr>
              <w:t xml:space="preserve">院内外排水沟内有废纸、烟头、枯树枝、树叶、杂物的扣</w:t>
            </w:r>
            <w:r>
              <w:rPr>
                <w:color w:val="000000"/>
              </w:rPr>
              <w:t xml:space="preserve">0.5</w:t>
            </w:r>
            <w:r>
              <w:rPr>
                <w:rFonts w:hint="eastAsia"/>
                <w:color w:val="000000"/>
              </w:rPr>
              <w:t xml:space="preserve">分；</w:t>
            </w:r>
            <w:r>
              <w:rPr>
                <w:color w:val="000000"/>
                <w:szCs w:val="22"/>
              </w:rPr>
            </w:r>
            <w:r/>
          </w:p>
          <w:p>
            <w:pPr>
              <w:pStyle w:val="655"/>
              <w:rPr>
                <w:color w:val="000000"/>
              </w:rPr>
            </w:pPr>
            <w:r>
              <w:rPr>
                <w:rFonts w:hint="eastAsia"/>
                <w:color w:val="000000"/>
              </w:rPr>
              <w:t xml:space="preserve">因杂物堵塞排水通畅的扣</w:t>
            </w:r>
            <w:r>
              <w:rPr>
                <w:color w:val="000000"/>
              </w:rPr>
              <w:t xml:space="preserve">1</w:t>
            </w:r>
            <w:r>
              <w:rPr>
                <w:rFonts w:hint="eastAsia"/>
                <w:color w:val="000000"/>
              </w:rPr>
              <w:t xml:space="preserve">分；</w:t>
            </w:r>
            <w:r>
              <w:rPr>
                <w:color w:val="000000"/>
              </w:rPr>
            </w:r>
            <w:r/>
          </w:p>
          <w:p>
            <w:pPr>
              <w:pStyle w:val="655"/>
              <w:rPr>
                <w:color w:val="000000"/>
                <w:szCs w:val="22"/>
              </w:rPr>
            </w:pPr>
            <w:r>
              <w:rPr>
                <w:rFonts w:hint="eastAsia"/>
                <w:color w:val="000000"/>
              </w:rPr>
              <w:t xml:space="preserve">暴风雨来临雨水排放不通畅的扣</w:t>
            </w:r>
            <w:r>
              <w:rPr>
                <w:color w:val="000000"/>
              </w:rPr>
              <w:t xml:space="preserve">1</w:t>
            </w:r>
            <w:r>
              <w:rPr>
                <w:rFonts w:hint="eastAsia"/>
                <w:color w:val="000000"/>
              </w:rPr>
              <w:t xml:space="preserve">分；</w:t>
            </w:r>
            <w:r>
              <w:rPr>
                <w:color w:val="000000"/>
                <w:szCs w:val="22"/>
              </w:rPr>
            </w:r>
            <w:r/>
          </w:p>
        </w:tc>
      </w:tr>
      <w:tr>
        <w:trPr>
          <w:trHeight w:val="964"/>
        </w:trPr>
        <w:tc>
          <w:tcPr>
            <w:tcW w:w="708" w:type="dxa"/>
            <w:vAlign w:val="center"/>
            <w:vMerge w:val="continue"/>
            <w:textDirection w:val="lrTb"/>
            <w:noWrap w:val="false"/>
          </w:tcPr>
          <w:p>
            <w:pPr>
              <w:pStyle w:val="655"/>
              <w:jc w:val="left"/>
              <w:widowControl/>
              <w:rPr>
                <w:color w:val="000000"/>
                <w:sz w:val="28"/>
                <w:szCs w:val="28"/>
              </w:rPr>
            </w:pPr>
            <w:r>
              <w:rPr>
                <w:color w:val="000000"/>
                <w:sz w:val="28"/>
                <w:szCs w:val="28"/>
              </w:rPr>
            </w:r>
            <w:r/>
          </w:p>
        </w:tc>
        <w:tc>
          <w:tcPr>
            <w:tcW w:w="1102" w:type="dxa"/>
            <w:vAlign w:val="center"/>
            <w:textDirection w:val="lrTb"/>
            <w:noWrap/>
          </w:tcPr>
          <w:p>
            <w:pPr>
              <w:pStyle w:val="655"/>
              <w:jc w:val="center"/>
              <w:rPr>
                <w:color w:val="000000"/>
                <w:szCs w:val="22"/>
              </w:rPr>
            </w:pPr>
            <w:r>
              <w:rPr>
                <w:rFonts w:hint="eastAsia"/>
                <w:color w:val="000000"/>
              </w:rPr>
              <w:t xml:space="preserve">蚊蝇鼠蜂等孳生地</w:t>
            </w:r>
            <w:r>
              <w:rPr>
                <w:color w:val="000000"/>
                <w:szCs w:val="22"/>
              </w:rPr>
            </w:r>
            <w:r/>
          </w:p>
        </w:tc>
        <w:tc>
          <w:tcPr>
            <w:tcW w:w="7170" w:type="dxa"/>
            <w:vAlign w:val="top"/>
            <w:textDirection w:val="lrTb"/>
            <w:noWrap/>
          </w:tcPr>
          <w:p>
            <w:pPr>
              <w:pStyle w:val="655"/>
              <w:rPr>
                <w:color w:val="000000"/>
                <w:szCs w:val="22"/>
              </w:rPr>
            </w:pPr>
            <w:r>
              <w:rPr>
                <w:rFonts w:hint="eastAsia"/>
                <w:color w:val="000000"/>
              </w:rPr>
              <w:t xml:space="preserve">平时做好蚊蝇等灭杀工作。</w:t>
            </w:r>
            <w:r>
              <w:rPr>
                <w:color w:val="000000"/>
              </w:rPr>
              <w:t xml:space="preserve">6-10</w:t>
            </w:r>
            <w:r>
              <w:rPr>
                <w:rFonts w:hint="eastAsia"/>
                <w:color w:val="000000"/>
              </w:rPr>
              <w:t xml:space="preserve">月每天对所有的化粪池、卫生间、垃圾箱周围，进行蚊蝇鼠蜂消毒杀灭，不得少于</w:t>
            </w:r>
            <w:r>
              <w:rPr>
                <w:color w:val="000000"/>
              </w:rPr>
              <w:t xml:space="preserve">1</w:t>
            </w:r>
            <w:r>
              <w:rPr>
                <w:rFonts w:hint="eastAsia"/>
                <w:color w:val="000000"/>
              </w:rPr>
              <w:t xml:space="preserve">次。</w:t>
            </w:r>
            <w:r>
              <w:rPr>
                <w:color w:val="000000"/>
                <w:szCs w:val="22"/>
              </w:rPr>
            </w:r>
            <w:r/>
          </w:p>
        </w:tc>
        <w:tc>
          <w:tcPr>
            <w:tcW w:w="4610" w:type="dxa"/>
            <w:vAlign w:val="top"/>
            <w:textDirection w:val="lrTb"/>
            <w:noWrap/>
          </w:tcPr>
          <w:p>
            <w:pPr>
              <w:pStyle w:val="655"/>
              <w:rPr>
                <w:color w:val="000000"/>
                <w:szCs w:val="22"/>
              </w:rPr>
            </w:pPr>
            <w:r>
              <w:rPr>
                <w:color w:val="000000"/>
              </w:rPr>
              <w:t xml:space="preserve">6-10</w:t>
            </w:r>
            <w:r>
              <w:rPr>
                <w:rFonts w:hint="eastAsia"/>
                <w:color w:val="000000"/>
              </w:rPr>
              <w:t xml:space="preserve">月未每天对所有的化粪池、卫生间、垃圾箱周围进行蚊蝇鼠蜂消毒杀灭少于</w:t>
            </w:r>
            <w:r>
              <w:rPr>
                <w:color w:val="000000"/>
              </w:rPr>
              <w:t xml:space="preserve">1</w:t>
            </w:r>
            <w:r>
              <w:rPr>
                <w:rFonts w:hint="eastAsia"/>
                <w:color w:val="000000"/>
              </w:rPr>
              <w:t xml:space="preserve">次的扣</w:t>
            </w:r>
            <w:r>
              <w:rPr>
                <w:color w:val="000000"/>
              </w:rPr>
              <w:t xml:space="preserve">1</w:t>
            </w:r>
            <w:r>
              <w:rPr>
                <w:rFonts w:hint="eastAsia"/>
                <w:color w:val="000000"/>
              </w:rPr>
              <w:t xml:space="preserve">分；</w:t>
            </w:r>
            <w:r>
              <w:rPr>
                <w:color w:val="000000"/>
                <w:szCs w:val="22"/>
              </w:rPr>
            </w:r>
            <w:r/>
          </w:p>
          <w:p>
            <w:pPr>
              <w:pStyle w:val="655"/>
              <w:rPr>
                <w:color w:val="000000"/>
                <w:szCs w:val="22"/>
              </w:rPr>
            </w:pPr>
            <w:r>
              <w:rPr>
                <w:rFonts w:hint="eastAsia"/>
                <w:color w:val="000000"/>
              </w:rPr>
              <w:t xml:space="preserve">发现卫生间有</w:t>
            </w:r>
            <w:r>
              <w:rPr>
                <w:color w:val="000000"/>
              </w:rPr>
              <w:t xml:space="preserve">2</w:t>
            </w:r>
            <w:r>
              <w:rPr>
                <w:rFonts w:hint="eastAsia"/>
                <w:color w:val="000000"/>
              </w:rPr>
              <w:t xml:space="preserve">只以上蚊蝇的扣</w:t>
            </w:r>
            <w:r>
              <w:rPr>
                <w:color w:val="000000"/>
              </w:rPr>
              <w:t xml:space="preserve">0.5</w:t>
            </w:r>
            <w:r>
              <w:rPr>
                <w:rFonts w:hint="eastAsia"/>
                <w:color w:val="000000"/>
              </w:rPr>
              <w:t xml:space="preserve">分。</w:t>
            </w:r>
            <w:r>
              <w:rPr>
                <w:color w:val="000000"/>
                <w:szCs w:val="22"/>
              </w:rPr>
            </w:r>
            <w:r/>
          </w:p>
        </w:tc>
      </w:tr>
      <w:tr>
        <w:trPr>
          <w:trHeight w:val="1557"/>
        </w:trPr>
        <w:tc>
          <w:tcPr>
            <w:tcW w:w="708" w:type="dxa"/>
            <w:vAlign w:val="center"/>
            <w:vMerge w:val="continue"/>
            <w:textDirection w:val="lrTb"/>
            <w:noWrap w:val="false"/>
          </w:tcPr>
          <w:p>
            <w:pPr>
              <w:pStyle w:val="655"/>
              <w:jc w:val="left"/>
              <w:widowControl/>
              <w:rPr>
                <w:color w:val="000000"/>
                <w:sz w:val="28"/>
                <w:szCs w:val="28"/>
              </w:rPr>
            </w:pPr>
            <w:r>
              <w:rPr>
                <w:color w:val="000000"/>
                <w:sz w:val="28"/>
                <w:szCs w:val="28"/>
              </w:rPr>
            </w:r>
            <w:r/>
          </w:p>
        </w:tc>
        <w:tc>
          <w:tcPr>
            <w:tcW w:w="1102" w:type="dxa"/>
            <w:vAlign w:val="center"/>
            <w:textDirection w:val="lrTb"/>
            <w:noWrap/>
          </w:tcPr>
          <w:p>
            <w:pPr>
              <w:pStyle w:val="655"/>
              <w:jc w:val="center"/>
              <w:rPr>
                <w:color w:val="000000"/>
                <w:szCs w:val="22"/>
              </w:rPr>
            </w:pPr>
            <w:r>
              <w:rPr>
                <w:rFonts w:hint="eastAsia"/>
                <w:color w:val="000000"/>
              </w:rPr>
              <w:t xml:space="preserve">电梯与机房</w:t>
            </w:r>
            <w:r>
              <w:rPr>
                <w:color w:val="000000"/>
                <w:szCs w:val="22"/>
              </w:rPr>
            </w:r>
            <w:r/>
          </w:p>
        </w:tc>
        <w:tc>
          <w:tcPr>
            <w:tcW w:w="7170" w:type="dxa"/>
            <w:vAlign w:val="top"/>
            <w:textDirection w:val="lrTb"/>
            <w:noWrap/>
          </w:tcPr>
          <w:p>
            <w:pPr>
              <w:pStyle w:val="655"/>
              <w:ind w:hanging="14"/>
              <w:rPr>
                <w:color w:val="000000"/>
                <w:szCs w:val="22"/>
              </w:rPr>
            </w:pPr>
            <w:r>
              <w:rPr>
                <w:rFonts w:hint="eastAsia"/>
                <w:color w:val="000000"/>
              </w:rPr>
              <w:t xml:space="preserve">电梯门表面无灰尘、无污迹、无手印、洁净光亮；</w:t>
            </w:r>
            <w:r>
              <w:rPr>
                <w:color w:val="000000"/>
                <w:szCs w:val="22"/>
              </w:rPr>
            </w:r>
            <w:r/>
          </w:p>
          <w:p>
            <w:pPr>
              <w:pStyle w:val="655"/>
              <w:ind w:hanging="14"/>
              <w:rPr>
                <w:color w:val="000000"/>
              </w:rPr>
            </w:pPr>
            <w:r>
              <w:rPr>
                <w:rFonts w:hint="eastAsia"/>
                <w:color w:val="000000"/>
              </w:rPr>
              <w:t xml:space="preserve">电梯内地面无灰尘、垃圾、纸屑、烟头、杂物等；</w:t>
            </w:r>
            <w:r>
              <w:rPr>
                <w:color w:val="000000"/>
              </w:rPr>
            </w:r>
            <w:r/>
          </w:p>
          <w:p>
            <w:pPr>
              <w:pStyle w:val="655"/>
              <w:ind w:hanging="14"/>
              <w:rPr>
                <w:color w:val="000000"/>
              </w:rPr>
            </w:pPr>
            <w:r>
              <w:rPr>
                <w:rFonts w:hint="eastAsia"/>
                <w:color w:val="000000"/>
              </w:rPr>
              <w:t xml:space="preserve">箱体内表面、箱顶无灰尘、污迹、粘贴痕迹、洁净光亮；</w:t>
            </w:r>
            <w:r>
              <w:rPr>
                <w:color w:val="000000"/>
              </w:rPr>
            </w:r>
            <w:r/>
          </w:p>
          <w:p>
            <w:pPr>
              <w:pStyle w:val="655"/>
              <w:ind w:hanging="14"/>
              <w:rPr>
                <w:color w:val="000000"/>
                <w:szCs w:val="22"/>
              </w:rPr>
            </w:pPr>
            <w:r>
              <w:rPr>
                <w:rFonts w:hint="eastAsia"/>
                <w:color w:val="000000"/>
              </w:rPr>
              <w:t xml:space="preserve">机房：无灰尘、垃圾、纸屑、烟头、杂物等，门窗洁净光亮。</w:t>
            </w:r>
            <w:r>
              <w:rPr>
                <w:color w:val="000000"/>
                <w:szCs w:val="22"/>
              </w:rPr>
            </w:r>
            <w:r/>
          </w:p>
        </w:tc>
        <w:tc>
          <w:tcPr>
            <w:tcW w:w="4610" w:type="dxa"/>
            <w:vAlign w:val="top"/>
            <w:textDirection w:val="lrTb"/>
            <w:noWrap/>
          </w:tcPr>
          <w:p>
            <w:pPr>
              <w:pStyle w:val="655"/>
              <w:rPr>
                <w:color w:val="000000"/>
                <w:szCs w:val="22"/>
              </w:rPr>
            </w:pPr>
            <w:r>
              <w:rPr>
                <w:rFonts w:hint="eastAsia"/>
                <w:color w:val="000000"/>
              </w:rPr>
              <w:t xml:space="preserve">电梯门内外表面、灰尘、污迹、手印的扣</w:t>
            </w:r>
            <w:r>
              <w:rPr>
                <w:color w:val="000000"/>
              </w:rPr>
              <w:t xml:space="preserve">0.5</w:t>
            </w:r>
            <w:r>
              <w:rPr>
                <w:rFonts w:hint="eastAsia"/>
                <w:color w:val="000000"/>
              </w:rPr>
              <w:t xml:space="preserve">分；</w:t>
            </w:r>
            <w:r>
              <w:rPr>
                <w:color w:val="000000"/>
                <w:szCs w:val="22"/>
              </w:rPr>
            </w:r>
            <w:r/>
          </w:p>
          <w:p>
            <w:pPr>
              <w:pStyle w:val="655"/>
              <w:rPr>
                <w:color w:val="000000"/>
              </w:rPr>
            </w:pPr>
            <w:r>
              <w:rPr>
                <w:rFonts w:hint="eastAsia"/>
                <w:color w:val="000000"/>
              </w:rPr>
              <w:t xml:space="preserve">电梯内地面有灰尘、垃圾、纸屑、烟头、杂物的扣</w:t>
            </w:r>
            <w:r>
              <w:rPr>
                <w:color w:val="000000"/>
              </w:rPr>
              <w:t xml:space="preserve">0.5</w:t>
            </w:r>
            <w:r>
              <w:rPr>
                <w:rFonts w:hint="eastAsia"/>
                <w:color w:val="000000"/>
              </w:rPr>
              <w:t xml:space="preserve">分；</w:t>
            </w:r>
            <w:r>
              <w:rPr>
                <w:color w:val="000000"/>
              </w:rPr>
            </w:r>
            <w:r/>
          </w:p>
          <w:p>
            <w:pPr>
              <w:pStyle w:val="655"/>
              <w:rPr>
                <w:color w:val="000000"/>
                <w:szCs w:val="22"/>
              </w:rPr>
            </w:pPr>
            <w:r>
              <w:rPr>
                <w:rFonts w:hint="eastAsia"/>
                <w:color w:val="000000"/>
              </w:rPr>
              <w:t xml:space="preserve">机房有灰尘、垃圾、纸屑、烟头、杂物的扣</w:t>
            </w:r>
            <w:r>
              <w:rPr>
                <w:color w:val="000000"/>
              </w:rPr>
              <w:t xml:space="preserve">0.5</w:t>
            </w:r>
            <w:r>
              <w:rPr>
                <w:rFonts w:hint="eastAsia"/>
                <w:color w:val="000000"/>
              </w:rPr>
              <w:t xml:space="preserve">分。</w:t>
            </w:r>
            <w:r>
              <w:rPr>
                <w:color w:val="000000"/>
                <w:szCs w:val="22"/>
              </w:rPr>
            </w:r>
            <w:r/>
          </w:p>
        </w:tc>
      </w:tr>
      <w:tr>
        <w:trPr>
          <w:trHeight w:val="2534"/>
        </w:trPr>
        <w:tc>
          <w:tcPr>
            <w:tcW w:w="708" w:type="dxa"/>
            <w:vAlign w:val="center"/>
            <w:vMerge w:val="continue"/>
            <w:textDirection w:val="lrTb"/>
            <w:noWrap w:val="false"/>
          </w:tcPr>
          <w:p>
            <w:pPr>
              <w:pStyle w:val="655"/>
              <w:jc w:val="left"/>
              <w:widowControl/>
              <w:rPr>
                <w:color w:val="000000"/>
                <w:sz w:val="28"/>
                <w:szCs w:val="28"/>
              </w:rPr>
            </w:pPr>
            <w:r>
              <w:rPr>
                <w:color w:val="000000"/>
                <w:sz w:val="28"/>
                <w:szCs w:val="28"/>
              </w:rPr>
            </w:r>
            <w:r/>
          </w:p>
        </w:tc>
        <w:tc>
          <w:tcPr>
            <w:tcW w:w="1102" w:type="dxa"/>
            <w:vAlign w:val="center"/>
            <w:textDirection w:val="lrTb"/>
            <w:noWrap/>
          </w:tcPr>
          <w:p>
            <w:pPr>
              <w:pStyle w:val="655"/>
              <w:jc w:val="center"/>
              <w:rPr>
                <w:color w:val="000000"/>
                <w:szCs w:val="22"/>
              </w:rPr>
            </w:pPr>
            <w:r>
              <w:rPr>
                <w:rFonts w:hint="eastAsia"/>
                <w:color w:val="000000"/>
              </w:rPr>
              <w:t xml:space="preserve">卫生间</w:t>
            </w:r>
            <w:r>
              <w:rPr>
                <w:color w:val="000000"/>
                <w:szCs w:val="22"/>
              </w:rPr>
            </w:r>
            <w:r/>
          </w:p>
        </w:tc>
        <w:tc>
          <w:tcPr>
            <w:tcW w:w="7170" w:type="dxa"/>
            <w:vAlign w:val="top"/>
            <w:textDirection w:val="lrTb"/>
            <w:noWrap/>
          </w:tcPr>
          <w:p>
            <w:pPr>
              <w:pStyle w:val="655"/>
              <w:rPr>
                <w:color w:val="000000"/>
                <w:szCs w:val="22"/>
              </w:rPr>
            </w:pPr>
            <w:r>
              <w:rPr>
                <w:rFonts w:hint="eastAsia"/>
                <w:color w:val="000000"/>
              </w:rPr>
              <w:t xml:space="preserve">天花板、墙角、灯具、墙面、门窗、屋面：无灰尘、蜘蛛网等；</w:t>
            </w:r>
            <w:r>
              <w:rPr>
                <w:color w:val="000000"/>
                <w:szCs w:val="22"/>
              </w:rPr>
            </w:r>
            <w:r/>
          </w:p>
          <w:p>
            <w:pPr>
              <w:pStyle w:val="655"/>
              <w:rPr>
                <w:color w:val="000000"/>
              </w:rPr>
            </w:pPr>
            <w:r>
              <w:rPr>
                <w:rFonts w:hint="eastAsia"/>
                <w:color w:val="000000"/>
              </w:rPr>
              <w:t xml:space="preserve">大小便器：无污渍、无锈迹、洁净光亮；面盆、镜面：无水渍、无污迹、洁净光亮；</w:t>
            </w:r>
            <w:r>
              <w:rPr>
                <w:color w:val="000000"/>
              </w:rPr>
            </w:r>
            <w:r/>
          </w:p>
          <w:p>
            <w:pPr>
              <w:pStyle w:val="655"/>
              <w:rPr>
                <w:color w:val="000000"/>
              </w:rPr>
            </w:pPr>
            <w:r>
              <w:rPr>
                <w:rFonts w:hint="eastAsia"/>
                <w:color w:val="000000"/>
              </w:rPr>
              <w:t xml:space="preserve">大小便器隔断：内外无灰尘、无污渍、无水渍、无蜘蛛网；</w:t>
            </w:r>
            <w:r>
              <w:rPr>
                <w:color w:val="000000"/>
              </w:rPr>
            </w:r>
            <w:r/>
          </w:p>
          <w:p>
            <w:pPr>
              <w:pStyle w:val="655"/>
              <w:rPr>
                <w:color w:val="000000"/>
              </w:rPr>
            </w:pPr>
            <w:r>
              <w:rPr>
                <w:rFonts w:hint="eastAsia"/>
                <w:color w:val="000000"/>
              </w:rPr>
              <w:t xml:space="preserve">地面：无烟头、纸屑、污渍、脚印、积水；</w:t>
            </w:r>
            <w:r>
              <w:rPr>
                <w:color w:val="000000"/>
              </w:rPr>
            </w:r>
            <w:r/>
          </w:p>
          <w:p>
            <w:pPr>
              <w:pStyle w:val="655"/>
              <w:rPr>
                <w:color w:val="000000"/>
              </w:rPr>
            </w:pPr>
            <w:r>
              <w:rPr>
                <w:rFonts w:hint="eastAsia"/>
                <w:color w:val="000000"/>
              </w:rPr>
              <w:t xml:space="preserve">纸篓：垃圾及时清理；</w:t>
            </w:r>
            <w:r>
              <w:rPr>
                <w:color w:val="000000"/>
              </w:rPr>
            </w:r>
            <w:r/>
          </w:p>
          <w:p>
            <w:pPr>
              <w:pStyle w:val="655"/>
              <w:rPr>
                <w:color w:val="000000"/>
                <w:szCs w:val="22"/>
              </w:rPr>
            </w:pPr>
            <w:r>
              <w:rPr>
                <w:rFonts w:hint="eastAsia"/>
                <w:color w:val="000000"/>
              </w:rPr>
              <w:t xml:space="preserve">室内：无异味、臭味。</w:t>
            </w:r>
            <w:r>
              <w:rPr>
                <w:color w:val="000000"/>
                <w:szCs w:val="22"/>
              </w:rPr>
            </w:r>
            <w:r/>
          </w:p>
        </w:tc>
        <w:tc>
          <w:tcPr>
            <w:tcW w:w="4610" w:type="dxa"/>
            <w:vAlign w:val="top"/>
            <w:textDirection w:val="lrTb"/>
            <w:noWrap/>
          </w:tcPr>
          <w:p>
            <w:pPr>
              <w:pStyle w:val="655"/>
              <w:rPr>
                <w:color w:val="000000"/>
                <w:szCs w:val="22"/>
              </w:rPr>
            </w:pPr>
            <w:r>
              <w:rPr>
                <w:rFonts w:hint="eastAsia"/>
                <w:color w:val="000000"/>
              </w:rPr>
              <w:t xml:space="preserve">卫生间：天花板、墙角、灯具、墙面、门窗、屋面有灰尘、蜘蛛网的扣</w:t>
            </w:r>
            <w:r>
              <w:rPr>
                <w:color w:val="000000"/>
              </w:rPr>
              <w:t xml:space="preserve">0.5</w:t>
            </w:r>
            <w:r>
              <w:rPr>
                <w:rFonts w:hint="eastAsia"/>
                <w:color w:val="000000"/>
              </w:rPr>
              <w:t xml:space="preserve">分；</w:t>
            </w:r>
            <w:r>
              <w:rPr>
                <w:color w:val="000000"/>
                <w:szCs w:val="22"/>
              </w:rPr>
            </w:r>
            <w:r/>
          </w:p>
          <w:p>
            <w:pPr>
              <w:pStyle w:val="655"/>
              <w:rPr>
                <w:color w:val="000000"/>
              </w:rPr>
            </w:pPr>
            <w:r>
              <w:rPr>
                <w:rFonts w:hint="eastAsia"/>
                <w:color w:val="000000"/>
              </w:rPr>
              <w:t xml:space="preserve">大小便器有污渍、锈迹的扣</w:t>
            </w:r>
            <w:r>
              <w:rPr>
                <w:color w:val="000000"/>
              </w:rPr>
              <w:t xml:space="preserve">0.5</w:t>
            </w:r>
            <w:r>
              <w:rPr>
                <w:rFonts w:hint="eastAsia"/>
                <w:color w:val="000000"/>
              </w:rPr>
              <w:t xml:space="preserve">分；面盆、镜面有水渍、污迹的扣</w:t>
            </w:r>
            <w:r>
              <w:rPr>
                <w:color w:val="000000"/>
              </w:rPr>
              <w:t xml:space="preserve">0.5</w:t>
            </w:r>
            <w:r>
              <w:rPr>
                <w:rFonts w:hint="eastAsia"/>
                <w:color w:val="000000"/>
              </w:rPr>
              <w:t xml:space="preserve">分；</w:t>
            </w:r>
            <w:r>
              <w:rPr>
                <w:color w:val="000000"/>
              </w:rPr>
            </w:r>
            <w:r/>
          </w:p>
          <w:p>
            <w:pPr>
              <w:pStyle w:val="655"/>
              <w:rPr>
                <w:color w:val="000000"/>
              </w:rPr>
            </w:pPr>
            <w:r>
              <w:rPr>
                <w:rFonts w:hint="eastAsia"/>
                <w:color w:val="000000"/>
              </w:rPr>
              <w:t xml:space="preserve">大小便器隔断内外有灰尘、污渍、水渍、蜘蛛网的扣</w:t>
            </w:r>
            <w:r>
              <w:rPr>
                <w:color w:val="000000"/>
              </w:rPr>
              <w:t xml:space="preserve">0.5</w:t>
            </w:r>
            <w:r>
              <w:rPr>
                <w:rFonts w:hint="eastAsia"/>
                <w:color w:val="000000"/>
              </w:rPr>
              <w:t xml:space="preserve">分；</w:t>
            </w:r>
            <w:r>
              <w:rPr>
                <w:color w:val="000000"/>
              </w:rPr>
            </w:r>
            <w:r/>
          </w:p>
          <w:p>
            <w:pPr>
              <w:pStyle w:val="655"/>
              <w:rPr>
                <w:color w:val="000000"/>
              </w:rPr>
            </w:pPr>
            <w:r>
              <w:rPr>
                <w:rFonts w:hint="eastAsia"/>
                <w:color w:val="000000"/>
              </w:rPr>
              <w:t xml:space="preserve">地面有烟头、纸屑、污渍、脚印、积水的扣</w:t>
            </w:r>
            <w:r>
              <w:rPr>
                <w:color w:val="000000"/>
              </w:rPr>
              <w:t xml:space="preserve">0.5</w:t>
            </w:r>
            <w:r>
              <w:rPr>
                <w:rFonts w:hint="eastAsia"/>
                <w:color w:val="000000"/>
              </w:rPr>
              <w:t xml:space="preserve">分；</w:t>
            </w:r>
            <w:r>
              <w:rPr>
                <w:color w:val="000000"/>
              </w:rPr>
            </w:r>
            <w:r/>
          </w:p>
          <w:p>
            <w:pPr>
              <w:pStyle w:val="655"/>
              <w:rPr>
                <w:color w:val="000000"/>
              </w:rPr>
            </w:pPr>
            <w:r>
              <w:rPr>
                <w:rFonts w:hint="eastAsia"/>
                <w:color w:val="000000"/>
              </w:rPr>
              <w:t xml:space="preserve">纸篓垃圾未及时清理的扣</w:t>
            </w:r>
            <w:r>
              <w:rPr>
                <w:color w:val="000000"/>
              </w:rPr>
              <w:t xml:space="preserve">0.5</w:t>
            </w:r>
            <w:r>
              <w:rPr>
                <w:rFonts w:hint="eastAsia"/>
                <w:color w:val="000000"/>
              </w:rPr>
              <w:t xml:space="preserve">分；</w:t>
            </w:r>
            <w:r>
              <w:rPr>
                <w:color w:val="000000"/>
              </w:rPr>
            </w:r>
            <w:r/>
          </w:p>
          <w:p>
            <w:pPr>
              <w:pStyle w:val="655"/>
              <w:rPr>
                <w:color w:val="000000"/>
                <w:szCs w:val="22"/>
              </w:rPr>
            </w:pPr>
            <w:r>
              <w:rPr>
                <w:rFonts w:hint="eastAsia"/>
                <w:color w:val="000000"/>
              </w:rPr>
              <w:t xml:space="preserve">室内有无异味、臭味的扣</w:t>
            </w:r>
            <w:r>
              <w:rPr>
                <w:color w:val="000000"/>
              </w:rPr>
              <w:t xml:space="preserve">0.5</w:t>
            </w:r>
            <w:r>
              <w:rPr>
                <w:rFonts w:hint="eastAsia"/>
                <w:color w:val="000000"/>
              </w:rPr>
              <w:t xml:space="preserve">分。</w:t>
            </w:r>
            <w:r>
              <w:rPr>
                <w:color w:val="000000"/>
                <w:szCs w:val="22"/>
              </w:rPr>
            </w:r>
            <w:r/>
          </w:p>
        </w:tc>
      </w:tr>
      <w:tr>
        <w:trPr>
          <w:trHeight w:val="395"/>
        </w:trPr>
        <w:tc>
          <w:tcPr>
            <w:tcW w:w="708" w:type="dxa"/>
            <w:vAlign w:val="center"/>
            <w:vMerge w:val="continue"/>
            <w:textDirection w:val="lrTb"/>
            <w:noWrap w:val="false"/>
          </w:tcPr>
          <w:p>
            <w:pPr>
              <w:pStyle w:val="655"/>
              <w:jc w:val="left"/>
              <w:widowControl/>
              <w:rPr>
                <w:color w:val="000000"/>
                <w:sz w:val="28"/>
                <w:szCs w:val="28"/>
              </w:rPr>
            </w:pPr>
            <w:r>
              <w:rPr>
                <w:color w:val="000000"/>
                <w:sz w:val="28"/>
                <w:szCs w:val="28"/>
              </w:rPr>
            </w:r>
            <w:r/>
          </w:p>
        </w:tc>
        <w:tc>
          <w:tcPr>
            <w:tcW w:w="1102" w:type="dxa"/>
            <w:vAlign w:val="center"/>
            <w:textDirection w:val="lrTb"/>
            <w:noWrap/>
          </w:tcPr>
          <w:p>
            <w:pPr>
              <w:pStyle w:val="655"/>
              <w:jc w:val="center"/>
              <w:rPr>
                <w:color w:val="000000"/>
                <w:szCs w:val="22"/>
              </w:rPr>
            </w:pPr>
            <w:r>
              <w:rPr>
                <w:rFonts w:hint="eastAsia"/>
                <w:color w:val="000000"/>
              </w:rPr>
              <w:t xml:space="preserve">消防设备、设施</w:t>
            </w:r>
            <w:r>
              <w:rPr>
                <w:color w:val="000000"/>
                <w:szCs w:val="22"/>
              </w:rPr>
            </w:r>
            <w:r/>
          </w:p>
        </w:tc>
        <w:tc>
          <w:tcPr>
            <w:tcW w:w="7170" w:type="dxa"/>
            <w:vAlign w:val="top"/>
            <w:textDirection w:val="lrTb"/>
            <w:noWrap/>
          </w:tcPr>
          <w:p>
            <w:pPr>
              <w:pStyle w:val="655"/>
              <w:rPr>
                <w:color w:val="000000"/>
                <w:szCs w:val="22"/>
              </w:rPr>
            </w:pPr>
            <w:r>
              <w:rPr>
                <w:rFonts w:hint="eastAsia"/>
                <w:color w:val="000000"/>
              </w:rPr>
              <w:t xml:space="preserve">无灰尘、无污迹、无蜘蛛网、表面洁净。</w:t>
            </w:r>
            <w:r>
              <w:rPr>
                <w:color w:val="000000"/>
                <w:szCs w:val="22"/>
              </w:rPr>
            </w:r>
            <w:r/>
          </w:p>
        </w:tc>
        <w:tc>
          <w:tcPr>
            <w:tcW w:w="4610" w:type="dxa"/>
            <w:vAlign w:val="top"/>
            <w:textDirection w:val="lrTb"/>
            <w:noWrap/>
          </w:tcPr>
          <w:p>
            <w:pPr>
              <w:pStyle w:val="655"/>
              <w:rPr>
                <w:color w:val="000000"/>
                <w:szCs w:val="22"/>
              </w:rPr>
            </w:pPr>
            <w:r>
              <w:rPr>
                <w:rFonts w:hint="eastAsia"/>
                <w:color w:val="000000"/>
              </w:rPr>
              <w:t xml:space="preserve">消防设备、设施有灰尘、污迹、蜘蛛网的扣</w:t>
            </w:r>
            <w:r>
              <w:rPr>
                <w:color w:val="000000"/>
              </w:rPr>
              <w:t xml:space="preserve">0.5</w:t>
            </w:r>
            <w:r>
              <w:rPr>
                <w:rFonts w:hint="eastAsia"/>
                <w:color w:val="000000"/>
              </w:rPr>
              <w:t xml:space="preserve">分。</w:t>
            </w:r>
            <w:r>
              <w:rPr>
                <w:color w:val="000000"/>
                <w:szCs w:val="22"/>
              </w:rPr>
            </w:r>
            <w:r/>
          </w:p>
        </w:tc>
      </w:tr>
      <w:tr>
        <w:trPr>
          <w:trHeight w:val="779"/>
        </w:trPr>
        <w:tc>
          <w:tcPr>
            <w:tcW w:w="708" w:type="dxa"/>
            <w:vAlign w:val="center"/>
            <w:vMerge w:val="continue"/>
            <w:textDirection w:val="lrTb"/>
            <w:noWrap w:val="false"/>
          </w:tcPr>
          <w:p>
            <w:pPr>
              <w:pStyle w:val="655"/>
              <w:jc w:val="left"/>
              <w:widowControl/>
              <w:rPr>
                <w:color w:val="000000"/>
                <w:sz w:val="28"/>
                <w:szCs w:val="28"/>
              </w:rPr>
            </w:pPr>
            <w:r>
              <w:rPr>
                <w:color w:val="000000"/>
                <w:sz w:val="28"/>
                <w:szCs w:val="28"/>
              </w:rPr>
            </w:r>
            <w:r/>
          </w:p>
        </w:tc>
        <w:tc>
          <w:tcPr>
            <w:tcW w:w="1102" w:type="dxa"/>
            <w:vAlign w:val="center"/>
            <w:textDirection w:val="lrTb"/>
            <w:noWrap/>
          </w:tcPr>
          <w:p>
            <w:pPr>
              <w:pStyle w:val="655"/>
              <w:jc w:val="center"/>
              <w:rPr>
                <w:color w:val="000000"/>
                <w:szCs w:val="22"/>
              </w:rPr>
            </w:pPr>
            <w:r>
              <w:rPr>
                <w:rFonts w:hint="eastAsia"/>
                <w:color w:val="000000"/>
              </w:rPr>
              <w:t xml:space="preserve">垃圾分类</w:t>
            </w:r>
            <w:r>
              <w:rPr>
                <w:color w:val="000000"/>
                <w:szCs w:val="22"/>
              </w:rPr>
            </w:r>
            <w:r/>
          </w:p>
        </w:tc>
        <w:tc>
          <w:tcPr>
            <w:tcW w:w="7170" w:type="dxa"/>
            <w:vAlign w:val="top"/>
            <w:textDirection w:val="lrTb"/>
            <w:noWrap/>
          </w:tcPr>
          <w:p>
            <w:pPr>
              <w:pStyle w:val="655"/>
              <w:rPr>
                <w:color w:val="000000"/>
                <w:szCs w:val="22"/>
              </w:rPr>
            </w:pPr>
            <w:r>
              <w:rPr>
                <w:rFonts w:hint="eastAsia"/>
                <w:color w:val="000000"/>
              </w:rPr>
              <w:t xml:space="preserve">所有的生活垃圾按照政策法规的要求做好分类存储、运输和处置。</w:t>
            </w:r>
            <w:r>
              <w:rPr>
                <w:color w:val="000000"/>
                <w:szCs w:val="22"/>
              </w:rPr>
            </w:r>
            <w:r/>
          </w:p>
        </w:tc>
        <w:tc>
          <w:tcPr>
            <w:tcW w:w="4610" w:type="dxa"/>
            <w:vAlign w:val="top"/>
            <w:textDirection w:val="lrTb"/>
            <w:noWrap/>
          </w:tcPr>
          <w:p>
            <w:pPr>
              <w:pStyle w:val="655"/>
              <w:rPr>
                <w:color w:val="000000"/>
                <w:szCs w:val="22"/>
              </w:rPr>
            </w:pPr>
            <w:r>
              <w:rPr>
                <w:rFonts w:hint="eastAsia"/>
                <w:color w:val="000000"/>
              </w:rPr>
              <w:t xml:space="preserve">每周组织一次检查，发现有执行垃圾分类要求存在问题的，扣</w:t>
            </w:r>
            <w:r>
              <w:rPr>
                <w:color w:val="000000"/>
              </w:rPr>
              <w:t xml:space="preserve">2</w:t>
            </w:r>
            <w:r>
              <w:rPr>
                <w:rFonts w:hint="eastAsia"/>
                <w:color w:val="000000"/>
              </w:rPr>
              <w:t xml:space="preserve">分。</w:t>
            </w:r>
            <w:r>
              <w:rPr>
                <w:color w:val="000000"/>
                <w:szCs w:val="22"/>
              </w:rPr>
            </w:r>
            <w:r/>
          </w:p>
        </w:tc>
      </w:tr>
      <w:tr>
        <w:trPr>
          <w:trHeight w:val="532"/>
        </w:trPr>
        <w:tc>
          <w:tcPr>
            <w:tcW w:w="708" w:type="dxa"/>
            <w:vAlign w:val="center"/>
            <w:vMerge w:val="continue"/>
            <w:textDirection w:val="lrTb"/>
            <w:noWrap w:val="false"/>
          </w:tcPr>
          <w:p>
            <w:pPr>
              <w:pStyle w:val="655"/>
              <w:jc w:val="left"/>
              <w:widowControl/>
              <w:rPr>
                <w:color w:val="000000"/>
                <w:sz w:val="28"/>
                <w:szCs w:val="28"/>
              </w:rPr>
            </w:pPr>
            <w:r>
              <w:rPr>
                <w:color w:val="000000"/>
                <w:sz w:val="28"/>
                <w:szCs w:val="28"/>
              </w:rPr>
            </w:r>
            <w:r/>
          </w:p>
        </w:tc>
        <w:tc>
          <w:tcPr>
            <w:tcW w:w="1102" w:type="dxa"/>
            <w:vAlign w:val="center"/>
            <w:textDirection w:val="lrTb"/>
            <w:noWrap/>
          </w:tcPr>
          <w:p>
            <w:pPr>
              <w:pStyle w:val="655"/>
              <w:jc w:val="center"/>
              <w:rPr>
                <w:color w:val="000000"/>
                <w:szCs w:val="22"/>
              </w:rPr>
            </w:pPr>
            <w:r>
              <w:rPr>
                <w:rFonts w:hint="eastAsia"/>
                <w:color w:val="000000"/>
              </w:rPr>
              <w:t xml:space="preserve">其他要求</w:t>
            </w:r>
            <w:r>
              <w:rPr>
                <w:color w:val="000000"/>
                <w:szCs w:val="22"/>
              </w:rPr>
            </w:r>
            <w:r/>
          </w:p>
        </w:tc>
        <w:tc>
          <w:tcPr>
            <w:tcW w:w="7170" w:type="dxa"/>
            <w:vAlign w:val="top"/>
            <w:textDirection w:val="lrTb"/>
            <w:noWrap/>
          </w:tcPr>
          <w:p>
            <w:pPr>
              <w:pStyle w:val="655"/>
              <w:rPr>
                <w:color w:val="000000"/>
                <w:szCs w:val="22"/>
              </w:rPr>
            </w:pPr>
            <w:r>
              <w:rPr>
                <w:rFonts w:hint="eastAsia"/>
                <w:color w:val="000000"/>
              </w:rPr>
              <w:t xml:space="preserve">物体保洁须保持本色、干爽、光亮；保洁遇特殊情况，须随叫随到及时保洁；保洁用具使用前须清洁或消毒，使用时须勤洗、勤换水，严禁使用破损用具；保洁用具须根据不同场合，分开使用，做好保洁用具的使用标识，不得混用；保洁工作应严格按规范程序操作，如地面先扫后拖，卫生间须用消毒水拖地等。保洁耗材须合理使用国标保洁耗材，严禁使用劣质保洁耗材，保证保洁物无毒素留存现象。保洁须确保自身和他人安全；地面湿滑时须采取干燥措施或树立防滑提示牌。</w:t>
            </w:r>
            <w:r>
              <w:rPr>
                <w:color w:val="000000"/>
                <w:szCs w:val="22"/>
              </w:rPr>
            </w:r>
            <w:r/>
          </w:p>
        </w:tc>
        <w:tc>
          <w:tcPr>
            <w:tcW w:w="4610" w:type="dxa"/>
            <w:vAlign w:val="top"/>
            <w:textDirection w:val="lrTb"/>
            <w:noWrap/>
          </w:tcPr>
          <w:p>
            <w:pPr>
              <w:pStyle w:val="655"/>
              <w:rPr>
                <w:color w:val="000000"/>
                <w:szCs w:val="22"/>
              </w:rPr>
            </w:pPr>
            <w:r>
              <w:rPr>
                <w:rFonts w:hint="eastAsia"/>
                <w:color w:val="000000"/>
              </w:rPr>
              <w:t xml:space="preserve">保洁遇特殊情况，未随叫随到及时保洁的扣</w:t>
            </w:r>
            <w:r>
              <w:rPr>
                <w:color w:val="000000"/>
              </w:rPr>
              <w:t xml:space="preserve">1</w:t>
            </w:r>
            <w:r>
              <w:rPr>
                <w:rFonts w:hint="eastAsia"/>
                <w:color w:val="000000"/>
              </w:rPr>
              <w:t xml:space="preserve">分；</w:t>
            </w:r>
            <w:r>
              <w:rPr>
                <w:color w:val="000000"/>
                <w:szCs w:val="22"/>
              </w:rPr>
            </w:r>
            <w:r/>
          </w:p>
          <w:p>
            <w:pPr>
              <w:pStyle w:val="655"/>
              <w:rPr>
                <w:color w:val="000000"/>
              </w:rPr>
            </w:pPr>
            <w:r>
              <w:rPr>
                <w:rFonts w:hint="eastAsia"/>
                <w:color w:val="000000"/>
              </w:rPr>
              <w:t xml:space="preserve">保洁用具使用前未清洁或消毒或使用破损用具的扣</w:t>
            </w:r>
            <w:r>
              <w:rPr>
                <w:color w:val="000000"/>
              </w:rPr>
              <w:t xml:space="preserve">0.5</w:t>
            </w:r>
            <w:r>
              <w:rPr>
                <w:rFonts w:hint="eastAsia"/>
                <w:color w:val="000000"/>
              </w:rPr>
              <w:t xml:space="preserve">分；</w:t>
            </w:r>
            <w:r>
              <w:rPr>
                <w:color w:val="000000"/>
              </w:rPr>
            </w:r>
            <w:r/>
          </w:p>
          <w:p>
            <w:pPr>
              <w:pStyle w:val="655"/>
              <w:rPr>
                <w:color w:val="000000"/>
              </w:rPr>
            </w:pPr>
            <w:r>
              <w:rPr>
                <w:rFonts w:hint="eastAsia"/>
                <w:color w:val="000000"/>
              </w:rPr>
              <w:t xml:space="preserve">保洁工作未严格按规范程序操作的扣</w:t>
            </w:r>
            <w:r>
              <w:rPr>
                <w:color w:val="000000"/>
              </w:rPr>
              <w:t xml:space="preserve">0.5</w:t>
            </w:r>
            <w:r>
              <w:rPr>
                <w:rFonts w:hint="eastAsia"/>
                <w:color w:val="000000"/>
              </w:rPr>
              <w:t xml:space="preserve">分；</w:t>
            </w:r>
            <w:r>
              <w:rPr>
                <w:color w:val="000000"/>
              </w:rPr>
            </w:r>
            <w:r/>
          </w:p>
          <w:p>
            <w:pPr>
              <w:pStyle w:val="655"/>
              <w:rPr>
                <w:color w:val="000000"/>
              </w:rPr>
            </w:pPr>
            <w:r>
              <w:rPr>
                <w:rFonts w:hint="eastAsia"/>
                <w:color w:val="000000"/>
              </w:rPr>
              <w:t xml:space="preserve">保洁耗材使用劣质保洁耗材的扣</w:t>
            </w:r>
            <w:r>
              <w:rPr>
                <w:color w:val="000000"/>
              </w:rPr>
              <w:t xml:space="preserve">0.5</w:t>
            </w:r>
            <w:r>
              <w:rPr>
                <w:rFonts w:hint="eastAsia"/>
                <w:color w:val="000000"/>
              </w:rPr>
              <w:t xml:space="preserve">分。</w:t>
            </w:r>
            <w:r>
              <w:rPr>
                <w:color w:val="000000"/>
              </w:rPr>
            </w:r>
            <w:r/>
          </w:p>
          <w:p>
            <w:pPr>
              <w:pStyle w:val="655"/>
              <w:rPr>
                <w:color w:val="000000"/>
                <w:szCs w:val="22"/>
              </w:rPr>
            </w:pPr>
            <w:r>
              <w:rPr>
                <w:rFonts w:hint="eastAsia"/>
                <w:color w:val="000000"/>
              </w:rPr>
              <w:t xml:space="preserve">因保洁地面湿滑未采取干燥措施或未树立防滑提示牌而导致人滑倒的扣</w:t>
            </w:r>
            <w:r>
              <w:rPr>
                <w:color w:val="000000"/>
              </w:rPr>
              <w:t xml:space="preserve">1</w:t>
            </w:r>
            <w:r>
              <w:rPr>
                <w:rFonts w:hint="eastAsia"/>
                <w:color w:val="000000"/>
              </w:rPr>
              <w:t xml:space="preserve">分。</w:t>
            </w:r>
            <w:r>
              <w:rPr>
                <w:color w:val="000000"/>
                <w:szCs w:val="22"/>
              </w:rPr>
            </w:r>
            <w:r/>
          </w:p>
        </w:tc>
      </w:tr>
      <w:tr>
        <w:trPr/>
        <w:tc>
          <w:tcPr>
            <w:tcW w:w="708" w:type="dxa"/>
            <w:vAlign w:val="center"/>
            <w:textDirection w:val="lrTb"/>
            <w:noWrap/>
          </w:tcPr>
          <w:p>
            <w:pPr>
              <w:pStyle w:val="655"/>
              <w:jc w:val="center"/>
              <w:rPr>
                <w:color w:val="000000"/>
                <w:sz w:val="28"/>
                <w:szCs w:val="28"/>
              </w:rPr>
            </w:pPr>
            <w:r>
              <w:rPr>
                <w:color w:val="000000"/>
                <w:sz w:val="28"/>
                <w:szCs w:val="28"/>
              </w:rPr>
            </w:r>
            <w:r/>
          </w:p>
          <w:p>
            <w:pPr>
              <w:pStyle w:val="655"/>
              <w:jc w:val="center"/>
              <w:rPr>
                <w:color w:val="000000"/>
                <w:sz w:val="28"/>
                <w:szCs w:val="28"/>
              </w:rPr>
            </w:pPr>
            <w:r>
              <w:rPr>
                <w:color w:val="000000"/>
                <w:sz w:val="28"/>
                <w:szCs w:val="28"/>
              </w:rPr>
            </w:r>
            <w:r/>
          </w:p>
          <w:p>
            <w:pPr>
              <w:pStyle w:val="655"/>
              <w:jc w:val="center"/>
              <w:rPr>
                <w:color w:val="000000"/>
                <w:sz w:val="28"/>
                <w:szCs w:val="28"/>
              </w:rPr>
            </w:pPr>
            <w:r>
              <w:rPr>
                <w:color w:val="000000"/>
                <w:sz w:val="28"/>
                <w:szCs w:val="28"/>
              </w:rPr>
            </w:r>
            <w:r/>
          </w:p>
          <w:p>
            <w:pPr>
              <w:pStyle w:val="655"/>
              <w:jc w:val="center"/>
              <w:rPr>
                <w:color w:val="000000"/>
                <w:sz w:val="28"/>
                <w:szCs w:val="28"/>
              </w:rPr>
            </w:pPr>
            <w:r>
              <w:rPr>
                <w:color w:val="000000"/>
                <w:sz w:val="28"/>
                <w:szCs w:val="28"/>
              </w:rPr>
            </w:r>
            <w:r/>
          </w:p>
          <w:p>
            <w:pPr>
              <w:pStyle w:val="655"/>
              <w:jc w:val="center"/>
              <w:rPr>
                <w:color w:val="000000"/>
                <w:sz w:val="28"/>
                <w:szCs w:val="28"/>
              </w:rPr>
            </w:pPr>
            <w:r>
              <w:rPr>
                <w:color w:val="000000"/>
                <w:sz w:val="28"/>
                <w:szCs w:val="28"/>
              </w:rPr>
            </w:r>
            <w:r/>
          </w:p>
          <w:p>
            <w:pPr>
              <w:pStyle w:val="655"/>
              <w:jc w:val="center"/>
              <w:rPr>
                <w:color w:val="000000"/>
                <w:sz w:val="28"/>
                <w:szCs w:val="28"/>
              </w:rPr>
            </w:pPr>
            <w:r>
              <w:rPr>
                <w:color w:val="000000"/>
                <w:sz w:val="28"/>
                <w:szCs w:val="28"/>
              </w:rPr>
            </w:r>
            <w:r/>
          </w:p>
          <w:p>
            <w:pPr>
              <w:pStyle w:val="655"/>
              <w:jc w:val="center"/>
              <w:rPr>
                <w:color w:val="000000"/>
                <w:sz w:val="28"/>
                <w:szCs w:val="28"/>
              </w:rPr>
            </w:pPr>
            <w:r>
              <w:rPr>
                <w:color w:val="000000"/>
                <w:sz w:val="28"/>
                <w:szCs w:val="28"/>
              </w:rPr>
            </w:r>
            <w:r/>
          </w:p>
          <w:p>
            <w:pPr>
              <w:pStyle w:val="655"/>
              <w:jc w:val="center"/>
              <w:rPr>
                <w:color w:val="000000"/>
                <w:sz w:val="28"/>
                <w:szCs w:val="28"/>
              </w:rPr>
            </w:pPr>
            <w:r>
              <w:rPr>
                <w:rFonts w:hint="eastAsia"/>
                <w:color w:val="000000"/>
                <w:sz w:val="28"/>
                <w:szCs w:val="28"/>
              </w:rPr>
              <w:t xml:space="preserve">安保</w:t>
            </w:r>
            <w:r>
              <w:rPr>
                <w:color w:val="000000"/>
                <w:sz w:val="28"/>
                <w:szCs w:val="28"/>
              </w:rPr>
            </w:r>
            <w:r/>
          </w:p>
          <w:p>
            <w:pPr>
              <w:pStyle w:val="655"/>
              <w:jc w:val="center"/>
              <w:rPr>
                <w:color w:val="000000"/>
                <w:szCs w:val="22"/>
              </w:rPr>
            </w:pPr>
            <w:r>
              <w:rPr>
                <w:color w:val="000000"/>
                <w:szCs w:val="22"/>
              </w:rPr>
            </w:r>
            <w:r/>
          </w:p>
        </w:tc>
        <w:tc>
          <w:tcPr>
            <w:tcW w:w="1102" w:type="dxa"/>
            <w:vAlign w:val="center"/>
            <w:textDirection w:val="lrTb"/>
            <w:noWrap/>
          </w:tcPr>
          <w:p>
            <w:pPr>
              <w:pStyle w:val="655"/>
              <w:jc w:val="center"/>
              <w:spacing w:line="240" w:lineRule="atLeast"/>
              <w:rPr>
                <w:color w:val="000000"/>
                <w:szCs w:val="22"/>
              </w:rPr>
            </w:pPr>
            <w:r>
              <w:rPr>
                <w:color w:val="000000"/>
                <w:szCs w:val="22"/>
              </w:rPr>
            </w:r>
            <w:r/>
          </w:p>
        </w:tc>
        <w:tc>
          <w:tcPr>
            <w:tcW w:w="7170" w:type="dxa"/>
            <w:vAlign w:val="top"/>
            <w:textDirection w:val="lrTb"/>
            <w:noWrap/>
          </w:tcPr>
          <w:p>
            <w:pPr>
              <w:pStyle w:val="655"/>
              <w:spacing w:line="240" w:lineRule="atLeast"/>
              <w:rPr>
                <w:color w:val="000000"/>
                <w:szCs w:val="22"/>
              </w:rPr>
            </w:pPr>
            <w:r>
              <w:rPr>
                <w:color w:val="000000"/>
              </w:rPr>
              <w:t xml:space="preserve">1</w:t>
            </w:r>
            <w:r>
              <w:rPr>
                <w:rFonts w:hint="eastAsia"/>
                <w:color w:val="000000"/>
              </w:rPr>
              <w:t xml:space="preserve">、建立健全安全管理制度，实行</w:t>
            </w:r>
            <w:r>
              <w:rPr>
                <w:color w:val="000000"/>
              </w:rPr>
              <w:t xml:space="preserve">24</w:t>
            </w:r>
            <w:r>
              <w:rPr>
                <w:rFonts w:hint="eastAsia"/>
                <w:color w:val="000000"/>
              </w:rPr>
              <w:t xml:space="preserve">小时值班，实施封闭化管理，监控楼内和车库视频系统，对管辖区域内发生的治安警、火警、争吵斗殴等各类影响行政办公的突发事件及时报告果断处理，确保行政办公有效开展，办公楼区域人员及相关设备安全；经常检查消防器材设备，确保其处于良好状态，检查防火通道、消防楼梯通道，时刻保持畅通。</w:t>
            </w:r>
            <w:r>
              <w:rPr>
                <w:color w:val="000000"/>
                <w:szCs w:val="22"/>
              </w:rPr>
            </w:r>
            <w:r/>
          </w:p>
          <w:p>
            <w:pPr>
              <w:pStyle w:val="655"/>
              <w:spacing w:line="240" w:lineRule="atLeast"/>
              <w:rPr>
                <w:color w:val="000000"/>
              </w:rPr>
            </w:pPr>
            <w:r>
              <w:rPr>
                <w:color w:val="000000"/>
              </w:rPr>
              <w:t xml:space="preserve">3</w:t>
            </w:r>
            <w:r>
              <w:rPr>
                <w:rFonts w:hint="eastAsia"/>
                <w:color w:val="000000"/>
              </w:rPr>
              <w:t xml:space="preserve">、指定专人负责报刊、邮件收发，传递须准确及时，并做好登记备查工作；对电报、挂号等急件须及时交给本人，办理交接登记手续。</w:t>
            </w:r>
            <w:r>
              <w:rPr>
                <w:color w:val="000000"/>
              </w:rPr>
            </w:r>
            <w:r/>
          </w:p>
          <w:p>
            <w:pPr>
              <w:pStyle w:val="655"/>
              <w:rPr>
                <w:color w:val="000000"/>
              </w:rPr>
            </w:pPr>
            <w:r>
              <w:rPr>
                <w:color w:val="000000"/>
              </w:rPr>
              <w:t xml:space="preserve">4</w:t>
            </w:r>
            <w:r>
              <w:rPr>
                <w:rFonts w:hint="eastAsia"/>
                <w:color w:val="000000"/>
              </w:rPr>
              <w:t xml:space="preserve">、加强门卫管理，认真负责门卫保卫和传达工作，以及人员、车辆等进出管理、登记工作，防止单位财产流失；指挥外来车辆停放指定地点，确保大门口内外及院区主干道畅通。</w:t>
            </w:r>
            <w:r>
              <w:rPr>
                <w:color w:val="000000"/>
              </w:rPr>
            </w:r>
            <w:r/>
          </w:p>
          <w:p>
            <w:pPr>
              <w:pStyle w:val="655"/>
              <w:rPr>
                <w:color w:val="000000"/>
              </w:rPr>
            </w:pPr>
            <w:r>
              <w:rPr>
                <w:color w:val="000000"/>
              </w:rPr>
              <w:t xml:space="preserve">5</w:t>
            </w:r>
            <w:r>
              <w:rPr>
                <w:rFonts w:hint="eastAsia"/>
                <w:color w:val="000000"/>
              </w:rPr>
              <w:t xml:space="preserve">、人员、车辆进入时须询问清楚事由、履行登记手续，待联系相关部门同意后放行；出门时须完善记录，必要时进行询问、检查或处理。为便于人员、车辆进出管理，供应商可以科学拟定管理方案，采取具体行之有效的措施，报采购人主管部门审批后实施；采购人主管部门也可以根据工作需要，修改和完善管理办法。</w:t>
            </w:r>
            <w:r>
              <w:rPr>
                <w:color w:val="000000"/>
              </w:rPr>
            </w:r>
            <w:r/>
          </w:p>
          <w:p>
            <w:pPr>
              <w:pStyle w:val="655"/>
              <w:rPr>
                <w:color w:val="000000"/>
              </w:rPr>
            </w:pPr>
            <w:r>
              <w:rPr>
                <w:color w:val="000000"/>
              </w:rPr>
              <w:t xml:space="preserve">6</w:t>
            </w:r>
            <w:r>
              <w:rPr>
                <w:rFonts w:hint="eastAsia"/>
                <w:color w:val="000000"/>
              </w:rPr>
              <w:t xml:space="preserve">、其他要求：</w:t>
            </w:r>
            <w:r>
              <w:rPr>
                <w:color w:val="000000"/>
              </w:rPr>
            </w:r>
            <w:r/>
          </w:p>
          <w:p>
            <w:pPr>
              <w:pStyle w:val="655"/>
              <w:ind w:firstLine="420"/>
              <w:rPr>
                <w:color w:val="000000"/>
              </w:rPr>
            </w:pPr>
            <w:r>
              <w:rPr>
                <w:rFonts w:hint="eastAsia"/>
                <w:color w:val="000000"/>
              </w:rPr>
              <w:t xml:space="preserve">（</w:t>
            </w:r>
            <w:r>
              <w:rPr>
                <w:color w:val="000000"/>
              </w:rPr>
              <w:t xml:space="preserve">1</w:t>
            </w:r>
            <w:r>
              <w:rPr>
                <w:rFonts w:hint="eastAsia"/>
                <w:color w:val="000000"/>
              </w:rPr>
              <w:t xml:space="preserve">）严格执行院区安保及门卫管理制度，积极维护院区和门卫正常工作秩序，保护院区工作人员、公共财产的安全；坚守岗位，忠于职守，礼貌待人，热情服务。</w:t>
            </w:r>
            <w:r>
              <w:rPr>
                <w:color w:val="000000"/>
              </w:rPr>
            </w:r>
            <w:r/>
          </w:p>
          <w:p>
            <w:pPr>
              <w:pStyle w:val="655"/>
              <w:ind w:firstLine="420"/>
              <w:rPr>
                <w:color w:val="000000"/>
              </w:rPr>
            </w:pPr>
            <w:r>
              <w:rPr>
                <w:rFonts w:hint="eastAsia"/>
                <w:color w:val="000000"/>
              </w:rPr>
              <w:t xml:space="preserve">（</w:t>
            </w:r>
            <w:r>
              <w:rPr>
                <w:color w:val="000000"/>
              </w:rPr>
              <w:t xml:space="preserve">2</w:t>
            </w:r>
            <w:r>
              <w:rPr>
                <w:rFonts w:hint="eastAsia"/>
                <w:color w:val="000000"/>
              </w:rPr>
              <w:t xml:space="preserve">）必须确保门卫传达室</w:t>
            </w:r>
            <w:r>
              <w:rPr>
                <w:color w:val="000000"/>
              </w:rPr>
              <w:t xml:space="preserve">24</w:t>
            </w:r>
            <w:r>
              <w:rPr>
                <w:rFonts w:hint="eastAsia"/>
                <w:color w:val="000000"/>
              </w:rPr>
              <w:t xml:space="preserve">小时有人在班，做到人不离岗。</w:t>
            </w:r>
            <w:r>
              <w:rPr>
                <w:color w:val="000000"/>
              </w:rPr>
            </w:r>
            <w:r/>
          </w:p>
          <w:p>
            <w:pPr>
              <w:pStyle w:val="655"/>
              <w:ind w:firstLine="420"/>
              <w:rPr>
                <w:color w:val="000000"/>
              </w:rPr>
            </w:pPr>
            <w:r>
              <w:rPr>
                <w:rFonts w:hint="eastAsia"/>
                <w:color w:val="000000"/>
              </w:rPr>
              <w:t xml:space="preserve">（</w:t>
            </w:r>
            <w:r>
              <w:rPr>
                <w:color w:val="000000"/>
              </w:rPr>
              <w:t xml:space="preserve">3</w:t>
            </w:r>
            <w:r>
              <w:rPr>
                <w:rFonts w:hint="eastAsia"/>
                <w:color w:val="000000"/>
              </w:rPr>
              <w:t xml:space="preserve">）着装与行为举止（坐、立、行、手势）必须规范，态度端正，语气和蔼，文明服务。</w:t>
            </w:r>
            <w:r>
              <w:rPr>
                <w:color w:val="000000"/>
              </w:rPr>
            </w:r>
            <w:r/>
          </w:p>
          <w:p>
            <w:pPr>
              <w:pStyle w:val="655"/>
              <w:ind w:firstLine="420"/>
              <w:rPr>
                <w:color w:val="000000"/>
              </w:rPr>
            </w:pPr>
            <w:r>
              <w:rPr>
                <w:rFonts w:hint="eastAsia"/>
                <w:color w:val="000000"/>
              </w:rPr>
              <w:t xml:space="preserve">（</w:t>
            </w:r>
            <w:r>
              <w:rPr>
                <w:color w:val="000000"/>
              </w:rPr>
              <w:t xml:space="preserve">4</w:t>
            </w:r>
            <w:r>
              <w:rPr>
                <w:rFonts w:hint="eastAsia"/>
                <w:color w:val="000000"/>
              </w:rPr>
              <w:t xml:space="preserve">）传达室内外保持整洁、道路保持清爽、服务人员保持精神。</w:t>
            </w:r>
            <w:r>
              <w:rPr>
                <w:color w:val="000000"/>
              </w:rPr>
            </w:r>
            <w:r/>
          </w:p>
          <w:p>
            <w:pPr>
              <w:pStyle w:val="655"/>
              <w:ind w:firstLine="420"/>
              <w:rPr>
                <w:color w:val="000000"/>
              </w:rPr>
            </w:pPr>
            <w:r>
              <w:rPr>
                <w:rFonts w:hint="eastAsia"/>
                <w:color w:val="000000"/>
              </w:rPr>
              <w:t xml:space="preserve">（</w:t>
            </w:r>
            <w:r>
              <w:rPr>
                <w:color w:val="000000"/>
              </w:rPr>
              <w:t xml:space="preserve">5</w:t>
            </w:r>
            <w:r>
              <w:rPr>
                <w:rFonts w:hint="eastAsia"/>
                <w:color w:val="000000"/>
              </w:rPr>
              <w:t xml:space="preserve">）遇紧急、突发事件白班向局办公室报告，晚班向局值班室报告。</w:t>
            </w:r>
            <w:r>
              <w:rPr>
                <w:color w:val="000000"/>
              </w:rPr>
            </w:r>
            <w:r/>
          </w:p>
          <w:p>
            <w:pPr>
              <w:pStyle w:val="655"/>
              <w:ind w:firstLine="420"/>
              <w:rPr>
                <w:color w:val="000000"/>
                <w:szCs w:val="22"/>
              </w:rPr>
            </w:pPr>
            <w:r>
              <w:rPr>
                <w:color w:val="000000"/>
                <w:szCs w:val="22"/>
              </w:rPr>
            </w:r>
            <w:r/>
          </w:p>
        </w:tc>
        <w:tc>
          <w:tcPr>
            <w:tcW w:w="4610" w:type="dxa"/>
            <w:vAlign w:val="top"/>
            <w:textDirection w:val="lrTb"/>
            <w:noWrap/>
          </w:tcPr>
          <w:p>
            <w:pPr>
              <w:pStyle w:val="655"/>
              <w:spacing w:line="240" w:lineRule="atLeast"/>
              <w:rPr>
                <w:color w:val="000000"/>
                <w:szCs w:val="22"/>
              </w:rPr>
            </w:pPr>
            <w:r>
              <w:rPr>
                <w:color w:val="000000"/>
              </w:rPr>
              <w:t xml:space="preserve">1</w:t>
            </w:r>
            <w:r>
              <w:rPr>
                <w:rFonts w:hint="eastAsia"/>
                <w:color w:val="000000"/>
              </w:rPr>
              <w:t xml:space="preserve">、未建立健全安全管理制度的扣</w:t>
            </w:r>
            <w:r>
              <w:rPr>
                <w:color w:val="000000"/>
              </w:rPr>
              <w:t xml:space="preserve">1</w:t>
            </w:r>
            <w:r>
              <w:rPr>
                <w:rFonts w:hint="eastAsia"/>
                <w:color w:val="000000"/>
              </w:rPr>
              <w:t xml:space="preserve">分；未实行</w:t>
            </w:r>
            <w:r>
              <w:rPr>
                <w:color w:val="000000"/>
              </w:rPr>
              <w:t xml:space="preserve">24</w:t>
            </w:r>
            <w:r>
              <w:rPr>
                <w:rFonts w:hint="eastAsia"/>
                <w:color w:val="000000"/>
              </w:rPr>
              <w:t xml:space="preserve">小时值班的扣</w:t>
            </w:r>
            <w:r>
              <w:rPr>
                <w:color w:val="000000"/>
              </w:rPr>
              <w:t xml:space="preserve">5</w:t>
            </w:r>
            <w:r>
              <w:rPr>
                <w:rFonts w:hint="eastAsia"/>
                <w:color w:val="000000"/>
              </w:rPr>
              <w:t xml:space="preserve">分；对管辖区域内发生的治安警、火警、争吵斗殴等各类影响行政办公的突发事件未及时报告或果断处理的扣</w:t>
            </w:r>
            <w:r>
              <w:rPr>
                <w:color w:val="000000"/>
              </w:rPr>
              <w:t xml:space="preserve">3</w:t>
            </w:r>
            <w:r>
              <w:rPr>
                <w:rFonts w:hint="eastAsia"/>
                <w:color w:val="000000"/>
              </w:rPr>
              <w:t xml:space="preserve">分；未经常检查消防器材设备、消防通道防止消防隐患的扣</w:t>
            </w:r>
            <w:r>
              <w:rPr>
                <w:color w:val="000000"/>
              </w:rPr>
              <w:t xml:space="preserve">1</w:t>
            </w:r>
            <w:r>
              <w:rPr>
                <w:rFonts w:hint="eastAsia"/>
                <w:color w:val="000000"/>
              </w:rPr>
              <w:t xml:space="preserve">分；</w:t>
            </w:r>
            <w:r>
              <w:rPr>
                <w:color w:val="000000"/>
                <w:szCs w:val="22"/>
              </w:rPr>
            </w:r>
            <w:r/>
          </w:p>
          <w:p>
            <w:pPr>
              <w:pStyle w:val="655"/>
              <w:spacing w:line="240" w:lineRule="atLeast"/>
              <w:rPr>
                <w:color w:val="000000"/>
              </w:rPr>
            </w:pPr>
            <w:r>
              <w:rPr>
                <w:color w:val="000000"/>
              </w:rPr>
              <w:t xml:space="preserve">2</w:t>
            </w:r>
            <w:r>
              <w:rPr>
                <w:rFonts w:hint="eastAsia"/>
                <w:color w:val="000000"/>
              </w:rPr>
              <w:t xml:space="preserve">、未指定专人负责报刊、邮件收发的扣</w:t>
            </w:r>
            <w:r>
              <w:rPr>
                <w:color w:val="000000"/>
              </w:rPr>
              <w:t xml:space="preserve">1</w:t>
            </w:r>
            <w:r>
              <w:rPr>
                <w:rFonts w:hint="eastAsia"/>
                <w:color w:val="000000"/>
              </w:rPr>
              <w:t xml:space="preserve">分；报纸分发未做好登记备查或秩序混乱的扣</w:t>
            </w:r>
            <w:r>
              <w:rPr>
                <w:color w:val="000000"/>
              </w:rPr>
              <w:t xml:space="preserve">1</w:t>
            </w:r>
            <w:r>
              <w:rPr>
                <w:rFonts w:hint="eastAsia"/>
                <w:color w:val="000000"/>
              </w:rPr>
              <w:t xml:space="preserve">分；遗失电报、挂号等急件的扣</w:t>
            </w:r>
            <w:r>
              <w:rPr>
                <w:color w:val="000000"/>
              </w:rPr>
              <w:t xml:space="preserve">1</w:t>
            </w:r>
            <w:r>
              <w:rPr>
                <w:rFonts w:hint="eastAsia"/>
                <w:color w:val="000000"/>
              </w:rPr>
              <w:t xml:space="preserve">分；未将邮件及时交给本人的扣</w:t>
            </w:r>
            <w:r>
              <w:rPr>
                <w:color w:val="000000"/>
              </w:rPr>
              <w:t xml:space="preserve">0.5</w:t>
            </w:r>
            <w:r>
              <w:rPr>
                <w:rFonts w:hint="eastAsia"/>
                <w:color w:val="000000"/>
              </w:rPr>
              <w:t xml:space="preserve">分。</w:t>
            </w:r>
            <w:r>
              <w:rPr>
                <w:color w:val="000000"/>
              </w:rPr>
            </w:r>
            <w:r/>
          </w:p>
          <w:p>
            <w:pPr>
              <w:pStyle w:val="655"/>
              <w:rPr>
                <w:color w:val="000000"/>
              </w:rPr>
            </w:pPr>
            <w:r>
              <w:rPr>
                <w:color w:val="000000"/>
              </w:rPr>
              <w:t xml:space="preserve">3</w:t>
            </w:r>
            <w:r>
              <w:rPr>
                <w:rFonts w:hint="eastAsia"/>
                <w:color w:val="000000"/>
              </w:rPr>
              <w:t xml:space="preserve">、擅自允许外来人员、车辆进入办公楼区域的扣</w:t>
            </w:r>
            <w:r>
              <w:rPr>
                <w:color w:val="000000"/>
              </w:rPr>
              <w:t xml:space="preserve">0.5</w:t>
            </w:r>
            <w:r>
              <w:rPr>
                <w:rFonts w:hint="eastAsia"/>
                <w:color w:val="000000"/>
              </w:rPr>
              <w:t xml:space="preserve">分；对外来人员车辆未进行登记的扣</w:t>
            </w:r>
            <w:r>
              <w:rPr>
                <w:color w:val="000000"/>
              </w:rPr>
              <w:t xml:space="preserve">1</w:t>
            </w:r>
            <w:r>
              <w:rPr>
                <w:rFonts w:hint="eastAsia"/>
                <w:color w:val="000000"/>
              </w:rPr>
              <w:t xml:space="preserve">分；未指挥外来车辆停放指定地点的扣</w:t>
            </w:r>
            <w:r>
              <w:rPr>
                <w:color w:val="000000"/>
              </w:rPr>
              <w:t xml:space="preserve">0.5</w:t>
            </w:r>
            <w:r>
              <w:rPr>
                <w:rFonts w:hint="eastAsia"/>
                <w:color w:val="000000"/>
              </w:rPr>
              <w:t xml:space="preserve">分；</w:t>
            </w:r>
            <w:r>
              <w:rPr>
                <w:color w:val="000000"/>
              </w:rPr>
            </w:r>
            <w:r/>
          </w:p>
          <w:p>
            <w:pPr>
              <w:pStyle w:val="655"/>
              <w:rPr>
                <w:color w:val="000000"/>
              </w:rPr>
            </w:pPr>
            <w:r>
              <w:rPr>
                <w:color w:val="000000"/>
              </w:rPr>
              <w:t xml:space="preserve">4</w:t>
            </w:r>
            <w:r>
              <w:rPr>
                <w:rFonts w:hint="eastAsia"/>
                <w:color w:val="000000"/>
              </w:rPr>
              <w:t xml:space="preserve">、未制定人员、车辆进出管理方案的扣</w:t>
            </w:r>
            <w:r>
              <w:rPr>
                <w:color w:val="000000"/>
              </w:rPr>
              <w:t xml:space="preserve">0.5</w:t>
            </w:r>
            <w:r>
              <w:rPr>
                <w:rFonts w:hint="eastAsia"/>
                <w:color w:val="000000"/>
              </w:rPr>
              <w:t xml:space="preserve">分。</w:t>
            </w:r>
            <w:r>
              <w:rPr>
                <w:color w:val="000000"/>
              </w:rPr>
            </w:r>
            <w:r/>
          </w:p>
          <w:p>
            <w:pPr>
              <w:pStyle w:val="655"/>
              <w:rPr>
                <w:color w:val="000000"/>
              </w:rPr>
            </w:pPr>
            <w:r>
              <w:rPr>
                <w:color w:val="000000"/>
              </w:rPr>
              <w:t xml:space="preserve">5</w:t>
            </w:r>
            <w:r>
              <w:rPr>
                <w:rFonts w:hint="eastAsia"/>
                <w:color w:val="000000"/>
              </w:rPr>
              <w:t xml:space="preserve">、未严格执行院区安保及门卫管理制度导致办公受到严重影响或发生财产失窃的扣</w:t>
            </w:r>
            <w:r>
              <w:rPr>
                <w:color w:val="000000"/>
              </w:rPr>
              <w:t xml:space="preserve">10</w:t>
            </w:r>
            <w:r>
              <w:rPr>
                <w:rFonts w:hint="eastAsia"/>
                <w:color w:val="000000"/>
              </w:rPr>
              <w:t xml:space="preserve">分；门卫传达室未做到</w:t>
            </w:r>
            <w:r>
              <w:rPr>
                <w:color w:val="000000"/>
              </w:rPr>
              <w:t xml:space="preserve">24</w:t>
            </w:r>
            <w:r>
              <w:rPr>
                <w:rFonts w:hint="eastAsia"/>
                <w:color w:val="000000"/>
              </w:rPr>
              <w:t xml:space="preserve">小时有人在班的扣</w:t>
            </w:r>
            <w:r>
              <w:rPr>
                <w:color w:val="000000"/>
              </w:rPr>
              <w:t xml:space="preserve">5</w:t>
            </w:r>
            <w:r>
              <w:rPr>
                <w:rFonts w:hint="eastAsia"/>
                <w:color w:val="000000"/>
              </w:rPr>
              <w:t xml:space="preserve">分。未保持传达室内外整洁的扣</w:t>
            </w:r>
            <w:r>
              <w:rPr>
                <w:color w:val="000000"/>
              </w:rPr>
              <w:t xml:space="preserve">0.5</w:t>
            </w:r>
            <w:r>
              <w:rPr>
                <w:rFonts w:hint="eastAsia"/>
                <w:color w:val="000000"/>
              </w:rPr>
              <w:t xml:space="preserve">分；遇紧急、突发事件未局办公室或局值班室报告的扣</w:t>
            </w:r>
            <w:r>
              <w:rPr>
                <w:color w:val="000000"/>
              </w:rPr>
              <w:t xml:space="preserve">5</w:t>
            </w:r>
            <w:r>
              <w:rPr>
                <w:rFonts w:hint="eastAsia"/>
                <w:color w:val="000000"/>
              </w:rPr>
              <w:t xml:space="preserve">分。</w:t>
            </w:r>
            <w:r>
              <w:rPr>
                <w:color w:val="000000"/>
              </w:rPr>
            </w:r>
            <w:r/>
          </w:p>
          <w:p>
            <w:pPr>
              <w:pStyle w:val="655"/>
              <w:rPr>
                <w:color w:val="000000"/>
                <w:szCs w:val="22"/>
              </w:rPr>
            </w:pPr>
            <w:r>
              <w:rPr>
                <w:color w:val="000000"/>
              </w:rPr>
              <w:t xml:space="preserve">6</w:t>
            </w:r>
            <w:r>
              <w:rPr>
                <w:rFonts w:hint="eastAsia"/>
                <w:color w:val="000000"/>
              </w:rPr>
              <w:t xml:space="preserve">、保安人员仪容不整、坐立歪斜、衣帽不齐态度蛮横的，发现一次扣</w:t>
            </w:r>
            <w:r>
              <w:rPr>
                <w:color w:val="000000"/>
              </w:rPr>
              <w:t xml:space="preserve">0.5</w:t>
            </w:r>
            <w:r>
              <w:rPr>
                <w:rFonts w:hint="eastAsia"/>
                <w:color w:val="000000"/>
              </w:rPr>
              <w:t xml:space="preserve">分；</w:t>
            </w:r>
            <w:r>
              <w:rPr>
                <w:color w:val="000000"/>
                <w:szCs w:val="22"/>
              </w:rPr>
            </w:r>
            <w:r/>
          </w:p>
        </w:tc>
      </w:tr>
      <w:tr>
        <w:trPr/>
        <w:tc>
          <w:tcPr>
            <w:tcW w:w="708" w:type="dxa"/>
            <w:vAlign w:val="center"/>
            <w:textDirection w:val="lrTb"/>
            <w:noWrap/>
          </w:tcPr>
          <w:p>
            <w:pPr>
              <w:pStyle w:val="655"/>
              <w:rPr>
                <w:color w:val="000000"/>
                <w:sz w:val="28"/>
                <w:szCs w:val="28"/>
              </w:rPr>
            </w:pPr>
            <w:r>
              <w:rPr>
                <w:color w:val="000000"/>
                <w:sz w:val="28"/>
                <w:szCs w:val="28"/>
              </w:rPr>
            </w:r>
            <w:r/>
          </w:p>
          <w:p>
            <w:pPr>
              <w:pStyle w:val="655"/>
              <w:jc w:val="center"/>
              <w:rPr>
                <w:color w:val="000000"/>
                <w:sz w:val="28"/>
                <w:szCs w:val="28"/>
              </w:rPr>
            </w:pPr>
            <w:r>
              <w:rPr>
                <w:rFonts w:hint="eastAsia"/>
                <w:color w:val="000000"/>
                <w:sz w:val="28"/>
                <w:szCs w:val="28"/>
              </w:rPr>
              <w:t xml:space="preserve">设备维保与</w:t>
            </w:r>
            <w:r>
              <w:rPr>
                <w:color w:val="000000"/>
                <w:sz w:val="28"/>
                <w:szCs w:val="28"/>
              </w:rPr>
            </w:r>
            <w:r/>
          </w:p>
          <w:p>
            <w:pPr>
              <w:pStyle w:val="655"/>
              <w:jc w:val="center"/>
              <w:rPr>
                <w:color w:val="000000"/>
                <w:sz w:val="28"/>
                <w:szCs w:val="28"/>
              </w:rPr>
            </w:pPr>
            <w:r>
              <w:rPr>
                <w:rFonts w:hint="eastAsia"/>
                <w:color w:val="000000"/>
                <w:sz w:val="28"/>
                <w:szCs w:val="28"/>
              </w:rPr>
              <w:t xml:space="preserve">工程维修</w:t>
            </w:r>
            <w:r>
              <w:rPr>
                <w:color w:val="000000"/>
                <w:sz w:val="28"/>
                <w:szCs w:val="28"/>
              </w:rPr>
            </w:r>
            <w:r/>
          </w:p>
          <w:p>
            <w:pPr>
              <w:pStyle w:val="655"/>
              <w:jc w:val="center"/>
              <w:rPr>
                <w:color w:val="000000"/>
                <w:szCs w:val="22"/>
              </w:rPr>
            </w:pPr>
            <w:r>
              <w:rPr>
                <w:color w:val="000000"/>
                <w:szCs w:val="22"/>
              </w:rPr>
            </w:r>
            <w:r/>
          </w:p>
        </w:tc>
        <w:tc>
          <w:tcPr>
            <w:tcW w:w="1102" w:type="dxa"/>
            <w:vAlign w:val="center"/>
            <w:textDirection w:val="lrTb"/>
            <w:noWrap/>
          </w:tcPr>
          <w:p>
            <w:pPr>
              <w:pStyle w:val="655"/>
              <w:jc w:val="center"/>
              <w:spacing w:line="240" w:lineRule="atLeast"/>
              <w:rPr>
                <w:color w:val="000000"/>
                <w:szCs w:val="22"/>
              </w:rPr>
            </w:pPr>
            <w:r>
              <w:rPr>
                <w:color w:val="000000"/>
                <w:szCs w:val="22"/>
              </w:rPr>
            </w:r>
            <w:r/>
          </w:p>
        </w:tc>
        <w:tc>
          <w:tcPr>
            <w:tcW w:w="7170" w:type="dxa"/>
            <w:vAlign w:val="top"/>
            <w:textDirection w:val="lrTb"/>
            <w:noWrap/>
          </w:tcPr>
          <w:p>
            <w:pPr>
              <w:pStyle w:val="655"/>
              <w:spacing w:line="240" w:lineRule="atLeast"/>
              <w:rPr>
                <w:color w:val="000000"/>
                <w:szCs w:val="22"/>
              </w:rPr>
            </w:pPr>
            <w:r>
              <w:rPr>
                <w:color w:val="000000"/>
              </w:rPr>
              <w:t xml:space="preserve">1</w:t>
            </w:r>
            <w:r>
              <w:rPr>
                <w:rFonts w:hint="eastAsia"/>
                <w:color w:val="000000"/>
              </w:rPr>
              <w:t xml:space="preserve">、负责强弱电、给排水、污水系统（含使用设备设施）维修维护；负责楼内智能化电子信息设备的维修更换；负责公共区域使用设备设施，如洁具、照明设施、消防设施等维修。</w:t>
            </w:r>
            <w:r>
              <w:rPr>
                <w:color w:val="000000"/>
                <w:szCs w:val="22"/>
              </w:rPr>
            </w:r>
            <w:r/>
          </w:p>
          <w:p>
            <w:pPr>
              <w:pStyle w:val="655"/>
              <w:spacing w:line="240" w:lineRule="atLeast"/>
              <w:rPr>
                <w:color w:val="000000"/>
              </w:rPr>
            </w:pPr>
            <w:r>
              <w:rPr>
                <w:color w:val="000000"/>
              </w:rPr>
              <w:t xml:space="preserve">2</w:t>
            </w:r>
            <w:r>
              <w:rPr>
                <w:rFonts w:hint="eastAsia"/>
                <w:color w:val="000000"/>
              </w:rPr>
              <w:t xml:space="preserve">、建筑物内外及附着物零星维修。</w:t>
            </w:r>
            <w:r>
              <w:rPr>
                <w:color w:val="000000"/>
              </w:rPr>
            </w:r>
            <w:r/>
          </w:p>
          <w:p>
            <w:pPr>
              <w:pStyle w:val="655"/>
              <w:spacing w:line="240" w:lineRule="atLeast"/>
              <w:rPr>
                <w:color w:val="000000"/>
              </w:rPr>
            </w:pPr>
            <w:r>
              <w:rPr>
                <w:color w:val="000000"/>
              </w:rPr>
              <w:t xml:space="preserve">3</w:t>
            </w:r>
            <w:r>
              <w:rPr>
                <w:rFonts w:hint="eastAsia"/>
                <w:color w:val="000000"/>
              </w:rPr>
              <w:t xml:space="preserve">、维修服务的响应时间为</w:t>
            </w:r>
            <w:r>
              <w:rPr>
                <w:color w:val="000000"/>
              </w:rPr>
              <w:t xml:space="preserve">10</w:t>
            </w:r>
            <w:r>
              <w:rPr>
                <w:rFonts w:hint="eastAsia"/>
                <w:color w:val="000000"/>
              </w:rPr>
              <w:t xml:space="preserve">分钟；具体工作、休息时间由采购人主管部门确定；不设夜班，夜间出现紧急维修情况须随叫随到，及时维修。</w:t>
            </w:r>
            <w:r>
              <w:rPr>
                <w:color w:val="000000"/>
              </w:rPr>
            </w:r>
            <w:r/>
          </w:p>
          <w:p>
            <w:pPr>
              <w:pStyle w:val="655"/>
              <w:spacing w:line="240" w:lineRule="atLeast"/>
              <w:rPr>
                <w:color w:val="000000"/>
              </w:rPr>
            </w:pPr>
            <w:r>
              <w:rPr>
                <w:color w:val="000000"/>
              </w:rPr>
              <w:t xml:space="preserve">4</w:t>
            </w:r>
            <w:r>
              <w:rPr>
                <w:rFonts w:hint="eastAsia"/>
                <w:color w:val="000000"/>
              </w:rPr>
              <w:t xml:space="preserve">、保证所有维修设备、设施安全有效，始终处于正常运转状态；保证所有维修设备、设施日常检查维护；出现情况及时到场并限时维修恢复。</w:t>
            </w:r>
            <w:r>
              <w:rPr>
                <w:color w:val="000000"/>
              </w:rPr>
            </w:r>
            <w:r/>
          </w:p>
          <w:p>
            <w:pPr>
              <w:pStyle w:val="655"/>
              <w:spacing w:line="240" w:lineRule="atLeast"/>
              <w:rPr>
                <w:color w:val="000000"/>
              </w:rPr>
            </w:pPr>
            <w:r>
              <w:rPr>
                <w:color w:val="000000"/>
              </w:rPr>
              <w:t xml:space="preserve">5</w:t>
            </w:r>
            <w:r>
              <w:rPr>
                <w:rFonts w:hint="eastAsia"/>
                <w:color w:val="000000"/>
              </w:rPr>
              <w:t xml:space="preserve">、强电系统，每月至少检测</w:t>
            </w:r>
            <w:r>
              <w:rPr>
                <w:color w:val="000000"/>
              </w:rPr>
              <w:t xml:space="preserve">1</w:t>
            </w:r>
            <w:r>
              <w:rPr>
                <w:rFonts w:hint="eastAsia"/>
                <w:color w:val="000000"/>
              </w:rPr>
              <w:t xml:space="preserve">次所有漏电保护装置、设备、电线等安全情况；每年</w:t>
            </w:r>
            <w:r>
              <w:rPr>
                <w:color w:val="000000"/>
              </w:rPr>
              <w:t xml:space="preserve">4</w:t>
            </w:r>
            <w:r>
              <w:rPr>
                <w:rFonts w:hint="eastAsia"/>
                <w:color w:val="000000"/>
              </w:rPr>
              <w:t xml:space="preserve">月、</w:t>
            </w:r>
            <w:r>
              <w:rPr>
                <w:color w:val="000000"/>
              </w:rPr>
              <w:t xml:space="preserve">10</w:t>
            </w:r>
            <w:r>
              <w:rPr>
                <w:rFonts w:hint="eastAsia"/>
                <w:color w:val="000000"/>
              </w:rPr>
              <w:t xml:space="preserve">月维护、保养</w:t>
            </w:r>
            <w:r>
              <w:rPr>
                <w:color w:val="000000"/>
              </w:rPr>
              <w:t xml:space="preserve">1</w:t>
            </w:r>
            <w:r>
              <w:rPr>
                <w:rFonts w:hint="eastAsia"/>
                <w:color w:val="000000"/>
              </w:rPr>
              <w:t xml:space="preserve">次所有空调设备；加强所有路灯管理，做好路灯定时开关；每月</w:t>
            </w:r>
            <w:r>
              <w:rPr>
                <w:color w:val="000000"/>
              </w:rPr>
              <w:t xml:space="preserve">1</w:t>
            </w:r>
            <w:r>
              <w:rPr>
                <w:rFonts w:hint="eastAsia"/>
                <w:color w:val="000000"/>
              </w:rPr>
              <w:t xml:space="preserve">次加强所有楼层配电箱、接电器等检测管理，防止漏电和过载现象。</w:t>
            </w:r>
            <w:r>
              <w:rPr>
                <w:color w:val="000000"/>
              </w:rPr>
            </w:r>
            <w:r/>
          </w:p>
          <w:p>
            <w:pPr>
              <w:pStyle w:val="655"/>
              <w:spacing w:line="240" w:lineRule="atLeast"/>
              <w:rPr>
                <w:color w:val="000000"/>
              </w:rPr>
            </w:pPr>
            <w:r>
              <w:rPr>
                <w:color w:val="000000"/>
              </w:rPr>
              <w:t xml:space="preserve">6</w:t>
            </w:r>
            <w:r>
              <w:rPr>
                <w:rFonts w:hint="eastAsia"/>
                <w:color w:val="000000"/>
              </w:rPr>
              <w:t xml:space="preserve">、出现故障，双方共同勘验，立即组织抢修，适时报告维修情况；若不能解决，由供应商委外修理，费用自负；规定时间内仍不能解决的，采购人有权安排解决，费用由供应商承担。</w:t>
            </w:r>
            <w:r>
              <w:rPr>
                <w:color w:val="000000"/>
              </w:rPr>
            </w:r>
            <w:r/>
          </w:p>
          <w:p>
            <w:pPr>
              <w:pStyle w:val="655"/>
              <w:spacing w:line="240" w:lineRule="atLeast"/>
              <w:rPr>
                <w:color w:val="000000"/>
              </w:rPr>
            </w:pPr>
            <w:r>
              <w:rPr>
                <w:color w:val="000000"/>
              </w:rPr>
              <w:t xml:space="preserve">7</w:t>
            </w:r>
            <w:r>
              <w:rPr>
                <w:rFonts w:hint="eastAsia"/>
                <w:color w:val="000000"/>
              </w:rPr>
              <w:t xml:space="preserve">、其他要求：</w:t>
            </w:r>
            <w:r>
              <w:rPr>
                <w:color w:val="000000"/>
              </w:rPr>
            </w:r>
            <w:r/>
          </w:p>
          <w:p>
            <w:pPr>
              <w:pStyle w:val="655"/>
              <w:spacing w:line="240" w:lineRule="atLeast"/>
              <w:rPr>
                <w:color w:val="000000"/>
              </w:rPr>
            </w:pPr>
            <w:r>
              <w:rPr>
                <w:rFonts w:hint="eastAsia"/>
                <w:color w:val="000000"/>
              </w:rPr>
              <w:t xml:space="preserve">（</w:t>
            </w:r>
            <w:r>
              <w:rPr>
                <w:color w:val="000000"/>
              </w:rPr>
              <w:t xml:space="preserve">1</w:t>
            </w:r>
            <w:r>
              <w:rPr>
                <w:rFonts w:hint="eastAsia"/>
                <w:color w:val="000000"/>
              </w:rPr>
              <w:t xml:space="preserve">）所有维修涉及的管线、设施不得随意更改、破坏，若需要应征得采购人同意。</w:t>
            </w:r>
            <w:r>
              <w:rPr>
                <w:color w:val="000000"/>
              </w:rPr>
            </w:r>
            <w:r/>
          </w:p>
          <w:p>
            <w:pPr>
              <w:pStyle w:val="655"/>
              <w:spacing w:line="240" w:lineRule="atLeast"/>
              <w:rPr>
                <w:color w:val="000000"/>
              </w:rPr>
            </w:pPr>
            <w:r>
              <w:rPr>
                <w:rFonts w:hint="eastAsia"/>
                <w:color w:val="000000"/>
              </w:rPr>
              <w:t xml:space="preserve">（</w:t>
            </w:r>
            <w:r>
              <w:rPr>
                <w:color w:val="000000"/>
              </w:rPr>
              <w:t xml:space="preserve">2</w:t>
            </w:r>
            <w:r>
              <w:rPr>
                <w:rFonts w:hint="eastAsia"/>
                <w:color w:val="000000"/>
              </w:rPr>
              <w:t xml:space="preserve">）地下或地面维修的管线要求不裸露或加以保护，悬挂或高空物维修必须确保安全。</w:t>
            </w:r>
            <w:r>
              <w:rPr>
                <w:color w:val="000000"/>
              </w:rPr>
            </w:r>
            <w:r/>
          </w:p>
          <w:p>
            <w:pPr>
              <w:pStyle w:val="655"/>
              <w:spacing w:line="240" w:lineRule="atLeast"/>
              <w:rPr>
                <w:color w:val="000000"/>
              </w:rPr>
            </w:pPr>
            <w:r>
              <w:rPr>
                <w:rFonts w:hint="eastAsia"/>
                <w:color w:val="000000"/>
              </w:rPr>
              <w:t xml:space="preserve">（</w:t>
            </w:r>
            <w:r>
              <w:rPr>
                <w:color w:val="000000"/>
              </w:rPr>
              <w:t xml:space="preserve">3</w:t>
            </w:r>
            <w:r>
              <w:rPr>
                <w:rFonts w:hint="eastAsia"/>
                <w:color w:val="000000"/>
              </w:rPr>
              <w:t xml:space="preserve">）维修项目要事先报批，并制定维修方案。</w:t>
            </w:r>
            <w:r>
              <w:rPr>
                <w:color w:val="000000"/>
              </w:rPr>
            </w:r>
            <w:r/>
          </w:p>
          <w:p>
            <w:pPr>
              <w:pStyle w:val="655"/>
              <w:spacing w:line="240" w:lineRule="atLeast"/>
              <w:rPr>
                <w:color w:val="000000"/>
              </w:rPr>
            </w:pPr>
            <w:r>
              <w:rPr>
                <w:rFonts w:hint="eastAsia"/>
                <w:color w:val="000000"/>
              </w:rPr>
              <w:t xml:space="preserve">（</w:t>
            </w:r>
            <w:r>
              <w:rPr>
                <w:color w:val="000000"/>
              </w:rPr>
              <w:t xml:space="preserve">4</w:t>
            </w:r>
            <w:r>
              <w:rPr>
                <w:rFonts w:hint="eastAsia"/>
                <w:color w:val="000000"/>
              </w:rPr>
              <w:t xml:space="preserve">）保证水电正常使用，遇停水停电必须事先告知相关部门采取有效保障措施。</w:t>
            </w:r>
            <w:r>
              <w:rPr>
                <w:color w:val="000000"/>
              </w:rPr>
            </w:r>
            <w:r/>
          </w:p>
          <w:p>
            <w:pPr>
              <w:pStyle w:val="655"/>
              <w:spacing w:line="240" w:lineRule="atLeast"/>
              <w:rPr>
                <w:color w:val="000000"/>
                <w:szCs w:val="22"/>
              </w:rPr>
            </w:pPr>
            <w:r>
              <w:rPr>
                <w:rFonts w:hint="eastAsia"/>
                <w:color w:val="000000"/>
              </w:rPr>
              <w:t xml:space="preserve">（</w:t>
            </w:r>
            <w:r>
              <w:rPr>
                <w:color w:val="000000"/>
              </w:rPr>
              <w:t xml:space="preserve">5</w:t>
            </w:r>
            <w:r>
              <w:rPr>
                <w:rFonts w:hint="eastAsia"/>
                <w:color w:val="000000"/>
              </w:rPr>
              <w:t xml:space="preserve">）维修结束，维修服务人员须及时清理现场垃圾，维修单须由使用单位验收、签字。</w:t>
            </w:r>
            <w:r>
              <w:rPr>
                <w:color w:val="000000"/>
                <w:szCs w:val="22"/>
              </w:rPr>
            </w:r>
            <w:r/>
          </w:p>
        </w:tc>
        <w:tc>
          <w:tcPr>
            <w:tcW w:w="4610" w:type="dxa"/>
            <w:vAlign w:val="top"/>
            <w:textDirection w:val="lrTb"/>
            <w:noWrap/>
          </w:tcPr>
          <w:p>
            <w:pPr>
              <w:pStyle w:val="655"/>
              <w:spacing w:line="240" w:lineRule="atLeast"/>
              <w:rPr>
                <w:color w:val="000000"/>
                <w:szCs w:val="22"/>
              </w:rPr>
            </w:pPr>
            <w:r>
              <w:rPr>
                <w:color w:val="000000"/>
              </w:rPr>
              <w:t xml:space="preserve">1</w:t>
            </w:r>
            <w:r>
              <w:rPr>
                <w:rFonts w:hint="eastAsia"/>
                <w:color w:val="000000"/>
              </w:rPr>
              <w:t xml:space="preserve">、维修范围内遗漏一项扣</w:t>
            </w:r>
            <w:r>
              <w:rPr>
                <w:color w:val="000000"/>
              </w:rPr>
              <w:t xml:space="preserve">10</w:t>
            </w:r>
            <w:r>
              <w:rPr>
                <w:rFonts w:hint="eastAsia"/>
                <w:color w:val="000000"/>
              </w:rPr>
              <w:t xml:space="preserve">分；</w:t>
            </w:r>
            <w:r>
              <w:rPr>
                <w:color w:val="000000"/>
                <w:szCs w:val="22"/>
              </w:rPr>
            </w:r>
            <w:r/>
          </w:p>
          <w:p>
            <w:pPr>
              <w:pStyle w:val="655"/>
              <w:spacing w:line="240" w:lineRule="atLeast"/>
              <w:rPr>
                <w:color w:val="000000"/>
              </w:rPr>
            </w:pPr>
            <w:r>
              <w:rPr>
                <w:color w:val="000000"/>
              </w:rPr>
              <w:t xml:space="preserve">2</w:t>
            </w:r>
            <w:r>
              <w:rPr>
                <w:rFonts w:hint="eastAsia"/>
                <w:color w:val="000000"/>
              </w:rPr>
              <w:t xml:space="preserve">、维修服务的响应时间超过</w:t>
            </w:r>
            <w:r>
              <w:rPr>
                <w:color w:val="000000"/>
              </w:rPr>
              <w:t xml:space="preserve">10</w:t>
            </w:r>
            <w:r>
              <w:rPr>
                <w:rFonts w:hint="eastAsia"/>
                <w:color w:val="000000"/>
              </w:rPr>
              <w:t xml:space="preserve">分钟的扣</w:t>
            </w:r>
            <w:r>
              <w:rPr>
                <w:color w:val="000000"/>
              </w:rPr>
              <w:t xml:space="preserve">0.5</w:t>
            </w:r>
            <w:r>
              <w:rPr>
                <w:rFonts w:hint="eastAsia"/>
                <w:color w:val="000000"/>
              </w:rPr>
              <w:t xml:space="preserve">分；夜间出现紧急维修情况未随叫随到及时维修的扣</w:t>
            </w:r>
            <w:r>
              <w:rPr>
                <w:color w:val="000000"/>
              </w:rPr>
              <w:t xml:space="preserve">0.5</w:t>
            </w:r>
            <w:r>
              <w:rPr>
                <w:rFonts w:hint="eastAsia"/>
                <w:color w:val="000000"/>
              </w:rPr>
              <w:t xml:space="preserve">分。</w:t>
            </w:r>
            <w:r>
              <w:rPr>
                <w:color w:val="000000"/>
              </w:rPr>
            </w:r>
            <w:r/>
          </w:p>
          <w:p>
            <w:pPr>
              <w:pStyle w:val="655"/>
              <w:rPr>
                <w:color w:val="000000"/>
              </w:rPr>
            </w:pPr>
            <w:r>
              <w:rPr>
                <w:color w:val="000000"/>
              </w:rPr>
              <w:t xml:space="preserve">3</w:t>
            </w:r>
            <w:r>
              <w:rPr>
                <w:rFonts w:hint="eastAsia"/>
                <w:color w:val="000000"/>
              </w:rPr>
              <w:t xml:space="preserve">、强电系统每月检测少于</w:t>
            </w:r>
            <w:r>
              <w:rPr>
                <w:color w:val="000000"/>
              </w:rPr>
              <w:t xml:space="preserve">1</w:t>
            </w:r>
            <w:r>
              <w:rPr>
                <w:rFonts w:hint="eastAsia"/>
                <w:color w:val="000000"/>
              </w:rPr>
              <w:t xml:space="preserve">次的扣</w:t>
            </w:r>
            <w:r>
              <w:rPr>
                <w:color w:val="000000"/>
              </w:rPr>
              <w:t xml:space="preserve">1</w:t>
            </w:r>
            <w:r>
              <w:rPr>
                <w:rFonts w:hint="eastAsia"/>
                <w:color w:val="000000"/>
              </w:rPr>
              <w:t xml:space="preserve">分；未在每年</w:t>
            </w:r>
            <w:r>
              <w:rPr>
                <w:color w:val="000000"/>
              </w:rPr>
              <w:t xml:space="preserve">4</w:t>
            </w:r>
            <w:r>
              <w:rPr>
                <w:rFonts w:hint="eastAsia"/>
                <w:color w:val="000000"/>
              </w:rPr>
              <w:t xml:space="preserve">月、</w:t>
            </w:r>
            <w:r>
              <w:rPr>
                <w:color w:val="000000"/>
              </w:rPr>
              <w:t xml:space="preserve">10</w:t>
            </w:r>
            <w:r>
              <w:rPr>
                <w:rFonts w:hint="eastAsia"/>
                <w:color w:val="000000"/>
              </w:rPr>
              <w:t xml:space="preserve">月分别维护保养</w:t>
            </w:r>
            <w:r>
              <w:rPr>
                <w:color w:val="000000"/>
              </w:rPr>
              <w:t xml:space="preserve">1</w:t>
            </w:r>
            <w:r>
              <w:rPr>
                <w:rFonts w:hint="eastAsia"/>
                <w:color w:val="000000"/>
              </w:rPr>
              <w:t xml:space="preserve">次所有空调设备的扣</w:t>
            </w:r>
            <w:r>
              <w:rPr>
                <w:color w:val="000000"/>
              </w:rPr>
              <w:t xml:space="preserve">5</w:t>
            </w:r>
            <w:r>
              <w:rPr>
                <w:rFonts w:hint="eastAsia"/>
                <w:color w:val="000000"/>
              </w:rPr>
              <w:t xml:space="preserve">分；未做好路灯定时开关的扣</w:t>
            </w:r>
            <w:r>
              <w:rPr>
                <w:color w:val="000000"/>
              </w:rPr>
              <w:t xml:space="preserve">0.5</w:t>
            </w:r>
            <w:r>
              <w:rPr>
                <w:rFonts w:hint="eastAsia"/>
                <w:color w:val="000000"/>
              </w:rPr>
              <w:t xml:space="preserve">分；未每月检测管理</w:t>
            </w:r>
            <w:r>
              <w:rPr>
                <w:color w:val="000000"/>
              </w:rPr>
              <w:t xml:space="preserve">1</w:t>
            </w:r>
            <w:r>
              <w:rPr>
                <w:rFonts w:hint="eastAsia"/>
                <w:color w:val="000000"/>
              </w:rPr>
              <w:t xml:space="preserve">次所有楼层配电箱、接电器导致漏电和过载现象的扣</w:t>
            </w:r>
            <w:r>
              <w:rPr>
                <w:color w:val="000000"/>
              </w:rPr>
              <w:t xml:space="preserve">3</w:t>
            </w:r>
            <w:r>
              <w:rPr>
                <w:rFonts w:hint="eastAsia"/>
                <w:color w:val="000000"/>
              </w:rPr>
              <w:t xml:space="preserve">分。</w:t>
            </w:r>
            <w:r>
              <w:rPr>
                <w:color w:val="000000"/>
              </w:rPr>
            </w:r>
            <w:r/>
          </w:p>
          <w:p>
            <w:pPr>
              <w:pStyle w:val="655"/>
              <w:rPr>
                <w:color w:val="000000"/>
              </w:rPr>
            </w:pPr>
            <w:r>
              <w:rPr>
                <w:color w:val="000000"/>
              </w:rPr>
              <w:t xml:space="preserve">4</w:t>
            </w:r>
            <w:r>
              <w:rPr>
                <w:rFonts w:hint="eastAsia"/>
                <w:color w:val="000000"/>
              </w:rPr>
              <w:t xml:space="preserve">、未征得采购人同意随意更改、破坏维修涉及的管线、设施的扣</w:t>
            </w:r>
            <w:r>
              <w:rPr>
                <w:color w:val="000000"/>
              </w:rPr>
              <w:t xml:space="preserve">3</w:t>
            </w:r>
            <w:r>
              <w:rPr>
                <w:rFonts w:hint="eastAsia"/>
                <w:color w:val="000000"/>
              </w:rPr>
              <w:t xml:space="preserve">分；</w:t>
            </w:r>
            <w:r>
              <w:rPr>
                <w:color w:val="000000"/>
              </w:rPr>
            </w:r>
            <w:r/>
          </w:p>
          <w:p>
            <w:pPr>
              <w:pStyle w:val="655"/>
              <w:rPr>
                <w:color w:val="000000"/>
              </w:rPr>
            </w:pPr>
            <w:r>
              <w:rPr>
                <w:color w:val="000000"/>
              </w:rPr>
              <w:t xml:space="preserve">5</w:t>
            </w:r>
            <w:r>
              <w:rPr>
                <w:rFonts w:hint="eastAsia"/>
                <w:color w:val="000000"/>
              </w:rPr>
              <w:t xml:space="preserve">、地下或地面维修的管线裸露的或存在危险隐患的扣</w:t>
            </w:r>
            <w:r>
              <w:rPr>
                <w:color w:val="000000"/>
              </w:rPr>
              <w:t xml:space="preserve">1</w:t>
            </w:r>
            <w:r>
              <w:rPr>
                <w:rFonts w:hint="eastAsia"/>
                <w:color w:val="000000"/>
              </w:rPr>
              <w:t xml:space="preserve">分；</w:t>
            </w:r>
            <w:r>
              <w:rPr>
                <w:color w:val="000000"/>
              </w:rPr>
            </w:r>
            <w:r/>
          </w:p>
          <w:p>
            <w:pPr>
              <w:pStyle w:val="655"/>
              <w:rPr>
                <w:color w:val="000000"/>
              </w:rPr>
            </w:pPr>
            <w:r>
              <w:rPr>
                <w:color w:val="000000"/>
              </w:rPr>
              <w:t xml:space="preserve">6</w:t>
            </w:r>
            <w:r>
              <w:rPr>
                <w:rFonts w:hint="eastAsia"/>
                <w:color w:val="000000"/>
              </w:rPr>
              <w:t xml:space="preserve">、维修项目未事先报批或无维修方案的扣</w:t>
            </w:r>
            <w:r>
              <w:rPr>
                <w:color w:val="000000"/>
              </w:rPr>
              <w:t xml:space="preserve">1</w:t>
            </w:r>
            <w:r>
              <w:rPr>
                <w:rFonts w:hint="eastAsia"/>
                <w:color w:val="000000"/>
              </w:rPr>
              <w:t xml:space="preserve">分；遇停水停电未事先告知相关部门采取有效保障措施的扣</w:t>
            </w:r>
            <w:r>
              <w:rPr>
                <w:color w:val="000000"/>
              </w:rPr>
              <w:t xml:space="preserve">5</w:t>
            </w:r>
            <w:r>
              <w:rPr>
                <w:rFonts w:hint="eastAsia"/>
                <w:color w:val="000000"/>
              </w:rPr>
              <w:t xml:space="preserve">分；维修结束，维修服务人员未及时清理现场垃圾或维修单须未由部门验收、签字的扣</w:t>
            </w:r>
            <w:r>
              <w:rPr>
                <w:color w:val="000000"/>
              </w:rPr>
              <w:t xml:space="preserve">1</w:t>
            </w:r>
            <w:r>
              <w:rPr>
                <w:rFonts w:hint="eastAsia"/>
                <w:color w:val="000000"/>
              </w:rPr>
              <w:t xml:space="preserve">分。</w:t>
            </w:r>
            <w:r>
              <w:rPr>
                <w:color w:val="000000"/>
              </w:rPr>
            </w:r>
            <w:r/>
          </w:p>
          <w:p>
            <w:pPr>
              <w:pStyle w:val="655"/>
              <w:ind w:firstLine="420"/>
              <w:spacing w:line="240" w:lineRule="atLeast"/>
              <w:rPr>
                <w:color w:val="000000"/>
                <w:szCs w:val="22"/>
              </w:rPr>
            </w:pPr>
            <w:r>
              <w:rPr>
                <w:color w:val="000000"/>
                <w:szCs w:val="22"/>
              </w:rPr>
            </w:r>
            <w:r/>
          </w:p>
        </w:tc>
      </w:tr>
      <w:tr>
        <w:trPr/>
        <w:tc>
          <w:tcPr>
            <w:tcW w:w="708" w:type="dxa"/>
            <w:vAlign w:val="center"/>
            <w:textDirection w:val="lrTb"/>
            <w:noWrap/>
          </w:tcPr>
          <w:p>
            <w:pPr>
              <w:pStyle w:val="655"/>
              <w:jc w:val="center"/>
              <w:rPr>
                <w:color w:val="000000"/>
                <w:sz w:val="28"/>
                <w:szCs w:val="28"/>
              </w:rPr>
            </w:pPr>
            <w:r>
              <w:rPr>
                <w:rFonts w:hint="eastAsia"/>
                <w:color w:val="000000"/>
                <w:sz w:val="28"/>
                <w:szCs w:val="28"/>
              </w:rPr>
              <w:t xml:space="preserve">车库</w:t>
            </w:r>
            <w:r>
              <w:rPr>
                <w:color w:val="000000"/>
                <w:sz w:val="28"/>
                <w:szCs w:val="28"/>
              </w:rPr>
            </w:r>
            <w:r/>
          </w:p>
          <w:p>
            <w:pPr>
              <w:pStyle w:val="655"/>
              <w:jc w:val="center"/>
              <w:rPr>
                <w:color w:val="000000"/>
                <w:szCs w:val="22"/>
              </w:rPr>
            </w:pPr>
            <w:r>
              <w:rPr>
                <w:color w:val="000000"/>
                <w:szCs w:val="22"/>
              </w:rPr>
            </w:r>
            <w:r/>
          </w:p>
        </w:tc>
        <w:tc>
          <w:tcPr>
            <w:tcW w:w="1102" w:type="dxa"/>
            <w:vAlign w:val="center"/>
            <w:textDirection w:val="lrTb"/>
            <w:noWrap/>
          </w:tcPr>
          <w:p>
            <w:pPr>
              <w:pStyle w:val="655"/>
              <w:jc w:val="center"/>
              <w:spacing w:line="240" w:lineRule="atLeast"/>
              <w:rPr>
                <w:color w:val="000000"/>
                <w:szCs w:val="22"/>
              </w:rPr>
            </w:pPr>
            <w:r>
              <w:rPr>
                <w:color w:val="000000"/>
                <w:szCs w:val="22"/>
              </w:rPr>
            </w:r>
            <w:r/>
          </w:p>
        </w:tc>
        <w:tc>
          <w:tcPr>
            <w:tcW w:w="7170" w:type="dxa"/>
            <w:vAlign w:val="top"/>
            <w:textDirection w:val="lrTb"/>
            <w:noWrap/>
          </w:tcPr>
          <w:p>
            <w:pPr>
              <w:pStyle w:val="655"/>
              <w:spacing w:line="240" w:lineRule="atLeast"/>
              <w:rPr>
                <w:color w:val="000000"/>
                <w:szCs w:val="22"/>
              </w:rPr>
            </w:pPr>
            <w:r>
              <w:rPr>
                <w:color w:val="000000"/>
              </w:rPr>
              <w:t xml:space="preserve">1</w:t>
            </w:r>
            <w:r>
              <w:rPr>
                <w:rFonts w:hint="eastAsia"/>
                <w:color w:val="000000"/>
              </w:rPr>
              <w:t xml:space="preserve">、负责地下地上及地下停车场的管理，引导车辆按照标明车位停放，做好维持交通和车辆停放秩序管理；</w:t>
            </w:r>
            <w:r>
              <w:rPr>
                <w:color w:val="000000"/>
                <w:szCs w:val="22"/>
              </w:rPr>
            </w:r>
            <w:r/>
          </w:p>
          <w:p>
            <w:pPr>
              <w:pStyle w:val="655"/>
              <w:rPr>
                <w:color w:val="000000"/>
              </w:rPr>
            </w:pPr>
            <w:r>
              <w:rPr>
                <w:color w:val="000000"/>
              </w:rPr>
              <w:t xml:space="preserve">2</w:t>
            </w:r>
            <w:r>
              <w:rPr>
                <w:rFonts w:hint="eastAsia"/>
                <w:color w:val="000000"/>
              </w:rPr>
              <w:t xml:space="preserve">、建立健全车库停车管理规定，实行</w:t>
            </w:r>
            <w:r>
              <w:rPr>
                <w:color w:val="000000"/>
              </w:rPr>
              <w:t xml:space="preserve">24</w:t>
            </w:r>
            <w:r>
              <w:rPr>
                <w:rFonts w:hint="eastAsia"/>
                <w:color w:val="000000"/>
              </w:rPr>
              <w:t xml:space="preserve">小时值班制度，明确管理责任，车辆进出必须登记。</w:t>
            </w:r>
            <w:r>
              <w:rPr>
                <w:color w:val="000000"/>
              </w:rPr>
            </w:r>
            <w:r/>
          </w:p>
          <w:p>
            <w:pPr>
              <w:pStyle w:val="655"/>
              <w:rPr>
                <w:color w:val="000000"/>
              </w:rPr>
            </w:pPr>
            <w:r>
              <w:rPr>
                <w:color w:val="000000"/>
              </w:rPr>
              <w:t xml:space="preserve">3</w:t>
            </w:r>
            <w:r>
              <w:rPr>
                <w:rFonts w:hint="eastAsia"/>
                <w:color w:val="000000"/>
              </w:rPr>
              <w:t xml:space="preserve">、停放车辆时不得对其他车辆的进出和车位的使用形成阻碍，非停车区域禁止停放任何车辆。</w:t>
            </w:r>
            <w:r>
              <w:rPr>
                <w:color w:val="000000"/>
              </w:rPr>
            </w:r>
            <w:r/>
          </w:p>
          <w:p>
            <w:pPr>
              <w:pStyle w:val="655"/>
              <w:rPr>
                <w:color w:val="000000"/>
              </w:rPr>
            </w:pPr>
            <w:r>
              <w:rPr>
                <w:color w:val="000000"/>
              </w:rPr>
              <w:t xml:space="preserve">4</w:t>
            </w:r>
            <w:r>
              <w:rPr>
                <w:rFonts w:hint="eastAsia"/>
                <w:color w:val="000000"/>
              </w:rPr>
              <w:t xml:space="preserve">、不得损坏车库设施设备，不得车库车位的使用性质。</w:t>
            </w:r>
            <w:r>
              <w:rPr>
                <w:color w:val="000000"/>
              </w:rPr>
            </w:r>
            <w:r/>
          </w:p>
          <w:p>
            <w:pPr>
              <w:pStyle w:val="655"/>
              <w:rPr>
                <w:color w:val="000000"/>
              </w:rPr>
            </w:pPr>
            <w:r>
              <w:rPr>
                <w:color w:val="000000"/>
              </w:rPr>
              <w:t xml:space="preserve">5</w:t>
            </w:r>
            <w:r>
              <w:rPr>
                <w:rFonts w:hint="eastAsia"/>
                <w:color w:val="000000"/>
              </w:rPr>
              <w:t xml:space="preserve">、车库内不得练车、洗车、修车，如有滴漏现象必须及时清理；严禁烟火以及装有易燃易爆等危险品的车辆在车库停放。</w:t>
            </w:r>
            <w:r>
              <w:rPr>
                <w:color w:val="000000"/>
              </w:rPr>
            </w:r>
            <w:r/>
          </w:p>
          <w:p>
            <w:pPr>
              <w:pStyle w:val="655"/>
              <w:ind w:firstLine="420"/>
              <w:spacing w:line="240" w:lineRule="atLeast"/>
              <w:rPr>
                <w:color w:val="000000"/>
                <w:szCs w:val="22"/>
              </w:rPr>
            </w:pPr>
            <w:r>
              <w:rPr>
                <w:color w:val="000000"/>
                <w:szCs w:val="22"/>
              </w:rPr>
            </w:r>
            <w:r/>
          </w:p>
        </w:tc>
        <w:tc>
          <w:tcPr>
            <w:tcW w:w="4610" w:type="dxa"/>
            <w:vAlign w:val="top"/>
            <w:textDirection w:val="lrTb"/>
            <w:noWrap/>
          </w:tcPr>
          <w:p>
            <w:pPr>
              <w:pStyle w:val="655"/>
              <w:spacing w:line="240" w:lineRule="atLeast"/>
              <w:rPr>
                <w:color w:val="000000"/>
                <w:szCs w:val="22"/>
              </w:rPr>
            </w:pPr>
            <w:r>
              <w:rPr>
                <w:color w:val="000000"/>
              </w:rPr>
              <w:t xml:space="preserve">1</w:t>
            </w:r>
            <w:r>
              <w:rPr>
                <w:rFonts w:hint="eastAsia"/>
                <w:color w:val="000000"/>
              </w:rPr>
              <w:t xml:space="preserve">、未引导车辆按照标明车位停放的扣</w:t>
            </w:r>
            <w:r>
              <w:rPr>
                <w:color w:val="000000"/>
              </w:rPr>
              <w:t xml:space="preserve">0.5</w:t>
            </w:r>
            <w:r>
              <w:rPr>
                <w:rFonts w:hint="eastAsia"/>
                <w:color w:val="000000"/>
              </w:rPr>
              <w:t xml:space="preserve">分；因管理不善导致停车秩序混乱的扣</w:t>
            </w:r>
            <w:r>
              <w:rPr>
                <w:color w:val="000000"/>
              </w:rPr>
              <w:t xml:space="preserve">1.5</w:t>
            </w:r>
            <w:r>
              <w:rPr>
                <w:rFonts w:hint="eastAsia"/>
                <w:color w:val="000000"/>
              </w:rPr>
              <w:t xml:space="preserve">分。</w:t>
            </w:r>
            <w:r>
              <w:rPr>
                <w:color w:val="000000"/>
                <w:szCs w:val="22"/>
              </w:rPr>
            </w:r>
            <w:r/>
          </w:p>
          <w:p>
            <w:pPr>
              <w:pStyle w:val="655"/>
              <w:rPr>
                <w:color w:val="000000"/>
              </w:rPr>
            </w:pPr>
            <w:r>
              <w:rPr>
                <w:color w:val="000000"/>
              </w:rPr>
              <w:t xml:space="preserve">2</w:t>
            </w:r>
            <w:r>
              <w:rPr>
                <w:rFonts w:hint="eastAsia"/>
                <w:color w:val="000000"/>
              </w:rPr>
              <w:t xml:space="preserve">、未建立车库停车管理规定的扣</w:t>
            </w:r>
            <w:r>
              <w:rPr>
                <w:color w:val="000000"/>
              </w:rPr>
              <w:t xml:space="preserve">1.5</w:t>
            </w:r>
            <w:r>
              <w:rPr>
                <w:rFonts w:hint="eastAsia"/>
                <w:color w:val="000000"/>
              </w:rPr>
              <w:t xml:space="preserve">分；未实行</w:t>
            </w:r>
            <w:r>
              <w:rPr>
                <w:color w:val="000000"/>
              </w:rPr>
              <w:t xml:space="preserve">24</w:t>
            </w:r>
            <w:r>
              <w:rPr>
                <w:rFonts w:hint="eastAsia"/>
                <w:color w:val="000000"/>
              </w:rPr>
              <w:t xml:space="preserve">小时值班制度的扣</w:t>
            </w:r>
            <w:r>
              <w:rPr>
                <w:color w:val="000000"/>
              </w:rPr>
              <w:t xml:space="preserve">2</w:t>
            </w:r>
            <w:r>
              <w:rPr>
                <w:rFonts w:hint="eastAsia"/>
                <w:color w:val="000000"/>
              </w:rPr>
              <w:t xml:space="preserve">分；车库车辆进出未进行登记的扣</w:t>
            </w:r>
            <w:r>
              <w:rPr>
                <w:color w:val="000000"/>
              </w:rPr>
              <w:t xml:space="preserve">0.5</w:t>
            </w:r>
            <w:r>
              <w:rPr>
                <w:rFonts w:hint="eastAsia"/>
                <w:color w:val="000000"/>
              </w:rPr>
              <w:t xml:space="preserve">分；</w:t>
            </w:r>
            <w:r>
              <w:rPr>
                <w:color w:val="000000"/>
              </w:rPr>
            </w:r>
            <w:r/>
          </w:p>
          <w:p>
            <w:pPr>
              <w:pStyle w:val="655"/>
              <w:rPr>
                <w:color w:val="000000"/>
              </w:rPr>
            </w:pPr>
            <w:r>
              <w:rPr>
                <w:color w:val="000000"/>
              </w:rPr>
              <w:t xml:space="preserve">3</w:t>
            </w:r>
            <w:r>
              <w:rPr>
                <w:rFonts w:hint="eastAsia"/>
                <w:color w:val="000000"/>
              </w:rPr>
              <w:t xml:space="preserve">、非停车区域停放车辆的扣</w:t>
            </w:r>
            <w:r>
              <w:rPr>
                <w:color w:val="000000"/>
              </w:rPr>
              <w:t xml:space="preserve">0.5</w:t>
            </w:r>
            <w:r>
              <w:rPr>
                <w:rFonts w:hint="eastAsia"/>
                <w:color w:val="000000"/>
              </w:rPr>
              <w:t xml:space="preserve">分。</w:t>
            </w:r>
            <w:r>
              <w:rPr>
                <w:color w:val="000000"/>
              </w:rPr>
            </w:r>
            <w:r/>
          </w:p>
          <w:p>
            <w:pPr>
              <w:pStyle w:val="655"/>
              <w:rPr>
                <w:color w:val="000000"/>
              </w:rPr>
            </w:pPr>
            <w:r>
              <w:rPr>
                <w:color w:val="000000"/>
              </w:rPr>
              <w:t xml:space="preserve">4</w:t>
            </w:r>
            <w:r>
              <w:rPr>
                <w:rFonts w:hint="eastAsia"/>
                <w:color w:val="000000"/>
              </w:rPr>
              <w:t xml:space="preserve">、损坏车库设施设备的扣</w:t>
            </w:r>
            <w:r>
              <w:rPr>
                <w:color w:val="000000"/>
              </w:rPr>
              <w:t xml:space="preserve">0.5</w:t>
            </w:r>
            <w:r>
              <w:rPr>
                <w:rFonts w:hint="eastAsia"/>
                <w:color w:val="000000"/>
              </w:rPr>
              <w:t xml:space="preserve">分，改变车库车位的使用性质的扣</w:t>
            </w:r>
            <w:r>
              <w:rPr>
                <w:color w:val="000000"/>
              </w:rPr>
              <w:t xml:space="preserve">0.5</w:t>
            </w:r>
            <w:r>
              <w:rPr>
                <w:rFonts w:hint="eastAsia"/>
                <w:color w:val="000000"/>
              </w:rPr>
              <w:t xml:space="preserve">分。</w:t>
            </w:r>
            <w:r>
              <w:rPr>
                <w:color w:val="000000"/>
              </w:rPr>
            </w:r>
            <w:r/>
          </w:p>
          <w:p>
            <w:pPr>
              <w:pStyle w:val="655"/>
              <w:rPr>
                <w:color w:val="000000"/>
              </w:rPr>
            </w:pPr>
            <w:r>
              <w:rPr>
                <w:color w:val="000000"/>
              </w:rPr>
              <w:t xml:space="preserve">5</w:t>
            </w:r>
            <w:r>
              <w:rPr>
                <w:rFonts w:hint="eastAsia"/>
                <w:color w:val="000000"/>
              </w:rPr>
              <w:t xml:space="preserve">、车库内有练车、洗车、修车的扣</w:t>
            </w:r>
            <w:r>
              <w:rPr>
                <w:color w:val="000000"/>
              </w:rPr>
              <w:t xml:space="preserve">0.5</w:t>
            </w:r>
            <w:r>
              <w:rPr>
                <w:rFonts w:hint="eastAsia"/>
                <w:color w:val="000000"/>
              </w:rPr>
              <w:t xml:space="preserve">分；车辆有滴漏未及时清理的扣</w:t>
            </w:r>
            <w:r>
              <w:rPr>
                <w:color w:val="000000"/>
              </w:rPr>
              <w:t xml:space="preserve">0.5</w:t>
            </w:r>
            <w:r>
              <w:rPr>
                <w:rFonts w:hint="eastAsia"/>
                <w:color w:val="000000"/>
              </w:rPr>
              <w:t xml:space="preserve">分；车库放烟火或放任装有易燃易爆等危险品的车辆在车库停放的扣</w:t>
            </w:r>
            <w:r>
              <w:rPr>
                <w:color w:val="000000"/>
              </w:rPr>
              <w:t xml:space="preserve">5</w:t>
            </w:r>
            <w:r>
              <w:rPr>
                <w:rFonts w:hint="eastAsia"/>
                <w:color w:val="000000"/>
              </w:rPr>
              <w:t xml:space="preserve">分。</w:t>
            </w:r>
            <w:r>
              <w:rPr>
                <w:color w:val="000000"/>
              </w:rPr>
            </w:r>
            <w:r/>
          </w:p>
          <w:p>
            <w:pPr>
              <w:pStyle w:val="655"/>
              <w:ind w:firstLine="420"/>
              <w:spacing w:line="240" w:lineRule="atLeast"/>
              <w:rPr>
                <w:color w:val="000000"/>
                <w:szCs w:val="22"/>
              </w:rPr>
            </w:pPr>
            <w:r>
              <w:rPr>
                <w:color w:val="000000"/>
                <w:szCs w:val="22"/>
              </w:rPr>
            </w:r>
            <w:r/>
          </w:p>
        </w:tc>
      </w:tr>
      <w:tr>
        <w:trPr/>
        <w:tc>
          <w:tcPr>
            <w:tcW w:w="708" w:type="dxa"/>
            <w:vAlign w:val="center"/>
            <w:textDirection w:val="lrTb"/>
            <w:noWrap/>
          </w:tcPr>
          <w:p>
            <w:pPr>
              <w:pStyle w:val="655"/>
              <w:jc w:val="center"/>
              <w:rPr>
                <w:color w:val="000000"/>
                <w:sz w:val="28"/>
                <w:szCs w:val="28"/>
              </w:rPr>
            </w:pPr>
            <w:r>
              <w:rPr>
                <w:rFonts w:hint="eastAsia"/>
                <w:color w:val="000000"/>
                <w:sz w:val="28"/>
                <w:szCs w:val="28"/>
              </w:rPr>
              <w:t xml:space="preserve">其他</w:t>
            </w:r>
            <w:r>
              <w:rPr>
                <w:color w:val="000000"/>
                <w:sz w:val="28"/>
                <w:szCs w:val="28"/>
              </w:rPr>
            </w:r>
            <w:r/>
          </w:p>
        </w:tc>
        <w:tc>
          <w:tcPr>
            <w:tcW w:w="1102" w:type="dxa"/>
            <w:vAlign w:val="center"/>
            <w:textDirection w:val="lrTb"/>
            <w:noWrap/>
          </w:tcPr>
          <w:p>
            <w:pPr>
              <w:pStyle w:val="655"/>
              <w:jc w:val="center"/>
              <w:spacing w:line="240" w:lineRule="atLeast"/>
              <w:rPr>
                <w:color w:val="000000"/>
                <w:szCs w:val="22"/>
              </w:rPr>
            </w:pPr>
            <w:r>
              <w:rPr>
                <w:color w:val="000000"/>
                <w:szCs w:val="22"/>
              </w:rPr>
            </w:r>
            <w:r/>
          </w:p>
        </w:tc>
        <w:tc>
          <w:tcPr>
            <w:tcW w:w="7170" w:type="dxa"/>
            <w:vAlign w:val="top"/>
            <w:textDirection w:val="lrTb"/>
            <w:noWrap/>
          </w:tcPr>
          <w:p>
            <w:pPr>
              <w:pStyle w:val="655"/>
              <w:spacing w:line="240" w:lineRule="atLeast"/>
              <w:rPr>
                <w:color w:val="000000"/>
              </w:rPr>
            </w:pPr>
            <w:r>
              <w:rPr>
                <w:color w:val="000000"/>
              </w:rPr>
              <w:t xml:space="preserve">上述未列出，应由物业负责但未履职的工作。</w:t>
            </w:r>
            <w:r>
              <w:rPr>
                <w:color w:val="000000"/>
              </w:rPr>
            </w:r>
            <w:r/>
          </w:p>
        </w:tc>
        <w:tc>
          <w:tcPr>
            <w:tcW w:w="4610" w:type="dxa"/>
            <w:vAlign w:val="top"/>
            <w:textDirection w:val="lrTb"/>
            <w:noWrap/>
          </w:tcPr>
          <w:p>
            <w:pPr>
              <w:pStyle w:val="655"/>
              <w:spacing w:line="240" w:lineRule="atLeast"/>
              <w:rPr>
                <w:color w:val="000000"/>
              </w:rPr>
            </w:pPr>
            <w:r>
              <w:rPr>
                <w:color w:val="000000"/>
              </w:rPr>
              <w:t xml:space="preserve">每项扣除</w:t>
            </w:r>
            <w:r>
              <w:rPr>
                <w:rFonts w:hint="eastAsia"/>
                <w:color w:val="000000"/>
              </w:rPr>
              <w:t xml:space="preserve">1分。</w:t>
            </w:r>
            <w:r>
              <w:rPr>
                <w:color w:val="000000"/>
              </w:rPr>
            </w:r>
            <w:r/>
          </w:p>
        </w:tc>
      </w:tr>
    </w:tbl>
    <w:p>
      <w:pPr>
        <w:pStyle w:val="708"/>
        <w:sectPr>
          <w:footnotePr/>
          <w:endnotePr/>
          <w:type w:val="nextPage"/>
          <w:pgSz w:w="16838" w:h="11906" w:orient="landscape"/>
          <w:pgMar w:top="1083" w:right="1440" w:bottom="1083" w:left="1440" w:header="851" w:footer="907" w:gutter="0"/>
          <w:cols w:num="1" w:sep="0" w:space="1701" w:equalWidth="1"/>
          <w:docGrid w:linePitch="360"/>
          <w:titlePg/>
        </w:sectPr>
      </w:pPr>
      <w:r/>
      <w:r/>
    </w:p>
    <w:p>
      <w:pPr>
        <w:pStyle w:val="655"/>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655"/>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655"/>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655"/>
        <w:ind w:firstLine="480"/>
        <w:spacing w:line="264" w:lineRule="auto"/>
        <w:rPr>
          <w:rFonts w:hint="eastAsia" w:ascii="宋体" w:hAnsi="宋体" w:cs="宋体"/>
          <w:b/>
          <w:bCs/>
          <w:color w:val="000000"/>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w:t>
      </w:r>
      <w:r>
        <w:rPr>
          <w:rFonts w:hint="eastAsia" w:ascii="宋体" w:hAnsi="宋体" w:cs="宋体"/>
          <w:color w:val="000000"/>
          <w:sz w:val="24"/>
          <w:szCs w:val="24"/>
        </w:rPr>
        <w:t xml:space="preserve">标标准-2.服务项”得分由高到低顺序排列。在投标文件满足招标文件全部实质性要求的供应商中，按照评审得分由高到低选取</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ascii="宋体" w:hAnsi="宋体" w:cs="宋体"/>
          <w:b/>
          <w:bCs/>
          <w:color w:val="000000"/>
          <w:sz w:val="24"/>
          <w:szCs w:val="24"/>
        </w:rPr>
      </w:r>
      <w:r/>
    </w:p>
    <w:p>
      <w:pPr>
        <w:pStyle w:val="655"/>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二、评标标准</w:t>
      </w:r>
      <w:r>
        <w:rPr>
          <w:rFonts w:hint="eastAsia" w:ascii="黑体" w:hAnsi="黑体" w:eastAsia="黑体" w:cs="黑体"/>
          <w:color w:val="000000"/>
          <w:sz w:val="24"/>
          <w:szCs w:val="24"/>
        </w:rPr>
      </w:r>
      <w:r/>
    </w:p>
    <w:tbl>
      <w:tblPr>
        <w:tblpPr w:horzAnchor="page" w:tblpX="1312" w:vertAnchor="text" w:tblpY="56" w:leftFromText="180" w:topFromText="0" w:rightFromText="180" w:bottomFromText="0"/>
        <w:tblW w:w="9581"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7"/>
        <w:gridCol w:w="1289"/>
        <w:gridCol w:w="6373"/>
        <w:gridCol w:w="645"/>
        <w:gridCol w:w="637"/>
      </w:tblGrid>
      <w:tr>
        <w:trPr>
          <w:trHeight w:val="743"/>
        </w:trPr>
        <w:tc>
          <w:tcPr>
            <w:tcW w:w="637" w:type="dxa"/>
            <w:vAlign w:val="top"/>
            <w:textDirection w:val="lrTb"/>
            <w:noWrap w:val="false"/>
          </w:tcPr>
          <w:p>
            <w:pPr>
              <w:pStyle w:val="981"/>
              <w:ind w:left="112"/>
              <w:jc w:val="left"/>
              <w:spacing w:before="255" w:line="221" w:lineRule="auto"/>
              <w:rPr>
                <w:sz w:val="20"/>
              </w:rPr>
              <w:framePr w:vAnchor="text" w:hAnchor="page" w:x="1312" w:y="56"/>
            </w:pPr>
            <w:r>
              <w:rPr>
                <w:spacing w:val="-2"/>
                <w:sz w:val="20"/>
              </w:rPr>
              <w:t xml:space="preserve">序号</w:t>
            </w:r>
            <w:r>
              <w:rPr>
                <w:sz w:val="20"/>
              </w:rPr>
            </w:r>
            <w:r/>
          </w:p>
        </w:tc>
        <w:tc>
          <w:tcPr>
            <w:tcW w:w="1289" w:type="dxa"/>
            <w:vAlign w:val="top"/>
            <w:textDirection w:val="lrTb"/>
            <w:noWrap w:val="false"/>
          </w:tcPr>
          <w:p>
            <w:pPr>
              <w:pStyle w:val="981"/>
              <w:ind w:left="226"/>
              <w:jc w:val="left"/>
              <w:spacing w:before="254" w:line="220" w:lineRule="auto"/>
              <w:rPr>
                <w:sz w:val="20"/>
              </w:rPr>
              <w:framePr w:vAnchor="text" w:hAnchor="page" w:x="1312" w:y="56"/>
            </w:pPr>
            <w:r>
              <w:rPr>
                <w:spacing w:val="-2"/>
                <w:sz w:val="20"/>
              </w:rPr>
              <w:t xml:space="preserve">评审因素</w:t>
            </w:r>
            <w:r>
              <w:rPr>
                <w:sz w:val="20"/>
              </w:rPr>
            </w:r>
            <w:r/>
          </w:p>
        </w:tc>
        <w:tc>
          <w:tcPr>
            <w:tcW w:w="6373" w:type="dxa"/>
            <w:vAlign w:val="top"/>
            <w:textDirection w:val="lrTb"/>
            <w:noWrap w:val="false"/>
          </w:tcPr>
          <w:p>
            <w:pPr>
              <w:pStyle w:val="981"/>
              <w:ind w:left="2767"/>
              <w:jc w:val="left"/>
              <w:spacing w:before="255" w:line="220" w:lineRule="auto"/>
              <w:rPr>
                <w:sz w:val="20"/>
              </w:rPr>
              <w:framePr w:vAnchor="text" w:hAnchor="page" w:x="1312" w:y="56"/>
            </w:pPr>
            <w:r>
              <w:rPr>
                <w:spacing w:val="-2"/>
                <w:sz w:val="20"/>
              </w:rPr>
              <w:t xml:space="preserve">评审细则</w:t>
            </w:r>
            <w:r>
              <w:rPr>
                <w:sz w:val="20"/>
              </w:rPr>
            </w:r>
            <w:r/>
          </w:p>
        </w:tc>
        <w:tc>
          <w:tcPr>
            <w:tcW w:w="645" w:type="dxa"/>
            <w:vAlign w:val="top"/>
            <w:textDirection w:val="lrTb"/>
            <w:noWrap w:val="false"/>
          </w:tcPr>
          <w:p>
            <w:pPr>
              <w:pStyle w:val="981"/>
              <w:ind w:left="121"/>
              <w:jc w:val="left"/>
              <w:spacing w:before="254" w:line="220" w:lineRule="auto"/>
              <w:rPr>
                <w:sz w:val="20"/>
              </w:rPr>
              <w:framePr w:vAnchor="text" w:hAnchor="page" w:x="1312" w:y="56"/>
            </w:pPr>
            <w:r>
              <w:rPr>
                <w:spacing w:val="-3"/>
                <w:sz w:val="20"/>
              </w:rPr>
              <w:t xml:space="preserve">分值</w:t>
            </w:r>
            <w:r>
              <w:rPr>
                <w:sz w:val="20"/>
              </w:rPr>
            </w:r>
            <w:r/>
          </w:p>
        </w:tc>
        <w:tc>
          <w:tcPr>
            <w:tcW w:w="637" w:type="dxa"/>
            <w:vAlign w:val="top"/>
            <w:textDirection w:val="lrTb"/>
            <w:noWrap w:val="false"/>
          </w:tcPr>
          <w:p>
            <w:pPr>
              <w:pStyle w:val="981"/>
              <w:ind w:left="120" w:right="89" w:firstLine="2"/>
              <w:jc w:val="left"/>
              <w:spacing w:before="121" w:line="228" w:lineRule="auto"/>
              <w:rPr>
                <w:sz w:val="20"/>
              </w:rPr>
              <w:framePr w:vAnchor="text" w:hAnchor="page" w:x="1312" w:y="56"/>
            </w:pPr>
            <w:r>
              <w:rPr>
                <w:spacing w:val="-6"/>
                <w:sz w:val="20"/>
              </w:rPr>
              <w:t xml:space="preserve">分值</w:t>
            </w:r>
            <w:r>
              <w:rPr>
                <w:sz w:val="20"/>
              </w:rPr>
              <w:t xml:space="preserve"> </w:t>
            </w:r>
            <w:r>
              <w:rPr>
                <w:spacing w:val="-4"/>
                <w:sz w:val="20"/>
              </w:rPr>
              <w:t xml:space="preserve">类型</w:t>
            </w:r>
            <w:r>
              <w:rPr>
                <w:sz w:val="20"/>
              </w:rPr>
            </w:r>
            <w:r/>
          </w:p>
        </w:tc>
      </w:tr>
      <w:tr>
        <w:trPr>
          <w:trHeight w:val="450"/>
        </w:trPr>
        <w:tc>
          <w:tcPr>
            <w:gridSpan w:val="5"/>
            <w:tcW w:w="9581" w:type="dxa"/>
            <w:vAlign w:val="top"/>
            <w:textDirection w:val="lrTb"/>
            <w:noWrap w:val="false"/>
          </w:tcPr>
          <w:p>
            <w:pPr>
              <w:pStyle w:val="981"/>
              <w:ind w:left="114"/>
              <w:jc w:val="left"/>
              <w:spacing w:before="112" w:line="218" w:lineRule="auto"/>
              <w:rPr>
                <w:sz w:val="20"/>
              </w:rPr>
              <w:framePr w:vAnchor="text" w:hAnchor="page" w:x="1312" w:y="56"/>
            </w:pPr>
            <w:r>
              <w:rPr>
                <w:spacing w:val="-3"/>
                <w:sz w:val="20"/>
              </w:rPr>
              <w:t xml:space="preserve">价格</w:t>
            </w:r>
            <w:r>
              <w:rPr>
                <w:sz w:val="20"/>
              </w:rPr>
            </w:r>
            <w:r/>
          </w:p>
        </w:tc>
      </w:tr>
      <w:tr>
        <w:trPr>
          <w:trHeight w:val="1020"/>
        </w:trPr>
        <w:tc>
          <w:tcPr>
            <w:tcW w:w="637" w:type="dxa"/>
            <w:vAlign w:val="top"/>
            <w:textDirection w:val="lrTb"/>
            <w:noWrap w:val="false"/>
          </w:tcPr>
          <w:p>
            <w:pPr>
              <w:pStyle w:val="655"/>
              <w:jc w:val="left"/>
              <w:spacing w:line="362" w:lineRule="auto"/>
              <w:rPr>
                <w:sz w:val="20"/>
              </w:rPr>
              <w:framePr w:vAnchor="text" w:hAnchor="page" w:x="1312" w:y="56"/>
            </w:pPr>
            <w:r>
              <w:rPr>
                <w:sz w:val="20"/>
              </w:rPr>
            </w:r>
            <w:r/>
          </w:p>
          <w:p>
            <w:pPr>
              <w:pStyle w:val="981"/>
              <w:ind w:left="174"/>
              <w:jc w:val="left"/>
              <w:spacing w:before="68" w:line="182" w:lineRule="auto"/>
              <w:rPr>
                <w:sz w:val="20"/>
              </w:rPr>
              <w:framePr w:vAnchor="text" w:hAnchor="page" w:x="1312" w:y="56"/>
            </w:pPr>
            <w:r>
              <w:rPr>
                <w:spacing w:val="-6"/>
                <w:sz w:val="20"/>
              </w:rPr>
              <w:t xml:space="preserve">1.1</w:t>
            </w:r>
            <w:r>
              <w:rPr>
                <w:sz w:val="20"/>
              </w:rPr>
            </w:r>
            <w:r/>
          </w:p>
        </w:tc>
        <w:tc>
          <w:tcPr>
            <w:tcW w:w="1289" w:type="dxa"/>
            <w:vAlign w:val="top"/>
            <w:textDirection w:val="lrTb"/>
            <w:noWrap w:val="false"/>
          </w:tcPr>
          <w:p>
            <w:pPr>
              <w:pStyle w:val="655"/>
              <w:jc w:val="left"/>
              <w:spacing w:line="328" w:lineRule="auto"/>
              <w:rPr>
                <w:sz w:val="20"/>
              </w:rPr>
              <w:framePr w:vAnchor="text" w:hAnchor="page" w:x="1312" w:y="56"/>
            </w:pPr>
            <w:r>
              <w:rPr>
                <w:sz w:val="20"/>
              </w:rPr>
            </w:r>
            <w:r/>
          </w:p>
          <w:p>
            <w:pPr>
              <w:pStyle w:val="981"/>
              <w:ind w:left="333"/>
              <w:jc w:val="left"/>
              <w:spacing w:before="68" w:line="218" w:lineRule="auto"/>
              <w:rPr>
                <w:sz w:val="20"/>
              </w:rPr>
              <w:framePr w:vAnchor="text" w:hAnchor="page" w:x="1312" w:y="56"/>
            </w:pPr>
            <w:r>
              <w:rPr>
                <w:spacing w:val="-2"/>
                <w:sz w:val="20"/>
              </w:rPr>
              <w:t xml:space="preserve">价格分</w:t>
            </w:r>
            <w:r>
              <w:rPr>
                <w:sz w:val="20"/>
              </w:rPr>
            </w:r>
            <w:r/>
          </w:p>
        </w:tc>
        <w:tc>
          <w:tcPr>
            <w:tcW w:w="6373" w:type="dxa"/>
            <w:vAlign w:val="top"/>
            <w:textDirection w:val="lrTb"/>
            <w:noWrap w:val="false"/>
          </w:tcPr>
          <w:p>
            <w:pPr>
              <w:pStyle w:val="981"/>
              <w:ind w:left="138"/>
              <w:jc w:val="left"/>
              <w:spacing w:before="113" w:line="218" w:lineRule="auto"/>
              <w:rPr>
                <w:sz w:val="20"/>
                <w:lang w:eastAsia="zh-CN"/>
              </w:rPr>
              <w:framePr w:vAnchor="text" w:hAnchor="page" w:x="1312" w:y="56"/>
            </w:pPr>
            <w:r>
              <w:rPr>
                <w:sz w:val="20"/>
                <w:lang w:eastAsia="zh-CN"/>
              </w:rPr>
              <w:t xml:space="preserve">采用低价优先法计算，即满足招标文件要求且投标价格最低的投标</w:t>
            </w:r>
            <w:r>
              <w:rPr>
                <w:sz w:val="20"/>
                <w:lang w:eastAsia="zh-CN"/>
              </w:rPr>
            </w:r>
            <w:r/>
          </w:p>
          <w:p>
            <w:pPr>
              <w:pStyle w:val="981"/>
              <w:ind w:left="138"/>
              <w:jc w:val="left"/>
              <w:spacing w:before="37" w:line="218" w:lineRule="auto"/>
              <w:rPr>
                <w:sz w:val="20"/>
                <w:lang w:eastAsia="zh-CN"/>
              </w:rPr>
              <w:framePr w:vAnchor="text" w:hAnchor="page" w:x="1312" w:y="56"/>
            </w:pPr>
            <w:r>
              <w:rPr>
                <w:sz w:val="20"/>
                <w:lang w:eastAsia="zh-CN"/>
              </w:rPr>
              <w:t xml:space="preserve">报价为评标基准价，其价格分为满分。其他投标人的价格分统一按</w:t>
            </w:r>
            <w:r>
              <w:rPr>
                <w:sz w:val="20"/>
                <w:lang w:eastAsia="zh-CN"/>
              </w:rPr>
            </w:r>
            <w:r/>
          </w:p>
          <w:p>
            <w:pPr>
              <w:pStyle w:val="981"/>
              <w:ind w:left="351"/>
              <w:jc w:val="left"/>
              <w:spacing w:before="22" w:line="218" w:lineRule="auto"/>
              <w:rPr>
                <w:sz w:val="20"/>
                <w:lang w:eastAsia="zh-CN"/>
              </w:rPr>
              <w:framePr w:vAnchor="text" w:hAnchor="page" w:x="1312" w:y="56"/>
            </w:pPr>
            <w:r>
              <w:rPr>
                <w:sz w:val="20"/>
                <w:lang w:eastAsia="zh-CN"/>
              </w:rPr>
              <w:t xml:space="preserve">照下列公式计算：投标报价得分=(评标基准价/投标报</w:t>
            </w:r>
            <w:r>
              <w:rPr>
                <w:spacing w:val="-1"/>
                <w:sz w:val="20"/>
                <w:lang w:eastAsia="zh-CN"/>
              </w:rPr>
              <w:t xml:space="preserve">价)×50</w:t>
            </w:r>
            <w:r>
              <w:rPr>
                <w:sz w:val="20"/>
                <w:lang w:eastAsia="zh-CN"/>
              </w:rPr>
            </w:r>
            <w:r/>
          </w:p>
        </w:tc>
        <w:tc>
          <w:tcPr>
            <w:tcW w:w="645" w:type="dxa"/>
            <w:vAlign w:val="top"/>
            <w:textDirection w:val="lrTb"/>
            <w:noWrap w:val="false"/>
          </w:tcPr>
          <w:p>
            <w:pPr>
              <w:pStyle w:val="655"/>
              <w:jc w:val="left"/>
              <w:spacing w:line="363" w:lineRule="auto"/>
              <w:rPr>
                <w:sz w:val="20"/>
              </w:rPr>
              <w:framePr w:vAnchor="text" w:hAnchor="page" w:x="1312" w:y="56"/>
            </w:pPr>
            <w:r>
              <w:rPr>
                <w:sz w:val="20"/>
              </w:rPr>
            </w:r>
            <w:r/>
          </w:p>
          <w:p>
            <w:pPr>
              <w:pStyle w:val="981"/>
              <w:ind w:left="228"/>
              <w:jc w:val="left"/>
              <w:spacing w:before="68" w:line="181" w:lineRule="auto"/>
              <w:rPr>
                <w:sz w:val="20"/>
              </w:rPr>
              <w:framePr w:vAnchor="text" w:hAnchor="page" w:x="1312" w:y="56"/>
            </w:pPr>
            <w:r>
              <w:rPr>
                <w:spacing w:val="-4"/>
                <w:sz w:val="20"/>
              </w:rPr>
              <w:t xml:space="preserve">50</w:t>
            </w:r>
            <w:r>
              <w:rPr>
                <w:sz w:val="20"/>
              </w:rPr>
            </w:r>
            <w:r/>
          </w:p>
        </w:tc>
        <w:tc>
          <w:tcPr>
            <w:tcW w:w="637" w:type="dxa"/>
            <w:vAlign w:val="top"/>
            <w:textDirection w:val="lrTb"/>
            <w:noWrap w:val="false"/>
          </w:tcPr>
          <w:p>
            <w:pPr>
              <w:pStyle w:val="981"/>
              <w:ind w:left="120" w:right="89" w:firstLine="34"/>
              <w:jc w:val="left"/>
              <w:spacing w:before="247" w:line="238" w:lineRule="auto"/>
              <w:rPr>
                <w:sz w:val="20"/>
              </w:rPr>
              <w:framePr w:vAnchor="text" w:hAnchor="page" w:x="1312" w:y="56"/>
            </w:pPr>
            <w:r>
              <w:rPr>
                <w:spacing w:val="-22"/>
                <w:sz w:val="20"/>
              </w:rPr>
              <w:t xml:space="preserve">自动</w:t>
            </w:r>
            <w:r>
              <w:rPr>
                <w:sz w:val="20"/>
              </w:rPr>
              <w:t xml:space="preserve"> </w:t>
            </w:r>
            <w:r>
              <w:rPr>
                <w:spacing w:val="-4"/>
                <w:sz w:val="20"/>
              </w:rPr>
              <w:t xml:space="preserve">计算</w:t>
            </w:r>
            <w:r>
              <w:rPr>
                <w:sz w:val="20"/>
              </w:rPr>
            </w:r>
            <w:r/>
          </w:p>
        </w:tc>
      </w:tr>
      <w:tr>
        <w:trPr>
          <w:trHeight w:val="450"/>
        </w:trPr>
        <w:tc>
          <w:tcPr>
            <w:gridSpan w:val="5"/>
            <w:tcW w:w="9581" w:type="dxa"/>
            <w:vAlign w:val="top"/>
            <w:textDirection w:val="lrTb"/>
            <w:noWrap w:val="false"/>
          </w:tcPr>
          <w:p>
            <w:pPr>
              <w:pStyle w:val="981"/>
              <w:ind w:left="113"/>
              <w:jc w:val="left"/>
              <w:spacing w:before="113" w:line="220" w:lineRule="auto"/>
              <w:rPr>
                <w:sz w:val="20"/>
              </w:rPr>
              <w:framePr w:vAnchor="text" w:hAnchor="page" w:x="1312" w:y="56"/>
            </w:pPr>
            <w:r>
              <w:rPr>
                <w:spacing w:val="-2"/>
                <w:sz w:val="20"/>
              </w:rPr>
              <w:t xml:space="preserve">服务</w:t>
            </w:r>
            <w:r>
              <w:rPr>
                <w:sz w:val="20"/>
              </w:rPr>
            </w:r>
            <w:r/>
          </w:p>
        </w:tc>
      </w:tr>
      <w:tr>
        <w:trPr>
          <w:trHeight w:val="1559"/>
        </w:trPr>
        <w:tc>
          <w:tcPr>
            <w:tcW w:w="637" w:type="dxa"/>
            <w:vAlign w:val="top"/>
            <w:textDirection w:val="lrTb"/>
            <w:noWrap w:val="false"/>
          </w:tcPr>
          <w:p>
            <w:pPr>
              <w:pStyle w:val="655"/>
              <w:jc w:val="left"/>
              <w:spacing w:line="316" w:lineRule="auto"/>
              <w:rPr>
                <w:sz w:val="20"/>
              </w:rPr>
              <w:framePr w:vAnchor="text" w:hAnchor="page" w:x="1312" w:y="56"/>
            </w:pPr>
            <w:r>
              <w:rPr>
                <w:sz w:val="20"/>
              </w:rPr>
            </w:r>
            <w:r/>
          </w:p>
          <w:p>
            <w:pPr>
              <w:pStyle w:val="655"/>
              <w:jc w:val="left"/>
              <w:spacing w:line="316" w:lineRule="auto"/>
              <w:rPr>
                <w:sz w:val="20"/>
              </w:rPr>
              <w:framePr w:vAnchor="text" w:hAnchor="page" w:x="1312" w:y="56"/>
            </w:pPr>
            <w:r>
              <w:rPr>
                <w:sz w:val="20"/>
              </w:rPr>
            </w:r>
            <w:r/>
          </w:p>
          <w:p>
            <w:pPr>
              <w:pStyle w:val="981"/>
              <w:ind w:left="161"/>
              <w:jc w:val="left"/>
              <w:spacing w:before="68" w:line="182" w:lineRule="auto"/>
              <w:rPr>
                <w:sz w:val="20"/>
              </w:rPr>
              <w:framePr w:vAnchor="text" w:hAnchor="page" w:x="1312" w:y="56"/>
            </w:pPr>
            <w:r>
              <w:rPr>
                <w:spacing w:val="-3"/>
                <w:sz w:val="20"/>
              </w:rPr>
              <w:t xml:space="preserve">2.1</w:t>
            </w:r>
            <w:r>
              <w:rPr>
                <w:sz w:val="20"/>
              </w:rPr>
            </w:r>
            <w:r/>
          </w:p>
        </w:tc>
        <w:tc>
          <w:tcPr>
            <w:tcW w:w="1289" w:type="dxa"/>
            <w:vAlign w:val="top"/>
            <w:textDirection w:val="lrTb"/>
            <w:noWrap w:val="false"/>
          </w:tcPr>
          <w:p>
            <w:pPr>
              <w:pStyle w:val="655"/>
              <w:jc w:val="left"/>
              <w:spacing w:line="463" w:lineRule="auto"/>
              <w:rPr>
                <w:color w:val="000000"/>
                <w:sz w:val="20"/>
              </w:rPr>
              <w:framePr w:vAnchor="text" w:hAnchor="page" w:x="1312" w:y="56"/>
            </w:pPr>
            <w:r>
              <w:rPr>
                <w:color w:val="000000"/>
                <w:sz w:val="20"/>
              </w:rPr>
            </w:r>
            <w:r/>
          </w:p>
          <w:p>
            <w:pPr>
              <w:pStyle w:val="981"/>
              <w:ind w:left="543" w:right="108" w:hanging="418"/>
              <w:jc w:val="left"/>
              <w:spacing w:before="68" w:line="229" w:lineRule="auto"/>
              <w:rPr>
                <w:color w:val="000000"/>
                <w:sz w:val="20"/>
              </w:rPr>
              <w:framePr w:vAnchor="text" w:hAnchor="page" w:x="1312" w:y="56"/>
            </w:pPr>
            <w:r>
              <w:rPr>
                <w:color w:val="000000"/>
                <w:spacing w:val="-2"/>
                <w:sz w:val="20"/>
              </w:rPr>
              <w:t xml:space="preserve">项目理解方</w:t>
            </w:r>
            <w:r>
              <w:rPr>
                <w:color w:val="000000"/>
                <w:sz w:val="20"/>
              </w:rPr>
              <w:t xml:space="preserve"> 案</w:t>
            </w:r>
            <w:r>
              <w:rPr>
                <w:color w:val="000000"/>
                <w:sz w:val="20"/>
              </w:rPr>
            </w:r>
            <w:r/>
          </w:p>
        </w:tc>
        <w:tc>
          <w:tcPr>
            <w:tcW w:w="6373" w:type="dxa"/>
            <w:vAlign w:val="top"/>
            <w:textDirection w:val="lrTb"/>
            <w:noWrap w:val="false"/>
          </w:tcPr>
          <w:p>
            <w:pPr>
              <w:pStyle w:val="981"/>
              <w:ind w:left="138" w:right="122"/>
              <w:jc w:val="left"/>
              <w:spacing w:before="114" w:line="238" w:lineRule="auto"/>
              <w:rPr>
                <w:color w:val="000000"/>
                <w:sz w:val="20"/>
                <w:lang w:eastAsia="zh-CN"/>
              </w:rPr>
              <w:framePr w:vAnchor="text" w:hAnchor="page" w:x="1312" w:y="56"/>
            </w:pPr>
            <w:r>
              <w:rPr>
                <w:rFonts w:hint="eastAsia"/>
                <w:color w:val="000000"/>
                <w:lang w:eastAsia="zh-CN"/>
              </w:rPr>
              <w:t xml:space="preserve">根据本项目采购需求编制方案，内容包含：</w:t>
            </w:r>
            <w:r>
              <w:rPr>
                <w:color w:val="000000"/>
                <w:sz w:val="20"/>
                <w:lang w:eastAsia="zh-CN"/>
              </w:rPr>
              <w:t xml:space="preserve">评委根据投标人提供的项目理解方案，</w:t>
            </w:r>
            <w:r>
              <w:rPr>
                <w:rFonts w:hint="eastAsia"/>
                <w:color w:val="000000"/>
                <w:sz w:val="20"/>
                <w:lang w:eastAsia="zh-CN"/>
              </w:rPr>
              <w:t xml:space="preserve">1.</w:t>
            </w:r>
            <w:r>
              <w:rPr>
                <w:color w:val="000000"/>
                <w:sz w:val="20"/>
                <w:lang w:eastAsia="zh-CN"/>
              </w:rPr>
              <w:t xml:space="preserve">项目的认识；</w:t>
            </w:r>
            <w:r>
              <w:rPr>
                <w:rFonts w:hint="eastAsia"/>
                <w:color w:val="000000"/>
                <w:sz w:val="20"/>
                <w:lang w:eastAsia="zh-CN"/>
              </w:rPr>
              <w:t xml:space="preserve">2.</w:t>
            </w:r>
            <w:r>
              <w:rPr>
                <w:color w:val="000000"/>
                <w:sz w:val="20"/>
                <w:lang w:eastAsia="zh-CN"/>
              </w:rPr>
              <w:t xml:space="preserve">管理服</w:t>
            </w:r>
            <w:r>
              <w:rPr>
                <w:color w:val="000000"/>
                <w:spacing w:val="-2"/>
                <w:sz w:val="20"/>
                <w:lang w:eastAsia="zh-CN"/>
              </w:rPr>
              <w:t xml:space="preserve">务定位；</w:t>
            </w:r>
            <w:r>
              <w:rPr>
                <w:rFonts w:hint="eastAsia"/>
                <w:color w:val="000000"/>
                <w:spacing w:val="-2"/>
                <w:sz w:val="20"/>
                <w:lang w:eastAsia="zh-CN"/>
              </w:rPr>
              <w:t xml:space="preserve">3.</w:t>
            </w:r>
            <w:r>
              <w:rPr>
                <w:color w:val="000000"/>
                <w:spacing w:val="-2"/>
                <w:sz w:val="20"/>
                <w:lang w:eastAsia="zh-CN"/>
              </w:rPr>
              <w:t xml:space="preserve">管理服务目标及整体设想；</w:t>
            </w:r>
            <w:r>
              <w:rPr>
                <w:rFonts w:hint="eastAsia"/>
                <w:color w:val="000000"/>
                <w:lang w:eastAsia="zh-CN"/>
              </w:rPr>
              <w:t xml:space="preserve">以上每项内容逐项评分</w:t>
            </w:r>
            <w:r>
              <w:rPr>
                <w:rFonts w:hint="eastAsia" w:ascii="Times New Roman" w:hAnsi="Times New Roman" w:cs="Times New Roman"/>
                <w:color w:val="000000"/>
                <w:lang w:eastAsia="zh-CN"/>
              </w:rPr>
              <w:t xml:space="preserve">：</w:t>
            </w:r>
            <w:r>
              <w:rPr>
                <w:color w:val="000000"/>
                <w:spacing w:val="6"/>
                <w:sz w:val="20"/>
                <w:lang w:eastAsia="zh-CN"/>
              </w:rPr>
              <w:t xml:space="preserve">（</w:t>
            </w:r>
            <w:r>
              <w:rPr>
                <w:color w:val="000000"/>
                <w:spacing w:val="-2"/>
                <w:sz w:val="20"/>
                <w:lang w:eastAsia="zh-CN"/>
              </w:rPr>
              <w:t xml:space="preserve">1）方案全面，</w:t>
            </w:r>
            <w:r>
              <w:rPr>
                <w:color w:val="000000"/>
                <w:sz w:val="20"/>
                <w:lang w:eastAsia="zh-CN"/>
              </w:rPr>
              <w:t xml:space="preserve">有详细内容，针对性强，视为符合</w:t>
            </w:r>
            <w:r>
              <w:rPr>
                <w:color w:val="000000"/>
                <w:spacing w:val="-14"/>
                <w:sz w:val="20"/>
                <w:lang w:eastAsia="zh-CN"/>
              </w:rPr>
              <w:t xml:space="preserve">；（</w:t>
            </w:r>
            <w:r>
              <w:rPr>
                <w:color w:val="000000"/>
                <w:sz w:val="20"/>
                <w:lang w:eastAsia="zh-CN"/>
              </w:rPr>
              <w:t xml:space="preserve">2）方案基本全面、内</w:t>
            </w:r>
            <w:r>
              <w:rPr>
                <w:color w:val="000000"/>
                <w:spacing w:val="-1"/>
                <w:sz w:val="20"/>
                <w:lang w:eastAsia="zh-CN"/>
              </w:rPr>
              <w:t xml:space="preserve">容基本详细，具备一定的针对性，视为基本符合</w:t>
            </w:r>
            <w:r>
              <w:rPr>
                <w:color w:val="000000"/>
                <w:spacing w:val="-10"/>
                <w:sz w:val="20"/>
                <w:lang w:eastAsia="zh-CN"/>
              </w:rPr>
              <w:t xml:space="preserve">；</w:t>
            </w:r>
            <w:r>
              <w:rPr>
                <w:color w:val="000000"/>
                <w:spacing w:val="-11"/>
                <w:sz w:val="20"/>
                <w:lang w:eastAsia="zh-CN"/>
              </w:rPr>
              <w:t xml:space="preserve">（</w:t>
            </w:r>
            <w:r>
              <w:rPr>
                <w:color w:val="000000"/>
                <w:spacing w:val="-1"/>
                <w:sz w:val="20"/>
                <w:lang w:eastAsia="zh-CN"/>
              </w:rPr>
              <w:t xml:space="preserve">3）有基本方案及基本内容的，但针对性不强的，视为部分符合</w:t>
            </w:r>
            <w:r>
              <w:rPr>
                <w:color w:val="000000"/>
                <w:spacing w:val="-8"/>
                <w:sz w:val="20"/>
                <w:lang w:eastAsia="zh-CN"/>
              </w:rPr>
              <w:t xml:space="preserve">；</w:t>
            </w:r>
            <w:r>
              <w:rPr>
                <w:color w:val="000000"/>
                <w:spacing w:val="-10"/>
                <w:sz w:val="20"/>
                <w:lang w:eastAsia="zh-CN"/>
              </w:rPr>
              <w:t xml:space="preserve">（</w:t>
            </w:r>
            <w:r>
              <w:rPr>
                <w:rFonts w:hint="eastAsia"/>
                <w:color w:val="000000"/>
                <w:spacing w:val="-1"/>
                <w:sz w:val="20"/>
                <w:lang w:eastAsia="zh-CN"/>
              </w:rPr>
              <w:t xml:space="preserve">4</w:t>
            </w:r>
            <w:r>
              <w:rPr>
                <w:color w:val="000000"/>
                <w:spacing w:val="-1"/>
                <w:sz w:val="20"/>
                <w:lang w:eastAsia="zh-CN"/>
              </w:rPr>
              <w:t xml:space="preserve">）方案不全面、内容不详</w:t>
            </w:r>
            <w:r>
              <w:rPr>
                <w:color w:val="000000"/>
                <w:spacing w:val="-2"/>
                <w:sz w:val="20"/>
                <w:lang w:eastAsia="zh-CN"/>
              </w:rPr>
              <w:t xml:space="preserve">细、不具备针对性或未提供方案视为不符合。</w:t>
            </w:r>
            <w:r>
              <w:rPr>
                <w:rFonts w:hint="eastAsia" w:ascii="Times New Roman" w:hAnsi="Times New Roman" w:cs="Times New Roman"/>
                <w:color w:val="000000"/>
                <w:lang w:eastAsia="zh-CN"/>
              </w:rPr>
              <w:t xml:space="preserve">上述每项内容符合得1分；基本符合得0.5分；部分符合得0.2分；不符合或不提供不得分。</w:t>
            </w:r>
            <w:r>
              <w:rPr>
                <w:color w:val="000000"/>
                <w:sz w:val="20"/>
                <w:lang w:eastAsia="zh-CN"/>
              </w:rPr>
            </w:r>
            <w:r/>
          </w:p>
        </w:tc>
        <w:tc>
          <w:tcPr>
            <w:tcW w:w="645" w:type="dxa"/>
            <w:vAlign w:val="top"/>
            <w:textDirection w:val="lrTb"/>
            <w:noWrap w:val="false"/>
          </w:tcPr>
          <w:p>
            <w:pPr>
              <w:pStyle w:val="655"/>
              <w:jc w:val="left"/>
              <w:spacing w:line="316" w:lineRule="auto"/>
              <w:rPr>
                <w:sz w:val="20"/>
              </w:rPr>
              <w:framePr w:vAnchor="text" w:hAnchor="page" w:x="1312" w:y="56"/>
            </w:pPr>
            <w:r>
              <w:rPr>
                <w:sz w:val="20"/>
              </w:rPr>
            </w:r>
            <w:r/>
          </w:p>
          <w:p>
            <w:pPr>
              <w:pStyle w:val="655"/>
              <w:jc w:val="left"/>
              <w:spacing w:line="317" w:lineRule="auto"/>
              <w:rPr>
                <w:sz w:val="20"/>
              </w:rPr>
              <w:framePr w:vAnchor="text" w:hAnchor="page" w:x="1312" w:y="56"/>
            </w:pPr>
            <w:r>
              <w:rPr>
                <w:sz w:val="20"/>
              </w:rPr>
            </w:r>
            <w:r/>
          </w:p>
          <w:p>
            <w:pPr>
              <w:pStyle w:val="981"/>
              <w:ind w:left="272"/>
              <w:jc w:val="left"/>
              <w:spacing w:before="68" w:line="181" w:lineRule="auto"/>
              <w:rPr>
                <w:rFonts w:hint="eastAsia"/>
                <w:sz w:val="20"/>
                <w:lang w:eastAsia="zh-CN"/>
              </w:rPr>
              <w:framePr w:vAnchor="text" w:hAnchor="page" w:x="1312" w:y="56"/>
            </w:pPr>
            <w:r>
              <w:rPr>
                <w:rFonts w:hint="eastAsia"/>
                <w:sz w:val="20"/>
                <w:lang w:eastAsia="zh-CN"/>
              </w:rPr>
              <w:t xml:space="preserve">3</w:t>
            </w:r>
            <w:r>
              <w:rPr>
                <w:rFonts w:hint="eastAsia"/>
                <w:sz w:val="20"/>
                <w:lang w:eastAsia="zh-CN"/>
              </w:rPr>
            </w:r>
            <w:r/>
          </w:p>
        </w:tc>
        <w:tc>
          <w:tcPr>
            <w:tcW w:w="637" w:type="dxa"/>
            <w:vAlign w:val="top"/>
            <w:textDirection w:val="lrTb"/>
            <w:noWrap w:val="false"/>
          </w:tcPr>
          <w:p>
            <w:pPr>
              <w:pStyle w:val="655"/>
              <w:jc w:val="left"/>
              <w:spacing w:line="463" w:lineRule="auto"/>
              <w:rPr>
                <w:sz w:val="20"/>
              </w:rPr>
              <w:framePr w:vAnchor="text" w:hAnchor="page" w:x="1312" w:y="56"/>
            </w:pPr>
            <w:r>
              <w:rPr>
                <w:sz w:val="20"/>
              </w:rPr>
            </w:r>
            <w:r/>
          </w:p>
          <w:p>
            <w:pPr>
              <w:pStyle w:val="981"/>
              <w:ind w:left="226" w:right="89" w:hanging="105"/>
              <w:jc w:val="left"/>
              <w:spacing w:before="68" w:line="229" w:lineRule="auto"/>
              <w:rPr>
                <w:sz w:val="20"/>
              </w:rPr>
              <w:framePr w:vAnchor="text" w:hAnchor="page" w:x="1312" w:y="56"/>
            </w:pPr>
            <w:r>
              <w:rPr>
                <w:spacing w:val="-5"/>
                <w:sz w:val="20"/>
              </w:rPr>
              <w:t xml:space="preserve">主观</w:t>
            </w:r>
            <w:r>
              <w:rPr>
                <w:sz w:val="20"/>
              </w:rPr>
              <w:t xml:space="preserve"> 分</w:t>
            </w:r>
            <w:r>
              <w:rPr>
                <w:sz w:val="20"/>
              </w:rPr>
            </w:r>
            <w:r/>
          </w:p>
        </w:tc>
      </w:tr>
      <w:tr>
        <w:trPr>
          <w:trHeight w:val="2369"/>
        </w:trPr>
        <w:tc>
          <w:tcPr>
            <w:tcW w:w="637" w:type="dxa"/>
            <w:vAlign w:val="top"/>
            <w:textDirection w:val="lrTb"/>
            <w:noWrap w:val="false"/>
          </w:tcPr>
          <w:p>
            <w:pPr>
              <w:pStyle w:val="655"/>
              <w:jc w:val="left"/>
              <w:spacing w:line="256" w:lineRule="auto"/>
              <w:rPr>
                <w:sz w:val="20"/>
              </w:rPr>
              <w:framePr w:vAnchor="text" w:hAnchor="page" w:x="1312" w:y="56"/>
            </w:pPr>
            <w:r>
              <w:rPr>
                <w:sz w:val="20"/>
              </w:rPr>
            </w:r>
            <w:r/>
          </w:p>
          <w:p>
            <w:pPr>
              <w:pStyle w:val="655"/>
              <w:jc w:val="left"/>
              <w:spacing w:line="256" w:lineRule="auto"/>
              <w:rPr>
                <w:sz w:val="20"/>
              </w:rPr>
              <w:framePr w:vAnchor="text" w:hAnchor="page" w:x="1312" w:y="56"/>
            </w:pPr>
            <w:r>
              <w:rPr>
                <w:sz w:val="20"/>
              </w:rPr>
            </w:r>
            <w:r/>
          </w:p>
          <w:p>
            <w:pPr>
              <w:pStyle w:val="655"/>
              <w:jc w:val="left"/>
              <w:spacing w:line="256" w:lineRule="auto"/>
              <w:rPr>
                <w:sz w:val="20"/>
              </w:rPr>
              <w:framePr w:vAnchor="text" w:hAnchor="page" w:x="1312" w:y="56"/>
            </w:pPr>
            <w:r>
              <w:rPr>
                <w:sz w:val="20"/>
              </w:rPr>
            </w:r>
            <w:r/>
          </w:p>
          <w:p>
            <w:pPr>
              <w:pStyle w:val="655"/>
              <w:jc w:val="left"/>
              <w:spacing w:line="256" w:lineRule="auto"/>
              <w:rPr>
                <w:sz w:val="20"/>
              </w:rPr>
              <w:framePr w:vAnchor="text" w:hAnchor="page" w:x="1312" w:y="56"/>
            </w:pPr>
            <w:r>
              <w:rPr>
                <w:sz w:val="20"/>
              </w:rPr>
            </w:r>
            <w:r/>
          </w:p>
          <w:p>
            <w:pPr>
              <w:pStyle w:val="981"/>
              <w:ind w:left="161"/>
              <w:jc w:val="left"/>
              <w:spacing w:before="68" w:line="181" w:lineRule="auto"/>
              <w:rPr>
                <w:sz w:val="20"/>
              </w:rPr>
              <w:framePr w:vAnchor="text" w:hAnchor="page" w:x="1312" w:y="56"/>
            </w:pPr>
            <w:r>
              <w:rPr>
                <w:spacing w:val="-3"/>
                <w:sz w:val="20"/>
              </w:rPr>
              <w:t xml:space="preserve">2.2</w:t>
            </w:r>
            <w:r>
              <w:rPr>
                <w:sz w:val="20"/>
              </w:rPr>
            </w:r>
            <w:r/>
          </w:p>
        </w:tc>
        <w:tc>
          <w:tcPr>
            <w:tcW w:w="1289" w:type="dxa"/>
            <w:vAlign w:val="top"/>
            <w:textDirection w:val="lrTb"/>
            <w:noWrap w:val="false"/>
          </w:tcPr>
          <w:p>
            <w:pPr>
              <w:pStyle w:val="655"/>
              <w:jc w:val="left"/>
              <w:spacing w:line="292" w:lineRule="auto"/>
              <w:rPr>
                <w:color w:val="000000"/>
                <w:sz w:val="20"/>
              </w:rPr>
              <w:framePr w:vAnchor="text" w:hAnchor="page" w:x="1312" w:y="56"/>
            </w:pPr>
            <w:r>
              <w:rPr>
                <w:color w:val="000000"/>
                <w:sz w:val="20"/>
              </w:rPr>
            </w:r>
            <w:r/>
          </w:p>
          <w:p>
            <w:pPr>
              <w:pStyle w:val="655"/>
              <w:jc w:val="left"/>
              <w:spacing w:line="292" w:lineRule="auto"/>
              <w:rPr>
                <w:color w:val="000000"/>
                <w:sz w:val="20"/>
              </w:rPr>
              <w:framePr w:vAnchor="text" w:hAnchor="page" w:x="1312" w:y="56"/>
            </w:pPr>
            <w:r>
              <w:rPr>
                <w:color w:val="000000"/>
                <w:sz w:val="20"/>
              </w:rPr>
            </w:r>
            <w:r/>
          </w:p>
          <w:p>
            <w:pPr>
              <w:pStyle w:val="981"/>
              <w:ind w:left="121" w:right="108" w:firstLine="2"/>
              <w:jc w:val="left"/>
              <w:spacing w:before="68" w:line="232" w:lineRule="auto"/>
              <w:rPr>
                <w:color w:val="000000"/>
                <w:sz w:val="20"/>
                <w:lang w:eastAsia="zh-CN"/>
              </w:rPr>
              <w:framePr w:vAnchor="text" w:hAnchor="page" w:x="1312" w:y="56"/>
            </w:pPr>
            <w:r>
              <w:rPr>
                <w:color w:val="000000"/>
                <w:spacing w:val="-2"/>
                <w:sz w:val="20"/>
                <w:lang w:eastAsia="zh-CN"/>
              </w:rPr>
              <w:t xml:space="preserve">人员管理、</w:t>
            </w:r>
            <w:r>
              <w:rPr>
                <w:color w:val="000000"/>
                <w:spacing w:val="1"/>
                <w:sz w:val="20"/>
                <w:lang w:eastAsia="zh-CN"/>
              </w:rPr>
              <w:t xml:space="preserve"> </w:t>
            </w:r>
            <w:r>
              <w:rPr>
                <w:color w:val="000000"/>
                <w:spacing w:val="-2"/>
                <w:sz w:val="20"/>
                <w:lang w:eastAsia="zh-CN"/>
              </w:rPr>
              <w:t xml:space="preserve">会务服务、</w:t>
            </w:r>
            <w:r>
              <w:rPr>
                <w:color w:val="000000"/>
                <w:spacing w:val="3"/>
                <w:sz w:val="20"/>
                <w:lang w:eastAsia="zh-CN"/>
              </w:rPr>
              <w:t xml:space="preserve"> </w:t>
            </w:r>
            <w:r>
              <w:rPr>
                <w:color w:val="000000"/>
                <w:spacing w:val="-2"/>
                <w:sz w:val="20"/>
                <w:lang w:eastAsia="zh-CN"/>
              </w:rPr>
              <w:t xml:space="preserve">保洁服务方</w:t>
            </w:r>
            <w:r>
              <w:rPr>
                <w:color w:val="000000"/>
                <w:sz w:val="20"/>
                <w:lang w:eastAsia="zh-CN"/>
              </w:rPr>
            </w:r>
            <w:r/>
          </w:p>
          <w:p>
            <w:pPr>
              <w:pStyle w:val="981"/>
              <w:ind w:left="544"/>
              <w:jc w:val="left"/>
              <w:spacing w:before="36" w:line="220" w:lineRule="auto"/>
              <w:rPr>
                <w:color w:val="000000"/>
                <w:sz w:val="20"/>
              </w:rPr>
              <w:framePr w:vAnchor="text" w:hAnchor="page" w:x="1312" w:y="56"/>
            </w:pPr>
            <w:r>
              <w:rPr>
                <w:color w:val="000000"/>
                <w:sz w:val="20"/>
              </w:rPr>
              <w:t xml:space="preserve">案</w:t>
            </w:r>
            <w:r>
              <w:rPr>
                <w:color w:val="000000"/>
                <w:sz w:val="20"/>
              </w:rPr>
            </w:r>
            <w:r/>
          </w:p>
        </w:tc>
        <w:tc>
          <w:tcPr>
            <w:tcW w:w="6373" w:type="dxa"/>
            <w:vAlign w:val="top"/>
            <w:textDirection w:val="lrTb"/>
            <w:noWrap w:val="false"/>
          </w:tcPr>
          <w:p>
            <w:pPr>
              <w:pStyle w:val="981"/>
              <w:ind w:left="138"/>
              <w:jc w:val="left"/>
              <w:spacing w:before="117" w:line="219" w:lineRule="auto"/>
              <w:rPr>
                <w:color w:val="000000"/>
                <w:sz w:val="20"/>
                <w:lang w:eastAsia="zh-CN"/>
              </w:rPr>
              <w:framePr w:vAnchor="text" w:hAnchor="page" w:x="1312" w:y="56"/>
            </w:pPr>
            <w:r>
              <w:rPr>
                <w:rFonts w:hint="eastAsia"/>
                <w:color w:val="000000"/>
                <w:lang w:eastAsia="zh-CN"/>
              </w:rPr>
              <w:t xml:space="preserve">根据本项目采购需求编制方案，内容包含</w:t>
            </w:r>
            <w:r>
              <w:rPr>
                <w:color w:val="000000"/>
                <w:sz w:val="20"/>
                <w:lang w:eastAsia="zh-CN"/>
              </w:rPr>
              <w:t xml:space="preserve">：</w:t>
            </w:r>
            <w:r>
              <w:rPr>
                <w:rFonts w:hint="eastAsia"/>
                <w:color w:val="000000"/>
                <w:sz w:val="20"/>
                <w:lang w:eastAsia="zh-CN"/>
              </w:rPr>
              <w:t xml:space="preserve">1.</w:t>
            </w:r>
            <w:r>
              <w:rPr>
                <w:color w:val="000000"/>
                <w:sz w:val="20"/>
                <w:lang w:eastAsia="zh-CN"/>
              </w:rPr>
              <w:t xml:space="preserve">人员管理方案；</w:t>
            </w:r>
            <w:r>
              <w:rPr>
                <w:rFonts w:hint="eastAsia"/>
                <w:color w:val="000000"/>
                <w:sz w:val="20"/>
                <w:lang w:eastAsia="zh-CN"/>
              </w:rPr>
              <w:t xml:space="preserve">2.</w:t>
            </w:r>
            <w:r>
              <w:rPr>
                <w:color w:val="000000"/>
                <w:sz w:val="20"/>
                <w:lang w:eastAsia="zh-CN"/>
              </w:rPr>
              <w:t xml:space="preserve">会务服务；</w:t>
            </w:r>
            <w:r>
              <w:rPr>
                <w:rFonts w:hint="eastAsia"/>
                <w:color w:val="000000"/>
                <w:sz w:val="20"/>
                <w:lang w:eastAsia="zh-CN"/>
              </w:rPr>
              <w:t xml:space="preserve">3.</w:t>
            </w:r>
            <w:r>
              <w:rPr>
                <w:color w:val="000000"/>
                <w:sz w:val="20"/>
                <w:lang w:eastAsia="zh-CN"/>
              </w:rPr>
              <w:t xml:space="preserve">保洁服务方案（包括人员部门设置、人员配备、岗位设置及职责、人员培训及考核内容、会务的实施方案、保洁服务、质量标准、考核控制办法）；</w:t>
            </w:r>
            <w:r>
              <w:rPr>
                <w:rFonts w:hint="eastAsia"/>
                <w:color w:val="000000"/>
                <w:lang w:eastAsia="zh-CN"/>
              </w:rPr>
              <w:t xml:space="preserve">以上每项内容逐项评分</w:t>
            </w:r>
            <w:r>
              <w:rPr>
                <w:rFonts w:hint="eastAsia" w:ascii="Times New Roman" w:hAnsi="Times New Roman" w:cs="Times New Roman"/>
                <w:color w:val="000000"/>
                <w:lang w:eastAsia="zh-CN"/>
              </w:rPr>
              <w:t xml:space="preserve">：</w:t>
            </w:r>
            <w:r>
              <w:rPr>
                <w:color w:val="000000"/>
                <w:spacing w:val="-10"/>
                <w:sz w:val="20"/>
                <w:lang w:eastAsia="zh-CN"/>
              </w:rPr>
              <w:t xml:space="preserve">（</w:t>
            </w:r>
            <w:r>
              <w:rPr>
                <w:color w:val="000000"/>
                <w:sz w:val="20"/>
                <w:lang w:eastAsia="zh-CN"/>
              </w:rPr>
              <w:t xml:space="preserve">1）方案全面，有详细内容，针对性强的，视为符合</w:t>
            </w:r>
            <w:r>
              <w:rPr>
                <w:color w:val="000000"/>
                <w:spacing w:val="-1"/>
                <w:sz w:val="20"/>
                <w:lang w:eastAsia="zh-CN"/>
              </w:rPr>
              <w:t xml:space="preserve">；（2）方案较全面，有较详细的内容，针对性较强，</w:t>
            </w:r>
            <w:r>
              <w:rPr>
                <w:color w:val="000000"/>
                <w:sz w:val="20"/>
                <w:lang w:eastAsia="zh-CN"/>
              </w:rPr>
              <w:t xml:space="preserve">视为基本符合</w:t>
            </w:r>
            <w:r>
              <w:rPr>
                <w:color w:val="000000"/>
                <w:spacing w:val="-11"/>
                <w:sz w:val="20"/>
                <w:lang w:eastAsia="zh-CN"/>
              </w:rPr>
              <w:t xml:space="preserve">；（</w:t>
            </w:r>
            <w:r>
              <w:rPr>
                <w:color w:val="000000"/>
                <w:spacing w:val="-1"/>
                <w:sz w:val="20"/>
                <w:lang w:eastAsia="zh-CN"/>
              </w:rPr>
              <w:t xml:space="preserve">3）有基本方案及基本内容的，但针对性不强的，视为部分符合</w:t>
            </w:r>
            <w:r>
              <w:rPr>
                <w:color w:val="000000"/>
                <w:spacing w:val="-8"/>
                <w:sz w:val="20"/>
                <w:lang w:eastAsia="zh-CN"/>
              </w:rPr>
              <w:t xml:space="preserve">；</w:t>
            </w:r>
            <w:r>
              <w:rPr>
                <w:color w:val="000000"/>
                <w:spacing w:val="17"/>
                <w:sz w:val="20"/>
                <w:lang w:eastAsia="zh-CN"/>
              </w:rPr>
              <w:t xml:space="preserve">（</w:t>
            </w:r>
            <w:r>
              <w:rPr>
                <w:rFonts w:hint="eastAsia"/>
                <w:color w:val="000000"/>
                <w:spacing w:val="2"/>
                <w:sz w:val="20"/>
                <w:lang w:eastAsia="zh-CN"/>
              </w:rPr>
              <w:t xml:space="preserve">4</w:t>
            </w:r>
            <w:r>
              <w:rPr>
                <w:color w:val="000000"/>
                <w:spacing w:val="2"/>
                <w:sz w:val="20"/>
                <w:lang w:eastAsia="zh-CN"/>
              </w:rPr>
              <w:t xml:space="preserve">）方案不全面、内容不详细、不具备针对</w:t>
            </w:r>
            <w:r>
              <w:rPr>
                <w:color w:val="000000"/>
                <w:spacing w:val="1"/>
                <w:sz w:val="20"/>
                <w:lang w:eastAsia="zh-CN"/>
              </w:rPr>
              <w:t xml:space="preserve">性或未提供方案</w:t>
            </w:r>
            <w:r>
              <w:rPr>
                <w:color w:val="000000"/>
                <w:spacing w:val="-8"/>
                <w:sz w:val="20"/>
                <w:lang w:eastAsia="zh-CN"/>
              </w:rPr>
              <w:t xml:space="preserve">的，视为不符合。</w:t>
            </w:r>
            <w:r>
              <w:rPr>
                <w:rFonts w:hint="eastAsia" w:ascii="Times New Roman" w:hAnsi="Times New Roman" w:cs="Times New Roman"/>
                <w:color w:val="000000"/>
                <w:lang w:eastAsia="zh-CN"/>
              </w:rPr>
              <w:t xml:space="preserve">上述每项内容符合得1分；基本符合得0.5分；部分符合得0.2分；不符合或不提供不得分。</w:t>
            </w:r>
            <w:r>
              <w:rPr>
                <w:color w:val="000000"/>
                <w:sz w:val="20"/>
                <w:lang w:eastAsia="zh-CN"/>
              </w:rPr>
            </w:r>
            <w:r/>
          </w:p>
        </w:tc>
        <w:tc>
          <w:tcPr>
            <w:tcW w:w="645" w:type="dxa"/>
            <w:vAlign w:val="top"/>
            <w:textDirection w:val="lrTb"/>
            <w:noWrap w:val="false"/>
          </w:tcPr>
          <w:p>
            <w:pPr>
              <w:pStyle w:val="655"/>
              <w:jc w:val="left"/>
              <w:spacing w:line="256" w:lineRule="auto"/>
              <w:rPr>
                <w:sz w:val="20"/>
              </w:rPr>
              <w:framePr w:vAnchor="text" w:hAnchor="page" w:x="1312" w:y="56"/>
            </w:pPr>
            <w:r>
              <w:rPr>
                <w:sz w:val="20"/>
              </w:rPr>
            </w:r>
            <w:r/>
          </w:p>
          <w:p>
            <w:pPr>
              <w:pStyle w:val="655"/>
              <w:jc w:val="left"/>
              <w:spacing w:line="256" w:lineRule="auto"/>
              <w:rPr>
                <w:sz w:val="20"/>
              </w:rPr>
              <w:framePr w:vAnchor="text" w:hAnchor="page" w:x="1312" w:y="56"/>
            </w:pPr>
            <w:r>
              <w:rPr>
                <w:sz w:val="20"/>
              </w:rPr>
            </w:r>
            <w:r/>
          </w:p>
          <w:p>
            <w:pPr>
              <w:pStyle w:val="655"/>
              <w:jc w:val="left"/>
              <w:spacing w:line="256" w:lineRule="auto"/>
              <w:rPr>
                <w:sz w:val="20"/>
              </w:rPr>
              <w:framePr w:vAnchor="text" w:hAnchor="page" w:x="1312" w:y="56"/>
            </w:pPr>
            <w:r>
              <w:rPr>
                <w:sz w:val="20"/>
              </w:rPr>
            </w:r>
            <w:r/>
          </w:p>
          <w:p>
            <w:pPr>
              <w:pStyle w:val="655"/>
              <w:jc w:val="left"/>
              <w:spacing w:line="256" w:lineRule="auto"/>
              <w:rPr>
                <w:sz w:val="20"/>
              </w:rPr>
              <w:framePr w:vAnchor="text" w:hAnchor="page" w:x="1312" w:y="56"/>
            </w:pPr>
            <w:r>
              <w:rPr>
                <w:sz w:val="20"/>
              </w:rPr>
            </w:r>
            <w:r/>
          </w:p>
          <w:p>
            <w:pPr>
              <w:pStyle w:val="981"/>
              <w:ind w:left="268"/>
              <w:jc w:val="left"/>
              <w:spacing w:before="68" w:line="181" w:lineRule="auto"/>
              <w:rPr>
                <w:rFonts w:hint="eastAsia"/>
                <w:sz w:val="20"/>
                <w:lang w:eastAsia="zh-CN"/>
              </w:rPr>
              <w:framePr w:vAnchor="text" w:hAnchor="page" w:x="1312" w:y="56"/>
            </w:pPr>
            <w:r>
              <w:rPr>
                <w:rFonts w:hint="eastAsia"/>
                <w:sz w:val="20"/>
                <w:lang w:eastAsia="zh-CN"/>
              </w:rPr>
              <w:t xml:space="preserve">3</w:t>
            </w:r>
            <w:r>
              <w:rPr>
                <w:rFonts w:hint="eastAsia"/>
                <w:sz w:val="20"/>
                <w:lang w:eastAsia="zh-CN"/>
              </w:rPr>
            </w:r>
            <w:r/>
          </w:p>
        </w:tc>
        <w:tc>
          <w:tcPr>
            <w:tcW w:w="637" w:type="dxa"/>
            <w:vAlign w:val="top"/>
            <w:textDirection w:val="lrTb"/>
            <w:noWrap w:val="false"/>
          </w:tcPr>
          <w:p>
            <w:pPr>
              <w:pStyle w:val="655"/>
              <w:jc w:val="left"/>
              <w:spacing w:line="284" w:lineRule="auto"/>
              <w:rPr>
                <w:sz w:val="20"/>
              </w:rPr>
              <w:framePr w:vAnchor="text" w:hAnchor="page" w:x="1312" w:y="56"/>
            </w:pPr>
            <w:r>
              <w:rPr>
                <w:sz w:val="20"/>
              </w:rPr>
            </w:r>
            <w:r/>
          </w:p>
          <w:p>
            <w:pPr>
              <w:pStyle w:val="655"/>
              <w:jc w:val="left"/>
              <w:spacing w:line="285" w:lineRule="auto"/>
              <w:rPr>
                <w:sz w:val="20"/>
              </w:rPr>
              <w:framePr w:vAnchor="text" w:hAnchor="page" w:x="1312" w:y="56"/>
            </w:pPr>
            <w:r>
              <w:rPr>
                <w:sz w:val="20"/>
              </w:rPr>
            </w:r>
            <w:r/>
          </w:p>
          <w:p>
            <w:pPr>
              <w:pStyle w:val="655"/>
              <w:jc w:val="left"/>
              <w:spacing w:line="285" w:lineRule="auto"/>
              <w:rPr>
                <w:sz w:val="20"/>
              </w:rPr>
              <w:framePr w:vAnchor="text" w:hAnchor="page" w:x="1312" w:y="56"/>
            </w:pPr>
            <w:r>
              <w:rPr>
                <w:sz w:val="20"/>
              </w:rPr>
            </w:r>
            <w:r/>
          </w:p>
          <w:p>
            <w:pPr>
              <w:pStyle w:val="981"/>
              <w:ind w:left="226" w:right="89" w:hanging="105"/>
              <w:jc w:val="left"/>
              <w:spacing w:before="68" w:line="229" w:lineRule="auto"/>
              <w:rPr>
                <w:sz w:val="20"/>
              </w:rPr>
              <w:framePr w:vAnchor="text" w:hAnchor="page" w:x="1312" w:y="56"/>
            </w:pPr>
            <w:r>
              <w:rPr>
                <w:spacing w:val="-5"/>
                <w:sz w:val="20"/>
              </w:rPr>
              <w:t xml:space="preserve">主观</w:t>
            </w:r>
            <w:r>
              <w:rPr>
                <w:sz w:val="20"/>
              </w:rPr>
              <w:t xml:space="preserve"> 分</w:t>
            </w:r>
            <w:r>
              <w:rPr>
                <w:sz w:val="20"/>
              </w:rPr>
            </w:r>
            <w:r/>
          </w:p>
        </w:tc>
      </w:tr>
      <w:tr>
        <w:trPr>
          <w:trHeight w:val="2084"/>
        </w:trPr>
        <w:tc>
          <w:tcPr>
            <w:tcW w:w="637" w:type="dxa"/>
            <w:vAlign w:val="top"/>
            <w:textDirection w:val="lrTb"/>
            <w:noWrap w:val="false"/>
          </w:tcPr>
          <w:p>
            <w:pPr>
              <w:pStyle w:val="655"/>
              <w:jc w:val="left"/>
              <w:spacing w:line="297" w:lineRule="auto"/>
              <w:rPr>
                <w:sz w:val="20"/>
              </w:rPr>
              <w:framePr w:vAnchor="text" w:hAnchor="page" w:x="1312" w:y="56"/>
            </w:pPr>
            <w:r>
              <w:rPr>
                <w:sz w:val="20"/>
              </w:rPr>
            </w:r>
            <w:r/>
          </w:p>
          <w:p>
            <w:pPr>
              <w:pStyle w:val="655"/>
              <w:jc w:val="left"/>
              <w:spacing w:line="298" w:lineRule="auto"/>
              <w:rPr>
                <w:sz w:val="20"/>
              </w:rPr>
              <w:framePr w:vAnchor="text" w:hAnchor="page" w:x="1312" w:y="56"/>
            </w:pPr>
            <w:r>
              <w:rPr>
                <w:sz w:val="20"/>
              </w:rPr>
            </w:r>
            <w:r/>
          </w:p>
          <w:p>
            <w:pPr>
              <w:pStyle w:val="655"/>
              <w:jc w:val="left"/>
              <w:spacing w:line="298" w:lineRule="auto"/>
              <w:rPr>
                <w:sz w:val="20"/>
              </w:rPr>
              <w:framePr w:vAnchor="text" w:hAnchor="page" w:x="1312" w:y="56"/>
            </w:pPr>
            <w:r>
              <w:rPr>
                <w:sz w:val="20"/>
              </w:rPr>
            </w:r>
            <w:r/>
          </w:p>
          <w:p>
            <w:pPr>
              <w:pStyle w:val="981"/>
              <w:ind w:left="161"/>
              <w:jc w:val="left"/>
              <w:spacing w:before="68" w:line="181" w:lineRule="auto"/>
              <w:rPr>
                <w:sz w:val="20"/>
              </w:rPr>
              <w:framePr w:vAnchor="text" w:hAnchor="page" w:x="1312" w:y="56"/>
            </w:pPr>
            <w:r>
              <w:rPr>
                <w:spacing w:val="-3"/>
                <w:sz w:val="20"/>
              </w:rPr>
              <w:t xml:space="preserve">2.3</w:t>
            </w:r>
            <w:r>
              <w:rPr>
                <w:sz w:val="20"/>
              </w:rPr>
            </w:r>
            <w:r/>
          </w:p>
        </w:tc>
        <w:tc>
          <w:tcPr>
            <w:tcW w:w="1289" w:type="dxa"/>
            <w:vAlign w:val="top"/>
            <w:textDirection w:val="lrTb"/>
            <w:noWrap w:val="false"/>
          </w:tcPr>
          <w:p>
            <w:pPr>
              <w:pStyle w:val="655"/>
              <w:jc w:val="left"/>
              <w:spacing w:line="454" w:lineRule="auto"/>
              <w:rPr>
                <w:color w:val="000000"/>
                <w:sz w:val="20"/>
              </w:rPr>
              <w:framePr w:vAnchor="text" w:hAnchor="page" w:x="1312" w:y="56"/>
            </w:pPr>
            <w:r>
              <w:rPr>
                <w:color w:val="000000"/>
                <w:sz w:val="20"/>
              </w:rPr>
            </w:r>
            <w:r/>
          </w:p>
          <w:p>
            <w:pPr>
              <w:pStyle w:val="981"/>
              <w:ind w:left="121" w:right="108" w:firstLine="4"/>
              <w:jc w:val="left"/>
              <w:spacing w:before="68" w:line="232" w:lineRule="auto"/>
              <w:rPr>
                <w:color w:val="000000"/>
                <w:sz w:val="20"/>
                <w:lang w:eastAsia="zh-CN"/>
              </w:rPr>
              <w:framePr w:vAnchor="text" w:hAnchor="page" w:x="1312" w:y="56"/>
            </w:pPr>
            <w:r>
              <w:rPr>
                <w:color w:val="000000"/>
                <w:spacing w:val="-2"/>
                <w:sz w:val="20"/>
                <w:lang w:eastAsia="zh-CN"/>
              </w:rPr>
              <w:t xml:space="preserve">警务保障、</w:t>
            </w:r>
            <w:r>
              <w:rPr>
                <w:color w:val="000000"/>
                <w:sz w:val="20"/>
                <w:lang w:eastAsia="zh-CN"/>
              </w:rPr>
              <w:t xml:space="preserve"> </w:t>
            </w:r>
            <w:r>
              <w:rPr>
                <w:color w:val="000000"/>
                <w:spacing w:val="-2"/>
                <w:sz w:val="20"/>
                <w:lang w:eastAsia="zh-CN"/>
              </w:rPr>
              <w:t xml:space="preserve">安保、消防</w:t>
            </w:r>
            <w:r>
              <w:rPr>
                <w:color w:val="000000"/>
                <w:spacing w:val="3"/>
                <w:sz w:val="20"/>
                <w:lang w:eastAsia="zh-CN"/>
              </w:rPr>
              <w:t xml:space="preserve"> </w:t>
            </w:r>
            <w:r>
              <w:rPr>
                <w:color w:val="000000"/>
                <w:spacing w:val="-2"/>
                <w:sz w:val="20"/>
                <w:lang w:eastAsia="zh-CN"/>
              </w:rPr>
              <w:t xml:space="preserve">控制及监控</w:t>
            </w:r>
            <w:r>
              <w:rPr>
                <w:color w:val="000000"/>
                <w:sz w:val="20"/>
                <w:lang w:eastAsia="zh-CN"/>
              </w:rPr>
            </w:r>
            <w:r/>
          </w:p>
          <w:p>
            <w:pPr>
              <w:pStyle w:val="981"/>
              <w:ind w:left="227"/>
              <w:jc w:val="left"/>
              <w:spacing w:before="19" w:line="220" w:lineRule="auto"/>
              <w:rPr>
                <w:color w:val="000000"/>
                <w:sz w:val="20"/>
              </w:rPr>
              <w:framePr w:vAnchor="text" w:hAnchor="page" w:x="1312" w:y="56"/>
            </w:pPr>
            <w:r>
              <w:rPr>
                <w:color w:val="000000"/>
                <w:spacing w:val="-2"/>
                <w:sz w:val="20"/>
              </w:rPr>
              <w:t xml:space="preserve">服务方案</w:t>
            </w:r>
            <w:r>
              <w:rPr>
                <w:color w:val="000000"/>
                <w:sz w:val="20"/>
              </w:rPr>
            </w:r>
            <w:r/>
          </w:p>
        </w:tc>
        <w:tc>
          <w:tcPr>
            <w:tcW w:w="6373" w:type="dxa"/>
            <w:vAlign w:val="top"/>
            <w:textDirection w:val="lrTb"/>
            <w:noWrap w:val="false"/>
          </w:tcPr>
          <w:p>
            <w:pPr>
              <w:pStyle w:val="981"/>
              <w:jc w:val="left"/>
              <w:spacing w:before="35" w:line="219" w:lineRule="auto"/>
              <w:rPr>
                <w:color w:val="000000"/>
                <w:sz w:val="20"/>
                <w:lang w:eastAsia="zh-CN"/>
              </w:rPr>
              <w:framePr w:vAnchor="text" w:hAnchor="page" w:x="1312" w:y="56"/>
            </w:pPr>
            <w:r>
              <w:rPr>
                <w:rFonts w:hint="eastAsia"/>
                <w:color w:val="000000"/>
                <w:lang w:eastAsia="zh-CN"/>
              </w:rPr>
              <w:t xml:space="preserve">根据本项目采购需求编制方案，内容包含</w:t>
            </w:r>
            <w:r>
              <w:rPr>
                <w:color w:val="000000"/>
                <w:sz w:val="20"/>
                <w:lang w:eastAsia="zh-CN"/>
              </w:rPr>
              <w:t xml:space="preserve">：</w:t>
            </w:r>
            <w:r>
              <w:rPr>
                <w:rFonts w:hint="eastAsia"/>
                <w:color w:val="000000"/>
                <w:sz w:val="20"/>
                <w:lang w:eastAsia="zh-CN"/>
              </w:rPr>
              <w:t xml:space="preserve">1.</w:t>
            </w:r>
            <w:r>
              <w:rPr>
                <w:color w:val="000000"/>
                <w:sz w:val="20"/>
                <w:lang w:eastAsia="zh-CN"/>
              </w:rPr>
              <w:t xml:space="preserve">警务保障方案；</w:t>
            </w:r>
            <w:r>
              <w:rPr>
                <w:rFonts w:hint="eastAsia"/>
                <w:color w:val="000000"/>
                <w:sz w:val="20"/>
                <w:lang w:eastAsia="zh-CN"/>
              </w:rPr>
              <w:t xml:space="preserve">2</w:t>
            </w:r>
            <w:r>
              <w:rPr>
                <w:color w:val="000000"/>
                <w:sz w:val="20"/>
                <w:lang w:eastAsia="zh-CN"/>
              </w:rPr>
              <w:t xml:space="preserve">安保实施方案；</w:t>
            </w:r>
            <w:r>
              <w:rPr>
                <w:rFonts w:hint="eastAsia"/>
                <w:color w:val="000000"/>
                <w:sz w:val="20"/>
                <w:lang w:eastAsia="zh-CN"/>
              </w:rPr>
              <w:t xml:space="preserve">3.</w:t>
            </w:r>
            <w:r>
              <w:rPr>
                <w:color w:val="000000"/>
                <w:sz w:val="20"/>
                <w:lang w:eastAsia="zh-CN"/>
              </w:rPr>
              <w:t xml:space="preserve">消防控制及监控服务</w:t>
            </w:r>
            <w:r>
              <w:rPr>
                <w:color w:val="000000"/>
                <w:spacing w:val="-1"/>
                <w:sz w:val="20"/>
                <w:lang w:eastAsia="zh-CN"/>
              </w:rPr>
              <w:t xml:space="preserve">内容、质量标准、考</w:t>
            </w:r>
            <w:r>
              <w:rPr>
                <w:color w:val="000000"/>
                <w:sz w:val="20"/>
                <w:lang w:eastAsia="zh-CN"/>
              </w:rPr>
              <w:t xml:space="preserve">核控制办法等；</w:t>
            </w:r>
            <w:r>
              <w:rPr>
                <w:rFonts w:hint="eastAsia"/>
                <w:color w:val="000000"/>
                <w:lang w:eastAsia="zh-CN"/>
              </w:rPr>
              <w:t xml:space="preserve">以上每项内容逐项评分</w:t>
            </w:r>
            <w:r>
              <w:rPr>
                <w:rFonts w:hint="eastAsia" w:ascii="Times New Roman" w:hAnsi="Times New Roman" w:cs="Times New Roman"/>
                <w:color w:val="000000"/>
                <w:lang w:eastAsia="zh-CN"/>
              </w:rPr>
              <w:t xml:space="preserve">：</w:t>
            </w:r>
            <w:r>
              <w:rPr>
                <w:color w:val="000000"/>
                <w:spacing w:val="-10"/>
                <w:sz w:val="20"/>
                <w:lang w:eastAsia="zh-CN"/>
              </w:rPr>
              <w:t xml:space="preserve">（</w:t>
            </w:r>
            <w:r>
              <w:rPr>
                <w:color w:val="000000"/>
                <w:sz w:val="20"/>
                <w:lang w:eastAsia="zh-CN"/>
              </w:rPr>
              <w:t xml:space="preserve">1）方案全面，有详细内容，针对性强的，视为符合</w:t>
            </w:r>
            <w:r>
              <w:rPr>
                <w:color w:val="000000"/>
                <w:spacing w:val="-1"/>
                <w:sz w:val="20"/>
                <w:lang w:eastAsia="zh-CN"/>
              </w:rPr>
              <w:t xml:space="preserve">；（2）方案较全面，有较详细的内容，针对性较强，</w:t>
            </w:r>
            <w:r>
              <w:rPr>
                <w:color w:val="000000"/>
                <w:sz w:val="20"/>
                <w:lang w:eastAsia="zh-CN"/>
              </w:rPr>
              <w:t xml:space="preserve">视为基本符合</w:t>
            </w:r>
            <w:r>
              <w:rPr>
                <w:color w:val="000000"/>
                <w:spacing w:val="-11"/>
                <w:sz w:val="20"/>
                <w:lang w:eastAsia="zh-CN"/>
              </w:rPr>
              <w:t xml:space="preserve">；（</w:t>
            </w:r>
            <w:r>
              <w:rPr>
                <w:color w:val="000000"/>
                <w:spacing w:val="-1"/>
                <w:sz w:val="20"/>
                <w:lang w:eastAsia="zh-CN"/>
              </w:rPr>
              <w:t xml:space="preserve">3）有基本方案及基本内容的，但针对性不强的，视为部分符合</w:t>
            </w:r>
            <w:r>
              <w:rPr>
                <w:color w:val="000000"/>
                <w:spacing w:val="-8"/>
                <w:sz w:val="20"/>
                <w:lang w:eastAsia="zh-CN"/>
              </w:rPr>
              <w:t xml:space="preserve">；</w:t>
            </w:r>
            <w:r>
              <w:rPr>
                <w:color w:val="000000"/>
                <w:spacing w:val="17"/>
                <w:sz w:val="20"/>
                <w:lang w:eastAsia="zh-CN"/>
              </w:rPr>
              <w:t xml:space="preserve">（</w:t>
            </w:r>
            <w:r>
              <w:rPr>
                <w:rFonts w:hint="eastAsia"/>
                <w:color w:val="000000"/>
                <w:spacing w:val="2"/>
                <w:sz w:val="20"/>
                <w:lang w:eastAsia="zh-CN"/>
              </w:rPr>
              <w:t xml:space="preserve">4</w:t>
            </w:r>
            <w:r>
              <w:rPr>
                <w:color w:val="000000"/>
                <w:spacing w:val="2"/>
                <w:sz w:val="20"/>
                <w:lang w:eastAsia="zh-CN"/>
              </w:rPr>
              <w:t xml:space="preserve">）方案不全面、内容不详细、不具备针对</w:t>
            </w:r>
            <w:r>
              <w:rPr>
                <w:color w:val="000000"/>
                <w:spacing w:val="1"/>
                <w:sz w:val="20"/>
                <w:lang w:eastAsia="zh-CN"/>
              </w:rPr>
              <w:t xml:space="preserve">性或未提供方案</w:t>
            </w:r>
            <w:r>
              <w:rPr>
                <w:color w:val="000000"/>
                <w:spacing w:val="-8"/>
                <w:sz w:val="20"/>
                <w:lang w:eastAsia="zh-CN"/>
              </w:rPr>
              <w:t xml:space="preserve">的，视为不符合。</w:t>
            </w:r>
            <w:r>
              <w:rPr>
                <w:rFonts w:hint="eastAsia" w:ascii="Times New Roman" w:hAnsi="Times New Roman" w:cs="Times New Roman"/>
                <w:color w:val="000000"/>
                <w:lang w:eastAsia="zh-CN"/>
              </w:rPr>
              <w:t xml:space="preserve">上述每项内容符合得1分；基本符合得0.5分；部分符合得0.2分；不符合或不提供不得分。</w:t>
            </w:r>
            <w:r>
              <w:rPr>
                <w:color w:val="000000"/>
                <w:sz w:val="20"/>
                <w:lang w:eastAsia="zh-CN"/>
              </w:rPr>
            </w:r>
            <w:r/>
          </w:p>
        </w:tc>
        <w:tc>
          <w:tcPr>
            <w:tcW w:w="645" w:type="dxa"/>
            <w:vAlign w:val="top"/>
            <w:textDirection w:val="lrTb"/>
            <w:noWrap w:val="false"/>
          </w:tcPr>
          <w:p>
            <w:pPr>
              <w:pStyle w:val="655"/>
              <w:jc w:val="left"/>
              <w:spacing w:line="297" w:lineRule="auto"/>
              <w:rPr>
                <w:sz w:val="20"/>
              </w:rPr>
              <w:framePr w:vAnchor="text" w:hAnchor="page" w:x="1312" w:y="56"/>
            </w:pPr>
            <w:r>
              <w:rPr>
                <w:sz w:val="20"/>
              </w:rPr>
            </w:r>
            <w:r/>
          </w:p>
          <w:p>
            <w:pPr>
              <w:pStyle w:val="655"/>
              <w:jc w:val="left"/>
              <w:spacing w:line="298" w:lineRule="auto"/>
              <w:rPr>
                <w:sz w:val="20"/>
              </w:rPr>
              <w:framePr w:vAnchor="text" w:hAnchor="page" w:x="1312" w:y="56"/>
            </w:pPr>
            <w:r>
              <w:rPr>
                <w:sz w:val="20"/>
              </w:rPr>
            </w:r>
            <w:r/>
          </w:p>
          <w:p>
            <w:pPr>
              <w:pStyle w:val="655"/>
              <w:jc w:val="left"/>
              <w:spacing w:line="298" w:lineRule="auto"/>
              <w:rPr>
                <w:sz w:val="20"/>
              </w:rPr>
              <w:framePr w:vAnchor="text" w:hAnchor="page" w:x="1312" w:y="56"/>
            </w:pPr>
            <w:r>
              <w:rPr>
                <w:sz w:val="20"/>
              </w:rPr>
            </w:r>
            <w:r/>
          </w:p>
          <w:p>
            <w:pPr>
              <w:pStyle w:val="981"/>
              <w:ind w:left="268"/>
              <w:jc w:val="left"/>
              <w:spacing w:before="68" w:line="181" w:lineRule="auto"/>
              <w:rPr>
                <w:rFonts w:hint="eastAsia"/>
                <w:sz w:val="20"/>
                <w:lang w:eastAsia="zh-CN"/>
              </w:rPr>
              <w:framePr w:vAnchor="text" w:hAnchor="page" w:x="1312" w:y="56"/>
            </w:pPr>
            <w:r>
              <w:rPr>
                <w:rFonts w:hint="eastAsia"/>
                <w:sz w:val="20"/>
                <w:lang w:eastAsia="zh-CN"/>
              </w:rPr>
              <w:t xml:space="preserve">3</w:t>
            </w:r>
            <w:r>
              <w:rPr>
                <w:rFonts w:hint="eastAsia"/>
                <w:sz w:val="20"/>
                <w:lang w:eastAsia="zh-CN"/>
              </w:rPr>
            </w:r>
            <w:r/>
          </w:p>
        </w:tc>
        <w:tc>
          <w:tcPr>
            <w:tcW w:w="637" w:type="dxa"/>
            <w:vAlign w:val="top"/>
            <w:textDirection w:val="lrTb"/>
            <w:noWrap w:val="false"/>
          </w:tcPr>
          <w:p>
            <w:pPr>
              <w:pStyle w:val="655"/>
              <w:jc w:val="left"/>
              <w:spacing w:line="241" w:lineRule="auto"/>
              <w:rPr>
                <w:sz w:val="20"/>
              </w:rPr>
              <w:framePr w:vAnchor="text" w:hAnchor="page" w:x="1312" w:y="56"/>
            </w:pPr>
            <w:r>
              <w:rPr>
                <w:sz w:val="20"/>
              </w:rPr>
            </w:r>
            <w:r/>
          </w:p>
          <w:p>
            <w:pPr>
              <w:pStyle w:val="655"/>
              <w:jc w:val="left"/>
              <w:spacing w:line="241" w:lineRule="auto"/>
              <w:rPr>
                <w:sz w:val="20"/>
              </w:rPr>
              <w:framePr w:vAnchor="text" w:hAnchor="page" w:x="1312" w:y="56"/>
            </w:pPr>
            <w:r>
              <w:rPr>
                <w:sz w:val="20"/>
              </w:rPr>
            </w:r>
            <w:r/>
          </w:p>
          <w:p>
            <w:pPr>
              <w:pStyle w:val="655"/>
              <w:jc w:val="left"/>
              <w:spacing w:line="241" w:lineRule="auto"/>
              <w:rPr>
                <w:sz w:val="20"/>
              </w:rPr>
              <w:framePr w:vAnchor="text" w:hAnchor="page" w:x="1312" w:y="56"/>
            </w:pPr>
            <w:r>
              <w:rPr>
                <w:sz w:val="20"/>
              </w:rPr>
            </w:r>
            <w:r/>
          </w:p>
          <w:p>
            <w:pPr>
              <w:pStyle w:val="981"/>
              <w:ind w:left="226" w:right="89" w:hanging="105"/>
              <w:jc w:val="left"/>
              <w:spacing w:before="68" w:line="229" w:lineRule="auto"/>
              <w:rPr>
                <w:sz w:val="20"/>
              </w:rPr>
              <w:framePr w:vAnchor="text" w:hAnchor="page" w:x="1312" w:y="56"/>
            </w:pPr>
            <w:r>
              <w:rPr>
                <w:spacing w:val="-5"/>
                <w:sz w:val="20"/>
              </w:rPr>
              <w:t xml:space="preserve">主观</w:t>
            </w:r>
            <w:r>
              <w:rPr>
                <w:sz w:val="20"/>
              </w:rPr>
              <w:t xml:space="preserve"> 分</w:t>
            </w:r>
            <w:r>
              <w:rPr>
                <w:sz w:val="20"/>
              </w:rPr>
            </w:r>
            <w:r/>
          </w:p>
        </w:tc>
      </w:tr>
      <w:tr>
        <w:trPr>
          <w:trHeight w:val="1559"/>
        </w:trPr>
        <w:tc>
          <w:tcPr>
            <w:tcW w:w="637" w:type="dxa"/>
            <w:vAlign w:val="top"/>
            <w:textDirection w:val="lrTb"/>
            <w:noWrap w:val="false"/>
          </w:tcPr>
          <w:p>
            <w:pPr>
              <w:pStyle w:val="655"/>
              <w:jc w:val="left"/>
              <w:spacing w:line="321" w:lineRule="auto"/>
              <w:rPr>
                <w:sz w:val="20"/>
              </w:rPr>
              <w:framePr w:vAnchor="text" w:hAnchor="page" w:x="1312" w:y="56"/>
            </w:pPr>
            <w:r>
              <w:rPr>
                <w:sz w:val="20"/>
              </w:rPr>
            </w:r>
            <w:r/>
          </w:p>
          <w:p>
            <w:pPr>
              <w:pStyle w:val="655"/>
              <w:jc w:val="left"/>
              <w:spacing w:line="321" w:lineRule="auto"/>
              <w:rPr>
                <w:sz w:val="20"/>
              </w:rPr>
              <w:framePr w:vAnchor="text" w:hAnchor="page" w:x="1312" w:y="56"/>
            </w:pPr>
            <w:r>
              <w:rPr>
                <w:sz w:val="20"/>
              </w:rPr>
            </w:r>
            <w:r/>
          </w:p>
          <w:p>
            <w:pPr>
              <w:pStyle w:val="981"/>
              <w:ind w:left="161"/>
              <w:jc w:val="left"/>
              <w:spacing w:before="68" w:line="181" w:lineRule="auto"/>
              <w:rPr>
                <w:sz w:val="20"/>
              </w:rPr>
              <w:framePr w:vAnchor="text" w:hAnchor="page" w:x="1312" w:y="56"/>
            </w:pPr>
            <w:r>
              <w:rPr>
                <w:spacing w:val="-3"/>
                <w:sz w:val="20"/>
              </w:rPr>
              <w:t xml:space="preserve">2.4</w:t>
            </w:r>
            <w:r>
              <w:rPr>
                <w:sz w:val="20"/>
              </w:rPr>
            </w:r>
            <w:r/>
          </w:p>
        </w:tc>
        <w:tc>
          <w:tcPr>
            <w:tcW w:w="1289" w:type="dxa"/>
            <w:vAlign w:val="top"/>
            <w:textDirection w:val="lrTb"/>
            <w:noWrap w:val="false"/>
          </w:tcPr>
          <w:p>
            <w:pPr>
              <w:pStyle w:val="655"/>
              <w:jc w:val="left"/>
              <w:spacing w:line="472" w:lineRule="auto"/>
              <w:rPr>
                <w:sz w:val="20"/>
              </w:rPr>
              <w:framePr w:vAnchor="text" w:hAnchor="page" w:x="1312" w:y="56"/>
            </w:pPr>
            <w:r>
              <w:rPr>
                <w:sz w:val="20"/>
              </w:rPr>
            </w:r>
            <w:r/>
          </w:p>
          <w:p>
            <w:pPr>
              <w:pStyle w:val="981"/>
              <w:ind w:left="543" w:right="108" w:hanging="418"/>
              <w:jc w:val="left"/>
              <w:spacing w:before="68" w:line="229" w:lineRule="auto"/>
              <w:rPr>
                <w:sz w:val="20"/>
              </w:rPr>
              <w:framePr w:vAnchor="text" w:hAnchor="page" w:x="1312" w:y="56"/>
            </w:pPr>
            <w:r>
              <w:rPr>
                <w:spacing w:val="-2"/>
                <w:sz w:val="20"/>
              </w:rPr>
              <w:t xml:space="preserve">设备维护方</w:t>
            </w:r>
            <w:r>
              <w:rPr>
                <w:sz w:val="20"/>
              </w:rPr>
              <w:t xml:space="preserve"> 案</w:t>
            </w:r>
            <w:r>
              <w:rPr>
                <w:sz w:val="20"/>
              </w:rPr>
            </w:r>
            <w:r/>
          </w:p>
        </w:tc>
        <w:tc>
          <w:tcPr>
            <w:tcW w:w="6373" w:type="dxa"/>
            <w:vAlign w:val="top"/>
            <w:textDirection w:val="lrTb"/>
            <w:noWrap w:val="false"/>
          </w:tcPr>
          <w:p>
            <w:pPr>
              <w:pStyle w:val="981"/>
              <w:ind w:left="139" w:right="122" w:hanging="1"/>
              <w:jc w:val="left"/>
              <w:spacing w:before="123" w:line="236" w:lineRule="auto"/>
              <w:rPr>
                <w:color w:val="000000"/>
                <w:sz w:val="20"/>
                <w:lang w:eastAsia="zh-CN"/>
              </w:rPr>
              <w:framePr w:vAnchor="text" w:hAnchor="page" w:x="1312" w:y="56"/>
            </w:pPr>
            <w:r>
              <w:rPr>
                <w:sz w:val="20"/>
                <w:lang w:eastAsia="zh-CN"/>
              </w:rPr>
              <w:t xml:space="preserve">评委根据投标人提供的本单位房产水电设备维护方案（包括本单位</w:t>
            </w:r>
            <w:r>
              <w:rPr>
                <w:spacing w:val="1"/>
                <w:sz w:val="20"/>
                <w:lang w:eastAsia="zh-CN"/>
              </w:rPr>
              <w:t xml:space="preserve"> </w:t>
            </w:r>
            <w:r>
              <w:rPr>
                <w:sz w:val="20"/>
                <w:lang w:eastAsia="zh-CN"/>
              </w:rPr>
              <w:t xml:space="preserve">房产水电设备运维及</w:t>
            </w:r>
            <w:r>
              <w:rPr>
                <w:color w:val="000000"/>
                <w:sz w:val="20"/>
                <w:lang w:eastAsia="zh-CN"/>
              </w:rPr>
              <w:t xml:space="preserve">零星维修服务的实施方案、质量标准、考核控</w:t>
            </w:r>
            <w:r>
              <w:rPr>
                <w:color w:val="000000"/>
                <w:spacing w:val="3"/>
                <w:sz w:val="20"/>
                <w:lang w:eastAsia="zh-CN"/>
              </w:rPr>
              <w:t xml:space="preserve"> </w:t>
            </w:r>
            <w:r>
              <w:rPr>
                <w:color w:val="000000"/>
                <w:sz w:val="20"/>
                <w:lang w:eastAsia="zh-CN"/>
              </w:rPr>
              <w:t xml:space="preserve">制办法）综合评分</w:t>
            </w:r>
            <w:r>
              <w:rPr>
                <w:color w:val="000000"/>
                <w:spacing w:val="9"/>
                <w:sz w:val="20"/>
                <w:lang w:eastAsia="zh-CN"/>
              </w:rPr>
              <w:t xml:space="preserve">：（</w:t>
            </w:r>
            <w:r>
              <w:rPr>
                <w:color w:val="000000"/>
                <w:sz w:val="20"/>
                <w:lang w:eastAsia="zh-CN"/>
              </w:rPr>
              <w:t xml:space="preserve">1）方案全面，有详细内容，针对性强的，</w:t>
            </w:r>
            <w:r>
              <w:rPr>
                <w:color w:val="000000"/>
                <w:sz w:val="20"/>
                <w:lang w:eastAsia="zh-CN"/>
              </w:rPr>
            </w:r>
            <w:r/>
          </w:p>
          <w:p>
            <w:pPr>
              <w:pStyle w:val="981"/>
              <w:ind w:left="185"/>
              <w:jc w:val="left"/>
              <w:spacing w:before="20" w:line="219" w:lineRule="auto"/>
              <w:rPr>
                <w:color w:val="000000"/>
                <w:sz w:val="20"/>
                <w:lang w:eastAsia="zh-CN"/>
              </w:rPr>
              <w:framePr w:vAnchor="text" w:hAnchor="page" w:x="1312" w:y="56"/>
            </w:pPr>
            <w:r>
              <w:rPr>
                <w:color w:val="000000"/>
                <w:spacing w:val="-1"/>
                <w:sz w:val="20"/>
                <w:lang w:eastAsia="zh-CN"/>
              </w:rPr>
              <w:t xml:space="preserve">得</w:t>
            </w:r>
            <w:r>
              <w:rPr>
                <w:color w:val="000000"/>
                <w:spacing w:val="-20"/>
                <w:sz w:val="20"/>
                <w:lang w:eastAsia="zh-CN"/>
              </w:rPr>
              <w:t xml:space="preserve"> </w:t>
            </w:r>
            <w:r>
              <w:rPr>
                <w:rFonts w:hint="eastAsia"/>
                <w:color w:val="000000"/>
                <w:spacing w:val="-1"/>
                <w:sz w:val="20"/>
                <w:lang w:eastAsia="zh-CN"/>
              </w:rPr>
              <w:t xml:space="preserve">2</w:t>
            </w:r>
            <w:r>
              <w:rPr>
                <w:color w:val="000000"/>
                <w:spacing w:val="-34"/>
                <w:sz w:val="20"/>
                <w:lang w:eastAsia="zh-CN"/>
              </w:rPr>
              <w:t xml:space="preserve"> </w:t>
            </w:r>
            <w:r>
              <w:rPr>
                <w:color w:val="000000"/>
                <w:spacing w:val="-1"/>
                <w:sz w:val="20"/>
                <w:lang w:eastAsia="zh-CN"/>
              </w:rPr>
              <w:t xml:space="preserve">分</w:t>
            </w:r>
            <w:r>
              <w:rPr>
                <w:color w:val="000000"/>
                <w:spacing w:val="-7"/>
                <w:sz w:val="20"/>
                <w:lang w:eastAsia="zh-CN"/>
              </w:rPr>
              <w:t xml:space="preserve">；</w:t>
            </w:r>
            <w:r>
              <w:rPr>
                <w:color w:val="000000"/>
                <w:spacing w:val="-14"/>
                <w:sz w:val="20"/>
                <w:lang w:eastAsia="zh-CN"/>
              </w:rPr>
              <w:t xml:space="preserve">（</w:t>
            </w:r>
            <w:r>
              <w:rPr>
                <w:color w:val="000000"/>
                <w:sz w:val="20"/>
                <w:lang w:eastAsia="zh-CN"/>
              </w:rPr>
              <w:t xml:space="preserve">2）方案基本全面、内</w:t>
            </w:r>
            <w:r>
              <w:rPr>
                <w:color w:val="000000"/>
                <w:spacing w:val="-1"/>
                <w:sz w:val="20"/>
                <w:lang w:eastAsia="zh-CN"/>
              </w:rPr>
              <w:t xml:space="preserve">容基本详细，具备一定的针对性，得</w:t>
            </w:r>
            <w:r>
              <w:rPr>
                <w:rFonts w:hint="eastAsia"/>
                <w:color w:val="000000"/>
                <w:spacing w:val="-1"/>
                <w:sz w:val="20"/>
                <w:lang w:eastAsia="zh-CN"/>
              </w:rPr>
              <w:t xml:space="preserve">1分</w:t>
            </w:r>
            <w:r>
              <w:rPr>
                <w:color w:val="000000"/>
                <w:spacing w:val="-10"/>
                <w:sz w:val="20"/>
                <w:lang w:eastAsia="zh-CN"/>
              </w:rPr>
              <w:t xml:space="preserve">；</w:t>
            </w:r>
            <w:r>
              <w:rPr>
                <w:color w:val="000000"/>
                <w:spacing w:val="-7"/>
                <w:sz w:val="20"/>
                <w:lang w:eastAsia="zh-CN"/>
              </w:rPr>
              <w:t xml:space="preserve">（</w:t>
            </w:r>
            <w:r>
              <w:rPr>
                <w:rFonts w:hint="eastAsia"/>
                <w:color w:val="000000"/>
                <w:spacing w:val="-1"/>
                <w:sz w:val="20"/>
                <w:lang w:eastAsia="zh-CN"/>
              </w:rPr>
              <w:t xml:space="preserve">3</w:t>
            </w:r>
            <w:r>
              <w:rPr>
                <w:color w:val="000000"/>
                <w:spacing w:val="-1"/>
                <w:sz w:val="20"/>
                <w:lang w:eastAsia="zh-CN"/>
              </w:rPr>
              <w:t xml:space="preserve">）方案不全面、内容不详细、不具备针对性或未提供</w:t>
            </w:r>
            <w:r>
              <w:rPr>
                <w:color w:val="000000"/>
                <w:sz w:val="20"/>
                <w:lang w:eastAsia="zh-CN"/>
              </w:rPr>
            </w:r>
            <w:r/>
          </w:p>
          <w:p>
            <w:pPr>
              <w:pStyle w:val="981"/>
              <w:ind w:left="2348"/>
              <w:jc w:val="left"/>
              <w:spacing w:before="20" w:line="220" w:lineRule="auto"/>
              <w:rPr>
                <w:sz w:val="20"/>
              </w:rPr>
              <w:framePr w:vAnchor="text" w:hAnchor="page" w:x="1312" w:y="56"/>
            </w:pPr>
            <w:r>
              <w:rPr>
                <w:color w:val="000000"/>
                <w:spacing w:val="-4"/>
                <w:sz w:val="20"/>
              </w:rPr>
              <w:t xml:space="preserve">方案的，不得分。</w:t>
            </w:r>
            <w:r>
              <w:rPr>
                <w:sz w:val="20"/>
              </w:rPr>
            </w:r>
            <w:r/>
          </w:p>
        </w:tc>
        <w:tc>
          <w:tcPr>
            <w:tcW w:w="645" w:type="dxa"/>
            <w:vAlign w:val="top"/>
            <w:textDirection w:val="lrTb"/>
            <w:noWrap w:val="false"/>
          </w:tcPr>
          <w:p>
            <w:pPr>
              <w:pStyle w:val="655"/>
              <w:jc w:val="left"/>
              <w:spacing w:line="320" w:lineRule="auto"/>
              <w:rPr>
                <w:sz w:val="20"/>
              </w:rPr>
              <w:framePr w:vAnchor="text" w:hAnchor="page" w:x="1312" w:y="56"/>
            </w:pPr>
            <w:r>
              <w:rPr>
                <w:sz w:val="20"/>
              </w:rPr>
            </w:r>
            <w:r/>
          </w:p>
          <w:p>
            <w:pPr>
              <w:pStyle w:val="655"/>
              <w:jc w:val="left"/>
              <w:spacing w:line="321" w:lineRule="auto"/>
              <w:rPr>
                <w:sz w:val="20"/>
              </w:rPr>
              <w:framePr w:vAnchor="text" w:hAnchor="page" w:x="1312" w:y="56"/>
            </w:pPr>
            <w:r>
              <w:rPr>
                <w:sz w:val="20"/>
              </w:rPr>
            </w:r>
            <w:r/>
          </w:p>
          <w:p>
            <w:pPr>
              <w:pStyle w:val="981"/>
              <w:ind w:left="285"/>
              <w:jc w:val="left"/>
              <w:spacing w:before="68" w:line="182" w:lineRule="auto"/>
              <w:rPr>
                <w:rFonts w:hint="eastAsia"/>
                <w:sz w:val="20"/>
                <w:lang w:eastAsia="zh-CN"/>
              </w:rPr>
              <w:framePr w:vAnchor="text" w:hAnchor="page" w:x="1312" w:y="56"/>
            </w:pPr>
            <w:r>
              <w:rPr>
                <w:rFonts w:hint="eastAsia"/>
                <w:sz w:val="20"/>
                <w:lang w:eastAsia="zh-CN"/>
              </w:rPr>
              <w:t xml:space="preserve">2</w:t>
            </w:r>
            <w:r>
              <w:rPr>
                <w:rFonts w:hint="eastAsia"/>
                <w:sz w:val="20"/>
                <w:lang w:eastAsia="zh-CN"/>
              </w:rPr>
            </w:r>
            <w:r/>
          </w:p>
        </w:tc>
        <w:tc>
          <w:tcPr>
            <w:tcW w:w="637" w:type="dxa"/>
            <w:vAlign w:val="top"/>
            <w:textDirection w:val="lrTb"/>
            <w:noWrap w:val="false"/>
          </w:tcPr>
          <w:p>
            <w:pPr>
              <w:pStyle w:val="655"/>
              <w:jc w:val="left"/>
              <w:spacing w:line="472" w:lineRule="auto"/>
              <w:rPr>
                <w:sz w:val="20"/>
              </w:rPr>
              <w:framePr w:vAnchor="text" w:hAnchor="page" w:x="1312" w:y="56"/>
            </w:pPr>
            <w:r>
              <w:rPr>
                <w:sz w:val="20"/>
              </w:rPr>
            </w:r>
            <w:r/>
          </w:p>
          <w:p>
            <w:pPr>
              <w:pStyle w:val="981"/>
              <w:ind w:left="226" w:right="89" w:hanging="105"/>
              <w:jc w:val="left"/>
              <w:spacing w:before="68" w:line="229" w:lineRule="auto"/>
              <w:rPr>
                <w:sz w:val="20"/>
              </w:rPr>
              <w:framePr w:vAnchor="text" w:hAnchor="page" w:x="1312" w:y="56"/>
            </w:pPr>
            <w:r>
              <w:rPr>
                <w:spacing w:val="-5"/>
                <w:sz w:val="20"/>
              </w:rPr>
              <w:t xml:space="preserve">主观</w:t>
            </w:r>
            <w:r>
              <w:rPr>
                <w:sz w:val="20"/>
              </w:rPr>
              <w:t xml:space="preserve"> 分</w:t>
            </w:r>
            <w:r>
              <w:rPr>
                <w:sz w:val="20"/>
              </w:rPr>
            </w:r>
            <w:r/>
          </w:p>
        </w:tc>
      </w:tr>
      <w:tr>
        <w:trPr>
          <w:trHeight w:val="1552"/>
        </w:trPr>
        <w:tc>
          <w:tcPr>
            <w:tcW w:w="637" w:type="dxa"/>
            <w:vAlign w:val="top"/>
            <w:textDirection w:val="lrTb"/>
            <w:noWrap w:val="false"/>
          </w:tcPr>
          <w:p>
            <w:pPr>
              <w:pStyle w:val="655"/>
              <w:jc w:val="left"/>
              <w:spacing w:line="315" w:lineRule="auto"/>
              <w:rPr>
                <w:sz w:val="20"/>
              </w:rPr>
              <w:framePr w:vAnchor="text" w:hAnchor="page" w:x="1312" w:y="56"/>
            </w:pPr>
            <w:r>
              <w:rPr>
                <w:sz w:val="20"/>
              </w:rPr>
            </w:r>
            <w:r/>
          </w:p>
          <w:p>
            <w:pPr>
              <w:pStyle w:val="655"/>
              <w:jc w:val="left"/>
              <w:spacing w:line="315" w:lineRule="auto"/>
              <w:rPr>
                <w:sz w:val="20"/>
              </w:rPr>
              <w:framePr w:vAnchor="text" w:hAnchor="page" w:x="1312" w:y="56"/>
            </w:pPr>
            <w:r>
              <w:rPr>
                <w:sz w:val="20"/>
              </w:rPr>
            </w:r>
            <w:r/>
          </w:p>
          <w:p>
            <w:pPr>
              <w:pStyle w:val="981"/>
              <w:ind w:left="161"/>
              <w:jc w:val="left"/>
              <w:spacing w:before="68" w:line="181" w:lineRule="auto"/>
              <w:rPr>
                <w:sz w:val="20"/>
              </w:rPr>
              <w:framePr w:vAnchor="text" w:hAnchor="page" w:x="1312" w:y="56"/>
            </w:pPr>
            <w:r>
              <w:rPr>
                <w:spacing w:val="-3"/>
                <w:sz w:val="20"/>
              </w:rPr>
              <w:t xml:space="preserve">2.5</w:t>
            </w:r>
            <w:r>
              <w:rPr>
                <w:sz w:val="20"/>
              </w:rPr>
            </w:r>
            <w:r/>
          </w:p>
        </w:tc>
        <w:tc>
          <w:tcPr>
            <w:tcW w:w="1289" w:type="dxa"/>
            <w:vAlign w:val="top"/>
            <w:textDirection w:val="lrTb"/>
            <w:noWrap w:val="false"/>
          </w:tcPr>
          <w:p>
            <w:pPr>
              <w:pStyle w:val="655"/>
              <w:jc w:val="left"/>
              <w:spacing w:line="460" w:lineRule="auto"/>
              <w:rPr>
                <w:sz w:val="20"/>
              </w:rPr>
              <w:framePr w:vAnchor="text" w:hAnchor="page" w:x="1312" w:y="56"/>
            </w:pPr>
            <w:r>
              <w:rPr>
                <w:sz w:val="20"/>
              </w:rPr>
            </w:r>
            <w:r/>
          </w:p>
          <w:p>
            <w:pPr>
              <w:pStyle w:val="981"/>
              <w:ind w:left="437" w:right="108" w:hanging="313"/>
              <w:jc w:val="left"/>
              <w:spacing w:before="68" w:line="229" w:lineRule="auto"/>
              <w:rPr>
                <w:sz w:val="20"/>
              </w:rPr>
              <w:framePr w:vAnchor="text" w:hAnchor="page" w:x="1312" w:y="56"/>
            </w:pPr>
            <w:r>
              <w:rPr>
                <w:spacing w:val="-2"/>
                <w:sz w:val="20"/>
              </w:rPr>
              <w:t xml:space="preserve">工作流程及</w:t>
            </w:r>
            <w:r>
              <w:rPr>
                <w:sz w:val="20"/>
              </w:rPr>
              <w:t xml:space="preserve"> </w:t>
            </w:r>
            <w:r>
              <w:rPr>
                <w:spacing w:val="-3"/>
                <w:sz w:val="20"/>
              </w:rPr>
              <w:t xml:space="preserve">制度</w:t>
            </w:r>
            <w:r>
              <w:rPr>
                <w:sz w:val="20"/>
              </w:rPr>
            </w:r>
            <w:r/>
          </w:p>
        </w:tc>
        <w:tc>
          <w:tcPr>
            <w:tcW w:w="6373" w:type="dxa"/>
            <w:vAlign w:val="top"/>
            <w:textDirection w:val="lrTb"/>
            <w:noWrap w:val="false"/>
          </w:tcPr>
          <w:p>
            <w:pPr>
              <w:pStyle w:val="981"/>
              <w:ind w:left="139" w:right="122" w:hanging="1"/>
              <w:jc w:val="left"/>
              <w:spacing w:before="127" w:line="231" w:lineRule="auto"/>
              <w:rPr>
                <w:sz w:val="20"/>
                <w:lang w:eastAsia="zh-CN"/>
              </w:rPr>
              <w:framePr w:vAnchor="text" w:hAnchor="page" w:x="1312" w:y="56"/>
            </w:pPr>
            <w:r>
              <w:rPr>
                <w:sz w:val="20"/>
                <w:lang w:eastAsia="zh-CN"/>
              </w:rPr>
              <w:t xml:space="preserve">评委根据投标人提供的本项目工作流程及制度（包括工作流程、规</w:t>
            </w:r>
            <w:r>
              <w:rPr>
                <w:spacing w:val="5"/>
                <w:sz w:val="20"/>
                <w:lang w:eastAsia="zh-CN"/>
              </w:rPr>
              <w:t xml:space="preserve"> </w:t>
            </w:r>
            <w:r>
              <w:rPr>
                <w:spacing w:val="2"/>
                <w:sz w:val="20"/>
                <w:lang w:eastAsia="zh-CN"/>
              </w:rPr>
              <w:t xml:space="preserve">章制度）进行综合评分：（1）工作流程完整</w:t>
            </w:r>
            <w:r>
              <w:rPr>
                <w:color w:val="000000"/>
                <w:spacing w:val="2"/>
                <w:sz w:val="20"/>
                <w:lang w:eastAsia="zh-CN"/>
              </w:rPr>
              <w:t xml:space="preserve">、科</w:t>
            </w:r>
            <w:r>
              <w:rPr>
                <w:color w:val="000000"/>
                <w:spacing w:val="1"/>
                <w:sz w:val="20"/>
                <w:lang w:eastAsia="zh-CN"/>
              </w:rPr>
              <w:t xml:space="preserve">学、可行，各类 </w:t>
            </w:r>
            <w:r>
              <w:rPr>
                <w:color w:val="000000"/>
                <w:spacing w:val="-2"/>
                <w:sz w:val="20"/>
                <w:lang w:eastAsia="zh-CN"/>
              </w:rPr>
              <w:t xml:space="preserve">规章制度健全规范，针对物业所做的规划客观、明确的，得</w:t>
            </w:r>
            <w:r>
              <w:rPr>
                <w:color w:val="000000"/>
                <w:spacing w:val="-20"/>
                <w:sz w:val="20"/>
                <w:lang w:eastAsia="zh-CN"/>
              </w:rPr>
              <w:t xml:space="preserve"> </w:t>
            </w:r>
            <w:r>
              <w:rPr>
                <w:color w:val="000000"/>
                <w:spacing w:val="-2"/>
                <w:sz w:val="20"/>
                <w:lang w:eastAsia="zh-CN"/>
              </w:rPr>
              <w:t xml:space="preserve">1</w:t>
            </w:r>
            <w:r>
              <w:rPr>
                <w:color w:val="000000"/>
                <w:spacing w:val="-34"/>
                <w:sz w:val="20"/>
                <w:lang w:eastAsia="zh-CN"/>
              </w:rPr>
              <w:t xml:space="preserve"> </w:t>
            </w:r>
            <w:r>
              <w:rPr>
                <w:color w:val="000000"/>
                <w:spacing w:val="-2"/>
                <w:sz w:val="20"/>
                <w:lang w:eastAsia="zh-CN"/>
              </w:rPr>
              <w:t xml:space="preserve">分；</w:t>
            </w:r>
            <w:r>
              <w:rPr>
                <w:color w:val="000000"/>
                <w:spacing w:val="-14"/>
                <w:sz w:val="20"/>
                <w:lang w:eastAsia="zh-CN"/>
              </w:rPr>
              <w:t xml:space="preserve">（</w:t>
            </w:r>
            <w:r>
              <w:rPr>
                <w:color w:val="000000"/>
                <w:sz w:val="20"/>
                <w:lang w:eastAsia="zh-CN"/>
              </w:rPr>
              <w:t xml:space="preserve">2）工</w:t>
            </w:r>
            <w:r>
              <w:rPr>
                <w:color w:val="000000"/>
                <w:spacing w:val="2"/>
                <w:sz w:val="20"/>
                <w:lang w:eastAsia="zh-CN"/>
              </w:rPr>
              <w:t xml:space="preserve">作流程基本完整、科</w:t>
            </w:r>
            <w:r>
              <w:rPr>
                <w:color w:val="000000"/>
                <w:spacing w:val="1"/>
                <w:sz w:val="20"/>
                <w:lang w:eastAsia="zh-CN"/>
              </w:rPr>
              <w:t xml:space="preserve">学、可行，各类</w:t>
            </w:r>
            <w:r>
              <w:rPr>
                <w:color w:val="000000"/>
                <w:spacing w:val="-2"/>
                <w:sz w:val="20"/>
                <w:lang w:eastAsia="zh-CN"/>
              </w:rPr>
              <w:t xml:space="preserve">规章制度比较健全规范，针对物业所做的规划较为客观、明确的</w:t>
            </w:r>
            <w:r>
              <w:rPr>
                <w:color w:val="000000"/>
                <w:spacing w:val="-1"/>
                <w:sz w:val="20"/>
                <w:lang w:eastAsia="zh-CN"/>
              </w:rPr>
              <w:t xml:space="preserve">，得</w:t>
            </w:r>
            <w:r>
              <w:rPr>
                <w:rFonts w:hint="eastAsia"/>
                <w:color w:val="000000"/>
                <w:spacing w:val="-1"/>
                <w:sz w:val="20"/>
                <w:lang w:eastAsia="zh-CN"/>
              </w:rPr>
              <w:t xml:space="preserve">0.5分</w:t>
            </w:r>
            <w:r>
              <w:rPr>
                <w:color w:val="000000"/>
                <w:spacing w:val="-10"/>
                <w:sz w:val="20"/>
                <w:lang w:eastAsia="zh-CN"/>
              </w:rPr>
              <w:t xml:space="preserve">；</w:t>
            </w:r>
            <w:r>
              <w:rPr>
                <w:color w:val="000000"/>
                <w:spacing w:val="-1"/>
                <w:sz w:val="20"/>
                <w:lang w:eastAsia="zh-CN"/>
              </w:rPr>
              <w:t xml:space="preserve">（</w:t>
            </w:r>
            <w:r>
              <w:rPr>
                <w:rFonts w:hint="eastAsia"/>
                <w:color w:val="000000"/>
                <w:spacing w:val="-1"/>
                <w:sz w:val="20"/>
                <w:lang w:eastAsia="zh-CN"/>
              </w:rPr>
              <w:t xml:space="preserve">3</w:t>
            </w:r>
            <w:r>
              <w:rPr>
                <w:color w:val="000000"/>
                <w:spacing w:val="-1"/>
                <w:sz w:val="20"/>
                <w:lang w:eastAsia="zh-CN"/>
              </w:rPr>
              <w:t xml:space="preserve">）工作流程不完</w:t>
            </w:r>
            <w:r>
              <w:rPr>
                <w:spacing w:val="-1"/>
                <w:sz w:val="20"/>
                <w:lang w:eastAsia="zh-CN"/>
              </w:rPr>
              <w:t xml:space="preserve">整，规章制度不健全，未针对物业做规划或未</w:t>
            </w:r>
            <w:r>
              <w:rPr>
                <w:spacing w:val="17"/>
                <w:sz w:val="20"/>
                <w:lang w:eastAsia="zh-CN"/>
              </w:rPr>
              <w:t xml:space="preserve"> </w:t>
            </w:r>
            <w:r>
              <w:rPr>
                <w:spacing w:val="-4"/>
                <w:sz w:val="20"/>
                <w:lang w:eastAsia="zh-CN"/>
              </w:rPr>
              <w:t xml:space="preserve">提供方案的，不得分。</w:t>
            </w:r>
            <w:r>
              <w:rPr>
                <w:sz w:val="20"/>
                <w:lang w:eastAsia="zh-CN"/>
              </w:rPr>
            </w:r>
            <w:r/>
          </w:p>
        </w:tc>
        <w:tc>
          <w:tcPr>
            <w:tcW w:w="645" w:type="dxa"/>
            <w:vAlign w:val="top"/>
            <w:textDirection w:val="lrTb"/>
            <w:noWrap w:val="false"/>
          </w:tcPr>
          <w:p>
            <w:pPr>
              <w:pStyle w:val="655"/>
              <w:jc w:val="left"/>
              <w:spacing w:line="314" w:lineRule="auto"/>
              <w:rPr>
                <w:sz w:val="20"/>
              </w:rPr>
              <w:framePr w:vAnchor="text" w:hAnchor="page" w:x="1312" w:y="56"/>
            </w:pPr>
            <w:r>
              <w:rPr>
                <w:sz w:val="20"/>
              </w:rPr>
            </w:r>
            <w:r/>
          </w:p>
          <w:p>
            <w:pPr>
              <w:pStyle w:val="655"/>
              <w:jc w:val="left"/>
              <w:spacing w:line="314" w:lineRule="auto"/>
              <w:rPr>
                <w:sz w:val="20"/>
              </w:rPr>
              <w:framePr w:vAnchor="text" w:hAnchor="page" w:x="1312" w:y="56"/>
            </w:pPr>
            <w:r>
              <w:rPr>
                <w:sz w:val="20"/>
              </w:rPr>
            </w:r>
            <w:r/>
          </w:p>
          <w:p>
            <w:pPr>
              <w:pStyle w:val="981"/>
              <w:ind w:left="285"/>
              <w:jc w:val="left"/>
              <w:spacing w:before="69" w:line="182" w:lineRule="auto"/>
              <w:rPr>
                <w:sz w:val="20"/>
              </w:rPr>
              <w:framePr w:vAnchor="text" w:hAnchor="page" w:x="1312" w:y="56"/>
            </w:pPr>
            <w:r>
              <w:rPr>
                <w:sz w:val="20"/>
              </w:rPr>
              <w:t xml:space="preserve">1</w:t>
            </w:r>
            <w:r>
              <w:rPr>
                <w:sz w:val="20"/>
              </w:rPr>
            </w:r>
            <w:r/>
          </w:p>
        </w:tc>
        <w:tc>
          <w:tcPr>
            <w:tcW w:w="637" w:type="dxa"/>
            <w:vAlign w:val="top"/>
            <w:textDirection w:val="lrTb"/>
            <w:noWrap w:val="false"/>
          </w:tcPr>
          <w:p>
            <w:pPr>
              <w:pStyle w:val="655"/>
              <w:jc w:val="left"/>
              <w:spacing w:line="460" w:lineRule="auto"/>
              <w:rPr>
                <w:sz w:val="20"/>
              </w:rPr>
              <w:framePr w:vAnchor="text" w:hAnchor="page" w:x="1312" w:y="56"/>
            </w:pPr>
            <w:r>
              <w:rPr>
                <w:sz w:val="20"/>
              </w:rPr>
            </w:r>
            <w:r/>
          </w:p>
          <w:p>
            <w:pPr>
              <w:pStyle w:val="981"/>
              <w:ind w:left="226" w:right="89" w:hanging="105"/>
              <w:jc w:val="left"/>
              <w:spacing w:before="68" w:line="229" w:lineRule="auto"/>
              <w:rPr>
                <w:sz w:val="20"/>
              </w:rPr>
              <w:framePr w:vAnchor="text" w:hAnchor="page" w:x="1312" w:y="56"/>
            </w:pPr>
            <w:r>
              <w:rPr>
                <w:spacing w:val="-5"/>
                <w:sz w:val="20"/>
              </w:rPr>
              <w:t xml:space="preserve">主观</w:t>
            </w:r>
            <w:r>
              <w:rPr>
                <w:sz w:val="20"/>
              </w:rPr>
              <w:t xml:space="preserve"> 分</w:t>
            </w:r>
            <w:r>
              <w:rPr>
                <w:sz w:val="20"/>
              </w:rPr>
            </w:r>
            <w:r/>
          </w:p>
        </w:tc>
      </w:tr>
    </w:tbl>
    <w:p>
      <w:pPr>
        <w:pStyle w:val="655"/>
        <w:rPr>
          <w:vanish/>
        </w:rPr>
      </w:pPr>
      <w:r>
        <w:rPr>
          <w:vanish/>
        </w:rPr>
      </w:r>
      <w:r/>
    </w:p>
    <w:tbl>
      <w:tblPr>
        <w:tblpPr w:horzAnchor="margin" w:tblpXSpec="left" w:vertAnchor="text" w:tblpY="31" w:leftFromText="180" w:topFromText="0" w:rightFromText="180" w:bottomFromText="0"/>
        <w:tblW w:w="9581"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7"/>
        <w:gridCol w:w="1289"/>
        <w:gridCol w:w="6373"/>
        <w:gridCol w:w="645"/>
        <w:gridCol w:w="637"/>
      </w:tblGrid>
      <w:tr>
        <w:trPr>
          <w:trHeight w:val="1275"/>
        </w:trPr>
        <w:tc>
          <w:tcPr>
            <w:tcW w:w="637" w:type="dxa"/>
            <w:vAlign w:val="top"/>
            <w:textDirection w:val="lrTb"/>
            <w:noWrap w:val="false"/>
          </w:tcPr>
          <w:p>
            <w:pPr>
              <w:pStyle w:val="655"/>
              <w:spacing w:line="241" w:lineRule="auto"/>
              <w:rPr>
                <w:sz w:val="20"/>
              </w:rPr>
              <w:framePr w:vAnchor="page" w:hAnchor="page" w:y="31"/>
            </w:pPr>
            <w:r>
              <w:rPr>
                <w:sz w:val="20"/>
              </w:rPr>
            </w:r>
            <w:r/>
          </w:p>
          <w:p>
            <w:pPr>
              <w:pStyle w:val="655"/>
              <w:spacing w:line="242" w:lineRule="auto"/>
              <w:rPr>
                <w:sz w:val="20"/>
              </w:rPr>
              <w:framePr w:vAnchor="page" w:hAnchor="page" w:y="31"/>
            </w:pPr>
            <w:r>
              <w:rPr>
                <w:sz w:val="20"/>
              </w:rPr>
            </w:r>
            <w:r/>
          </w:p>
          <w:p>
            <w:pPr>
              <w:pStyle w:val="981"/>
              <w:ind w:left="161"/>
              <w:spacing w:before="68" w:line="181" w:lineRule="auto"/>
              <w:rPr>
                <w:sz w:val="20"/>
              </w:rPr>
              <w:framePr w:vAnchor="page" w:hAnchor="page" w:y="31"/>
            </w:pPr>
            <w:r>
              <w:rPr>
                <w:spacing w:val="-3"/>
                <w:sz w:val="20"/>
              </w:rPr>
              <w:t xml:space="preserve">2.6</w:t>
            </w:r>
            <w:r>
              <w:rPr>
                <w:sz w:val="20"/>
              </w:rPr>
            </w:r>
            <w:r/>
          </w:p>
        </w:tc>
        <w:tc>
          <w:tcPr>
            <w:tcW w:w="1289" w:type="dxa"/>
            <w:vAlign w:val="top"/>
            <w:textDirection w:val="lrTb"/>
            <w:noWrap w:val="false"/>
          </w:tcPr>
          <w:p>
            <w:pPr>
              <w:pStyle w:val="655"/>
              <w:spacing w:line="313" w:lineRule="auto"/>
              <w:rPr>
                <w:sz w:val="20"/>
              </w:rPr>
              <w:framePr w:vAnchor="page" w:hAnchor="page" w:y="31"/>
            </w:pPr>
            <w:r>
              <w:rPr>
                <w:sz w:val="20"/>
              </w:rPr>
            </w:r>
            <w:r/>
          </w:p>
          <w:p>
            <w:pPr>
              <w:pStyle w:val="981"/>
              <w:ind w:left="334" w:right="108" w:hanging="212"/>
              <w:spacing w:before="68" w:line="229" w:lineRule="auto"/>
              <w:rPr>
                <w:sz w:val="20"/>
              </w:rPr>
              <w:framePr w:vAnchor="page" w:hAnchor="page" w:y="31"/>
            </w:pPr>
            <w:r>
              <w:rPr>
                <w:spacing w:val="-2"/>
                <w:sz w:val="20"/>
              </w:rPr>
              <w:t xml:space="preserve">档案资料管</w:t>
            </w:r>
            <w:r>
              <w:rPr>
                <w:spacing w:val="1"/>
                <w:sz w:val="20"/>
              </w:rPr>
              <w:t xml:space="preserve"> </w:t>
            </w:r>
            <w:r>
              <w:rPr>
                <w:spacing w:val="-3"/>
                <w:sz w:val="20"/>
              </w:rPr>
              <w:t xml:space="preserve">理方案</w:t>
            </w:r>
            <w:r>
              <w:rPr>
                <w:sz w:val="20"/>
              </w:rPr>
            </w:r>
            <w:r/>
          </w:p>
        </w:tc>
        <w:tc>
          <w:tcPr>
            <w:tcW w:w="6373" w:type="dxa"/>
            <w:vAlign w:val="top"/>
            <w:textDirection w:val="lrTb"/>
            <w:noWrap w:val="false"/>
          </w:tcPr>
          <w:p>
            <w:pPr>
              <w:pStyle w:val="981"/>
              <w:ind w:left="188" w:right="182" w:firstLine="54"/>
              <w:spacing w:before="112" w:line="232" w:lineRule="auto"/>
              <w:rPr>
                <w:sz w:val="20"/>
                <w:lang w:eastAsia="zh-CN"/>
              </w:rPr>
              <w:framePr w:vAnchor="page" w:hAnchor="page" w:y="31"/>
            </w:pPr>
            <w:r>
              <w:rPr>
                <w:sz w:val="20"/>
                <w:lang w:eastAsia="zh-CN"/>
              </w:rPr>
              <w:t xml:space="preserve">评委根据投标人提供的档案资料管理方案（包括物业档案台账登</w:t>
            </w:r>
            <w:r>
              <w:rPr>
                <w:spacing w:val="5"/>
                <w:sz w:val="20"/>
                <w:lang w:eastAsia="zh-CN"/>
              </w:rPr>
              <w:t xml:space="preserve"> </w:t>
            </w:r>
            <w:r>
              <w:rPr>
                <w:sz w:val="20"/>
                <w:lang w:eastAsia="zh-CN"/>
              </w:rPr>
              <w:t xml:space="preserve">记、保存、移交）综合评分：（1）物业档案台账登记、保存、移 </w:t>
            </w:r>
            <w:r>
              <w:rPr>
                <w:spacing w:val="-1"/>
                <w:sz w:val="20"/>
                <w:lang w:eastAsia="zh-CN"/>
              </w:rPr>
              <w:t xml:space="preserve">交规范，内容全面，得</w:t>
            </w:r>
            <w:r>
              <w:rPr>
                <w:spacing w:val="-22"/>
                <w:sz w:val="20"/>
                <w:lang w:eastAsia="zh-CN"/>
              </w:rPr>
              <w:t xml:space="preserve"> </w:t>
            </w:r>
            <w:r>
              <w:rPr>
                <w:spacing w:val="-1"/>
                <w:sz w:val="20"/>
                <w:lang w:eastAsia="zh-CN"/>
              </w:rPr>
              <w:t xml:space="preserve">1</w:t>
            </w:r>
            <w:r>
              <w:rPr>
                <w:spacing w:val="-34"/>
                <w:sz w:val="20"/>
                <w:lang w:eastAsia="zh-CN"/>
              </w:rPr>
              <w:t xml:space="preserve"> </w:t>
            </w:r>
            <w:r>
              <w:rPr>
                <w:spacing w:val="-1"/>
                <w:sz w:val="20"/>
                <w:lang w:eastAsia="zh-CN"/>
              </w:rPr>
              <w:t xml:space="preserve">分</w:t>
            </w:r>
            <w:r>
              <w:rPr>
                <w:spacing w:val="-11"/>
                <w:sz w:val="20"/>
                <w:lang w:eastAsia="zh-CN"/>
              </w:rPr>
              <w:t xml:space="preserve">；（</w:t>
            </w:r>
            <w:r>
              <w:rPr>
                <w:spacing w:val="-1"/>
                <w:sz w:val="20"/>
                <w:lang w:eastAsia="zh-CN"/>
              </w:rPr>
              <w:t xml:space="preserve">2）</w:t>
            </w:r>
            <w:r>
              <w:rPr>
                <w:sz w:val="20"/>
                <w:lang w:eastAsia="zh-CN"/>
              </w:rPr>
              <w:t xml:space="preserve">物业档案台账登记、保存、移</w:t>
            </w:r>
            <w:r>
              <w:rPr>
                <w:spacing w:val="-1"/>
                <w:sz w:val="20"/>
                <w:lang w:eastAsia="zh-CN"/>
              </w:rPr>
              <w:t xml:space="preserve">交较为规范，内容较为全面，得</w:t>
            </w:r>
            <w:r>
              <w:rPr>
                <w:spacing w:val="-22"/>
                <w:sz w:val="20"/>
                <w:lang w:eastAsia="zh-CN"/>
              </w:rPr>
              <w:t xml:space="preserve"> </w:t>
            </w:r>
            <w:r>
              <w:rPr>
                <w:rFonts w:hint="eastAsia"/>
                <w:spacing w:val="-1"/>
                <w:sz w:val="20"/>
                <w:lang w:eastAsia="zh-CN"/>
              </w:rPr>
              <w:t xml:space="preserve">0.5</w:t>
            </w:r>
            <w:r>
              <w:rPr>
                <w:spacing w:val="-1"/>
                <w:sz w:val="20"/>
                <w:lang w:eastAsia="zh-CN"/>
              </w:rPr>
              <w:t xml:space="preserve">分</w:t>
            </w:r>
            <w:r>
              <w:rPr>
                <w:spacing w:val="-11"/>
                <w:sz w:val="20"/>
                <w:lang w:eastAsia="zh-CN"/>
              </w:rPr>
              <w:t xml:space="preserve">；（</w:t>
            </w:r>
            <w:r>
              <w:rPr>
                <w:rFonts w:hint="eastAsia"/>
                <w:spacing w:val="-11"/>
                <w:sz w:val="20"/>
                <w:lang w:eastAsia="zh-CN"/>
              </w:rPr>
              <w:t xml:space="preserve">3</w:t>
            </w:r>
            <w:r>
              <w:rPr>
                <w:spacing w:val="-11"/>
                <w:sz w:val="20"/>
                <w:lang w:eastAsia="zh-CN"/>
              </w:rPr>
              <w:t xml:space="preserve">）</w:t>
            </w:r>
            <w:r>
              <w:rPr>
                <w:spacing w:val="-1"/>
                <w:sz w:val="20"/>
                <w:lang w:eastAsia="zh-CN"/>
              </w:rPr>
              <w:t xml:space="preserve">物业档案台账登记、保存、移</w:t>
            </w:r>
            <w:r>
              <w:rPr>
                <w:spacing w:val="-2"/>
                <w:sz w:val="20"/>
                <w:lang w:eastAsia="zh-CN"/>
              </w:rPr>
              <w:t xml:space="preserve">交不规范，内容不全面或未提供的，不得分。</w:t>
            </w:r>
            <w:r>
              <w:rPr>
                <w:sz w:val="20"/>
                <w:lang w:eastAsia="zh-CN"/>
              </w:rPr>
            </w:r>
            <w:r/>
          </w:p>
        </w:tc>
        <w:tc>
          <w:tcPr>
            <w:tcW w:w="645" w:type="dxa"/>
            <w:vAlign w:val="top"/>
            <w:textDirection w:val="lrTb"/>
            <w:noWrap w:val="false"/>
          </w:tcPr>
          <w:p>
            <w:pPr>
              <w:pStyle w:val="655"/>
              <w:spacing w:line="241" w:lineRule="auto"/>
              <w:rPr>
                <w:sz w:val="20"/>
              </w:rPr>
              <w:framePr w:vAnchor="page" w:hAnchor="page" w:y="31"/>
            </w:pPr>
            <w:r>
              <w:rPr>
                <w:sz w:val="20"/>
              </w:rPr>
            </w:r>
            <w:r/>
          </w:p>
          <w:p>
            <w:pPr>
              <w:pStyle w:val="655"/>
              <w:spacing w:line="241" w:lineRule="auto"/>
              <w:rPr>
                <w:sz w:val="20"/>
              </w:rPr>
              <w:framePr w:vAnchor="page" w:hAnchor="page" w:y="31"/>
            </w:pPr>
            <w:r>
              <w:rPr>
                <w:sz w:val="20"/>
              </w:rPr>
            </w:r>
            <w:r/>
          </w:p>
          <w:p>
            <w:pPr>
              <w:pStyle w:val="981"/>
              <w:ind w:left="285"/>
              <w:spacing w:before="68" w:line="182" w:lineRule="auto"/>
              <w:rPr>
                <w:sz w:val="20"/>
              </w:rPr>
              <w:framePr w:vAnchor="page" w:hAnchor="page" w:y="31"/>
            </w:pPr>
            <w:r>
              <w:rPr>
                <w:sz w:val="20"/>
              </w:rPr>
              <w:t xml:space="preserve">1</w:t>
            </w:r>
            <w:r>
              <w:rPr>
                <w:sz w:val="20"/>
              </w:rPr>
            </w:r>
            <w:r/>
          </w:p>
        </w:tc>
        <w:tc>
          <w:tcPr>
            <w:tcW w:w="637" w:type="dxa"/>
            <w:vAlign w:val="top"/>
            <w:textDirection w:val="lrTb"/>
            <w:noWrap w:val="false"/>
          </w:tcPr>
          <w:p>
            <w:pPr>
              <w:pStyle w:val="655"/>
              <w:spacing w:line="313" w:lineRule="auto"/>
              <w:rPr>
                <w:sz w:val="20"/>
              </w:rPr>
              <w:framePr w:vAnchor="page" w:hAnchor="page" w:y="31"/>
            </w:pPr>
            <w:r>
              <w:rPr>
                <w:sz w:val="20"/>
              </w:rPr>
            </w:r>
            <w:r/>
          </w:p>
          <w:p>
            <w:pPr>
              <w:pStyle w:val="981"/>
              <w:ind w:left="226" w:right="89" w:hanging="105"/>
              <w:spacing w:before="68" w:line="229" w:lineRule="auto"/>
              <w:rPr>
                <w:sz w:val="20"/>
              </w:rPr>
              <w:framePr w:vAnchor="page" w:hAnchor="page" w:y="31"/>
            </w:pPr>
            <w:r>
              <w:rPr>
                <w:spacing w:val="-5"/>
                <w:sz w:val="20"/>
              </w:rPr>
              <w:t xml:space="preserve">主观</w:t>
            </w:r>
            <w:r>
              <w:rPr>
                <w:sz w:val="20"/>
              </w:rPr>
              <w:t xml:space="preserve"> 分</w:t>
            </w:r>
            <w:r>
              <w:rPr>
                <w:sz w:val="20"/>
              </w:rPr>
            </w:r>
            <w:r/>
          </w:p>
        </w:tc>
      </w:tr>
      <w:tr>
        <w:trPr>
          <w:trHeight w:val="1829"/>
        </w:trPr>
        <w:tc>
          <w:tcPr>
            <w:tcW w:w="637" w:type="dxa"/>
            <w:vAlign w:val="top"/>
            <w:textDirection w:val="lrTb"/>
            <w:noWrap w:val="false"/>
          </w:tcPr>
          <w:p>
            <w:pPr>
              <w:pStyle w:val="655"/>
              <w:spacing w:line="255" w:lineRule="auto"/>
              <w:rPr>
                <w:sz w:val="20"/>
              </w:rPr>
              <w:framePr w:vAnchor="page" w:hAnchor="page" w:y="31"/>
            </w:pPr>
            <w:r>
              <w:rPr>
                <w:sz w:val="20"/>
              </w:rPr>
            </w:r>
            <w:r/>
          </w:p>
          <w:p>
            <w:pPr>
              <w:pStyle w:val="655"/>
              <w:spacing w:line="256" w:lineRule="auto"/>
              <w:rPr>
                <w:sz w:val="20"/>
              </w:rPr>
              <w:framePr w:vAnchor="page" w:hAnchor="page" w:y="31"/>
            </w:pPr>
            <w:r>
              <w:rPr>
                <w:sz w:val="20"/>
              </w:rPr>
            </w:r>
            <w:r/>
          </w:p>
          <w:p>
            <w:pPr>
              <w:pStyle w:val="655"/>
              <w:spacing w:line="256" w:lineRule="auto"/>
              <w:rPr>
                <w:sz w:val="20"/>
              </w:rPr>
              <w:framePr w:vAnchor="page" w:hAnchor="page" w:y="31"/>
            </w:pPr>
            <w:r>
              <w:rPr>
                <w:sz w:val="20"/>
              </w:rPr>
            </w:r>
            <w:r/>
          </w:p>
          <w:p>
            <w:pPr>
              <w:pStyle w:val="981"/>
              <w:ind w:left="161"/>
              <w:spacing w:before="69" w:line="181" w:lineRule="auto"/>
              <w:rPr>
                <w:sz w:val="20"/>
              </w:rPr>
              <w:framePr w:vAnchor="page" w:hAnchor="page" w:y="31"/>
            </w:pPr>
            <w:r>
              <w:rPr>
                <w:spacing w:val="-3"/>
                <w:sz w:val="20"/>
              </w:rPr>
              <w:t xml:space="preserve">2.7</w:t>
            </w:r>
            <w:r>
              <w:rPr>
                <w:sz w:val="20"/>
              </w:rPr>
            </w:r>
            <w:r/>
          </w:p>
        </w:tc>
        <w:tc>
          <w:tcPr>
            <w:tcW w:w="1289" w:type="dxa"/>
            <w:vAlign w:val="top"/>
            <w:textDirection w:val="lrTb"/>
            <w:noWrap w:val="false"/>
          </w:tcPr>
          <w:p>
            <w:pPr>
              <w:pStyle w:val="655"/>
              <w:spacing w:line="463" w:lineRule="auto"/>
              <w:rPr>
                <w:sz w:val="20"/>
              </w:rPr>
              <w:framePr w:vAnchor="page" w:hAnchor="page" w:y="31"/>
            </w:pPr>
            <w:r>
              <w:rPr>
                <w:sz w:val="20"/>
              </w:rPr>
            </w:r>
            <w:r/>
          </w:p>
          <w:p>
            <w:pPr>
              <w:pStyle w:val="981"/>
              <w:ind w:left="122"/>
              <w:spacing w:before="68" w:line="220" w:lineRule="auto"/>
              <w:rPr>
                <w:sz w:val="20"/>
                <w:lang w:eastAsia="zh-CN"/>
              </w:rPr>
              <w:framePr w:vAnchor="page" w:hAnchor="page" w:y="31"/>
            </w:pPr>
            <w:r>
              <w:rPr>
                <w:spacing w:val="-1"/>
                <w:sz w:val="20"/>
                <w:lang w:eastAsia="zh-CN"/>
              </w:rPr>
              <w:t xml:space="preserve">服务运行成</w:t>
            </w:r>
            <w:r>
              <w:rPr>
                <w:sz w:val="20"/>
                <w:lang w:eastAsia="zh-CN"/>
              </w:rPr>
            </w:r>
            <w:r/>
          </w:p>
          <w:p>
            <w:pPr>
              <w:pStyle w:val="981"/>
              <w:ind w:left="122"/>
              <w:spacing w:before="20" w:line="219" w:lineRule="auto"/>
              <w:rPr>
                <w:sz w:val="20"/>
                <w:lang w:eastAsia="zh-CN"/>
              </w:rPr>
              <w:framePr w:vAnchor="page" w:hAnchor="page" w:y="31"/>
            </w:pPr>
            <w:r>
              <w:rPr>
                <w:spacing w:val="-2"/>
                <w:sz w:val="20"/>
                <w:lang w:eastAsia="zh-CN"/>
              </w:rPr>
              <w:t xml:space="preserve">本和费用测</w:t>
            </w:r>
            <w:r>
              <w:rPr>
                <w:sz w:val="20"/>
                <w:lang w:eastAsia="zh-CN"/>
              </w:rPr>
            </w:r>
            <w:r/>
          </w:p>
          <w:p>
            <w:pPr>
              <w:pStyle w:val="981"/>
              <w:ind w:left="334"/>
              <w:spacing w:before="20" w:line="220" w:lineRule="auto"/>
              <w:rPr>
                <w:sz w:val="20"/>
                <w:lang w:eastAsia="zh-CN"/>
              </w:rPr>
              <w:framePr w:vAnchor="page" w:hAnchor="page" w:y="31"/>
            </w:pPr>
            <w:r>
              <w:rPr>
                <w:spacing w:val="-2"/>
                <w:sz w:val="20"/>
                <w:lang w:eastAsia="zh-CN"/>
              </w:rPr>
              <w:t xml:space="preserve">算方案</w:t>
            </w:r>
            <w:r>
              <w:rPr>
                <w:sz w:val="20"/>
                <w:lang w:eastAsia="zh-CN"/>
              </w:rPr>
            </w:r>
            <w:r/>
          </w:p>
        </w:tc>
        <w:tc>
          <w:tcPr>
            <w:tcW w:w="6373" w:type="dxa"/>
            <w:vAlign w:val="top"/>
            <w:textDirection w:val="lrTb"/>
            <w:noWrap w:val="false"/>
          </w:tcPr>
          <w:p>
            <w:pPr>
              <w:pStyle w:val="981"/>
              <w:ind w:left="184" w:right="152" w:hanging="46"/>
              <w:spacing w:before="116" w:line="236" w:lineRule="auto"/>
              <w:rPr>
                <w:sz w:val="20"/>
                <w:lang w:eastAsia="zh-CN"/>
              </w:rPr>
              <w:framePr w:vAnchor="page" w:hAnchor="page" w:y="31"/>
            </w:pPr>
            <w:r>
              <w:rPr>
                <w:rFonts w:hint="eastAsia"/>
                <w:color w:val="000000"/>
                <w:lang w:eastAsia="zh-CN"/>
              </w:rPr>
              <w:t xml:space="preserve">根据本项目采购需求编制方案，内容包含</w:t>
            </w:r>
            <w:r>
              <w:rPr>
                <w:color w:val="000000"/>
                <w:sz w:val="20"/>
                <w:lang w:eastAsia="zh-CN"/>
              </w:rPr>
              <w:t xml:space="preserve">：</w:t>
            </w:r>
            <w:r>
              <w:rPr>
                <w:rFonts w:hint="eastAsia"/>
                <w:color w:val="000000"/>
                <w:spacing w:val="-1"/>
                <w:sz w:val="20"/>
                <w:lang w:eastAsia="zh-CN"/>
              </w:rPr>
              <w:t xml:space="preserve">1.</w:t>
            </w:r>
            <w:r>
              <w:rPr>
                <w:color w:val="000000"/>
                <w:spacing w:val="-1"/>
                <w:sz w:val="20"/>
                <w:lang w:eastAsia="zh-CN"/>
              </w:rPr>
              <w:t xml:space="preserve">服务运行成本；</w:t>
            </w:r>
            <w:r>
              <w:rPr>
                <w:rFonts w:hint="eastAsia"/>
                <w:color w:val="000000"/>
                <w:spacing w:val="-1"/>
                <w:sz w:val="20"/>
                <w:lang w:eastAsia="zh-CN"/>
              </w:rPr>
              <w:t xml:space="preserve">2.</w:t>
            </w:r>
            <w:r>
              <w:rPr>
                <w:color w:val="000000"/>
                <w:spacing w:val="-1"/>
                <w:sz w:val="20"/>
                <w:lang w:eastAsia="zh-CN"/>
              </w:rPr>
              <w:t xml:space="preserve">费用（包括各项税、</w:t>
            </w:r>
            <w:r>
              <w:rPr>
                <w:color w:val="000000"/>
                <w:sz w:val="20"/>
                <w:lang w:eastAsia="zh-CN"/>
              </w:rPr>
              <w:t xml:space="preserve">费）测算方案</w:t>
            </w:r>
            <w:r>
              <w:rPr>
                <w:color w:val="000000"/>
                <w:spacing w:val="2"/>
                <w:sz w:val="20"/>
                <w:lang w:eastAsia="zh-CN"/>
              </w:rPr>
              <w:t xml:space="preserve">：</w:t>
            </w:r>
            <w:r>
              <w:rPr>
                <w:rFonts w:hint="eastAsia"/>
                <w:color w:val="000000"/>
                <w:lang w:eastAsia="zh-CN"/>
              </w:rPr>
              <w:t xml:space="preserve">以上每项内容逐项评分</w:t>
            </w:r>
            <w:r>
              <w:rPr>
                <w:rFonts w:hint="eastAsia" w:ascii="Times New Roman" w:hAnsi="Times New Roman" w:cs="Times New Roman"/>
                <w:color w:val="000000"/>
                <w:lang w:eastAsia="zh-CN"/>
              </w:rPr>
              <w:t xml:space="preserve">：</w:t>
            </w:r>
            <w:r>
              <w:rPr>
                <w:color w:val="000000"/>
                <w:spacing w:val="2"/>
                <w:sz w:val="20"/>
                <w:lang w:eastAsia="zh-CN"/>
              </w:rPr>
              <w:t xml:space="preserve">（</w:t>
            </w:r>
            <w:r>
              <w:rPr>
                <w:color w:val="000000"/>
                <w:sz w:val="20"/>
                <w:lang w:eastAsia="zh-CN"/>
              </w:rPr>
              <w:t xml:space="preserve">1）方案准确性、合理性、合规性、详 </w:t>
            </w:r>
            <w:r>
              <w:rPr>
                <w:color w:val="000000"/>
                <w:spacing w:val="-1"/>
                <w:sz w:val="20"/>
                <w:lang w:eastAsia="zh-CN"/>
              </w:rPr>
              <w:t xml:space="preserve">细性、全面性强，视为符合</w:t>
            </w:r>
            <w:r>
              <w:rPr>
                <w:color w:val="000000"/>
                <w:spacing w:val="-13"/>
                <w:sz w:val="20"/>
                <w:lang w:eastAsia="zh-CN"/>
              </w:rPr>
              <w:t xml:space="preserve">；（</w:t>
            </w:r>
            <w:r>
              <w:rPr>
                <w:color w:val="000000"/>
                <w:spacing w:val="-1"/>
                <w:sz w:val="20"/>
                <w:lang w:eastAsia="zh-CN"/>
              </w:rPr>
              <w:t xml:space="preserve">2）方案准确性、合理性、合规性、</w:t>
            </w:r>
            <w:r>
              <w:rPr>
                <w:color w:val="000000"/>
                <w:sz w:val="20"/>
                <w:lang w:eastAsia="zh-CN"/>
              </w:rPr>
              <w:t xml:space="preserve"> 详细性、全面性较强，视为基本符合</w:t>
            </w:r>
            <w:r>
              <w:rPr>
                <w:color w:val="000000"/>
                <w:spacing w:val="-11"/>
                <w:sz w:val="20"/>
                <w:lang w:eastAsia="zh-CN"/>
              </w:rPr>
              <w:t xml:space="preserve">；（</w:t>
            </w:r>
            <w:r>
              <w:rPr>
                <w:color w:val="000000"/>
                <w:sz w:val="20"/>
                <w:lang w:eastAsia="zh-CN"/>
              </w:rPr>
              <w:t xml:space="preserve">3）方案准确性、合理性、合规</w:t>
            </w:r>
            <w:r>
              <w:rPr>
                <w:color w:val="000000"/>
                <w:spacing w:val="-1"/>
                <w:sz w:val="20"/>
                <w:lang w:eastAsia="zh-CN"/>
              </w:rPr>
              <w:t xml:space="preserve">性、详细性、全面性一般的，视为部分符合</w:t>
            </w:r>
            <w:r>
              <w:rPr>
                <w:color w:val="000000"/>
                <w:spacing w:val="-7"/>
                <w:sz w:val="20"/>
                <w:lang w:eastAsia="zh-CN"/>
              </w:rPr>
              <w:t xml:space="preserve">；（</w:t>
            </w:r>
            <w:r>
              <w:rPr>
                <w:color w:val="000000"/>
                <w:spacing w:val="-1"/>
                <w:sz w:val="20"/>
                <w:lang w:eastAsia="zh-CN"/>
              </w:rPr>
              <w:t xml:space="preserve">4）方案缺乏准确性、合</w:t>
            </w:r>
            <w:r>
              <w:rPr>
                <w:color w:val="000000"/>
                <w:sz w:val="20"/>
                <w:lang w:eastAsia="zh-CN"/>
              </w:rPr>
              <w:t xml:space="preserve"> </w:t>
            </w:r>
            <w:r>
              <w:rPr>
                <w:color w:val="000000"/>
                <w:spacing w:val="-1"/>
                <w:sz w:val="20"/>
                <w:lang w:eastAsia="zh-CN"/>
              </w:rPr>
              <w:t xml:space="preserve">理性、合规性、详细性、全面性或者未提供方案的，视为不符合</w:t>
            </w:r>
            <w:r>
              <w:rPr>
                <w:rFonts w:hint="eastAsia"/>
                <w:color w:val="000000"/>
                <w:spacing w:val="-1"/>
                <w:sz w:val="20"/>
                <w:lang w:eastAsia="zh-CN"/>
              </w:rPr>
              <w:t xml:space="preserve">。</w:t>
            </w:r>
            <w:r>
              <w:rPr>
                <w:rFonts w:hint="eastAsia" w:ascii="Times New Roman" w:hAnsi="Times New Roman" w:cs="Times New Roman"/>
                <w:color w:val="000000"/>
                <w:lang w:eastAsia="zh-CN"/>
              </w:rPr>
              <w:t xml:space="preserve">上述每项内容符合得1分；基本符合得0.5分；部分符合得0.2分；不符合或不提供不得分。</w:t>
            </w:r>
            <w:r>
              <w:rPr>
                <w:sz w:val="20"/>
                <w:lang w:eastAsia="zh-CN"/>
              </w:rPr>
            </w:r>
            <w:r/>
          </w:p>
        </w:tc>
        <w:tc>
          <w:tcPr>
            <w:tcW w:w="645" w:type="dxa"/>
            <w:vAlign w:val="top"/>
            <w:textDirection w:val="lrTb"/>
            <w:noWrap w:val="false"/>
          </w:tcPr>
          <w:p>
            <w:pPr>
              <w:pStyle w:val="655"/>
              <w:spacing w:line="255" w:lineRule="auto"/>
              <w:rPr>
                <w:sz w:val="20"/>
              </w:rPr>
              <w:framePr w:vAnchor="page" w:hAnchor="page" w:y="31"/>
            </w:pPr>
            <w:r>
              <w:rPr>
                <w:sz w:val="20"/>
              </w:rPr>
            </w:r>
            <w:r/>
          </w:p>
          <w:p>
            <w:pPr>
              <w:pStyle w:val="655"/>
              <w:spacing w:line="256" w:lineRule="auto"/>
              <w:rPr>
                <w:sz w:val="20"/>
              </w:rPr>
              <w:framePr w:vAnchor="page" w:hAnchor="page" w:y="31"/>
            </w:pPr>
            <w:r>
              <w:rPr>
                <w:sz w:val="20"/>
              </w:rPr>
            </w:r>
            <w:r/>
          </w:p>
          <w:p>
            <w:pPr>
              <w:pStyle w:val="655"/>
              <w:spacing w:line="256" w:lineRule="auto"/>
              <w:rPr>
                <w:sz w:val="20"/>
              </w:rPr>
              <w:framePr w:vAnchor="page" w:hAnchor="page" w:y="31"/>
            </w:pPr>
            <w:r>
              <w:rPr>
                <w:sz w:val="20"/>
              </w:rPr>
            </w:r>
            <w:r/>
          </w:p>
          <w:p>
            <w:pPr>
              <w:pStyle w:val="981"/>
              <w:ind w:left="273"/>
              <w:spacing w:before="69" w:line="181" w:lineRule="auto"/>
              <w:rPr>
                <w:rFonts w:hint="eastAsia"/>
                <w:sz w:val="20"/>
                <w:lang w:eastAsia="zh-CN"/>
              </w:rPr>
              <w:framePr w:vAnchor="page" w:hAnchor="page" w:y="31"/>
            </w:pPr>
            <w:r>
              <w:rPr>
                <w:rFonts w:hint="eastAsia"/>
                <w:sz w:val="20"/>
                <w:lang w:eastAsia="zh-CN"/>
              </w:rPr>
              <w:t xml:space="preserve">2</w:t>
            </w:r>
            <w:r>
              <w:rPr>
                <w:rFonts w:hint="eastAsia"/>
                <w:sz w:val="20"/>
                <w:lang w:eastAsia="zh-CN"/>
              </w:rPr>
            </w:r>
            <w:r/>
          </w:p>
        </w:tc>
        <w:tc>
          <w:tcPr>
            <w:tcW w:w="637" w:type="dxa"/>
            <w:vAlign w:val="top"/>
            <w:textDirection w:val="lrTb"/>
            <w:noWrap w:val="false"/>
          </w:tcPr>
          <w:p>
            <w:pPr>
              <w:pStyle w:val="655"/>
              <w:spacing w:line="299" w:lineRule="auto"/>
              <w:rPr>
                <w:sz w:val="20"/>
              </w:rPr>
              <w:framePr w:vAnchor="page" w:hAnchor="page" w:y="31"/>
            </w:pPr>
            <w:r>
              <w:rPr>
                <w:sz w:val="20"/>
              </w:rPr>
            </w:r>
            <w:r/>
          </w:p>
          <w:p>
            <w:pPr>
              <w:pStyle w:val="655"/>
              <w:spacing w:line="299" w:lineRule="auto"/>
              <w:rPr>
                <w:sz w:val="20"/>
              </w:rPr>
              <w:framePr w:vAnchor="page" w:hAnchor="page" w:y="31"/>
            </w:pPr>
            <w:r>
              <w:rPr>
                <w:sz w:val="20"/>
              </w:rPr>
            </w:r>
            <w:r/>
          </w:p>
          <w:p>
            <w:pPr>
              <w:pStyle w:val="981"/>
              <w:ind w:left="226" w:right="89" w:hanging="105"/>
              <w:spacing w:before="68" w:line="229" w:lineRule="auto"/>
              <w:rPr>
                <w:sz w:val="20"/>
              </w:rPr>
              <w:framePr w:vAnchor="page" w:hAnchor="page" w:y="31"/>
            </w:pPr>
            <w:r>
              <w:rPr>
                <w:spacing w:val="-5"/>
                <w:sz w:val="20"/>
              </w:rPr>
              <w:t xml:space="preserve">主观</w:t>
            </w:r>
            <w:r>
              <w:rPr>
                <w:sz w:val="20"/>
              </w:rPr>
              <w:t xml:space="preserve"> 分</w:t>
            </w:r>
            <w:r>
              <w:rPr>
                <w:sz w:val="20"/>
              </w:rPr>
            </w:r>
            <w:r/>
          </w:p>
        </w:tc>
      </w:tr>
      <w:tr>
        <w:trPr>
          <w:trHeight w:val="1815"/>
        </w:trPr>
        <w:tc>
          <w:tcPr>
            <w:tcW w:w="637" w:type="dxa"/>
            <w:vAlign w:val="top"/>
            <w:textDirection w:val="lrTb"/>
            <w:noWrap w:val="false"/>
          </w:tcPr>
          <w:p>
            <w:pPr>
              <w:pStyle w:val="655"/>
              <w:spacing w:line="251" w:lineRule="auto"/>
              <w:rPr>
                <w:sz w:val="20"/>
              </w:rPr>
              <w:framePr w:vAnchor="page" w:hAnchor="page" w:y="31"/>
            </w:pPr>
            <w:r>
              <w:rPr>
                <w:sz w:val="20"/>
              </w:rPr>
            </w:r>
            <w:r/>
          </w:p>
          <w:p>
            <w:pPr>
              <w:pStyle w:val="655"/>
              <w:spacing w:line="252" w:lineRule="auto"/>
              <w:rPr>
                <w:sz w:val="20"/>
              </w:rPr>
              <w:framePr w:vAnchor="page" w:hAnchor="page" w:y="31"/>
            </w:pPr>
            <w:r>
              <w:rPr>
                <w:sz w:val="20"/>
              </w:rPr>
            </w:r>
            <w:r/>
          </w:p>
          <w:p>
            <w:pPr>
              <w:pStyle w:val="655"/>
              <w:spacing w:line="252" w:lineRule="auto"/>
              <w:rPr>
                <w:sz w:val="20"/>
              </w:rPr>
              <w:framePr w:vAnchor="page" w:hAnchor="page" w:y="31"/>
            </w:pPr>
            <w:r>
              <w:rPr>
                <w:sz w:val="20"/>
              </w:rPr>
            </w:r>
            <w:r/>
          </w:p>
          <w:p>
            <w:pPr>
              <w:pStyle w:val="981"/>
              <w:ind w:left="161"/>
              <w:spacing w:before="68" w:line="181" w:lineRule="auto"/>
              <w:rPr>
                <w:sz w:val="20"/>
              </w:rPr>
              <w:framePr w:vAnchor="page" w:hAnchor="page" w:y="31"/>
            </w:pPr>
            <w:r>
              <w:rPr>
                <w:spacing w:val="-3"/>
                <w:sz w:val="20"/>
              </w:rPr>
              <w:t xml:space="preserve">2.8</w:t>
            </w:r>
            <w:r>
              <w:rPr>
                <w:sz w:val="20"/>
              </w:rPr>
            </w:r>
            <w:r/>
          </w:p>
        </w:tc>
        <w:tc>
          <w:tcPr>
            <w:tcW w:w="1289" w:type="dxa"/>
            <w:vAlign w:val="top"/>
            <w:textDirection w:val="lrTb"/>
            <w:noWrap w:val="false"/>
          </w:tcPr>
          <w:p>
            <w:pPr>
              <w:pStyle w:val="655"/>
              <w:spacing w:line="451" w:lineRule="auto"/>
              <w:rPr>
                <w:color w:val="000000"/>
                <w:sz w:val="20"/>
              </w:rPr>
              <w:framePr w:vAnchor="page" w:hAnchor="page" w:y="31"/>
            </w:pPr>
            <w:r>
              <w:rPr>
                <w:color w:val="000000"/>
                <w:sz w:val="20"/>
              </w:rPr>
            </w:r>
            <w:r/>
          </w:p>
          <w:p>
            <w:pPr>
              <w:pStyle w:val="981"/>
              <w:ind w:left="126" w:right="108" w:firstLine="104"/>
              <w:spacing w:before="68" w:line="232" w:lineRule="auto"/>
              <w:rPr>
                <w:color w:val="000000"/>
                <w:sz w:val="20"/>
                <w:lang w:eastAsia="zh-CN"/>
              </w:rPr>
              <w:framePr w:vAnchor="page" w:hAnchor="page" w:y="31"/>
            </w:pPr>
            <w:r>
              <w:rPr>
                <w:color w:val="000000"/>
                <w:spacing w:val="-3"/>
                <w:sz w:val="20"/>
                <w:lang w:eastAsia="zh-CN"/>
              </w:rPr>
              <w:t xml:space="preserve">设备、用</w:t>
            </w:r>
            <w:r>
              <w:rPr>
                <w:color w:val="000000"/>
                <w:sz w:val="20"/>
                <w:lang w:eastAsia="zh-CN"/>
              </w:rPr>
              <w:t xml:space="preserve">  </w:t>
            </w:r>
            <w:r>
              <w:rPr>
                <w:color w:val="000000"/>
                <w:spacing w:val="-3"/>
                <w:sz w:val="20"/>
                <w:lang w:eastAsia="zh-CN"/>
              </w:rPr>
              <w:t xml:space="preserve">具、易耗品</w:t>
            </w:r>
            <w:r>
              <w:rPr>
                <w:color w:val="000000"/>
                <w:spacing w:val="3"/>
                <w:sz w:val="20"/>
                <w:lang w:eastAsia="zh-CN"/>
              </w:rPr>
              <w:t xml:space="preserve"> </w:t>
            </w:r>
            <w:r>
              <w:rPr>
                <w:color w:val="000000"/>
                <w:spacing w:val="23"/>
                <w:sz w:val="20"/>
                <w:lang w:eastAsia="zh-CN"/>
              </w:rPr>
              <w:t xml:space="preserve">配备方案</w:t>
            </w:r>
            <w:r>
              <w:rPr>
                <w:color w:val="000000"/>
                <w:sz w:val="20"/>
                <w:lang w:eastAsia="zh-CN"/>
              </w:rPr>
            </w:r>
            <w:r/>
          </w:p>
        </w:tc>
        <w:tc>
          <w:tcPr>
            <w:tcW w:w="6373" w:type="dxa"/>
            <w:vAlign w:val="top"/>
            <w:textDirection w:val="lrTb"/>
            <w:noWrap w:val="false"/>
          </w:tcPr>
          <w:p>
            <w:pPr>
              <w:pStyle w:val="981"/>
              <w:ind w:left="184" w:right="122" w:hanging="46"/>
              <w:spacing w:before="116" w:line="232" w:lineRule="auto"/>
              <w:rPr>
                <w:color w:val="000000"/>
                <w:lang w:eastAsia="zh-CN"/>
              </w:rPr>
              <w:framePr w:vAnchor="page" w:hAnchor="page" w:y="31"/>
            </w:pPr>
            <w:r>
              <w:rPr>
                <w:rFonts w:hint="eastAsia"/>
                <w:color w:val="000000"/>
                <w:lang w:eastAsia="zh-CN"/>
              </w:rPr>
              <w:t xml:space="preserve">根据本项目采购需求编制方案，内容包含</w:t>
            </w:r>
            <w:r>
              <w:rPr>
                <w:color w:val="000000"/>
                <w:lang w:eastAsia="zh-CN"/>
              </w:rPr>
              <w:t xml:space="preserve">：</w:t>
            </w:r>
            <w:r>
              <w:rPr>
                <w:rFonts w:hint="eastAsia"/>
                <w:color w:val="000000"/>
                <w:lang w:eastAsia="zh-CN"/>
              </w:rPr>
              <w:t xml:space="preserve">1.</w:t>
            </w:r>
            <w:r>
              <w:rPr>
                <w:color w:val="000000"/>
                <w:lang w:eastAsia="zh-CN"/>
              </w:rPr>
              <w:t xml:space="preserve">设备和用具配备方案；</w:t>
            </w:r>
            <w:r>
              <w:rPr>
                <w:rFonts w:hint="eastAsia"/>
                <w:color w:val="000000"/>
                <w:lang w:eastAsia="zh-CN"/>
              </w:rPr>
              <w:t xml:space="preserve">2.</w:t>
            </w:r>
            <w:r>
              <w:rPr>
                <w:color w:val="000000"/>
                <w:lang w:eastAsia="zh-CN"/>
              </w:rPr>
              <w:t xml:space="preserve">易耗品配备方案（包含性能参数、实物图片、数量）；</w:t>
            </w:r>
            <w:r>
              <w:rPr>
                <w:rFonts w:hint="eastAsia"/>
                <w:color w:val="000000"/>
                <w:lang w:eastAsia="zh-CN"/>
              </w:rPr>
              <w:t xml:space="preserve">以上每项内容逐项评分：</w:t>
            </w:r>
            <w:r>
              <w:rPr>
                <w:color w:val="000000"/>
                <w:lang w:eastAsia="zh-CN"/>
              </w:rPr>
              <w:t xml:space="preserve">（1）工具物资分列完整详细合理、品种数量齐全、性能强的，视为符合；（2）工具物资分列较完整详细合理、品种数量较齐全、性能较强的，视为基本符合；（</w:t>
            </w:r>
            <w:r>
              <w:rPr>
                <w:rFonts w:hint="eastAsia"/>
                <w:color w:val="000000"/>
                <w:lang w:eastAsia="zh-CN"/>
              </w:rPr>
              <w:t xml:space="preserve">3</w:t>
            </w:r>
            <w:r>
              <w:rPr>
                <w:color w:val="000000"/>
                <w:lang w:eastAsia="zh-CN"/>
              </w:rPr>
              <w:t xml:space="preserve">）工具物资分列</w:t>
            </w:r>
            <w:r>
              <w:rPr>
                <w:rFonts w:hint="eastAsia"/>
                <w:color w:val="000000"/>
                <w:lang w:eastAsia="zh-CN"/>
              </w:rPr>
              <w:t xml:space="preserve">基本合理</w:t>
            </w:r>
            <w:r>
              <w:rPr>
                <w:color w:val="000000"/>
                <w:lang w:eastAsia="zh-CN"/>
              </w:rPr>
              <w:t xml:space="preserve">、品种数量基本达标的、性能基本达标的，视为部分符合；（3）工具物资分列不完整、不详细、不合理、品种数量不齐全、性能不符合采购需求或未提供的视为不符合。</w:t>
            </w:r>
            <w:r>
              <w:rPr>
                <w:rFonts w:hint="eastAsia" w:ascii="Times New Roman" w:hAnsi="Times New Roman" w:cs="Times New Roman"/>
                <w:color w:val="000000"/>
                <w:lang w:eastAsia="zh-CN"/>
              </w:rPr>
              <w:t xml:space="preserve">上述每项内容符合得1分；基本符合得0.5分；部分符合得0.2分；不符合或不提供不得分。</w:t>
            </w:r>
            <w:r>
              <w:rPr>
                <w:color w:val="000000"/>
                <w:lang w:eastAsia="zh-CN"/>
              </w:rPr>
            </w:r>
            <w:r/>
          </w:p>
        </w:tc>
        <w:tc>
          <w:tcPr>
            <w:tcW w:w="645" w:type="dxa"/>
            <w:vAlign w:val="top"/>
            <w:textDirection w:val="lrTb"/>
            <w:noWrap w:val="false"/>
          </w:tcPr>
          <w:p>
            <w:pPr>
              <w:pStyle w:val="655"/>
              <w:spacing w:line="251" w:lineRule="auto"/>
              <w:rPr>
                <w:sz w:val="20"/>
              </w:rPr>
              <w:framePr w:vAnchor="page" w:hAnchor="page" w:y="31"/>
            </w:pPr>
            <w:r>
              <w:rPr>
                <w:sz w:val="20"/>
              </w:rPr>
            </w:r>
            <w:r/>
          </w:p>
          <w:p>
            <w:pPr>
              <w:pStyle w:val="655"/>
              <w:spacing w:line="252" w:lineRule="auto"/>
              <w:rPr>
                <w:sz w:val="20"/>
              </w:rPr>
              <w:framePr w:vAnchor="page" w:hAnchor="page" w:y="31"/>
            </w:pPr>
            <w:r>
              <w:rPr>
                <w:sz w:val="20"/>
              </w:rPr>
            </w:r>
            <w:r/>
          </w:p>
          <w:p>
            <w:pPr>
              <w:pStyle w:val="655"/>
              <w:spacing w:line="252" w:lineRule="auto"/>
              <w:rPr>
                <w:sz w:val="20"/>
              </w:rPr>
              <w:framePr w:vAnchor="page" w:hAnchor="page" w:y="31"/>
            </w:pPr>
            <w:r>
              <w:rPr>
                <w:sz w:val="20"/>
              </w:rPr>
            </w:r>
            <w:r/>
          </w:p>
          <w:p>
            <w:pPr>
              <w:pStyle w:val="981"/>
              <w:ind w:left="272"/>
              <w:spacing w:before="68" w:line="181" w:lineRule="auto"/>
              <w:rPr>
                <w:sz w:val="20"/>
              </w:rPr>
              <w:framePr w:vAnchor="page" w:hAnchor="page" w:y="31"/>
            </w:pPr>
            <w:r>
              <w:rPr>
                <w:sz w:val="20"/>
              </w:rPr>
              <w:t xml:space="preserve">2</w:t>
            </w:r>
            <w:r>
              <w:rPr>
                <w:sz w:val="20"/>
              </w:rPr>
            </w:r>
            <w:r/>
          </w:p>
        </w:tc>
        <w:tc>
          <w:tcPr>
            <w:tcW w:w="637" w:type="dxa"/>
            <w:vAlign w:val="top"/>
            <w:textDirection w:val="lrTb"/>
            <w:noWrap w:val="false"/>
          </w:tcPr>
          <w:p>
            <w:pPr>
              <w:pStyle w:val="655"/>
              <w:spacing w:line="292" w:lineRule="auto"/>
              <w:rPr>
                <w:sz w:val="20"/>
              </w:rPr>
              <w:framePr w:vAnchor="page" w:hAnchor="page" w:y="31"/>
            </w:pPr>
            <w:r>
              <w:rPr>
                <w:sz w:val="20"/>
              </w:rPr>
            </w:r>
            <w:r/>
          </w:p>
          <w:p>
            <w:pPr>
              <w:pStyle w:val="655"/>
              <w:spacing w:line="293" w:lineRule="auto"/>
              <w:rPr>
                <w:sz w:val="20"/>
              </w:rPr>
              <w:framePr w:vAnchor="page" w:hAnchor="page" w:y="31"/>
            </w:pPr>
            <w:r>
              <w:rPr>
                <w:sz w:val="20"/>
              </w:rPr>
            </w:r>
            <w:r/>
          </w:p>
          <w:p>
            <w:pPr>
              <w:pStyle w:val="981"/>
              <w:ind w:left="226" w:right="89" w:hanging="105"/>
              <w:spacing w:before="68" w:line="229" w:lineRule="auto"/>
              <w:rPr>
                <w:sz w:val="20"/>
              </w:rPr>
              <w:framePr w:vAnchor="page" w:hAnchor="page" w:y="31"/>
            </w:pPr>
            <w:r>
              <w:rPr>
                <w:spacing w:val="-5"/>
                <w:sz w:val="20"/>
              </w:rPr>
              <w:t xml:space="preserve">主观</w:t>
            </w:r>
            <w:r>
              <w:rPr>
                <w:sz w:val="20"/>
              </w:rPr>
              <w:t xml:space="preserve"> 分</w:t>
            </w:r>
            <w:r>
              <w:rPr>
                <w:sz w:val="20"/>
              </w:rPr>
            </w:r>
            <w:r/>
          </w:p>
        </w:tc>
      </w:tr>
      <w:tr>
        <w:trPr>
          <w:trHeight w:val="1829"/>
        </w:trPr>
        <w:tc>
          <w:tcPr>
            <w:tcW w:w="637" w:type="dxa"/>
            <w:vAlign w:val="top"/>
            <w:textDirection w:val="lrTb"/>
            <w:noWrap w:val="false"/>
          </w:tcPr>
          <w:p>
            <w:pPr>
              <w:pStyle w:val="655"/>
              <w:spacing w:line="257" w:lineRule="auto"/>
              <w:rPr>
                <w:sz w:val="20"/>
              </w:rPr>
              <w:framePr w:vAnchor="page" w:hAnchor="page" w:y="31"/>
            </w:pPr>
            <w:r>
              <w:rPr>
                <w:sz w:val="20"/>
              </w:rPr>
            </w:r>
            <w:r/>
          </w:p>
          <w:p>
            <w:pPr>
              <w:pStyle w:val="655"/>
              <w:spacing w:line="257" w:lineRule="auto"/>
              <w:rPr>
                <w:sz w:val="20"/>
              </w:rPr>
              <w:framePr w:vAnchor="page" w:hAnchor="page" w:y="31"/>
            </w:pPr>
            <w:r>
              <w:rPr>
                <w:sz w:val="20"/>
              </w:rPr>
            </w:r>
            <w:r/>
          </w:p>
          <w:p>
            <w:pPr>
              <w:pStyle w:val="655"/>
              <w:spacing w:line="258" w:lineRule="auto"/>
              <w:rPr>
                <w:sz w:val="20"/>
              </w:rPr>
              <w:framePr w:vAnchor="page" w:hAnchor="page" w:y="31"/>
            </w:pPr>
            <w:r>
              <w:rPr>
                <w:sz w:val="20"/>
              </w:rPr>
            </w:r>
            <w:r/>
          </w:p>
          <w:p>
            <w:pPr>
              <w:pStyle w:val="981"/>
              <w:ind w:left="161"/>
              <w:spacing w:before="68" w:line="181" w:lineRule="auto"/>
              <w:rPr>
                <w:sz w:val="20"/>
              </w:rPr>
              <w:framePr w:vAnchor="page" w:hAnchor="page" w:y="31"/>
            </w:pPr>
            <w:r>
              <w:rPr>
                <w:spacing w:val="-3"/>
                <w:sz w:val="20"/>
              </w:rPr>
              <w:t xml:space="preserve">2.9</w:t>
            </w:r>
            <w:r>
              <w:rPr>
                <w:sz w:val="20"/>
              </w:rPr>
            </w:r>
            <w:r/>
          </w:p>
        </w:tc>
        <w:tc>
          <w:tcPr>
            <w:tcW w:w="1289" w:type="dxa"/>
            <w:vAlign w:val="top"/>
            <w:textDirection w:val="lrTb"/>
            <w:noWrap w:val="false"/>
          </w:tcPr>
          <w:p>
            <w:pPr>
              <w:pStyle w:val="655"/>
              <w:spacing w:line="245" w:lineRule="auto"/>
              <w:rPr>
                <w:color w:val="000000"/>
                <w:sz w:val="20"/>
              </w:rPr>
              <w:framePr w:vAnchor="page" w:hAnchor="page" w:y="31"/>
            </w:pPr>
            <w:r>
              <w:rPr>
                <w:color w:val="000000"/>
                <w:sz w:val="20"/>
              </w:rPr>
            </w:r>
            <w:r/>
          </w:p>
          <w:p>
            <w:pPr>
              <w:pStyle w:val="655"/>
              <w:spacing w:line="246" w:lineRule="auto"/>
              <w:rPr>
                <w:color w:val="000000"/>
                <w:sz w:val="20"/>
              </w:rPr>
              <w:framePr w:vAnchor="page" w:hAnchor="page" w:y="31"/>
            </w:pPr>
            <w:r>
              <w:rPr>
                <w:color w:val="000000"/>
                <w:sz w:val="20"/>
              </w:rPr>
            </w:r>
            <w:r/>
          </w:p>
          <w:p>
            <w:pPr>
              <w:pStyle w:val="655"/>
              <w:spacing w:line="246" w:lineRule="auto"/>
              <w:rPr>
                <w:color w:val="000000"/>
                <w:sz w:val="20"/>
              </w:rPr>
              <w:framePr w:vAnchor="page" w:hAnchor="page" w:y="31"/>
            </w:pPr>
            <w:r>
              <w:rPr>
                <w:color w:val="000000"/>
                <w:sz w:val="20"/>
              </w:rPr>
            </w:r>
            <w:r/>
          </w:p>
          <w:p>
            <w:pPr>
              <w:pStyle w:val="981"/>
              <w:ind w:left="227"/>
              <w:spacing w:before="68" w:line="220" w:lineRule="auto"/>
              <w:rPr>
                <w:color w:val="000000"/>
                <w:sz w:val="20"/>
              </w:rPr>
              <w:framePr w:vAnchor="page" w:hAnchor="page" w:y="31"/>
            </w:pPr>
            <w:r>
              <w:rPr>
                <w:color w:val="000000"/>
                <w:spacing w:val="-2"/>
                <w:sz w:val="20"/>
              </w:rPr>
              <w:t xml:space="preserve">应急预案</w:t>
            </w:r>
            <w:r>
              <w:rPr>
                <w:color w:val="000000"/>
                <w:sz w:val="20"/>
              </w:rPr>
            </w:r>
            <w:r/>
          </w:p>
        </w:tc>
        <w:tc>
          <w:tcPr>
            <w:tcW w:w="6373" w:type="dxa"/>
            <w:vAlign w:val="top"/>
            <w:textDirection w:val="lrTb"/>
            <w:noWrap w:val="false"/>
          </w:tcPr>
          <w:p>
            <w:pPr>
              <w:pStyle w:val="981"/>
              <w:ind w:left="143" w:right="122" w:hanging="5"/>
              <w:spacing w:before="118" w:line="236" w:lineRule="auto"/>
              <w:rPr>
                <w:color w:val="000000"/>
                <w:sz w:val="20"/>
                <w:lang w:eastAsia="zh-CN"/>
              </w:rPr>
              <w:framePr w:vAnchor="page" w:hAnchor="page" w:y="31"/>
            </w:pPr>
            <w:r>
              <w:rPr>
                <w:rFonts w:hint="eastAsia"/>
                <w:color w:val="000000"/>
                <w:lang w:eastAsia="zh-CN"/>
              </w:rPr>
              <w:t xml:space="preserve">根据本项目采购需求编制方案，内容包含</w:t>
            </w:r>
            <w:r>
              <w:rPr>
                <w:color w:val="000000"/>
                <w:lang w:eastAsia="zh-CN"/>
              </w:rPr>
              <w:t xml:space="preserve">：</w:t>
            </w:r>
            <w:r>
              <w:rPr>
                <w:rFonts w:hint="eastAsia"/>
                <w:color w:val="000000"/>
                <w:spacing w:val="-1"/>
                <w:sz w:val="20"/>
                <w:lang w:eastAsia="zh-CN"/>
              </w:rPr>
              <w:t xml:space="preserve">1.</w:t>
            </w:r>
            <w:r>
              <w:rPr>
                <w:color w:val="000000"/>
                <w:spacing w:val="-1"/>
                <w:sz w:val="20"/>
                <w:lang w:eastAsia="zh-CN"/>
              </w:rPr>
              <w:t xml:space="preserve">包括人员管理；</w:t>
            </w:r>
            <w:r>
              <w:rPr>
                <w:rFonts w:hint="eastAsia"/>
                <w:color w:val="000000"/>
                <w:spacing w:val="-1"/>
                <w:sz w:val="20"/>
                <w:lang w:eastAsia="zh-CN"/>
              </w:rPr>
              <w:t xml:space="preserve">2.</w:t>
            </w:r>
            <w:r>
              <w:rPr>
                <w:color w:val="000000"/>
                <w:spacing w:val="-1"/>
                <w:sz w:val="20"/>
                <w:lang w:eastAsia="zh-CN"/>
              </w:rPr>
              <w:t xml:space="preserve">警务安全保障；</w:t>
            </w:r>
            <w:r>
              <w:rPr>
                <w:rFonts w:hint="eastAsia"/>
                <w:color w:val="000000"/>
                <w:spacing w:val="-1"/>
                <w:sz w:val="20"/>
                <w:lang w:eastAsia="zh-CN"/>
              </w:rPr>
              <w:t xml:space="preserve">3.</w:t>
            </w:r>
            <w:r>
              <w:rPr>
                <w:color w:val="000000"/>
                <w:sz w:val="20"/>
                <w:lang w:eastAsia="zh-CN"/>
              </w:rPr>
              <w:t xml:space="preserve">消防控制及监控；</w:t>
            </w:r>
            <w:r>
              <w:rPr>
                <w:rFonts w:hint="eastAsia"/>
                <w:color w:val="000000"/>
                <w:sz w:val="20"/>
                <w:lang w:eastAsia="zh-CN"/>
              </w:rPr>
              <w:t xml:space="preserve">4.</w:t>
            </w:r>
            <w:r>
              <w:rPr>
                <w:color w:val="000000"/>
                <w:sz w:val="20"/>
                <w:lang w:eastAsia="zh-CN"/>
              </w:rPr>
              <w:t xml:space="preserve">设备运维及零星应急维修服务的实施方案、质量标准、考核控制办法；</w:t>
            </w:r>
            <w:r>
              <w:rPr>
                <w:rFonts w:hint="eastAsia"/>
                <w:color w:val="000000"/>
                <w:lang w:eastAsia="zh-CN"/>
              </w:rPr>
              <w:t xml:space="preserve">以上每项内容逐项评分：</w:t>
            </w:r>
            <w:r>
              <w:rPr>
                <w:color w:val="000000"/>
                <w:spacing w:val="7"/>
                <w:sz w:val="20"/>
                <w:lang w:eastAsia="zh-CN"/>
              </w:rPr>
              <w:t xml:space="preserve">（</w:t>
            </w:r>
            <w:r>
              <w:rPr>
                <w:color w:val="000000"/>
                <w:sz w:val="20"/>
                <w:lang w:eastAsia="zh-CN"/>
              </w:rPr>
              <w:t xml:space="preserve">1）方案全面，有详细内容，针对性强的，视为符合</w:t>
            </w:r>
            <w:r>
              <w:rPr>
                <w:color w:val="000000"/>
                <w:spacing w:val="-14"/>
                <w:sz w:val="20"/>
                <w:lang w:eastAsia="zh-CN"/>
              </w:rPr>
              <w:t xml:space="preserve">；（</w:t>
            </w:r>
            <w:r>
              <w:rPr>
                <w:color w:val="000000"/>
                <w:sz w:val="20"/>
                <w:lang w:eastAsia="zh-CN"/>
              </w:rPr>
              <w:t xml:space="preserve">2）方案基本全面，有较详细的</w:t>
            </w:r>
            <w:r>
              <w:rPr>
                <w:color w:val="000000"/>
                <w:spacing w:val="-1"/>
                <w:sz w:val="20"/>
                <w:lang w:eastAsia="zh-CN"/>
              </w:rPr>
              <w:t xml:space="preserve">内容，具备一定的针对性，视为基本符合</w:t>
            </w:r>
            <w:r>
              <w:rPr>
                <w:color w:val="000000"/>
                <w:spacing w:val="-10"/>
                <w:sz w:val="20"/>
                <w:lang w:eastAsia="zh-CN"/>
              </w:rPr>
              <w:t xml:space="preserve">；（</w:t>
            </w:r>
            <w:r>
              <w:rPr>
                <w:color w:val="000000"/>
                <w:spacing w:val="-1"/>
                <w:sz w:val="20"/>
                <w:lang w:eastAsia="zh-CN"/>
              </w:rPr>
              <w:t xml:space="preserve">3）方案不全面、内容不详细、不具</w:t>
            </w:r>
            <w:r>
              <w:rPr>
                <w:color w:val="000000"/>
                <w:spacing w:val="-2"/>
                <w:sz w:val="20"/>
                <w:lang w:eastAsia="zh-CN"/>
              </w:rPr>
              <w:t xml:space="preserve">备针对性或未提供方案的，视为不符合。</w:t>
            </w:r>
            <w:r>
              <w:rPr>
                <w:rFonts w:hint="eastAsia" w:ascii="Times New Roman" w:hAnsi="Times New Roman" w:cs="Times New Roman"/>
                <w:color w:val="000000"/>
                <w:lang w:eastAsia="zh-CN"/>
              </w:rPr>
              <w:t xml:space="preserve">上述每项内容符合得0.5分；基本符合得0.2分；不符合或不提供不得分。</w:t>
            </w:r>
            <w:r>
              <w:rPr>
                <w:color w:val="000000"/>
                <w:sz w:val="20"/>
                <w:lang w:eastAsia="zh-CN"/>
              </w:rPr>
            </w:r>
            <w:r/>
          </w:p>
        </w:tc>
        <w:tc>
          <w:tcPr>
            <w:tcW w:w="645" w:type="dxa"/>
            <w:vAlign w:val="top"/>
            <w:textDirection w:val="lrTb"/>
            <w:noWrap w:val="false"/>
          </w:tcPr>
          <w:p>
            <w:pPr>
              <w:pStyle w:val="655"/>
              <w:spacing w:line="257" w:lineRule="auto"/>
              <w:rPr>
                <w:sz w:val="20"/>
              </w:rPr>
              <w:framePr w:vAnchor="page" w:hAnchor="page" w:y="31"/>
            </w:pPr>
            <w:r>
              <w:rPr>
                <w:sz w:val="20"/>
              </w:rPr>
            </w:r>
            <w:r/>
          </w:p>
          <w:p>
            <w:pPr>
              <w:pStyle w:val="655"/>
              <w:spacing w:line="257" w:lineRule="auto"/>
              <w:rPr>
                <w:sz w:val="20"/>
              </w:rPr>
              <w:framePr w:vAnchor="page" w:hAnchor="page" w:y="31"/>
            </w:pPr>
            <w:r>
              <w:rPr>
                <w:sz w:val="20"/>
              </w:rPr>
            </w:r>
            <w:r/>
          </w:p>
          <w:p>
            <w:pPr>
              <w:pStyle w:val="655"/>
              <w:spacing w:line="258" w:lineRule="auto"/>
              <w:rPr>
                <w:sz w:val="20"/>
              </w:rPr>
              <w:framePr w:vAnchor="page" w:hAnchor="page" w:y="31"/>
            </w:pPr>
            <w:r>
              <w:rPr>
                <w:sz w:val="20"/>
              </w:rPr>
            </w:r>
            <w:r/>
          </w:p>
          <w:p>
            <w:pPr>
              <w:pStyle w:val="981"/>
              <w:ind w:left="272"/>
              <w:spacing w:before="68" w:line="181" w:lineRule="auto"/>
              <w:rPr>
                <w:sz w:val="20"/>
              </w:rPr>
              <w:framePr w:vAnchor="page" w:hAnchor="page" w:y="31"/>
            </w:pPr>
            <w:r>
              <w:rPr>
                <w:sz w:val="20"/>
              </w:rPr>
              <w:t xml:space="preserve">2</w:t>
            </w:r>
            <w:r>
              <w:rPr>
                <w:sz w:val="20"/>
              </w:rPr>
            </w:r>
            <w:r/>
          </w:p>
        </w:tc>
        <w:tc>
          <w:tcPr>
            <w:tcW w:w="637" w:type="dxa"/>
            <w:vAlign w:val="top"/>
            <w:textDirection w:val="lrTb"/>
            <w:noWrap w:val="false"/>
          </w:tcPr>
          <w:p>
            <w:pPr>
              <w:pStyle w:val="655"/>
              <w:spacing w:line="301" w:lineRule="auto"/>
              <w:rPr>
                <w:sz w:val="20"/>
              </w:rPr>
              <w:framePr w:vAnchor="page" w:hAnchor="page" w:y="31"/>
            </w:pPr>
            <w:r>
              <w:rPr>
                <w:sz w:val="20"/>
              </w:rPr>
            </w:r>
            <w:r/>
          </w:p>
          <w:p>
            <w:pPr>
              <w:pStyle w:val="655"/>
              <w:spacing w:line="301" w:lineRule="auto"/>
              <w:rPr>
                <w:sz w:val="20"/>
              </w:rPr>
              <w:framePr w:vAnchor="page" w:hAnchor="page" w:y="31"/>
            </w:pPr>
            <w:r>
              <w:rPr>
                <w:sz w:val="20"/>
              </w:rPr>
            </w:r>
            <w:r/>
          </w:p>
          <w:p>
            <w:pPr>
              <w:pStyle w:val="981"/>
              <w:ind w:left="226" w:right="89" w:hanging="105"/>
              <w:spacing w:before="68" w:line="229" w:lineRule="auto"/>
              <w:rPr>
                <w:sz w:val="20"/>
              </w:rPr>
              <w:framePr w:vAnchor="page" w:hAnchor="page" w:y="31"/>
            </w:pPr>
            <w:r/>
            <w:bookmarkStart w:id="194" w:name="OLE_LINK4"/>
            <w:r/>
            <w:bookmarkStart w:id="195" w:name="OLE_LINK5"/>
            <w:r>
              <w:rPr>
                <w:spacing w:val="-5"/>
                <w:sz w:val="20"/>
              </w:rPr>
              <w:t xml:space="preserve">主观</w:t>
            </w:r>
            <w:r>
              <w:rPr>
                <w:sz w:val="20"/>
              </w:rPr>
              <w:t xml:space="preserve"> 分</w:t>
            </w:r>
            <w:bookmarkEnd w:id="194"/>
            <w:r/>
            <w:bookmarkEnd w:id="195"/>
            <w:r>
              <w:rPr>
                <w:sz w:val="20"/>
              </w:rPr>
            </w:r>
            <w:r/>
          </w:p>
        </w:tc>
      </w:tr>
      <w:tr>
        <w:trPr>
          <w:trHeight w:val="1829"/>
        </w:trPr>
        <w:tc>
          <w:tcPr>
            <w:tcW w:w="637" w:type="dxa"/>
            <w:vAlign w:val="top"/>
            <w:textDirection w:val="lrTb"/>
            <w:noWrap w:val="false"/>
          </w:tcPr>
          <w:p>
            <w:pPr>
              <w:pStyle w:val="981"/>
              <w:ind w:left="161"/>
              <w:jc w:val="left"/>
              <w:spacing w:before="68" w:line="181" w:lineRule="auto"/>
              <w:rPr>
                <w:spacing w:val="-3"/>
                <w:sz w:val="20"/>
                <w:lang w:eastAsia="zh-CN"/>
              </w:rPr>
              <w:framePr w:vAnchor="page" w:hAnchor="page" w:y="31"/>
            </w:pPr>
            <w:r>
              <w:rPr>
                <w:spacing w:val="-3"/>
                <w:sz w:val="20"/>
                <w:lang w:eastAsia="zh-CN"/>
              </w:rPr>
            </w:r>
            <w:r/>
          </w:p>
          <w:p>
            <w:pPr>
              <w:pStyle w:val="981"/>
              <w:ind w:left="161"/>
              <w:jc w:val="left"/>
              <w:spacing w:before="68" w:line="181" w:lineRule="auto"/>
              <w:rPr>
                <w:spacing w:val="-3"/>
                <w:sz w:val="20"/>
                <w:lang w:eastAsia="zh-CN"/>
              </w:rPr>
              <w:framePr w:vAnchor="page" w:hAnchor="page" w:y="31"/>
            </w:pPr>
            <w:r>
              <w:rPr>
                <w:spacing w:val="-3"/>
                <w:sz w:val="20"/>
                <w:lang w:eastAsia="zh-CN"/>
              </w:rPr>
            </w:r>
            <w:r/>
          </w:p>
          <w:p>
            <w:pPr>
              <w:pStyle w:val="981"/>
              <w:ind w:left="161"/>
              <w:jc w:val="left"/>
              <w:spacing w:before="68" w:line="181" w:lineRule="auto"/>
              <w:rPr>
                <w:spacing w:val="-3"/>
                <w:sz w:val="20"/>
                <w:lang w:eastAsia="zh-CN"/>
              </w:rPr>
              <w:framePr w:vAnchor="page" w:hAnchor="page" w:y="31"/>
            </w:pPr>
            <w:r>
              <w:rPr>
                <w:spacing w:val="-3"/>
                <w:sz w:val="20"/>
                <w:lang w:eastAsia="zh-CN"/>
              </w:rPr>
            </w:r>
            <w:r/>
          </w:p>
          <w:p>
            <w:pPr>
              <w:pStyle w:val="981"/>
              <w:ind w:left="161"/>
              <w:jc w:val="left"/>
              <w:spacing w:before="68" w:line="181" w:lineRule="auto"/>
              <w:rPr>
                <w:sz w:val="20"/>
              </w:rPr>
              <w:framePr w:vAnchor="page" w:hAnchor="page" w:y="31"/>
            </w:pPr>
            <w:r>
              <w:rPr>
                <w:rFonts w:hint="eastAsia"/>
                <w:spacing w:val="-3"/>
                <w:sz w:val="20"/>
              </w:rPr>
              <w:t xml:space="preserve">3.0</w:t>
            </w:r>
            <w:r>
              <w:rPr>
                <w:sz w:val="20"/>
              </w:rPr>
            </w:r>
            <w:r/>
          </w:p>
        </w:tc>
        <w:tc>
          <w:tcPr>
            <w:tcW w:w="1289" w:type="dxa"/>
            <w:vAlign w:val="top"/>
            <w:textDirection w:val="lrTb"/>
            <w:noWrap w:val="false"/>
          </w:tcPr>
          <w:p>
            <w:pPr>
              <w:pStyle w:val="655"/>
              <w:spacing w:line="245" w:lineRule="auto"/>
              <w:rPr>
                <w:sz w:val="20"/>
              </w:rPr>
              <w:framePr w:vAnchor="page" w:hAnchor="page" w:y="31"/>
            </w:pPr>
            <w:r>
              <w:rPr>
                <w:sz w:val="20"/>
              </w:rPr>
              <w:t xml:space="preserve">绿化养护服务方案</w:t>
            </w:r>
            <w:r>
              <w:rPr>
                <w:sz w:val="20"/>
              </w:rPr>
            </w:r>
            <w:r/>
          </w:p>
        </w:tc>
        <w:tc>
          <w:tcPr>
            <w:tcW w:w="6373" w:type="dxa"/>
            <w:vAlign w:val="top"/>
            <w:textDirection w:val="lrTb"/>
            <w:noWrap w:val="false"/>
          </w:tcPr>
          <w:p>
            <w:pPr>
              <w:pStyle w:val="655"/>
              <w:jc w:val="left"/>
              <w:rPr>
                <w:sz w:val="20"/>
              </w:rPr>
              <w:framePr w:vAnchor="page" w:hAnchor="page" w:y="31"/>
            </w:pPr>
            <w:r>
              <w:rPr>
                <w:rFonts w:hint="eastAsia"/>
                <w:sz w:val="20"/>
                <w:szCs w:val="22"/>
              </w:rPr>
              <w:t xml:space="preserve">根据投</w:t>
            </w:r>
            <w:r>
              <w:rPr>
                <w:rFonts w:hint="eastAsia"/>
                <w:color w:val="000000"/>
                <w:sz w:val="20"/>
                <w:szCs w:val="22"/>
              </w:rPr>
              <w:t xml:space="preserve">标人的绿化养护服务方案（包含院落绿地养护、院落植物补种、林木修剪、花草补种等）绿地保洁方案、绿化养护服务档案资料管理酌情评分：（1）</w:t>
            </w:r>
            <w:r>
              <w:rPr>
                <w:color w:val="000000"/>
                <w:sz w:val="20"/>
                <w:szCs w:val="22"/>
              </w:rPr>
              <w:t xml:space="preserve">生态措施具体，景观设计有创意</w:t>
            </w:r>
            <w:r>
              <w:rPr>
                <w:rFonts w:hint="eastAsia"/>
                <w:color w:val="000000"/>
                <w:sz w:val="20"/>
                <w:szCs w:val="22"/>
              </w:rPr>
              <w:t xml:space="preserve">的且</w:t>
            </w:r>
            <w:r>
              <w:rPr>
                <w:color w:val="000000"/>
                <w:sz w:val="20"/>
                <w:szCs w:val="22"/>
              </w:rPr>
              <w:t xml:space="preserve">能结合季节变化制定差异化养护策略得</w:t>
            </w:r>
            <w:r>
              <w:rPr>
                <w:rFonts w:hint="eastAsia"/>
                <w:color w:val="000000"/>
                <w:sz w:val="20"/>
                <w:szCs w:val="22"/>
              </w:rPr>
              <w:t xml:space="preserve">1分；（2）</w:t>
            </w:r>
            <w:r>
              <w:rPr>
                <w:color w:val="000000"/>
                <w:sz w:val="20"/>
                <w:szCs w:val="22"/>
              </w:rPr>
              <w:t xml:space="preserve">养护方法传统，设计缺乏亮点</w:t>
            </w:r>
            <w:r>
              <w:rPr>
                <w:rFonts w:hint="eastAsia"/>
                <w:color w:val="000000"/>
                <w:sz w:val="20"/>
                <w:szCs w:val="22"/>
              </w:rPr>
              <w:t xml:space="preserve">，</w:t>
            </w:r>
            <w:r>
              <w:rPr>
                <w:color w:val="000000"/>
                <w:sz w:val="20"/>
                <w:szCs w:val="22"/>
              </w:rPr>
              <w:t xml:space="preserve">仅满足基础要求的得</w:t>
            </w:r>
            <w:r>
              <w:rPr>
                <w:rFonts w:hint="eastAsia"/>
                <w:color w:val="000000"/>
                <w:sz w:val="20"/>
                <w:szCs w:val="22"/>
              </w:rPr>
              <w:t xml:space="preserve">0.5</w:t>
            </w:r>
            <w:r>
              <w:rPr>
                <w:color w:val="000000"/>
                <w:sz w:val="20"/>
                <w:szCs w:val="22"/>
              </w:rPr>
              <w:t xml:space="preserve">分；</w:t>
            </w:r>
            <w:r>
              <w:rPr>
                <w:rFonts w:hint="eastAsia"/>
                <w:color w:val="000000"/>
                <w:sz w:val="20"/>
                <w:szCs w:val="22"/>
              </w:rPr>
              <w:t xml:space="preserve">（3）</w:t>
            </w:r>
            <w:r>
              <w:rPr>
                <w:color w:val="000000"/>
                <w:sz w:val="20"/>
                <w:szCs w:val="22"/>
              </w:rPr>
              <w:t xml:space="preserve">其他或未提供不得分。</w:t>
            </w:r>
            <w:r>
              <w:rPr>
                <w:sz w:val="20"/>
              </w:rPr>
            </w:r>
            <w:r/>
          </w:p>
        </w:tc>
        <w:tc>
          <w:tcPr>
            <w:tcW w:w="645" w:type="dxa"/>
            <w:vAlign w:val="top"/>
            <w:textDirection w:val="lrTb"/>
            <w:noWrap w:val="false"/>
          </w:tcPr>
          <w:p>
            <w:pPr>
              <w:pStyle w:val="655"/>
              <w:jc w:val="center"/>
              <w:spacing w:line="257" w:lineRule="auto"/>
              <w:rPr>
                <w:sz w:val="20"/>
              </w:rPr>
              <w:framePr w:vAnchor="page" w:hAnchor="page" w:y="31"/>
            </w:pPr>
            <w:r>
              <w:rPr>
                <w:rFonts w:hint="eastAsia"/>
                <w:sz w:val="20"/>
              </w:rPr>
              <w:t xml:space="preserve">1</w:t>
            </w:r>
            <w:r>
              <w:rPr>
                <w:sz w:val="20"/>
              </w:rPr>
            </w:r>
            <w:r/>
          </w:p>
        </w:tc>
        <w:tc>
          <w:tcPr>
            <w:tcW w:w="637" w:type="dxa"/>
            <w:vAlign w:val="top"/>
            <w:textDirection w:val="lrTb"/>
            <w:noWrap w:val="false"/>
          </w:tcPr>
          <w:p>
            <w:pPr>
              <w:pStyle w:val="655"/>
              <w:spacing w:line="301" w:lineRule="auto"/>
              <w:rPr>
                <w:sz w:val="20"/>
              </w:rPr>
              <w:framePr w:vAnchor="page" w:hAnchor="page" w:y="31"/>
            </w:pPr>
            <w:r>
              <w:rPr>
                <w:spacing w:val="-5"/>
                <w:sz w:val="20"/>
              </w:rPr>
              <w:t xml:space="preserve">主观</w:t>
            </w:r>
            <w:r>
              <w:rPr>
                <w:sz w:val="20"/>
              </w:rPr>
              <w:t xml:space="preserve"> 分</w:t>
            </w:r>
            <w:r>
              <w:rPr>
                <w:sz w:val="20"/>
              </w:rPr>
            </w:r>
            <w:r/>
          </w:p>
        </w:tc>
      </w:tr>
      <w:tr>
        <w:trPr>
          <w:trHeight w:val="465"/>
        </w:trPr>
        <w:tc>
          <w:tcPr>
            <w:gridSpan w:val="5"/>
            <w:tcW w:w="9581" w:type="dxa"/>
            <w:vAlign w:val="top"/>
            <w:textDirection w:val="lrTb"/>
            <w:noWrap w:val="false"/>
          </w:tcPr>
          <w:p>
            <w:pPr>
              <w:pStyle w:val="981"/>
              <w:ind w:left="112"/>
              <w:spacing w:before="122" w:line="220" w:lineRule="auto"/>
              <w:rPr>
                <w:sz w:val="20"/>
              </w:rPr>
              <w:framePr w:vAnchor="page" w:hAnchor="page" w:y="31"/>
            </w:pPr>
            <w:r>
              <w:rPr>
                <w:spacing w:val="-2"/>
                <w:sz w:val="20"/>
              </w:rPr>
              <w:t xml:space="preserve">业绩</w:t>
            </w:r>
            <w:r>
              <w:rPr>
                <w:sz w:val="20"/>
              </w:rPr>
            </w:r>
            <w:r/>
          </w:p>
        </w:tc>
      </w:tr>
      <w:tr>
        <w:trPr>
          <w:trHeight w:val="1005"/>
        </w:trPr>
        <w:tc>
          <w:tcPr>
            <w:tcW w:w="637" w:type="dxa"/>
            <w:vAlign w:val="top"/>
            <w:textDirection w:val="lrTb"/>
            <w:noWrap w:val="false"/>
          </w:tcPr>
          <w:p>
            <w:pPr>
              <w:pStyle w:val="655"/>
              <w:spacing w:line="356" w:lineRule="auto"/>
              <w:rPr>
                <w:sz w:val="20"/>
              </w:rPr>
              <w:framePr w:vAnchor="page" w:hAnchor="page" w:y="31"/>
            </w:pPr>
            <w:r>
              <w:rPr>
                <w:sz w:val="20"/>
              </w:rPr>
            </w:r>
            <w:r/>
          </w:p>
          <w:p>
            <w:pPr>
              <w:pStyle w:val="981"/>
              <w:ind w:left="162"/>
              <w:spacing w:before="68" w:line="182" w:lineRule="auto"/>
              <w:rPr>
                <w:sz w:val="20"/>
              </w:rPr>
              <w:framePr w:vAnchor="page" w:hAnchor="page" w:y="31"/>
            </w:pPr>
            <w:r>
              <w:rPr>
                <w:spacing w:val="-3"/>
                <w:sz w:val="20"/>
              </w:rPr>
              <w:t xml:space="preserve">3.1</w:t>
            </w:r>
            <w:r>
              <w:rPr>
                <w:sz w:val="20"/>
              </w:rPr>
            </w:r>
            <w:r/>
          </w:p>
        </w:tc>
        <w:tc>
          <w:tcPr>
            <w:tcW w:w="1289" w:type="dxa"/>
            <w:vAlign w:val="top"/>
            <w:textDirection w:val="lrTb"/>
            <w:noWrap w:val="false"/>
          </w:tcPr>
          <w:p>
            <w:pPr>
              <w:pStyle w:val="655"/>
              <w:spacing w:line="321" w:lineRule="auto"/>
              <w:rPr>
                <w:color w:val="000000"/>
                <w:sz w:val="20"/>
              </w:rPr>
              <w:framePr w:vAnchor="page" w:hAnchor="page" w:y="31"/>
            </w:pPr>
            <w:r>
              <w:rPr>
                <w:color w:val="000000"/>
                <w:sz w:val="20"/>
              </w:rPr>
            </w:r>
            <w:r/>
          </w:p>
          <w:p>
            <w:pPr>
              <w:pStyle w:val="981"/>
              <w:ind w:left="250"/>
              <w:spacing w:before="69" w:line="220" w:lineRule="auto"/>
              <w:rPr>
                <w:color w:val="000000"/>
                <w:sz w:val="20"/>
              </w:rPr>
              <w:framePr w:vAnchor="page" w:hAnchor="page" w:y="31"/>
            </w:pPr>
            <w:r>
              <w:rPr>
                <w:color w:val="000000"/>
                <w:spacing w:val="-6"/>
                <w:sz w:val="20"/>
              </w:rPr>
              <w:t xml:space="preserve">以往案例</w:t>
            </w:r>
            <w:r>
              <w:rPr>
                <w:color w:val="000000"/>
                <w:sz w:val="20"/>
              </w:rPr>
            </w:r>
            <w:r/>
          </w:p>
        </w:tc>
        <w:tc>
          <w:tcPr>
            <w:tcW w:w="6373" w:type="dxa"/>
            <w:vAlign w:val="top"/>
            <w:textDirection w:val="lrTb"/>
            <w:noWrap w:val="false"/>
          </w:tcPr>
          <w:p>
            <w:pPr>
              <w:pStyle w:val="655"/>
              <w:jc w:val="left"/>
              <w:spacing w:line="264" w:lineRule="auto"/>
              <w:rPr>
                <w:rFonts w:ascii="宋体" w:hAnsi="宋体" w:cs="宋体"/>
                <w:color w:val="000000"/>
              </w:rPr>
              <w:framePr w:vAnchor="page" w:hAnchor="page" w:y="31"/>
            </w:pPr>
            <w:r>
              <w:rPr>
                <w:rFonts w:hint="eastAsia" w:ascii="宋体" w:hAnsi="宋体" w:cs="宋体"/>
                <w:color w:val="000000"/>
              </w:rPr>
              <w:t xml:space="preserve">投标人提供</w:t>
            </w:r>
            <w:r>
              <w:rPr>
                <w:rFonts w:hint="eastAsia" w:ascii="宋体" w:hAnsi="宋体" w:cs="宋体"/>
                <w:color w:val="000000"/>
                <w:spacing w:val="-2"/>
                <w:szCs w:val="22"/>
              </w:rPr>
              <w:t xml:space="preserve">2023年1月1日</w:t>
            </w:r>
            <w:r>
              <w:rPr>
                <w:rFonts w:hint="eastAsia" w:ascii="宋体" w:hAnsi="宋体" w:cs="宋体"/>
                <w:color w:val="000000"/>
              </w:rPr>
              <w:t xml:space="preserve">（含）以来，承接的类似物业项目（非住宅项目，服务内容至少包含</w:t>
            </w:r>
            <w:r>
              <w:rPr>
                <w:rFonts w:hint="eastAsia" w:ascii="宋体" w:hAnsi="宋体" w:cs="宋体"/>
                <w:color w:val="000000"/>
                <w:spacing w:val="-2"/>
                <w:szCs w:val="22"/>
              </w:rPr>
              <w:t xml:space="preserve">安全保卫或秩序维护</w:t>
            </w:r>
            <w:r>
              <w:rPr>
                <w:rFonts w:hint="eastAsia" w:ascii="宋体" w:hAnsi="宋体" w:cs="宋体"/>
                <w:color w:val="000000"/>
                <w:spacing w:val="-2"/>
                <w:szCs w:val="22"/>
                <w:lang w:val="en-US" w:eastAsia="zh-CN"/>
              </w:rPr>
              <w:t xml:space="preserve">,</w:t>
            </w:r>
            <w:r>
              <w:rPr>
                <w:rFonts w:hint="eastAsia" w:ascii="宋体" w:hAnsi="宋体" w:cs="宋体"/>
                <w:color w:val="000000"/>
                <w:spacing w:val="-2"/>
                <w:szCs w:val="22"/>
                <w:lang w:eastAsia="zh-CN"/>
              </w:rPr>
              <w:t xml:space="preserve">及</w:t>
            </w:r>
            <w:r>
              <w:rPr>
                <w:rFonts w:hint="eastAsia" w:ascii="宋体" w:hAnsi="宋体" w:cs="宋体"/>
                <w:color w:val="000000"/>
                <w:spacing w:val="-2"/>
                <w:szCs w:val="22"/>
              </w:rPr>
              <w:t xml:space="preserve">卫生清洁</w:t>
            </w:r>
            <w:r>
              <w:rPr>
                <w:rFonts w:hint="eastAsia" w:ascii="宋体" w:hAnsi="宋体" w:cs="宋体"/>
                <w:color w:val="000000"/>
                <w:spacing w:val="-2"/>
                <w:szCs w:val="22"/>
                <w:lang w:val="en-US" w:eastAsia="zh-CN"/>
              </w:rPr>
              <w:t xml:space="preserve">,</w:t>
            </w:r>
            <w:r>
              <w:rPr>
                <w:rFonts w:hint="eastAsia" w:ascii="宋体" w:hAnsi="宋体" w:cs="宋体"/>
                <w:color w:val="000000"/>
                <w:spacing w:val="-2"/>
                <w:szCs w:val="22"/>
              </w:rPr>
              <w:t xml:space="preserve">及工程维修</w:t>
            </w:r>
            <w:r>
              <w:rPr>
                <w:rFonts w:hint="eastAsia" w:ascii="宋体" w:hAnsi="宋体" w:cs="宋体"/>
                <w:color w:val="000000"/>
              </w:rPr>
              <w:t xml:space="preserve">；以合同签订时间为准，合同服务期限不少于一年）业绩，并提供业主单位出具的履约优秀（或好评或满意或最高档次）评价材料。每提供一个业绩得3分，最多得9分，未提供不得分。</w:t>
            </w:r>
            <w:r>
              <w:rPr>
                <w:rFonts w:ascii="宋体" w:hAnsi="宋体" w:cs="宋体"/>
                <w:color w:val="000000"/>
              </w:rPr>
            </w:r>
            <w:r/>
          </w:p>
          <w:p>
            <w:pPr>
              <w:pStyle w:val="655"/>
              <w:jc w:val="left"/>
              <w:spacing w:line="264" w:lineRule="auto"/>
              <w:rPr>
                <w:rFonts w:ascii="宋体" w:hAnsi="宋体" w:cs="宋体"/>
                <w:color w:val="000000"/>
              </w:rPr>
              <w:framePr w:vAnchor="page" w:hAnchor="page" w:y="31"/>
            </w:pPr>
            <w:r>
              <w:rPr>
                <w:rFonts w:hint="eastAsia" w:ascii="宋体" w:hAnsi="宋体" w:cs="宋体"/>
                <w:color w:val="000000"/>
              </w:rPr>
              <w:t xml:space="preserve">备注：（1）提供物业服务合同，合同应能反映相关信息，若合同不能反映相关信息，则还须提供业主单位出具的相关证明材料。同时提供加盖业主单位公章的评价材料。（2）同一业主单位的多个业绩仅作为一个业绩，不累计得分。</w:t>
            </w:r>
            <w:r>
              <w:rPr>
                <w:rFonts w:ascii="宋体" w:hAnsi="宋体" w:cs="宋体"/>
                <w:color w:val="000000"/>
              </w:rPr>
            </w:r>
            <w:r/>
          </w:p>
        </w:tc>
        <w:tc>
          <w:tcPr>
            <w:tcW w:w="645" w:type="dxa"/>
            <w:vAlign w:val="top"/>
            <w:textDirection w:val="lrTb"/>
            <w:noWrap w:val="false"/>
          </w:tcPr>
          <w:p>
            <w:pPr>
              <w:pStyle w:val="655"/>
              <w:spacing w:line="358" w:lineRule="auto"/>
              <w:rPr>
                <w:color w:val="000000"/>
                <w:sz w:val="20"/>
              </w:rPr>
              <w:framePr w:vAnchor="page" w:hAnchor="page" w:y="31"/>
            </w:pPr>
            <w:r>
              <w:rPr>
                <w:color w:val="000000"/>
                <w:sz w:val="20"/>
              </w:rPr>
            </w:r>
            <w:r/>
          </w:p>
          <w:p>
            <w:pPr>
              <w:pStyle w:val="981"/>
              <w:ind w:left="273"/>
              <w:spacing w:before="69" w:line="180" w:lineRule="auto"/>
              <w:rPr>
                <w:rFonts w:hint="eastAsia"/>
                <w:color w:val="000000"/>
                <w:sz w:val="20"/>
                <w:lang w:eastAsia="zh-CN"/>
              </w:rPr>
              <w:framePr w:vAnchor="page" w:hAnchor="page" w:y="31"/>
            </w:pPr>
            <w:r>
              <w:rPr>
                <w:rFonts w:hint="eastAsia"/>
                <w:color w:val="000000"/>
                <w:sz w:val="20"/>
                <w:lang w:eastAsia="zh-CN"/>
              </w:rPr>
              <w:t xml:space="preserve">9</w:t>
            </w:r>
            <w:r>
              <w:rPr>
                <w:rFonts w:hint="eastAsia"/>
                <w:color w:val="000000"/>
                <w:sz w:val="20"/>
                <w:lang w:eastAsia="zh-CN"/>
              </w:rPr>
            </w:r>
            <w:r/>
          </w:p>
        </w:tc>
        <w:tc>
          <w:tcPr>
            <w:tcW w:w="637" w:type="dxa"/>
            <w:vAlign w:val="top"/>
            <w:textDirection w:val="lrTb"/>
            <w:noWrap w:val="false"/>
          </w:tcPr>
          <w:p>
            <w:pPr>
              <w:pStyle w:val="981"/>
              <w:ind w:left="226" w:right="89" w:hanging="105"/>
              <w:spacing w:before="257" w:line="229" w:lineRule="auto"/>
              <w:rPr>
                <w:color w:val="000000"/>
                <w:sz w:val="20"/>
              </w:rPr>
              <w:framePr w:vAnchor="page" w:hAnchor="page" w:y="31"/>
            </w:pPr>
            <w:r>
              <w:rPr>
                <w:color w:val="000000"/>
                <w:spacing w:val="-5"/>
                <w:sz w:val="20"/>
              </w:rPr>
              <w:t xml:space="preserve">客观</w:t>
            </w:r>
            <w:r>
              <w:rPr>
                <w:color w:val="000000"/>
                <w:sz w:val="20"/>
              </w:rPr>
              <w:t xml:space="preserve"> 分</w:t>
            </w:r>
            <w:r>
              <w:rPr>
                <w:color w:val="000000"/>
                <w:sz w:val="20"/>
              </w:rPr>
            </w:r>
            <w:r/>
          </w:p>
        </w:tc>
      </w:tr>
      <w:tr>
        <w:trPr>
          <w:trHeight w:val="465"/>
        </w:trPr>
        <w:tc>
          <w:tcPr>
            <w:gridSpan w:val="5"/>
            <w:tcW w:w="9581" w:type="dxa"/>
            <w:vAlign w:val="top"/>
            <w:textDirection w:val="lrTb"/>
            <w:noWrap w:val="false"/>
          </w:tcPr>
          <w:p>
            <w:pPr>
              <w:pStyle w:val="981"/>
              <w:ind w:left="116"/>
              <w:spacing w:before="123" w:line="220" w:lineRule="auto"/>
              <w:rPr>
                <w:sz w:val="20"/>
              </w:rPr>
              <w:framePr w:vAnchor="page" w:hAnchor="page" w:y="31"/>
            </w:pPr>
            <w:r>
              <w:rPr>
                <w:spacing w:val="-2"/>
                <w:sz w:val="20"/>
              </w:rPr>
              <w:t xml:space="preserve">履约能力</w:t>
            </w:r>
            <w:r>
              <w:rPr>
                <w:sz w:val="20"/>
              </w:rPr>
            </w:r>
            <w:r/>
          </w:p>
        </w:tc>
      </w:tr>
      <w:tr>
        <w:trPr>
          <w:trHeight w:val="1789"/>
        </w:trPr>
        <w:tc>
          <w:tcPr>
            <w:tcW w:w="637" w:type="dxa"/>
            <w:vAlign w:val="top"/>
            <w:textDirection w:val="lrTb"/>
            <w:noWrap w:val="false"/>
          </w:tcPr>
          <w:p>
            <w:pPr>
              <w:pStyle w:val="655"/>
              <w:spacing w:line="241" w:lineRule="auto"/>
              <w:rPr>
                <w:color w:val="000000"/>
                <w:sz w:val="20"/>
              </w:rPr>
              <w:framePr w:vAnchor="page" w:hAnchor="page" w:y="31"/>
            </w:pPr>
            <w:r>
              <w:rPr>
                <w:color w:val="000000"/>
                <w:sz w:val="20"/>
              </w:rPr>
            </w:r>
            <w:r/>
          </w:p>
          <w:p>
            <w:pPr>
              <w:pStyle w:val="655"/>
              <w:spacing w:line="241" w:lineRule="auto"/>
              <w:rPr>
                <w:color w:val="000000"/>
                <w:sz w:val="20"/>
              </w:rPr>
              <w:framePr w:vAnchor="page" w:hAnchor="page" w:y="31"/>
            </w:pPr>
            <w:r>
              <w:rPr>
                <w:color w:val="000000"/>
                <w:sz w:val="20"/>
              </w:rPr>
            </w:r>
            <w:r/>
          </w:p>
          <w:p>
            <w:pPr>
              <w:pStyle w:val="655"/>
              <w:spacing w:line="241" w:lineRule="auto"/>
              <w:rPr>
                <w:color w:val="000000"/>
                <w:sz w:val="20"/>
              </w:rPr>
              <w:framePr w:vAnchor="page" w:hAnchor="page" w:y="31"/>
            </w:pPr>
            <w:r>
              <w:rPr>
                <w:color w:val="000000"/>
                <w:sz w:val="20"/>
              </w:rPr>
            </w:r>
            <w:r/>
          </w:p>
          <w:p>
            <w:pPr>
              <w:pStyle w:val="655"/>
              <w:spacing w:line="241" w:lineRule="auto"/>
              <w:rPr>
                <w:color w:val="000000"/>
                <w:sz w:val="20"/>
              </w:rPr>
              <w:framePr w:vAnchor="page" w:hAnchor="page" w:y="31"/>
            </w:pPr>
            <w:r>
              <w:rPr>
                <w:color w:val="000000"/>
                <w:sz w:val="20"/>
              </w:rPr>
            </w:r>
            <w:r/>
          </w:p>
          <w:p>
            <w:pPr>
              <w:pStyle w:val="655"/>
              <w:spacing w:line="241" w:lineRule="auto"/>
              <w:rPr>
                <w:color w:val="000000"/>
                <w:sz w:val="20"/>
              </w:rPr>
              <w:framePr w:vAnchor="page" w:hAnchor="page" w:y="31"/>
            </w:pPr>
            <w:r>
              <w:rPr>
                <w:color w:val="000000"/>
                <w:sz w:val="20"/>
              </w:rPr>
            </w:r>
            <w:r/>
          </w:p>
          <w:p>
            <w:pPr>
              <w:pStyle w:val="655"/>
              <w:spacing w:line="242" w:lineRule="auto"/>
              <w:rPr>
                <w:color w:val="000000"/>
                <w:sz w:val="20"/>
              </w:rPr>
              <w:framePr w:vAnchor="page" w:hAnchor="page" w:y="31"/>
            </w:pPr>
            <w:r>
              <w:rPr>
                <w:color w:val="000000"/>
                <w:sz w:val="20"/>
              </w:rPr>
            </w:r>
            <w:r/>
          </w:p>
          <w:p>
            <w:pPr>
              <w:pStyle w:val="981"/>
              <w:ind w:left="157"/>
              <w:spacing w:before="68" w:line="182" w:lineRule="auto"/>
              <w:rPr>
                <w:color w:val="000000"/>
                <w:sz w:val="20"/>
              </w:rPr>
              <w:framePr w:vAnchor="page" w:hAnchor="page" w:y="31"/>
            </w:pPr>
            <w:r>
              <w:rPr>
                <w:color w:val="000000"/>
                <w:spacing w:val="-2"/>
                <w:sz w:val="20"/>
              </w:rPr>
              <w:t xml:space="preserve">4.1</w:t>
            </w:r>
            <w:r>
              <w:rPr>
                <w:color w:val="000000"/>
                <w:sz w:val="20"/>
              </w:rPr>
            </w:r>
            <w:r/>
          </w:p>
        </w:tc>
        <w:tc>
          <w:tcPr>
            <w:tcW w:w="1289" w:type="dxa"/>
            <w:vAlign w:val="top"/>
            <w:textDirection w:val="lrTb"/>
            <w:noWrap w:val="false"/>
          </w:tcPr>
          <w:p>
            <w:pPr>
              <w:pStyle w:val="655"/>
              <w:spacing w:line="282" w:lineRule="auto"/>
              <w:rPr>
                <w:color w:val="000000"/>
                <w:sz w:val="20"/>
              </w:rPr>
              <w:framePr w:vAnchor="page" w:hAnchor="page" w:y="31"/>
            </w:pPr>
            <w:r>
              <w:rPr>
                <w:color w:val="000000"/>
                <w:sz w:val="20"/>
              </w:rPr>
            </w:r>
            <w:r/>
          </w:p>
          <w:p>
            <w:pPr>
              <w:pStyle w:val="655"/>
              <w:spacing w:line="282" w:lineRule="auto"/>
              <w:rPr>
                <w:color w:val="000000"/>
                <w:sz w:val="20"/>
              </w:rPr>
              <w:framePr w:vAnchor="page" w:hAnchor="page" w:y="31"/>
            </w:pPr>
            <w:r>
              <w:rPr>
                <w:color w:val="000000"/>
                <w:sz w:val="20"/>
              </w:rPr>
            </w:r>
            <w:r/>
          </w:p>
          <w:p>
            <w:pPr>
              <w:pStyle w:val="655"/>
              <w:spacing w:line="283" w:lineRule="auto"/>
              <w:rPr>
                <w:color w:val="000000"/>
                <w:sz w:val="20"/>
              </w:rPr>
              <w:framePr w:vAnchor="page" w:hAnchor="page" w:y="31"/>
            </w:pPr>
            <w:r>
              <w:rPr>
                <w:color w:val="000000"/>
                <w:sz w:val="20"/>
              </w:rPr>
            </w:r>
            <w:r/>
          </w:p>
          <w:p>
            <w:pPr>
              <w:pStyle w:val="655"/>
              <w:spacing w:line="283" w:lineRule="auto"/>
              <w:rPr>
                <w:color w:val="000000"/>
                <w:sz w:val="20"/>
              </w:rPr>
              <w:framePr w:vAnchor="page" w:hAnchor="page" w:y="31"/>
            </w:pPr>
            <w:r>
              <w:rPr>
                <w:color w:val="000000"/>
                <w:sz w:val="20"/>
              </w:rPr>
            </w:r>
            <w:r/>
          </w:p>
          <w:p>
            <w:pPr>
              <w:pStyle w:val="655"/>
              <w:spacing w:line="283" w:lineRule="auto"/>
              <w:rPr>
                <w:color w:val="000000"/>
                <w:sz w:val="20"/>
              </w:rPr>
              <w:framePr w:vAnchor="page" w:hAnchor="page" w:y="31"/>
            </w:pPr>
            <w:r>
              <w:rPr>
                <w:color w:val="000000"/>
                <w:sz w:val="20"/>
              </w:rPr>
            </w:r>
            <w:r/>
          </w:p>
          <w:p>
            <w:pPr>
              <w:pStyle w:val="981"/>
              <w:ind w:left="230"/>
              <w:spacing w:before="68" w:line="220" w:lineRule="auto"/>
              <w:rPr>
                <w:color w:val="000000"/>
                <w:sz w:val="20"/>
              </w:rPr>
              <w:framePr w:vAnchor="page" w:hAnchor="page" w:y="31"/>
            </w:pPr>
            <w:r>
              <w:rPr>
                <w:color w:val="000000"/>
                <w:spacing w:val="-2"/>
                <w:sz w:val="20"/>
              </w:rPr>
              <w:t xml:space="preserve">项目经理</w:t>
            </w:r>
            <w:r>
              <w:rPr>
                <w:color w:val="000000"/>
                <w:sz w:val="20"/>
              </w:rPr>
            </w:r>
            <w:r/>
          </w:p>
        </w:tc>
        <w:tc>
          <w:tcPr>
            <w:tcW w:w="6373" w:type="dxa"/>
            <w:vAlign w:val="top"/>
            <w:textDirection w:val="lrTb"/>
            <w:noWrap w:val="false"/>
          </w:tcPr>
          <w:p>
            <w:pPr>
              <w:pStyle w:val="981"/>
              <w:spacing w:before="123" w:line="219" w:lineRule="auto"/>
              <w:rPr>
                <w:color w:val="000000"/>
                <w:sz w:val="20"/>
                <w:lang w:eastAsia="zh-CN"/>
              </w:rPr>
              <w:framePr w:vAnchor="page" w:hAnchor="page" w:y="31"/>
            </w:pPr>
            <w:r>
              <w:rPr>
                <w:color w:val="000000"/>
                <w:spacing w:val="-4"/>
                <w:sz w:val="20"/>
                <w:lang w:eastAsia="zh-CN"/>
              </w:rPr>
              <w:t xml:space="preserve">投标人委派担任本项目经理：</w:t>
            </w:r>
            <w:r>
              <w:rPr>
                <w:color w:val="000000"/>
                <w:sz w:val="20"/>
                <w:lang w:eastAsia="zh-CN"/>
              </w:rPr>
            </w:r>
            <w:r/>
          </w:p>
          <w:p>
            <w:pPr>
              <w:pStyle w:val="981"/>
              <w:ind w:right="169"/>
              <w:spacing w:before="21" w:line="228" w:lineRule="auto"/>
              <w:rPr>
                <w:color w:val="000000"/>
                <w:sz w:val="20"/>
                <w:lang w:eastAsia="zh-CN"/>
              </w:rPr>
              <w:framePr w:vAnchor="page" w:hAnchor="page" w:y="31"/>
            </w:pPr>
            <w:r>
              <w:rPr>
                <w:color w:val="000000"/>
                <w:spacing w:val="-1"/>
                <w:sz w:val="20"/>
                <w:lang w:eastAsia="zh-CN"/>
              </w:rPr>
              <w:t xml:space="preserve">1．</w:t>
            </w:r>
            <w:r>
              <w:rPr>
                <w:color w:val="000000"/>
                <w:sz w:val="20"/>
                <w:lang w:eastAsia="zh-CN"/>
              </w:rPr>
              <w:t xml:space="preserve">与投标人存在劳动关系（提供 202</w:t>
            </w:r>
            <w:r>
              <w:rPr>
                <w:rFonts w:hint="eastAsia"/>
                <w:color w:val="000000"/>
                <w:sz w:val="20"/>
                <w:lang w:val="en-US" w:eastAsia="zh-CN"/>
              </w:rPr>
              <w:t xml:space="preserve">5</w:t>
            </w:r>
            <w:r>
              <w:rPr>
                <w:color w:val="000000"/>
                <w:sz w:val="20"/>
                <w:lang w:eastAsia="zh-CN"/>
              </w:rPr>
              <w:t xml:space="preserve"> 年 4</w:t>
            </w:r>
            <w:r>
              <w:rPr>
                <w:color w:val="000000"/>
                <w:spacing w:val="-1"/>
                <w:sz w:val="20"/>
                <w:lang w:eastAsia="zh-CN"/>
              </w:rPr>
              <w:t xml:space="preserve"> 月份以来任意</w:t>
            </w:r>
            <w:r>
              <w:rPr>
                <w:color w:val="000000"/>
                <w:spacing w:val="-22"/>
                <w:sz w:val="20"/>
                <w:lang w:eastAsia="zh-CN"/>
              </w:rPr>
              <w:t xml:space="preserve"> </w:t>
            </w:r>
            <w:r>
              <w:rPr>
                <w:color w:val="000000"/>
                <w:spacing w:val="-1"/>
                <w:sz w:val="20"/>
                <w:lang w:eastAsia="zh-CN"/>
              </w:rPr>
              <w:t xml:space="preserve">1</w:t>
            </w:r>
            <w:r>
              <w:rPr>
                <w:color w:val="000000"/>
                <w:spacing w:val="-36"/>
                <w:sz w:val="20"/>
                <w:lang w:eastAsia="zh-CN"/>
              </w:rPr>
              <w:t xml:space="preserve"> </w:t>
            </w:r>
            <w:r>
              <w:rPr>
                <w:color w:val="000000"/>
                <w:spacing w:val="-1"/>
                <w:sz w:val="20"/>
                <w:lang w:eastAsia="zh-CN"/>
              </w:rPr>
              <w:t xml:space="preserve">个月的社保证明），</w:t>
            </w:r>
            <w:r>
              <w:rPr>
                <w:color w:val="000000"/>
                <w:spacing w:val="-6"/>
                <w:sz w:val="20"/>
                <w:lang w:eastAsia="zh-CN"/>
              </w:rPr>
              <w:t xml:space="preserve">得</w:t>
            </w:r>
            <w:r>
              <w:rPr>
                <w:color w:val="000000"/>
                <w:spacing w:val="-25"/>
                <w:sz w:val="20"/>
                <w:lang w:eastAsia="zh-CN"/>
              </w:rPr>
              <w:t xml:space="preserve"> </w:t>
            </w:r>
            <w:r>
              <w:rPr>
                <w:color w:val="000000"/>
                <w:spacing w:val="-6"/>
                <w:sz w:val="20"/>
                <w:lang w:eastAsia="zh-CN"/>
              </w:rPr>
              <w:t xml:space="preserve">5</w:t>
            </w:r>
            <w:r>
              <w:rPr>
                <w:color w:val="000000"/>
                <w:spacing w:val="-34"/>
                <w:sz w:val="20"/>
                <w:lang w:eastAsia="zh-CN"/>
              </w:rPr>
              <w:t xml:space="preserve"> </w:t>
            </w:r>
            <w:r>
              <w:rPr>
                <w:color w:val="000000"/>
                <w:spacing w:val="-6"/>
                <w:sz w:val="20"/>
                <w:lang w:eastAsia="zh-CN"/>
              </w:rPr>
              <w:t xml:space="preserve">分。</w:t>
            </w:r>
            <w:r>
              <w:rPr>
                <w:color w:val="000000"/>
                <w:sz w:val="20"/>
                <w:lang w:eastAsia="zh-CN"/>
              </w:rPr>
            </w:r>
            <w:r/>
          </w:p>
          <w:p>
            <w:pPr>
              <w:pStyle w:val="981"/>
              <w:spacing w:before="35" w:line="219" w:lineRule="auto"/>
              <w:rPr>
                <w:color w:val="000000"/>
                <w:sz w:val="20"/>
                <w:lang w:eastAsia="zh-CN"/>
              </w:rPr>
              <w:framePr w:vAnchor="page" w:hAnchor="page" w:y="31"/>
            </w:pPr>
            <w:r>
              <w:rPr>
                <w:color w:val="000000"/>
                <w:spacing w:val="-1"/>
                <w:sz w:val="20"/>
                <w:lang w:eastAsia="zh-CN"/>
              </w:rPr>
              <w:t xml:space="preserve">2具有累计 3 年以上办公楼项目管理经验（提供能证明</w:t>
            </w:r>
            <w:r>
              <w:rPr>
                <w:color w:val="000000"/>
                <w:sz w:val="20"/>
                <w:lang w:eastAsia="zh-CN"/>
              </w:rPr>
              <w:t xml:space="preserve">项目经理岗位的劳动合同和业主方出具的累计 3 年以上</w:t>
            </w:r>
            <w:r>
              <w:rPr>
                <w:color w:val="000000"/>
                <w:spacing w:val="-1"/>
                <w:sz w:val="20"/>
                <w:lang w:eastAsia="zh-CN"/>
              </w:rPr>
              <w:t xml:space="preserve">工作经历</w:t>
            </w:r>
            <w:r>
              <w:rPr>
                <w:color w:val="000000"/>
                <w:spacing w:val="-3"/>
                <w:sz w:val="20"/>
                <w:lang w:eastAsia="zh-CN"/>
              </w:rPr>
              <w:t xml:space="preserve">证明材料并加盖业主方公章）得</w:t>
            </w:r>
            <w:r>
              <w:rPr>
                <w:rFonts w:hint="eastAsia"/>
                <w:color w:val="000000"/>
                <w:spacing w:val="-3"/>
                <w:sz w:val="20"/>
                <w:lang w:eastAsia="zh-CN"/>
              </w:rPr>
              <w:t xml:space="preserve">9分</w:t>
            </w:r>
            <w:r>
              <w:rPr>
                <w:color w:val="000000"/>
                <w:spacing w:val="-3"/>
                <w:sz w:val="20"/>
                <w:lang w:eastAsia="zh-CN"/>
              </w:rPr>
              <w:t xml:space="preserve">。</w:t>
            </w:r>
            <w:r>
              <w:rPr>
                <w:color w:val="000000"/>
                <w:sz w:val="20"/>
                <w:lang w:eastAsia="zh-CN"/>
              </w:rPr>
            </w:r>
            <w:r/>
          </w:p>
          <w:p>
            <w:pPr>
              <w:pStyle w:val="981"/>
              <w:ind w:right="249"/>
              <w:spacing w:before="21" w:line="229" w:lineRule="auto"/>
              <w:rPr>
                <w:color w:val="000000"/>
                <w:sz w:val="20"/>
                <w:lang w:eastAsia="zh-CN"/>
              </w:rPr>
              <w:framePr w:vAnchor="page" w:hAnchor="page" w:y="31"/>
            </w:pPr>
            <w:r>
              <w:rPr>
                <w:color w:val="000000"/>
                <w:sz w:val="20"/>
                <w:lang w:eastAsia="zh-CN"/>
              </w:rPr>
            </w:r>
            <w:r/>
          </w:p>
        </w:tc>
        <w:tc>
          <w:tcPr>
            <w:tcW w:w="645" w:type="dxa"/>
            <w:vAlign w:val="top"/>
            <w:textDirection w:val="lrTb"/>
            <w:noWrap w:val="false"/>
          </w:tcPr>
          <w:p>
            <w:pPr>
              <w:pStyle w:val="655"/>
              <w:spacing w:line="241" w:lineRule="auto"/>
              <w:rPr>
                <w:sz w:val="20"/>
              </w:rPr>
              <w:framePr w:vAnchor="page" w:hAnchor="page" w:y="31"/>
            </w:pPr>
            <w:r>
              <w:rPr>
                <w:sz w:val="20"/>
              </w:rPr>
            </w:r>
            <w:r/>
          </w:p>
          <w:p>
            <w:pPr>
              <w:pStyle w:val="655"/>
              <w:spacing w:line="241" w:lineRule="auto"/>
              <w:rPr>
                <w:sz w:val="20"/>
              </w:rPr>
              <w:framePr w:vAnchor="page" w:hAnchor="page" w:y="31"/>
            </w:pPr>
            <w:r>
              <w:rPr>
                <w:sz w:val="20"/>
              </w:rPr>
            </w:r>
            <w:r/>
          </w:p>
          <w:p>
            <w:pPr>
              <w:pStyle w:val="655"/>
              <w:spacing w:line="241" w:lineRule="auto"/>
              <w:rPr>
                <w:sz w:val="20"/>
              </w:rPr>
              <w:framePr w:vAnchor="page" w:hAnchor="page" w:y="31"/>
            </w:pPr>
            <w:r>
              <w:rPr>
                <w:sz w:val="20"/>
              </w:rPr>
            </w:r>
            <w:r/>
          </w:p>
          <w:p>
            <w:pPr>
              <w:pStyle w:val="655"/>
              <w:spacing w:line="241" w:lineRule="auto"/>
              <w:rPr>
                <w:sz w:val="20"/>
              </w:rPr>
              <w:framePr w:vAnchor="page" w:hAnchor="page" w:y="31"/>
            </w:pPr>
            <w:r>
              <w:rPr>
                <w:sz w:val="20"/>
              </w:rPr>
            </w:r>
            <w:r/>
          </w:p>
          <w:p>
            <w:pPr>
              <w:pStyle w:val="655"/>
              <w:spacing w:line="241" w:lineRule="auto"/>
              <w:rPr>
                <w:sz w:val="20"/>
              </w:rPr>
              <w:framePr w:vAnchor="page" w:hAnchor="page" w:y="31"/>
            </w:pPr>
            <w:r>
              <w:rPr>
                <w:sz w:val="20"/>
              </w:rPr>
            </w:r>
            <w:r/>
          </w:p>
          <w:p>
            <w:pPr>
              <w:pStyle w:val="655"/>
              <w:spacing w:line="242" w:lineRule="auto"/>
              <w:rPr>
                <w:sz w:val="20"/>
              </w:rPr>
              <w:framePr w:vAnchor="page" w:hAnchor="page" w:y="31"/>
            </w:pPr>
            <w:r>
              <w:rPr>
                <w:sz w:val="20"/>
              </w:rPr>
            </w:r>
            <w:r/>
          </w:p>
          <w:p>
            <w:pPr>
              <w:pStyle w:val="981"/>
              <w:ind w:left="240"/>
              <w:spacing w:before="68" w:line="182" w:lineRule="auto"/>
              <w:rPr>
                <w:sz w:val="20"/>
                <w:lang w:eastAsia="zh-CN"/>
              </w:rPr>
              <w:framePr w:vAnchor="page" w:hAnchor="page" w:y="31"/>
            </w:pPr>
            <w:r>
              <w:rPr>
                <w:spacing w:val="-6"/>
                <w:sz w:val="20"/>
              </w:rPr>
              <w:t xml:space="preserve">1</w:t>
            </w:r>
            <w:r>
              <w:rPr>
                <w:rFonts w:hint="eastAsia"/>
                <w:spacing w:val="-6"/>
                <w:sz w:val="20"/>
                <w:lang w:eastAsia="zh-CN"/>
              </w:rPr>
              <w:t xml:space="preserve">4</w:t>
            </w:r>
            <w:r>
              <w:rPr>
                <w:sz w:val="20"/>
                <w:lang w:eastAsia="zh-CN"/>
              </w:rPr>
            </w:r>
            <w:r/>
          </w:p>
        </w:tc>
        <w:tc>
          <w:tcPr>
            <w:tcW w:w="637" w:type="dxa"/>
            <w:vAlign w:val="top"/>
            <w:textDirection w:val="lrTb"/>
            <w:noWrap w:val="false"/>
          </w:tcPr>
          <w:p>
            <w:pPr>
              <w:pStyle w:val="655"/>
              <w:spacing w:line="255" w:lineRule="auto"/>
              <w:rPr>
                <w:sz w:val="20"/>
              </w:rPr>
              <w:framePr w:vAnchor="page" w:hAnchor="page" w:y="31"/>
            </w:pPr>
            <w:r>
              <w:rPr>
                <w:sz w:val="20"/>
              </w:rPr>
            </w:r>
            <w:r/>
          </w:p>
          <w:p>
            <w:pPr>
              <w:pStyle w:val="655"/>
              <w:spacing w:line="255" w:lineRule="auto"/>
              <w:rPr>
                <w:sz w:val="20"/>
              </w:rPr>
              <w:framePr w:vAnchor="page" w:hAnchor="page" w:y="31"/>
            </w:pPr>
            <w:r>
              <w:rPr>
                <w:sz w:val="20"/>
              </w:rPr>
            </w:r>
            <w:r/>
          </w:p>
          <w:p>
            <w:pPr>
              <w:pStyle w:val="655"/>
              <w:spacing w:line="256" w:lineRule="auto"/>
              <w:rPr>
                <w:sz w:val="20"/>
              </w:rPr>
              <w:framePr w:vAnchor="page" w:hAnchor="page" w:y="31"/>
            </w:pPr>
            <w:r>
              <w:rPr>
                <w:sz w:val="20"/>
              </w:rPr>
            </w:r>
            <w:r/>
          </w:p>
          <w:p>
            <w:pPr>
              <w:pStyle w:val="655"/>
              <w:spacing w:line="256" w:lineRule="auto"/>
              <w:rPr>
                <w:sz w:val="20"/>
              </w:rPr>
              <w:framePr w:vAnchor="page" w:hAnchor="page" w:y="31"/>
            </w:pPr>
            <w:r>
              <w:rPr>
                <w:sz w:val="20"/>
              </w:rPr>
            </w:r>
            <w:r/>
          </w:p>
          <w:p>
            <w:pPr>
              <w:pStyle w:val="655"/>
              <w:spacing w:line="256" w:lineRule="auto"/>
              <w:rPr>
                <w:sz w:val="20"/>
              </w:rPr>
              <w:framePr w:vAnchor="page" w:hAnchor="page" w:y="31"/>
            </w:pPr>
            <w:r>
              <w:rPr>
                <w:sz w:val="20"/>
              </w:rPr>
            </w:r>
            <w:r/>
          </w:p>
          <w:p>
            <w:pPr>
              <w:pStyle w:val="981"/>
              <w:ind w:left="226" w:right="89" w:hanging="105"/>
              <w:spacing w:before="68" w:line="229" w:lineRule="auto"/>
              <w:rPr>
                <w:sz w:val="20"/>
              </w:rPr>
              <w:framePr w:vAnchor="page" w:hAnchor="page" w:y="31"/>
            </w:pPr>
            <w:r>
              <w:rPr>
                <w:spacing w:val="-5"/>
                <w:sz w:val="20"/>
              </w:rPr>
              <w:t xml:space="preserve">客观</w:t>
            </w:r>
            <w:r>
              <w:rPr>
                <w:sz w:val="20"/>
              </w:rPr>
              <w:t xml:space="preserve"> 分</w:t>
            </w:r>
            <w:r>
              <w:rPr>
                <w:sz w:val="20"/>
              </w:rPr>
            </w:r>
            <w:r/>
          </w:p>
        </w:tc>
      </w:tr>
      <w:tr>
        <w:trPr>
          <w:trHeight w:val="90"/>
        </w:trPr>
        <w:tc>
          <w:tcPr>
            <w:tcW w:w="637" w:type="dxa"/>
            <w:vAlign w:val="top"/>
            <w:textDirection w:val="lrTb"/>
            <w:noWrap w:val="false"/>
          </w:tcPr>
          <w:p>
            <w:pPr>
              <w:pStyle w:val="655"/>
              <w:spacing w:line="252" w:lineRule="auto"/>
              <w:rPr>
                <w:color w:val="000000"/>
                <w:sz w:val="20"/>
              </w:rPr>
              <w:framePr w:vAnchor="page" w:hAnchor="page" w:y="31"/>
            </w:pPr>
            <w:r>
              <w:rPr>
                <w:color w:val="000000"/>
                <w:sz w:val="20"/>
              </w:rPr>
            </w:r>
            <w:r/>
          </w:p>
          <w:p>
            <w:pPr>
              <w:pStyle w:val="655"/>
              <w:spacing w:line="252" w:lineRule="auto"/>
              <w:rPr>
                <w:color w:val="000000"/>
                <w:sz w:val="20"/>
              </w:rPr>
              <w:framePr w:vAnchor="page" w:hAnchor="page" w:y="31"/>
            </w:pPr>
            <w:r>
              <w:rPr>
                <w:color w:val="000000"/>
                <w:sz w:val="20"/>
              </w:rPr>
            </w:r>
            <w:r/>
          </w:p>
          <w:p>
            <w:pPr>
              <w:pStyle w:val="655"/>
              <w:spacing w:line="252" w:lineRule="auto"/>
              <w:rPr>
                <w:color w:val="000000"/>
                <w:sz w:val="20"/>
              </w:rPr>
              <w:framePr w:vAnchor="page" w:hAnchor="page" w:y="31"/>
            </w:pPr>
            <w:r>
              <w:rPr>
                <w:color w:val="000000"/>
                <w:sz w:val="20"/>
              </w:rPr>
            </w:r>
            <w:r/>
          </w:p>
          <w:p>
            <w:pPr>
              <w:pStyle w:val="981"/>
              <w:ind w:left="157"/>
              <w:spacing w:before="68" w:line="181" w:lineRule="auto"/>
              <w:rPr>
                <w:color w:val="000000"/>
                <w:sz w:val="20"/>
              </w:rPr>
              <w:framePr w:vAnchor="page" w:hAnchor="page" w:y="31"/>
            </w:pPr>
            <w:r>
              <w:rPr>
                <w:color w:val="000000"/>
                <w:spacing w:val="-2"/>
                <w:sz w:val="20"/>
              </w:rPr>
              <w:t xml:space="preserve">4.2</w:t>
            </w:r>
            <w:r>
              <w:rPr>
                <w:color w:val="000000"/>
                <w:sz w:val="20"/>
              </w:rPr>
            </w:r>
            <w:r/>
          </w:p>
        </w:tc>
        <w:tc>
          <w:tcPr>
            <w:tcW w:w="1289" w:type="dxa"/>
            <w:vAlign w:val="top"/>
            <w:textDirection w:val="lrTb"/>
            <w:noWrap w:val="false"/>
          </w:tcPr>
          <w:p>
            <w:pPr>
              <w:pStyle w:val="655"/>
              <w:spacing w:line="293" w:lineRule="auto"/>
              <w:rPr>
                <w:color w:val="000000"/>
                <w:sz w:val="20"/>
              </w:rPr>
              <w:framePr w:vAnchor="page" w:hAnchor="page" w:y="31"/>
            </w:pPr>
            <w:r>
              <w:rPr>
                <w:color w:val="000000"/>
                <w:sz w:val="20"/>
              </w:rPr>
            </w:r>
            <w:r/>
          </w:p>
          <w:p>
            <w:pPr>
              <w:pStyle w:val="655"/>
              <w:spacing w:line="293" w:lineRule="auto"/>
              <w:rPr>
                <w:color w:val="000000"/>
                <w:sz w:val="20"/>
              </w:rPr>
              <w:framePr w:vAnchor="page" w:hAnchor="page" w:y="31"/>
            </w:pPr>
            <w:r>
              <w:rPr>
                <w:color w:val="000000"/>
                <w:sz w:val="20"/>
              </w:rPr>
            </w:r>
            <w:r/>
          </w:p>
          <w:p>
            <w:pPr>
              <w:pStyle w:val="981"/>
              <w:ind w:left="542" w:right="108" w:hanging="416"/>
              <w:spacing w:before="68" w:line="234" w:lineRule="auto"/>
              <w:rPr>
                <w:color w:val="000000"/>
                <w:sz w:val="20"/>
              </w:rPr>
              <w:framePr w:vAnchor="page" w:hAnchor="page" w:y="31"/>
            </w:pPr>
            <w:r>
              <w:rPr>
                <w:color w:val="000000"/>
                <w:spacing w:val="-2"/>
                <w:szCs w:val="22"/>
                <w:lang w:eastAsia="zh-CN"/>
              </w:rPr>
              <w:t xml:space="preserve">履约能力</w:t>
            </w:r>
            <w:r>
              <w:rPr>
                <w:rFonts w:hint="eastAsia"/>
                <w:color w:val="000000"/>
                <w:spacing w:val="-2"/>
                <w:szCs w:val="22"/>
                <w:lang w:eastAsia="zh-CN"/>
              </w:rPr>
              <w:t xml:space="preserve">1</w:t>
            </w:r>
            <w:r>
              <w:rPr>
                <w:color w:val="000000"/>
                <w:sz w:val="20"/>
              </w:rPr>
            </w:r>
            <w:r/>
          </w:p>
        </w:tc>
        <w:tc>
          <w:tcPr>
            <w:tcW w:w="6373" w:type="dxa"/>
            <w:vAlign w:val="top"/>
            <w:textDirection w:val="lrTb"/>
            <w:noWrap w:val="false"/>
          </w:tcPr>
          <w:p>
            <w:pPr>
              <w:pStyle w:val="981"/>
              <w:ind w:left="125" w:right="111" w:firstLine="31"/>
              <w:spacing w:before="117" w:line="234" w:lineRule="auto"/>
              <w:rPr>
                <w:color w:val="000000"/>
                <w:sz w:val="20"/>
                <w:lang w:eastAsia="zh-CN"/>
              </w:rPr>
              <w:framePr w:vAnchor="page" w:hAnchor="page" w:y="31"/>
            </w:pPr>
            <w:r>
              <w:rPr>
                <w:rFonts w:hint="eastAsia"/>
                <w:color w:val="000000"/>
                <w:lang w:eastAsia="zh-CN"/>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5分，未提供不得分。（</w:t>
            </w:r>
            <w:r>
              <w:rPr>
                <w:color w:val="000000"/>
                <w:lang w:eastAsia="zh-CN"/>
              </w:rPr>
              <w:t xml:space="preserve">承诺</w:t>
            </w:r>
            <w:r>
              <w:rPr>
                <w:rFonts w:hint="eastAsia"/>
                <w:color w:val="000000"/>
                <w:lang w:eastAsia="zh-CN"/>
              </w:rPr>
              <w:t xml:space="preserve">书格式自拟）</w:t>
            </w:r>
            <w:r>
              <w:rPr>
                <w:color w:val="000000"/>
                <w:sz w:val="20"/>
                <w:lang w:eastAsia="zh-CN"/>
              </w:rPr>
            </w:r>
            <w:r/>
          </w:p>
        </w:tc>
        <w:tc>
          <w:tcPr>
            <w:tcW w:w="645" w:type="dxa"/>
            <w:vAlign w:val="top"/>
            <w:textDirection w:val="lrTb"/>
            <w:noWrap w:val="false"/>
          </w:tcPr>
          <w:p>
            <w:pPr>
              <w:pStyle w:val="655"/>
              <w:spacing w:line="251" w:lineRule="auto"/>
              <w:rPr>
                <w:sz w:val="20"/>
              </w:rPr>
              <w:framePr w:vAnchor="page" w:hAnchor="page" w:y="31"/>
            </w:pPr>
            <w:r>
              <w:rPr>
                <w:sz w:val="20"/>
              </w:rPr>
            </w:r>
            <w:r/>
          </w:p>
          <w:p>
            <w:pPr>
              <w:pStyle w:val="655"/>
              <w:spacing w:line="252" w:lineRule="auto"/>
              <w:rPr>
                <w:sz w:val="20"/>
              </w:rPr>
              <w:framePr w:vAnchor="page" w:hAnchor="page" w:y="31"/>
            </w:pPr>
            <w:r>
              <w:rPr>
                <w:sz w:val="20"/>
              </w:rPr>
            </w:r>
            <w:r/>
          </w:p>
          <w:p>
            <w:pPr>
              <w:pStyle w:val="655"/>
              <w:spacing w:line="252" w:lineRule="auto"/>
              <w:rPr>
                <w:sz w:val="20"/>
              </w:rPr>
              <w:framePr w:vAnchor="page" w:hAnchor="page" w:y="31"/>
            </w:pPr>
            <w:r>
              <w:rPr>
                <w:sz w:val="20"/>
              </w:rPr>
            </w:r>
            <w:r/>
          </w:p>
          <w:p>
            <w:pPr>
              <w:pStyle w:val="981"/>
              <w:ind w:left="270"/>
              <w:spacing w:before="69" w:line="181" w:lineRule="auto"/>
              <w:rPr>
                <w:rFonts w:hint="eastAsia"/>
                <w:sz w:val="20"/>
                <w:lang w:eastAsia="zh-CN"/>
              </w:rPr>
              <w:framePr w:vAnchor="page" w:hAnchor="page" w:y="31"/>
            </w:pPr>
            <w:r>
              <w:rPr>
                <w:rFonts w:hint="eastAsia"/>
                <w:sz w:val="20"/>
                <w:lang w:eastAsia="zh-CN"/>
              </w:rPr>
              <w:t xml:space="preserve">5</w:t>
            </w:r>
            <w:r>
              <w:rPr>
                <w:rFonts w:hint="eastAsia"/>
                <w:sz w:val="20"/>
                <w:lang w:eastAsia="zh-CN"/>
              </w:rPr>
            </w:r>
            <w:r/>
          </w:p>
        </w:tc>
        <w:tc>
          <w:tcPr>
            <w:tcW w:w="637" w:type="dxa"/>
            <w:vAlign w:val="top"/>
            <w:textDirection w:val="lrTb"/>
            <w:noWrap w:val="false"/>
          </w:tcPr>
          <w:p>
            <w:pPr>
              <w:pStyle w:val="655"/>
              <w:spacing w:line="293" w:lineRule="auto"/>
              <w:rPr>
                <w:sz w:val="20"/>
              </w:rPr>
              <w:framePr w:vAnchor="page" w:hAnchor="page" w:y="31"/>
            </w:pPr>
            <w:r>
              <w:rPr>
                <w:sz w:val="20"/>
              </w:rPr>
            </w:r>
            <w:r/>
          </w:p>
          <w:p>
            <w:pPr>
              <w:pStyle w:val="655"/>
              <w:spacing w:line="293" w:lineRule="auto"/>
              <w:rPr>
                <w:sz w:val="20"/>
              </w:rPr>
              <w:framePr w:vAnchor="page" w:hAnchor="page" w:y="31"/>
            </w:pPr>
            <w:r>
              <w:rPr>
                <w:sz w:val="20"/>
              </w:rPr>
            </w:r>
            <w:r/>
          </w:p>
          <w:p>
            <w:pPr>
              <w:pStyle w:val="981"/>
              <w:ind w:left="226" w:right="89" w:hanging="105"/>
              <w:spacing w:before="68" w:line="229" w:lineRule="auto"/>
              <w:rPr>
                <w:sz w:val="20"/>
              </w:rPr>
              <w:framePr w:vAnchor="page" w:hAnchor="page" w:y="31"/>
            </w:pPr>
            <w:r>
              <w:rPr>
                <w:spacing w:val="-5"/>
                <w:sz w:val="20"/>
              </w:rPr>
              <w:t xml:space="preserve">客观</w:t>
            </w:r>
            <w:r>
              <w:rPr>
                <w:sz w:val="20"/>
              </w:rPr>
              <w:t xml:space="preserve"> 分</w:t>
            </w:r>
            <w:r>
              <w:rPr>
                <w:sz w:val="20"/>
              </w:rPr>
            </w:r>
            <w:r/>
          </w:p>
        </w:tc>
      </w:tr>
      <w:tr>
        <w:trPr>
          <w:trHeight w:val="975"/>
        </w:trPr>
        <w:tc>
          <w:tcPr>
            <w:tcW w:w="637" w:type="dxa"/>
            <w:vAlign w:val="top"/>
            <w:textDirection w:val="lrTb"/>
            <w:noWrap w:val="false"/>
          </w:tcPr>
          <w:p>
            <w:pPr>
              <w:pStyle w:val="655"/>
              <w:spacing w:line="252" w:lineRule="auto"/>
              <w:rPr>
                <w:color w:val="000000"/>
                <w:sz w:val="20"/>
              </w:rPr>
              <w:framePr w:vAnchor="page" w:hAnchor="page" w:y="31"/>
            </w:pPr>
            <w:r>
              <w:rPr>
                <w:rFonts w:hint="eastAsia"/>
                <w:color w:val="000000"/>
                <w:sz w:val="20"/>
              </w:rPr>
              <w:t xml:space="preserve">4.3</w:t>
            </w:r>
            <w:r>
              <w:rPr>
                <w:color w:val="000000"/>
                <w:sz w:val="20"/>
              </w:rPr>
            </w:r>
            <w:r/>
          </w:p>
        </w:tc>
        <w:tc>
          <w:tcPr>
            <w:tcW w:w="1289" w:type="dxa"/>
            <w:vAlign w:val="top"/>
            <w:textDirection w:val="lrTb"/>
            <w:noWrap w:val="false"/>
          </w:tcPr>
          <w:p>
            <w:pPr>
              <w:pStyle w:val="655"/>
              <w:spacing w:line="293" w:lineRule="auto"/>
              <w:rPr>
                <w:color w:val="000000"/>
                <w:sz w:val="20"/>
              </w:rPr>
              <w:framePr w:vAnchor="page" w:hAnchor="page" w:y="31"/>
            </w:pPr>
            <w:r>
              <w:rPr>
                <w:rFonts w:ascii="宋体" w:hAnsi="宋体" w:cs="宋体"/>
                <w:color w:val="000000"/>
                <w:spacing w:val="-2"/>
                <w:szCs w:val="22"/>
              </w:rPr>
              <w:t xml:space="preserve">履约能力</w:t>
            </w:r>
            <w:r>
              <w:rPr>
                <w:rFonts w:hint="eastAsia"/>
                <w:color w:val="000000"/>
                <w:spacing w:val="-2"/>
                <w:szCs w:val="22"/>
              </w:rPr>
              <w:t xml:space="preserve">2</w:t>
            </w:r>
            <w:r>
              <w:rPr>
                <w:color w:val="000000"/>
                <w:sz w:val="20"/>
              </w:rPr>
            </w:r>
            <w:r/>
          </w:p>
        </w:tc>
        <w:tc>
          <w:tcPr>
            <w:tcW w:w="6373" w:type="dxa"/>
            <w:vAlign w:val="top"/>
            <w:textDirection w:val="lrTb"/>
            <w:noWrap w:val="false"/>
          </w:tcPr>
          <w:p>
            <w:pPr>
              <w:pStyle w:val="981"/>
              <w:ind w:left="125" w:right="111" w:firstLine="31"/>
              <w:spacing w:before="117" w:line="234" w:lineRule="auto"/>
              <w:rPr>
                <w:rFonts w:hint="eastAsia"/>
                <w:color w:val="000000"/>
                <w:lang w:eastAsia="zh-CN"/>
              </w:rPr>
              <w:framePr w:vAnchor="page" w:hAnchor="page" w:y="31"/>
            </w:pPr>
            <w:r>
              <w:rPr>
                <w:rFonts w:hint="eastAsia"/>
                <w:color w:val="000000"/>
                <w:lang w:eastAsia="zh-CN"/>
              </w:rPr>
              <w:t xml:space="preserve">投标人针对物业服务工作中的常见问题进行梳理，具有的良好的解决方案并向采购人提出合理化建议，每提供一条有效且合理的建议得0.5分，满分 1 分。不提供不得分。</w:t>
            </w:r>
            <w:r>
              <w:rPr>
                <w:rFonts w:hint="eastAsia"/>
                <w:color w:val="000000"/>
                <w:lang w:eastAsia="zh-CN"/>
              </w:rPr>
            </w:r>
            <w:r/>
          </w:p>
        </w:tc>
        <w:tc>
          <w:tcPr>
            <w:tcW w:w="645" w:type="dxa"/>
            <w:vAlign w:val="top"/>
            <w:textDirection w:val="lrTb"/>
            <w:noWrap w:val="false"/>
          </w:tcPr>
          <w:p>
            <w:pPr>
              <w:pStyle w:val="655"/>
              <w:jc w:val="center"/>
              <w:spacing w:line="251" w:lineRule="auto"/>
              <w:rPr>
                <w:sz w:val="20"/>
              </w:rPr>
              <w:framePr w:vAnchor="page" w:hAnchor="page" w:y="31"/>
            </w:pPr>
            <w:r>
              <w:rPr>
                <w:rFonts w:hint="eastAsia"/>
                <w:sz w:val="20"/>
              </w:rPr>
              <w:t xml:space="preserve">1</w:t>
            </w:r>
            <w:r>
              <w:rPr>
                <w:sz w:val="20"/>
              </w:rPr>
            </w:r>
            <w:r/>
          </w:p>
        </w:tc>
        <w:tc>
          <w:tcPr>
            <w:tcW w:w="637" w:type="dxa"/>
            <w:vAlign w:val="top"/>
            <w:textDirection w:val="lrTb"/>
            <w:noWrap w:val="false"/>
          </w:tcPr>
          <w:p>
            <w:pPr>
              <w:pStyle w:val="655"/>
              <w:jc w:val="center"/>
              <w:spacing w:line="293" w:lineRule="auto"/>
              <w:rPr>
                <w:sz w:val="20"/>
              </w:rPr>
              <w:framePr w:vAnchor="page" w:hAnchor="page" w:y="31"/>
            </w:pPr>
            <w:r>
              <w:rPr>
                <w:spacing w:val="-5"/>
                <w:sz w:val="20"/>
              </w:rPr>
              <w:t xml:space="preserve">客观</w:t>
            </w:r>
            <w:r>
              <w:rPr>
                <w:sz w:val="20"/>
              </w:rPr>
              <w:t xml:space="preserve"> 分</w:t>
            </w:r>
            <w:r>
              <w:rPr>
                <w:sz w:val="20"/>
              </w:rPr>
            </w:r>
            <w:r/>
          </w:p>
        </w:tc>
      </w:tr>
      <w:tr>
        <w:trPr>
          <w:trHeight w:val="1414"/>
        </w:trPr>
        <w:tc>
          <w:tcPr>
            <w:tcW w:w="637" w:type="dxa"/>
            <w:vAlign w:val="top"/>
            <w:textDirection w:val="lrTb"/>
            <w:noWrap w:val="false"/>
          </w:tcPr>
          <w:p>
            <w:pPr>
              <w:pStyle w:val="655"/>
              <w:spacing w:line="252" w:lineRule="auto"/>
              <w:rPr>
                <w:rFonts w:hint="eastAsia"/>
                <w:color w:val="000000"/>
                <w:sz w:val="20"/>
              </w:rPr>
              <w:framePr w:vAnchor="page" w:hAnchor="page" w:y="31"/>
            </w:pPr>
            <w:r>
              <w:rPr>
                <w:rFonts w:hint="eastAsia"/>
                <w:color w:val="000000"/>
                <w:sz w:val="20"/>
              </w:rPr>
              <w:t xml:space="preserve">4.4</w:t>
            </w:r>
            <w:r>
              <w:rPr>
                <w:rFonts w:hint="eastAsia"/>
                <w:color w:val="000000"/>
                <w:sz w:val="20"/>
              </w:rPr>
            </w:r>
            <w:r/>
          </w:p>
        </w:tc>
        <w:tc>
          <w:tcPr>
            <w:tcW w:w="1289" w:type="dxa"/>
            <w:vAlign w:val="top"/>
            <w:textDirection w:val="lrTb"/>
            <w:noWrap w:val="false"/>
          </w:tcPr>
          <w:p>
            <w:pPr>
              <w:pStyle w:val="655"/>
              <w:spacing w:line="293" w:lineRule="auto"/>
              <w:rPr>
                <w:rFonts w:ascii="宋体" w:hAnsi="宋体" w:cs="宋体"/>
                <w:color w:val="000000"/>
                <w:spacing w:val="-2"/>
                <w:szCs w:val="22"/>
              </w:rPr>
              <w:framePr w:vAnchor="page" w:hAnchor="page" w:y="31"/>
            </w:pPr>
            <w:r>
              <w:rPr>
                <w:rFonts w:ascii="宋体" w:hAnsi="宋体" w:cs="宋体"/>
                <w:color w:val="000000"/>
                <w:spacing w:val="-2"/>
                <w:szCs w:val="22"/>
              </w:rPr>
              <w:t xml:space="preserve">履约能力</w:t>
            </w:r>
            <w:r>
              <w:rPr>
                <w:rFonts w:hint="eastAsia"/>
                <w:color w:val="000000"/>
                <w:spacing w:val="-2"/>
                <w:szCs w:val="22"/>
              </w:rPr>
              <w:t xml:space="preserve">3</w:t>
            </w:r>
            <w:r>
              <w:rPr>
                <w:rFonts w:ascii="宋体" w:hAnsi="宋体" w:cs="宋体"/>
                <w:color w:val="000000"/>
                <w:spacing w:val="-2"/>
                <w:szCs w:val="22"/>
              </w:rPr>
            </w:r>
            <w:r/>
          </w:p>
        </w:tc>
        <w:tc>
          <w:tcPr>
            <w:tcW w:w="6373" w:type="dxa"/>
            <w:vAlign w:val="top"/>
            <w:textDirection w:val="lrTb"/>
            <w:noWrap w:val="false"/>
          </w:tcPr>
          <w:p>
            <w:pPr>
              <w:pStyle w:val="981"/>
              <w:ind w:left="125" w:right="111" w:firstLine="31"/>
              <w:spacing w:before="117" w:line="234" w:lineRule="auto"/>
              <w:rPr>
                <w:rFonts w:hint="eastAsia"/>
                <w:color w:val="000000"/>
                <w:lang w:eastAsia="zh-CN"/>
              </w:rPr>
              <w:framePr w:vAnchor="page" w:hAnchor="page" w:y="31"/>
            </w:pPr>
            <w:r>
              <w:rPr>
                <w:rFonts w:hint="eastAsia"/>
                <w:color w:val="000000"/>
                <w:lang w:eastAsia="zh-CN"/>
              </w:rPr>
              <w:t xml:space="preserve">投标人承诺中标后上岗人员固定，不得随意更换，若出现服务人员因事、病等不能工作的，需无条件调整其他服务人员补充并向采购人进行报备，确保服务工作的正常进行。不提供不得分。（</w:t>
            </w:r>
            <w:r>
              <w:rPr>
                <w:color w:val="000000"/>
                <w:lang w:eastAsia="zh-CN"/>
              </w:rPr>
              <w:t xml:space="preserve">承诺</w:t>
            </w:r>
            <w:r>
              <w:rPr>
                <w:rFonts w:hint="eastAsia"/>
                <w:color w:val="000000"/>
                <w:lang w:eastAsia="zh-CN"/>
              </w:rPr>
              <w:t xml:space="preserve">书格式自拟）</w:t>
            </w:r>
            <w:r>
              <w:rPr>
                <w:rFonts w:hint="eastAsia"/>
                <w:color w:val="000000"/>
                <w:lang w:eastAsia="zh-CN"/>
              </w:rPr>
            </w:r>
            <w:r/>
          </w:p>
        </w:tc>
        <w:tc>
          <w:tcPr>
            <w:tcW w:w="645" w:type="dxa"/>
            <w:vAlign w:val="top"/>
            <w:textDirection w:val="lrTb"/>
            <w:noWrap w:val="false"/>
          </w:tcPr>
          <w:p>
            <w:pPr>
              <w:pStyle w:val="655"/>
              <w:jc w:val="center"/>
              <w:spacing w:line="251" w:lineRule="auto"/>
              <w:rPr>
                <w:rFonts w:hint="eastAsia"/>
                <w:sz w:val="20"/>
              </w:rPr>
              <w:framePr w:vAnchor="page" w:hAnchor="page" w:y="31"/>
            </w:pPr>
            <w:r>
              <w:rPr>
                <w:rFonts w:hint="eastAsia"/>
                <w:sz w:val="20"/>
              </w:rPr>
              <w:t xml:space="preserve">1</w:t>
            </w:r>
            <w:r>
              <w:rPr>
                <w:rFonts w:hint="eastAsia"/>
                <w:sz w:val="20"/>
              </w:rPr>
            </w:r>
            <w:r/>
          </w:p>
        </w:tc>
        <w:tc>
          <w:tcPr>
            <w:tcW w:w="637" w:type="dxa"/>
            <w:vAlign w:val="top"/>
            <w:textDirection w:val="lrTb"/>
            <w:noWrap w:val="false"/>
          </w:tcPr>
          <w:p>
            <w:pPr>
              <w:pStyle w:val="655"/>
              <w:jc w:val="center"/>
              <w:spacing w:line="293" w:lineRule="auto"/>
              <w:rPr>
                <w:spacing w:val="-5"/>
                <w:sz w:val="20"/>
              </w:rPr>
              <w:framePr w:vAnchor="page" w:hAnchor="page" w:y="31"/>
            </w:pPr>
            <w:r>
              <w:rPr>
                <w:spacing w:val="-5"/>
                <w:sz w:val="20"/>
              </w:rPr>
              <w:t xml:space="preserve">客观</w:t>
            </w:r>
            <w:r>
              <w:rPr>
                <w:sz w:val="20"/>
              </w:rPr>
              <w:t xml:space="preserve"> 分</w:t>
            </w:r>
            <w:r>
              <w:rPr>
                <w:spacing w:val="-5"/>
                <w:sz w:val="20"/>
              </w:rPr>
            </w:r>
            <w:r/>
          </w:p>
        </w:tc>
      </w:tr>
      <w:tr>
        <w:trPr>
          <w:trHeight w:val="601"/>
        </w:trPr>
        <w:tc>
          <w:tcPr>
            <w:tcW w:w="637" w:type="dxa"/>
            <w:vAlign w:val="top"/>
            <w:textDirection w:val="lrTb"/>
            <w:noWrap w:val="false"/>
          </w:tcPr>
          <w:p>
            <w:pPr>
              <w:pStyle w:val="981"/>
              <w:ind w:left="157"/>
              <w:spacing w:before="68" w:line="181" w:lineRule="auto"/>
              <w:rPr>
                <w:rFonts w:hint="eastAsia"/>
                <w:spacing w:val="-2"/>
                <w:sz w:val="20"/>
                <w:lang w:eastAsia="zh-CN"/>
              </w:rPr>
              <w:framePr w:vAnchor="page" w:hAnchor="page" w:y="31"/>
            </w:pPr>
            <w:r>
              <w:rPr>
                <w:spacing w:val="-5"/>
                <w:sz w:val="20"/>
              </w:rPr>
              <w:t xml:space="preserve">合计</w:t>
            </w:r>
            <w:r>
              <w:rPr>
                <w:rFonts w:hint="eastAsia"/>
                <w:spacing w:val="-2"/>
                <w:sz w:val="20"/>
                <w:lang w:eastAsia="zh-CN"/>
              </w:rPr>
            </w:r>
            <w:r/>
          </w:p>
        </w:tc>
        <w:tc>
          <w:tcPr>
            <w:tcW w:w="1289" w:type="dxa"/>
            <w:vAlign w:val="top"/>
            <w:textDirection w:val="lrTb"/>
            <w:noWrap w:val="false"/>
          </w:tcPr>
          <w:p>
            <w:pPr>
              <w:pStyle w:val="981"/>
              <w:ind w:left="542" w:right="108" w:hanging="416"/>
              <w:jc w:val="center"/>
              <w:spacing w:before="68" w:line="234" w:lineRule="auto"/>
              <w:rPr>
                <w:spacing w:val="-3"/>
                <w:sz w:val="20"/>
              </w:rPr>
              <w:framePr w:vAnchor="page" w:hAnchor="page" w:y="31"/>
            </w:pPr>
            <w:r>
              <w:rPr>
                <w:spacing w:val="-3"/>
                <w:sz w:val="20"/>
              </w:rPr>
            </w:r>
            <w:r/>
          </w:p>
        </w:tc>
        <w:tc>
          <w:tcPr>
            <w:tcW w:w="6373" w:type="dxa"/>
            <w:vAlign w:val="top"/>
            <w:textDirection w:val="lrTb"/>
            <w:noWrap w:val="false"/>
          </w:tcPr>
          <w:p>
            <w:pPr>
              <w:pStyle w:val="981"/>
              <w:ind w:left="2136"/>
              <w:jc w:val="center"/>
              <w:spacing w:before="35" w:line="219" w:lineRule="auto"/>
              <w:rPr>
                <w:spacing w:val="-3"/>
                <w:sz w:val="20"/>
                <w:lang w:eastAsia="zh-CN"/>
              </w:rPr>
              <w:framePr w:vAnchor="page" w:hAnchor="page" w:y="31"/>
            </w:pPr>
            <w:r>
              <w:rPr>
                <w:spacing w:val="-3"/>
                <w:sz w:val="20"/>
                <w:lang w:eastAsia="zh-CN"/>
              </w:rPr>
            </w:r>
            <w:r/>
          </w:p>
        </w:tc>
        <w:tc>
          <w:tcPr>
            <w:gridSpan w:val="2"/>
            <w:tcW w:w="1282" w:type="dxa"/>
            <w:vAlign w:val="center"/>
            <w:textDirection w:val="lrTb"/>
            <w:noWrap w:val="false"/>
          </w:tcPr>
          <w:p>
            <w:pPr>
              <w:pStyle w:val="981"/>
              <w:ind w:left="226" w:right="89" w:hanging="105"/>
              <w:jc w:val="center"/>
              <w:spacing w:before="68" w:line="229" w:lineRule="auto"/>
              <w:rPr>
                <w:spacing w:val="-5"/>
                <w:sz w:val="20"/>
              </w:rPr>
              <w:framePr w:vAnchor="page" w:hAnchor="page" w:y="31"/>
            </w:pPr>
            <w:r>
              <w:rPr>
                <w:rFonts w:hint="eastAsia"/>
                <w:sz w:val="20"/>
                <w:lang w:eastAsia="zh-CN"/>
              </w:rPr>
              <w:t xml:space="preserve">100分</w:t>
            </w:r>
            <w:r>
              <w:rPr>
                <w:spacing w:val="-5"/>
                <w:sz w:val="20"/>
              </w:rPr>
            </w:r>
            <w:r/>
          </w:p>
        </w:tc>
      </w:tr>
    </w:tbl>
    <w:p>
      <w:pPr>
        <w:pStyle w:val="655"/>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655"/>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pStyle w:val="655"/>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08"/>
        <w:ind w:firstLine="602"/>
        <w:rPr>
          <w:rFonts w:hint="eastAsia" w:cs="宋体"/>
          <w:b/>
          <w:bCs/>
          <w:sz w:val="30"/>
          <w:szCs w:val="30"/>
          <w:highlight w:val="yellow"/>
        </w:rPr>
      </w:pPr>
      <w:r>
        <w:rPr>
          <w:rFonts w:hint="eastAsia" w:cs="宋体"/>
          <w:b/>
          <w:bCs/>
          <w:sz w:val="30"/>
          <w:szCs w:val="30"/>
          <w:highlight w:val="yellow"/>
        </w:rPr>
      </w:r>
      <w:r/>
    </w:p>
    <w:p>
      <w:pPr>
        <w:pStyle w:val="708"/>
        <w:ind w:firstLine="602"/>
        <w:rPr>
          <w:rFonts w:hint="eastAsia" w:cs="宋体"/>
          <w:b/>
          <w:bCs/>
          <w:sz w:val="30"/>
          <w:szCs w:val="30"/>
          <w:highlight w:val="yellow"/>
        </w:rPr>
      </w:pPr>
      <w:r>
        <w:rPr>
          <w:rFonts w:hint="eastAsia" w:cs="宋体"/>
          <w:b/>
          <w:bCs/>
          <w:sz w:val="30"/>
          <w:szCs w:val="30"/>
          <w:highlight w:val="yellow"/>
        </w:rPr>
      </w:r>
      <w:r/>
    </w:p>
    <w:p>
      <w:pPr>
        <w:pStyle w:val="708"/>
        <w:ind w:firstLine="602"/>
        <w:rPr>
          <w:rFonts w:hint="eastAsia" w:cs="宋体"/>
          <w:b/>
          <w:bCs/>
          <w:sz w:val="30"/>
          <w:szCs w:val="30"/>
          <w:highlight w:val="yellow"/>
        </w:rPr>
      </w:pPr>
      <w:r>
        <w:rPr>
          <w:rFonts w:hint="eastAsia" w:cs="宋体"/>
          <w:b/>
          <w:bCs/>
          <w:sz w:val="30"/>
          <w:szCs w:val="30"/>
          <w:highlight w:val="yellow"/>
        </w:rPr>
      </w:r>
      <w:r/>
    </w:p>
    <w:p>
      <w:pPr>
        <w:pStyle w:val="708"/>
        <w:ind w:firstLine="602"/>
        <w:rPr>
          <w:rFonts w:hint="eastAsia" w:cs="宋体"/>
          <w:b/>
          <w:bCs/>
          <w:sz w:val="30"/>
          <w:szCs w:val="30"/>
          <w:highlight w:val="yellow"/>
        </w:rPr>
      </w:pPr>
      <w:r>
        <w:rPr>
          <w:rFonts w:hint="eastAsia" w:cs="宋体"/>
          <w:b/>
          <w:bCs/>
          <w:sz w:val="30"/>
          <w:szCs w:val="30"/>
          <w:highlight w:val="yellow"/>
        </w:rPr>
      </w:r>
      <w:r/>
    </w:p>
    <w:p>
      <w:pPr>
        <w:pStyle w:val="708"/>
        <w:ind w:firstLine="602"/>
        <w:rPr>
          <w:rFonts w:hint="eastAsia" w:cs="宋体"/>
          <w:b/>
          <w:bCs/>
          <w:sz w:val="30"/>
          <w:szCs w:val="30"/>
          <w:highlight w:val="yellow"/>
        </w:rPr>
      </w:pPr>
      <w:r>
        <w:rPr>
          <w:rFonts w:hint="eastAsia" w:cs="宋体"/>
          <w:b/>
          <w:bCs/>
          <w:sz w:val="30"/>
          <w:szCs w:val="30"/>
          <w:highlight w:val="yellow"/>
        </w:rPr>
      </w:r>
      <w:r/>
    </w:p>
    <w:p>
      <w:pPr>
        <w:pStyle w:val="655"/>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708"/>
        <w:rPr>
          <w:rFonts w:hint="eastAsia"/>
        </w:rPr>
      </w:pPr>
      <w:r>
        <w:rPr>
          <w:rFonts w:hint="eastAsia"/>
        </w:rPr>
      </w:r>
      <w:r/>
    </w:p>
    <w:p>
      <w:pPr>
        <w:pStyle w:val="708"/>
        <w:rPr>
          <w:rFonts w:hint="eastAsia"/>
        </w:rPr>
      </w:pPr>
      <w:r>
        <w:rPr>
          <w:rFonts w:hint="eastAsia"/>
        </w:rPr>
      </w:r>
      <w:r/>
    </w:p>
    <w:p>
      <w:pPr>
        <w:pStyle w:val="655"/>
        <w:rPr>
          <w:rFonts w:hint="eastAsia"/>
        </w:rPr>
      </w:pPr>
      <w:r>
        <w:rPr>
          <w:rFonts w:hint="eastAsia"/>
        </w:rPr>
      </w:r>
      <w:r/>
    </w:p>
    <w:p>
      <w:pPr>
        <w:pStyle w:val="708"/>
        <w:rPr>
          <w:rFonts w:hint="eastAsia"/>
        </w:rPr>
      </w:pPr>
      <w:r>
        <w:rPr>
          <w:rFonts w:hint="eastAsia"/>
        </w:rPr>
      </w:r>
      <w:r/>
    </w:p>
    <w:p>
      <w:pPr>
        <w:pStyle w:val="655"/>
        <w:rPr>
          <w:rFonts w:hint="eastAsia"/>
        </w:rPr>
      </w:pPr>
      <w:r>
        <w:rPr>
          <w:rFonts w:hint="eastAsia"/>
        </w:rPr>
      </w:r>
      <w:r/>
    </w:p>
    <w:p>
      <w:pPr>
        <w:pStyle w:val="716"/>
        <w:rPr>
          <w:rFonts w:hint="eastAsia"/>
          <w:lang w:val="en-US"/>
        </w:rPr>
      </w:pPr>
      <w:r>
        <w:rPr>
          <w:rFonts w:hint="eastAsia"/>
          <w:lang w:val="en-US"/>
        </w:rPr>
      </w:r>
      <w:r/>
    </w:p>
    <w:p>
      <w:pPr>
        <w:pStyle w:val="655"/>
        <w:rPr>
          <w:rFonts w:hint="eastAsia"/>
        </w:rPr>
      </w:pPr>
      <w:r>
        <w:rPr>
          <w:rFonts w:hint="eastAsia"/>
        </w:rPr>
      </w:r>
      <w:r/>
    </w:p>
    <w:p>
      <w:pPr>
        <w:pStyle w:val="88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第六章投标</w:t>
      </w:r>
      <w:bookmarkEnd w:id="190"/>
      <w:r/>
      <w:bookmarkEnd w:id="191"/>
      <w:r/>
      <w:bookmarkEnd w:id="192"/>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655"/>
        <w:jc w:val="center"/>
        <w:rPr>
          <w:rFonts w:hint="eastAsia" w:ascii="宋体" w:hAnsi="宋体"/>
          <w:b/>
          <w:sz w:val="72"/>
        </w:rPr>
      </w:pPr>
      <w:r/>
      <w:bookmarkStart w:id="196" w:name="_Hlt26671244"/>
      <w:r/>
      <w:bookmarkEnd w:id="196"/>
      <w:r/>
      <w:bookmarkStart w:id="197" w:name="_Hlt26955039"/>
      <w:r/>
      <w:bookmarkEnd w:id="197"/>
      <w:r/>
      <w:bookmarkStart w:id="198" w:name="_Toc49090576"/>
      <w:r/>
      <w:bookmarkStart w:id="199" w:name="_Toc26554094"/>
      <w:r/>
      <w:bookmarkStart w:id="200" w:name="_Toc120614282"/>
      <w:r>
        <w:rPr>
          <w:rFonts w:hint="eastAsia" w:ascii="宋体" w:hAnsi="宋体"/>
          <w:b/>
          <w:sz w:val="72"/>
        </w:rPr>
      </w:r>
      <w:r/>
    </w:p>
    <w:p>
      <w:pPr>
        <w:pStyle w:val="655"/>
        <w:jc w:val="center"/>
        <w:rPr>
          <w:rFonts w:hint="eastAsia" w:ascii="宋体" w:hAnsi="宋体"/>
          <w:b/>
          <w:sz w:val="72"/>
        </w:rPr>
      </w:pPr>
      <w:r>
        <w:rPr>
          <w:rFonts w:hint="eastAsia" w:ascii="宋体" w:hAnsi="宋体"/>
          <w:b/>
          <w:sz w:val="72"/>
        </w:rPr>
        <w:t xml:space="preserve">投标文件</w:t>
      </w:r>
      <w:r>
        <w:rPr>
          <w:rFonts w:hint="eastAsia" w:ascii="宋体" w:hAnsi="宋体"/>
          <w:b/>
          <w:sz w:val="72"/>
        </w:rPr>
      </w:r>
      <w:r/>
    </w:p>
    <w:p>
      <w:pPr>
        <w:pStyle w:val="655"/>
        <w:jc w:val="center"/>
        <w:rPr>
          <w:rFonts w:hint="eastAsia" w:ascii="宋体" w:hAnsi="宋体"/>
          <w:b/>
          <w:sz w:val="72"/>
        </w:rPr>
      </w:pPr>
      <w:r>
        <w:rPr>
          <w:rFonts w:hint="eastAsia" w:ascii="宋体" w:hAnsi="宋体"/>
          <w:b/>
          <w:sz w:val="72"/>
        </w:rPr>
      </w:r>
      <w:r/>
    </w:p>
    <w:p>
      <w:pPr>
        <w:pStyle w:val="655"/>
        <w:jc w:val="center"/>
        <w:rPr>
          <w:rFonts w:hint="eastAsia" w:ascii="宋体" w:hAnsi="宋体"/>
          <w:b/>
          <w:sz w:val="72"/>
        </w:rPr>
      </w:pPr>
      <w:r>
        <w:rPr>
          <w:rFonts w:hint="eastAsia" w:ascii="宋体" w:hAnsi="宋体"/>
          <w:b/>
          <w:sz w:val="72"/>
        </w:rPr>
      </w:r>
      <w:r/>
    </w:p>
    <w:p>
      <w:pPr>
        <w:pStyle w:val="655"/>
        <w:jc w:val="center"/>
        <w:rPr>
          <w:rFonts w:hint="eastAsia" w:ascii="宋体" w:hAnsi="宋体"/>
          <w:b/>
          <w:sz w:val="36"/>
        </w:rPr>
      </w:pPr>
      <w:r>
        <w:rPr>
          <w:rFonts w:hint="eastAsia" w:ascii="宋体" w:hAnsi="宋体"/>
          <w:b/>
          <w:sz w:val="36"/>
        </w:rPr>
      </w:r>
      <w:r/>
    </w:p>
    <w:p>
      <w:pPr>
        <w:pStyle w:val="655"/>
        <w:jc w:val="center"/>
        <w:rPr>
          <w:rFonts w:hint="eastAsia" w:ascii="宋体" w:hAnsi="宋体"/>
          <w:b/>
          <w:sz w:val="36"/>
        </w:rPr>
      </w:pPr>
      <w:r>
        <w:rPr>
          <w:rFonts w:hint="eastAsia" w:ascii="宋体" w:hAnsi="宋体"/>
          <w:b/>
          <w:sz w:val="36"/>
        </w:rPr>
      </w:r>
      <w:r/>
    </w:p>
    <w:p>
      <w:pPr>
        <w:pStyle w:val="655"/>
        <w:jc w:val="center"/>
        <w:rPr>
          <w:rFonts w:hint="eastAsia" w:ascii="宋体" w:hAnsi="宋体"/>
          <w:b/>
          <w:sz w:val="36"/>
        </w:rPr>
      </w:pPr>
      <w:r>
        <w:rPr>
          <w:rFonts w:hint="eastAsia" w:ascii="宋体" w:hAnsi="宋体"/>
          <w:b/>
          <w:sz w:val="36"/>
        </w:rPr>
      </w:r>
      <w:r/>
    </w:p>
    <w:p>
      <w:pPr>
        <w:pStyle w:val="655"/>
        <w:ind w:firstLine="1084"/>
        <w:rPr>
          <w:rFonts w:hint="eastAsia" w:ascii="宋体" w:hAnsi="宋体"/>
          <w:b/>
          <w:sz w:val="36"/>
        </w:rPr>
      </w:pPr>
      <w:r>
        <w:rPr>
          <w:rFonts w:hint="eastAsia" w:ascii="宋体" w:hAnsi="宋体"/>
          <w:b/>
          <w:sz w:val="36"/>
        </w:rPr>
        <w:t xml:space="preserve">项目名称：</w:t>
      </w:r>
      <w:r>
        <w:rPr>
          <w:rFonts w:hint="eastAsia" w:ascii="宋体" w:hAnsi="宋体"/>
          <w:b/>
          <w:sz w:val="36"/>
        </w:rPr>
      </w:r>
      <w:r/>
    </w:p>
    <w:p>
      <w:pPr>
        <w:pStyle w:val="655"/>
        <w:ind w:firstLine="1084"/>
        <w:rPr>
          <w:rFonts w:hint="eastAsia" w:ascii="宋体" w:hAnsi="宋体"/>
          <w:b/>
          <w:sz w:val="36"/>
          <w:u w:val="single"/>
        </w:rPr>
      </w:pPr>
      <w:r>
        <w:rPr>
          <w:rFonts w:hint="eastAsia" w:ascii="宋体" w:hAnsi="宋体"/>
          <w:b/>
          <w:sz w:val="36"/>
        </w:rPr>
        <w:t xml:space="preserve">项目编号：</w:t>
      </w:r>
      <w:r>
        <w:rPr>
          <w:rFonts w:hint="eastAsia" w:ascii="宋体" w:hAnsi="宋体"/>
          <w:b/>
          <w:sz w:val="36"/>
          <w:u w:val="single"/>
        </w:rPr>
      </w:r>
      <w:r/>
    </w:p>
    <w:p>
      <w:pPr>
        <w:pStyle w:val="655"/>
        <w:rPr>
          <w:rFonts w:ascii="宋体" w:hAnsi="宋体"/>
          <w:b/>
          <w:sz w:val="36"/>
          <w:u w:val="single"/>
        </w:rPr>
      </w:pPr>
      <w:r>
        <w:rPr>
          <w:rFonts w:hint="eastAsia" w:ascii="宋体" w:hAnsi="宋体"/>
          <w:b/>
          <w:sz w:val="36"/>
        </w:rPr>
        <w:t xml:space="preserve">投标人名称：</w:t>
      </w:r>
      <w:r>
        <w:rPr>
          <w:rFonts w:hint="eastAsia" w:ascii="宋体" w:hAnsi="宋体"/>
          <w:b/>
          <w:sz w:val="36"/>
          <w:u w:val="single"/>
        </w:rPr>
        <w:t xml:space="preserve">（加盖电子公章）</w:t>
      </w:r>
      <w:r>
        <w:rPr>
          <w:rFonts w:ascii="宋体" w:hAnsi="宋体"/>
          <w:b/>
          <w:sz w:val="36"/>
          <w:u w:val="single"/>
        </w:rPr>
      </w:r>
      <w:r/>
    </w:p>
    <w:p>
      <w:pPr>
        <w:pStyle w:val="655"/>
        <w:rPr>
          <w:rFonts w:hint="eastAsia" w:ascii="宋体" w:hAnsi="宋体"/>
          <w:b/>
          <w:sz w:val="36"/>
          <w:u w:val="single"/>
        </w:rPr>
      </w:pPr>
      <w:r>
        <w:rPr>
          <w:rFonts w:hint="eastAsia" w:ascii="宋体" w:hAnsi="宋体"/>
          <w:b/>
          <w:sz w:val="36"/>
        </w:rPr>
        <w:t xml:space="preserve">日期：</w:t>
      </w:r>
      <w:r>
        <w:rPr>
          <w:rFonts w:hint="eastAsia" w:ascii="宋体" w:hAnsi="宋体"/>
          <w:b/>
          <w:sz w:val="36"/>
          <w:u w:val="single"/>
        </w:rPr>
      </w:r>
      <w:r/>
    </w:p>
    <w:p>
      <w:pPr>
        <w:pStyle w:val="655"/>
        <w:jc w:val="center"/>
        <w:spacing w:line="440" w:lineRule="exact"/>
        <w:rPr>
          <w:rFonts w:hint="eastAsia" w:ascii="宋体" w:hAnsi="宋体"/>
          <w:b/>
          <w:bCs/>
          <w:sz w:val="32"/>
          <w:szCs w:val="32"/>
        </w:rPr>
      </w:pPr>
      <w:r>
        <w:rPr>
          <w:rFonts w:hint="eastAsia" w:ascii="宋体" w:hAnsi="宋体"/>
          <w:b/>
          <w:bCs/>
          <w:sz w:val="32"/>
          <w:szCs w:val="32"/>
        </w:rPr>
      </w:r>
      <w:r/>
    </w:p>
    <w:p>
      <w:pPr>
        <w:pStyle w:val="655"/>
        <w:spacing w:line="440" w:lineRule="exact"/>
        <w:rPr>
          <w:rFonts w:ascii="宋体" w:hAnsi="宋体"/>
        </w:rPr>
      </w:pPr>
      <w:r>
        <w:rPr>
          <w:rFonts w:ascii="宋体" w:hAnsi="宋体"/>
        </w:rPr>
      </w:r>
      <w:r/>
    </w:p>
    <w:p>
      <w:pPr>
        <w:pStyle w:val="655"/>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655"/>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655"/>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655"/>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655"/>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655"/>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655"/>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六、投标分项报价表（含人工成本报价明细表）</w:t>
      </w:r>
      <w:r>
        <w:rPr>
          <w:rFonts w:hint="eastAsia" w:ascii="宋体" w:hAnsi="宋体" w:cs="宋体"/>
          <w:sz w:val="28"/>
          <w:szCs w:val="28"/>
        </w:rPr>
      </w:r>
      <w:r/>
    </w:p>
    <w:p>
      <w:pPr>
        <w:pStyle w:val="655"/>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655"/>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655"/>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655"/>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655"/>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655"/>
        <w:ind w:firstLine="560"/>
        <w:spacing w:line="600" w:lineRule="exact"/>
        <w:rPr>
          <w:rFonts w:hint="eastAsia" w:ascii="宋体" w:hAnsi="宋体" w:cs="宋体"/>
          <w:sz w:val="28"/>
          <w:szCs w:val="28"/>
        </w:rPr>
      </w:pPr>
      <w:r>
        <w:rPr>
          <w:rFonts w:hint="eastAsia" w:ascii="宋体" w:hAnsi="宋体" w:cs="宋体"/>
          <w:sz w:val="28"/>
          <w:szCs w:val="28"/>
        </w:rPr>
      </w:r>
      <w:r/>
    </w:p>
    <w:p>
      <w:pPr>
        <w:pStyle w:val="655"/>
        <w:ind w:firstLine="480"/>
        <w:spacing w:line="440" w:lineRule="exact"/>
        <w:rPr>
          <w:rFonts w:ascii="宋体" w:hAnsi="宋体"/>
          <w:sz w:val="24"/>
        </w:rPr>
      </w:pPr>
      <w:r>
        <w:rPr>
          <w:rFonts w:ascii="宋体" w:hAnsi="宋体"/>
          <w:sz w:val="24"/>
        </w:rPr>
      </w:r>
      <w:r/>
    </w:p>
    <w:p>
      <w:pPr>
        <w:pStyle w:val="655"/>
        <w:ind w:firstLine="480"/>
        <w:spacing w:line="440" w:lineRule="exact"/>
        <w:rPr>
          <w:rFonts w:ascii="宋体" w:hAnsi="宋体"/>
          <w:sz w:val="24"/>
        </w:rPr>
      </w:pPr>
      <w:r>
        <w:rPr>
          <w:rFonts w:ascii="宋体" w:hAnsi="宋体"/>
          <w:sz w:val="24"/>
        </w:rPr>
      </w:r>
      <w:r/>
    </w:p>
    <w:p>
      <w:pPr>
        <w:pStyle w:val="655"/>
        <w:ind w:firstLine="480"/>
        <w:spacing w:line="440" w:lineRule="exact"/>
        <w:rPr>
          <w:rFonts w:ascii="宋体" w:hAnsi="宋体"/>
          <w:sz w:val="24"/>
        </w:rPr>
      </w:pPr>
      <w:r>
        <w:rPr>
          <w:rFonts w:ascii="宋体" w:hAnsi="宋体"/>
          <w:sz w:val="24"/>
        </w:rPr>
      </w:r>
      <w:r/>
    </w:p>
    <w:p>
      <w:pPr>
        <w:pStyle w:val="655"/>
        <w:ind w:firstLine="480"/>
        <w:spacing w:line="440" w:lineRule="exact"/>
        <w:rPr>
          <w:rFonts w:ascii="宋体" w:hAnsi="宋体"/>
          <w:sz w:val="24"/>
        </w:rPr>
      </w:pPr>
      <w:r>
        <w:rPr>
          <w:rFonts w:ascii="宋体" w:hAnsi="宋体"/>
          <w:sz w:val="24"/>
        </w:rPr>
      </w:r>
      <w:r/>
    </w:p>
    <w:p>
      <w:pPr>
        <w:pStyle w:val="655"/>
        <w:ind w:firstLine="480"/>
        <w:spacing w:line="440" w:lineRule="exact"/>
        <w:rPr>
          <w:rFonts w:ascii="宋体" w:hAnsi="宋体"/>
          <w:sz w:val="24"/>
        </w:rPr>
      </w:pPr>
      <w:r>
        <w:rPr>
          <w:rFonts w:ascii="宋体" w:hAnsi="宋体"/>
          <w:sz w:val="24"/>
        </w:rPr>
      </w:r>
      <w:r/>
    </w:p>
    <w:p>
      <w:pPr>
        <w:pStyle w:val="655"/>
        <w:ind w:firstLine="480"/>
        <w:spacing w:line="440" w:lineRule="exact"/>
        <w:rPr>
          <w:rFonts w:ascii="宋体" w:hAnsi="宋体"/>
          <w:sz w:val="24"/>
          <w:szCs w:val="24"/>
        </w:rPr>
      </w:pPr>
      <w:r>
        <w:rPr>
          <w:rFonts w:ascii="宋体" w:hAnsi="宋体"/>
          <w:sz w:val="24"/>
          <w:szCs w:val="24"/>
        </w:rPr>
      </w:r>
      <w:r/>
    </w:p>
    <w:p>
      <w:pPr>
        <w:pStyle w:val="655"/>
        <w:ind w:firstLine="480"/>
        <w:spacing w:line="440" w:lineRule="exact"/>
        <w:rPr>
          <w:rFonts w:ascii="宋体" w:hAnsi="宋体"/>
          <w:sz w:val="24"/>
          <w:szCs w:val="24"/>
        </w:rPr>
      </w:pPr>
      <w:r>
        <w:rPr>
          <w:rFonts w:ascii="宋体" w:hAnsi="宋体"/>
          <w:sz w:val="24"/>
          <w:szCs w:val="24"/>
        </w:rPr>
      </w:r>
      <w:r/>
    </w:p>
    <w:p>
      <w:pPr>
        <w:pStyle w:val="655"/>
        <w:ind w:firstLine="480"/>
        <w:spacing w:line="440" w:lineRule="exact"/>
        <w:rPr>
          <w:rFonts w:ascii="宋体" w:hAnsi="宋体"/>
          <w:sz w:val="24"/>
          <w:szCs w:val="24"/>
        </w:rPr>
      </w:pPr>
      <w:r>
        <w:rPr>
          <w:rFonts w:ascii="宋体" w:hAnsi="宋体"/>
          <w:sz w:val="24"/>
          <w:szCs w:val="24"/>
        </w:rPr>
      </w:r>
      <w:r/>
    </w:p>
    <w:p>
      <w:pPr>
        <w:pStyle w:val="655"/>
        <w:ind w:firstLine="480"/>
        <w:spacing w:line="440" w:lineRule="exact"/>
        <w:rPr>
          <w:rFonts w:ascii="宋体" w:hAnsi="宋体"/>
          <w:sz w:val="24"/>
          <w:szCs w:val="24"/>
        </w:rPr>
      </w:pPr>
      <w:r>
        <w:rPr>
          <w:rFonts w:ascii="宋体" w:hAnsi="宋体"/>
          <w:sz w:val="24"/>
          <w:szCs w:val="24"/>
        </w:rPr>
      </w:r>
      <w:r/>
    </w:p>
    <w:p>
      <w:pPr>
        <w:pStyle w:val="655"/>
        <w:ind w:firstLine="480"/>
        <w:spacing w:line="440" w:lineRule="exact"/>
        <w:rPr>
          <w:rFonts w:ascii="宋体" w:hAnsi="宋体"/>
          <w:sz w:val="24"/>
          <w:szCs w:val="24"/>
        </w:rPr>
      </w:pPr>
      <w:r>
        <w:rPr>
          <w:rFonts w:ascii="宋体" w:hAnsi="宋体"/>
          <w:sz w:val="24"/>
          <w:szCs w:val="24"/>
        </w:rPr>
      </w:r>
      <w:r/>
    </w:p>
    <w:p>
      <w:pPr>
        <w:pStyle w:val="926"/>
        <w:rPr>
          <w:sz w:val="24"/>
        </w:rPr>
      </w:pPr>
      <w:r>
        <w:rPr>
          <w:sz w:val="24"/>
        </w:rPr>
      </w:r>
      <w:r/>
    </w:p>
    <w:p>
      <w:pPr>
        <w:pStyle w:val="926"/>
        <w:rPr>
          <w:sz w:val="24"/>
        </w:rPr>
      </w:pPr>
      <w:r>
        <w:rPr>
          <w:sz w:val="24"/>
        </w:rPr>
      </w:r>
      <w:r/>
    </w:p>
    <w:p>
      <w:pPr>
        <w:pStyle w:val="926"/>
        <w:rPr>
          <w:sz w:val="24"/>
        </w:rPr>
      </w:pPr>
      <w:r>
        <w:rPr>
          <w:sz w:val="24"/>
        </w:rPr>
      </w:r>
      <w:r/>
    </w:p>
    <w:p>
      <w:pPr>
        <w:pStyle w:val="926"/>
        <w:rPr>
          <w:sz w:val="24"/>
        </w:rPr>
      </w:pPr>
      <w:r>
        <w:rPr>
          <w:sz w:val="24"/>
        </w:rPr>
      </w:r>
      <w:r/>
    </w:p>
    <w:p>
      <w:pPr>
        <w:pStyle w:val="926"/>
        <w:rPr>
          <w:sz w:val="24"/>
        </w:rPr>
      </w:pPr>
      <w:r>
        <w:rPr>
          <w:sz w:val="24"/>
        </w:rPr>
      </w:r>
      <w:r/>
    </w:p>
    <w:p>
      <w:pPr>
        <w:pStyle w:val="655"/>
        <w:jc w:val="left"/>
        <w:spacing w:line="360" w:lineRule="auto"/>
        <w:rPr>
          <w:rFonts w:hint="eastAsia" w:ascii="黑体" w:hAnsi="黑体" w:eastAsia="黑体"/>
          <w:sz w:val="32"/>
          <w:szCs w:val="32"/>
        </w:rPr>
      </w:pPr>
      <w:r/>
      <w:bookmarkEnd w:id="188"/>
      <w:r/>
      <w:bookmarkEnd w:id="189"/>
      <w:r/>
      <w:bookmarkEnd w:id="198"/>
      <w:r/>
      <w:bookmarkEnd w:id="199"/>
      <w:r/>
      <w:bookmarkEnd w:id="200"/>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655"/>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655"/>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南京市公共资源交易中心六合分中心</w:t>
      </w:r>
      <w:r>
        <w:rPr>
          <w:rFonts w:hint="eastAsia" w:ascii="宋体" w:hAnsi="宋体"/>
          <w:color w:val="000000"/>
          <w:sz w:val="24"/>
          <w:szCs w:val="24"/>
        </w:rPr>
        <w:t xml:space="preserve">：</w:t>
      </w:r>
      <w:r>
        <w:rPr>
          <w:rFonts w:hint="eastAsia" w:ascii="宋体" w:hAnsi="宋体"/>
          <w:color w:val="000000"/>
          <w:sz w:val="24"/>
          <w:szCs w:val="24"/>
        </w:rPr>
      </w:r>
      <w:r/>
    </w:p>
    <w:p>
      <w:pPr>
        <w:pStyle w:val="65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我公司（单位）（供应商名称）郑重承诺：</w:t>
      </w:r>
      <w:r>
        <w:rPr>
          <w:rFonts w:hint="eastAsia" w:ascii="宋体" w:hAnsi="宋体"/>
          <w:color w:val="000000"/>
          <w:sz w:val="24"/>
          <w:szCs w:val="24"/>
        </w:rPr>
      </w:r>
      <w:r/>
    </w:p>
    <w:p>
      <w:pPr>
        <w:pStyle w:val="65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65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65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65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65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65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655"/>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655"/>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65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65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65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65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655"/>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655"/>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655"/>
        <w:ind w:firstLine="492"/>
        <w:spacing w:line="460" w:lineRule="exact"/>
        <w:rPr>
          <w:color w:val="000000"/>
          <w:sz w:val="24"/>
          <w:szCs w:val="24"/>
        </w:rPr>
      </w:pPr>
      <w:r>
        <w:rPr>
          <w:color w:val="000000"/>
          <w:sz w:val="24"/>
          <w:szCs w:val="24"/>
        </w:rPr>
      </w:r>
      <w:r/>
    </w:p>
    <w:p>
      <w:pPr>
        <w:pStyle w:val="963"/>
        <w:rPr>
          <w:color w:val="000000"/>
          <w:sz w:val="24"/>
          <w:szCs w:val="24"/>
        </w:rPr>
      </w:pPr>
      <w:r>
        <w:rPr>
          <w:color w:val="000000"/>
          <w:sz w:val="24"/>
          <w:szCs w:val="24"/>
        </w:rPr>
      </w:r>
      <w:r/>
    </w:p>
    <w:p>
      <w:pPr>
        <w:pStyle w:val="655"/>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55"/>
        <w:ind w:firstLine="6240"/>
        <w:spacing w:line="560" w:lineRule="exact"/>
        <w:rPr>
          <w:rFonts w:hint="eastAsia" w:ascii="宋体" w:hAnsi="宋体"/>
          <w:sz w:val="24"/>
          <w:szCs w:val="24"/>
        </w:rPr>
      </w:pPr>
      <w:r>
        <w:rPr>
          <w:rFonts w:hint="eastAsia"/>
          <w:color w:val="000000"/>
          <w:sz w:val="24"/>
          <w:szCs w:val="24"/>
        </w:rPr>
        <w:t xml:space="preserve">日期：</w:t>
      </w:r>
      <w:r>
        <w:rPr>
          <w:rFonts w:hint="eastAsia" w:ascii="宋体" w:hAnsi="宋体"/>
          <w:sz w:val="24"/>
          <w:szCs w:val="24"/>
        </w:rPr>
      </w:r>
      <w:r/>
    </w:p>
    <w:p>
      <w:pPr>
        <w:pStyle w:val="655"/>
        <w:rPr>
          <w:sz w:val="24"/>
          <w:szCs w:val="24"/>
        </w:rPr>
      </w:pPr>
      <w:r>
        <w:rPr>
          <w:sz w:val="24"/>
          <w:szCs w:val="24"/>
        </w:rPr>
      </w:r>
      <w:r/>
    </w:p>
    <w:p>
      <w:pPr>
        <w:pStyle w:val="708"/>
        <w:rPr>
          <w:rFonts w:hint="eastAsia"/>
        </w:rPr>
      </w:pPr>
      <w:r>
        <w:rPr>
          <w:rFonts w:hint="eastAsia"/>
        </w:rPr>
      </w:r>
      <w:r/>
    </w:p>
    <w:p>
      <w:pPr>
        <w:pStyle w:val="655"/>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35"/>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655"/>
        <w:rPr>
          <w:rFonts w:hint="eastAsia" w:ascii="黑体" w:hAnsi="黑体" w:eastAsia="黑体"/>
          <w:i/>
          <w:sz w:val="32"/>
          <w:szCs w:val="32"/>
          <w:u w:val="single"/>
        </w:rPr>
      </w:pPr>
      <w:r>
        <w:rPr>
          <w:rFonts w:hint="eastAsia" w:ascii="黑体" w:hAnsi="黑体" w:eastAsia="黑体"/>
          <w:i/>
          <w:sz w:val="32"/>
          <w:szCs w:val="32"/>
          <w:u w:val="single"/>
        </w:rPr>
      </w:r>
      <w:r/>
    </w:p>
    <w:p>
      <w:pPr>
        <w:pStyle w:val="925"/>
        <w:rPr>
          <w:rFonts w:hint="eastAsia"/>
          <w:lang w:eastAsia="zh-CN"/>
        </w:rPr>
      </w:pPr>
      <w:r>
        <w:rPr>
          <w:rFonts w:hint="eastAsia"/>
          <w:lang w:eastAsia="zh-CN"/>
        </w:rPr>
      </w:r>
      <w:r/>
    </w:p>
    <w:p>
      <w:pPr>
        <w:pStyle w:val="655"/>
        <w:rPr>
          <w:rFonts w:hint="eastAsia"/>
        </w:rPr>
      </w:pPr>
      <w:r>
        <w:rPr>
          <w:rFonts w:hint="eastAsia"/>
        </w:rPr>
      </w:r>
      <w:r/>
    </w:p>
    <w:p>
      <w:pPr>
        <w:pStyle w:val="655"/>
        <w:rPr>
          <w:rFonts w:hint="eastAsia" w:ascii="黑体" w:hAnsi="黑体" w:eastAsia="黑体"/>
          <w:i/>
          <w:sz w:val="32"/>
          <w:szCs w:val="32"/>
          <w:u w:val="single"/>
        </w:rPr>
      </w:pPr>
      <w:r>
        <w:rPr>
          <w:rFonts w:hint="eastAsia" w:ascii="黑体" w:hAnsi="黑体" w:eastAsia="黑体"/>
          <w:i/>
          <w:sz w:val="32"/>
          <w:szCs w:val="32"/>
          <w:u w:val="single"/>
        </w:rPr>
      </w:r>
      <w:r/>
    </w:p>
    <w:p>
      <w:pPr>
        <w:pStyle w:val="655"/>
        <w:rPr>
          <w:rFonts w:hint="eastAsia" w:ascii="黑体" w:hAnsi="黑体" w:eastAsia="黑体"/>
          <w:i/>
          <w:sz w:val="32"/>
          <w:szCs w:val="32"/>
          <w:u w:val="single"/>
        </w:rPr>
      </w:pPr>
      <w:r>
        <w:rPr>
          <w:rFonts w:hint="eastAsia" w:ascii="黑体" w:hAnsi="黑体" w:eastAsia="黑体"/>
          <w:i/>
          <w:sz w:val="32"/>
          <w:szCs w:val="32"/>
          <w:u w:val="single"/>
        </w:rPr>
      </w:r>
      <w:r/>
    </w:p>
    <w:p>
      <w:pPr>
        <w:pStyle w:val="655"/>
        <w:rPr>
          <w:rFonts w:hint="eastAsia" w:ascii="黑体" w:hAnsi="黑体" w:eastAsia="黑体"/>
          <w:i/>
          <w:sz w:val="32"/>
          <w:szCs w:val="32"/>
          <w:u w:val="single"/>
        </w:rPr>
      </w:pPr>
      <w:r>
        <w:rPr>
          <w:rFonts w:hint="eastAsia" w:ascii="黑体" w:hAnsi="黑体" w:eastAsia="黑体"/>
          <w:i/>
          <w:sz w:val="32"/>
          <w:szCs w:val="32"/>
          <w:u w:val="single"/>
        </w:rPr>
      </w:r>
      <w:r/>
    </w:p>
    <w:p>
      <w:pPr>
        <w:pStyle w:val="655"/>
        <w:rPr>
          <w:rFonts w:hint="eastAsia" w:ascii="黑体" w:hAnsi="黑体" w:eastAsia="黑体"/>
          <w:i/>
          <w:sz w:val="32"/>
          <w:szCs w:val="32"/>
          <w:u w:val="single"/>
        </w:rPr>
      </w:pPr>
      <w:r>
        <w:rPr>
          <w:rFonts w:hint="eastAsia" w:ascii="黑体" w:hAnsi="黑体" w:eastAsia="黑体"/>
          <w:i/>
          <w:sz w:val="32"/>
          <w:szCs w:val="32"/>
          <w:u w:val="single"/>
        </w:rPr>
      </w:r>
      <w:r/>
    </w:p>
    <w:p>
      <w:pPr>
        <w:pStyle w:val="655"/>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5"/>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655"/>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935"/>
        <w:ind w:firstLine="480"/>
        <w:spacing w:line="420" w:lineRule="exact"/>
        <w:tabs>
          <w:tab w:val="left" w:pos="360" w:leader="none"/>
        </w:tabs>
        <w:rPr>
          <w:rFonts w:hint="eastAsia"/>
          <w:sz w:val="24"/>
          <w:szCs w:val="24"/>
        </w:rPr>
      </w:pPr>
      <w:r>
        <w:rPr>
          <w:rFonts w:hint="eastAsia"/>
          <w:sz w:val="24"/>
          <w:szCs w:val="24"/>
        </w:rPr>
      </w:r>
      <w:r/>
    </w:p>
    <w:p>
      <w:pPr>
        <w:pStyle w:val="935"/>
        <w:ind w:firstLine="480"/>
        <w:spacing w:line="480" w:lineRule="exact"/>
        <w:tabs>
          <w:tab w:val="left" w:pos="360" w:leader="none"/>
        </w:tabs>
        <w:rPr>
          <w:rFonts w:hint="eastAsia"/>
          <w:sz w:val="24"/>
          <w:szCs w:val="24"/>
        </w:rPr>
      </w:pPr>
      <w:r>
        <w:rPr>
          <w:rFonts w:hint="eastAsia"/>
          <w:sz w:val="24"/>
          <w:szCs w:val="24"/>
        </w:rPr>
        <w:t xml:space="preserve">本授权书声明：（投标人名称）授权（被授权人姓名）作为我方参加编号为项目采购活动的合法代理人，以本单位名义全权处理一切与该项目采购有关的事务。</w:t>
      </w:r>
      <w:r>
        <w:rPr>
          <w:rFonts w:hint="eastAsia"/>
          <w:sz w:val="24"/>
          <w:szCs w:val="24"/>
        </w:rPr>
      </w:r>
      <w:r/>
    </w:p>
    <w:p>
      <w:pPr>
        <w:pStyle w:val="935"/>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35"/>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35"/>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35"/>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35"/>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35"/>
        <w:ind w:firstLine="480"/>
        <w:spacing w:line="480" w:lineRule="exact"/>
        <w:tabs>
          <w:tab w:val="left" w:pos="360" w:leader="none"/>
        </w:tabs>
        <w:rPr>
          <w:rFonts w:hint="eastAsia"/>
          <w:sz w:val="24"/>
          <w:szCs w:val="24"/>
        </w:rPr>
      </w:pPr>
      <w:r>
        <w:rPr>
          <w:rFonts w:hint="eastAsia"/>
          <w:sz w:val="24"/>
          <w:szCs w:val="24"/>
        </w:rPr>
        <w:t xml:space="preserve">日期：</w:t>
      </w:r>
      <w:bookmarkStart w:id="201" w:name="_Hlt26955070"/>
      <w:r/>
      <w:bookmarkEnd w:id="201"/>
      <w:r/>
      <w:bookmarkStart w:id="202" w:name="_格式3__银行出具的资信证明"/>
      <w:r/>
      <w:bookmarkEnd w:id="202"/>
      <w:r/>
      <w:bookmarkStart w:id="203" w:name="_Hlt26671380"/>
      <w:r/>
      <w:bookmarkEnd w:id="203"/>
      <w:r>
        <w:rPr>
          <w:rFonts w:hint="eastAsia"/>
          <w:sz w:val="24"/>
          <w:szCs w:val="24"/>
        </w:rPr>
      </w:r>
      <w:r/>
    </w:p>
    <w:p>
      <w:pPr>
        <w:pStyle w:val="670"/>
        <w:rPr>
          <w:rFonts w:hint="eastAsia"/>
          <w:i/>
          <w:sz w:val="24"/>
          <w:szCs w:val="24"/>
          <w:u w:val="single"/>
        </w:rPr>
      </w:pPr>
      <w:r>
        <w:rPr>
          <w:rFonts w:hint="eastAsia"/>
          <w:i/>
          <w:sz w:val="24"/>
          <w:szCs w:val="24"/>
          <w:u w:val="single"/>
        </w:rPr>
      </w:r>
      <w:r/>
    </w:p>
    <w:p>
      <w:pPr>
        <w:pStyle w:val="670"/>
        <w:ind w:firstLine="0"/>
        <w:rPr>
          <w:rFonts w:hint="eastAsia"/>
        </w:rPr>
      </w:pPr>
      <w:r>
        <w:rPr>
          <w:rFonts w:hint="eastAsia"/>
        </w:rPr>
      </w:r>
      <w:r/>
    </w:p>
    <w:p>
      <w:pPr>
        <w:pStyle w:val="655"/>
        <w:spacing w:line="460" w:lineRule="exact"/>
        <w:rPr>
          <w:rFonts w:hint="eastAsia" w:ascii="楷体" w:hAnsi="楷体" w:eastAsia="楷体"/>
          <w:bCs/>
          <w:sz w:val="24"/>
          <w:szCs w:val="24"/>
        </w:rPr>
      </w:pPr>
      <w:r>
        <w:rPr>
          <w:rFonts w:hint="eastAsia" w:ascii="楷体" w:hAnsi="楷体" w:eastAsia="楷体"/>
          <w:bCs/>
          <w:sz w:val="24"/>
          <w:szCs w:val="24"/>
        </w:rPr>
      </w:r>
      <w:r/>
    </w:p>
    <w:p>
      <w:pPr>
        <w:pStyle w:val="655"/>
        <w:spacing w:line="460" w:lineRule="exact"/>
        <w:rPr>
          <w:rFonts w:hint="eastAsia" w:ascii="宋体" w:hAnsi="宋体"/>
          <w:bCs/>
          <w:sz w:val="24"/>
        </w:rPr>
      </w:pPr>
      <w:r>
        <w:rPr>
          <w:rFonts w:hint="eastAsia" w:ascii="宋体" w:hAnsi="宋体"/>
          <w:bCs/>
          <w:sz w:val="24"/>
        </w:rPr>
      </w:r>
      <w:r/>
    </w:p>
    <w:p>
      <w:pPr>
        <w:pStyle w:val="926"/>
        <w:rPr>
          <w:rFonts w:hint="eastAsia"/>
          <w:bCs/>
          <w:sz w:val="24"/>
        </w:rPr>
      </w:pPr>
      <w:r>
        <w:rPr>
          <w:rFonts w:hint="eastAsia"/>
          <w:bCs/>
          <w:sz w:val="24"/>
        </w:rPr>
      </w:r>
      <w:r/>
    </w:p>
    <w:p>
      <w:pPr>
        <w:pStyle w:val="926"/>
        <w:rPr>
          <w:rFonts w:hint="eastAsia"/>
          <w:bCs/>
          <w:sz w:val="24"/>
        </w:rPr>
      </w:pPr>
      <w:r>
        <w:rPr>
          <w:rFonts w:hint="eastAsia"/>
          <w:bCs/>
          <w:sz w:val="24"/>
        </w:rPr>
      </w:r>
      <w:r/>
    </w:p>
    <w:p>
      <w:pPr>
        <w:pStyle w:val="655"/>
        <w:rPr>
          <w:rFonts w:hint="eastAsia" w:ascii="黑体" w:hAnsi="黑体" w:eastAsia="黑体"/>
          <w:i/>
          <w:sz w:val="32"/>
          <w:szCs w:val="32"/>
          <w:u w:val="single"/>
        </w:rPr>
      </w:pPr>
      <w:r>
        <w:rPr>
          <w:rFonts w:hint="eastAsia" w:ascii="黑体" w:hAnsi="黑体" w:eastAsia="黑体"/>
          <w:i/>
          <w:sz w:val="32"/>
          <w:szCs w:val="32"/>
          <w:u w:val="single"/>
        </w:rPr>
      </w:r>
      <w:r/>
    </w:p>
    <w:p>
      <w:pPr>
        <w:pStyle w:val="655"/>
        <w:rPr>
          <w:rFonts w:hint="eastAsia" w:ascii="黑体" w:hAnsi="黑体" w:eastAsia="黑体"/>
          <w:i/>
          <w:sz w:val="32"/>
          <w:szCs w:val="32"/>
          <w:u w:val="single"/>
        </w:rPr>
      </w:pPr>
      <w:r>
        <w:rPr>
          <w:rFonts w:hint="eastAsia" w:ascii="黑体" w:hAnsi="黑体" w:eastAsia="黑体"/>
          <w:i/>
          <w:sz w:val="32"/>
          <w:szCs w:val="32"/>
          <w:u w:val="single"/>
        </w:rPr>
      </w:r>
      <w:r/>
    </w:p>
    <w:p>
      <w:pPr>
        <w:pStyle w:val="655"/>
        <w:rPr>
          <w:rFonts w:hint="eastAsia" w:ascii="黑体" w:hAnsi="黑体" w:eastAsia="黑体"/>
          <w:i/>
          <w:sz w:val="32"/>
          <w:szCs w:val="32"/>
          <w:u w:val="single"/>
        </w:rPr>
      </w:pPr>
      <w:r>
        <w:rPr>
          <w:rFonts w:hint="eastAsia" w:ascii="黑体" w:hAnsi="黑体" w:eastAsia="黑体"/>
          <w:i/>
          <w:sz w:val="32"/>
          <w:szCs w:val="32"/>
          <w:u w:val="single"/>
        </w:rPr>
      </w:r>
      <w:r/>
    </w:p>
    <w:p>
      <w:pPr>
        <w:pStyle w:val="655"/>
        <w:rPr>
          <w:rFonts w:hint="eastAsia" w:ascii="黑体" w:hAnsi="黑体" w:eastAsia="黑体"/>
          <w:i/>
          <w:sz w:val="32"/>
          <w:szCs w:val="32"/>
          <w:u w:val="single"/>
        </w:rPr>
      </w:pPr>
      <w:r>
        <w:rPr>
          <w:rFonts w:hint="eastAsia" w:ascii="黑体" w:hAnsi="黑体" w:eastAsia="黑体"/>
          <w:i/>
          <w:sz w:val="32"/>
          <w:szCs w:val="32"/>
          <w:u w:val="single"/>
        </w:rPr>
      </w:r>
      <w:r/>
    </w:p>
    <w:p>
      <w:pPr>
        <w:pStyle w:val="655"/>
        <w:rPr>
          <w:rFonts w:hint="eastAsia" w:ascii="黑体" w:hAnsi="黑体" w:eastAsia="黑体"/>
          <w:i/>
          <w:sz w:val="32"/>
          <w:szCs w:val="32"/>
          <w:u w:val="single"/>
        </w:rPr>
      </w:pPr>
      <w:r>
        <w:rPr>
          <w:rFonts w:hint="eastAsia" w:ascii="黑体" w:hAnsi="黑体" w:eastAsia="黑体"/>
          <w:i/>
          <w:sz w:val="32"/>
          <w:szCs w:val="32"/>
          <w:u w:val="single"/>
        </w:rPr>
      </w:r>
      <w:r/>
    </w:p>
    <w:p>
      <w:pPr>
        <w:pStyle w:val="655"/>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655"/>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37"/>
        <w:spacing w:before="0" w:after="0" w:line="420" w:lineRule="exact"/>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南京市公共资源交易中心六合分中心</w:t>
      </w:r>
      <w:r>
        <w:rPr>
          <w:rFonts w:hint="eastAsia" w:ascii="宋体" w:hAnsi="宋体" w:eastAsia="宋体"/>
          <w:szCs w:val="21"/>
          <w:lang w:eastAsia="zh-CN"/>
        </w:rPr>
      </w:r>
      <w:r/>
    </w:p>
    <w:p>
      <w:pPr>
        <w:pStyle w:val="937"/>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3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3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3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3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3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3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655"/>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w:t>
      </w:r>
      <w:r>
        <w:rPr>
          <w:rFonts w:ascii="Wingdings" w:hAnsi="Wingdings" w:eastAsia="Wingdings" w:cs="Wingdings"/>
          <w:sz w:val="24"/>
          <w:szCs w:val="24"/>
        </w:rPr>
        <w:t xml:space="preserve">¨</w:t>
      </w:r>
      <w:r>
        <w:rPr>
          <w:rFonts w:hint="eastAsia" w:ascii="宋体" w:hAnsi="宋体"/>
          <w:sz w:val="24"/>
          <w:szCs w:val="24"/>
        </w:rPr>
        <w:t xml:space="preserve">中型企业</w:t>
      </w:r>
      <w:r>
        <w:rPr>
          <w:rFonts w:ascii="Wingdings" w:hAnsi="Wingdings" w:eastAsia="Wingdings" w:cs="Wingdings"/>
          <w:sz w:val="24"/>
          <w:szCs w:val="24"/>
        </w:rPr>
        <w:t xml:space="preserve">¨</w:t>
      </w:r>
      <w:r>
        <w:rPr>
          <w:rFonts w:hint="eastAsia" w:ascii="宋体" w:hAnsi="宋体"/>
          <w:sz w:val="24"/>
          <w:szCs w:val="24"/>
        </w:rPr>
        <w:t xml:space="preserve">小型企业</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708"/>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w:t>
      </w:r>
      <w:r>
        <w:rPr>
          <w:rFonts w:ascii="Wingdings" w:hAnsi="Wingdings" w:eastAsia="Wingdings" w:cs="Wingdings"/>
          <w:sz w:val="24"/>
          <w:szCs w:val="24"/>
        </w:rPr>
        <w:t xml:space="preserve">¨</w:t>
      </w:r>
      <w:r>
        <w:rPr>
          <w:rFonts w:hint="eastAsia"/>
          <w:sz w:val="24"/>
          <w:szCs w:val="24"/>
        </w:rPr>
        <w:t xml:space="preserve">非民营企业</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r/>
    </w:p>
    <w:p>
      <w:pPr>
        <w:pStyle w:val="937"/>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937"/>
        <w:spacing w:before="0" w:after="0" w:line="420" w:lineRule="exact"/>
        <w:rPr>
          <w:rFonts w:hint="eastAsia" w:ascii="宋体" w:hAnsi="宋体"/>
          <w:szCs w:val="21"/>
        </w:rPr>
      </w:pPr>
      <w:r>
        <w:rPr>
          <w:rFonts w:hint="eastAsia" w:ascii="宋体" w:hAnsi="宋体"/>
          <w:szCs w:val="21"/>
        </w:rPr>
        <w:t xml:space="preserve">地址：</w:t>
      </w:r>
      <w:r>
        <w:rPr>
          <w:rFonts w:hint="eastAsia" w:ascii="宋体" w:hAnsi="宋体"/>
          <w:szCs w:val="21"/>
        </w:rPr>
      </w:r>
      <w:r/>
    </w:p>
    <w:p>
      <w:pPr>
        <w:pStyle w:val="937"/>
        <w:spacing w:before="0" w:after="0" w:line="420" w:lineRule="exact"/>
        <w:rPr>
          <w:rFonts w:hint="eastAsia" w:ascii="宋体" w:hAnsi="宋体"/>
          <w:szCs w:val="21"/>
        </w:rPr>
      </w:pPr>
      <w:r>
        <w:rPr>
          <w:rFonts w:hint="eastAsia" w:ascii="宋体" w:hAnsi="宋体"/>
          <w:szCs w:val="21"/>
        </w:rPr>
        <w:t xml:space="preserve">邮编：</w:t>
      </w:r>
      <w:r>
        <w:rPr>
          <w:rFonts w:hint="eastAsia" w:ascii="宋体" w:hAnsi="宋体"/>
          <w:szCs w:val="21"/>
        </w:rPr>
      </w:r>
      <w:r/>
    </w:p>
    <w:p>
      <w:pPr>
        <w:pStyle w:val="937"/>
        <w:spacing w:before="0" w:after="0" w:line="420" w:lineRule="exact"/>
        <w:rPr>
          <w:rFonts w:hint="eastAsia" w:ascii="宋体" w:hAnsi="宋体"/>
          <w:szCs w:val="21"/>
          <w:u w:val="single"/>
        </w:rPr>
      </w:pPr>
      <w:r>
        <w:rPr>
          <w:rFonts w:hint="eastAsia" w:ascii="宋体" w:hAnsi="宋体"/>
          <w:szCs w:val="21"/>
        </w:rPr>
        <w:t xml:space="preserve">电话：</w:t>
      </w:r>
      <w:r>
        <w:rPr>
          <w:rFonts w:hint="eastAsia" w:ascii="宋体" w:hAnsi="宋体"/>
          <w:szCs w:val="21"/>
          <w:u w:val="single"/>
        </w:rPr>
      </w:r>
      <w:r/>
    </w:p>
    <w:p>
      <w:pPr>
        <w:pStyle w:val="937"/>
        <w:spacing w:before="0" w:after="0" w:line="420" w:lineRule="exact"/>
        <w:rPr>
          <w:rFonts w:hint="eastAsia" w:ascii="宋体" w:hAnsi="宋体"/>
          <w:szCs w:val="21"/>
          <w:u w:val="single"/>
        </w:rPr>
      </w:pPr>
      <w:r>
        <w:rPr>
          <w:rFonts w:hint="eastAsia" w:ascii="宋体" w:hAnsi="宋体"/>
          <w:szCs w:val="21"/>
        </w:rPr>
        <w:t xml:space="preserve">传真：</w:t>
      </w:r>
      <w:r>
        <w:rPr>
          <w:rFonts w:hint="eastAsia" w:ascii="宋体" w:hAnsi="宋体"/>
          <w:szCs w:val="21"/>
          <w:u w:val="single"/>
        </w:rPr>
      </w:r>
      <w:r/>
    </w:p>
    <w:p>
      <w:pPr>
        <w:pStyle w:val="937"/>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37"/>
        <w:spacing w:before="0" w:after="0" w:line="420" w:lineRule="exact"/>
        <w:rPr>
          <w:rFonts w:hint="eastAsia" w:ascii="宋体" w:hAnsi="宋体"/>
          <w:szCs w:val="21"/>
          <w:u w:val="single"/>
        </w:rPr>
      </w:pPr>
      <w:r>
        <w:rPr>
          <w:rFonts w:hint="eastAsia" w:ascii="宋体" w:hAnsi="宋体"/>
          <w:szCs w:val="21"/>
        </w:rPr>
        <w:t xml:space="preserve">账号：</w:t>
      </w:r>
      <w:r>
        <w:rPr>
          <w:rFonts w:hint="eastAsia" w:ascii="宋体" w:hAnsi="宋体"/>
          <w:szCs w:val="21"/>
          <w:u w:val="single"/>
        </w:rPr>
      </w:r>
      <w:r/>
    </w:p>
    <w:p>
      <w:pPr>
        <w:pStyle w:val="655"/>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37"/>
        <w:spacing w:before="0" w:after="0" w:line="420" w:lineRule="exact"/>
        <w:rPr>
          <w:rFonts w:hint="eastAsia" w:ascii="宋体" w:hAnsi="宋体"/>
          <w:szCs w:val="21"/>
        </w:rPr>
      </w:pPr>
      <w:r>
        <w:rPr>
          <w:rFonts w:hint="eastAsia" w:ascii="宋体" w:hAnsi="宋体"/>
          <w:szCs w:val="21"/>
        </w:rPr>
        <w:t xml:space="preserve">日期：</w:t>
      </w:r>
      <w:r>
        <w:rPr>
          <w:rFonts w:hint="eastAsia" w:ascii="宋体" w:hAnsi="宋体"/>
          <w:szCs w:val="21"/>
        </w:rPr>
      </w:r>
      <w:r/>
    </w:p>
    <w:p>
      <w:pPr>
        <w:pStyle w:val="937"/>
        <w:ind w:left="420"/>
        <w:spacing w:before="0" w:after="0" w:line="420" w:lineRule="exact"/>
        <w:rPr>
          <w:rFonts w:hint="eastAsia" w:ascii="宋体" w:hAnsi="宋体"/>
          <w:szCs w:val="21"/>
        </w:rPr>
      </w:pPr>
      <w:r>
        <w:rPr>
          <w:rFonts w:hint="eastAsia" w:ascii="宋体" w:hAnsi="宋体"/>
          <w:szCs w:val="21"/>
        </w:rPr>
      </w:r>
      <w:r/>
    </w:p>
    <w:p>
      <w:pPr>
        <w:pStyle w:val="655"/>
        <w:ind w:firstLine="240"/>
        <w:jc w:val="center"/>
        <w:spacing w:line="560" w:lineRule="exact"/>
        <w:rPr>
          <w:rFonts w:hint="eastAsia" w:ascii="宋体" w:hAnsi="宋体"/>
          <w:bCs/>
          <w:sz w:val="24"/>
        </w:rPr>
      </w:pPr>
      <w:r>
        <w:rPr>
          <w:rFonts w:hint="eastAsia" w:ascii="宋体" w:hAnsi="宋体"/>
          <w:bCs/>
          <w:sz w:val="24"/>
        </w:rPr>
      </w:r>
      <w:r/>
    </w:p>
    <w:p>
      <w:pPr>
        <w:pStyle w:val="655"/>
        <w:ind w:firstLine="240"/>
        <w:jc w:val="center"/>
        <w:spacing w:line="560" w:lineRule="exact"/>
        <w:rPr>
          <w:rFonts w:hint="eastAsia" w:ascii="宋体" w:hAnsi="宋体"/>
          <w:bCs/>
          <w:sz w:val="24"/>
        </w:rPr>
      </w:pPr>
      <w:r>
        <w:rPr>
          <w:rFonts w:hint="eastAsia" w:ascii="宋体" w:hAnsi="宋体"/>
          <w:bCs/>
          <w:sz w:val="24"/>
        </w:rPr>
      </w:r>
      <w:r/>
    </w:p>
    <w:p>
      <w:pPr>
        <w:pStyle w:val="655"/>
        <w:ind w:firstLine="240"/>
        <w:jc w:val="center"/>
        <w:spacing w:line="560" w:lineRule="exact"/>
        <w:rPr>
          <w:rFonts w:hint="eastAsia" w:ascii="宋体" w:hAnsi="宋体"/>
          <w:bCs/>
          <w:sz w:val="24"/>
        </w:rPr>
      </w:pPr>
      <w:r>
        <w:rPr>
          <w:rFonts w:hint="eastAsia" w:ascii="宋体" w:hAnsi="宋体"/>
          <w:bCs/>
          <w:sz w:val="24"/>
        </w:rPr>
      </w:r>
      <w:r/>
    </w:p>
    <w:p>
      <w:pPr>
        <w:pStyle w:val="655"/>
        <w:ind w:firstLine="240"/>
        <w:jc w:val="center"/>
        <w:spacing w:line="560" w:lineRule="exact"/>
        <w:rPr>
          <w:rFonts w:hint="eastAsia" w:ascii="宋体" w:hAnsi="宋体"/>
          <w:bCs/>
          <w:sz w:val="24"/>
        </w:rPr>
      </w:pPr>
      <w:r>
        <w:rPr>
          <w:rFonts w:hint="eastAsia" w:ascii="宋体" w:hAnsi="宋体"/>
          <w:bCs/>
          <w:sz w:val="24"/>
        </w:rPr>
      </w:r>
      <w:r/>
    </w:p>
    <w:p>
      <w:pPr>
        <w:pStyle w:val="655"/>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5"/>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655"/>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655"/>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5"/>
        <w:spacing w:line="480" w:lineRule="auto"/>
        <w:rPr>
          <w:sz w:val="24"/>
          <w:szCs w:val="24"/>
        </w:rPr>
      </w:pPr>
      <w:r>
        <w:rPr>
          <w:rFonts w:hint="eastAsia" w:ascii="宋体" w:hAnsi="宋体"/>
          <w:sz w:val="24"/>
          <w:szCs w:val="24"/>
        </w:rPr>
        <w:t xml:space="preserve">项目名称：</w:t>
      </w:r>
      <w:r>
        <w:rPr>
          <w:sz w:val="24"/>
          <w:szCs w:val="24"/>
        </w:rPr>
      </w:r>
      <w:r/>
    </w:p>
    <w:p>
      <w:pPr>
        <w:pStyle w:val="655"/>
        <w:spacing w:line="480" w:lineRule="auto"/>
        <w:rPr>
          <w:rFonts w:ascii="宋体" w:hAnsi="宋体"/>
          <w:sz w:val="24"/>
          <w:szCs w:val="24"/>
        </w:rPr>
      </w:pPr>
      <w:r>
        <w:rPr>
          <w:rFonts w:hint="eastAsia" w:ascii="宋体" w:hAnsi="宋体"/>
          <w:sz w:val="24"/>
          <w:szCs w:val="24"/>
        </w:rPr>
        <w:t xml:space="preserve">项目编号：采购包号：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55"/>
              <w:jc w:val="center"/>
              <w:spacing w:line="480" w:lineRule="auto"/>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780"/>
        </w:trPr>
        <w:tc>
          <w:tcPr>
            <w:tcW w:w="9311" w:type="dxa"/>
            <w:vAlign w:val="center"/>
            <w:textDirection w:val="lrTb"/>
            <w:noWrap w:val="false"/>
          </w:tcPr>
          <w:p>
            <w:pPr>
              <w:pStyle w:val="937"/>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655"/>
        <w:spacing w:line="480" w:lineRule="auto"/>
        <w:rPr>
          <w:rFonts w:ascii="宋体" w:hAnsi="宋体"/>
          <w:sz w:val="24"/>
          <w:szCs w:val="24"/>
        </w:rPr>
      </w:pPr>
      <w:r>
        <w:rPr>
          <w:rFonts w:ascii="宋体" w:hAnsi="宋体"/>
          <w:sz w:val="24"/>
          <w:szCs w:val="24"/>
        </w:rPr>
      </w:r>
      <w:r/>
    </w:p>
    <w:p>
      <w:pPr>
        <w:pStyle w:val="655"/>
        <w:jc w:val="left"/>
        <w:spacing w:line="360" w:lineRule="auto"/>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r>
      <w:r/>
    </w:p>
    <w:p>
      <w:pPr>
        <w:pStyle w:val="716"/>
        <w:rPr>
          <w:rFonts w:hint="eastAsia" w:ascii="宋体" w:hAnsi="宋体"/>
          <w:sz w:val="24"/>
          <w:szCs w:val="24"/>
        </w:rPr>
      </w:pPr>
      <w:r>
        <w:rPr>
          <w:rFonts w:hint="eastAsia" w:ascii="宋体" w:hAnsi="宋体"/>
          <w:sz w:val="24"/>
          <w:szCs w:val="24"/>
        </w:rPr>
      </w:r>
      <w:r/>
    </w:p>
    <w:p>
      <w:pPr>
        <w:pStyle w:val="655"/>
        <w:rPr>
          <w:rFonts w:hint="eastAsia" w:ascii="宋体" w:hAnsi="宋体"/>
          <w:sz w:val="24"/>
          <w:szCs w:val="24"/>
        </w:rPr>
      </w:pPr>
      <w:r>
        <w:rPr>
          <w:rFonts w:hint="eastAsia" w:ascii="宋体" w:hAnsi="宋体"/>
          <w:sz w:val="24"/>
          <w:szCs w:val="24"/>
        </w:rPr>
      </w:r>
      <w:r/>
    </w:p>
    <w:p>
      <w:pPr>
        <w:pStyle w:val="655"/>
        <w:rPr>
          <w:rFonts w:hint="eastAsia" w:ascii="宋体" w:hAnsi="宋体"/>
          <w:sz w:val="24"/>
          <w:szCs w:val="24"/>
        </w:rPr>
      </w:pPr>
      <w:r>
        <w:rPr>
          <w:rFonts w:hint="eastAsia" w:ascii="宋体" w:hAnsi="宋体"/>
          <w:sz w:val="24"/>
          <w:szCs w:val="24"/>
        </w:rPr>
      </w:r>
      <w:r/>
    </w:p>
    <w:p>
      <w:pPr>
        <w:pStyle w:val="708"/>
        <w:rPr>
          <w:rFonts w:hint="eastAsia"/>
        </w:rPr>
      </w:pPr>
      <w:r>
        <w:rPr>
          <w:rFonts w:hint="eastAsia"/>
        </w:rPr>
      </w:r>
      <w:r/>
    </w:p>
    <w:p>
      <w:pPr>
        <w:pStyle w:val="655"/>
        <w:rPr>
          <w:rFonts w:hint="eastAsia"/>
        </w:rPr>
      </w:pPr>
      <w:r>
        <w:rPr>
          <w:rFonts w:hint="eastAsia"/>
        </w:rPr>
      </w:r>
      <w:r/>
    </w:p>
    <w:p>
      <w:pPr>
        <w:pStyle w:val="708"/>
        <w:rPr>
          <w:rFonts w:hint="eastAsia"/>
        </w:rPr>
      </w:pPr>
      <w:r>
        <w:rPr>
          <w:rFonts w:hint="eastAsia"/>
        </w:rPr>
      </w:r>
      <w:r/>
    </w:p>
    <w:p>
      <w:pPr>
        <w:pStyle w:val="655"/>
        <w:rPr>
          <w:rFonts w:hint="eastAsia"/>
        </w:rPr>
      </w:pPr>
      <w:r>
        <w:rPr>
          <w:rFonts w:hint="eastAsia"/>
        </w:rPr>
      </w:r>
      <w:r/>
    </w:p>
    <w:p>
      <w:pPr>
        <w:pStyle w:val="708"/>
        <w:rPr>
          <w:rFonts w:hint="eastAsia"/>
        </w:rPr>
      </w:pPr>
      <w:r>
        <w:rPr>
          <w:rFonts w:hint="eastAsia"/>
        </w:rPr>
      </w:r>
      <w:r/>
    </w:p>
    <w:p>
      <w:pPr>
        <w:pStyle w:val="655"/>
        <w:rPr>
          <w:rFonts w:hint="eastAsia"/>
        </w:rPr>
      </w:pPr>
      <w:r>
        <w:rPr>
          <w:rFonts w:hint="eastAsia"/>
        </w:rPr>
      </w:r>
      <w:r/>
    </w:p>
    <w:p>
      <w:pPr>
        <w:pStyle w:val="708"/>
        <w:rPr>
          <w:rFonts w:hint="eastAsia"/>
        </w:rPr>
      </w:pPr>
      <w:r>
        <w:rPr>
          <w:rFonts w:hint="eastAsia"/>
        </w:rPr>
      </w:r>
      <w:r/>
    </w:p>
    <w:p>
      <w:pPr>
        <w:pStyle w:val="716"/>
        <w:rPr>
          <w:rFonts w:hint="eastAsia" w:ascii="宋体" w:hAnsi="宋体"/>
          <w:sz w:val="24"/>
          <w:szCs w:val="24"/>
        </w:rPr>
      </w:pPr>
      <w:r>
        <w:rPr>
          <w:rFonts w:hint="eastAsia" w:ascii="宋体" w:hAnsi="宋体"/>
          <w:sz w:val="24"/>
          <w:szCs w:val="24"/>
        </w:rPr>
      </w:r>
      <w:r/>
    </w:p>
    <w:p>
      <w:pPr>
        <w:pStyle w:val="655"/>
        <w:rPr>
          <w:rFonts w:hint="eastAsia" w:ascii="宋体" w:hAnsi="宋体"/>
          <w:sz w:val="24"/>
          <w:szCs w:val="24"/>
        </w:rPr>
      </w:pPr>
      <w:r>
        <w:rPr>
          <w:rFonts w:hint="eastAsia" w:ascii="宋体" w:hAnsi="宋体"/>
          <w:sz w:val="24"/>
          <w:szCs w:val="24"/>
        </w:rPr>
      </w:r>
      <w:r/>
    </w:p>
    <w:p>
      <w:pPr>
        <w:pStyle w:val="716"/>
        <w:rPr>
          <w:rFonts w:hint="eastAsia" w:ascii="宋体" w:hAnsi="宋体"/>
          <w:sz w:val="24"/>
          <w:szCs w:val="24"/>
        </w:rPr>
      </w:pPr>
      <w:r>
        <w:rPr>
          <w:rFonts w:hint="eastAsia" w:ascii="宋体" w:hAnsi="宋体"/>
          <w:sz w:val="24"/>
          <w:szCs w:val="24"/>
        </w:rPr>
      </w:r>
      <w:r/>
    </w:p>
    <w:p>
      <w:pPr>
        <w:pStyle w:val="655"/>
        <w:rPr>
          <w:rFonts w:hint="eastAsia" w:ascii="宋体" w:hAnsi="宋体"/>
          <w:sz w:val="24"/>
          <w:szCs w:val="24"/>
        </w:rPr>
      </w:pPr>
      <w:r>
        <w:rPr>
          <w:rFonts w:hint="eastAsia" w:ascii="宋体" w:hAnsi="宋体"/>
          <w:sz w:val="24"/>
          <w:szCs w:val="24"/>
        </w:rPr>
      </w:r>
      <w:r/>
    </w:p>
    <w:p>
      <w:pPr>
        <w:pStyle w:val="716"/>
        <w:rPr>
          <w:rFonts w:hint="eastAsia"/>
        </w:rPr>
      </w:pPr>
      <w:r>
        <w:rPr>
          <w:rFonts w:hint="eastAsia"/>
        </w:rPr>
      </w:r>
      <w:r/>
    </w:p>
    <w:p>
      <w:pPr>
        <w:pStyle w:val="655"/>
        <w:jc w:val="left"/>
        <w:spacing w:line="360" w:lineRule="auto"/>
        <w:rPr>
          <w:rFonts w:hint="eastAsia" w:ascii="黑体" w:hAnsi="黑体" w:eastAsia="黑体"/>
          <w:sz w:val="32"/>
          <w:szCs w:val="32"/>
          <w:highlight w:val="yellow"/>
        </w:rPr>
      </w:pPr>
      <w:r>
        <w:rPr>
          <w:rFonts w:hint="eastAsia" w:ascii="黑体" w:hAnsi="黑体" w:eastAsia="黑体"/>
          <w:sz w:val="32"/>
          <w:szCs w:val="32"/>
        </w:rPr>
        <w:br w:type="page" w:clear="all"/>
      </w:r>
      <w:r>
        <w:rPr>
          <w:rFonts w:hint="eastAsia" w:ascii="黑体" w:hAnsi="黑体" w:eastAsia="黑体"/>
          <w:sz w:val="32"/>
          <w:szCs w:val="32"/>
        </w:rPr>
        <w:t xml:space="preserve">六、投标分项报价表（含人工成本报价明细表）</w:t>
      </w:r>
      <w:r>
        <w:rPr>
          <w:rFonts w:hint="eastAsia" w:ascii="黑体" w:hAnsi="黑体" w:eastAsia="黑体"/>
          <w:sz w:val="32"/>
          <w:szCs w:val="32"/>
          <w:highlight w:val="yellow"/>
        </w:rPr>
      </w:r>
      <w:r/>
    </w:p>
    <w:p>
      <w:pPr>
        <w:pStyle w:val="655"/>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655"/>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5"/>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55"/>
        <w:ind w:right="180" w:firstLine="480"/>
        <w:spacing w:line="360" w:lineRule="auto"/>
        <w:rPr>
          <w:rFonts w:hint="eastAsia" w:ascii="宋体" w:hAnsi="宋体"/>
          <w:sz w:val="24"/>
          <w:szCs w:val="24"/>
        </w:rPr>
      </w:pPr>
      <w:r>
        <w:rPr>
          <w:rFonts w:hint="eastAsia" w:ascii="宋体" w:hAnsi="宋体"/>
          <w:sz w:val="24"/>
          <w:szCs w:val="24"/>
        </w:rPr>
        <w:t xml:space="preserve">项目编号：</w:t>
      </w:r>
      <w:r>
        <w:rPr>
          <w:rFonts w:hint="eastAsia" w:ascii="宋体" w:hAnsi="宋体"/>
          <w:sz w:val="24"/>
          <w:szCs w:val="24"/>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559"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010"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990"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980" w:type="dxa"/>
            <w:vAlign w:val="center"/>
            <w:textDirection w:val="lrTb"/>
            <w:noWrap w:val="false"/>
          </w:tcPr>
          <w:p>
            <w:pPr>
              <w:pStyle w:val="655"/>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t xml:space="preserve">合计（元）</w:t>
            </w:r>
            <w:r>
              <w:rPr>
                <w:rFonts w:hint="eastAsia" w:ascii="宋体" w:hAnsi="宋体"/>
                <w:sz w:val="24"/>
                <w:szCs w:val="24"/>
              </w:rPr>
            </w:r>
            <w:r/>
          </w:p>
        </w:tc>
      </w:tr>
      <w:tr>
        <w:trPr>
          <w:cantSplit/>
          <w:trHeight w:val="682"/>
        </w:trPr>
        <w:tc>
          <w:tcPr>
            <w:tcW w:w="707"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559" w:type="dxa"/>
            <w:vAlign w:val="center"/>
            <w:textDirection w:val="lrTb"/>
            <w:noWrap w:val="false"/>
          </w:tcPr>
          <w:p>
            <w:pPr>
              <w:pStyle w:val="655"/>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655"/>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t xml:space="preserve">年</w:t>
            </w:r>
            <w:r>
              <w:rPr>
                <w:rFonts w:hint="eastAsia" w:ascii="宋体" w:hAnsi="宋体"/>
                <w:sz w:val="24"/>
                <w:szCs w:val="24"/>
              </w:rPr>
            </w:r>
            <w:r/>
          </w:p>
        </w:tc>
        <w:tc>
          <w:tcPr>
            <w:tcW w:w="1980"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559"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559"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65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655"/>
              <w:jc w:val="center"/>
              <w:spacing w:line="0" w:lineRule="atLeast"/>
              <w:rPr>
                <w:rFonts w:ascii="宋体" w:hAnsi="宋体"/>
                <w:sz w:val="24"/>
                <w:szCs w:val="24"/>
              </w:rPr>
            </w:pPr>
            <w:r>
              <w:rPr>
                <w:rFonts w:hint="eastAsia" w:ascii="宋体" w:hAnsi="宋体"/>
                <w:sz w:val="24"/>
                <w:szCs w:val="24"/>
              </w:rPr>
              <w:t xml:space="preserve">投标总价（元）</w:t>
            </w:r>
            <w:r>
              <w:rPr>
                <w:rFonts w:ascii="宋体" w:hAnsi="宋体"/>
                <w:sz w:val="24"/>
                <w:szCs w:val="24"/>
              </w:rPr>
            </w:r>
            <w:r/>
          </w:p>
        </w:tc>
        <w:tc>
          <w:tcPr>
            <w:gridSpan w:val="4"/>
            <w:tcW w:w="6392" w:type="dxa"/>
            <w:vAlign w:val="center"/>
            <w:textDirection w:val="lrTb"/>
            <w:noWrap w:val="false"/>
          </w:tcPr>
          <w:p>
            <w:pPr>
              <w:pStyle w:val="655"/>
              <w:jc w:val="center"/>
              <w:spacing w:line="0" w:lineRule="atLeast"/>
              <w:rPr>
                <w:rFonts w:hint="eastAsia" w:ascii="宋体" w:hAnsi="宋体"/>
                <w:sz w:val="24"/>
                <w:szCs w:val="24"/>
              </w:rPr>
            </w:pPr>
            <w:r>
              <w:rPr>
                <w:rFonts w:hint="eastAsia" w:ascii="宋体" w:hAnsi="宋体"/>
                <w:sz w:val="24"/>
                <w:szCs w:val="24"/>
              </w:rPr>
            </w:r>
            <w:r/>
          </w:p>
        </w:tc>
      </w:tr>
    </w:tbl>
    <w:p>
      <w:pPr>
        <w:pStyle w:val="655"/>
        <w:spacing w:line="360" w:lineRule="auto"/>
        <w:rPr>
          <w:rFonts w:ascii="宋体" w:hAnsi="宋体"/>
          <w:sz w:val="24"/>
        </w:rPr>
      </w:pPr>
      <w:r>
        <w:rPr>
          <w:rFonts w:ascii="宋体" w:hAnsi="宋体"/>
          <w:sz w:val="24"/>
        </w:rPr>
      </w:r>
      <w:r/>
    </w:p>
    <w:p>
      <w:pPr>
        <w:pStyle w:val="705"/>
        <w:ind w:firstLine="480"/>
        <w:jc w:val="both"/>
        <w:spacing w:before="0" w:beforeAutospacing="0" w:after="0" w:afterAutospacing="0" w:line="360" w:lineRule="auto"/>
        <w:rPr>
          <w:color w:val="000000"/>
        </w:rPr>
      </w:pPr>
      <w:r>
        <w:rPr>
          <w:color w:val="000000"/>
        </w:rPr>
        <w:t xml:space="preserve">备注：</w:t>
      </w:r>
      <w:r>
        <w:rPr>
          <w:color w:val="000000"/>
        </w:rPr>
      </w:r>
      <w:r/>
    </w:p>
    <w:p>
      <w:pPr>
        <w:pStyle w:val="705"/>
        <w:ind w:firstLine="480"/>
        <w:jc w:val="both"/>
        <w:spacing w:before="0" w:beforeAutospacing="0" w:after="0" w:afterAutospacing="0" w:line="360" w:lineRule="auto"/>
        <w:rPr>
          <w:rFonts w:hint="eastAsia"/>
          <w:color w:val="000000"/>
        </w:rPr>
      </w:pPr>
      <w:r>
        <w:rPr>
          <w:rFonts w:hint="eastAsia"/>
          <w:color w:val="000000"/>
        </w:rPr>
        <w:t xml:space="preserve">1.“投标总价”应包括为完成整个项目所产生的所有费用。</w:t>
      </w:r>
      <w:r>
        <w:rPr>
          <w:rFonts w:hint="eastAsia"/>
          <w:color w:val="000000"/>
        </w:rPr>
      </w:r>
      <w:r/>
    </w:p>
    <w:p>
      <w:pPr>
        <w:pStyle w:val="705"/>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705"/>
        <w:ind w:firstLine="480"/>
        <w:jc w:val="both"/>
        <w:spacing w:before="0" w:beforeAutospacing="0" w:after="0" w:afterAutospacing="0" w:line="360" w:lineRule="auto"/>
        <w:rPr>
          <w:rFonts w:hint="eastAsia"/>
          <w:color w:val="000000"/>
        </w:rPr>
      </w:pPr>
      <w:r>
        <w:rPr>
          <w:rFonts w:hint="eastAsia"/>
          <w:color w:val="000000"/>
        </w:rPr>
        <w:t xml:space="preserve">3.《投标分项报价表》中“人工成本”合计应与《人工成本报价明细表》中的总计一致</w:t>
      </w:r>
      <w:r>
        <w:rPr>
          <w:rFonts w:hint="eastAsia"/>
        </w:rPr>
        <w:t xml:space="preserve">。</w:t>
      </w:r>
      <w:r>
        <w:rPr>
          <w:rFonts w:hint="eastAsia"/>
          <w:color w:val="000000"/>
        </w:rPr>
      </w:r>
      <w:r/>
    </w:p>
    <w:p>
      <w:pPr>
        <w:pStyle w:val="705"/>
        <w:ind w:firstLine="480"/>
        <w:jc w:val="both"/>
        <w:spacing w:before="0" w:beforeAutospacing="0" w:after="0" w:afterAutospacing="0" w:line="360" w:lineRule="auto"/>
        <w:rPr>
          <w:color w:val="000000"/>
          <w:highlight w:val="yellow"/>
        </w:rPr>
      </w:pPr>
      <w:r>
        <w:rPr>
          <w:rFonts w:hint="eastAsia"/>
          <w:color w:val="000000"/>
        </w:rPr>
        <w:t xml:space="preserve">4.人工成本以外的分项名称及费用由供应商根据本项目采购需求和自身实际填报。行数不够，可自行添加。</w:t>
      </w:r>
      <w:r>
        <w:rPr>
          <w:color w:val="000000"/>
          <w:highlight w:val="yellow"/>
        </w:rPr>
      </w:r>
      <w:r/>
    </w:p>
    <w:p>
      <w:pPr>
        <w:pStyle w:val="655"/>
        <w:jc w:val="center"/>
        <w:spacing w:line="480" w:lineRule="auto"/>
        <w:rPr>
          <w:rFonts w:hint="eastAsia" w:ascii="方正小标宋简体" w:hAnsi="方正小标宋简体" w:eastAsia="方正小标宋简体" w:cs="方正小标宋简体"/>
          <w:color w:val="000000"/>
          <w:sz w:val="32"/>
          <w:szCs w:val="32"/>
          <w:highlight w:val="yellow"/>
        </w:rPr>
        <w:outlineLvl w:val="2"/>
      </w:pPr>
      <w:r>
        <w:rPr>
          <w:rFonts w:hint="eastAsia" w:ascii="方正小标宋简体" w:hAnsi="方正小标宋简体" w:eastAsia="方正小标宋简体" w:cs="方正小标宋简体"/>
          <w:color w:val="000000"/>
          <w:sz w:val="32"/>
          <w:szCs w:val="32"/>
          <w:highlight w:val="yellow"/>
        </w:rPr>
      </w:r>
      <w:r/>
    </w:p>
    <w:p>
      <w:pPr>
        <w:pStyle w:val="655"/>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rPr>
        <w:t xml:space="preserve">人工成本报价明细表</w:t>
      </w:r>
      <w:r>
        <w:rPr>
          <w:rFonts w:hint="eastAsia" w:ascii="方正小标宋简体" w:hAnsi="方正小标宋简体" w:eastAsia="方正小标宋简体" w:cs="方正小标宋简体"/>
          <w:color w:val="000000"/>
          <w:sz w:val="32"/>
          <w:szCs w:val="32"/>
        </w:rPr>
      </w:r>
      <w:r/>
    </w:p>
    <w:p>
      <w:pPr>
        <w:pStyle w:val="655"/>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5"/>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55"/>
        <w:ind w:right="180" w:firstLine="480"/>
        <w:spacing w:line="360" w:lineRule="auto"/>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519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5"/>
        <w:gridCol w:w="1276"/>
        <w:gridCol w:w="882"/>
        <w:gridCol w:w="1077"/>
        <w:gridCol w:w="810"/>
        <w:gridCol w:w="1131"/>
        <w:gridCol w:w="2083"/>
        <w:gridCol w:w="2411"/>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655"/>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655"/>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655"/>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人数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655"/>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单价</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655"/>
              <w:jc w:val="center"/>
              <w:widowControl/>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分项小计</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655"/>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费用计算公式</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655"/>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备注</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655"/>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1163" w:type="dxa"/>
            <w:vAlign w:val="center"/>
            <w:vMerge w:val="restart"/>
            <w:textDirection w:val="lrTb"/>
            <w:noWrap w:val="false"/>
          </w:tcPr>
          <w:p>
            <w:pPr>
              <w:pStyle w:val="655"/>
              <w:jc w:val="left"/>
              <w:rPr>
                <w:rFonts w:ascii="宋体" w:hAnsi="宋体" w:cs="宋体"/>
                <w:color w:val="000000"/>
                <w:sz w:val="18"/>
                <w:szCs w:val="18"/>
              </w:rPr>
            </w:pPr>
            <w:r>
              <w:rPr>
                <w:rFonts w:hint="eastAsia" w:ascii="宋体" w:hAnsi="宋体" w:cs="宋体"/>
                <w:color w:val="000000"/>
                <w:sz w:val="18"/>
                <w:szCs w:val="18"/>
              </w:rPr>
              <w:t xml:space="preserve">各项费用须按照投入本项目服务人员岗位分别填报，且须满足采购需求中的“报价要求”。各岗位人数不得少于采购需求中的“人员配备要求”。</w:t>
            </w:r>
            <w:r>
              <w:rPr>
                <w:rFonts w:ascii="宋体" w:hAnsi="宋体" w:cs="宋体"/>
                <w:color w:val="000000"/>
                <w:sz w:val="18"/>
                <w:szCs w:val="18"/>
              </w:rPr>
            </w:r>
            <w:r/>
          </w:p>
          <w:p>
            <w:pPr>
              <w:pStyle w:val="655"/>
              <w:jc w:val="left"/>
              <w:rPr>
                <w:rFonts w:hint="eastAsia" w:ascii="宋体" w:hAnsi="宋体" w:cs="宋体"/>
                <w:color w:val="000000"/>
                <w:sz w:val="18"/>
                <w:szCs w:val="18"/>
              </w:rPr>
            </w:pPr>
            <w:r>
              <w:rPr>
                <w:rFonts w:hint="eastAsia" w:ascii="宋体" w:hAnsi="宋体" w:cs="宋体"/>
                <w:color w:val="000000"/>
                <w:sz w:val="18"/>
                <w:szCs w:val="18"/>
              </w:rPr>
            </w:r>
            <w:r/>
          </w:p>
          <w:p>
            <w:pPr>
              <w:pStyle w:val="655"/>
              <w:jc w:val="left"/>
              <w:widowControl/>
              <w:rPr>
                <w:rFonts w:hint="eastAsia"/>
              </w:rPr>
            </w:pPr>
            <w:r>
              <w:rPr>
                <w:rFonts w:hint="eastAsi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655"/>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655"/>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655"/>
              <w:jc w:val="center"/>
              <w:widowControl/>
              <w:rPr>
                <w:rFonts w:ascii="宋体" w:hAnsi="宋体" w:cs="宋体"/>
                <w:color w:val="000000"/>
                <w:sz w:val="18"/>
                <w:szCs w:val="18"/>
              </w:rPr>
            </w:pPr>
            <w:r>
              <w:rPr>
                <w:rFonts w:hint="eastAsia" w:ascii="宋体" w:hAnsi="宋体" w:cs="宋体"/>
                <w:color w:val="000000"/>
                <w:sz w:val="18"/>
                <w:szCs w:val="18"/>
                <w:lang w:bidi="en-US"/>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655"/>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655"/>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655"/>
              <w:jc w:val="center"/>
              <w:widowControl/>
              <w:rPr>
                <w:rFonts w:ascii="宋体" w:hAnsi="宋体" w:cs="宋体"/>
                <w:color w:val="000000"/>
                <w:sz w:val="18"/>
                <w:szCs w:val="18"/>
                <w:lang w:bidi="en-US"/>
              </w:rPr>
            </w:pPr>
            <w:r>
              <w:rPr>
                <w:rFonts w:hint="eastAsia" w:ascii="宋体" w:hAnsi="宋体" w:cs="宋体"/>
                <w:color w:val="000000"/>
                <w:sz w:val="18"/>
                <w:szCs w:val="18"/>
                <w:lang w:bidi="en-US"/>
              </w:rPr>
              <w:t xml:space="preserve">合计</w:t>
            </w:r>
            <w:r>
              <w:rPr>
                <w:rFonts w:ascii="宋体" w:hAnsi="宋体" w:cs="宋体"/>
                <w:color w:val="000000"/>
                <w:sz w:val="18"/>
                <w:szCs w:val="18"/>
                <w:lang w:bidi="en-US"/>
              </w:rPr>
            </w:r>
            <w:r/>
          </w:p>
        </w:tc>
        <w:tc>
          <w:tcPr>
            <w:gridSpan w:val="6"/>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pStyle w:val="655"/>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655"/>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655"/>
              <w:jc w:val="center"/>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2</w:t>
            </w:r>
            <w:r>
              <w:rPr>
                <w:rFonts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655"/>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法定节假日加班工资</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655"/>
              <w:jc w:val="center"/>
              <w:rPr>
                <w:rFonts w:ascii="宋体" w:hAnsi="宋体" w:cs="宋体"/>
                <w:b/>
                <w:bCs/>
                <w:color w:val="000000"/>
                <w:sz w:val="18"/>
                <w:szCs w:val="18"/>
              </w:rPr>
            </w:pPr>
            <w:r>
              <w:rPr>
                <w:rFonts w:hint="eastAsia" w:ascii="宋体" w:hAnsi="宋体" w:cs="宋体"/>
                <w:b/>
                <w:bCs/>
                <w:color w:val="000000"/>
                <w:sz w:val="18"/>
                <w:szCs w:val="18"/>
              </w:rPr>
              <w:t xml:space="preserve">人数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（元/人*天）</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sz w:val="18"/>
                <w:szCs w:val="18"/>
              </w:rPr>
              <w:t xml:space="preserve">天数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655"/>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655"/>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（1）</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655"/>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655"/>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655"/>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655"/>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655"/>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655"/>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655"/>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655"/>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655"/>
              <w:jc w:val="left"/>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pStyle w:val="655"/>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655"/>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655"/>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655"/>
              <w:jc w:val="center"/>
              <w:rPr>
                <w:rFonts w:ascii="宋体" w:hAnsi="宋体" w:cs="宋体"/>
                <w:color w:val="000000"/>
                <w:sz w:val="18"/>
                <w:szCs w:val="18"/>
              </w:rPr>
            </w:pPr>
            <w:r>
              <w:rPr>
                <w:rFonts w:hint="eastAsia" w:ascii="宋体" w:hAnsi="宋体" w:cs="宋体"/>
                <w:b/>
                <w:bCs/>
                <w:color w:val="000000"/>
                <w:sz w:val="18"/>
                <w:szCs w:val="18"/>
                <w:lang w:bidi="en-US"/>
              </w:rPr>
              <w:t xml:space="preserve">社保公积金</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655"/>
              <w:jc w:val="center"/>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655"/>
              <w:jc w:val="center"/>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655"/>
              <w:jc w:val="center"/>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月数</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分项小计（元）</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655"/>
              <w:jc w:val="center"/>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655"/>
              <w:jc w:val="left"/>
              <w:widowControl/>
              <w:rPr>
                <w:rFonts w:hint="eastAsia"/>
              </w:rPr>
            </w:pPr>
            <w:r>
              <w:rPr>
                <w:rFonts w:hint="eastAsia"/>
              </w:rPr>
            </w:r>
            <w:r/>
          </w:p>
        </w:tc>
      </w:tr>
      <w:tr>
        <w:trPr>
          <w:trHeight w:val="42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655"/>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3.1</w:t>
            </w:r>
            <w:r>
              <w:rPr>
                <w:rFonts w:ascii="宋体" w:hAnsi="宋体" w:cs="宋体"/>
                <w:b/>
                <w:bCs/>
                <w:color w:val="000000"/>
                <w:sz w:val="18"/>
                <w:szCs w:val="18"/>
              </w:rPr>
            </w:r>
            <w:r/>
          </w:p>
        </w:tc>
        <w:tc>
          <w:tcPr>
            <w:gridSpan w:val="6"/>
            <w:tcBorders>
              <w:top w:val="single" w:color="000000" w:sz="4" w:space="0"/>
              <w:left w:val="single" w:color="000000" w:sz="4" w:space="0"/>
              <w:bottom w:val="none" w:color="000000" w:sz="0" w:space="0"/>
              <w:right w:val="single" w:color="000000" w:sz="4" w:space="0"/>
            </w:tcBorders>
            <w:tcW w:w="7259" w:type="dxa"/>
            <w:vAlign w:val="center"/>
            <w:textDirection w:val="lrTb"/>
            <w:noWrap w:val="false"/>
          </w:tcPr>
          <w:p>
            <w:pPr>
              <w:pStyle w:val="655"/>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社会保险</w:t>
            </w: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655"/>
              <w:jc w:val="left"/>
              <w:widowControl/>
              <w:rPr>
                <w:rFonts w:ascii="宋体" w:hAnsi="宋体" w:cs="宋体"/>
                <w:color w:val="000000"/>
                <w:sz w:val="18"/>
                <w:szCs w:val="18"/>
              </w:rPr>
            </w:pPr>
            <w:r>
              <w:rPr>
                <w:rFonts w:ascii="宋体" w:hAnsi="宋体" w:cs="宋体"/>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655"/>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（1）</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616" w:type="dxa"/>
            <w:vAlign w:val="center"/>
            <w:textDirection w:val="lrTb"/>
            <w:noWrap w:val="false"/>
          </w:tcPr>
          <w:p>
            <w:pPr>
              <w:pStyle w:val="655"/>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426"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20"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391"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46"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655"/>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655"/>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655"/>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616" w:type="dxa"/>
            <w:vAlign w:val="center"/>
            <w:textDirection w:val="lrTb"/>
            <w:noWrap w:val="false"/>
          </w:tcPr>
          <w:p>
            <w:pPr>
              <w:pStyle w:val="655"/>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426"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20"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391"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46"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655"/>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655"/>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36"/>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655"/>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616" w:type="dxa"/>
            <w:vAlign w:val="center"/>
            <w:textDirection w:val="lrTb"/>
            <w:noWrap w:val="false"/>
          </w:tcPr>
          <w:p>
            <w:pPr>
              <w:pStyle w:val="655"/>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426"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20"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391"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46"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655"/>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655"/>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36"/>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655"/>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none" w:color="000000" w:sz="0" w:space="0"/>
              <w:right w:val="single" w:color="000000" w:sz="4" w:space="0"/>
            </w:tcBorders>
            <w:tcW w:w="7259" w:type="dxa"/>
            <w:vAlign w:val="center"/>
            <w:textDirection w:val="lrTb"/>
            <w:noWrap w:val="false"/>
          </w:tcPr>
          <w:p>
            <w:pPr>
              <w:pStyle w:val="655"/>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655"/>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37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655"/>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3.2</w:t>
            </w:r>
            <w:r>
              <w:rPr>
                <w:rFonts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pStyle w:val="655"/>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公积金</w:t>
            </w: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6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655"/>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655"/>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655"/>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655"/>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655"/>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655"/>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655"/>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655"/>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655"/>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655"/>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655"/>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163" w:type="dxa"/>
            <w:vAlign w:val="center"/>
            <w:vMerge w:val="continue"/>
            <w:textDirection w:val="lrTb"/>
            <w:noWrap w:val="false"/>
          </w:tcPr>
          <w:p>
            <w:pPr>
              <w:pStyle w:val="655"/>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655"/>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pStyle w:val="655"/>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655"/>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51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655"/>
              <w:jc w:val="center"/>
              <w:rPr>
                <w:rFonts w:ascii="宋体" w:hAnsi="宋体" w:cs="宋体"/>
                <w:b/>
                <w:bCs/>
                <w:color w:val="000000"/>
                <w:sz w:val="18"/>
                <w:szCs w:val="18"/>
              </w:rPr>
            </w:pPr>
            <w:r>
              <w:rPr>
                <w:rFonts w:hint="eastAsia" w:ascii="宋体" w:hAnsi="宋体" w:cs="宋体"/>
                <w:b/>
                <w:bCs/>
                <w:color w:val="000000"/>
                <w:sz w:val="18"/>
                <w:szCs w:val="18"/>
              </w:rPr>
              <w:t xml:space="preserve">总计</w:t>
            </w:r>
            <w:r>
              <w:rPr>
                <w:rFonts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70" w:type="dxa"/>
            <w:vAlign w:val="center"/>
            <w:textDirection w:val="lrTb"/>
            <w:noWrap w:val="false"/>
          </w:tcPr>
          <w:p>
            <w:pPr>
              <w:pStyle w:val="655"/>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09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655"/>
              <w:jc w:val="left"/>
              <w:rPr>
                <w:rFonts w:ascii="宋体" w:hAnsi="宋体" w:cs="宋体"/>
                <w:b/>
                <w:bCs/>
                <w:color w:val="000000"/>
                <w:sz w:val="18"/>
                <w:szCs w:val="18"/>
              </w:rPr>
            </w:pPr>
            <w:r>
              <w:rPr>
                <w:rFonts w:hint="eastAsia" w:ascii="宋体" w:hAnsi="宋体" w:cs="宋体"/>
                <w:b/>
                <w:bCs/>
                <w:color w:val="000000"/>
                <w:sz w:val="22"/>
                <w:szCs w:val="22"/>
              </w:rPr>
              <w:t xml:space="preserve">注：（1）此表为样表，行数可自行添加，但表式不变。（2）各分项报价均不得为“0”或负数，否则作无效投标处理。（3）如本项目服务时间不足一个完整年度的，“月数”或“天数”按照“合同履行期限”测算。（4）此表中所有数值保留小数点后两位。</w:t>
            </w:r>
            <w:r>
              <w:rPr>
                <w:rFonts w:ascii="宋体" w:hAnsi="宋体" w:cs="宋体"/>
                <w:b/>
                <w:bCs/>
                <w:color w:val="000000"/>
                <w:sz w:val="18"/>
                <w:szCs w:val="18"/>
              </w:rPr>
            </w:r>
            <w:r/>
          </w:p>
        </w:tc>
      </w:tr>
    </w:tbl>
    <w:p>
      <w:pPr>
        <w:pStyle w:val="655"/>
        <w:jc w:val="left"/>
        <w:spacing w:line="360" w:lineRule="auto"/>
        <w:rPr>
          <w:rFonts w:hint="eastAsia" w:ascii="宋体" w:hAnsi="宋体" w:cs="宋体"/>
          <w:b/>
          <w:bCs/>
          <w:highlight w:val="yellow"/>
        </w:rPr>
      </w:pPr>
      <w:r>
        <w:rPr>
          <w:rFonts w:hint="eastAsia" w:ascii="宋体" w:hAnsi="宋体" w:cs="宋体"/>
          <w:b/>
          <w:bCs/>
          <w:highlight w:val="yellow"/>
        </w:rPr>
      </w:r>
      <w:r/>
    </w:p>
    <w:p>
      <w:pPr>
        <w:pStyle w:val="655"/>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rPr>
          <w:rFonts w:hint="eastAsia" w:ascii="宋体" w:hAnsi="宋体" w:cs="宋体"/>
          <w:b/>
          <w:bCs/>
        </w:rPr>
      </w:r>
      <w:r/>
    </w:p>
    <w:p>
      <w:pPr>
        <w:pStyle w:val="655"/>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rPr>
          <w:rFonts w:hint="eastAsia" w:ascii="宋体" w:hAnsi="宋体" w:cs="宋体"/>
        </w:rPr>
      </w:r>
      <w:r/>
    </w:p>
    <w:p>
      <w:pPr>
        <w:pStyle w:val="655"/>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55"/>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1748" w:type="dxa"/>
            <w:vAlign w:val="center"/>
            <w:textDirection w:val="lrTb"/>
            <w:noWrap/>
          </w:tcPr>
          <w:p>
            <w:pPr>
              <w:pStyle w:val="655"/>
              <w:jc w:val="center"/>
              <w:widowControl/>
              <w:rPr>
                <w:rFonts w:hint="eastAsia" w:ascii="宋体" w:hAnsi="宋体" w:cs="宋体"/>
                <w:b/>
                <w:bCs/>
                <w:color w:val="000000"/>
              </w:rPr>
            </w:pPr>
            <w:r>
              <w:rPr>
                <w:rFonts w:hint="eastAsia" w:ascii="宋体" w:hAnsi="宋体" w:cs="宋体"/>
                <w:b/>
                <w:bCs/>
                <w:color w:val="000000"/>
              </w:rPr>
              <w:t xml:space="preserve">名称</w:t>
            </w:r>
            <w:r>
              <w:rPr>
                <w:rFonts w:hint="eastAsia" w:ascii="宋体" w:hAnsi="宋体" w:cs="宋体"/>
                <w:b/>
                <w:bCs/>
                <w:color w:val="000000"/>
              </w:rPr>
            </w:r>
            <w:r/>
          </w:p>
        </w:tc>
        <w:tc>
          <w:tcPr>
            <w:tcW w:w="4257" w:type="dxa"/>
            <w:vAlign w:val="center"/>
            <w:textDirection w:val="lrTb"/>
            <w:noWrap/>
          </w:tcPr>
          <w:p>
            <w:pPr>
              <w:pStyle w:val="655"/>
              <w:jc w:val="center"/>
              <w:widowControl/>
              <w:rPr>
                <w:rFonts w:hint="eastAsia" w:ascii="宋体" w:hAnsi="宋体" w:cs="宋体"/>
                <w:b/>
                <w:bCs/>
                <w:color w:val="000000"/>
              </w:rPr>
            </w:pPr>
            <w:r>
              <w:rPr>
                <w:rFonts w:hint="eastAsia" w:ascii="宋体" w:hAnsi="宋体" w:cs="宋体"/>
                <w:b/>
                <w:bCs/>
                <w:color w:val="000000"/>
              </w:rPr>
              <w:t xml:space="preserve">计算公式</w:t>
            </w:r>
            <w:r>
              <w:rPr>
                <w:rFonts w:hint="eastAsia" w:ascii="宋体" w:hAnsi="宋体" w:cs="宋体"/>
                <w:b/>
                <w:bCs/>
                <w:color w:val="000000"/>
              </w:rPr>
            </w:r>
            <w:r/>
          </w:p>
        </w:tc>
        <w:tc>
          <w:tcPr>
            <w:tcW w:w="1627" w:type="dxa"/>
            <w:vAlign w:val="center"/>
            <w:textDirection w:val="lrTb"/>
            <w:noWrap/>
          </w:tcPr>
          <w:p>
            <w:pPr>
              <w:pStyle w:val="655"/>
              <w:jc w:val="center"/>
              <w:widowControl/>
              <w:rPr>
                <w:rFonts w:hint="eastAsia" w:ascii="宋体" w:hAnsi="宋体" w:cs="宋体"/>
                <w:b/>
                <w:bCs/>
                <w:color w:val="000000"/>
              </w:rPr>
            </w:pPr>
            <w:r>
              <w:rPr>
                <w:rFonts w:hint="eastAsia" w:ascii="宋体" w:hAnsi="宋体" w:cs="宋体"/>
                <w:b/>
                <w:bCs/>
                <w:color w:val="000000"/>
              </w:rPr>
              <w:t xml:space="preserve">金额（元/月）</w:t>
            </w:r>
            <w:r>
              <w:rPr>
                <w:rFonts w:hint="eastAsia" w:ascii="宋体" w:hAnsi="宋体" w:cs="宋体"/>
                <w:b/>
                <w:bCs/>
                <w:color w:val="000000"/>
              </w:rPr>
            </w:r>
            <w:r/>
          </w:p>
        </w:tc>
        <w:tc>
          <w:tcPr>
            <w:tcW w:w="1537" w:type="dxa"/>
            <w:vAlign w:val="center"/>
            <w:textDirection w:val="lrTb"/>
            <w:noWrap/>
          </w:tcPr>
          <w:p>
            <w:pPr>
              <w:pStyle w:val="655"/>
              <w:jc w:val="center"/>
              <w:widowControl/>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rHeight w:val="417" w:hRule="exact"/>
        </w:trPr>
        <w:tc>
          <w:tcPr>
            <w:tcW w:w="736" w:type="dxa"/>
            <w:vAlign w:val="center"/>
            <w:textDirection w:val="lrTb"/>
            <w:noWrap/>
          </w:tcPr>
          <w:p>
            <w:pPr>
              <w:pStyle w:val="65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48" w:type="dxa"/>
            <w:vAlign w:val="center"/>
            <w:textDirection w:val="lrTb"/>
            <w:noWrap/>
          </w:tcPr>
          <w:p>
            <w:pPr>
              <w:pStyle w:val="655"/>
              <w:jc w:val="center"/>
              <w:rPr>
                <w:rFonts w:hint="eastAsia" w:ascii="宋体" w:hAnsi="宋体" w:cs="宋体"/>
              </w:rPr>
            </w:pPr>
            <w:r>
              <w:rPr>
                <w:rFonts w:hint="eastAsia" w:ascii="宋体" w:hAnsi="宋体" w:cs="宋体"/>
              </w:rPr>
              <w:t xml:space="preserve">最低工资标准</w:t>
            </w:r>
            <w:r>
              <w:rPr>
                <w:rFonts w:hint="eastAsia" w:ascii="宋体" w:hAnsi="宋体" w:cs="宋体"/>
              </w:rPr>
            </w:r>
            <w:r/>
          </w:p>
        </w:tc>
        <w:tc>
          <w:tcPr>
            <w:tcW w:w="4257" w:type="dxa"/>
            <w:vAlign w:val="center"/>
            <w:textDirection w:val="lrTb"/>
            <w:noWrap/>
          </w:tcPr>
          <w:p>
            <w:pPr>
              <w:pStyle w:val="655"/>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1627" w:type="dxa"/>
            <w:vAlign w:val="center"/>
            <w:textDirection w:val="lrTb"/>
            <w:noWrap/>
          </w:tcPr>
          <w:p>
            <w:pPr>
              <w:pStyle w:val="655"/>
              <w:jc w:val="center"/>
              <w:rPr>
                <w:rFonts w:ascii="宋体" w:hAnsi="宋体" w:cs="宋体"/>
              </w:rPr>
            </w:pPr>
            <w:r>
              <w:rPr>
                <w:rFonts w:hint="eastAsia" w:ascii="宋体" w:hAnsi="宋体" w:cs="宋体"/>
              </w:rPr>
              <w:t xml:space="preserve">2660</w:t>
            </w:r>
            <w:r>
              <w:rPr>
                <w:rFonts w:ascii="宋体" w:hAnsi="宋体" w:cs="宋体"/>
              </w:rPr>
            </w:r>
            <w:r/>
          </w:p>
        </w:tc>
        <w:tc>
          <w:tcPr>
            <w:tcW w:w="1537" w:type="dxa"/>
            <w:vAlign w:val="center"/>
            <w:textDirection w:val="lrTb"/>
            <w:noWrap/>
          </w:tcPr>
          <w:p>
            <w:pPr>
              <w:pStyle w:val="655"/>
              <w:jc w:val="center"/>
              <w:rPr>
                <w:rFonts w:hint="eastAsia" w:ascii="宋体" w:hAnsi="宋体" w:cs="宋体"/>
              </w:rPr>
            </w:pPr>
            <w:r>
              <w:rPr>
                <w:rFonts w:hint="eastAsia" w:ascii="宋体" w:hAnsi="宋体" w:cs="宋体"/>
              </w:rPr>
            </w:r>
            <w:r/>
          </w:p>
        </w:tc>
      </w:tr>
      <w:tr>
        <w:trPr>
          <w:trHeight w:val="1073" w:hRule="exact"/>
        </w:trPr>
        <w:tc>
          <w:tcPr>
            <w:tcW w:w="736" w:type="dxa"/>
            <w:vAlign w:val="center"/>
            <w:textDirection w:val="lrTb"/>
            <w:noWrap/>
          </w:tcPr>
          <w:p>
            <w:pPr>
              <w:pStyle w:val="655"/>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1748" w:type="dxa"/>
            <w:vAlign w:val="center"/>
            <w:textDirection w:val="lrTb"/>
            <w:noWrap/>
          </w:tcPr>
          <w:p>
            <w:pPr>
              <w:pStyle w:val="655"/>
              <w:jc w:val="center"/>
              <w:rPr>
                <w:rFonts w:hint="eastAsia" w:ascii="宋体" w:hAnsi="宋体" w:cs="宋体"/>
              </w:rPr>
            </w:pPr>
            <w:r>
              <w:rPr>
                <w:rFonts w:hint="eastAsia" w:ascii="宋体" w:hAnsi="宋体" w:cs="宋体"/>
              </w:rPr>
              <w:t xml:space="preserve">社保单位计提费用</w:t>
            </w:r>
            <w:r>
              <w:rPr>
                <w:rFonts w:hint="eastAsia" w:ascii="宋体" w:hAnsi="宋体" w:cs="宋体"/>
              </w:rPr>
            </w:r>
            <w:r/>
          </w:p>
        </w:tc>
        <w:tc>
          <w:tcPr>
            <w:tcW w:w="4257" w:type="dxa"/>
            <w:vAlign w:val="center"/>
            <w:textDirection w:val="lrTb"/>
            <w:noWrap/>
          </w:tcPr>
          <w:p>
            <w:pPr>
              <w:pStyle w:val="655"/>
              <w:jc w:val="center"/>
              <w:rPr>
                <w:rFonts w:hint="eastAsia" w:ascii="宋体" w:hAnsi="宋体" w:cs="宋体"/>
              </w:rPr>
            </w:pPr>
            <w:r>
              <w:rPr>
                <w:rFonts w:hint="eastAsia" w:ascii="宋体" w:hAnsi="宋体" w:cs="宋体"/>
              </w:rPr>
              <w:t xml:space="preserve">缴费基数（≥4952）*缴费比例（≥24.7%）</w:t>
            </w:r>
            <w:r>
              <w:rPr>
                <w:rFonts w:hint="eastAsia" w:ascii="宋体" w:hAnsi="宋体" w:cs="宋体"/>
              </w:rPr>
            </w:r>
            <w:r/>
          </w:p>
        </w:tc>
        <w:tc>
          <w:tcPr>
            <w:tcW w:w="1627" w:type="dxa"/>
            <w:vAlign w:val="center"/>
            <w:textDirection w:val="lrTb"/>
            <w:noWrap/>
          </w:tcPr>
          <w:p>
            <w:pPr>
              <w:pStyle w:val="655"/>
              <w:jc w:val="center"/>
              <w:rPr>
                <w:rFonts w:ascii="宋体" w:hAnsi="宋体" w:cs="宋体"/>
              </w:rPr>
            </w:pPr>
            <w:r>
              <w:rPr>
                <w:rFonts w:hint="eastAsia" w:ascii="宋体" w:hAnsi="宋体" w:cs="宋体"/>
              </w:rPr>
              <w:t xml:space="preserve">≥1223.144</w:t>
            </w:r>
            <w:r>
              <w:rPr>
                <w:rFonts w:ascii="宋体" w:hAnsi="宋体" w:cs="宋体"/>
              </w:rPr>
            </w:r>
            <w:r/>
          </w:p>
        </w:tc>
        <w:tc>
          <w:tcPr>
            <w:tcW w:w="1537" w:type="dxa"/>
            <w:vAlign w:val="center"/>
            <w:textDirection w:val="lrTb"/>
            <w:noWrap/>
          </w:tcPr>
          <w:p>
            <w:pPr>
              <w:pStyle w:val="655"/>
              <w:jc w:val="left"/>
              <w:rPr>
                <w:rFonts w:hint="eastAsia" w:ascii="宋体" w:hAnsi="宋体" w:cs="宋体"/>
                <w:b/>
                <w:bCs/>
              </w:rPr>
            </w:pPr>
            <w:r>
              <w:rPr>
                <w:rFonts w:hint="eastAsia" w:ascii="宋体" w:hAnsi="宋体" w:cs="宋体"/>
                <w:b/>
                <w:bCs/>
              </w:rPr>
              <w:t xml:space="preserve">如保留小数点后两位测算，</w:t>
            </w:r>
            <w:r>
              <w:rPr>
                <w:rFonts w:hint="eastAsia" w:ascii="宋体" w:hAnsi="宋体" w:cs="宋体"/>
                <w:b/>
                <w:bCs/>
              </w:rPr>
            </w:r>
            <w:r/>
          </w:p>
          <w:p>
            <w:pPr>
              <w:pStyle w:val="655"/>
              <w:jc w:val="left"/>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W w:w="736" w:type="dxa"/>
            <w:vAlign w:val="center"/>
            <w:textDirection w:val="lrTb"/>
            <w:noWrap/>
          </w:tcPr>
          <w:p>
            <w:pPr>
              <w:pStyle w:val="655"/>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1748" w:type="dxa"/>
            <w:vAlign w:val="center"/>
            <w:textDirection w:val="lrTb"/>
            <w:noWrap/>
          </w:tcPr>
          <w:p>
            <w:pPr>
              <w:pStyle w:val="655"/>
              <w:jc w:val="center"/>
              <w:rPr>
                <w:rFonts w:hint="eastAsia" w:ascii="宋体" w:hAnsi="宋体" w:cs="宋体"/>
              </w:rPr>
            </w:pPr>
            <w:r>
              <w:rPr>
                <w:rFonts w:hint="eastAsia" w:ascii="宋体" w:hAnsi="宋体" w:cs="宋体"/>
              </w:rPr>
              <w:t xml:space="preserve">公积金单位计提费用</w:t>
            </w:r>
            <w:r>
              <w:rPr>
                <w:rFonts w:hint="eastAsia" w:ascii="宋体" w:hAnsi="宋体" w:cs="宋体"/>
              </w:rPr>
            </w:r>
            <w:r/>
          </w:p>
        </w:tc>
        <w:tc>
          <w:tcPr>
            <w:tcW w:w="4257" w:type="dxa"/>
            <w:vAlign w:val="center"/>
            <w:textDirection w:val="lrTb"/>
            <w:noWrap/>
          </w:tcPr>
          <w:p>
            <w:pPr>
              <w:pStyle w:val="655"/>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655"/>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655"/>
              <w:jc w:val="center"/>
              <w:rPr>
                <w:rFonts w:hint="eastAsia" w:ascii="宋体" w:hAnsi="宋体" w:cs="宋体"/>
              </w:rPr>
            </w:pPr>
            <w:r>
              <w:rPr>
                <w:rFonts w:hint="eastAsia" w:ascii="宋体" w:hAnsi="宋体" w:cs="宋体"/>
              </w:rPr>
            </w:r>
            <w:r/>
          </w:p>
        </w:tc>
      </w:tr>
      <w:tr>
        <w:trPr>
          <w:trHeight w:val="1741" w:hRule="exact"/>
        </w:trPr>
        <w:tc>
          <w:tcPr>
            <w:tcW w:w="736" w:type="dxa"/>
            <w:vAlign w:val="center"/>
            <w:textDirection w:val="lrTb"/>
            <w:noWrap/>
          </w:tcPr>
          <w:p>
            <w:pPr>
              <w:pStyle w:val="655"/>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748" w:type="dxa"/>
            <w:vAlign w:val="center"/>
            <w:textDirection w:val="lrTb"/>
            <w:noWrap/>
          </w:tcPr>
          <w:p>
            <w:pPr>
              <w:pStyle w:val="655"/>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W w:w="4257" w:type="dxa"/>
            <w:vAlign w:val="center"/>
            <w:textDirection w:val="lrTb"/>
            <w:noWrap/>
          </w:tcPr>
          <w:p>
            <w:pPr>
              <w:pStyle w:val="655"/>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655"/>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655"/>
              <w:jc w:val="left"/>
              <w:rPr>
                <w:rFonts w:hint="eastAsia" w:ascii="宋体" w:hAnsi="宋体" w:cs="宋体"/>
              </w:rPr>
            </w:pPr>
            <w:r>
              <w:rPr>
                <w:rFonts w:hint="eastAsia" w:ascii="宋体" w:hAnsi="宋体" w:cs="宋体"/>
                <w:color w:val="000000"/>
              </w:rPr>
              <w:t xml:space="preserve">最低工资不包含劳动者按下限缴存的住房公积金，由用人单位按规定另行支付。</w:t>
            </w:r>
            <w:r>
              <w:rPr>
                <w:rFonts w:hint="eastAsia" w:ascii="宋体" w:hAnsi="宋体" w:cs="宋体"/>
              </w:rPr>
            </w:r>
            <w:r/>
          </w:p>
        </w:tc>
      </w:tr>
      <w:tr>
        <w:trPr>
          <w:trHeight w:val="1158" w:hRule="exact"/>
        </w:trPr>
        <w:tc>
          <w:tcPr>
            <w:tcW w:w="736" w:type="dxa"/>
            <w:vAlign w:val="center"/>
            <w:vMerge w:val="restart"/>
            <w:textDirection w:val="lrTb"/>
            <w:noWrap/>
          </w:tcPr>
          <w:p>
            <w:pPr>
              <w:pStyle w:val="655"/>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1748" w:type="dxa"/>
            <w:vAlign w:val="center"/>
            <w:textDirection w:val="lrTb"/>
            <w:noWrap/>
          </w:tcPr>
          <w:p>
            <w:pPr>
              <w:pStyle w:val="655"/>
              <w:jc w:val="center"/>
              <w:rPr>
                <w:rFonts w:hint="eastAsia" w:ascii="宋体" w:hAnsi="宋体" w:cs="宋体"/>
              </w:rPr>
            </w:pPr>
            <w:r>
              <w:rPr>
                <w:rFonts w:hint="eastAsia" w:ascii="宋体" w:hAnsi="宋体" w:cs="宋体"/>
              </w:rPr>
              <w:t xml:space="preserve">企业用人成本1</w:t>
            </w:r>
            <w:r>
              <w:rPr>
                <w:rFonts w:hint="eastAsia" w:ascii="宋体" w:hAnsi="宋体" w:cs="宋体"/>
              </w:rPr>
            </w:r>
            <w:r/>
          </w:p>
        </w:tc>
        <w:tc>
          <w:tcPr>
            <w:tcW w:w="4257" w:type="dxa"/>
            <w:vAlign w:val="center"/>
            <w:textDirection w:val="lrTb"/>
            <w:noWrap/>
          </w:tcPr>
          <w:p>
            <w:pPr>
              <w:pStyle w:val="655"/>
              <w:jc w:val="center"/>
              <w:rPr>
                <w:rFonts w:hint="eastAsia" w:ascii="宋体" w:hAnsi="宋体" w:cs="宋体"/>
              </w:rPr>
            </w:pPr>
            <w:r>
              <w:rPr>
                <w:rFonts w:hint="eastAsia" w:ascii="宋体" w:hAnsi="宋体" w:cs="宋体"/>
              </w:rPr>
              <w:t xml:space="preserve">序号1+2+3+4</w:t>
            </w:r>
            <w:r>
              <w:rPr>
                <w:rFonts w:hint="eastAsia" w:ascii="宋体" w:hAnsi="宋体" w:cs="宋体"/>
              </w:rPr>
            </w:r>
            <w:r/>
          </w:p>
        </w:tc>
        <w:tc>
          <w:tcPr>
            <w:tcW w:w="1627" w:type="dxa"/>
            <w:vAlign w:val="center"/>
            <w:textDirection w:val="lrTb"/>
            <w:noWrap/>
          </w:tcPr>
          <w:p>
            <w:pPr>
              <w:pStyle w:val="655"/>
              <w:jc w:val="center"/>
              <w:rPr>
                <w:rFonts w:ascii="宋体" w:hAnsi="宋体" w:cs="宋体"/>
              </w:rPr>
            </w:pPr>
            <w:r>
              <w:rPr>
                <w:rFonts w:hint="eastAsia" w:ascii="宋体" w:hAnsi="宋体" w:cs="宋体"/>
              </w:rPr>
              <w:t xml:space="preserve">≥4149.144</w:t>
            </w:r>
            <w:r>
              <w:rPr>
                <w:rFonts w:ascii="宋体" w:hAnsi="宋体" w:cs="宋体"/>
              </w:rPr>
            </w:r>
            <w:r/>
          </w:p>
        </w:tc>
        <w:tc>
          <w:tcPr>
            <w:tcW w:w="1537" w:type="dxa"/>
            <w:vAlign w:val="center"/>
            <w:textDirection w:val="lrTb"/>
            <w:noWrap/>
          </w:tcPr>
          <w:p>
            <w:pPr>
              <w:pStyle w:val="655"/>
              <w:jc w:val="left"/>
              <w:rPr>
                <w:rFonts w:hint="eastAsia" w:ascii="宋体" w:hAnsi="宋体" w:cs="宋体"/>
                <w:color w:val="000000"/>
              </w:rPr>
            </w:pPr>
            <w:r>
              <w:rPr>
                <w:rFonts w:hint="eastAsia" w:ascii="宋体" w:hAnsi="宋体" w:cs="宋体"/>
                <w:color w:val="000000"/>
                <w:lang w:bidi="ar"/>
              </w:rPr>
              <w:t xml:space="preserve">普通人员</w:t>
            </w:r>
            <w:r>
              <w:rPr>
                <w:rFonts w:hint="eastAsia" w:ascii="宋体" w:hAnsi="宋体" w:cs="宋体"/>
                <w:color w:val="000000"/>
              </w:rPr>
            </w:r>
            <w:r/>
          </w:p>
        </w:tc>
      </w:tr>
      <w:tr>
        <w:trPr>
          <w:trHeight w:val="1196" w:hRule="exact"/>
        </w:trPr>
        <w:tc>
          <w:tcPr>
            <w:tcW w:w="736" w:type="dxa"/>
            <w:vAlign w:val="center"/>
            <w:vMerge w:val="continue"/>
            <w:textDirection w:val="lrTb"/>
            <w:noWrap/>
          </w:tcPr>
          <w:p>
            <w:pPr>
              <w:pStyle w:val="655"/>
              <w:jc w:val="center"/>
              <w:rPr>
                <w:rFonts w:hint="eastAsia" w:ascii="宋体" w:hAnsi="宋体" w:cs="宋体"/>
              </w:rPr>
            </w:pPr>
            <w:r>
              <w:rPr>
                <w:rFonts w:hint="eastAsia" w:ascii="宋体" w:hAnsi="宋体" w:cs="宋体"/>
              </w:rPr>
            </w:r>
            <w:r/>
          </w:p>
        </w:tc>
        <w:tc>
          <w:tcPr>
            <w:tcW w:w="1748" w:type="dxa"/>
            <w:vAlign w:val="center"/>
            <w:textDirection w:val="lrTb"/>
            <w:noWrap/>
          </w:tcPr>
          <w:p>
            <w:pPr>
              <w:pStyle w:val="655"/>
              <w:jc w:val="center"/>
              <w:rPr>
                <w:rFonts w:hint="eastAsia" w:ascii="宋体" w:hAnsi="宋体" w:cs="宋体"/>
              </w:rPr>
            </w:pPr>
            <w:r>
              <w:rPr>
                <w:rFonts w:hint="eastAsia" w:ascii="宋体" w:hAnsi="宋体" w:cs="宋体"/>
              </w:rPr>
              <w:t xml:space="preserve">企业用人成本2</w:t>
            </w:r>
            <w:r>
              <w:rPr>
                <w:rFonts w:hint="eastAsia" w:ascii="宋体" w:hAnsi="宋体" w:cs="宋体"/>
              </w:rPr>
            </w:r>
            <w:r/>
          </w:p>
        </w:tc>
        <w:tc>
          <w:tcPr>
            <w:tcW w:w="4257" w:type="dxa"/>
            <w:vAlign w:val="center"/>
            <w:textDirection w:val="lrTb"/>
            <w:noWrap/>
          </w:tcPr>
          <w:p>
            <w:pPr>
              <w:pStyle w:val="655"/>
              <w:jc w:val="center"/>
              <w:rPr>
                <w:rFonts w:hint="eastAsia" w:ascii="宋体" w:hAnsi="宋体" w:cs="宋体"/>
              </w:rPr>
            </w:pPr>
            <w:r>
              <w:rPr>
                <w:rFonts w:hint="eastAsia" w:ascii="宋体" w:hAnsi="宋体" w:cs="宋体"/>
              </w:rPr>
              <w:t xml:space="preserve">序号1</w:t>
            </w:r>
            <w:r>
              <w:rPr>
                <w:rFonts w:hint="eastAsia" w:ascii="宋体" w:hAnsi="宋体" w:cs="宋体"/>
              </w:rPr>
            </w:r>
            <w:r/>
          </w:p>
        </w:tc>
        <w:tc>
          <w:tcPr>
            <w:tcW w:w="1627" w:type="dxa"/>
            <w:vAlign w:val="center"/>
            <w:textDirection w:val="lrTb"/>
            <w:noWrap/>
          </w:tcPr>
          <w:p>
            <w:pPr>
              <w:pStyle w:val="655"/>
              <w:ind w:firstLine="210"/>
              <w:rPr>
                <w:rFonts w:hint="eastAsia" w:ascii="宋体" w:hAnsi="宋体" w:cs="宋体"/>
              </w:rPr>
            </w:pPr>
            <w:r>
              <w:rPr>
                <w:rFonts w:hint="eastAsia" w:ascii="宋体" w:hAnsi="宋体" w:cs="宋体"/>
              </w:rPr>
              <w:t xml:space="preserve">≥2660</w:t>
            </w:r>
            <w:r>
              <w:rPr>
                <w:rFonts w:hint="eastAsia" w:ascii="宋体" w:hAnsi="宋体" w:cs="宋体"/>
              </w:rPr>
            </w:r>
            <w:r/>
          </w:p>
        </w:tc>
        <w:tc>
          <w:tcPr>
            <w:tcW w:w="1537" w:type="dxa"/>
            <w:vAlign w:val="center"/>
            <w:textDirection w:val="lrTb"/>
            <w:noWrap/>
          </w:tcPr>
          <w:p>
            <w:pPr>
              <w:pStyle w:val="655"/>
              <w:jc w:val="left"/>
              <w:rPr>
                <w:rFonts w:hint="eastAsia" w:ascii="宋体" w:hAnsi="宋体" w:cs="宋体"/>
                <w:color w:val="000000"/>
              </w:rPr>
            </w:pPr>
            <w:r>
              <w:rPr>
                <w:rFonts w:hint="eastAsia" w:ascii="宋体" w:hAnsi="宋体" w:cs="宋体"/>
                <w:color w:val="000000"/>
              </w:rPr>
              <w:t xml:space="preserve">享受社保公积金减免政策人员、退休返聘人员</w:t>
            </w:r>
            <w:r>
              <w:rPr>
                <w:rFonts w:hint="eastAsia" w:ascii="宋体" w:hAnsi="宋体" w:cs="宋体"/>
                <w:color w:val="000000"/>
              </w:rPr>
            </w:r>
            <w:r/>
          </w:p>
        </w:tc>
      </w:tr>
    </w:tbl>
    <w:p>
      <w:pPr>
        <w:pStyle w:val="655"/>
        <w:ind w:firstLine="420"/>
        <w:jc w:val="left"/>
        <w:rPr>
          <w:rFonts w:hint="eastAsia" w:ascii="宋体" w:hAnsi="宋体" w:cs="宋体"/>
        </w:rPr>
      </w:pPr>
      <w:r>
        <w:rPr>
          <w:rFonts w:hint="eastAsia" w:ascii="宋体" w:hAnsi="宋体" w:cs="宋体"/>
        </w:rPr>
      </w:r>
      <w:r/>
    </w:p>
    <w:p>
      <w:pPr>
        <w:pStyle w:val="655"/>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655"/>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2595" w:type="dxa"/>
            <w:vAlign w:val="top"/>
            <w:textDirection w:val="lrTb"/>
            <w:noWrap w:val="false"/>
          </w:tcPr>
          <w:p>
            <w:pPr>
              <w:pStyle w:val="655"/>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rPr>
                <w:rFonts w:hint="eastAsia" w:ascii="宋体" w:hAnsi="宋体" w:cs="宋体"/>
                <w:b/>
                <w:bCs/>
                <w:color w:val="000000"/>
                <w:lang w:bidi="en-US"/>
              </w:rPr>
            </w:r>
            <w:r/>
          </w:p>
        </w:tc>
        <w:tc>
          <w:tcPr>
            <w:tcW w:w="3406" w:type="dxa"/>
            <w:vAlign w:val="top"/>
            <w:textDirection w:val="lrTb"/>
            <w:noWrap w:val="false"/>
          </w:tcPr>
          <w:p>
            <w:pPr>
              <w:pStyle w:val="655"/>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rPr>
                <w:rFonts w:hint="eastAsia" w:ascii="宋体" w:hAnsi="宋体" w:cs="宋体"/>
                <w:b/>
                <w:bCs/>
                <w:color w:val="000000"/>
                <w:lang w:bidi="en-US"/>
              </w:rPr>
            </w:r>
            <w:r/>
          </w:p>
        </w:tc>
        <w:tc>
          <w:tcPr>
            <w:tcW w:w="3074" w:type="dxa"/>
            <w:vAlign w:val="top"/>
            <w:textDirection w:val="lrTb"/>
            <w:noWrap w:val="false"/>
          </w:tcPr>
          <w:p>
            <w:pPr>
              <w:pStyle w:val="655"/>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rPr>
                <w:rFonts w:hint="eastAsia" w:ascii="宋体" w:hAnsi="宋体" w:cs="宋体"/>
                <w:b/>
                <w:bCs/>
                <w:color w:val="000000"/>
                <w:lang w:bidi="en-US"/>
              </w:rPr>
            </w:r>
            <w:r/>
          </w:p>
        </w:tc>
      </w:tr>
      <w:tr>
        <w:trPr/>
        <w:tc>
          <w:tcPr>
            <w:tcW w:w="773" w:type="dxa"/>
            <w:vAlign w:val="top"/>
            <w:textDirection w:val="lrTb"/>
            <w:noWrap w:val="false"/>
          </w:tcPr>
          <w:p>
            <w:pPr>
              <w:pStyle w:val="65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2595" w:type="dxa"/>
            <w:vAlign w:val="top"/>
            <w:textDirection w:val="lrTb"/>
            <w:noWrap w:val="false"/>
          </w:tcPr>
          <w:p>
            <w:pPr>
              <w:pStyle w:val="655"/>
              <w:jc w:val="center"/>
              <w:rPr>
                <w:rFonts w:hint="eastAsia" w:ascii="宋体" w:hAnsi="宋体" w:cs="宋体"/>
              </w:rPr>
            </w:pPr>
            <w:r>
              <w:rPr>
                <w:rFonts w:hint="eastAsia" w:ascii="宋体" w:hAnsi="宋体" w:cs="宋体"/>
              </w:rPr>
              <w:t xml:space="preserve">养老保险</w:t>
            </w:r>
            <w:r>
              <w:rPr>
                <w:rFonts w:hint="eastAsia" w:ascii="宋体" w:hAnsi="宋体" w:cs="宋体"/>
              </w:rPr>
            </w:r>
            <w:r/>
          </w:p>
        </w:tc>
        <w:tc>
          <w:tcPr>
            <w:tcW w:w="3406" w:type="dxa"/>
            <w:vAlign w:val="top"/>
            <w:textDirection w:val="lrTb"/>
            <w:noWrap w:val="false"/>
          </w:tcPr>
          <w:p>
            <w:pPr>
              <w:pStyle w:val="655"/>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74" w:type="dxa"/>
            <w:vAlign w:val="top"/>
            <w:textDirection w:val="lrTb"/>
            <w:noWrap w:val="false"/>
          </w:tcPr>
          <w:p>
            <w:pPr>
              <w:pStyle w:val="655"/>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c>
          <w:tcPr>
            <w:tcW w:w="773" w:type="dxa"/>
            <w:vAlign w:val="top"/>
            <w:textDirection w:val="lrTb"/>
            <w:noWrap w:val="false"/>
          </w:tcPr>
          <w:p>
            <w:pPr>
              <w:pStyle w:val="655"/>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2595" w:type="dxa"/>
            <w:vAlign w:val="top"/>
            <w:textDirection w:val="lrTb"/>
            <w:noWrap w:val="false"/>
          </w:tcPr>
          <w:p>
            <w:pPr>
              <w:pStyle w:val="655"/>
              <w:jc w:val="center"/>
              <w:rPr>
                <w:rFonts w:hint="eastAsia" w:ascii="宋体" w:hAnsi="宋体" w:cs="宋体"/>
              </w:rPr>
            </w:pPr>
            <w:r>
              <w:rPr>
                <w:rFonts w:hint="eastAsia" w:ascii="宋体" w:hAnsi="宋体" w:cs="宋体"/>
              </w:rPr>
              <w:t xml:space="preserve">医疗保险</w:t>
            </w:r>
            <w:r>
              <w:rPr>
                <w:rFonts w:hint="eastAsia" w:ascii="宋体" w:hAnsi="宋体" w:cs="宋体"/>
              </w:rPr>
            </w:r>
            <w:r/>
          </w:p>
        </w:tc>
        <w:tc>
          <w:tcPr>
            <w:tcW w:w="3406" w:type="dxa"/>
            <w:vAlign w:val="top"/>
            <w:textDirection w:val="lrTb"/>
            <w:noWrap w:val="false"/>
          </w:tcPr>
          <w:p>
            <w:pPr>
              <w:pStyle w:val="655"/>
              <w:jc w:val="center"/>
              <w:rPr>
                <w:rFonts w:hint="eastAsia" w:ascii="宋体" w:hAnsi="宋体" w:cs="宋体"/>
              </w:rPr>
            </w:pPr>
            <w:r>
              <w:rPr>
                <w:rFonts w:hint="eastAsia" w:ascii="宋体" w:hAnsi="宋体" w:cs="宋体"/>
              </w:rPr>
              <w:t xml:space="preserve">7%</w:t>
            </w:r>
            <w:r>
              <w:rPr>
                <w:rFonts w:hint="eastAsia" w:ascii="宋体" w:hAnsi="宋体" w:cs="宋体"/>
              </w:rPr>
            </w:r>
            <w:r/>
          </w:p>
        </w:tc>
        <w:tc>
          <w:tcPr>
            <w:tcW w:w="3074" w:type="dxa"/>
            <w:vAlign w:val="top"/>
            <w:textDirection w:val="lrTb"/>
            <w:noWrap w:val="false"/>
          </w:tcPr>
          <w:p>
            <w:pPr>
              <w:pStyle w:val="655"/>
              <w:jc w:val="center"/>
              <w:rPr>
                <w:rFonts w:hint="eastAsia" w:ascii="宋体" w:hAnsi="宋体" w:cs="宋体"/>
              </w:rPr>
            </w:pPr>
            <w:r>
              <w:rPr>
                <w:rFonts w:hint="eastAsia" w:ascii="宋体" w:hAnsi="宋体" w:cs="宋体"/>
              </w:rPr>
              <w:t xml:space="preserve">2%</w:t>
            </w:r>
            <w:r>
              <w:rPr>
                <w:rFonts w:hint="eastAsia" w:ascii="宋体" w:hAnsi="宋体" w:cs="宋体"/>
              </w:rPr>
            </w:r>
            <w:r/>
          </w:p>
        </w:tc>
      </w:tr>
      <w:tr>
        <w:trPr/>
        <w:tc>
          <w:tcPr>
            <w:tcW w:w="773" w:type="dxa"/>
            <w:vAlign w:val="top"/>
            <w:textDirection w:val="lrTb"/>
            <w:noWrap w:val="false"/>
          </w:tcPr>
          <w:p>
            <w:pPr>
              <w:pStyle w:val="655"/>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2595" w:type="dxa"/>
            <w:vAlign w:val="top"/>
            <w:textDirection w:val="lrTb"/>
            <w:noWrap w:val="false"/>
          </w:tcPr>
          <w:p>
            <w:pPr>
              <w:pStyle w:val="655"/>
              <w:jc w:val="center"/>
              <w:rPr>
                <w:rFonts w:hint="eastAsia" w:ascii="宋体" w:hAnsi="宋体" w:cs="宋体"/>
              </w:rPr>
            </w:pPr>
            <w:r>
              <w:rPr>
                <w:rFonts w:hint="eastAsia" w:ascii="宋体" w:hAnsi="宋体" w:cs="宋体"/>
              </w:rPr>
              <w:t xml:space="preserve">工伤保险</w:t>
            </w:r>
            <w:r>
              <w:rPr>
                <w:rFonts w:hint="eastAsia" w:ascii="宋体" w:hAnsi="宋体" w:cs="宋体"/>
              </w:rPr>
            </w:r>
            <w:r/>
          </w:p>
        </w:tc>
        <w:tc>
          <w:tcPr>
            <w:tcW w:w="3406" w:type="dxa"/>
            <w:vAlign w:val="top"/>
            <w:textDirection w:val="lrTb"/>
            <w:noWrap w:val="false"/>
          </w:tcPr>
          <w:p>
            <w:pPr>
              <w:pStyle w:val="655"/>
              <w:jc w:val="center"/>
              <w:rPr>
                <w:rFonts w:hint="eastAsia" w:ascii="宋体" w:hAnsi="宋体" w:cs="宋体"/>
              </w:rPr>
            </w:pPr>
            <w:r>
              <w:rPr>
                <w:rFonts w:hint="eastAsia" w:ascii="宋体" w:hAnsi="宋体" w:cs="宋体"/>
              </w:rPr>
              <w:t xml:space="preserve">0.4%</w:t>
            </w:r>
            <w:r>
              <w:rPr>
                <w:rFonts w:hint="eastAsia" w:ascii="宋体" w:hAnsi="宋体" w:cs="宋体"/>
              </w:rPr>
            </w:r>
            <w:r/>
          </w:p>
        </w:tc>
        <w:tc>
          <w:tcPr>
            <w:tcW w:w="3074" w:type="dxa"/>
            <w:vAlign w:val="top"/>
            <w:textDirection w:val="lrTb"/>
            <w:noWrap w:val="false"/>
          </w:tcPr>
          <w:p>
            <w:pPr>
              <w:pStyle w:val="655"/>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655"/>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2595" w:type="dxa"/>
            <w:vAlign w:val="top"/>
            <w:textDirection w:val="lrTb"/>
            <w:noWrap w:val="false"/>
          </w:tcPr>
          <w:p>
            <w:pPr>
              <w:pStyle w:val="655"/>
              <w:jc w:val="center"/>
              <w:rPr>
                <w:rFonts w:hint="eastAsia" w:ascii="宋体" w:hAnsi="宋体" w:cs="宋体"/>
              </w:rPr>
            </w:pPr>
            <w:r>
              <w:rPr>
                <w:rFonts w:hint="eastAsia" w:ascii="宋体" w:hAnsi="宋体" w:cs="宋体"/>
              </w:rPr>
              <w:t xml:space="preserve">失业保险</w:t>
            </w:r>
            <w:r>
              <w:rPr>
                <w:rFonts w:hint="eastAsia" w:ascii="宋体" w:hAnsi="宋体" w:cs="宋体"/>
              </w:rPr>
            </w:r>
            <w:r/>
          </w:p>
        </w:tc>
        <w:tc>
          <w:tcPr>
            <w:tcW w:w="3406" w:type="dxa"/>
            <w:vAlign w:val="top"/>
            <w:textDirection w:val="lrTb"/>
            <w:noWrap w:val="false"/>
          </w:tcPr>
          <w:p>
            <w:pPr>
              <w:pStyle w:val="655"/>
              <w:jc w:val="center"/>
              <w:rPr>
                <w:rFonts w:hint="eastAsia" w:ascii="宋体" w:hAnsi="宋体" w:cs="宋体"/>
              </w:rPr>
            </w:pPr>
            <w:r>
              <w:rPr>
                <w:rFonts w:hint="eastAsia" w:ascii="宋体" w:hAnsi="宋体" w:cs="宋体"/>
              </w:rPr>
              <w:t xml:space="preserve">0.5%</w:t>
            </w:r>
            <w:r>
              <w:rPr>
                <w:rFonts w:hint="eastAsia" w:ascii="宋体" w:hAnsi="宋体" w:cs="宋体"/>
              </w:rPr>
            </w:r>
            <w:r/>
          </w:p>
        </w:tc>
        <w:tc>
          <w:tcPr>
            <w:tcW w:w="3074" w:type="dxa"/>
            <w:vAlign w:val="top"/>
            <w:textDirection w:val="lrTb"/>
            <w:noWrap w:val="false"/>
          </w:tcPr>
          <w:p>
            <w:pPr>
              <w:pStyle w:val="655"/>
              <w:jc w:val="center"/>
              <w:rPr>
                <w:rFonts w:hint="eastAsia" w:ascii="宋体" w:hAnsi="宋体" w:cs="宋体"/>
              </w:rPr>
            </w:pPr>
            <w:r>
              <w:rPr>
                <w:rFonts w:hint="eastAsia" w:ascii="宋体" w:hAnsi="宋体" w:cs="宋体"/>
              </w:rPr>
              <w:t xml:space="preserve">0.5%</w:t>
            </w:r>
            <w:r>
              <w:rPr>
                <w:rFonts w:hint="eastAsia" w:ascii="宋体" w:hAnsi="宋体" w:cs="宋体"/>
              </w:rPr>
            </w:r>
            <w:r/>
          </w:p>
        </w:tc>
      </w:tr>
      <w:tr>
        <w:trPr/>
        <w:tc>
          <w:tcPr>
            <w:tcW w:w="773" w:type="dxa"/>
            <w:vAlign w:val="top"/>
            <w:textDirection w:val="lrTb"/>
            <w:noWrap w:val="false"/>
          </w:tcPr>
          <w:p>
            <w:pPr>
              <w:pStyle w:val="655"/>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2595" w:type="dxa"/>
            <w:vAlign w:val="top"/>
            <w:textDirection w:val="lrTb"/>
            <w:noWrap w:val="false"/>
          </w:tcPr>
          <w:p>
            <w:pPr>
              <w:pStyle w:val="655"/>
              <w:jc w:val="center"/>
              <w:rPr>
                <w:rFonts w:hint="eastAsia" w:ascii="宋体" w:hAnsi="宋体" w:cs="宋体"/>
              </w:rPr>
            </w:pPr>
            <w:r>
              <w:rPr>
                <w:rFonts w:hint="eastAsia" w:ascii="宋体" w:hAnsi="宋体" w:cs="宋体"/>
              </w:rPr>
              <w:t xml:space="preserve">生育保险</w:t>
            </w:r>
            <w:r>
              <w:rPr>
                <w:rFonts w:hint="eastAsia" w:ascii="宋体" w:hAnsi="宋体" w:cs="宋体"/>
              </w:rPr>
            </w:r>
            <w:r/>
          </w:p>
        </w:tc>
        <w:tc>
          <w:tcPr>
            <w:tcW w:w="3406" w:type="dxa"/>
            <w:vAlign w:val="top"/>
            <w:textDirection w:val="lrTb"/>
            <w:noWrap w:val="false"/>
          </w:tcPr>
          <w:p>
            <w:pPr>
              <w:pStyle w:val="655"/>
              <w:jc w:val="center"/>
              <w:rPr>
                <w:rFonts w:hint="eastAsia" w:ascii="宋体" w:hAnsi="宋体" w:cs="宋体"/>
              </w:rPr>
            </w:pPr>
            <w:r>
              <w:rPr>
                <w:rFonts w:hint="eastAsia" w:ascii="宋体" w:hAnsi="宋体" w:cs="宋体"/>
              </w:rPr>
              <w:t xml:space="preserve">0.8%</w:t>
            </w:r>
            <w:r>
              <w:rPr>
                <w:rFonts w:hint="eastAsia" w:ascii="宋体" w:hAnsi="宋体" w:cs="宋体"/>
              </w:rPr>
            </w:r>
            <w:r/>
          </w:p>
        </w:tc>
        <w:tc>
          <w:tcPr>
            <w:tcW w:w="3074" w:type="dxa"/>
            <w:vAlign w:val="top"/>
            <w:textDirection w:val="lrTb"/>
            <w:noWrap w:val="false"/>
          </w:tcPr>
          <w:p>
            <w:pPr>
              <w:pStyle w:val="655"/>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655"/>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2595" w:type="dxa"/>
            <w:vAlign w:val="top"/>
            <w:textDirection w:val="lrTb"/>
            <w:noWrap w:val="false"/>
          </w:tcPr>
          <w:p>
            <w:pPr>
              <w:pStyle w:val="655"/>
              <w:jc w:val="center"/>
              <w:rPr>
                <w:rFonts w:hint="eastAsia" w:ascii="宋体" w:hAnsi="宋体" w:cs="宋体"/>
              </w:rPr>
            </w:pPr>
            <w:r>
              <w:rPr>
                <w:rFonts w:hint="eastAsia" w:ascii="宋体" w:hAnsi="宋体" w:cs="宋体"/>
              </w:rPr>
              <w:t xml:space="preserve">大病医疗救助</w:t>
            </w:r>
            <w:r>
              <w:rPr>
                <w:rFonts w:hint="eastAsia" w:ascii="宋体" w:hAnsi="宋体" w:cs="宋体"/>
              </w:rPr>
            </w:r>
            <w:r/>
          </w:p>
        </w:tc>
        <w:tc>
          <w:tcPr>
            <w:tcW w:w="3406" w:type="dxa"/>
            <w:vAlign w:val="top"/>
            <w:textDirection w:val="lrTb"/>
            <w:noWrap w:val="false"/>
          </w:tcPr>
          <w:p>
            <w:pPr>
              <w:pStyle w:val="655"/>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3074" w:type="dxa"/>
            <w:vAlign w:val="top"/>
            <w:textDirection w:val="lrTb"/>
            <w:noWrap w:val="false"/>
          </w:tcPr>
          <w:p>
            <w:pPr>
              <w:pStyle w:val="655"/>
              <w:jc w:val="center"/>
              <w:rPr>
                <w:rFonts w:hint="eastAsia" w:ascii="宋体" w:hAnsi="宋体" w:cs="宋体"/>
              </w:rPr>
            </w:pPr>
            <w:r>
              <w:rPr>
                <w:rFonts w:hint="eastAsia" w:ascii="宋体" w:hAnsi="宋体" w:cs="宋体"/>
              </w:rPr>
              <w:t xml:space="preserve">10元/月</w:t>
            </w:r>
            <w:r>
              <w:rPr>
                <w:rFonts w:hint="eastAsia" w:ascii="宋体" w:hAnsi="宋体" w:cs="宋体"/>
              </w:rPr>
            </w:r>
            <w:r/>
          </w:p>
        </w:tc>
      </w:tr>
    </w:tbl>
    <w:p>
      <w:pPr>
        <w:pStyle w:val="716"/>
        <w:rPr>
          <w:rFonts w:ascii="宋体" w:hAnsi="宋体" w:eastAsia="宋体"/>
          <w:sz w:val="24"/>
          <w:szCs w:val="24"/>
          <w:lang w:val="en-US"/>
        </w:rPr>
      </w:pPr>
      <w:r>
        <w:rPr>
          <w:rFonts w:ascii="宋体" w:hAnsi="宋体" w:eastAsia="宋体"/>
          <w:sz w:val="24"/>
          <w:szCs w:val="24"/>
          <w:lang w:val="en-US"/>
        </w:rPr>
      </w:r>
      <w:r/>
    </w:p>
    <w:p>
      <w:pPr>
        <w:pStyle w:val="716"/>
        <w:rPr>
          <w:lang w:val="en-US"/>
        </w:rPr>
      </w:pPr>
      <w:r>
        <w:rPr>
          <w:lang w:val="en-US"/>
        </w:rPr>
      </w:r>
      <w:r/>
    </w:p>
    <w:p>
      <w:pPr>
        <w:pStyle w:val="655"/>
        <w:jc w:val="left"/>
        <w:rPr>
          <w:rFonts w:hint="eastAsia" w:ascii="方正小标宋简体" w:hAnsi="方正小标宋简体" w:eastAsia="方正小标宋简体" w:cs="方正小标宋简体"/>
          <w:color w:val="000000"/>
          <w:sz w:val="28"/>
          <w:szCs w:val="28"/>
        </w:rPr>
      </w:pPr>
      <w:r>
        <w:rPr>
          <w:rFonts w:hint="eastAsia" w:ascii="方正小标宋简体" w:hAnsi="方正小标宋简体" w:eastAsia="方正小标宋简体" w:cs="方正小标宋简体"/>
          <w:color w:val="000000"/>
          <w:sz w:val="28"/>
          <w:szCs w:val="28"/>
        </w:rPr>
        <w:t xml:space="preserve">相关说明（供应商自行提供）</w:t>
      </w:r>
      <w:r>
        <w:rPr>
          <w:rFonts w:hint="eastAsia" w:ascii="方正小标宋简体" w:hAnsi="方正小标宋简体" w:eastAsia="方正小标宋简体" w:cs="方正小标宋简体"/>
          <w:color w:val="000000"/>
          <w:sz w:val="28"/>
          <w:szCs w:val="28"/>
        </w:rPr>
      </w:r>
      <w:r/>
    </w:p>
    <w:p>
      <w:pPr>
        <w:pStyle w:val="655"/>
        <w:ind w:firstLine="480"/>
        <w:spacing w:line="480" w:lineRule="exact"/>
        <w:rPr>
          <w:rFonts w:hint="eastAsia"/>
        </w:rPr>
      </w:pPr>
      <w:r>
        <w:rPr>
          <w:rFonts w:hint="eastAsia" w:ascii="宋体" w:hAnsi="宋体"/>
          <w:sz w:val="24"/>
        </w:rPr>
        <w:t xml:space="preserve">1.供应商拟投入本项目的服务人员中，依法享受社保、公积金等减免政策的说明材料。（如有）</w:t>
      </w:r>
      <w:r>
        <w:rPr>
          <w:rFonts w:hint="eastAsia"/>
        </w:rPr>
      </w:r>
      <w:r/>
    </w:p>
    <w:p>
      <w:pPr>
        <w:pStyle w:val="655"/>
        <w:spacing w:line="480" w:lineRule="exact"/>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655"/>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6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6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655"/>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r>
    </w:tbl>
    <w:p>
      <w:pPr>
        <w:pStyle w:val="705"/>
        <w:jc w:val="both"/>
        <w:spacing w:before="0" w:beforeAutospacing="0" w:after="0" w:afterAutospacing="0"/>
      </w:pPr>
      <w:r/>
      <w:r/>
    </w:p>
    <w:p>
      <w:pPr>
        <w:pStyle w:val="655"/>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5"/>
        <w:rPr>
          <w:rFonts w:hint="eastAsia" w:ascii="宋体" w:hAnsi="宋体"/>
          <w:sz w:val="24"/>
          <w:szCs w:val="24"/>
        </w:rPr>
      </w:pPr>
      <w:r>
        <w:rPr>
          <w:rFonts w:hint="eastAsia" w:ascii="宋体" w:hAnsi="宋体"/>
          <w:sz w:val="24"/>
          <w:szCs w:val="24"/>
        </w:rPr>
      </w:r>
      <w:r/>
    </w:p>
    <w:p>
      <w:pPr>
        <w:pStyle w:val="705"/>
        <w:ind w:firstLine="480"/>
        <w:jc w:val="both"/>
        <w:spacing w:before="0" w:beforeAutospacing="0" w:after="0" w:afterAutospacing="0" w:line="360" w:lineRule="auto"/>
      </w:pPr>
      <w:r>
        <w:t xml:space="preserve">备注：</w:t>
      </w:r>
      <w:r/>
    </w:p>
    <w:p>
      <w:pPr>
        <w:pStyle w:val="705"/>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rPr>
          <w:rFonts w:hint="eastAsia"/>
        </w:rPr>
      </w:r>
      <w:r/>
    </w:p>
    <w:p>
      <w:pPr>
        <w:pStyle w:val="705"/>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705"/>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655"/>
        <w:jc w:val="center"/>
        <w:rPr>
          <w:rFonts w:hint="eastAsia" w:ascii="黑体" w:hAnsi="Arial" w:eastAsia="黑体"/>
          <w:b/>
          <w:sz w:val="36"/>
        </w:rPr>
      </w:pPr>
      <w:r>
        <w:rPr>
          <w:rFonts w:hint="eastAsia" w:ascii="黑体" w:hAnsi="Arial" w:eastAsia="黑体"/>
          <w:b/>
          <w:sz w:val="36"/>
        </w:rPr>
      </w:r>
      <w:r/>
    </w:p>
    <w:p>
      <w:pPr>
        <w:pStyle w:val="655"/>
        <w:rPr>
          <w:rFonts w:hint="eastAsia" w:ascii="黑体" w:hAnsi="黑体" w:eastAsia="黑体"/>
          <w:iCs/>
          <w:sz w:val="32"/>
          <w:szCs w:val="32"/>
        </w:rPr>
      </w:pPr>
      <w:r/>
      <w:bookmarkStart w:id="204" w:name="_Hlt26955054"/>
      <w:r/>
      <w:bookmarkEnd w:id="204"/>
      <w:r>
        <w:rPr>
          <w:rFonts w:hint="eastAsia" w:ascii="黑体" w:hAnsi="黑体" w:eastAsia="黑体"/>
          <w:iCs/>
          <w:sz w:val="32"/>
          <w:szCs w:val="32"/>
        </w:rPr>
      </w:r>
      <w:r/>
    </w:p>
    <w:p>
      <w:pPr>
        <w:pStyle w:val="655"/>
        <w:rPr>
          <w:rFonts w:hint="eastAsia" w:ascii="黑体" w:hAnsi="黑体" w:eastAsia="黑体"/>
          <w:iCs/>
          <w:sz w:val="32"/>
          <w:szCs w:val="32"/>
        </w:rPr>
      </w:pPr>
      <w:r>
        <w:rPr>
          <w:rFonts w:hint="eastAsia" w:ascii="黑体" w:hAnsi="黑体" w:eastAsia="黑体"/>
          <w:iCs/>
          <w:sz w:val="32"/>
          <w:szCs w:val="32"/>
        </w:rPr>
      </w:r>
      <w:r/>
    </w:p>
    <w:p>
      <w:pPr>
        <w:pStyle w:val="655"/>
        <w:rPr>
          <w:rFonts w:hint="eastAsia" w:ascii="黑体" w:hAnsi="黑体" w:eastAsia="黑体"/>
          <w:iCs/>
          <w:sz w:val="32"/>
          <w:szCs w:val="32"/>
        </w:rPr>
      </w:pPr>
      <w:r>
        <w:rPr>
          <w:rFonts w:hint="eastAsia" w:ascii="黑体" w:hAnsi="黑体" w:eastAsia="黑体"/>
          <w:iCs/>
          <w:sz w:val="32"/>
          <w:szCs w:val="32"/>
        </w:rPr>
      </w:r>
      <w:r/>
    </w:p>
    <w:p>
      <w:pPr>
        <w:pStyle w:val="655"/>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655"/>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55"/>
              <w:jc w:val="center"/>
              <w:rPr>
                <w:rFonts w:hint="eastAsia" w:ascii="宋体" w:hAnsi="宋体"/>
                <w:sz w:val="24"/>
                <w:szCs w:val="24"/>
              </w:rPr>
            </w:pPr>
            <w:r/>
            <w:bookmarkStart w:id="205" w:name="_Hlt26580838"/>
            <w:r/>
            <w:bookmarkEnd w:id="205"/>
            <w:r/>
            <w:bookmarkStart w:id="206" w:name="_Hlt26955056"/>
            <w:r/>
            <w:bookmarkEnd w:id="206"/>
            <w:r/>
            <w:bookmarkStart w:id="207" w:name="_Hlt24879081"/>
            <w:r/>
            <w:bookmarkEnd w:id="207"/>
            <w:r/>
            <w:bookmarkStart w:id="208" w:name="_Hlt26955064"/>
            <w:r/>
            <w:bookmarkEnd w:id="208"/>
            <w:r/>
            <w:bookmarkStart w:id="209" w:name="_Hlt26609391"/>
            <w:r/>
            <w:bookmarkEnd w:id="209"/>
            <w:r/>
            <w:bookmarkStart w:id="210" w:name="_Hlt26671372"/>
            <w:r/>
            <w:bookmarkEnd w:id="210"/>
            <w:r/>
            <w:bookmarkStart w:id="211" w:name="_Hlt26782999"/>
            <w:r/>
            <w:bookmarkEnd w:id="211"/>
            <w:r/>
            <w:bookmarkStart w:id="212" w:name="_Hlt26671343"/>
            <w:r/>
            <w:bookmarkEnd w:id="212"/>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6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6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655"/>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5"/>
              <w:jc w:val="center"/>
              <w:rPr>
                <w:rFonts w:hint="eastAsia" w:ascii="宋体" w:hAnsi="宋体"/>
                <w:sz w:val="24"/>
                <w:szCs w:val="24"/>
              </w:rPr>
            </w:pPr>
            <w:r>
              <w:rPr>
                <w:rFonts w:hint="eastAsia" w:ascii="宋体" w:hAnsi="宋体"/>
                <w:sz w:val="24"/>
                <w:szCs w:val="24"/>
              </w:rPr>
            </w:r>
            <w:r/>
          </w:p>
        </w:tc>
      </w:tr>
    </w:tbl>
    <w:p>
      <w:pPr>
        <w:pStyle w:val="705"/>
        <w:jc w:val="both"/>
        <w:spacing w:before="0" w:beforeAutospacing="0" w:after="0" w:afterAutospacing="0"/>
      </w:pPr>
      <w:r/>
      <w:r/>
    </w:p>
    <w:p>
      <w:pPr>
        <w:pStyle w:val="655"/>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5"/>
        <w:rPr>
          <w:rFonts w:hint="eastAsia" w:ascii="宋体" w:hAnsi="宋体"/>
          <w:sz w:val="24"/>
          <w:szCs w:val="24"/>
        </w:rPr>
      </w:pPr>
      <w:r>
        <w:rPr>
          <w:rFonts w:hint="eastAsia" w:ascii="宋体" w:hAnsi="宋体"/>
          <w:sz w:val="24"/>
          <w:szCs w:val="24"/>
        </w:rPr>
      </w:r>
      <w:r/>
    </w:p>
    <w:p>
      <w:pPr>
        <w:pStyle w:val="705"/>
        <w:ind w:firstLine="480"/>
        <w:jc w:val="both"/>
        <w:spacing w:before="0" w:beforeAutospacing="0" w:after="0" w:afterAutospacing="0" w:line="360" w:lineRule="auto"/>
        <w:rPr>
          <w:rFonts w:hint="eastAsia"/>
        </w:rPr>
      </w:pPr>
      <w:r>
        <w:rPr>
          <w:rFonts w:hint="eastAsia"/>
        </w:rPr>
        <w:t xml:space="preserve">备注：</w:t>
      </w:r>
      <w:r>
        <w:rPr>
          <w:rFonts w:hint="eastAsia"/>
        </w:rPr>
      </w:r>
      <w:r/>
    </w:p>
    <w:p>
      <w:pPr>
        <w:pStyle w:val="705"/>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05"/>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655"/>
      </w:pPr>
      <w:r/>
      <w:r/>
    </w:p>
    <w:p>
      <w:pPr>
        <w:pStyle w:val="655"/>
        <w:jc w:val="center"/>
        <w:rPr>
          <w:rFonts w:hint="eastAsia" w:ascii="宋体" w:hAnsi="宋体" w:cs="仿宋"/>
          <w:b/>
          <w:bCs/>
          <w:sz w:val="32"/>
          <w:szCs w:val="32"/>
        </w:rPr>
      </w:pPr>
      <w:r>
        <w:rPr>
          <w:rFonts w:hint="eastAsia" w:ascii="宋体" w:hAnsi="宋体" w:cs="仿宋"/>
          <w:b/>
          <w:bCs/>
          <w:sz w:val="32"/>
          <w:szCs w:val="32"/>
        </w:rPr>
      </w:r>
      <w:r/>
    </w:p>
    <w:p>
      <w:pPr>
        <w:pStyle w:val="716"/>
        <w:rPr>
          <w:rFonts w:hint="eastAsia" w:ascii="宋体" w:hAnsi="宋体" w:cs="仿宋"/>
          <w:b/>
          <w:bCs/>
          <w:sz w:val="32"/>
          <w:szCs w:val="32"/>
        </w:rPr>
      </w:pPr>
      <w:r>
        <w:rPr>
          <w:rFonts w:hint="eastAsia" w:ascii="宋体" w:hAnsi="宋体" w:cs="仿宋"/>
          <w:b/>
          <w:bCs/>
          <w:sz w:val="32"/>
          <w:szCs w:val="32"/>
        </w:rPr>
      </w:r>
      <w:r/>
    </w:p>
    <w:p>
      <w:pPr>
        <w:pStyle w:val="655"/>
        <w:rPr>
          <w:rFonts w:hint="eastAsia" w:ascii="宋体" w:hAnsi="宋体" w:cs="仿宋"/>
          <w:b/>
          <w:bCs/>
          <w:sz w:val="32"/>
          <w:szCs w:val="32"/>
        </w:rPr>
      </w:pPr>
      <w:r>
        <w:rPr>
          <w:rFonts w:hint="eastAsia" w:ascii="宋体" w:hAnsi="宋体" w:cs="仿宋"/>
          <w:b/>
          <w:bCs/>
          <w:sz w:val="32"/>
          <w:szCs w:val="32"/>
        </w:rPr>
      </w:r>
      <w:r/>
    </w:p>
    <w:p>
      <w:pPr>
        <w:pStyle w:val="655"/>
        <w:rPr>
          <w:rFonts w:hint="eastAsia" w:ascii="黑体" w:hAnsi="黑体" w:eastAsia="黑体"/>
          <w:iCs/>
          <w:sz w:val="32"/>
          <w:szCs w:val="32"/>
        </w:rPr>
      </w:pPr>
      <w:r>
        <w:rPr>
          <w:rFonts w:hint="eastAsia" w:ascii="黑体" w:hAnsi="黑体" w:eastAsia="黑体"/>
          <w:iCs/>
          <w:sz w:val="32"/>
          <w:szCs w:val="32"/>
        </w:rPr>
      </w:r>
      <w:r/>
    </w:p>
    <w:p>
      <w:pPr>
        <w:pStyle w:val="655"/>
        <w:rPr>
          <w:rFonts w:hint="eastAsia" w:ascii="黑体" w:hAnsi="黑体" w:eastAsia="黑体"/>
          <w:iCs/>
          <w:sz w:val="32"/>
          <w:szCs w:val="32"/>
        </w:rPr>
      </w:pPr>
      <w:r>
        <w:rPr>
          <w:rFonts w:hint="eastAsia" w:ascii="黑体" w:hAnsi="黑体" w:eastAsia="黑体"/>
          <w:iCs/>
          <w:sz w:val="32"/>
          <w:szCs w:val="32"/>
        </w:rPr>
      </w:r>
      <w:r/>
    </w:p>
    <w:p>
      <w:pPr>
        <w:pStyle w:val="655"/>
        <w:rPr>
          <w:rFonts w:hint="eastAsia" w:ascii="黑体" w:hAnsi="黑体" w:eastAsia="黑体"/>
          <w:iCs/>
          <w:sz w:val="32"/>
          <w:szCs w:val="32"/>
        </w:rPr>
      </w:pPr>
      <w:r>
        <w:rPr>
          <w:rFonts w:hint="eastAsia" w:ascii="黑体" w:hAnsi="黑体" w:eastAsia="黑体"/>
          <w:iCs/>
          <w:sz w:val="32"/>
          <w:szCs w:val="32"/>
        </w:rPr>
      </w:r>
      <w:r/>
    </w:p>
    <w:p>
      <w:pPr>
        <w:pStyle w:val="655"/>
        <w:rPr>
          <w:rFonts w:hint="eastAsia" w:ascii="黑体" w:hAnsi="黑体" w:eastAsia="黑体"/>
          <w:iCs/>
          <w:sz w:val="32"/>
          <w:szCs w:val="32"/>
        </w:rPr>
      </w:pPr>
      <w:r>
        <w:rPr>
          <w:rFonts w:hint="eastAsia" w:ascii="黑体" w:hAnsi="黑体" w:eastAsia="黑体"/>
          <w:iCs/>
          <w:sz w:val="32"/>
          <w:szCs w:val="32"/>
        </w:rPr>
      </w:r>
      <w:r/>
    </w:p>
    <w:p>
      <w:pPr>
        <w:pStyle w:val="655"/>
        <w:rPr>
          <w:rFonts w:hint="eastAsia" w:ascii="黑体" w:hAnsi="黑体" w:eastAsia="黑体"/>
          <w:iCs/>
          <w:sz w:val="32"/>
          <w:szCs w:val="32"/>
        </w:rPr>
      </w:pPr>
      <w:r>
        <w:rPr>
          <w:rFonts w:hint="eastAsia" w:ascii="黑体" w:hAnsi="黑体" w:eastAsia="黑体"/>
          <w:iCs/>
          <w:sz w:val="32"/>
          <w:szCs w:val="32"/>
        </w:rPr>
      </w:r>
      <w:r/>
    </w:p>
    <w:p>
      <w:pPr>
        <w:pStyle w:val="655"/>
        <w:rPr>
          <w:rFonts w:hint="eastAsia" w:ascii="黑体" w:hAnsi="黑体" w:eastAsia="黑体"/>
          <w:iCs/>
          <w:sz w:val="32"/>
          <w:szCs w:val="32"/>
        </w:rPr>
      </w:pPr>
      <w:r>
        <w:rPr>
          <w:rFonts w:hint="eastAsia" w:ascii="黑体" w:hAnsi="黑体" w:eastAsia="黑体"/>
          <w:iCs/>
          <w:sz w:val="32"/>
          <w:szCs w:val="32"/>
        </w:rPr>
      </w:r>
      <w:r/>
    </w:p>
    <w:p>
      <w:pPr>
        <w:pStyle w:val="655"/>
        <w:rPr>
          <w:rFonts w:hint="eastAsia" w:ascii="黑体" w:hAnsi="黑体" w:eastAsia="黑体"/>
          <w:iCs/>
          <w:sz w:val="32"/>
          <w:szCs w:val="32"/>
        </w:rPr>
      </w:pPr>
      <w:r>
        <w:rPr>
          <w:rFonts w:hint="eastAsia" w:ascii="黑体" w:hAnsi="黑体" w:eastAsia="黑体"/>
          <w:iCs/>
          <w:sz w:val="32"/>
          <w:szCs w:val="32"/>
        </w:rPr>
      </w:r>
      <w:r/>
    </w:p>
    <w:p>
      <w:pPr>
        <w:pStyle w:val="655"/>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655"/>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655"/>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655"/>
        <w:ind w:firstLine="480"/>
        <w:spacing w:line="360" w:lineRule="auto"/>
        <w:rPr>
          <w:rFonts w:hint="eastAsia" w:ascii="宋体" w:hAnsi="宋体"/>
          <w:i/>
          <w:sz w:val="24"/>
          <w:szCs w:val="24"/>
          <w:u w:val="single"/>
        </w:rPr>
      </w:pPr>
      <w:r>
        <w:rPr>
          <w:rFonts w:hint="eastAsia" w:ascii="宋体" w:hAnsi="宋体"/>
          <w:sz w:val="24"/>
          <w:szCs w:val="24"/>
        </w:rPr>
        <w:t xml:space="preserve">1.（标的名称）属于行业（招标文件中明确的所属行业）；承接企业为（企业名称），从业人员人，营业收入为万元，资产总额为万元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ascii="Wingdings" w:hAnsi="Wingdings" w:eastAsia="Wingdings" w:cs="Wingdings"/>
          <w:sz w:val="24"/>
          <w:szCs w:val="24"/>
        </w:rPr>
        <w:t xml:space="preserve">¨</w:t>
      </w:r>
      <w:r>
        <w:rPr>
          <w:rFonts w:hint="eastAsia" w:ascii="宋体" w:hAnsi="宋体"/>
          <w:sz w:val="24"/>
          <w:szCs w:val="24"/>
        </w:rPr>
        <w:t xml:space="preserve">小型企业</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5"/>
        <w:ind w:firstLine="480"/>
        <w:spacing w:line="360" w:lineRule="auto"/>
        <w:rPr>
          <w:rFonts w:hint="eastAsia" w:ascii="宋体" w:hAnsi="宋体"/>
          <w:i/>
          <w:sz w:val="24"/>
          <w:szCs w:val="24"/>
        </w:rPr>
      </w:pPr>
      <w:r>
        <w:rPr>
          <w:rFonts w:hint="eastAsia" w:ascii="宋体" w:hAnsi="宋体"/>
          <w:sz w:val="24"/>
          <w:szCs w:val="24"/>
        </w:rPr>
        <w:t xml:space="preserve">2.（标的名称）属于行业（招标文件中明确的所属行业）；承接企业为（企业名称），从业人员人，营业收入为万元，资产总额为万元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ascii="Wingdings" w:hAnsi="Wingdings" w:eastAsia="Wingdings" w:cs="Wingdings"/>
          <w:sz w:val="24"/>
          <w:szCs w:val="24"/>
        </w:rPr>
        <w:t xml:space="preserve">¨</w:t>
      </w:r>
      <w:r>
        <w:rPr>
          <w:rFonts w:hint="eastAsia" w:ascii="宋体" w:hAnsi="宋体"/>
          <w:sz w:val="24"/>
          <w:szCs w:val="24"/>
        </w:rPr>
        <w:t xml:space="preserve">小型企业</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5"/>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5"/>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5"/>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16"/>
        <w:spacing w:line="360" w:lineRule="auto"/>
        <w:rPr>
          <w:rFonts w:hint="eastAsia" w:ascii="宋体" w:hAnsi="宋体"/>
          <w:sz w:val="24"/>
          <w:szCs w:val="24"/>
        </w:rPr>
      </w:pPr>
      <w:r>
        <w:rPr>
          <w:rFonts w:hint="eastAsia" w:ascii="宋体" w:hAnsi="宋体"/>
          <w:sz w:val="24"/>
          <w:szCs w:val="24"/>
        </w:rPr>
      </w:r>
      <w:r/>
    </w:p>
    <w:p>
      <w:pPr>
        <w:pStyle w:val="655"/>
        <w:spacing w:line="360" w:lineRule="auto"/>
        <w:rPr>
          <w:rFonts w:hint="eastAsia"/>
        </w:rPr>
      </w:pPr>
      <w:r>
        <w:rPr>
          <w:rFonts w:hint="eastAsia"/>
        </w:rPr>
      </w:r>
      <w:r/>
    </w:p>
    <w:p>
      <w:pPr>
        <w:pStyle w:val="655"/>
        <w:ind w:right="180" w:firstLine="360"/>
        <w:jc w:val="center"/>
        <w:spacing w:line="360" w:lineRule="auto"/>
        <w:rPr>
          <w:rFonts w:hint="eastAsia" w:ascii="宋体" w:hAnsi="宋体"/>
          <w:sz w:val="24"/>
          <w:szCs w:val="24"/>
        </w:rPr>
      </w:pPr>
      <w:r>
        <w:rPr>
          <w:rFonts w:hint="eastAsia" w:ascii="宋体" w:hAnsi="宋体"/>
          <w:sz w:val="24"/>
          <w:szCs w:val="24"/>
        </w:rPr>
        <w:t xml:space="preserve">企业名称：（加盖电子公章）</w:t>
      </w:r>
      <w:r>
        <w:rPr>
          <w:rFonts w:hint="eastAsia" w:ascii="宋体" w:hAnsi="宋体"/>
          <w:sz w:val="24"/>
          <w:szCs w:val="24"/>
        </w:rPr>
      </w:r>
      <w:r/>
    </w:p>
    <w:p>
      <w:pPr>
        <w:pStyle w:val="655"/>
        <w:ind w:firstLine="6000"/>
        <w:spacing w:line="360" w:lineRule="auto"/>
        <w:rPr>
          <w:rFonts w:hint="eastAsia" w:ascii="宋体" w:hAnsi="宋体"/>
          <w:sz w:val="24"/>
          <w:szCs w:val="24"/>
        </w:rPr>
      </w:pPr>
      <w:r>
        <w:rPr>
          <w:rFonts w:hint="eastAsia"/>
          <w:color w:val="000000"/>
          <w:sz w:val="24"/>
          <w:szCs w:val="24"/>
        </w:rPr>
        <w:t xml:space="preserve">日期：</w:t>
      </w:r>
      <w:r>
        <w:rPr>
          <w:rFonts w:hint="eastAsia" w:ascii="宋体" w:hAnsi="宋体"/>
          <w:sz w:val="24"/>
          <w:szCs w:val="24"/>
        </w:rPr>
      </w:r>
      <w:r/>
    </w:p>
    <w:p>
      <w:pPr>
        <w:pStyle w:val="655"/>
        <w:ind w:firstLine="480"/>
        <w:spacing w:line="360" w:lineRule="auto"/>
        <w:widowControl/>
        <w:rPr>
          <w:rFonts w:hint="eastAsia" w:ascii="宋体" w:hAnsi="宋体"/>
          <w:sz w:val="24"/>
          <w:szCs w:val="24"/>
        </w:rPr>
      </w:pPr>
      <w:r>
        <w:rPr>
          <w:rFonts w:hint="eastAsia" w:ascii="宋体" w:hAnsi="宋体"/>
          <w:sz w:val="24"/>
          <w:szCs w:val="24"/>
        </w:rPr>
      </w:r>
      <w:r/>
    </w:p>
    <w:p>
      <w:pPr>
        <w:pStyle w:val="655"/>
        <w:ind w:firstLine="480"/>
        <w:jc w:val="left"/>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655"/>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655"/>
        <w:ind w:firstLine="480"/>
        <w:spacing w:line="360" w:lineRule="auto"/>
        <w:rPr>
          <w:rFonts w:hint="eastAsia" w:ascii="宋体" w:hAnsi="宋体"/>
          <w:sz w:val="24"/>
        </w:rPr>
      </w:pPr>
      <w:r>
        <w:rPr>
          <w:rFonts w:hint="eastAsia" w:ascii="宋体" w:hAnsi="宋体"/>
          <w:sz w:val="24"/>
        </w:rPr>
        <w:t xml:space="preserve">本单位郑重声明，根据《财政部民政部中国残疾人联合会关于促进残疾人就业政府采购政策的通知》（财库〔2017〕141号）的规定，本单位为符合条件的残疾人福利性单位，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655"/>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16"/>
        <w:spacing w:line="360" w:lineRule="auto"/>
        <w:rPr>
          <w:rFonts w:hint="eastAsia" w:ascii="宋体" w:hAnsi="宋体"/>
          <w:sz w:val="24"/>
          <w:szCs w:val="24"/>
        </w:rPr>
      </w:pPr>
      <w:r>
        <w:rPr>
          <w:rFonts w:hint="eastAsia" w:ascii="宋体" w:hAnsi="宋体"/>
          <w:sz w:val="24"/>
          <w:szCs w:val="24"/>
        </w:rPr>
      </w:r>
      <w:r/>
    </w:p>
    <w:p>
      <w:pPr>
        <w:pStyle w:val="655"/>
        <w:spacing w:line="360" w:lineRule="auto"/>
        <w:rPr>
          <w:rFonts w:hint="eastAsia"/>
        </w:rPr>
      </w:pPr>
      <w:r>
        <w:rPr>
          <w:rFonts w:hint="eastAsia"/>
        </w:rPr>
      </w:r>
      <w:r/>
    </w:p>
    <w:p>
      <w:pPr>
        <w:pStyle w:val="655"/>
        <w:ind w:right="180" w:firstLine="360"/>
        <w:jc w:val="center"/>
        <w:spacing w:line="360" w:lineRule="auto"/>
        <w:rPr>
          <w:rFonts w:hint="eastAsia" w:ascii="宋体" w:hAnsi="宋体"/>
          <w:sz w:val="24"/>
          <w:szCs w:val="24"/>
        </w:rPr>
      </w:pPr>
      <w:r>
        <w:rPr>
          <w:rFonts w:hint="eastAsia" w:ascii="宋体" w:hAnsi="宋体"/>
          <w:sz w:val="24"/>
          <w:szCs w:val="24"/>
        </w:rPr>
        <w:t xml:space="preserve">企业名称：（加盖电子公章）</w:t>
      </w:r>
      <w:r>
        <w:rPr>
          <w:rFonts w:hint="eastAsia" w:ascii="宋体" w:hAnsi="宋体"/>
          <w:sz w:val="24"/>
          <w:szCs w:val="24"/>
        </w:rPr>
      </w:r>
      <w:r/>
    </w:p>
    <w:p>
      <w:pPr>
        <w:pStyle w:val="655"/>
        <w:ind w:firstLine="6000"/>
        <w:spacing w:line="360" w:lineRule="auto"/>
        <w:rPr>
          <w:rFonts w:hint="eastAsia" w:ascii="宋体" w:hAnsi="宋体"/>
          <w:sz w:val="24"/>
          <w:szCs w:val="24"/>
        </w:rPr>
      </w:pPr>
      <w:r>
        <w:rPr>
          <w:rFonts w:hint="eastAsia"/>
          <w:color w:val="000000"/>
          <w:sz w:val="24"/>
          <w:szCs w:val="24"/>
        </w:rPr>
        <w:t xml:space="preserve">日期：</w:t>
      </w:r>
      <w:r>
        <w:rPr>
          <w:rFonts w:hint="eastAsia" w:ascii="宋体" w:hAnsi="宋体"/>
          <w:sz w:val="24"/>
          <w:szCs w:val="24"/>
        </w:rPr>
      </w:r>
      <w:r/>
    </w:p>
    <w:p>
      <w:pPr>
        <w:pStyle w:val="655"/>
        <w:ind w:firstLine="480"/>
        <w:spacing w:line="360" w:lineRule="auto"/>
        <w:rPr>
          <w:rFonts w:hint="eastAsia" w:ascii="宋体" w:hAnsi="宋体"/>
          <w:sz w:val="24"/>
        </w:rPr>
      </w:pPr>
      <w:r>
        <w:rPr>
          <w:rFonts w:hint="eastAsia" w:ascii="宋体" w:hAnsi="宋体"/>
          <w:sz w:val="24"/>
        </w:rPr>
      </w:r>
      <w:r/>
    </w:p>
    <w:p>
      <w:pPr>
        <w:pStyle w:val="655"/>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5"/>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655"/>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55"/>
        <w:ind w:firstLine="480"/>
        <w:spacing w:line="480" w:lineRule="exact"/>
        <w:rPr>
          <w:rFonts w:ascii="宋体" w:hAnsi="宋体"/>
          <w:sz w:val="24"/>
        </w:rPr>
      </w:pPr>
      <w:r>
        <w:rPr>
          <w:rFonts w:ascii="宋体" w:hAnsi="宋体"/>
          <w:sz w:val="24"/>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5"/>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5"/>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655"/>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655"/>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55"/>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（供应商1），（供应商2），</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655"/>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655"/>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w:t>
      </w:r>
      <w:r>
        <w:rPr>
          <w:rFonts w:ascii="Wingdings" w:hAnsi="Wingdings" w:eastAsia="Wingdings" w:cs="Wingdings"/>
          <w:sz w:val="24"/>
          <w:szCs w:val="24"/>
        </w:rPr>
        <w:t xml:space="preserve">¨</w:t>
      </w:r>
      <w:r>
        <w:rPr>
          <w:rFonts w:hint="eastAsia" w:ascii="宋体" w:hAnsi="宋体"/>
          <w:sz w:val="24"/>
        </w:rPr>
        <w:t xml:space="preserve">残疾人福利性单位</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655"/>
        <w:ind w:firstLine="645"/>
        <w:spacing w:line="360" w:lineRule="auto"/>
        <w:rPr>
          <w:rFonts w:hint="eastAsia" w:ascii="宋体" w:hAnsi="宋体"/>
          <w:sz w:val="24"/>
        </w:rPr>
      </w:pPr>
      <w:r>
        <w:rPr>
          <w:rFonts w:hint="eastAsia" w:ascii="宋体" w:hAnsi="宋体"/>
          <w:sz w:val="24"/>
        </w:rPr>
      </w:r>
      <w:r/>
    </w:p>
    <w:p>
      <w:pPr>
        <w:pStyle w:val="655"/>
        <w:ind w:firstLine="645"/>
        <w:spacing w:line="360" w:lineRule="auto"/>
        <w:rPr>
          <w:rFonts w:hint="eastAsia" w:ascii="宋体" w:hAnsi="宋体"/>
          <w:sz w:val="24"/>
        </w:rPr>
      </w:pPr>
      <w:r>
        <w:rPr>
          <w:rFonts w:hint="eastAsia" w:ascii="宋体" w:hAnsi="宋体"/>
          <w:sz w:val="24"/>
        </w:rPr>
      </w:r>
      <w:r/>
    </w:p>
    <w:p>
      <w:pPr>
        <w:pStyle w:val="655"/>
        <w:ind w:firstLine="645"/>
        <w:jc w:val="right"/>
        <w:spacing w:line="360" w:lineRule="auto"/>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hint="eastAsia" w:ascii="宋体" w:hAnsi="宋体"/>
          <w:sz w:val="24"/>
        </w:rPr>
      </w:r>
      <w:r/>
    </w:p>
    <w:p>
      <w:pPr>
        <w:pStyle w:val="655"/>
        <w:ind w:firstLine="5280"/>
        <w:spacing w:line="360" w:lineRule="auto"/>
        <w:rPr>
          <w:rFonts w:hint="eastAsia" w:ascii="宋体" w:hAnsi="宋体"/>
          <w:sz w:val="24"/>
          <w:szCs w:val="24"/>
        </w:rPr>
      </w:pPr>
      <w:r>
        <w:rPr>
          <w:rFonts w:hint="eastAsia"/>
          <w:color w:val="000000"/>
          <w:sz w:val="24"/>
          <w:szCs w:val="24"/>
        </w:rPr>
        <w:t xml:space="preserve">日期：</w:t>
      </w:r>
      <w:r>
        <w:rPr>
          <w:rFonts w:hint="eastAsia" w:ascii="宋体" w:hAnsi="宋体"/>
          <w:sz w:val="24"/>
          <w:szCs w:val="24"/>
        </w:rPr>
      </w:r>
      <w:r/>
    </w:p>
    <w:p>
      <w:pPr>
        <w:pStyle w:val="655"/>
        <w:ind w:firstLine="480"/>
        <w:spacing w:line="360" w:lineRule="auto"/>
        <w:rPr>
          <w:rFonts w:hint="eastAsia" w:ascii="宋体" w:hAnsi="宋体"/>
          <w:sz w:val="24"/>
        </w:rPr>
      </w:pPr>
      <w:r>
        <w:rPr>
          <w:rFonts w:hint="eastAsia" w:ascii="宋体" w:hAnsi="宋体"/>
          <w:sz w:val="24"/>
        </w:rPr>
      </w:r>
      <w:r/>
    </w:p>
    <w:p>
      <w:pPr>
        <w:pStyle w:val="655"/>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5"/>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655"/>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655"/>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708"/>
        <w:ind w:firstLine="480"/>
        <w:rPr>
          <w:rFonts w:hint="eastAsia"/>
          <w:sz w:val="24"/>
        </w:rPr>
      </w:pPr>
      <w:r>
        <w:rPr>
          <w:rFonts w:hint="eastAsia"/>
          <w:sz w:val="24"/>
        </w:rPr>
      </w:r>
      <w:r/>
    </w:p>
    <w:p>
      <w:pPr>
        <w:pStyle w:val="655"/>
        <w:rPr>
          <w:rFonts w:hint="eastAsia"/>
        </w:rPr>
      </w:pPr>
      <w:r>
        <w:rPr>
          <w:rFonts w:hint="eastAsia"/>
        </w:rPr>
      </w:r>
      <w:r/>
    </w:p>
    <w:p>
      <w:pPr>
        <w:pStyle w:val="655"/>
        <w:ind w:firstLine="645"/>
        <w:spacing w:line="560" w:lineRule="exact"/>
        <w:rPr>
          <w:rFonts w:ascii="宋体" w:hAnsi="宋体"/>
          <w:sz w:val="24"/>
        </w:rPr>
      </w:pPr>
      <w:r>
        <w:rPr>
          <w:rFonts w:ascii="宋体" w:hAnsi="宋体"/>
          <w:sz w:val="24"/>
        </w:rPr>
      </w:r>
      <w:r/>
    </w:p>
    <w:p>
      <w:pPr>
        <w:pStyle w:val="655"/>
        <w:ind w:firstLine="645"/>
        <w:spacing w:line="560" w:lineRule="exact"/>
        <w:rPr>
          <w:rFonts w:hint="eastAsia" w:ascii="宋体" w:hAnsi="宋体"/>
          <w:sz w:val="24"/>
        </w:rPr>
      </w:pPr>
      <w:r>
        <w:rPr>
          <w:rFonts w:hint="eastAsia" w:ascii="宋体" w:hAnsi="宋体"/>
          <w:sz w:val="24"/>
        </w:rPr>
      </w:r>
      <w:r/>
    </w:p>
    <w:p>
      <w:pPr>
        <w:pStyle w:val="716"/>
        <w:rPr>
          <w:rFonts w:hint="eastAsia" w:ascii="宋体" w:hAnsi="宋体"/>
          <w:sz w:val="24"/>
        </w:rPr>
      </w:pPr>
      <w:r>
        <w:rPr>
          <w:rFonts w:hint="eastAsia" w:ascii="宋体" w:hAnsi="宋体"/>
          <w:sz w:val="24"/>
        </w:rPr>
      </w:r>
      <w:r/>
    </w:p>
    <w:p>
      <w:pPr>
        <w:pStyle w:val="655"/>
        <w:rPr>
          <w:rFonts w:hint="eastAsia" w:ascii="宋体" w:hAnsi="宋体"/>
          <w:sz w:val="24"/>
        </w:rPr>
      </w:pPr>
      <w:r>
        <w:rPr>
          <w:rFonts w:hint="eastAsia" w:ascii="宋体" w:hAnsi="宋体"/>
          <w:sz w:val="24"/>
        </w:rPr>
      </w:r>
      <w:r/>
    </w:p>
    <w:p>
      <w:pPr>
        <w:pStyle w:val="708"/>
        <w:rPr>
          <w:rFonts w:hint="eastAsia"/>
        </w:rPr>
      </w:pPr>
      <w:r>
        <w:rPr>
          <w:rFonts w:hint="eastAsia"/>
        </w:rPr>
      </w:r>
      <w:r/>
    </w:p>
    <w:p>
      <w:pPr>
        <w:pStyle w:val="716"/>
        <w:rPr>
          <w:rFonts w:hint="eastAsia"/>
        </w:rPr>
      </w:pPr>
      <w:r>
        <w:rPr>
          <w:rFonts w:hint="eastAsia"/>
        </w:rPr>
      </w:r>
      <w:r/>
    </w:p>
    <w:p>
      <w:pPr>
        <w:pStyle w:val="655"/>
        <w:rPr>
          <w:rFonts w:hint="eastAsia"/>
        </w:rPr>
      </w:pPr>
      <w:r>
        <w:rPr>
          <w:rFonts w:hint="eastAsia"/>
        </w:rPr>
      </w:r>
      <w:r/>
    </w:p>
    <w:p>
      <w:pPr>
        <w:pStyle w:val="655"/>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55"/>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655"/>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55"/>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r>
      <w:r/>
    </w:p>
    <w:p>
      <w:pPr>
        <w:pStyle w:val="655"/>
        <w:spacing w:line="360" w:lineRule="auto"/>
        <w:rPr>
          <w:rFonts w:hint="eastAsia" w:ascii="宋体" w:hAnsi="宋体" w:cs="仿宋"/>
          <w:sz w:val="24"/>
          <w:szCs w:val="24"/>
        </w:rPr>
      </w:pPr>
      <w:r>
        <w:rPr>
          <w:rFonts w:hint="eastAsia" w:ascii="宋体" w:hAnsi="宋体" w:cs="仿宋"/>
          <w:sz w:val="24"/>
          <w:szCs w:val="24"/>
        </w:rPr>
        <w:t xml:space="preserve">地址：邮编：</w:t>
      </w:r>
      <w:r>
        <w:rPr>
          <w:rFonts w:hint="eastAsia" w:ascii="宋体" w:hAnsi="宋体" w:cs="仿宋"/>
          <w:sz w:val="24"/>
          <w:szCs w:val="24"/>
        </w:rPr>
      </w:r>
      <w:r/>
    </w:p>
    <w:p>
      <w:pPr>
        <w:pStyle w:val="655"/>
        <w:spacing w:line="360" w:lineRule="auto"/>
        <w:rPr>
          <w:rFonts w:hint="eastAsia" w:ascii="宋体" w:hAnsi="宋体" w:cs="仿宋"/>
          <w:sz w:val="24"/>
          <w:szCs w:val="24"/>
        </w:rPr>
      </w:pPr>
      <w:r>
        <w:rPr>
          <w:rFonts w:hint="eastAsia" w:ascii="宋体" w:hAnsi="宋体" w:cs="仿宋"/>
          <w:sz w:val="24"/>
          <w:szCs w:val="24"/>
        </w:rPr>
        <w:t xml:space="preserve">联系人：联系电话：</w:t>
      </w:r>
      <w:r>
        <w:rPr>
          <w:rFonts w:hint="eastAsia" w:ascii="宋体" w:hAnsi="宋体" w:cs="仿宋"/>
          <w:sz w:val="24"/>
          <w:szCs w:val="24"/>
        </w:rPr>
      </w:r>
      <w:r/>
    </w:p>
    <w:p>
      <w:pPr>
        <w:pStyle w:val="655"/>
        <w:spacing w:line="360" w:lineRule="auto"/>
        <w:rPr>
          <w:rFonts w:hint="eastAsia" w:ascii="宋体" w:hAnsi="宋体" w:cs="仿宋"/>
          <w:sz w:val="24"/>
          <w:szCs w:val="24"/>
          <w:u w:val="single"/>
        </w:rPr>
      </w:pPr>
      <w:r>
        <w:rPr>
          <w:rFonts w:hint="eastAsia" w:ascii="宋体" w:hAnsi="宋体" w:cs="仿宋"/>
          <w:sz w:val="24"/>
          <w:szCs w:val="24"/>
        </w:rPr>
        <w:t xml:space="preserve">授权代表：联系电话：</w:t>
      </w:r>
      <w:r>
        <w:rPr>
          <w:rFonts w:hint="eastAsia" w:ascii="宋体" w:hAnsi="宋体" w:cs="仿宋"/>
          <w:sz w:val="24"/>
          <w:szCs w:val="24"/>
          <w:u w:val="single"/>
        </w:rPr>
      </w:r>
      <w:r/>
    </w:p>
    <w:p>
      <w:pPr>
        <w:pStyle w:val="655"/>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55"/>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rPr>
      </w:r>
      <w:r/>
    </w:p>
    <w:p>
      <w:pPr>
        <w:pStyle w:val="655"/>
        <w:spacing w:line="360" w:lineRule="auto"/>
        <w:rPr>
          <w:rFonts w:hint="eastAsia" w:ascii="宋体" w:hAnsi="宋体" w:cs="仿宋"/>
          <w:sz w:val="24"/>
          <w:szCs w:val="24"/>
        </w:rPr>
      </w:pPr>
      <w:r>
        <w:rPr>
          <w:rFonts w:hint="eastAsia" w:ascii="宋体" w:hAnsi="宋体" w:cs="仿宋"/>
          <w:sz w:val="24"/>
          <w:szCs w:val="24"/>
        </w:rPr>
        <w:t xml:space="preserve">项目编号：采购包号：</w:t>
      </w:r>
      <w:r>
        <w:rPr>
          <w:rFonts w:hint="eastAsia" w:ascii="宋体" w:hAnsi="宋体" w:cs="仿宋"/>
          <w:sz w:val="24"/>
          <w:szCs w:val="24"/>
        </w:rPr>
      </w:r>
      <w:r/>
    </w:p>
    <w:p>
      <w:pPr>
        <w:pStyle w:val="655"/>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r>
      <w:r/>
    </w:p>
    <w:p>
      <w:pPr>
        <w:pStyle w:val="655"/>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55"/>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r>
      <w:r/>
    </w:p>
    <w:p>
      <w:pPr>
        <w:pStyle w:val="655"/>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r>
      <w:r/>
    </w:p>
    <w:p>
      <w:pPr>
        <w:pStyle w:val="655"/>
        <w:spacing w:line="360" w:lineRule="auto"/>
        <w:rPr>
          <w:rFonts w:hint="eastAsia" w:ascii="宋体" w:hAnsi="宋体" w:cs="仿宋"/>
          <w:sz w:val="24"/>
          <w:szCs w:val="24"/>
        </w:rPr>
      </w:pPr>
      <w:r>
        <w:rPr>
          <w:rFonts w:hint="eastAsia" w:ascii="宋体" w:hAnsi="宋体" w:cs="仿宋"/>
          <w:sz w:val="24"/>
          <w:szCs w:val="24"/>
        </w:rPr>
      </w:r>
      <w:r/>
    </w:p>
    <w:p>
      <w:pPr>
        <w:pStyle w:val="655"/>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r>
      <w:r/>
    </w:p>
    <w:p>
      <w:pPr>
        <w:pStyle w:val="655"/>
        <w:spacing w:line="360" w:lineRule="auto"/>
        <w:rPr>
          <w:rFonts w:hint="eastAsia" w:ascii="宋体" w:hAnsi="宋体" w:cs="仿宋"/>
          <w:sz w:val="24"/>
          <w:szCs w:val="24"/>
          <w:u w:val="single"/>
        </w:rPr>
      </w:pPr>
      <w:r>
        <w:rPr>
          <w:rFonts w:hint="eastAsia" w:ascii="宋体" w:hAnsi="宋体" w:cs="仿宋"/>
          <w:sz w:val="24"/>
          <w:szCs w:val="24"/>
          <w:u w:val="single"/>
        </w:rPr>
      </w:r>
      <w:r/>
    </w:p>
    <w:p>
      <w:pPr>
        <w:pStyle w:val="655"/>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r>
      <w:r/>
    </w:p>
    <w:p>
      <w:pPr>
        <w:pStyle w:val="65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5"/>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55"/>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r>
      <w:r/>
    </w:p>
    <w:p>
      <w:pPr>
        <w:pStyle w:val="655"/>
        <w:rPr>
          <w:rFonts w:hint="eastAsia" w:ascii="宋体" w:hAnsi="宋体"/>
          <w:sz w:val="24"/>
          <w:szCs w:val="24"/>
        </w:rPr>
      </w:pPr>
      <w:r>
        <w:rPr>
          <w:rFonts w:hint="eastAsia" w:ascii="宋体" w:hAnsi="宋体"/>
          <w:sz w:val="24"/>
          <w:szCs w:val="24"/>
        </w:rPr>
      </w:r>
      <w:r/>
    </w:p>
    <w:p>
      <w:pPr>
        <w:pStyle w:val="655"/>
        <w:rPr>
          <w:rFonts w:hint="eastAsia" w:ascii="宋体" w:hAnsi="宋体"/>
          <w:sz w:val="24"/>
          <w:szCs w:val="24"/>
        </w:rPr>
      </w:pPr>
      <w:r>
        <w:rPr>
          <w:rFonts w:hint="eastAsia" w:ascii="宋体" w:hAnsi="宋体"/>
          <w:sz w:val="24"/>
          <w:szCs w:val="24"/>
        </w:rPr>
        <w:t xml:space="preserve">签字(签章)：公章：</w:t>
      </w:r>
      <w:r>
        <w:rPr>
          <w:rFonts w:hint="eastAsia" w:ascii="宋体" w:hAnsi="宋体"/>
          <w:sz w:val="24"/>
          <w:szCs w:val="24"/>
        </w:rPr>
      </w:r>
      <w:r/>
    </w:p>
    <w:p>
      <w:pPr>
        <w:pStyle w:val="655"/>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r>
      <w:r/>
    </w:p>
    <w:p>
      <w:pPr>
        <w:pStyle w:val="655"/>
        <w:spacing w:line="480" w:lineRule="exact"/>
        <w:rPr>
          <w:rFonts w:hint="eastAsia" w:ascii="宋体" w:hAnsi="宋体"/>
          <w:bCs/>
          <w:sz w:val="24"/>
          <w:szCs w:val="24"/>
        </w:rPr>
      </w:pPr>
      <w:r>
        <w:rPr>
          <w:rFonts w:hint="eastAsia" w:ascii="宋体" w:hAnsi="宋体"/>
          <w:bCs/>
          <w:sz w:val="24"/>
          <w:szCs w:val="24"/>
        </w:rPr>
      </w:r>
      <w:r/>
    </w:p>
    <w:p>
      <w:pPr>
        <w:pStyle w:val="655"/>
        <w:ind w:firstLine="480"/>
        <w:spacing w:line="480" w:lineRule="exact"/>
        <w:rPr>
          <w:rFonts w:hint="eastAsia" w:ascii="宋体" w:hAnsi="宋体"/>
          <w:bCs/>
          <w:sz w:val="24"/>
          <w:szCs w:val="24"/>
        </w:rPr>
      </w:pPr>
      <w:r>
        <w:rPr>
          <w:rFonts w:hint="eastAsia" w:ascii="宋体" w:hAnsi="宋体"/>
          <w:bCs/>
          <w:sz w:val="24"/>
          <w:szCs w:val="24"/>
        </w:rPr>
      </w:r>
      <w:r/>
    </w:p>
    <w:p>
      <w:pPr>
        <w:pStyle w:val="655"/>
        <w:ind w:firstLine="480"/>
        <w:spacing w:line="480" w:lineRule="exact"/>
        <w:rPr>
          <w:rFonts w:hint="eastAsia" w:ascii="宋体" w:hAnsi="宋体"/>
          <w:bCs/>
          <w:sz w:val="24"/>
          <w:szCs w:val="24"/>
        </w:rPr>
      </w:pPr>
      <w:r>
        <w:rPr>
          <w:rFonts w:hint="eastAsia" w:ascii="宋体" w:hAnsi="宋体"/>
          <w:bCs/>
          <w:sz w:val="24"/>
          <w:szCs w:val="24"/>
        </w:rPr>
      </w:r>
      <w:r/>
    </w:p>
    <w:p>
      <w:pPr>
        <w:pStyle w:val="655"/>
        <w:ind w:firstLine="480"/>
        <w:spacing w:line="480" w:lineRule="exact"/>
        <w:rPr>
          <w:rFonts w:hint="eastAsia" w:ascii="宋体" w:hAnsi="宋体"/>
          <w:bCs/>
          <w:sz w:val="24"/>
          <w:szCs w:val="24"/>
        </w:rPr>
      </w:pPr>
      <w:r>
        <w:rPr>
          <w:rFonts w:hint="eastAsia" w:ascii="宋体" w:hAnsi="宋体"/>
          <w:bCs/>
          <w:sz w:val="24"/>
          <w:szCs w:val="24"/>
        </w:rPr>
      </w:r>
      <w:r/>
    </w:p>
    <w:p>
      <w:pPr>
        <w:pStyle w:val="655"/>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5"/>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655"/>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655"/>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655"/>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655"/>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655"/>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655"/>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rPr>
        <w:rStyle w:val="921"/>
        <w:rFonts w:ascii="宋体" w:hAnsi="宋体"/>
      </w:rPr>
      <w:framePr w:wrap="around" w:vAnchor="text" w:hAnchor="margin" w:xAlign="center" w:y="1"/>
    </w:pPr>
    <w:r>
      <w:rPr>
        <w:rFonts w:ascii="宋体" w:hAnsi="宋体"/>
      </w:rPr>
      <w:fldChar w:fldCharType="begin"/>
    </w:r>
    <w:r>
      <w:rPr>
        <w:rStyle w:val="921"/>
        <w:rFonts w:ascii="宋体" w:hAnsi="宋体"/>
      </w:rPr>
      <w:instrText xml:space="preserve">PAGE  </w:instrText>
    </w:r>
    <w:r>
      <w:rPr>
        <w:rFonts w:ascii="宋体" w:hAnsi="宋体"/>
      </w:rPr>
      <w:fldChar w:fldCharType="separate"/>
    </w:r>
    <w:r>
      <w:rPr>
        <w:rStyle w:val="921"/>
        <w:rFonts w:ascii="宋体" w:hAnsi="宋体"/>
      </w:rPr>
      <w:t xml:space="preserve">22</w:t>
    </w:r>
    <w:r>
      <w:rPr>
        <w:rFonts w:ascii="宋体" w:hAnsi="宋体"/>
      </w:rPr>
      <w:fldChar w:fldCharType="end"/>
    </w:r>
    <w:r>
      <w:rPr>
        <w:rStyle w:val="921"/>
        <w:rFonts w:ascii="宋体" w:hAnsi="宋体"/>
      </w:rPr>
    </w:r>
    <w:r/>
  </w:p>
  <w:p>
    <w:pPr>
      <w:pStyle w:val="896"/>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rPr>
        <w:rStyle w:val="921"/>
      </w:rPr>
      <w:framePr w:wrap="around" w:vAnchor="text" w:hAnchor="margin" w:xAlign="center" w:y="1"/>
    </w:pPr>
    <w:r>
      <w:fldChar w:fldCharType="begin"/>
    </w:r>
    <w:r>
      <w:rPr>
        <w:rStyle w:val="921"/>
      </w:rPr>
      <w:instrText xml:space="preserve">PAGE  </w:instrText>
    </w:r>
    <w:r>
      <w:fldChar w:fldCharType="separate"/>
    </w:r>
    <w:r>
      <w:rPr>
        <w:rStyle w:val="921"/>
      </w:rPr>
      <w:t xml:space="preserve">1</w:t>
    </w:r>
    <w:r>
      <w:fldChar w:fldCharType="end"/>
    </w:r>
    <w:r>
      <w:rPr>
        <w:rStyle w:val="921"/>
      </w:rPr>
    </w:r>
    <w:r/>
  </w:p>
  <w:p>
    <w:pPr>
      <w:pStyle w:val="8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5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5"/>
        <w:ind w:left="1440" w:hanging="360"/>
      </w:pPr>
      <w:rPr>
        <w:rFonts w:ascii="Courier New" w:hAnsi="Courier New" w:eastAsia="Courier New" w:cs="Courier New"/>
      </w:rPr>
    </w:lvl>
    <w:lvl w:ilvl="2">
      <w:start w:val="1"/>
      <w:numFmt w:val="bullet"/>
      <w:isLgl w:val="false"/>
      <w:suff w:val="tab"/>
      <w:lvlText w:val="§"/>
      <w:lvlJc w:val="left"/>
      <w:pPr>
        <w:pStyle w:val="655"/>
        <w:ind w:left="2160" w:hanging="360"/>
      </w:pPr>
      <w:rPr>
        <w:rFonts w:ascii="Wingdings" w:hAnsi="Wingdings" w:eastAsia="Wingdings" w:cs="Wingdings"/>
      </w:rPr>
    </w:lvl>
    <w:lvl w:ilvl="3">
      <w:start w:val="1"/>
      <w:numFmt w:val="bullet"/>
      <w:isLgl w:val="false"/>
      <w:suff w:val="tab"/>
      <w:lvlText w:val="·"/>
      <w:lvlJc w:val="left"/>
      <w:pPr>
        <w:pStyle w:val="655"/>
        <w:ind w:left="2880" w:hanging="360"/>
      </w:pPr>
      <w:rPr>
        <w:rFonts w:ascii="Symbol" w:hAnsi="Symbol" w:eastAsia="Symbol" w:cs="Symbol"/>
      </w:rPr>
    </w:lvl>
    <w:lvl w:ilvl="4">
      <w:start w:val="1"/>
      <w:numFmt w:val="bullet"/>
      <w:isLgl w:val="false"/>
      <w:suff w:val="tab"/>
      <w:lvlText w:val="o"/>
      <w:lvlJc w:val="left"/>
      <w:pPr>
        <w:pStyle w:val="655"/>
        <w:ind w:left="3600" w:hanging="360"/>
      </w:pPr>
      <w:rPr>
        <w:rFonts w:ascii="Courier New" w:hAnsi="Courier New" w:eastAsia="Courier New" w:cs="Courier New"/>
      </w:rPr>
    </w:lvl>
    <w:lvl w:ilvl="5">
      <w:start w:val="1"/>
      <w:numFmt w:val="bullet"/>
      <w:isLgl w:val="false"/>
      <w:suff w:val="tab"/>
      <w:lvlText w:val="§"/>
      <w:lvlJc w:val="left"/>
      <w:pPr>
        <w:pStyle w:val="655"/>
        <w:ind w:left="4320" w:hanging="360"/>
      </w:pPr>
      <w:rPr>
        <w:rFonts w:ascii="Wingdings" w:hAnsi="Wingdings" w:eastAsia="Wingdings" w:cs="Wingdings"/>
      </w:rPr>
    </w:lvl>
    <w:lvl w:ilvl="6">
      <w:start w:val="1"/>
      <w:numFmt w:val="bullet"/>
      <w:isLgl w:val="false"/>
      <w:suff w:val="tab"/>
      <w:lvlText w:val="·"/>
      <w:lvlJc w:val="left"/>
      <w:pPr>
        <w:pStyle w:val="655"/>
        <w:ind w:left="5040" w:hanging="360"/>
      </w:pPr>
      <w:rPr>
        <w:rFonts w:ascii="Symbol" w:hAnsi="Symbol" w:eastAsia="Symbol" w:cs="Symbol"/>
      </w:rPr>
    </w:lvl>
    <w:lvl w:ilvl="7">
      <w:start w:val="1"/>
      <w:numFmt w:val="bullet"/>
      <w:isLgl w:val="false"/>
      <w:suff w:val="tab"/>
      <w:lvlText w:val="o"/>
      <w:lvlJc w:val="left"/>
      <w:pPr>
        <w:pStyle w:val="655"/>
        <w:ind w:left="5760" w:hanging="360"/>
      </w:pPr>
      <w:rPr>
        <w:rFonts w:ascii="Courier New" w:hAnsi="Courier New" w:eastAsia="Courier New" w:cs="Courier New"/>
      </w:rPr>
    </w:lvl>
    <w:lvl w:ilvl="8">
      <w:start w:val="1"/>
      <w:numFmt w:val="bullet"/>
      <w:isLgl w:val="false"/>
      <w:suff w:val="tab"/>
      <w:lvlText w:val="§"/>
      <w:lvlJc w:val="left"/>
      <w:pPr>
        <w:pStyle w:val="655"/>
        <w:ind w:left="6480" w:hanging="360"/>
      </w:pPr>
      <w:rPr>
        <w:rFonts w:ascii="Wingdings" w:hAnsi="Wingdings" w:eastAsia="Wingdings" w:cs="Wingdings"/>
      </w:rPr>
    </w:lvl>
  </w:abstractNum>
  <w:abstractNum w:abstractNumId="2">
    <w:multiLevelType w:val="hybridMultilevel"/>
    <w:lvl w:ilvl="0">
      <w:start w:val="1"/>
      <w:numFmt w:val="upperLetter"/>
      <w:pStyle w:val="929"/>
      <w:isLgl w:val="false"/>
      <w:suff w:val="tab"/>
      <w:lvlText w:val="附录%1."/>
      <w:lvlJc w:val="left"/>
      <w:pPr>
        <w:pStyle w:val="655"/>
        <w:ind w:left="907" w:hanging="907"/>
        <w:tabs>
          <w:tab w:val="num" w:pos="907" w:leader="none"/>
        </w:tabs>
      </w:pPr>
      <w:rPr>
        <w:rFonts w:hint="eastAsia"/>
      </w:rPr>
    </w:lvl>
    <w:lvl w:ilvl="1">
      <w:start w:val="1"/>
      <w:numFmt w:val="bullet"/>
      <w:isLgl w:val="false"/>
      <w:suff w:val="tab"/>
      <w:lvlText w:val="o"/>
      <w:lvlJc w:val="left"/>
      <w:pPr>
        <w:pStyle w:val="655"/>
        <w:ind w:left="1440" w:hanging="360"/>
      </w:pPr>
      <w:rPr>
        <w:rFonts w:ascii="Courier New" w:hAnsi="Courier New" w:eastAsia="Courier New" w:cs="Courier New"/>
      </w:rPr>
    </w:lvl>
    <w:lvl w:ilvl="2">
      <w:start w:val="1"/>
      <w:numFmt w:val="bullet"/>
      <w:isLgl w:val="false"/>
      <w:suff w:val="tab"/>
      <w:lvlText w:val="§"/>
      <w:lvlJc w:val="left"/>
      <w:pPr>
        <w:pStyle w:val="655"/>
        <w:ind w:left="2160" w:hanging="360"/>
      </w:pPr>
      <w:rPr>
        <w:rFonts w:ascii="Wingdings" w:hAnsi="Wingdings" w:eastAsia="Wingdings" w:cs="Wingdings"/>
      </w:rPr>
    </w:lvl>
    <w:lvl w:ilvl="3">
      <w:start w:val="1"/>
      <w:numFmt w:val="bullet"/>
      <w:isLgl w:val="false"/>
      <w:suff w:val="tab"/>
      <w:lvlText w:val="·"/>
      <w:lvlJc w:val="left"/>
      <w:pPr>
        <w:pStyle w:val="655"/>
        <w:ind w:left="2880" w:hanging="360"/>
      </w:pPr>
      <w:rPr>
        <w:rFonts w:ascii="Symbol" w:hAnsi="Symbol" w:eastAsia="Symbol" w:cs="Symbol"/>
      </w:rPr>
    </w:lvl>
    <w:lvl w:ilvl="4">
      <w:start w:val="1"/>
      <w:numFmt w:val="bullet"/>
      <w:isLgl w:val="false"/>
      <w:suff w:val="tab"/>
      <w:lvlText w:val="o"/>
      <w:lvlJc w:val="left"/>
      <w:pPr>
        <w:pStyle w:val="655"/>
        <w:ind w:left="3600" w:hanging="360"/>
      </w:pPr>
      <w:rPr>
        <w:rFonts w:ascii="Courier New" w:hAnsi="Courier New" w:eastAsia="Courier New" w:cs="Courier New"/>
      </w:rPr>
    </w:lvl>
    <w:lvl w:ilvl="5">
      <w:start w:val="1"/>
      <w:numFmt w:val="bullet"/>
      <w:isLgl w:val="false"/>
      <w:suff w:val="tab"/>
      <w:lvlText w:val="§"/>
      <w:lvlJc w:val="left"/>
      <w:pPr>
        <w:pStyle w:val="655"/>
        <w:ind w:left="4320" w:hanging="360"/>
      </w:pPr>
      <w:rPr>
        <w:rFonts w:ascii="Wingdings" w:hAnsi="Wingdings" w:eastAsia="Wingdings" w:cs="Wingdings"/>
      </w:rPr>
    </w:lvl>
    <w:lvl w:ilvl="6">
      <w:start w:val="1"/>
      <w:numFmt w:val="bullet"/>
      <w:isLgl w:val="false"/>
      <w:suff w:val="tab"/>
      <w:lvlText w:val="·"/>
      <w:lvlJc w:val="left"/>
      <w:pPr>
        <w:pStyle w:val="655"/>
        <w:ind w:left="5040" w:hanging="360"/>
      </w:pPr>
      <w:rPr>
        <w:rFonts w:ascii="Symbol" w:hAnsi="Symbol" w:eastAsia="Symbol" w:cs="Symbol"/>
      </w:rPr>
    </w:lvl>
    <w:lvl w:ilvl="7">
      <w:start w:val="1"/>
      <w:numFmt w:val="bullet"/>
      <w:isLgl w:val="false"/>
      <w:suff w:val="tab"/>
      <w:lvlText w:val="o"/>
      <w:lvlJc w:val="left"/>
      <w:pPr>
        <w:pStyle w:val="655"/>
        <w:ind w:left="5760" w:hanging="360"/>
      </w:pPr>
      <w:rPr>
        <w:rFonts w:ascii="Courier New" w:hAnsi="Courier New" w:eastAsia="Courier New" w:cs="Courier New"/>
      </w:rPr>
    </w:lvl>
    <w:lvl w:ilvl="8">
      <w:start w:val="1"/>
      <w:numFmt w:val="bullet"/>
      <w:isLgl w:val="false"/>
      <w:suff w:val="tab"/>
      <w:lvlText w:val="§"/>
      <w:lvlJc w:val="left"/>
      <w:pPr>
        <w:pStyle w:val="655"/>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655"/>
        <w:ind w:left="0" w:firstLine="0"/>
      </w:pPr>
      <w:rPr>
        <w:rFonts w:hint="eastAsia"/>
      </w:rPr>
    </w:lvl>
    <w:lvl w:ilvl="1">
      <w:start w:val="1"/>
      <w:numFmt w:val="decimal"/>
      <w:isLgl w:val="false"/>
      <w:suff w:val="nothing"/>
      <w:lvlText w:val="%2、"/>
      <w:lvlJc w:val="left"/>
      <w:pPr>
        <w:pStyle w:val="655"/>
        <w:ind w:left="0" w:firstLine="0"/>
      </w:pPr>
      <w:rPr>
        <w:rFonts w:hint="eastAsia"/>
      </w:rPr>
    </w:lvl>
    <w:lvl w:ilvl="2">
      <w:start w:val="1"/>
      <w:numFmt w:val="decimal"/>
      <w:isLgl w:val="false"/>
      <w:suff w:val="nothing"/>
      <w:lvlText w:val="%2.%3 "/>
      <w:lvlJc w:val="left"/>
      <w:pPr>
        <w:pStyle w:val="655"/>
        <w:ind w:left="0" w:firstLine="0"/>
      </w:pPr>
      <w:rPr>
        <w:rFonts w:hint="eastAsia"/>
      </w:rPr>
    </w:lvl>
    <w:lvl w:ilvl="3">
      <w:start w:val="1"/>
      <w:numFmt w:val="decimal"/>
      <w:isLgl w:val="false"/>
      <w:suff w:val="nothing"/>
      <w:lvlText w:val="%2.%3.%4 "/>
      <w:lvlJc w:val="left"/>
      <w:pPr>
        <w:pStyle w:val="655"/>
        <w:ind w:left="0" w:firstLine="0"/>
      </w:pPr>
      <w:rPr>
        <w:rFonts w:hint="eastAsia"/>
      </w:rPr>
    </w:lvl>
    <w:lvl w:ilvl="4">
      <w:start w:val="1"/>
      <w:numFmt w:val="decimal"/>
      <w:isLgl w:val="false"/>
      <w:suff w:val="nothing"/>
      <w:lvlText w:val="%2.%3.%4.%5 "/>
      <w:lvlJc w:val="left"/>
      <w:pPr>
        <w:pStyle w:val="655"/>
        <w:ind w:left="0" w:firstLine="0"/>
      </w:pPr>
      <w:rPr>
        <w:rFonts w:hint="eastAsia"/>
      </w:rPr>
    </w:lvl>
    <w:lvl w:ilvl="5">
      <w:start w:val="1"/>
      <w:numFmt w:val="decimal"/>
      <w:pStyle w:val="862"/>
      <w:isLgl w:val="false"/>
      <w:suff w:val="nothing"/>
      <w:lvlText w:val=""/>
      <w:lvlJc w:val="left"/>
      <w:pPr>
        <w:pStyle w:val="655"/>
        <w:ind w:left="0" w:firstLine="0"/>
      </w:pPr>
      <w:rPr>
        <w:rFonts w:hint="eastAsia"/>
      </w:rPr>
    </w:lvl>
    <w:lvl w:ilvl="6">
      <w:start w:val="1"/>
      <w:numFmt w:val="decimal"/>
      <w:pStyle w:val="864"/>
      <w:isLgl w:val="false"/>
      <w:suff w:val="nothing"/>
      <w:lvlText w:val=""/>
      <w:lvlJc w:val="left"/>
      <w:pPr>
        <w:pStyle w:val="655"/>
        <w:ind w:left="0" w:firstLine="0"/>
      </w:pPr>
      <w:rPr>
        <w:rFonts w:hint="eastAsia"/>
      </w:rPr>
    </w:lvl>
    <w:lvl w:ilvl="7">
      <w:start w:val="1"/>
      <w:numFmt w:val="decimal"/>
      <w:pStyle w:val="866"/>
      <w:isLgl w:val="false"/>
      <w:suff w:val="nothing"/>
      <w:lvlText w:val=""/>
      <w:lvlJc w:val="left"/>
      <w:pPr>
        <w:pStyle w:val="655"/>
        <w:ind w:left="0" w:firstLine="0"/>
      </w:pPr>
      <w:rPr>
        <w:rFonts w:hint="eastAsia"/>
      </w:rPr>
    </w:lvl>
    <w:lvl w:ilvl="8">
      <w:start w:val="1"/>
      <w:numFmt w:val="decimal"/>
      <w:pStyle w:val="868"/>
      <w:isLgl w:val="false"/>
      <w:suff w:val="nothing"/>
      <w:lvlText w:val=""/>
      <w:lvlJc w:val="left"/>
      <w:pPr>
        <w:pStyle w:val="655"/>
        <w:ind w:left="0" w:firstLine="0"/>
      </w:pPr>
      <w:rPr>
        <w:rFonts w:hint="eastAsia"/>
      </w:rPr>
    </w:lvl>
  </w:abstractNum>
  <w:abstractNum w:abstractNumId="4">
    <w:multiLevelType w:val="hybridMultilevel"/>
    <w:lvl w:ilvl="0">
      <w:start w:val="1"/>
      <w:numFmt w:val="decimal"/>
      <w:pStyle w:val="946"/>
      <w:isLgl w:val="false"/>
      <w:suff w:val="tab"/>
      <w:lvlText w:val="%1."/>
      <w:lvlJc w:val="left"/>
      <w:pPr>
        <w:pStyle w:val="655"/>
        <w:ind w:left="709" w:hanging="709"/>
        <w:tabs>
          <w:tab w:val="num" w:pos="709" w:leader="none"/>
        </w:tabs>
      </w:pPr>
      <w:rPr>
        <w:rFonts w:hint="eastAsia"/>
      </w:rPr>
    </w:lvl>
    <w:lvl w:ilvl="1">
      <w:start w:val="1"/>
      <w:numFmt w:val="decimal"/>
      <w:isLgl w:val="false"/>
      <w:suff w:val="tab"/>
      <w:lvlText w:val="%1.%2"/>
      <w:lvlJc w:val="left"/>
      <w:pPr>
        <w:pStyle w:val="655"/>
        <w:ind w:left="709" w:hanging="709"/>
        <w:tabs>
          <w:tab w:val="num" w:pos="709" w:leader="none"/>
        </w:tabs>
      </w:pPr>
      <w:rPr>
        <w:rFonts w:hint="eastAsia"/>
      </w:rPr>
    </w:lvl>
    <w:lvl w:ilvl="2">
      <w:start w:val="1"/>
      <w:numFmt w:val="decimal"/>
      <w:isLgl w:val="false"/>
      <w:suff w:val="tab"/>
      <w:lvlText w:val="%1.%2.%3."/>
      <w:lvlJc w:val="left"/>
      <w:pPr>
        <w:pStyle w:val="655"/>
        <w:ind w:left="425" w:hanging="425"/>
        <w:tabs>
          <w:tab w:val="num" w:pos="425" w:leader="none"/>
        </w:tabs>
      </w:pPr>
      <w:rPr>
        <w:rFonts w:hint="eastAsia"/>
      </w:rPr>
    </w:lvl>
    <w:lvl w:ilvl="3">
      <w:start w:val="1"/>
      <w:numFmt w:val="decimal"/>
      <w:isLgl w:val="false"/>
      <w:suff w:val="tab"/>
      <w:lvlText w:val="%1.%2.%3.%4."/>
      <w:lvlJc w:val="left"/>
      <w:pPr>
        <w:pStyle w:val="655"/>
        <w:ind w:left="851" w:hanging="851"/>
        <w:tabs>
          <w:tab w:val="num" w:pos="851" w:leader="none"/>
        </w:tabs>
      </w:pPr>
      <w:rPr>
        <w:rFonts w:hint="eastAsia"/>
      </w:rPr>
    </w:lvl>
    <w:lvl w:ilvl="4">
      <w:start w:val="1"/>
      <w:numFmt w:val="decimal"/>
      <w:isLgl w:val="false"/>
      <w:suff w:val="tab"/>
      <w:lvlText w:val="%1.%2.%3.%4.%5."/>
      <w:lvlJc w:val="left"/>
      <w:pPr>
        <w:pStyle w:val="655"/>
        <w:ind w:left="992" w:hanging="992"/>
        <w:tabs>
          <w:tab w:val="num" w:pos="992" w:leader="none"/>
        </w:tabs>
      </w:pPr>
      <w:rPr>
        <w:rFonts w:hint="eastAsia"/>
      </w:rPr>
    </w:lvl>
    <w:lvl w:ilvl="5">
      <w:start w:val="1"/>
      <w:numFmt w:val="decimal"/>
      <w:isLgl w:val="false"/>
      <w:suff w:val="tab"/>
      <w:lvlText w:val="%1.%2.%3.%4.%5.%6."/>
      <w:lvlJc w:val="left"/>
      <w:pPr>
        <w:pStyle w:val="655"/>
        <w:ind w:left="1134" w:hanging="1134"/>
        <w:tabs>
          <w:tab w:val="num" w:pos="1134" w:leader="none"/>
        </w:tabs>
      </w:pPr>
      <w:rPr>
        <w:rFonts w:hint="eastAsia"/>
      </w:rPr>
    </w:lvl>
    <w:lvl w:ilvl="6">
      <w:start w:val="1"/>
      <w:numFmt w:val="decimal"/>
      <w:isLgl w:val="false"/>
      <w:suff w:val="tab"/>
      <w:lvlText w:val="%1.%2.%3.%4.%5.%6.%7."/>
      <w:lvlJc w:val="left"/>
      <w:pPr>
        <w:pStyle w:val="655"/>
        <w:ind w:left="1276" w:hanging="1276"/>
        <w:tabs>
          <w:tab w:val="num" w:pos="1276" w:leader="none"/>
        </w:tabs>
      </w:pPr>
      <w:rPr>
        <w:rFonts w:hint="eastAsia"/>
      </w:rPr>
    </w:lvl>
    <w:lvl w:ilvl="7">
      <w:start w:val="1"/>
      <w:numFmt w:val="decimal"/>
      <w:isLgl w:val="false"/>
      <w:suff w:val="tab"/>
      <w:lvlText w:val="%1.%2.%3.%4.%5.%6.%7.%8."/>
      <w:lvlJc w:val="left"/>
      <w:pPr>
        <w:pStyle w:val="655"/>
        <w:ind w:left="1418" w:hanging="1418"/>
        <w:tabs>
          <w:tab w:val="num" w:pos="1418" w:leader="none"/>
        </w:tabs>
      </w:pPr>
      <w:rPr>
        <w:rFonts w:hint="eastAsia"/>
      </w:rPr>
    </w:lvl>
    <w:lvl w:ilvl="8">
      <w:start w:val="1"/>
      <w:numFmt w:val="decimal"/>
      <w:isLgl w:val="false"/>
      <w:suff w:val="tab"/>
      <w:lvlText w:val="%1.%2.%3.%4.%5.%6.%7.%8.%9."/>
      <w:lvlJc w:val="left"/>
      <w:pPr>
        <w:pStyle w:val="655"/>
        <w:ind w:left="1559" w:hanging="1559"/>
        <w:tabs>
          <w:tab w:val="num"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5"/>
    <w:next w:val="6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5"/>
    <w:next w:val="6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5"/>
    <w:next w:val="6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5"/>
    <w:next w:val="6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5"/>
    <w:next w:val="6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5"/>
    <w:next w:val="6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5"/>
    <w:next w:val="6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5"/>
    <w:next w:val="6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5"/>
    <w:next w:val="6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5"/>
    <w:link w:val="46"/>
    <w:uiPriority w:val="99"/>
    <w:unhideWhenUsed/>
    <w:pPr>
      <w:spacing w:after="0" w:line="240" w:lineRule="auto"/>
      <w:tabs>
        <w:tab w:val="center" w:pos="7143" w:leader="none"/>
        <w:tab w:val="right" w:pos="14287" w:leader="none"/>
      </w:tabs>
    </w:pPr>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5"/>
    <w:next w:val="655"/>
    <w:uiPriority w:val="39"/>
    <w:unhideWhenUsed/>
    <w:pPr>
      <w:ind w:left="0" w:right="0" w:firstLine="0"/>
      <w:spacing w:after="57"/>
    </w:pPr>
  </w:style>
  <w:style w:type="paragraph" w:styleId="181">
    <w:name w:val="toc 2"/>
    <w:basedOn w:val="655"/>
    <w:next w:val="655"/>
    <w:uiPriority w:val="39"/>
    <w:unhideWhenUsed/>
    <w:pPr>
      <w:ind w:left="283" w:right="0" w:firstLine="0"/>
      <w:spacing w:after="57"/>
    </w:pPr>
  </w:style>
  <w:style w:type="paragraph" w:styleId="182">
    <w:name w:val="toc 3"/>
    <w:basedOn w:val="655"/>
    <w:next w:val="655"/>
    <w:uiPriority w:val="39"/>
    <w:unhideWhenUsed/>
    <w:pPr>
      <w:ind w:left="567" w:right="0" w:firstLine="0"/>
      <w:spacing w:after="57"/>
    </w:pPr>
  </w:style>
  <w:style w:type="paragraph" w:styleId="183">
    <w:name w:val="toc 4"/>
    <w:basedOn w:val="655"/>
    <w:next w:val="655"/>
    <w:uiPriority w:val="39"/>
    <w:unhideWhenUsed/>
    <w:pPr>
      <w:ind w:left="850"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90">
    <w:name w:val="table of figures"/>
    <w:basedOn w:val="655"/>
    <w:next w:val="655"/>
    <w:uiPriority w:val="99"/>
    <w:unhideWhenUsed/>
    <w:pPr>
      <w:spacing w:after="0" w:afterAutospacing="0"/>
    </w:pPr>
  </w:style>
  <w:style w:type="paragraph" w:styleId="655" w:default="1">
    <w:name w:val="Normal"/>
    <w:next w:val="655"/>
    <w:link w:val="655"/>
    <w:qFormat/>
    <w:pPr>
      <w:jc w:val="both"/>
      <w:widowControl w:val="off"/>
    </w:pPr>
    <w:rPr>
      <w:sz w:val="21"/>
      <w:szCs w:val="21"/>
      <w:lang w:val="en-US" w:eastAsia="zh-CN" w:bidi="ar-SA"/>
    </w:rPr>
  </w:style>
  <w:style w:type="paragraph" w:styleId="656">
    <w:name w:val="标题 1"/>
    <w:basedOn w:val="655"/>
    <w:next w:val="655"/>
    <w:link w:val="667"/>
    <w:uiPriority w:val="9"/>
    <w:qFormat/>
    <w:pPr>
      <w:keepLines/>
      <w:keepNext/>
      <w:spacing w:before="480" w:after="200"/>
      <w:outlineLvl w:val="0"/>
    </w:pPr>
    <w:rPr>
      <w:rFonts w:ascii="Arial" w:hAnsi="Arial" w:eastAsia="Arial" w:cs="Arial"/>
      <w:sz w:val="40"/>
      <w:szCs w:val="40"/>
    </w:rPr>
  </w:style>
  <w:style w:type="paragraph" w:styleId="657">
    <w:name w:val="标题 2"/>
    <w:basedOn w:val="655"/>
    <w:next w:val="655"/>
    <w:link w:val="668"/>
    <w:uiPriority w:val="9"/>
    <w:qFormat/>
    <w:pPr>
      <w:keepLines/>
      <w:keepNext/>
      <w:spacing w:before="360" w:after="200"/>
      <w:outlineLvl w:val="1"/>
    </w:pPr>
    <w:rPr>
      <w:rFonts w:ascii="Arial" w:hAnsi="Arial" w:eastAsia="Arial" w:cs="Arial"/>
      <w:sz w:val="34"/>
    </w:rPr>
  </w:style>
  <w:style w:type="paragraph" w:styleId="658">
    <w:name w:val="标题 3"/>
    <w:basedOn w:val="655"/>
    <w:next w:val="670"/>
    <w:link w:val="669"/>
    <w:uiPriority w:val="9"/>
    <w:qFormat/>
    <w:pPr>
      <w:keepLines/>
      <w:keepNext/>
      <w:spacing w:before="320" w:after="200"/>
      <w:outlineLvl w:val="2"/>
    </w:pPr>
    <w:rPr>
      <w:rFonts w:ascii="Arial" w:hAnsi="Arial" w:eastAsia="Arial" w:cs="Arial"/>
      <w:sz w:val="30"/>
      <w:szCs w:val="30"/>
    </w:rPr>
  </w:style>
  <w:style w:type="paragraph" w:styleId="659">
    <w:name w:val="标题 4"/>
    <w:basedOn w:val="655"/>
    <w:next w:val="670"/>
    <w:link w:val="671"/>
    <w:uiPriority w:val="9"/>
    <w:qFormat/>
    <w:pPr>
      <w:keepLines/>
      <w:keepNext/>
      <w:spacing w:before="320" w:after="200"/>
      <w:outlineLvl w:val="3"/>
    </w:pPr>
    <w:rPr>
      <w:rFonts w:ascii="Arial" w:hAnsi="Arial" w:eastAsia="Arial" w:cs="Arial"/>
      <w:b/>
      <w:bCs/>
      <w:sz w:val="26"/>
      <w:szCs w:val="26"/>
    </w:rPr>
  </w:style>
  <w:style w:type="paragraph" w:styleId="660">
    <w:name w:val="标题 5"/>
    <w:basedOn w:val="655"/>
    <w:next w:val="655"/>
    <w:link w:val="672"/>
    <w:uiPriority w:val="9"/>
    <w:qFormat/>
    <w:pPr>
      <w:keepLines/>
      <w:keepNext/>
      <w:spacing w:before="320" w:after="200"/>
      <w:outlineLvl w:val="4"/>
    </w:pPr>
    <w:rPr>
      <w:rFonts w:ascii="Arial" w:hAnsi="Arial" w:eastAsia="Arial" w:cs="Arial"/>
      <w:b/>
      <w:bCs/>
      <w:sz w:val="24"/>
      <w:szCs w:val="24"/>
    </w:rPr>
  </w:style>
  <w:style w:type="paragraph" w:styleId="661">
    <w:name w:val="标题 6"/>
    <w:basedOn w:val="655"/>
    <w:next w:val="655"/>
    <w:link w:val="673"/>
    <w:uiPriority w:val="9"/>
    <w:qFormat/>
    <w:pPr>
      <w:keepLines/>
      <w:keepNext/>
      <w:spacing w:before="320" w:after="200"/>
      <w:outlineLvl w:val="5"/>
    </w:pPr>
    <w:rPr>
      <w:rFonts w:ascii="Arial" w:hAnsi="Arial" w:eastAsia="Arial" w:cs="Arial"/>
      <w:b/>
      <w:bCs/>
      <w:sz w:val="22"/>
      <w:szCs w:val="22"/>
    </w:rPr>
  </w:style>
  <w:style w:type="paragraph" w:styleId="662">
    <w:name w:val="标题 7"/>
    <w:basedOn w:val="655"/>
    <w:next w:val="655"/>
    <w:link w:val="674"/>
    <w:uiPriority w:val="9"/>
    <w:qFormat/>
    <w:pPr>
      <w:keepLines/>
      <w:keepNext/>
      <w:spacing w:before="320" w:after="200"/>
      <w:outlineLvl w:val="6"/>
    </w:pPr>
    <w:rPr>
      <w:rFonts w:ascii="Arial" w:hAnsi="Arial" w:eastAsia="Arial" w:cs="Arial"/>
      <w:b/>
      <w:bCs/>
      <w:i/>
      <w:iCs/>
      <w:sz w:val="22"/>
      <w:szCs w:val="22"/>
    </w:rPr>
  </w:style>
  <w:style w:type="paragraph" w:styleId="663">
    <w:name w:val="标题 8"/>
    <w:basedOn w:val="655"/>
    <w:next w:val="655"/>
    <w:link w:val="675"/>
    <w:uiPriority w:val="9"/>
    <w:qFormat/>
    <w:pPr>
      <w:keepLines/>
      <w:keepNext/>
      <w:spacing w:before="320" w:after="200"/>
      <w:outlineLvl w:val="7"/>
    </w:pPr>
    <w:rPr>
      <w:rFonts w:ascii="Arial" w:hAnsi="Arial" w:eastAsia="Arial" w:cs="Arial"/>
      <w:i/>
      <w:iCs/>
      <w:sz w:val="22"/>
      <w:szCs w:val="22"/>
    </w:rPr>
  </w:style>
  <w:style w:type="paragraph" w:styleId="664">
    <w:name w:val="标题 9"/>
    <w:basedOn w:val="655"/>
    <w:next w:val="655"/>
    <w:link w:val="676"/>
    <w:uiPriority w:val="9"/>
    <w:qFormat/>
    <w:pPr>
      <w:keepLines/>
      <w:keepNext/>
      <w:spacing w:before="320" w:after="200"/>
      <w:outlineLvl w:val="8"/>
    </w:pPr>
    <w:rPr>
      <w:rFonts w:ascii="Arial" w:hAnsi="Arial" w:eastAsia="Arial" w:cs="Arial"/>
      <w:i/>
      <w:iCs/>
      <w:sz w:val="21"/>
      <w:szCs w:val="21"/>
    </w:rPr>
  </w:style>
  <w:style w:type="character" w:styleId="665">
    <w:name w:val="默认段落字体"/>
    <w:next w:val="665"/>
    <w:link w:val="655"/>
    <w:uiPriority w:val="1"/>
    <w:unhideWhenUsed/>
    <w:qFormat/>
  </w:style>
  <w:style w:type="table" w:styleId="666">
    <w:name w:val="普通表格"/>
    <w:next w:val="666"/>
    <w:link w:val="655"/>
    <w:uiPriority w:val="99"/>
    <w:unhideWhenUsed/>
    <w:qFormat/>
    <w:tblPr/>
  </w:style>
  <w:style w:type="character" w:styleId="667">
    <w:name w:val="标题 1 Char1"/>
    <w:next w:val="667"/>
    <w:link w:val="656"/>
    <w:uiPriority w:val="9"/>
    <w:qFormat/>
    <w:rPr>
      <w:rFonts w:ascii="Arial" w:hAnsi="Arial" w:eastAsia="Arial" w:cs="Arial"/>
      <w:sz w:val="40"/>
      <w:szCs w:val="40"/>
    </w:rPr>
  </w:style>
  <w:style w:type="character" w:styleId="668">
    <w:name w:val="标题 2 Char1"/>
    <w:next w:val="668"/>
    <w:link w:val="657"/>
    <w:uiPriority w:val="9"/>
    <w:qFormat/>
    <w:rPr>
      <w:rFonts w:ascii="Arial" w:hAnsi="Arial" w:eastAsia="Arial" w:cs="Arial"/>
      <w:sz w:val="34"/>
    </w:rPr>
  </w:style>
  <w:style w:type="character" w:styleId="669">
    <w:name w:val="标题 3 Char1"/>
    <w:next w:val="669"/>
    <w:link w:val="658"/>
    <w:uiPriority w:val="9"/>
    <w:qFormat/>
    <w:rPr>
      <w:rFonts w:ascii="Arial" w:hAnsi="Arial" w:eastAsia="Arial" w:cs="Arial"/>
      <w:sz w:val="30"/>
      <w:szCs w:val="30"/>
    </w:rPr>
  </w:style>
  <w:style w:type="paragraph" w:styleId="670">
    <w:name w:val="正文缩进"/>
    <w:basedOn w:val="655"/>
    <w:next w:val="670"/>
    <w:link w:val="655"/>
    <w:qFormat/>
    <w:pPr>
      <w:ind w:firstLine="420"/>
    </w:pPr>
  </w:style>
  <w:style w:type="character" w:styleId="671">
    <w:name w:val="标题 4 Char1"/>
    <w:next w:val="671"/>
    <w:link w:val="659"/>
    <w:uiPriority w:val="9"/>
    <w:qFormat/>
    <w:rPr>
      <w:rFonts w:ascii="Arial" w:hAnsi="Arial" w:eastAsia="Arial" w:cs="Arial"/>
      <w:b/>
      <w:bCs/>
      <w:sz w:val="26"/>
      <w:szCs w:val="26"/>
    </w:rPr>
  </w:style>
  <w:style w:type="character" w:styleId="672">
    <w:name w:val="标题 5 Char1"/>
    <w:next w:val="672"/>
    <w:link w:val="660"/>
    <w:uiPriority w:val="9"/>
    <w:qFormat/>
    <w:rPr>
      <w:rFonts w:ascii="Arial" w:hAnsi="Arial" w:eastAsia="Arial" w:cs="Arial"/>
      <w:b/>
      <w:bCs/>
      <w:sz w:val="24"/>
      <w:szCs w:val="24"/>
    </w:rPr>
  </w:style>
  <w:style w:type="character" w:styleId="673">
    <w:name w:val="标题 6 Char1"/>
    <w:next w:val="673"/>
    <w:link w:val="661"/>
    <w:uiPriority w:val="9"/>
    <w:qFormat/>
    <w:rPr>
      <w:rFonts w:ascii="Arial" w:hAnsi="Arial" w:eastAsia="Arial" w:cs="Arial"/>
      <w:b/>
      <w:bCs/>
      <w:sz w:val="22"/>
      <w:szCs w:val="22"/>
    </w:rPr>
  </w:style>
  <w:style w:type="character" w:styleId="674">
    <w:name w:val="标题 7 Char1"/>
    <w:next w:val="674"/>
    <w:link w:val="662"/>
    <w:uiPriority w:val="9"/>
    <w:qFormat/>
    <w:rPr>
      <w:rFonts w:ascii="Arial" w:hAnsi="Arial" w:eastAsia="Arial" w:cs="Arial"/>
      <w:b/>
      <w:bCs/>
      <w:i/>
      <w:iCs/>
      <w:sz w:val="22"/>
      <w:szCs w:val="22"/>
    </w:rPr>
  </w:style>
  <w:style w:type="character" w:styleId="675">
    <w:name w:val="标题 8 Char1"/>
    <w:next w:val="675"/>
    <w:link w:val="663"/>
    <w:uiPriority w:val="9"/>
    <w:qFormat/>
    <w:rPr>
      <w:rFonts w:ascii="Arial" w:hAnsi="Arial" w:eastAsia="Arial" w:cs="Arial"/>
      <w:i/>
      <w:iCs/>
      <w:sz w:val="22"/>
      <w:szCs w:val="22"/>
    </w:rPr>
  </w:style>
  <w:style w:type="character" w:styleId="676">
    <w:name w:val="标题 9 Char1"/>
    <w:next w:val="676"/>
    <w:link w:val="664"/>
    <w:uiPriority w:val="9"/>
    <w:qFormat/>
    <w:rPr>
      <w:rFonts w:ascii="Arial" w:hAnsi="Arial" w:eastAsia="Arial" w:cs="Arial"/>
      <w:i/>
      <w:iCs/>
      <w:sz w:val="21"/>
      <w:szCs w:val="21"/>
    </w:rPr>
  </w:style>
  <w:style w:type="paragraph" w:styleId="677">
    <w:name w:val="目录 7"/>
    <w:basedOn w:val="655"/>
    <w:next w:val="655"/>
    <w:link w:val="655"/>
    <w:uiPriority w:val="39"/>
    <w:unhideWhenUsed/>
    <w:qFormat/>
    <w:pPr>
      <w:ind w:left="1701" w:right="0" w:firstLine="0"/>
      <w:spacing w:after="57"/>
    </w:pPr>
  </w:style>
  <w:style w:type="paragraph" w:styleId="678">
    <w:name w:val="题注"/>
    <w:basedOn w:val="655"/>
    <w:next w:val="655"/>
    <w:link w:val="655"/>
    <w:uiPriority w:val="35"/>
    <w:qFormat/>
    <w:pPr>
      <w:spacing w:line="276" w:lineRule="auto"/>
    </w:pPr>
    <w:rPr>
      <w:b/>
      <w:bCs/>
      <w:color w:val="4f81bd"/>
      <w:sz w:val="18"/>
      <w:szCs w:val="18"/>
    </w:rPr>
  </w:style>
  <w:style w:type="paragraph" w:styleId="679">
    <w:name w:val="批注文字"/>
    <w:basedOn w:val="655"/>
    <w:next w:val="679"/>
    <w:link w:val="655"/>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680">
    <w:name w:val="正文文本"/>
    <w:basedOn w:val="655"/>
    <w:next w:val="680"/>
    <w:link w:val="655"/>
    <w:uiPriority w:val="1"/>
    <w:qFormat/>
    <w:pPr>
      <w:ind w:left="120"/>
    </w:pPr>
    <w:rPr>
      <w:rFonts w:ascii="宋体" w:hAnsi="宋体" w:eastAsia="宋体" w:cs="宋体"/>
      <w:sz w:val="21"/>
      <w:szCs w:val="21"/>
      <w:lang w:val="zh-CN" w:eastAsia="zh-CN" w:bidi="zh-CN"/>
    </w:rPr>
  </w:style>
  <w:style w:type="paragraph" w:styleId="681">
    <w:name w:val="正文文本缩进"/>
    <w:basedOn w:val="655"/>
    <w:next w:val="681"/>
    <w:link w:val="655"/>
    <w:unhideWhenUsed/>
    <w:qFormat/>
    <w:pPr>
      <w:ind w:left="420"/>
      <w:spacing w:after="120"/>
    </w:pPr>
  </w:style>
  <w:style w:type="paragraph" w:styleId="682">
    <w:name w:val="目录 5"/>
    <w:basedOn w:val="655"/>
    <w:next w:val="655"/>
    <w:link w:val="655"/>
    <w:uiPriority w:val="39"/>
    <w:unhideWhenUsed/>
    <w:qFormat/>
    <w:pPr>
      <w:ind w:left="1134" w:right="0" w:firstLine="0"/>
      <w:spacing w:after="57"/>
    </w:pPr>
  </w:style>
  <w:style w:type="paragraph" w:styleId="683">
    <w:name w:val="目录 3"/>
    <w:basedOn w:val="655"/>
    <w:next w:val="655"/>
    <w:link w:val="655"/>
    <w:uiPriority w:val="39"/>
    <w:unhideWhenUsed/>
    <w:qFormat/>
    <w:pPr>
      <w:ind w:left="567" w:right="0" w:firstLine="0"/>
      <w:spacing w:after="57"/>
    </w:pPr>
  </w:style>
  <w:style w:type="paragraph" w:styleId="684">
    <w:name w:val="纯文本"/>
    <w:basedOn w:val="655"/>
    <w:next w:val="684"/>
    <w:link w:val="655"/>
    <w:qFormat/>
    <w:rPr>
      <w:rFonts w:ascii="宋体" w:hAnsi="Courier New" w:cs="Courier New"/>
    </w:rPr>
  </w:style>
  <w:style w:type="paragraph" w:styleId="685">
    <w:name w:val="目录 8"/>
    <w:basedOn w:val="655"/>
    <w:next w:val="655"/>
    <w:link w:val="655"/>
    <w:uiPriority w:val="39"/>
    <w:unhideWhenUsed/>
    <w:qFormat/>
    <w:pPr>
      <w:ind w:left="1984" w:right="0" w:firstLine="0"/>
      <w:spacing w:after="57"/>
    </w:pPr>
  </w:style>
  <w:style w:type="paragraph" w:styleId="686">
    <w:name w:val="尾注文本"/>
    <w:basedOn w:val="655"/>
    <w:next w:val="686"/>
    <w:link w:val="687"/>
    <w:uiPriority w:val="99"/>
    <w:unhideWhenUsed/>
    <w:qFormat/>
    <w:pPr>
      <w:spacing w:after="0" w:line="240" w:lineRule="auto"/>
    </w:pPr>
    <w:rPr>
      <w:sz w:val="20"/>
    </w:rPr>
  </w:style>
  <w:style w:type="character" w:styleId="687">
    <w:name w:val="尾注文本 Char"/>
    <w:next w:val="687"/>
    <w:link w:val="686"/>
    <w:uiPriority w:val="99"/>
    <w:qFormat/>
    <w:rPr>
      <w:sz w:val="20"/>
    </w:rPr>
  </w:style>
  <w:style w:type="paragraph" w:styleId="688">
    <w:name w:val="批注框文本"/>
    <w:basedOn w:val="655"/>
    <w:next w:val="688"/>
    <w:link w:val="689"/>
    <w:uiPriority w:val="99"/>
    <w:unhideWhenUsed/>
    <w:rPr>
      <w:sz w:val="18"/>
      <w:szCs w:val="18"/>
    </w:rPr>
  </w:style>
  <w:style w:type="character" w:styleId="689">
    <w:name w:val="批注框文本 Char1"/>
    <w:next w:val="689"/>
    <w:link w:val="688"/>
    <w:uiPriority w:val="99"/>
    <w:semiHidden/>
    <w:rPr>
      <w:sz w:val="18"/>
      <w:szCs w:val="18"/>
    </w:rPr>
  </w:style>
  <w:style w:type="paragraph" w:styleId="690">
    <w:name w:val="页脚"/>
    <w:basedOn w:val="655"/>
    <w:next w:val="690"/>
    <w:link w:val="691"/>
    <w:uiPriority w:val="99"/>
    <w:unhideWhenUsed/>
    <w:qFormat/>
    <w:pPr>
      <w:spacing w:after="0" w:line="240" w:lineRule="auto"/>
      <w:tabs>
        <w:tab w:val="center" w:pos="7143" w:leader="none"/>
        <w:tab w:val="right" w:pos="14287" w:leader="none"/>
      </w:tabs>
    </w:pPr>
  </w:style>
  <w:style w:type="character" w:styleId="691">
    <w:name w:val="页脚 Char1"/>
    <w:next w:val="691"/>
    <w:link w:val="690"/>
    <w:uiPriority w:val="99"/>
    <w:qFormat/>
  </w:style>
  <w:style w:type="paragraph" w:styleId="692">
    <w:name w:val="寄信人地址"/>
    <w:basedOn w:val="655"/>
    <w:next w:val="692"/>
    <w:link w:val="655"/>
    <w:qFormat/>
    <w:rPr>
      <w:rFonts w:ascii="Arial" w:hAnsi="Arial" w:eastAsia="宋体" w:cs="宋体"/>
    </w:rPr>
  </w:style>
  <w:style w:type="paragraph" w:styleId="693">
    <w:name w:val="页眉"/>
    <w:basedOn w:val="655"/>
    <w:next w:val="693"/>
    <w:link w:val="694"/>
    <w:uiPriority w:val="99"/>
    <w:unhideWhenUsed/>
    <w:qFormat/>
    <w:pPr>
      <w:spacing w:after="0" w:line="240" w:lineRule="auto"/>
      <w:tabs>
        <w:tab w:val="center" w:pos="7143" w:leader="none"/>
        <w:tab w:val="right" w:pos="14287" w:leader="none"/>
      </w:tabs>
    </w:pPr>
  </w:style>
  <w:style w:type="character" w:styleId="694">
    <w:name w:val="页眉 Char1"/>
    <w:next w:val="694"/>
    <w:link w:val="693"/>
    <w:uiPriority w:val="99"/>
    <w:qFormat/>
  </w:style>
  <w:style w:type="paragraph" w:styleId="695">
    <w:name w:val="目录 1"/>
    <w:basedOn w:val="655"/>
    <w:next w:val="655"/>
    <w:link w:val="655"/>
    <w:uiPriority w:val="39"/>
    <w:unhideWhenUsed/>
    <w:qFormat/>
    <w:pPr>
      <w:ind w:left="0" w:right="0" w:firstLine="0"/>
      <w:spacing w:after="57"/>
    </w:pPr>
  </w:style>
  <w:style w:type="paragraph" w:styleId="696">
    <w:name w:val="目录 4"/>
    <w:basedOn w:val="655"/>
    <w:next w:val="655"/>
    <w:link w:val="655"/>
    <w:uiPriority w:val="39"/>
    <w:unhideWhenUsed/>
    <w:qFormat/>
    <w:pPr>
      <w:ind w:left="850" w:right="0" w:firstLine="0"/>
      <w:spacing w:after="57"/>
    </w:pPr>
  </w:style>
  <w:style w:type="paragraph" w:styleId="697">
    <w:name w:val="副标题"/>
    <w:basedOn w:val="655"/>
    <w:next w:val="655"/>
    <w:link w:val="698"/>
    <w:uiPriority w:val="11"/>
    <w:qFormat/>
    <w:pPr>
      <w:spacing w:before="200" w:after="200"/>
    </w:pPr>
    <w:rPr>
      <w:sz w:val="24"/>
      <w:szCs w:val="24"/>
    </w:rPr>
  </w:style>
  <w:style w:type="character" w:styleId="698">
    <w:name w:val="副标题 Char"/>
    <w:next w:val="698"/>
    <w:link w:val="697"/>
    <w:uiPriority w:val="11"/>
    <w:qFormat/>
    <w:rPr>
      <w:sz w:val="24"/>
      <w:szCs w:val="24"/>
    </w:rPr>
  </w:style>
  <w:style w:type="paragraph" w:styleId="699">
    <w:name w:val="脚注文本"/>
    <w:basedOn w:val="655"/>
    <w:next w:val="699"/>
    <w:link w:val="700"/>
    <w:uiPriority w:val="99"/>
    <w:unhideWhenUsed/>
    <w:qFormat/>
    <w:pPr>
      <w:spacing w:after="40" w:line="240" w:lineRule="auto"/>
    </w:pPr>
    <w:rPr>
      <w:sz w:val="18"/>
    </w:rPr>
  </w:style>
  <w:style w:type="character" w:styleId="700">
    <w:name w:val="脚注文本 Char"/>
    <w:next w:val="700"/>
    <w:link w:val="699"/>
    <w:uiPriority w:val="99"/>
    <w:qFormat/>
    <w:rPr>
      <w:sz w:val="18"/>
    </w:rPr>
  </w:style>
  <w:style w:type="paragraph" w:styleId="701">
    <w:name w:val="目录 6"/>
    <w:basedOn w:val="655"/>
    <w:next w:val="655"/>
    <w:link w:val="655"/>
    <w:uiPriority w:val="39"/>
    <w:unhideWhenUsed/>
    <w:qFormat/>
    <w:pPr>
      <w:ind w:left="1417" w:right="0" w:firstLine="0"/>
      <w:spacing w:after="57"/>
    </w:pPr>
  </w:style>
  <w:style w:type="paragraph" w:styleId="702">
    <w:name w:val="图表目录"/>
    <w:basedOn w:val="655"/>
    <w:next w:val="655"/>
    <w:link w:val="655"/>
    <w:uiPriority w:val="99"/>
    <w:unhideWhenUsed/>
    <w:qFormat/>
    <w:pPr>
      <w:spacing w:after="0" w:afterAutospacing="0"/>
    </w:pPr>
  </w:style>
  <w:style w:type="paragraph" w:styleId="703">
    <w:name w:val="目录 2"/>
    <w:basedOn w:val="655"/>
    <w:next w:val="655"/>
    <w:link w:val="655"/>
    <w:uiPriority w:val="39"/>
    <w:unhideWhenUsed/>
    <w:qFormat/>
    <w:pPr>
      <w:ind w:left="283" w:right="0" w:firstLine="0"/>
      <w:spacing w:after="57"/>
    </w:pPr>
  </w:style>
  <w:style w:type="paragraph" w:styleId="704">
    <w:name w:val="目录 9"/>
    <w:basedOn w:val="655"/>
    <w:next w:val="655"/>
    <w:link w:val="655"/>
    <w:uiPriority w:val="39"/>
    <w:unhideWhenUsed/>
    <w:qFormat/>
    <w:pPr>
      <w:ind w:left="2268" w:right="0" w:firstLine="0"/>
      <w:spacing w:after="57"/>
    </w:pPr>
  </w:style>
  <w:style w:type="paragraph" w:styleId="705">
    <w:name w:val="普通(网站)"/>
    <w:basedOn w:val="655"/>
    <w:next w:val="705"/>
    <w:link w:val="655"/>
    <w:uiPriority w:val="99"/>
    <w:qFormat/>
    <w:pPr>
      <w:jc w:val="left"/>
      <w:spacing w:before="100" w:beforeAutospacing="1" w:after="100" w:afterAutospacing="1"/>
      <w:widowControl/>
    </w:pPr>
    <w:rPr>
      <w:rFonts w:ascii="宋体" w:hAnsi="宋体" w:cs="宋体"/>
      <w:sz w:val="24"/>
      <w:szCs w:val="24"/>
    </w:rPr>
  </w:style>
  <w:style w:type="paragraph" w:styleId="706">
    <w:name w:val="标题"/>
    <w:basedOn w:val="655"/>
    <w:next w:val="655"/>
    <w:link w:val="707"/>
    <w:uiPriority w:val="10"/>
    <w:qFormat/>
    <w:pPr>
      <w:contextualSpacing/>
      <w:spacing w:before="300" w:after="200"/>
    </w:pPr>
    <w:rPr>
      <w:sz w:val="48"/>
      <w:szCs w:val="48"/>
    </w:rPr>
  </w:style>
  <w:style w:type="character" w:styleId="707">
    <w:name w:val="标题 Char"/>
    <w:next w:val="707"/>
    <w:link w:val="706"/>
    <w:uiPriority w:val="10"/>
    <w:qFormat/>
    <w:rPr>
      <w:sz w:val="48"/>
      <w:szCs w:val="48"/>
    </w:rPr>
  </w:style>
  <w:style w:type="paragraph" w:styleId="708">
    <w:name w:val="正文首行缩进 2"/>
    <w:basedOn w:val="681"/>
    <w:next w:val="708"/>
    <w:link w:val="655"/>
    <w:qFormat/>
    <w:pPr>
      <w:ind w:left="0" w:firstLine="420"/>
      <w:spacing w:after="0" w:line="360" w:lineRule="auto"/>
    </w:pPr>
    <w:rPr>
      <w:rFonts w:ascii="宋体" w:hAnsi="宋体" w:eastAsia="宋体" w:cs="Times New Roman"/>
      <w:szCs w:val="20"/>
    </w:rPr>
  </w:style>
  <w:style w:type="table" w:styleId="709">
    <w:name w:val="网格型"/>
    <w:next w:val="709"/>
    <w:link w:val="655"/>
    <w:uiPriority w:val="59"/>
    <w:qFormat/>
    <w:rPr>
      <w:lang w:val="en-US" w:eastAsia="zh-CN" w:bidi="ar-SA"/>
    </w:rPr>
    <w:tblPr/>
  </w:style>
  <w:style w:type="character" w:styleId="710">
    <w:name w:val="尾注引用"/>
    <w:next w:val="710"/>
    <w:link w:val="655"/>
    <w:uiPriority w:val="99"/>
    <w:unhideWhenUsed/>
    <w:qFormat/>
    <w:rPr>
      <w:vertAlign w:val="superscript"/>
    </w:rPr>
  </w:style>
  <w:style w:type="character" w:styleId="711">
    <w:name w:val="页码"/>
    <w:next w:val="711"/>
    <w:link w:val="655"/>
    <w:qFormat/>
  </w:style>
  <w:style w:type="character" w:styleId="712">
    <w:name w:val="已访问的超链接"/>
    <w:next w:val="712"/>
    <w:link w:val="655"/>
    <w:qFormat/>
    <w:rPr>
      <w:color w:val="800080"/>
      <w:u w:val="single"/>
    </w:rPr>
  </w:style>
  <w:style w:type="character" w:styleId="713">
    <w:name w:val="超链接"/>
    <w:next w:val="713"/>
    <w:link w:val="655"/>
    <w:uiPriority w:val="99"/>
    <w:unhideWhenUsed/>
    <w:qFormat/>
    <w:rPr>
      <w:color w:val="0000ff"/>
      <w:u w:val="single"/>
    </w:rPr>
  </w:style>
  <w:style w:type="character" w:styleId="714">
    <w:name w:val="脚注引用"/>
    <w:next w:val="714"/>
    <w:link w:val="655"/>
    <w:uiPriority w:val="99"/>
    <w:unhideWhenUsed/>
    <w:qFormat/>
    <w:rPr>
      <w:vertAlign w:val="superscript"/>
    </w:rPr>
  </w:style>
  <w:style w:type="character" w:styleId="715">
    <w:name w:val="Footer Char"/>
    <w:next w:val="715"/>
    <w:link w:val="690"/>
    <w:uiPriority w:val="99"/>
    <w:qFormat/>
  </w:style>
  <w:style w:type="paragraph" w:styleId="716">
    <w:name w:val="索引 41"/>
    <w:basedOn w:val="655"/>
    <w:next w:val="655"/>
    <w:link w:val="655"/>
    <w:semiHidden/>
    <w:qFormat/>
    <w:pPr>
      <w:ind w:left="1260"/>
    </w:pPr>
    <w:rPr>
      <w:rFonts w:ascii="Calibri" w:hAnsi="Calibri" w:eastAsia="Calibri" w:cs="宋体"/>
      <w:sz w:val="20"/>
      <w:lang w:val="zh-CN"/>
    </w:rPr>
  </w:style>
  <w:style w:type="paragraph" w:styleId="717">
    <w:name w:val="正文文本121"/>
    <w:basedOn w:val="655"/>
    <w:next w:val="717"/>
    <w:link w:val="655"/>
    <w:qFormat/>
    <w:pPr>
      <w:ind w:left="120"/>
    </w:pPr>
    <w:rPr>
      <w:rFonts w:ascii="宋体" w:eastAsia="宋体" w:cs="宋体"/>
      <w:sz w:val="21"/>
      <w:szCs w:val="21"/>
      <w:lang w:val="zh-CN" w:eastAsia="zh-CN" w:bidi="zh-CN"/>
    </w:rPr>
  </w:style>
  <w:style w:type="paragraph" w:styleId="718">
    <w:name w:val="列出段落"/>
    <w:basedOn w:val="655"/>
    <w:next w:val="718"/>
    <w:link w:val="655"/>
    <w:uiPriority w:val="34"/>
    <w:qFormat/>
    <w:pPr>
      <w:contextualSpacing/>
      <w:ind w:left="720"/>
    </w:pPr>
  </w:style>
  <w:style w:type="paragraph" w:styleId="719">
    <w:name w:val="无间隔"/>
    <w:next w:val="719"/>
    <w:link w:val="655"/>
    <w:uiPriority w:val="1"/>
    <w:qFormat/>
    <w:rPr>
      <w:lang w:val="en-US" w:eastAsia="zh-CN" w:bidi="ar-SA"/>
    </w:rPr>
  </w:style>
  <w:style w:type="paragraph" w:styleId="720">
    <w:name w:val="引用"/>
    <w:basedOn w:val="655"/>
    <w:next w:val="655"/>
    <w:link w:val="721"/>
    <w:uiPriority w:val="29"/>
    <w:qFormat/>
    <w:pPr>
      <w:ind w:left="720" w:right="720"/>
    </w:pPr>
    <w:rPr>
      <w:i/>
    </w:rPr>
  </w:style>
  <w:style w:type="character" w:styleId="721">
    <w:name w:val="引用 Char"/>
    <w:next w:val="721"/>
    <w:link w:val="720"/>
    <w:uiPriority w:val="29"/>
    <w:qFormat/>
    <w:rPr>
      <w:i/>
    </w:rPr>
  </w:style>
  <w:style w:type="paragraph" w:styleId="722">
    <w:name w:val="明显引用"/>
    <w:basedOn w:val="655"/>
    <w:next w:val="655"/>
    <w:link w:val="7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明显引用 Char"/>
    <w:next w:val="723"/>
    <w:link w:val="722"/>
    <w:uiPriority w:val="30"/>
    <w:qFormat/>
    <w:rPr>
      <w:i/>
    </w:rPr>
  </w:style>
  <w:style w:type="table" w:styleId="724">
    <w:name w:val="Table Grid Light"/>
    <w:next w:val="724"/>
    <w:link w:val="655"/>
    <w:uiPriority w:val="59"/>
    <w:qFormat/>
    <w:rPr>
      <w:lang w:val="en-US" w:eastAsia="zh-CN" w:bidi="ar-SA"/>
    </w:rPr>
    <w:tblPr/>
  </w:style>
  <w:style w:type="table" w:styleId="725">
    <w:name w:val="Plain Table 1"/>
    <w:next w:val="725"/>
    <w:link w:val="655"/>
    <w:uiPriority w:val="59"/>
    <w:qFormat/>
    <w:rPr>
      <w:lang w:val="en-US" w:eastAsia="zh-CN" w:bidi="ar-SA"/>
    </w:rPr>
    <w:tblPr/>
  </w:style>
  <w:style w:type="table" w:styleId="726">
    <w:name w:val="Plain Table 2"/>
    <w:next w:val="726"/>
    <w:link w:val="655"/>
    <w:uiPriority w:val="59"/>
    <w:qFormat/>
    <w:rPr>
      <w:lang w:val="en-US" w:eastAsia="zh-CN" w:bidi="ar-SA"/>
    </w:rPr>
    <w:tblPr/>
  </w:style>
  <w:style w:type="table" w:styleId="727">
    <w:name w:val="Plain Table 3"/>
    <w:next w:val="727"/>
    <w:link w:val="655"/>
    <w:uiPriority w:val="99"/>
    <w:qFormat/>
    <w:rPr>
      <w:lang w:val="en-US" w:eastAsia="zh-CN" w:bidi="ar-SA"/>
    </w:rPr>
    <w:tblPr/>
  </w:style>
  <w:style w:type="table" w:styleId="728">
    <w:name w:val="Plain Table 4"/>
    <w:next w:val="728"/>
    <w:link w:val="655"/>
    <w:uiPriority w:val="99"/>
    <w:qFormat/>
    <w:rPr>
      <w:lang w:val="en-US" w:eastAsia="zh-CN" w:bidi="ar-SA"/>
    </w:rPr>
    <w:tblPr/>
  </w:style>
  <w:style w:type="table" w:styleId="729">
    <w:name w:val="Plain Table 5"/>
    <w:next w:val="729"/>
    <w:link w:val="655"/>
    <w:uiPriority w:val="99"/>
    <w:qFormat/>
    <w:rPr>
      <w:lang w:val="en-US" w:eastAsia="zh-CN" w:bidi="ar-SA"/>
    </w:rPr>
    <w:tblPr/>
  </w:style>
  <w:style w:type="table" w:styleId="730">
    <w:name w:val="Grid Table 1 Light"/>
    <w:next w:val="730"/>
    <w:link w:val="655"/>
    <w:uiPriority w:val="99"/>
    <w:qFormat/>
    <w:rPr>
      <w:lang w:val="en-US" w:eastAsia="zh-CN" w:bidi="ar-SA"/>
    </w:rPr>
    <w:tblPr/>
  </w:style>
  <w:style w:type="table" w:styleId="731">
    <w:name w:val="Grid Table 1 Light - Accent 1"/>
    <w:next w:val="731"/>
    <w:link w:val="655"/>
    <w:uiPriority w:val="99"/>
    <w:qFormat/>
    <w:rPr>
      <w:lang w:val="en-US" w:eastAsia="zh-CN" w:bidi="ar-SA"/>
    </w:rPr>
    <w:tblPr/>
  </w:style>
  <w:style w:type="table" w:styleId="732">
    <w:name w:val="Grid Table 1 Light - Accent 2"/>
    <w:next w:val="732"/>
    <w:link w:val="655"/>
    <w:uiPriority w:val="99"/>
    <w:qFormat/>
    <w:rPr>
      <w:lang w:val="en-US" w:eastAsia="zh-CN" w:bidi="ar-SA"/>
    </w:rPr>
    <w:tblPr/>
  </w:style>
  <w:style w:type="table" w:styleId="733">
    <w:name w:val="Grid Table 1 Light - Accent 3"/>
    <w:next w:val="733"/>
    <w:link w:val="655"/>
    <w:uiPriority w:val="99"/>
    <w:qFormat/>
    <w:rPr>
      <w:lang w:val="en-US" w:eastAsia="zh-CN" w:bidi="ar-SA"/>
    </w:rPr>
    <w:tblPr/>
  </w:style>
  <w:style w:type="table" w:styleId="734">
    <w:name w:val="Grid Table 1 Light - Accent 4"/>
    <w:next w:val="734"/>
    <w:link w:val="655"/>
    <w:uiPriority w:val="99"/>
    <w:qFormat/>
    <w:rPr>
      <w:lang w:val="en-US" w:eastAsia="zh-CN" w:bidi="ar-SA"/>
    </w:rPr>
    <w:tblPr/>
  </w:style>
  <w:style w:type="table" w:styleId="735">
    <w:name w:val="Grid Table 1 Light - Accent 5"/>
    <w:next w:val="735"/>
    <w:link w:val="655"/>
    <w:uiPriority w:val="99"/>
    <w:qFormat/>
    <w:rPr>
      <w:lang w:val="en-US" w:eastAsia="zh-CN" w:bidi="ar-SA"/>
    </w:rPr>
    <w:tblPr/>
  </w:style>
  <w:style w:type="table" w:styleId="736">
    <w:name w:val="Grid Table 1 Light - Accent 6"/>
    <w:next w:val="736"/>
    <w:link w:val="655"/>
    <w:uiPriority w:val="99"/>
    <w:qFormat/>
    <w:rPr>
      <w:lang w:val="en-US" w:eastAsia="zh-CN" w:bidi="ar-SA"/>
    </w:rPr>
    <w:tblPr/>
  </w:style>
  <w:style w:type="table" w:styleId="737">
    <w:name w:val="Grid Table 2"/>
    <w:next w:val="737"/>
    <w:link w:val="655"/>
    <w:uiPriority w:val="99"/>
    <w:qFormat/>
    <w:rPr>
      <w:lang w:val="en-US" w:eastAsia="zh-CN" w:bidi="ar-SA"/>
    </w:rPr>
    <w:tblPr/>
  </w:style>
  <w:style w:type="table" w:styleId="738">
    <w:name w:val="Grid Table 2 - Accent 1"/>
    <w:next w:val="738"/>
    <w:link w:val="655"/>
    <w:uiPriority w:val="99"/>
    <w:qFormat/>
    <w:rPr>
      <w:lang w:val="en-US" w:eastAsia="zh-CN" w:bidi="ar-SA"/>
    </w:rPr>
    <w:tblPr/>
  </w:style>
  <w:style w:type="table" w:styleId="739">
    <w:name w:val="Grid Table 2 - Accent 2"/>
    <w:next w:val="739"/>
    <w:link w:val="655"/>
    <w:uiPriority w:val="99"/>
    <w:qFormat/>
    <w:rPr>
      <w:lang w:val="en-US" w:eastAsia="zh-CN" w:bidi="ar-SA"/>
    </w:rPr>
    <w:tblPr/>
  </w:style>
  <w:style w:type="table" w:styleId="740">
    <w:name w:val="Grid Table 2 - Accent 3"/>
    <w:next w:val="740"/>
    <w:link w:val="655"/>
    <w:uiPriority w:val="99"/>
    <w:qFormat/>
    <w:rPr>
      <w:lang w:val="en-US" w:eastAsia="zh-CN" w:bidi="ar-SA"/>
    </w:rPr>
    <w:tblPr/>
  </w:style>
  <w:style w:type="table" w:styleId="741">
    <w:name w:val="Grid Table 2 - Accent 4"/>
    <w:next w:val="741"/>
    <w:link w:val="655"/>
    <w:uiPriority w:val="99"/>
    <w:qFormat/>
    <w:rPr>
      <w:lang w:val="en-US" w:eastAsia="zh-CN" w:bidi="ar-SA"/>
    </w:rPr>
    <w:tblPr/>
  </w:style>
  <w:style w:type="table" w:styleId="742">
    <w:name w:val="Grid Table 2 - Accent 5"/>
    <w:next w:val="742"/>
    <w:link w:val="655"/>
    <w:uiPriority w:val="99"/>
    <w:qFormat/>
    <w:rPr>
      <w:lang w:val="en-US" w:eastAsia="zh-CN" w:bidi="ar-SA"/>
    </w:rPr>
    <w:tblPr/>
  </w:style>
  <w:style w:type="table" w:styleId="743">
    <w:name w:val="Grid Table 2 - Accent 6"/>
    <w:next w:val="743"/>
    <w:link w:val="655"/>
    <w:uiPriority w:val="99"/>
    <w:qFormat/>
    <w:rPr>
      <w:lang w:val="en-US" w:eastAsia="zh-CN" w:bidi="ar-SA"/>
    </w:rPr>
    <w:tblPr/>
  </w:style>
  <w:style w:type="table" w:styleId="744">
    <w:name w:val="Grid Table 3"/>
    <w:next w:val="744"/>
    <w:link w:val="655"/>
    <w:uiPriority w:val="99"/>
    <w:qFormat/>
    <w:rPr>
      <w:lang w:val="en-US" w:eastAsia="zh-CN" w:bidi="ar-SA"/>
    </w:rPr>
    <w:tblPr/>
  </w:style>
  <w:style w:type="table" w:styleId="745">
    <w:name w:val="Grid Table 3 - Accent 1"/>
    <w:next w:val="745"/>
    <w:link w:val="655"/>
    <w:uiPriority w:val="99"/>
    <w:qFormat/>
    <w:rPr>
      <w:lang w:val="en-US" w:eastAsia="zh-CN" w:bidi="ar-SA"/>
    </w:rPr>
    <w:tblPr/>
  </w:style>
  <w:style w:type="table" w:styleId="746">
    <w:name w:val="Grid Table 3 - Accent 2"/>
    <w:next w:val="746"/>
    <w:link w:val="655"/>
    <w:uiPriority w:val="99"/>
    <w:qFormat/>
    <w:rPr>
      <w:lang w:val="en-US" w:eastAsia="zh-CN" w:bidi="ar-SA"/>
    </w:rPr>
    <w:tblPr/>
  </w:style>
  <w:style w:type="table" w:styleId="747">
    <w:name w:val="Grid Table 3 - Accent 3"/>
    <w:next w:val="747"/>
    <w:link w:val="655"/>
    <w:uiPriority w:val="99"/>
    <w:qFormat/>
    <w:rPr>
      <w:lang w:val="en-US" w:eastAsia="zh-CN" w:bidi="ar-SA"/>
    </w:rPr>
    <w:tblPr/>
  </w:style>
  <w:style w:type="table" w:styleId="748">
    <w:name w:val="Grid Table 3 - Accent 4"/>
    <w:next w:val="748"/>
    <w:link w:val="655"/>
    <w:uiPriority w:val="99"/>
    <w:qFormat/>
    <w:rPr>
      <w:lang w:val="en-US" w:eastAsia="zh-CN" w:bidi="ar-SA"/>
    </w:rPr>
    <w:tblPr/>
  </w:style>
  <w:style w:type="table" w:styleId="749">
    <w:name w:val="Grid Table 3 - Accent 5"/>
    <w:next w:val="749"/>
    <w:link w:val="655"/>
    <w:uiPriority w:val="99"/>
    <w:qFormat/>
    <w:rPr>
      <w:lang w:val="en-US" w:eastAsia="zh-CN" w:bidi="ar-SA"/>
    </w:rPr>
    <w:tblPr/>
  </w:style>
  <w:style w:type="table" w:styleId="750">
    <w:name w:val="Grid Table 3 - Accent 6"/>
    <w:next w:val="750"/>
    <w:link w:val="655"/>
    <w:uiPriority w:val="99"/>
    <w:qFormat/>
    <w:rPr>
      <w:lang w:val="en-US" w:eastAsia="zh-CN" w:bidi="ar-SA"/>
    </w:rPr>
    <w:tblPr/>
  </w:style>
  <w:style w:type="table" w:styleId="751">
    <w:name w:val="Grid Table 4"/>
    <w:next w:val="751"/>
    <w:link w:val="655"/>
    <w:uiPriority w:val="59"/>
    <w:qFormat/>
    <w:rPr>
      <w:lang w:val="en-US" w:eastAsia="zh-CN" w:bidi="ar-SA"/>
    </w:rPr>
    <w:tblPr/>
  </w:style>
  <w:style w:type="table" w:styleId="752">
    <w:name w:val="Grid Table 4 - Accent 1"/>
    <w:next w:val="752"/>
    <w:link w:val="655"/>
    <w:uiPriority w:val="59"/>
    <w:qFormat/>
    <w:rPr>
      <w:lang w:val="en-US" w:eastAsia="zh-CN" w:bidi="ar-SA"/>
    </w:rPr>
    <w:tblPr/>
  </w:style>
  <w:style w:type="table" w:styleId="753">
    <w:name w:val="Grid Table 4 - Accent 2"/>
    <w:next w:val="753"/>
    <w:link w:val="655"/>
    <w:uiPriority w:val="59"/>
    <w:qFormat/>
    <w:rPr>
      <w:lang w:val="en-US" w:eastAsia="zh-CN" w:bidi="ar-SA"/>
    </w:rPr>
    <w:tblPr/>
  </w:style>
  <w:style w:type="table" w:styleId="754">
    <w:name w:val="Grid Table 4 - Accent 3"/>
    <w:next w:val="754"/>
    <w:link w:val="655"/>
    <w:uiPriority w:val="59"/>
    <w:qFormat/>
    <w:rPr>
      <w:lang w:val="en-US" w:eastAsia="zh-CN" w:bidi="ar-SA"/>
    </w:rPr>
    <w:tblPr/>
  </w:style>
  <w:style w:type="table" w:styleId="755">
    <w:name w:val="Grid Table 4 - Accent 4"/>
    <w:next w:val="755"/>
    <w:link w:val="655"/>
    <w:uiPriority w:val="59"/>
    <w:qFormat/>
    <w:rPr>
      <w:lang w:val="en-US" w:eastAsia="zh-CN" w:bidi="ar-SA"/>
    </w:rPr>
    <w:tblPr/>
  </w:style>
  <w:style w:type="table" w:styleId="756">
    <w:name w:val="Grid Table 4 - Accent 5"/>
    <w:next w:val="756"/>
    <w:link w:val="655"/>
    <w:uiPriority w:val="59"/>
    <w:qFormat/>
    <w:rPr>
      <w:lang w:val="en-US" w:eastAsia="zh-CN" w:bidi="ar-SA"/>
    </w:rPr>
    <w:tblPr/>
  </w:style>
  <w:style w:type="table" w:styleId="757">
    <w:name w:val="Grid Table 4 - Accent 6"/>
    <w:next w:val="757"/>
    <w:link w:val="655"/>
    <w:uiPriority w:val="59"/>
    <w:qFormat/>
    <w:rPr>
      <w:lang w:val="en-US" w:eastAsia="zh-CN" w:bidi="ar-SA"/>
    </w:rPr>
    <w:tblPr/>
  </w:style>
  <w:style w:type="table" w:styleId="758">
    <w:name w:val="Grid Table 5 Dark"/>
    <w:next w:val="758"/>
    <w:link w:val="655"/>
    <w:uiPriority w:val="99"/>
    <w:qFormat/>
    <w:rPr>
      <w:lang w:val="en-US" w:eastAsia="zh-CN" w:bidi="ar-SA"/>
    </w:rPr>
    <w:tblPr/>
  </w:style>
  <w:style w:type="table" w:styleId="759">
    <w:name w:val="Grid Table 5 Dark- Accent 1"/>
    <w:next w:val="759"/>
    <w:link w:val="655"/>
    <w:uiPriority w:val="99"/>
    <w:qFormat/>
    <w:rPr>
      <w:lang w:val="en-US" w:eastAsia="zh-CN" w:bidi="ar-SA"/>
    </w:rPr>
    <w:tblPr/>
  </w:style>
  <w:style w:type="table" w:styleId="760">
    <w:name w:val="Grid Table 5 Dark - Accent 2"/>
    <w:next w:val="760"/>
    <w:link w:val="655"/>
    <w:uiPriority w:val="99"/>
    <w:qFormat/>
    <w:rPr>
      <w:lang w:val="en-US" w:eastAsia="zh-CN" w:bidi="ar-SA"/>
    </w:rPr>
    <w:tblPr/>
  </w:style>
  <w:style w:type="table" w:styleId="761">
    <w:name w:val="Grid Table 5 Dark - Accent 3"/>
    <w:next w:val="761"/>
    <w:link w:val="655"/>
    <w:uiPriority w:val="99"/>
    <w:qFormat/>
    <w:rPr>
      <w:lang w:val="en-US" w:eastAsia="zh-CN" w:bidi="ar-SA"/>
    </w:rPr>
    <w:tblPr/>
  </w:style>
  <w:style w:type="table" w:styleId="762">
    <w:name w:val="Grid Table 5 Dark- Accent 4"/>
    <w:next w:val="762"/>
    <w:link w:val="655"/>
    <w:uiPriority w:val="99"/>
    <w:qFormat/>
    <w:rPr>
      <w:lang w:val="en-US" w:eastAsia="zh-CN" w:bidi="ar-SA"/>
    </w:rPr>
    <w:tblPr/>
  </w:style>
  <w:style w:type="table" w:styleId="763">
    <w:name w:val="Grid Table 5 Dark - Accent 5"/>
    <w:next w:val="763"/>
    <w:link w:val="655"/>
    <w:uiPriority w:val="99"/>
    <w:qFormat/>
    <w:rPr>
      <w:lang w:val="en-US" w:eastAsia="zh-CN" w:bidi="ar-SA"/>
    </w:rPr>
    <w:tblPr/>
  </w:style>
  <w:style w:type="table" w:styleId="764">
    <w:name w:val="Grid Table 5 Dark - Accent 6"/>
    <w:next w:val="764"/>
    <w:link w:val="655"/>
    <w:uiPriority w:val="99"/>
    <w:qFormat/>
    <w:rPr>
      <w:lang w:val="en-US" w:eastAsia="zh-CN" w:bidi="ar-SA"/>
    </w:rPr>
    <w:tblPr/>
  </w:style>
  <w:style w:type="table" w:styleId="765">
    <w:name w:val="Grid Table 6 Colorful"/>
    <w:next w:val="765"/>
    <w:link w:val="655"/>
    <w:uiPriority w:val="99"/>
    <w:qFormat/>
    <w:rPr>
      <w:lang w:val="en-US" w:eastAsia="zh-CN" w:bidi="ar-SA"/>
    </w:rPr>
    <w:tblPr/>
  </w:style>
  <w:style w:type="table" w:styleId="766">
    <w:name w:val="Grid Table 6 Colorful - Accent 1"/>
    <w:next w:val="766"/>
    <w:link w:val="655"/>
    <w:uiPriority w:val="99"/>
    <w:qFormat/>
    <w:rPr>
      <w:lang w:val="en-US" w:eastAsia="zh-CN" w:bidi="ar-SA"/>
    </w:rPr>
    <w:tblPr/>
  </w:style>
  <w:style w:type="table" w:styleId="767">
    <w:name w:val="Grid Table 6 Colorful - Accent 2"/>
    <w:next w:val="767"/>
    <w:link w:val="655"/>
    <w:uiPriority w:val="99"/>
    <w:qFormat/>
    <w:rPr>
      <w:lang w:val="en-US" w:eastAsia="zh-CN" w:bidi="ar-SA"/>
    </w:rPr>
    <w:tblPr/>
  </w:style>
  <w:style w:type="table" w:styleId="768">
    <w:name w:val="Grid Table 6 Colorful - Accent 3"/>
    <w:next w:val="768"/>
    <w:link w:val="655"/>
    <w:uiPriority w:val="99"/>
    <w:qFormat/>
    <w:rPr>
      <w:lang w:val="en-US" w:eastAsia="zh-CN" w:bidi="ar-SA"/>
    </w:rPr>
    <w:tblPr/>
  </w:style>
  <w:style w:type="table" w:styleId="769">
    <w:name w:val="Grid Table 6 Colorful - Accent 4"/>
    <w:next w:val="769"/>
    <w:link w:val="655"/>
    <w:uiPriority w:val="99"/>
    <w:qFormat/>
    <w:rPr>
      <w:lang w:val="en-US" w:eastAsia="zh-CN" w:bidi="ar-SA"/>
    </w:rPr>
    <w:tblPr/>
  </w:style>
  <w:style w:type="table" w:styleId="770">
    <w:name w:val="Grid Table 6 Colorful - Accent 5"/>
    <w:next w:val="770"/>
    <w:link w:val="655"/>
    <w:uiPriority w:val="99"/>
    <w:qFormat/>
    <w:rPr>
      <w:lang w:val="en-US" w:eastAsia="zh-CN" w:bidi="ar-SA"/>
    </w:rPr>
    <w:tblPr/>
  </w:style>
  <w:style w:type="table" w:styleId="771">
    <w:name w:val="Grid Table 6 Colorful - Accent 6"/>
    <w:next w:val="771"/>
    <w:link w:val="655"/>
    <w:uiPriority w:val="99"/>
    <w:qFormat/>
    <w:rPr>
      <w:lang w:val="en-US" w:eastAsia="zh-CN" w:bidi="ar-SA"/>
    </w:rPr>
    <w:tblPr/>
  </w:style>
  <w:style w:type="table" w:styleId="772">
    <w:name w:val="Grid Table 7 Colorful"/>
    <w:next w:val="772"/>
    <w:link w:val="655"/>
    <w:uiPriority w:val="99"/>
    <w:qFormat/>
    <w:rPr>
      <w:lang w:val="en-US" w:eastAsia="zh-CN" w:bidi="ar-SA"/>
    </w:rPr>
    <w:tblPr/>
  </w:style>
  <w:style w:type="table" w:styleId="773">
    <w:name w:val="Grid Table 7 Colorful - Accent 1"/>
    <w:next w:val="773"/>
    <w:link w:val="655"/>
    <w:uiPriority w:val="99"/>
    <w:qFormat/>
    <w:rPr>
      <w:lang w:val="en-US" w:eastAsia="zh-CN" w:bidi="ar-SA"/>
    </w:rPr>
    <w:tblPr/>
  </w:style>
  <w:style w:type="table" w:styleId="774">
    <w:name w:val="Grid Table 7 Colorful - Accent 2"/>
    <w:next w:val="774"/>
    <w:link w:val="655"/>
    <w:uiPriority w:val="99"/>
    <w:qFormat/>
    <w:rPr>
      <w:lang w:val="en-US" w:eastAsia="zh-CN" w:bidi="ar-SA"/>
    </w:rPr>
    <w:tblPr/>
  </w:style>
  <w:style w:type="table" w:styleId="775">
    <w:name w:val="Grid Table 7 Colorful - Accent 3"/>
    <w:next w:val="775"/>
    <w:link w:val="655"/>
    <w:uiPriority w:val="99"/>
    <w:qFormat/>
    <w:rPr>
      <w:lang w:val="en-US" w:eastAsia="zh-CN" w:bidi="ar-SA"/>
    </w:rPr>
    <w:tblPr/>
  </w:style>
  <w:style w:type="table" w:styleId="776">
    <w:name w:val="Grid Table 7 Colorful - Accent 4"/>
    <w:next w:val="776"/>
    <w:link w:val="655"/>
    <w:uiPriority w:val="99"/>
    <w:qFormat/>
    <w:rPr>
      <w:lang w:val="en-US" w:eastAsia="zh-CN" w:bidi="ar-SA"/>
    </w:rPr>
    <w:tblPr/>
  </w:style>
  <w:style w:type="table" w:styleId="777">
    <w:name w:val="Grid Table 7 Colorful - Accent 5"/>
    <w:next w:val="777"/>
    <w:link w:val="655"/>
    <w:uiPriority w:val="99"/>
    <w:qFormat/>
    <w:rPr>
      <w:lang w:val="en-US" w:eastAsia="zh-CN" w:bidi="ar-SA"/>
    </w:rPr>
    <w:tblPr/>
  </w:style>
  <w:style w:type="table" w:styleId="778">
    <w:name w:val="Grid Table 7 Colorful - Accent 6"/>
    <w:next w:val="778"/>
    <w:link w:val="655"/>
    <w:uiPriority w:val="99"/>
    <w:qFormat/>
    <w:rPr>
      <w:lang w:val="en-US" w:eastAsia="zh-CN" w:bidi="ar-SA"/>
    </w:rPr>
    <w:tblPr/>
  </w:style>
  <w:style w:type="table" w:styleId="779">
    <w:name w:val="List Table 1 Light"/>
    <w:next w:val="779"/>
    <w:link w:val="655"/>
    <w:uiPriority w:val="99"/>
    <w:qFormat/>
    <w:rPr>
      <w:lang w:val="en-US" w:eastAsia="zh-CN" w:bidi="ar-SA"/>
    </w:rPr>
    <w:tblPr/>
  </w:style>
  <w:style w:type="table" w:styleId="780">
    <w:name w:val="List Table 1 Light - Accent 1"/>
    <w:next w:val="780"/>
    <w:link w:val="655"/>
    <w:uiPriority w:val="99"/>
    <w:qFormat/>
    <w:rPr>
      <w:lang w:val="en-US" w:eastAsia="zh-CN" w:bidi="ar-SA"/>
    </w:rPr>
    <w:tblPr/>
  </w:style>
  <w:style w:type="table" w:styleId="781">
    <w:name w:val="List Table 1 Light - Accent 2"/>
    <w:next w:val="781"/>
    <w:link w:val="655"/>
    <w:uiPriority w:val="99"/>
    <w:qFormat/>
    <w:rPr>
      <w:lang w:val="en-US" w:eastAsia="zh-CN" w:bidi="ar-SA"/>
    </w:rPr>
    <w:tblPr/>
  </w:style>
  <w:style w:type="table" w:styleId="782">
    <w:name w:val="List Table 1 Light - Accent 3"/>
    <w:next w:val="782"/>
    <w:link w:val="655"/>
    <w:uiPriority w:val="99"/>
    <w:qFormat/>
    <w:rPr>
      <w:lang w:val="en-US" w:eastAsia="zh-CN" w:bidi="ar-SA"/>
    </w:rPr>
    <w:tblPr/>
  </w:style>
  <w:style w:type="table" w:styleId="783">
    <w:name w:val="List Table 1 Light - Accent 4"/>
    <w:next w:val="783"/>
    <w:link w:val="655"/>
    <w:uiPriority w:val="99"/>
    <w:qFormat/>
    <w:rPr>
      <w:lang w:val="en-US" w:eastAsia="zh-CN" w:bidi="ar-SA"/>
    </w:rPr>
    <w:tblPr/>
  </w:style>
  <w:style w:type="table" w:styleId="784">
    <w:name w:val="List Table 1 Light - Accent 5"/>
    <w:next w:val="784"/>
    <w:link w:val="655"/>
    <w:uiPriority w:val="99"/>
    <w:qFormat/>
    <w:rPr>
      <w:lang w:val="en-US" w:eastAsia="zh-CN" w:bidi="ar-SA"/>
    </w:rPr>
    <w:tblPr/>
  </w:style>
  <w:style w:type="table" w:styleId="785">
    <w:name w:val="List Table 1 Light - Accent 6"/>
    <w:next w:val="785"/>
    <w:link w:val="655"/>
    <w:uiPriority w:val="99"/>
    <w:qFormat/>
    <w:rPr>
      <w:lang w:val="en-US" w:eastAsia="zh-CN" w:bidi="ar-SA"/>
    </w:rPr>
    <w:tblPr/>
  </w:style>
  <w:style w:type="table" w:styleId="786">
    <w:name w:val="List Table 2"/>
    <w:next w:val="786"/>
    <w:link w:val="655"/>
    <w:uiPriority w:val="99"/>
    <w:qFormat/>
    <w:rPr>
      <w:lang w:val="en-US" w:eastAsia="zh-CN" w:bidi="ar-SA"/>
    </w:rPr>
    <w:tblPr/>
  </w:style>
  <w:style w:type="table" w:styleId="787">
    <w:name w:val="List Table 2 - Accent 1"/>
    <w:next w:val="787"/>
    <w:link w:val="655"/>
    <w:uiPriority w:val="99"/>
    <w:qFormat/>
    <w:rPr>
      <w:lang w:val="en-US" w:eastAsia="zh-CN" w:bidi="ar-SA"/>
    </w:rPr>
    <w:tblPr/>
  </w:style>
  <w:style w:type="table" w:styleId="788">
    <w:name w:val="List Table 2 - Accent 2"/>
    <w:next w:val="788"/>
    <w:link w:val="655"/>
    <w:uiPriority w:val="99"/>
    <w:qFormat/>
    <w:rPr>
      <w:lang w:val="en-US" w:eastAsia="zh-CN" w:bidi="ar-SA"/>
    </w:rPr>
    <w:tblPr/>
  </w:style>
  <w:style w:type="table" w:styleId="789">
    <w:name w:val="List Table 2 - Accent 3"/>
    <w:next w:val="789"/>
    <w:link w:val="655"/>
    <w:uiPriority w:val="99"/>
    <w:qFormat/>
    <w:rPr>
      <w:lang w:val="en-US" w:eastAsia="zh-CN" w:bidi="ar-SA"/>
    </w:rPr>
    <w:tblPr/>
  </w:style>
  <w:style w:type="table" w:styleId="790">
    <w:name w:val="List Table 2 - Accent 4"/>
    <w:next w:val="790"/>
    <w:link w:val="655"/>
    <w:uiPriority w:val="99"/>
    <w:qFormat/>
    <w:rPr>
      <w:lang w:val="en-US" w:eastAsia="zh-CN" w:bidi="ar-SA"/>
    </w:rPr>
    <w:tblPr/>
  </w:style>
  <w:style w:type="table" w:styleId="791">
    <w:name w:val="List Table 2 - Accent 5"/>
    <w:next w:val="791"/>
    <w:link w:val="655"/>
    <w:uiPriority w:val="99"/>
    <w:qFormat/>
    <w:rPr>
      <w:lang w:val="en-US" w:eastAsia="zh-CN" w:bidi="ar-SA"/>
    </w:rPr>
    <w:tblPr/>
  </w:style>
  <w:style w:type="table" w:styleId="792">
    <w:name w:val="List Table 2 - Accent 6"/>
    <w:next w:val="792"/>
    <w:link w:val="655"/>
    <w:uiPriority w:val="99"/>
    <w:qFormat/>
    <w:rPr>
      <w:lang w:val="en-US" w:eastAsia="zh-CN" w:bidi="ar-SA"/>
    </w:rPr>
    <w:tblPr/>
  </w:style>
  <w:style w:type="table" w:styleId="793">
    <w:name w:val="List Table 3"/>
    <w:next w:val="793"/>
    <w:link w:val="655"/>
    <w:uiPriority w:val="99"/>
    <w:qFormat/>
    <w:rPr>
      <w:lang w:val="en-US" w:eastAsia="zh-CN" w:bidi="ar-SA"/>
    </w:rPr>
    <w:tblPr/>
  </w:style>
  <w:style w:type="table" w:styleId="794">
    <w:name w:val="List Table 3 - Accent 1"/>
    <w:next w:val="794"/>
    <w:link w:val="655"/>
    <w:uiPriority w:val="99"/>
    <w:qFormat/>
    <w:rPr>
      <w:lang w:val="en-US" w:eastAsia="zh-CN" w:bidi="ar-SA"/>
    </w:rPr>
    <w:tblPr/>
  </w:style>
  <w:style w:type="table" w:styleId="795">
    <w:name w:val="List Table 3 - Accent 2"/>
    <w:next w:val="795"/>
    <w:link w:val="655"/>
    <w:uiPriority w:val="99"/>
    <w:qFormat/>
    <w:rPr>
      <w:lang w:val="en-US" w:eastAsia="zh-CN" w:bidi="ar-SA"/>
    </w:rPr>
    <w:tblPr/>
  </w:style>
  <w:style w:type="table" w:styleId="796">
    <w:name w:val="List Table 3 - Accent 3"/>
    <w:next w:val="796"/>
    <w:link w:val="655"/>
    <w:uiPriority w:val="99"/>
    <w:qFormat/>
    <w:rPr>
      <w:lang w:val="en-US" w:eastAsia="zh-CN" w:bidi="ar-SA"/>
    </w:rPr>
    <w:tblPr/>
  </w:style>
  <w:style w:type="table" w:styleId="797">
    <w:name w:val="List Table 3 - Accent 4"/>
    <w:next w:val="797"/>
    <w:link w:val="655"/>
    <w:uiPriority w:val="99"/>
    <w:qFormat/>
    <w:rPr>
      <w:lang w:val="en-US" w:eastAsia="zh-CN" w:bidi="ar-SA"/>
    </w:rPr>
    <w:tblPr/>
  </w:style>
  <w:style w:type="table" w:styleId="798">
    <w:name w:val="List Table 3 - Accent 5"/>
    <w:next w:val="798"/>
    <w:link w:val="655"/>
    <w:uiPriority w:val="99"/>
    <w:qFormat/>
    <w:rPr>
      <w:lang w:val="en-US" w:eastAsia="zh-CN" w:bidi="ar-SA"/>
    </w:rPr>
    <w:tblPr/>
  </w:style>
  <w:style w:type="table" w:styleId="799">
    <w:name w:val="List Table 3 - Accent 6"/>
    <w:next w:val="799"/>
    <w:link w:val="655"/>
    <w:uiPriority w:val="99"/>
    <w:qFormat/>
    <w:rPr>
      <w:lang w:val="en-US" w:eastAsia="zh-CN" w:bidi="ar-SA"/>
    </w:rPr>
    <w:tblPr/>
  </w:style>
  <w:style w:type="table" w:styleId="800">
    <w:name w:val="List Table 4"/>
    <w:next w:val="800"/>
    <w:link w:val="655"/>
    <w:uiPriority w:val="99"/>
    <w:qFormat/>
    <w:rPr>
      <w:lang w:val="en-US" w:eastAsia="zh-CN" w:bidi="ar-SA"/>
    </w:rPr>
    <w:tblPr/>
  </w:style>
  <w:style w:type="table" w:styleId="801">
    <w:name w:val="List Table 4 - Accent 1"/>
    <w:next w:val="801"/>
    <w:link w:val="655"/>
    <w:uiPriority w:val="99"/>
    <w:qFormat/>
    <w:rPr>
      <w:lang w:val="en-US" w:eastAsia="zh-CN" w:bidi="ar-SA"/>
    </w:rPr>
    <w:tblPr/>
  </w:style>
  <w:style w:type="table" w:styleId="802">
    <w:name w:val="List Table 4 - Accent 2"/>
    <w:next w:val="802"/>
    <w:link w:val="655"/>
    <w:uiPriority w:val="99"/>
    <w:qFormat/>
    <w:rPr>
      <w:lang w:val="en-US" w:eastAsia="zh-CN" w:bidi="ar-SA"/>
    </w:rPr>
    <w:tblPr/>
  </w:style>
  <w:style w:type="table" w:styleId="803">
    <w:name w:val="List Table 4 - Accent 3"/>
    <w:next w:val="803"/>
    <w:link w:val="655"/>
    <w:uiPriority w:val="99"/>
    <w:qFormat/>
    <w:rPr>
      <w:lang w:val="en-US" w:eastAsia="zh-CN" w:bidi="ar-SA"/>
    </w:rPr>
    <w:tblPr/>
  </w:style>
  <w:style w:type="table" w:styleId="804">
    <w:name w:val="List Table 4 - Accent 4"/>
    <w:next w:val="804"/>
    <w:link w:val="655"/>
    <w:uiPriority w:val="99"/>
    <w:qFormat/>
    <w:rPr>
      <w:lang w:val="en-US" w:eastAsia="zh-CN" w:bidi="ar-SA"/>
    </w:rPr>
    <w:tblPr/>
  </w:style>
  <w:style w:type="table" w:styleId="805">
    <w:name w:val="List Table 4 - Accent 5"/>
    <w:next w:val="805"/>
    <w:link w:val="655"/>
    <w:uiPriority w:val="99"/>
    <w:qFormat/>
    <w:rPr>
      <w:lang w:val="en-US" w:eastAsia="zh-CN" w:bidi="ar-SA"/>
    </w:rPr>
    <w:tblPr/>
  </w:style>
  <w:style w:type="table" w:styleId="806">
    <w:name w:val="List Table 4 - Accent 6"/>
    <w:next w:val="806"/>
    <w:link w:val="655"/>
    <w:uiPriority w:val="99"/>
    <w:qFormat/>
    <w:rPr>
      <w:lang w:val="en-US" w:eastAsia="zh-CN" w:bidi="ar-SA"/>
    </w:rPr>
    <w:tblPr/>
  </w:style>
  <w:style w:type="table" w:styleId="807">
    <w:name w:val="List Table 5 Dark"/>
    <w:next w:val="807"/>
    <w:link w:val="655"/>
    <w:uiPriority w:val="99"/>
    <w:qFormat/>
    <w:rPr>
      <w:lang w:val="en-US" w:eastAsia="zh-CN" w:bidi="ar-SA"/>
    </w:rPr>
    <w:tblPr/>
  </w:style>
  <w:style w:type="table" w:styleId="808">
    <w:name w:val="List Table 5 Dark - Accent 1"/>
    <w:next w:val="808"/>
    <w:link w:val="655"/>
    <w:uiPriority w:val="99"/>
    <w:qFormat/>
    <w:rPr>
      <w:lang w:val="en-US" w:eastAsia="zh-CN" w:bidi="ar-SA"/>
    </w:rPr>
    <w:tblPr/>
  </w:style>
  <w:style w:type="table" w:styleId="809">
    <w:name w:val="List Table 5 Dark - Accent 2"/>
    <w:next w:val="809"/>
    <w:link w:val="655"/>
    <w:uiPriority w:val="99"/>
    <w:qFormat/>
    <w:rPr>
      <w:lang w:val="en-US" w:eastAsia="zh-CN" w:bidi="ar-SA"/>
    </w:rPr>
    <w:tblPr/>
  </w:style>
  <w:style w:type="table" w:styleId="810">
    <w:name w:val="List Table 5 Dark - Accent 3"/>
    <w:next w:val="810"/>
    <w:link w:val="655"/>
    <w:uiPriority w:val="99"/>
    <w:qFormat/>
    <w:rPr>
      <w:lang w:val="en-US" w:eastAsia="zh-CN" w:bidi="ar-SA"/>
    </w:rPr>
    <w:tblPr/>
  </w:style>
  <w:style w:type="table" w:styleId="811">
    <w:name w:val="List Table 5 Dark - Accent 4"/>
    <w:next w:val="811"/>
    <w:link w:val="655"/>
    <w:uiPriority w:val="99"/>
    <w:qFormat/>
    <w:rPr>
      <w:lang w:val="en-US" w:eastAsia="zh-CN" w:bidi="ar-SA"/>
    </w:rPr>
    <w:tblPr/>
  </w:style>
  <w:style w:type="table" w:styleId="812">
    <w:name w:val="List Table 5 Dark - Accent 5"/>
    <w:next w:val="812"/>
    <w:link w:val="655"/>
    <w:uiPriority w:val="99"/>
    <w:qFormat/>
    <w:rPr>
      <w:lang w:val="en-US" w:eastAsia="zh-CN" w:bidi="ar-SA"/>
    </w:rPr>
    <w:tblPr/>
  </w:style>
  <w:style w:type="table" w:styleId="813">
    <w:name w:val="List Table 5 Dark - Accent 6"/>
    <w:next w:val="813"/>
    <w:link w:val="655"/>
    <w:uiPriority w:val="99"/>
    <w:qFormat/>
    <w:rPr>
      <w:lang w:val="en-US" w:eastAsia="zh-CN" w:bidi="ar-SA"/>
    </w:rPr>
    <w:tblPr/>
  </w:style>
  <w:style w:type="table" w:styleId="814">
    <w:name w:val="List Table 6 Colorful"/>
    <w:next w:val="814"/>
    <w:link w:val="655"/>
    <w:uiPriority w:val="99"/>
    <w:qFormat/>
    <w:rPr>
      <w:lang w:val="en-US" w:eastAsia="zh-CN" w:bidi="ar-SA"/>
    </w:rPr>
    <w:tblPr/>
  </w:style>
  <w:style w:type="table" w:styleId="815">
    <w:name w:val="List Table 6 Colorful - Accent 1"/>
    <w:next w:val="815"/>
    <w:link w:val="655"/>
    <w:uiPriority w:val="99"/>
    <w:qFormat/>
    <w:rPr>
      <w:lang w:val="en-US" w:eastAsia="zh-CN" w:bidi="ar-SA"/>
    </w:rPr>
    <w:tblPr/>
  </w:style>
  <w:style w:type="table" w:styleId="816">
    <w:name w:val="List Table 6 Colorful - Accent 2"/>
    <w:next w:val="816"/>
    <w:link w:val="655"/>
    <w:uiPriority w:val="99"/>
    <w:qFormat/>
    <w:rPr>
      <w:lang w:val="en-US" w:eastAsia="zh-CN" w:bidi="ar-SA"/>
    </w:rPr>
    <w:tblPr/>
  </w:style>
  <w:style w:type="table" w:styleId="817">
    <w:name w:val="List Table 6 Colorful - Accent 3"/>
    <w:next w:val="817"/>
    <w:link w:val="655"/>
    <w:uiPriority w:val="99"/>
    <w:qFormat/>
    <w:rPr>
      <w:lang w:val="en-US" w:eastAsia="zh-CN" w:bidi="ar-SA"/>
    </w:rPr>
    <w:tblPr/>
  </w:style>
  <w:style w:type="table" w:styleId="818">
    <w:name w:val="List Table 6 Colorful - Accent 4"/>
    <w:next w:val="818"/>
    <w:link w:val="655"/>
    <w:uiPriority w:val="99"/>
    <w:qFormat/>
    <w:rPr>
      <w:lang w:val="en-US" w:eastAsia="zh-CN" w:bidi="ar-SA"/>
    </w:rPr>
    <w:tblPr/>
  </w:style>
  <w:style w:type="table" w:styleId="819">
    <w:name w:val="List Table 6 Colorful - Accent 5"/>
    <w:next w:val="819"/>
    <w:link w:val="655"/>
    <w:uiPriority w:val="99"/>
    <w:qFormat/>
    <w:rPr>
      <w:lang w:val="en-US" w:eastAsia="zh-CN" w:bidi="ar-SA"/>
    </w:rPr>
    <w:tblPr/>
  </w:style>
  <w:style w:type="table" w:styleId="820">
    <w:name w:val="List Table 6 Colorful - Accent 6"/>
    <w:next w:val="820"/>
    <w:link w:val="655"/>
    <w:uiPriority w:val="99"/>
    <w:qFormat/>
    <w:rPr>
      <w:lang w:val="en-US" w:eastAsia="zh-CN" w:bidi="ar-SA"/>
    </w:rPr>
    <w:tblPr/>
  </w:style>
  <w:style w:type="table" w:styleId="821">
    <w:name w:val="List Table 7 Colorful"/>
    <w:next w:val="821"/>
    <w:link w:val="655"/>
    <w:uiPriority w:val="99"/>
    <w:qFormat/>
    <w:rPr>
      <w:lang w:val="en-US" w:eastAsia="zh-CN" w:bidi="ar-SA"/>
    </w:rPr>
    <w:tblPr/>
  </w:style>
  <w:style w:type="table" w:styleId="822">
    <w:name w:val="List Table 7 Colorful - Accent 1"/>
    <w:next w:val="822"/>
    <w:link w:val="655"/>
    <w:uiPriority w:val="99"/>
    <w:qFormat/>
    <w:rPr>
      <w:lang w:val="en-US" w:eastAsia="zh-CN" w:bidi="ar-SA"/>
    </w:rPr>
    <w:tblPr/>
  </w:style>
  <w:style w:type="table" w:styleId="823">
    <w:name w:val="List Table 7 Colorful - Accent 2"/>
    <w:next w:val="823"/>
    <w:link w:val="655"/>
    <w:uiPriority w:val="99"/>
    <w:qFormat/>
    <w:rPr>
      <w:lang w:val="en-US" w:eastAsia="zh-CN" w:bidi="ar-SA"/>
    </w:rPr>
    <w:tblPr/>
  </w:style>
  <w:style w:type="table" w:styleId="824">
    <w:name w:val="List Table 7 Colorful - Accent 3"/>
    <w:next w:val="824"/>
    <w:link w:val="655"/>
    <w:uiPriority w:val="99"/>
    <w:qFormat/>
    <w:rPr>
      <w:lang w:val="en-US" w:eastAsia="zh-CN" w:bidi="ar-SA"/>
    </w:rPr>
    <w:tblPr/>
  </w:style>
  <w:style w:type="table" w:styleId="825">
    <w:name w:val="List Table 7 Colorful - Accent 4"/>
    <w:next w:val="825"/>
    <w:link w:val="655"/>
    <w:uiPriority w:val="99"/>
    <w:qFormat/>
    <w:rPr>
      <w:lang w:val="en-US" w:eastAsia="zh-CN" w:bidi="ar-SA"/>
    </w:rPr>
    <w:tblPr/>
  </w:style>
  <w:style w:type="table" w:styleId="826">
    <w:name w:val="List Table 7 Colorful - Accent 5"/>
    <w:next w:val="826"/>
    <w:link w:val="655"/>
    <w:uiPriority w:val="99"/>
    <w:qFormat/>
    <w:rPr>
      <w:lang w:val="en-US" w:eastAsia="zh-CN" w:bidi="ar-SA"/>
    </w:rPr>
    <w:tblPr/>
  </w:style>
  <w:style w:type="table" w:styleId="827">
    <w:name w:val="List Table 7 Colorful - Accent 6"/>
    <w:next w:val="827"/>
    <w:link w:val="655"/>
    <w:uiPriority w:val="99"/>
    <w:qFormat/>
    <w:rPr>
      <w:lang w:val="en-US" w:eastAsia="zh-CN" w:bidi="ar-SA"/>
    </w:rPr>
    <w:tblPr/>
  </w:style>
  <w:style w:type="table" w:styleId="828">
    <w:name w:val="Lined - Accent"/>
    <w:next w:val="828"/>
    <w:link w:val="655"/>
    <w:uiPriority w:val="99"/>
    <w:qFormat/>
    <w:rPr>
      <w:color w:val="404040"/>
      <w:lang w:val="en-US" w:eastAsia="zh-CN" w:bidi="ar-SA"/>
    </w:rPr>
    <w:tblPr/>
  </w:style>
  <w:style w:type="table" w:styleId="829">
    <w:name w:val="Lined - Accent 1"/>
    <w:next w:val="829"/>
    <w:link w:val="655"/>
    <w:uiPriority w:val="99"/>
    <w:qFormat/>
    <w:rPr>
      <w:color w:val="404040"/>
      <w:lang w:val="en-US" w:eastAsia="zh-CN" w:bidi="ar-SA"/>
    </w:rPr>
    <w:tblPr/>
  </w:style>
  <w:style w:type="table" w:styleId="830">
    <w:name w:val="Lined - Accent 2"/>
    <w:next w:val="830"/>
    <w:link w:val="655"/>
    <w:uiPriority w:val="99"/>
    <w:qFormat/>
    <w:rPr>
      <w:color w:val="404040"/>
      <w:lang w:val="en-US" w:eastAsia="zh-CN" w:bidi="ar-SA"/>
    </w:rPr>
    <w:tblPr/>
  </w:style>
  <w:style w:type="table" w:styleId="831">
    <w:name w:val="Lined - Accent 3"/>
    <w:next w:val="831"/>
    <w:link w:val="655"/>
    <w:uiPriority w:val="99"/>
    <w:qFormat/>
    <w:rPr>
      <w:color w:val="404040"/>
      <w:lang w:val="en-US" w:eastAsia="zh-CN" w:bidi="ar-SA"/>
    </w:rPr>
    <w:tblPr/>
  </w:style>
  <w:style w:type="table" w:styleId="832">
    <w:name w:val="Lined - Accent 4"/>
    <w:next w:val="832"/>
    <w:link w:val="655"/>
    <w:uiPriority w:val="99"/>
    <w:qFormat/>
    <w:rPr>
      <w:color w:val="404040"/>
      <w:lang w:val="en-US" w:eastAsia="zh-CN" w:bidi="ar-SA"/>
    </w:rPr>
    <w:tblPr/>
  </w:style>
  <w:style w:type="table" w:styleId="833">
    <w:name w:val="Lined - Accent 5"/>
    <w:next w:val="833"/>
    <w:link w:val="655"/>
    <w:uiPriority w:val="99"/>
    <w:qFormat/>
    <w:rPr>
      <w:color w:val="404040"/>
      <w:lang w:val="en-US" w:eastAsia="zh-CN" w:bidi="ar-SA"/>
    </w:rPr>
    <w:tblPr/>
  </w:style>
  <w:style w:type="table" w:styleId="834">
    <w:name w:val="Lined - Accent 6"/>
    <w:next w:val="834"/>
    <w:link w:val="655"/>
    <w:uiPriority w:val="99"/>
    <w:qFormat/>
    <w:rPr>
      <w:color w:val="404040"/>
      <w:lang w:val="en-US" w:eastAsia="zh-CN" w:bidi="ar-SA"/>
    </w:rPr>
    <w:tblPr/>
  </w:style>
  <w:style w:type="table" w:styleId="835">
    <w:name w:val="Bordered &amp; Lined - Accent"/>
    <w:next w:val="835"/>
    <w:link w:val="655"/>
    <w:uiPriority w:val="99"/>
    <w:qFormat/>
    <w:rPr>
      <w:color w:val="404040"/>
      <w:lang w:val="en-US" w:eastAsia="zh-CN" w:bidi="ar-SA"/>
    </w:rPr>
    <w:tblPr/>
  </w:style>
  <w:style w:type="table" w:styleId="836">
    <w:name w:val="Bordered &amp; Lined - Accent 1"/>
    <w:next w:val="836"/>
    <w:link w:val="655"/>
    <w:uiPriority w:val="99"/>
    <w:qFormat/>
    <w:rPr>
      <w:color w:val="404040"/>
      <w:lang w:val="en-US" w:eastAsia="zh-CN" w:bidi="ar-SA"/>
    </w:rPr>
    <w:tblPr/>
  </w:style>
  <w:style w:type="table" w:styleId="837">
    <w:name w:val="Bordered &amp; Lined - Accent 2"/>
    <w:next w:val="837"/>
    <w:link w:val="655"/>
    <w:uiPriority w:val="99"/>
    <w:qFormat/>
    <w:rPr>
      <w:color w:val="404040"/>
      <w:lang w:val="en-US" w:eastAsia="zh-CN" w:bidi="ar-SA"/>
    </w:rPr>
    <w:tblPr/>
  </w:style>
  <w:style w:type="table" w:styleId="838">
    <w:name w:val="Bordered &amp; Lined - Accent 3"/>
    <w:next w:val="838"/>
    <w:link w:val="655"/>
    <w:uiPriority w:val="99"/>
    <w:qFormat/>
    <w:rPr>
      <w:color w:val="404040"/>
      <w:lang w:val="en-US" w:eastAsia="zh-CN" w:bidi="ar-SA"/>
    </w:rPr>
    <w:tblPr/>
  </w:style>
  <w:style w:type="table" w:styleId="839">
    <w:name w:val="Bordered &amp; Lined - Accent 4"/>
    <w:next w:val="839"/>
    <w:link w:val="655"/>
    <w:uiPriority w:val="99"/>
    <w:qFormat/>
    <w:rPr>
      <w:color w:val="404040"/>
      <w:lang w:val="en-US" w:eastAsia="zh-CN" w:bidi="ar-SA"/>
    </w:rPr>
    <w:tblPr/>
  </w:style>
  <w:style w:type="table" w:styleId="840">
    <w:name w:val="Bordered &amp; Lined - Accent 5"/>
    <w:next w:val="840"/>
    <w:link w:val="655"/>
    <w:uiPriority w:val="99"/>
    <w:qFormat/>
    <w:rPr>
      <w:color w:val="404040"/>
      <w:lang w:val="en-US" w:eastAsia="zh-CN" w:bidi="ar-SA"/>
    </w:rPr>
    <w:tblPr/>
  </w:style>
  <w:style w:type="table" w:styleId="841">
    <w:name w:val="Bordered &amp; Lined - Accent 6"/>
    <w:next w:val="841"/>
    <w:link w:val="655"/>
    <w:uiPriority w:val="99"/>
    <w:qFormat/>
    <w:rPr>
      <w:color w:val="404040"/>
      <w:lang w:val="en-US" w:eastAsia="zh-CN" w:bidi="ar-SA"/>
    </w:rPr>
    <w:tblPr/>
  </w:style>
  <w:style w:type="table" w:styleId="842">
    <w:name w:val="Bordered"/>
    <w:next w:val="842"/>
    <w:link w:val="655"/>
    <w:uiPriority w:val="99"/>
    <w:qFormat/>
    <w:rPr>
      <w:lang w:val="en-US" w:eastAsia="zh-CN" w:bidi="ar-SA"/>
    </w:rPr>
    <w:tblPr/>
  </w:style>
  <w:style w:type="table" w:styleId="843">
    <w:name w:val="Bordered - Accent 1"/>
    <w:next w:val="843"/>
    <w:link w:val="655"/>
    <w:uiPriority w:val="99"/>
    <w:qFormat/>
    <w:rPr>
      <w:lang w:val="en-US" w:eastAsia="zh-CN" w:bidi="ar-SA"/>
    </w:rPr>
    <w:tblPr/>
  </w:style>
  <w:style w:type="table" w:styleId="844">
    <w:name w:val="Bordered - Accent 2"/>
    <w:next w:val="844"/>
    <w:link w:val="655"/>
    <w:uiPriority w:val="99"/>
    <w:qFormat/>
    <w:rPr>
      <w:lang w:val="en-US" w:eastAsia="zh-CN" w:bidi="ar-SA"/>
    </w:rPr>
    <w:tblPr/>
  </w:style>
  <w:style w:type="table" w:styleId="845">
    <w:name w:val="Bordered - Accent 3"/>
    <w:next w:val="845"/>
    <w:link w:val="655"/>
    <w:uiPriority w:val="99"/>
    <w:qFormat/>
    <w:rPr>
      <w:lang w:val="en-US" w:eastAsia="zh-CN" w:bidi="ar-SA"/>
    </w:rPr>
    <w:tblPr/>
  </w:style>
  <w:style w:type="table" w:styleId="846">
    <w:name w:val="Bordered - Accent 4"/>
    <w:next w:val="846"/>
    <w:link w:val="655"/>
    <w:uiPriority w:val="99"/>
    <w:qFormat/>
    <w:rPr>
      <w:lang w:val="en-US" w:eastAsia="zh-CN" w:bidi="ar-SA"/>
    </w:rPr>
    <w:tblPr/>
  </w:style>
  <w:style w:type="table" w:styleId="847">
    <w:name w:val="Bordered - Accent 5"/>
    <w:next w:val="847"/>
    <w:link w:val="655"/>
    <w:uiPriority w:val="99"/>
    <w:qFormat/>
    <w:rPr>
      <w:lang w:val="en-US" w:eastAsia="zh-CN" w:bidi="ar-SA"/>
    </w:rPr>
    <w:tblPr/>
  </w:style>
  <w:style w:type="table" w:styleId="848">
    <w:name w:val="Bordered - Accent 6"/>
    <w:next w:val="848"/>
    <w:link w:val="655"/>
    <w:uiPriority w:val="99"/>
    <w:qFormat/>
    <w:rPr>
      <w:lang w:val="en-US" w:eastAsia="zh-CN" w:bidi="ar-SA"/>
    </w:rPr>
    <w:tblPr/>
  </w:style>
  <w:style w:type="paragraph" w:styleId="849">
    <w:name w:val="TOC Heading"/>
    <w:next w:val="849"/>
    <w:link w:val="655"/>
    <w:uiPriority w:val="39"/>
    <w:unhideWhenUsed/>
    <w:qFormat/>
    <w:rPr>
      <w:lang w:val="en-US" w:eastAsia="zh-CN" w:bidi="ar-SA"/>
    </w:rPr>
  </w:style>
  <w:style w:type="paragraph" w:styleId="850">
    <w:name w:val="标题 11"/>
    <w:basedOn w:val="655"/>
    <w:next w:val="655"/>
    <w:link w:val="851"/>
    <w:qFormat/>
    <w:pPr>
      <w:jc w:val="center"/>
      <w:keepNext/>
      <w:outlineLvl w:val="0"/>
    </w:pPr>
    <w:rPr>
      <w:rFonts w:ascii="楷体_GB2312" w:eastAsia="楷体_GB2312"/>
      <w:sz w:val="28"/>
      <w:szCs w:val="28"/>
    </w:rPr>
  </w:style>
  <w:style w:type="character" w:styleId="851">
    <w:name w:val="标题 1 Char"/>
    <w:next w:val="851"/>
    <w:link w:val="850"/>
    <w:qFormat/>
    <w:rPr>
      <w:rFonts w:ascii="楷体_GB2312" w:hAnsi="Times New Roman" w:eastAsia="楷体_GB2312" w:cs="Times New Roman"/>
      <w:sz w:val="28"/>
      <w:szCs w:val="28"/>
    </w:rPr>
  </w:style>
  <w:style w:type="paragraph" w:styleId="852">
    <w:name w:val="标题 21"/>
    <w:basedOn w:val="655"/>
    <w:next w:val="854"/>
    <w:link w:val="853"/>
    <w:qFormat/>
    <w:pPr>
      <w:jc w:val="center"/>
      <w:keepLines/>
      <w:keepNext/>
      <w:spacing w:before="260" w:after="260" w:line="416" w:lineRule="auto"/>
      <w:outlineLvl w:val="1"/>
    </w:pPr>
    <w:rPr>
      <w:rFonts w:ascii="Arial" w:hAnsi="Arial" w:eastAsia="幼圆" w:cs="Arial"/>
      <w:b/>
      <w:bCs/>
      <w:sz w:val="44"/>
      <w:szCs w:val="44"/>
    </w:rPr>
  </w:style>
  <w:style w:type="character" w:styleId="853">
    <w:name w:val="标题 2 Char"/>
    <w:next w:val="853"/>
    <w:link w:val="852"/>
    <w:qFormat/>
    <w:rPr>
      <w:rFonts w:ascii="Arial" w:hAnsi="Arial" w:eastAsia="幼圆" w:cs="Arial"/>
      <w:b/>
      <w:bCs/>
      <w:sz w:val="44"/>
      <w:szCs w:val="44"/>
    </w:rPr>
  </w:style>
  <w:style w:type="paragraph" w:styleId="854">
    <w:name w:val="正文缩进11"/>
    <w:basedOn w:val="655"/>
    <w:next w:val="854"/>
    <w:link w:val="855"/>
    <w:qFormat/>
    <w:pPr>
      <w:ind w:firstLine="420"/>
    </w:pPr>
  </w:style>
  <w:style w:type="character" w:styleId="855">
    <w:name w:val="正文缩进 Char"/>
    <w:next w:val="855"/>
    <w:link w:val="854"/>
    <w:qFormat/>
    <w:rPr>
      <w:rFonts w:ascii="Times New Roman" w:hAnsi="Times New Roman" w:eastAsia="宋体" w:cs="Times New Roman"/>
      <w:szCs w:val="21"/>
    </w:rPr>
  </w:style>
  <w:style w:type="paragraph" w:styleId="856">
    <w:name w:val="标题 311"/>
    <w:basedOn w:val="655"/>
    <w:next w:val="854"/>
    <w:link w:val="857"/>
    <w:qFormat/>
    <w:pPr>
      <w:keepLines/>
      <w:keepNext/>
      <w:spacing w:before="260" w:after="260" w:line="416" w:lineRule="auto"/>
      <w:outlineLvl w:val="2"/>
    </w:pPr>
    <w:rPr>
      <w:b/>
      <w:bCs/>
      <w:sz w:val="32"/>
      <w:szCs w:val="32"/>
    </w:rPr>
  </w:style>
  <w:style w:type="character" w:styleId="857">
    <w:name w:val="标题 3 Char"/>
    <w:next w:val="857"/>
    <w:link w:val="856"/>
    <w:qFormat/>
    <w:rPr>
      <w:rFonts w:ascii="Times New Roman" w:hAnsi="Times New Roman" w:eastAsia="宋体" w:cs="Times New Roman"/>
      <w:b/>
      <w:bCs/>
      <w:sz w:val="32"/>
      <w:szCs w:val="32"/>
    </w:rPr>
  </w:style>
  <w:style w:type="paragraph" w:styleId="858">
    <w:name w:val="标题 41"/>
    <w:basedOn w:val="655"/>
    <w:next w:val="854"/>
    <w:link w:val="859"/>
    <w:qFormat/>
    <w:pPr>
      <w:keepLines/>
      <w:keepNext/>
      <w:spacing w:before="280" w:after="290" w:line="376" w:lineRule="auto"/>
      <w:outlineLvl w:val="3"/>
    </w:pPr>
    <w:rPr>
      <w:rFonts w:ascii="Arial" w:hAnsi="Arial" w:eastAsia="黑体" w:cs="Arial"/>
      <w:b/>
      <w:bCs/>
      <w:sz w:val="28"/>
      <w:szCs w:val="28"/>
    </w:rPr>
  </w:style>
  <w:style w:type="character" w:styleId="859">
    <w:name w:val="标题 4 Char"/>
    <w:next w:val="859"/>
    <w:link w:val="858"/>
    <w:qFormat/>
    <w:rPr>
      <w:rFonts w:ascii="Arial" w:hAnsi="Arial" w:eastAsia="黑体" w:cs="Arial"/>
      <w:b/>
      <w:bCs/>
      <w:sz w:val="28"/>
      <w:szCs w:val="28"/>
    </w:rPr>
  </w:style>
  <w:style w:type="paragraph" w:styleId="860">
    <w:name w:val="标题 51"/>
    <w:basedOn w:val="655"/>
    <w:next w:val="854"/>
    <w:link w:val="861"/>
    <w:qFormat/>
    <w:pPr>
      <w:keepNext/>
      <w:outlineLvl w:val="4"/>
    </w:pPr>
    <w:rPr>
      <w:rFonts w:ascii="宋体"/>
      <w:color w:val="000000"/>
      <w:sz w:val="28"/>
      <w:szCs w:val="28"/>
    </w:rPr>
  </w:style>
  <w:style w:type="character" w:styleId="861">
    <w:name w:val="标题 5 Char"/>
    <w:next w:val="861"/>
    <w:link w:val="860"/>
    <w:qFormat/>
    <w:rPr>
      <w:rFonts w:ascii="宋体" w:hAnsi="Times New Roman" w:eastAsia="宋体" w:cs="Times New Roman"/>
      <w:color w:val="000000"/>
      <w:sz w:val="28"/>
      <w:szCs w:val="28"/>
    </w:rPr>
  </w:style>
  <w:style w:type="paragraph" w:styleId="862">
    <w:name w:val="标题 61"/>
    <w:basedOn w:val="655"/>
    <w:next w:val="655"/>
    <w:link w:val="863"/>
    <w:qFormat/>
    <w:pPr>
      <w:numPr>
        <w:ilvl w:val="5"/>
        <w:numId w:val="1"/>
      </w:numPr>
      <w:keepLines/>
      <w:keepNext/>
      <w:spacing w:before="240" w:after="64" w:line="320" w:lineRule="auto"/>
      <w:outlineLvl w:val="5"/>
    </w:pPr>
    <w:rPr>
      <w:rFonts w:ascii="Arial" w:hAnsi="Arial" w:eastAsia="黑体"/>
      <w:b/>
      <w:bCs/>
      <w:sz w:val="24"/>
      <w:szCs w:val="24"/>
    </w:rPr>
  </w:style>
  <w:style w:type="character" w:styleId="863">
    <w:name w:val="标题 6 Char"/>
    <w:next w:val="863"/>
    <w:link w:val="862"/>
    <w:qFormat/>
    <w:rPr>
      <w:rFonts w:ascii="Arial" w:hAnsi="Arial" w:eastAsia="黑体" w:cs="Times New Roman"/>
      <w:b/>
      <w:bCs/>
      <w:sz w:val="24"/>
      <w:szCs w:val="24"/>
    </w:rPr>
  </w:style>
  <w:style w:type="paragraph" w:styleId="864">
    <w:name w:val="标题 71"/>
    <w:basedOn w:val="655"/>
    <w:next w:val="655"/>
    <w:link w:val="865"/>
    <w:qFormat/>
    <w:pPr>
      <w:numPr>
        <w:ilvl w:val="6"/>
        <w:numId w:val="1"/>
      </w:numPr>
      <w:keepLines/>
      <w:keepNext/>
      <w:spacing w:before="240" w:after="64" w:line="320" w:lineRule="auto"/>
      <w:outlineLvl w:val="6"/>
    </w:pPr>
    <w:rPr>
      <w:b/>
      <w:bCs/>
      <w:sz w:val="24"/>
      <w:szCs w:val="24"/>
    </w:rPr>
  </w:style>
  <w:style w:type="character" w:styleId="865">
    <w:name w:val="标题 7 Char"/>
    <w:next w:val="865"/>
    <w:link w:val="864"/>
    <w:qFormat/>
    <w:rPr>
      <w:rFonts w:ascii="Times New Roman" w:hAnsi="Times New Roman" w:eastAsia="宋体" w:cs="Times New Roman"/>
      <w:b/>
      <w:bCs/>
      <w:sz w:val="24"/>
      <w:szCs w:val="24"/>
    </w:rPr>
  </w:style>
  <w:style w:type="paragraph" w:styleId="866">
    <w:name w:val="标题 81"/>
    <w:basedOn w:val="655"/>
    <w:next w:val="655"/>
    <w:link w:val="867"/>
    <w:qFormat/>
    <w:pPr>
      <w:numPr>
        <w:ilvl w:val="7"/>
        <w:numId w:val="1"/>
      </w:numPr>
      <w:keepLines/>
      <w:keepNext/>
      <w:spacing w:before="240" w:after="64" w:line="320" w:lineRule="auto"/>
      <w:outlineLvl w:val="7"/>
    </w:pPr>
    <w:rPr>
      <w:rFonts w:ascii="Arial" w:hAnsi="Arial" w:eastAsia="黑体"/>
      <w:sz w:val="24"/>
      <w:szCs w:val="24"/>
    </w:rPr>
  </w:style>
  <w:style w:type="character" w:styleId="867">
    <w:name w:val="标题 8 Char"/>
    <w:next w:val="867"/>
    <w:link w:val="866"/>
    <w:qFormat/>
    <w:rPr>
      <w:rFonts w:ascii="Arial" w:hAnsi="Arial" w:eastAsia="黑体" w:cs="Times New Roman"/>
      <w:sz w:val="24"/>
      <w:szCs w:val="24"/>
    </w:rPr>
  </w:style>
  <w:style w:type="paragraph" w:styleId="868">
    <w:name w:val="标题 91"/>
    <w:basedOn w:val="655"/>
    <w:next w:val="655"/>
    <w:link w:val="869"/>
    <w:qFormat/>
    <w:pPr>
      <w:numPr>
        <w:ilvl w:val="8"/>
        <w:numId w:val="1"/>
      </w:numPr>
      <w:keepLines/>
      <w:keepNext/>
      <w:spacing w:before="240" w:after="64" w:line="320" w:lineRule="auto"/>
      <w:outlineLvl w:val="8"/>
    </w:pPr>
    <w:rPr>
      <w:rFonts w:ascii="Arial" w:hAnsi="Arial" w:eastAsia="黑体"/>
    </w:rPr>
  </w:style>
  <w:style w:type="character" w:styleId="869">
    <w:name w:val="标题 9 Char"/>
    <w:next w:val="869"/>
    <w:link w:val="868"/>
    <w:qFormat/>
    <w:rPr>
      <w:rFonts w:ascii="Arial" w:hAnsi="Arial" w:eastAsia="黑体" w:cs="Times New Roman"/>
      <w:szCs w:val="21"/>
    </w:rPr>
  </w:style>
  <w:style w:type="character" w:styleId="870">
    <w:name w:val="默认段落字体1"/>
    <w:next w:val="870"/>
    <w:link w:val="655"/>
    <w:uiPriority w:val="1"/>
    <w:unhideWhenUsed/>
    <w:qFormat/>
  </w:style>
  <w:style w:type="table" w:styleId="871">
    <w:name w:val="普通表格11"/>
    <w:next w:val="871"/>
    <w:link w:val="655"/>
    <w:uiPriority w:val="99"/>
    <w:unhideWhenUsed/>
    <w:qFormat/>
    <w:rPr>
      <w:lang w:val="en-US" w:eastAsia="zh-CN" w:bidi="ar-SA"/>
    </w:rPr>
    <w:tblPr/>
  </w:style>
  <w:style w:type="paragraph" w:styleId="872">
    <w:name w:val="列表 31"/>
    <w:basedOn w:val="655"/>
    <w:next w:val="872"/>
    <w:link w:val="655"/>
    <w:qFormat/>
    <w:pPr>
      <w:ind w:left="100" w:hanging="200"/>
    </w:pPr>
  </w:style>
  <w:style w:type="paragraph" w:styleId="873">
    <w:name w:val="目录 71"/>
    <w:basedOn w:val="655"/>
    <w:next w:val="655"/>
    <w:link w:val="655"/>
    <w:semiHidden/>
    <w:qFormat/>
    <w:pPr>
      <w:ind w:left="1260"/>
      <w:jc w:val="left"/>
    </w:pPr>
  </w:style>
  <w:style w:type="paragraph" w:styleId="874">
    <w:name w:val="文档结构图1"/>
    <w:basedOn w:val="655"/>
    <w:next w:val="874"/>
    <w:link w:val="875"/>
    <w:semiHidden/>
    <w:qFormat/>
    <w:pPr>
      <w:shd w:val="clear" w:color="auto" w:fill="000080"/>
    </w:pPr>
  </w:style>
  <w:style w:type="character" w:styleId="875">
    <w:name w:val="文档结构图 Char"/>
    <w:next w:val="875"/>
    <w:link w:val="874"/>
    <w:semiHidden/>
    <w:qFormat/>
    <w:rPr>
      <w:rFonts w:ascii="Times New Roman" w:hAnsi="Times New Roman" w:eastAsia="宋体" w:cs="Times New Roman"/>
      <w:szCs w:val="21"/>
      <w:shd w:val="clear" w:color="auto" w:fill="000080"/>
    </w:rPr>
  </w:style>
  <w:style w:type="paragraph" w:styleId="876">
    <w:name w:val="批注文字1"/>
    <w:basedOn w:val="655"/>
    <w:next w:val="876"/>
    <w:link w:val="877"/>
    <w:semiHidden/>
    <w:qFormat/>
    <w:pPr>
      <w:jc w:val="left"/>
    </w:pPr>
  </w:style>
  <w:style w:type="character" w:styleId="877">
    <w:name w:val="批注文字 Char"/>
    <w:next w:val="877"/>
    <w:link w:val="876"/>
    <w:semiHidden/>
    <w:qFormat/>
    <w:rPr>
      <w:rFonts w:ascii="Times New Roman" w:hAnsi="Times New Roman" w:eastAsia="宋体" w:cs="Times New Roman"/>
      <w:szCs w:val="21"/>
    </w:rPr>
  </w:style>
  <w:style w:type="paragraph" w:styleId="878">
    <w:name w:val="正文文本 31"/>
    <w:basedOn w:val="655"/>
    <w:next w:val="878"/>
    <w:link w:val="879"/>
    <w:qFormat/>
    <w:rPr>
      <w:rFonts w:ascii="仿宋_GB2312" w:hAnsi="Arial" w:eastAsia="仿宋_GB2312"/>
      <w:sz w:val="32"/>
      <w:szCs w:val="32"/>
    </w:rPr>
  </w:style>
  <w:style w:type="character" w:styleId="879">
    <w:name w:val="正文文本 3 Char"/>
    <w:next w:val="879"/>
    <w:link w:val="878"/>
    <w:qFormat/>
    <w:rPr>
      <w:rFonts w:ascii="仿宋_GB2312" w:hAnsi="Arial" w:eastAsia="仿宋_GB2312" w:cs="Times New Roman"/>
      <w:sz w:val="32"/>
      <w:szCs w:val="32"/>
    </w:rPr>
  </w:style>
  <w:style w:type="paragraph" w:styleId="880">
    <w:name w:val="正文文本11"/>
    <w:basedOn w:val="655"/>
    <w:next w:val="880"/>
    <w:link w:val="881"/>
    <w:qFormat/>
    <w:rPr>
      <w:rFonts w:ascii="楷体_GB2312" w:hAnsi="Arial" w:eastAsia="楷体_GB2312"/>
      <w:sz w:val="28"/>
      <w:szCs w:val="28"/>
    </w:rPr>
  </w:style>
  <w:style w:type="character" w:styleId="881">
    <w:name w:val="正文文本 Char"/>
    <w:next w:val="881"/>
    <w:link w:val="880"/>
    <w:qFormat/>
    <w:rPr>
      <w:rFonts w:ascii="楷体_GB2312" w:hAnsi="Arial" w:eastAsia="楷体_GB2312" w:cs="Times New Roman"/>
      <w:sz w:val="28"/>
      <w:szCs w:val="28"/>
    </w:rPr>
  </w:style>
  <w:style w:type="paragraph" w:styleId="882">
    <w:name w:val="正文文本缩进1"/>
    <w:basedOn w:val="655"/>
    <w:next w:val="882"/>
    <w:link w:val="883"/>
    <w:qFormat/>
    <w:pPr>
      <w:ind w:firstLine="645"/>
    </w:pPr>
    <w:rPr>
      <w:rFonts w:ascii="楷体_GB2312" w:eastAsia="楷体_GB2312"/>
      <w:sz w:val="32"/>
      <w:szCs w:val="32"/>
    </w:rPr>
  </w:style>
  <w:style w:type="character" w:styleId="883">
    <w:name w:val="正文文本缩进 Char"/>
    <w:next w:val="883"/>
    <w:link w:val="882"/>
    <w:qFormat/>
    <w:rPr>
      <w:rFonts w:ascii="楷体_GB2312" w:hAnsi="Times New Roman" w:eastAsia="楷体_GB2312" w:cs="Times New Roman"/>
      <w:sz w:val="32"/>
      <w:szCs w:val="32"/>
    </w:rPr>
  </w:style>
  <w:style w:type="paragraph" w:styleId="884">
    <w:name w:val="列表 21"/>
    <w:basedOn w:val="655"/>
    <w:next w:val="884"/>
    <w:link w:val="655"/>
    <w:qFormat/>
    <w:pPr>
      <w:ind w:left="100" w:hanging="200"/>
    </w:pPr>
  </w:style>
  <w:style w:type="paragraph" w:styleId="885">
    <w:name w:val="目录 51"/>
    <w:basedOn w:val="655"/>
    <w:next w:val="655"/>
    <w:link w:val="655"/>
    <w:semiHidden/>
    <w:qFormat/>
    <w:pPr>
      <w:ind w:left="840"/>
      <w:jc w:val="left"/>
    </w:pPr>
  </w:style>
  <w:style w:type="paragraph" w:styleId="886">
    <w:name w:val="目录 31"/>
    <w:basedOn w:val="655"/>
    <w:next w:val="655"/>
    <w:link w:val="655"/>
    <w:semiHidden/>
    <w:qFormat/>
    <w:pPr>
      <w:ind w:left="420"/>
      <w:jc w:val="left"/>
    </w:pPr>
    <w:rPr>
      <w:i/>
      <w:iCs/>
      <w:szCs w:val="24"/>
    </w:rPr>
  </w:style>
  <w:style w:type="paragraph" w:styleId="887">
    <w:name w:val="纯文本1"/>
    <w:basedOn w:val="655"/>
    <w:next w:val="887"/>
    <w:link w:val="888"/>
    <w:qFormat/>
    <w:rPr>
      <w:rFonts w:ascii="宋体" w:hAnsi="Courier New" w:cs="Courier New"/>
    </w:rPr>
  </w:style>
  <w:style w:type="character" w:styleId="888">
    <w:name w:val="纯文本 Char"/>
    <w:next w:val="888"/>
    <w:link w:val="887"/>
    <w:qFormat/>
    <w:rPr>
      <w:rFonts w:ascii="宋体" w:hAnsi="Courier New" w:eastAsia="宋体" w:cs="Courier New"/>
      <w:szCs w:val="21"/>
    </w:rPr>
  </w:style>
  <w:style w:type="paragraph" w:styleId="889">
    <w:name w:val="目录 81"/>
    <w:basedOn w:val="655"/>
    <w:next w:val="655"/>
    <w:link w:val="655"/>
    <w:semiHidden/>
    <w:qFormat/>
    <w:pPr>
      <w:ind w:left="1470"/>
      <w:jc w:val="left"/>
    </w:pPr>
  </w:style>
  <w:style w:type="paragraph" w:styleId="890">
    <w:name w:val="日期1"/>
    <w:basedOn w:val="655"/>
    <w:next w:val="655"/>
    <w:link w:val="891"/>
    <w:qFormat/>
    <w:rPr>
      <w:sz w:val="24"/>
      <w:szCs w:val="24"/>
    </w:rPr>
  </w:style>
  <w:style w:type="character" w:styleId="891">
    <w:name w:val="日期 Char"/>
    <w:next w:val="891"/>
    <w:link w:val="890"/>
    <w:qFormat/>
    <w:rPr>
      <w:rFonts w:ascii="Times New Roman" w:hAnsi="Times New Roman" w:eastAsia="宋体" w:cs="Times New Roman"/>
      <w:sz w:val="24"/>
      <w:szCs w:val="24"/>
    </w:rPr>
  </w:style>
  <w:style w:type="paragraph" w:styleId="892">
    <w:name w:val="正文文本缩进 21"/>
    <w:basedOn w:val="655"/>
    <w:next w:val="892"/>
    <w:link w:val="893"/>
    <w:qFormat/>
    <w:pPr>
      <w:ind w:left="630" w:firstLine="645"/>
    </w:pPr>
    <w:rPr>
      <w:rFonts w:ascii="Arial" w:hAnsi="Arial" w:eastAsia="仿宋_GB2312" w:cs="Arial"/>
      <w:sz w:val="32"/>
      <w:szCs w:val="32"/>
    </w:rPr>
  </w:style>
  <w:style w:type="character" w:styleId="893">
    <w:name w:val="正文文本缩进 2 Char"/>
    <w:next w:val="893"/>
    <w:link w:val="892"/>
    <w:qFormat/>
    <w:rPr>
      <w:rFonts w:ascii="Arial" w:hAnsi="Arial" w:eastAsia="仿宋_GB2312" w:cs="Arial"/>
      <w:sz w:val="32"/>
      <w:szCs w:val="32"/>
    </w:rPr>
  </w:style>
  <w:style w:type="paragraph" w:styleId="894">
    <w:name w:val="批注框文本1"/>
    <w:basedOn w:val="655"/>
    <w:next w:val="894"/>
    <w:link w:val="895"/>
    <w:semiHidden/>
    <w:qFormat/>
    <w:rPr>
      <w:sz w:val="18"/>
      <w:szCs w:val="18"/>
    </w:rPr>
  </w:style>
  <w:style w:type="character" w:styleId="895">
    <w:name w:val="批注框文本 Char"/>
    <w:next w:val="895"/>
    <w:link w:val="894"/>
    <w:semiHidden/>
    <w:qFormat/>
    <w:rPr>
      <w:rFonts w:ascii="Times New Roman" w:hAnsi="Times New Roman" w:eastAsia="宋体" w:cs="Times New Roman"/>
      <w:sz w:val="18"/>
      <w:szCs w:val="18"/>
    </w:rPr>
  </w:style>
  <w:style w:type="paragraph" w:styleId="896">
    <w:name w:val="页脚1"/>
    <w:basedOn w:val="655"/>
    <w:next w:val="896"/>
    <w:link w:val="897"/>
    <w:qFormat/>
    <w:pPr>
      <w:jc w:val="left"/>
      <w:tabs>
        <w:tab w:val="center" w:pos="4153" w:leader="none"/>
        <w:tab w:val="right" w:pos="8306" w:leader="none"/>
      </w:tabs>
    </w:pPr>
    <w:rPr>
      <w:sz w:val="18"/>
      <w:szCs w:val="18"/>
    </w:rPr>
  </w:style>
  <w:style w:type="character" w:styleId="897">
    <w:name w:val="页脚 Char"/>
    <w:next w:val="897"/>
    <w:link w:val="896"/>
    <w:qFormat/>
    <w:rPr>
      <w:rFonts w:ascii="Times New Roman" w:hAnsi="Times New Roman" w:eastAsia="宋体" w:cs="Times New Roman"/>
      <w:sz w:val="18"/>
      <w:szCs w:val="18"/>
    </w:rPr>
  </w:style>
  <w:style w:type="paragraph" w:styleId="898">
    <w:name w:val="页眉1"/>
    <w:basedOn w:val="655"/>
    <w:next w:val="898"/>
    <w:link w:val="899"/>
    <w:qFormat/>
    <w:pPr>
      <w:jc w:val="center"/>
      <w:tabs>
        <w:tab w:val="center" w:pos="4153" w:leader="none"/>
        <w:tab w:val="right" w:pos="8306" w:leader="none"/>
      </w:tabs>
      <w:pBdr>
        <w:bottom w:val="single" w:color="000000" w:sz="6" w:space="1"/>
      </w:pBdr>
    </w:pPr>
    <w:rPr>
      <w:sz w:val="18"/>
      <w:szCs w:val="18"/>
    </w:rPr>
  </w:style>
  <w:style w:type="character" w:styleId="899">
    <w:name w:val="页眉 Char"/>
    <w:next w:val="899"/>
    <w:link w:val="898"/>
    <w:qFormat/>
    <w:rPr>
      <w:rFonts w:ascii="Times New Roman" w:hAnsi="Times New Roman" w:eastAsia="宋体" w:cs="Times New Roman"/>
      <w:sz w:val="18"/>
      <w:szCs w:val="18"/>
    </w:rPr>
  </w:style>
  <w:style w:type="paragraph" w:styleId="900">
    <w:name w:val="目录 11"/>
    <w:basedOn w:val="655"/>
    <w:next w:val="655"/>
    <w:link w:val="655"/>
    <w:semiHidden/>
    <w:qFormat/>
    <w:pPr>
      <w:jc w:val="left"/>
      <w:spacing w:before="120" w:after="120" w:line="400" w:lineRule="exact"/>
      <w:tabs>
        <w:tab w:val="right" w:pos="8720" w:leader="dot"/>
      </w:tabs>
    </w:pPr>
    <w:rPr>
      <w:rFonts w:ascii="宋体" w:hAnsi="宋体"/>
      <w:caps/>
      <w:sz w:val="24"/>
      <w:szCs w:val="24"/>
    </w:rPr>
  </w:style>
  <w:style w:type="paragraph" w:styleId="901">
    <w:name w:val="目录 41"/>
    <w:basedOn w:val="655"/>
    <w:next w:val="655"/>
    <w:link w:val="655"/>
    <w:semiHidden/>
    <w:qFormat/>
    <w:pPr>
      <w:ind w:left="630"/>
      <w:jc w:val="left"/>
    </w:pPr>
  </w:style>
  <w:style w:type="paragraph" w:styleId="902">
    <w:name w:val="列表1"/>
    <w:basedOn w:val="655"/>
    <w:next w:val="902"/>
    <w:link w:val="655"/>
    <w:qFormat/>
    <w:pPr>
      <w:ind w:left="200" w:hanging="200"/>
    </w:pPr>
  </w:style>
  <w:style w:type="paragraph" w:styleId="903">
    <w:name w:val="目录 61"/>
    <w:basedOn w:val="655"/>
    <w:next w:val="655"/>
    <w:link w:val="655"/>
    <w:semiHidden/>
    <w:qFormat/>
    <w:pPr>
      <w:ind w:left="1050"/>
      <w:jc w:val="left"/>
    </w:pPr>
  </w:style>
  <w:style w:type="paragraph" w:styleId="904">
    <w:name w:val="正文文本缩进 31"/>
    <w:basedOn w:val="655"/>
    <w:next w:val="904"/>
    <w:link w:val="905"/>
    <w:qFormat/>
    <w:pPr>
      <w:ind w:left="645" w:firstLine="645"/>
    </w:pPr>
    <w:rPr>
      <w:rFonts w:ascii="Arial" w:hAnsi="Arial" w:eastAsia="仿宋_GB2312" w:cs="Arial"/>
      <w:color w:val="ffff00"/>
      <w:sz w:val="32"/>
      <w:szCs w:val="32"/>
    </w:rPr>
  </w:style>
  <w:style w:type="character" w:styleId="905">
    <w:name w:val="正文文本缩进 3 Char"/>
    <w:next w:val="905"/>
    <w:link w:val="904"/>
    <w:qFormat/>
    <w:rPr>
      <w:rFonts w:ascii="Arial" w:hAnsi="Arial" w:eastAsia="仿宋_GB2312" w:cs="Arial"/>
      <w:color w:val="ffff00"/>
      <w:sz w:val="32"/>
      <w:szCs w:val="32"/>
    </w:rPr>
  </w:style>
  <w:style w:type="paragraph" w:styleId="906">
    <w:name w:val="图表目录1"/>
    <w:basedOn w:val="655"/>
    <w:next w:val="655"/>
    <w:link w:val="655"/>
    <w:semiHidden/>
    <w:qFormat/>
    <w:pPr>
      <w:ind w:left="840" w:hanging="420"/>
    </w:pPr>
  </w:style>
  <w:style w:type="paragraph" w:styleId="907">
    <w:name w:val="目录 21"/>
    <w:basedOn w:val="655"/>
    <w:next w:val="655"/>
    <w:link w:val="655"/>
    <w:semiHidden/>
    <w:qFormat/>
    <w:pPr>
      <w:ind w:left="210"/>
      <w:jc w:val="left"/>
    </w:pPr>
    <w:rPr>
      <w:smallCaps/>
      <w:szCs w:val="24"/>
    </w:rPr>
  </w:style>
  <w:style w:type="paragraph" w:styleId="908">
    <w:name w:val="目录 91"/>
    <w:basedOn w:val="655"/>
    <w:next w:val="655"/>
    <w:link w:val="655"/>
    <w:semiHidden/>
    <w:qFormat/>
    <w:pPr>
      <w:ind w:left="1680"/>
      <w:jc w:val="left"/>
    </w:pPr>
  </w:style>
  <w:style w:type="paragraph" w:styleId="909">
    <w:name w:val="正文文本 21"/>
    <w:basedOn w:val="655"/>
    <w:next w:val="909"/>
    <w:link w:val="910"/>
    <w:qFormat/>
    <w:pPr>
      <w:jc w:val="center"/>
      <w:widowControl/>
    </w:pPr>
    <w:rPr>
      <w:rFonts w:ascii="楷体_GB2312" w:eastAsia="楷体_GB2312"/>
      <w:sz w:val="28"/>
      <w:szCs w:val="28"/>
    </w:rPr>
  </w:style>
  <w:style w:type="character" w:styleId="910">
    <w:name w:val="正文文本 2 Char"/>
    <w:next w:val="910"/>
    <w:link w:val="909"/>
    <w:qFormat/>
    <w:rPr>
      <w:rFonts w:ascii="楷体_GB2312" w:hAnsi="Times New Roman" w:eastAsia="楷体_GB2312" w:cs="Times New Roman"/>
      <w:sz w:val="28"/>
      <w:szCs w:val="28"/>
    </w:rPr>
  </w:style>
  <w:style w:type="paragraph" w:styleId="911">
    <w:name w:val="普通(网站)1"/>
    <w:basedOn w:val="655"/>
    <w:next w:val="911"/>
    <w:link w:val="655"/>
    <w:uiPriority w:val="99"/>
    <w:qFormat/>
    <w:pPr>
      <w:jc w:val="left"/>
      <w:spacing w:before="100" w:beforeAutospacing="1" w:after="100" w:afterAutospacing="1"/>
      <w:widowControl/>
    </w:pPr>
    <w:rPr>
      <w:rFonts w:ascii="宋体" w:hAnsi="宋体" w:cs="宋体"/>
      <w:sz w:val="24"/>
      <w:szCs w:val="24"/>
    </w:rPr>
  </w:style>
  <w:style w:type="paragraph" w:styleId="912">
    <w:name w:val="索引 11"/>
    <w:basedOn w:val="655"/>
    <w:next w:val="655"/>
    <w:link w:val="655"/>
    <w:semiHidden/>
    <w:qFormat/>
    <w:pPr>
      <w:spacing w:line="240" w:lineRule="atLeast"/>
    </w:pPr>
    <w:rPr>
      <w:b/>
      <w:bCs/>
    </w:rPr>
  </w:style>
  <w:style w:type="paragraph" w:styleId="913">
    <w:name w:val="批注主题1"/>
    <w:basedOn w:val="876"/>
    <w:next w:val="876"/>
    <w:link w:val="914"/>
    <w:semiHidden/>
    <w:qFormat/>
    <w:rPr>
      <w:b/>
      <w:bCs/>
    </w:rPr>
  </w:style>
  <w:style w:type="character" w:styleId="914">
    <w:name w:val="批注主题 Char"/>
    <w:next w:val="914"/>
    <w:link w:val="913"/>
    <w:semiHidden/>
    <w:qFormat/>
    <w:rPr>
      <w:rFonts w:ascii="Times New Roman" w:hAnsi="Times New Roman" w:eastAsia="宋体" w:cs="Times New Roman"/>
      <w:b/>
      <w:bCs/>
      <w:szCs w:val="21"/>
    </w:rPr>
  </w:style>
  <w:style w:type="paragraph" w:styleId="915">
    <w:name w:val="正文首行缩进1"/>
    <w:basedOn w:val="655"/>
    <w:next w:val="915"/>
    <w:link w:val="916"/>
    <w:qFormat/>
    <w:pPr>
      <w:ind w:firstLine="200"/>
      <w:spacing w:line="360" w:lineRule="auto"/>
    </w:pPr>
    <w:rPr>
      <w:rFonts w:ascii="仿宋_GB2312" w:eastAsia="仿宋_GB2312"/>
      <w:sz w:val="30"/>
      <w:szCs w:val="30"/>
    </w:rPr>
  </w:style>
  <w:style w:type="character" w:styleId="916">
    <w:name w:val="正文首行缩进 Char"/>
    <w:next w:val="916"/>
    <w:link w:val="915"/>
    <w:qFormat/>
    <w:rPr>
      <w:rFonts w:ascii="仿宋_GB2312" w:hAnsi="Times New Roman" w:eastAsia="仿宋_GB2312" w:cs="Times New Roman"/>
      <w:sz w:val="30"/>
      <w:szCs w:val="30"/>
    </w:rPr>
  </w:style>
  <w:style w:type="paragraph" w:styleId="917">
    <w:name w:val="正文首行缩进 21"/>
    <w:basedOn w:val="882"/>
    <w:next w:val="917"/>
    <w:link w:val="918"/>
    <w:qFormat/>
    <w:pPr>
      <w:ind w:firstLine="420"/>
      <w:spacing w:line="360" w:lineRule="auto"/>
    </w:pPr>
    <w:rPr>
      <w:rFonts w:ascii="宋体" w:hAnsi="宋体" w:eastAsia="宋体"/>
      <w:sz w:val="21"/>
      <w:szCs w:val="20"/>
    </w:rPr>
  </w:style>
  <w:style w:type="character" w:styleId="918">
    <w:name w:val="正文首行缩进 2 Char"/>
    <w:next w:val="918"/>
    <w:link w:val="917"/>
    <w:qFormat/>
    <w:rPr>
      <w:rFonts w:ascii="宋体" w:hAnsi="宋体" w:eastAsia="宋体" w:cs="Times New Roman"/>
      <w:sz w:val="32"/>
      <w:szCs w:val="20"/>
    </w:rPr>
  </w:style>
  <w:style w:type="table" w:styleId="919">
    <w:name w:val="网格型11"/>
    <w:basedOn w:val="871"/>
    <w:next w:val="919"/>
    <w:link w:val="655"/>
    <w:qFormat/>
    <w:pPr>
      <w:jc w:val="both"/>
      <w:widowControl w:val="off"/>
    </w:pPr>
    <w:rPr>
      <w:rFonts w:ascii="Times New Roman" w:hAnsi="Times New Roman" w:eastAsia="宋体" w:cs="Times New Roman"/>
      <w:sz w:val="20"/>
      <w:szCs w:val="20"/>
    </w:rPr>
    <w:tblPr/>
  </w:style>
  <w:style w:type="character" w:styleId="920">
    <w:name w:val="要点1"/>
    <w:next w:val="920"/>
    <w:link w:val="655"/>
    <w:qFormat/>
    <w:rPr>
      <w:b/>
      <w:bCs/>
    </w:rPr>
  </w:style>
  <w:style w:type="character" w:styleId="921">
    <w:name w:val="页码1"/>
    <w:next w:val="921"/>
    <w:link w:val="655"/>
    <w:qFormat/>
  </w:style>
  <w:style w:type="character" w:styleId="922">
    <w:name w:val="已访问的超链接1"/>
    <w:next w:val="922"/>
    <w:link w:val="655"/>
    <w:qFormat/>
    <w:rPr>
      <w:color w:val="800080"/>
      <w:u w:val="single"/>
    </w:rPr>
  </w:style>
  <w:style w:type="character" w:styleId="923">
    <w:name w:val="超链接1"/>
    <w:next w:val="923"/>
    <w:link w:val="655"/>
    <w:qFormat/>
    <w:rPr>
      <w:color w:val="0000ff"/>
      <w:u w:val="single"/>
    </w:rPr>
  </w:style>
  <w:style w:type="character" w:styleId="924">
    <w:name w:val="批注引用1"/>
    <w:next w:val="924"/>
    <w:link w:val="655"/>
    <w:semiHidden/>
    <w:qFormat/>
    <w:rPr>
      <w:sz w:val="21"/>
      <w:szCs w:val="21"/>
    </w:rPr>
  </w:style>
  <w:style w:type="paragraph" w:styleId="925">
    <w:name w:val="正文文本1"/>
    <w:basedOn w:val="655"/>
    <w:next w:val="655"/>
    <w:link w:val="655"/>
    <w:semiHidden/>
    <w:qFormat/>
    <w:rPr>
      <w:rFonts w:ascii="Arial" w:hAnsi="Arial" w:eastAsia="Arial" w:cs="Arial"/>
      <w:sz w:val="21"/>
      <w:szCs w:val="21"/>
      <w:lang w:val="en-US" w:eastAsia="en-US" w:bidi="ar-SA"/>
    </w:rPr>
  </w:style>
  <w:style w:type="paragraph" w:styleId="926">
    <w:name w:val="正文文本12"/>
    <w:basedOn w:val="655"/>
    <w:next w:val="926"/>
    <w:link w:val="655"/>
    <w:uiPriority w:val="1"/>
    <w:qFormat/>
    <w:pPr>
      <w:ind w:left="120"/>
    </w:pPr>
    <w:rPr>
      <w:rFonts w:ascii="宋体" w:hAnsi="宋体" w:eastAsia="宋体" w:cs="宋体"/>
      <w:sz w:val="21"/>
      <w:szCs w:val="21"/>
      <w:lang w:val="zh-CN" w:eastAsia="zh-CN" w:bidi="zh-CN"/>
    </w:rPr>
  </w:style>
  <w:style w:type="character" w:styleId="927">
    <w:name w:val="font5 Char"/>
    <w:next w:val="927"/>
    <w:link w:val="655"/>
    <w:qFormat/>
    <w:rPr>
      <w:rFonts w:ascii="宋体" w:hAnsi="宋体" w:eastAsia="宋体"/>
      <w:sz w:val="28"/>
      <w:szCs w:val="28"/>
      <w:lang w:val="en-US" w:eastAsia="zh-CN" w:bidi="ar-SA"/>
    </w:rPr>
  </w:style>
  <w:style w:type="character" w:styleId="928">
    <w:name w:val="二级目录 Char"/>
    <w:next w:val="928"/>
    <w:link w:val="929"/>
    <w:qFormat/>
    <w:rPr>
      <w:b/>
      <w:sz w:val="30"/>
      <w:szCs w:val="28"/>
    </w:rPr>
  </w:style>
  <w:style w:type="paragraph" w:styleId="929">
    <w:name w:val="二级目录"/>
    <w:next w:val="655"/>
    <w:link w:val="928"/>
    <w:qFormat/>
    <w:pPr>
      <w:numPr>
        <w:ilvl w:val="0"/>
        <w:numId w:val="2"/>
      </w:numPr>
      <w:tabs>
        <w:tab w:val="left" w:pos="907" w:leader="none"/>
        <w:tab w:val="left" w:pos="1145" w:leader="none"/>
      </w:tabs>
      <w:outlineLvl w:val="1"/>
    </w:pPr>
    <w:rPr>
      <w:b/>
      <w:sz w:val="30"/>
      <w:szCs w:val="28"/>
      <w:lang w:val="en-US" w:eastAsia="zh-CN" w:bidi="ar-SA"/>
    </w:rPr>
  </w:style>
  <w:style w:type="character" w:styleId="930">
    <w:name w:val="列出段落 Char"/>
    <w:next w:val="930"/>
    <w:link w:val="931"/>
    <w:qFormat/>
    <w:rPr>
      <w:rFonts w:ascii="Calibri" w:hAnsi="Calibri"/>
      <w:sz w:val="24"/>
      <w:szCs w:val="24"/>
      <w:lang w:eastAsia="en-US" w:bidi="en-US"/>
    </w:rPr>
  </w:style>
  <w:style w:type="paragraph" w:styleId="931">
    <w:name w:val="列出段落1"/>
    <w:basedOn w:val="655"/>
    <w:next w:val="931"/>
    <w:link w:val="930"/>
    <w:qFormat/>
    <w:pPr>
      <w:contextualSpacing/>
      <w:ind w:left="720"/>
      <w:jc w:val="left"/>
      <w:widowControl/>
    </w:pPr>
    <w:rPr>
      <w:rFonts w:ascii="Calibri" w:hAnsi="Calibri" w:eastAsia="宋体" w:cs="Times New Roman"/>
      <w:sz w:val="24"/>
      <w:szCs w:val="24"/>
      <w:lang w:eastAsia="en-US" w:bidi="en-US"/>
    </w:rPr>
  </w:style>
  <w:style w:type="paragraph" w:styleId="932">
    <w:name w:val="Body Text(ch)"/>
    <w:basedOn w:val="655"/>
    <w:next w:val="880"/>
    <w:link w:val="655"/>
    <w:qFormat/>
    <w:pPr>
      <w:spacing w:after="120"/>
    </w:pPr>
    <w:rPr>
      <w:rFonts w:ascii="宋体" w:hAnsi="Arial"/>
      <w:bCs/>
      <w:iCs/>
      <w:szCs w:val="24"/>
    </w:rPr>
  </w:style>
  <w:style w:type="paragraph" w:styleId="933">
    <w:name w:val="xl27"/>
    <w:basedOn w:val="655"/>
    <w:next w:val="933"/>
    <w:link w:val="6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4">
    <w:name w:val="xl26"/>
    <w:basedOn w:val="655"/>
    <w:next w:val="934"/>
    <w:link w:val="6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5">
    <w:name w:val="Char"/>
    <w:basedOn w:val="655"/>
    <w:next w:val="935"/>
    <w:link w:val="655"/>
    <w:qFormat/>
    <w:pPr>
      <w:ind w:firstLine="200"/>
      <w:tabs>
        <w:tab w:val="left" w:pos="360" w:leader="none"/>
      </w:tabs>
    </w:pPr>
    <w:rPr>
      <w:sz w:val="28"/>
      <w:szCs w:val="30"/>
    </w:rPr>
  </w:style>
  <w:style w:type="paragraph" w:styleId="936">
    <w:name w:val=" Char"/>
    <w:basedOn w:val="874"/>
    <w:next w:val="936"/>
    <w:link w:val="655"/>
    <w:qFormat/>
    <w:rPr>
      <w:rFonts w:ascii="Tahoma" w:hAnsi="Tahoma"/>
      <w:sz w:val="24"/>
      <w:szCs w:val="24"/>
    </w:rPr>
  </w:style>
  <w:style w:type="paragraph" w:styleId="937">
    <w:name w:val="普通正文"/>
    <w:basedOn w:val="655"/>
    <w:next w:val="937"/>
    <w:link w:val="655"/>
    <w:qFormat/>
    <w:pPr>
      <w:ind w:firstLine="480"/>
      <w:jc w:val="left"/>
      <w:spacing w:before="120" w:after="120" w:line="360" w:lineRule="auto"/>
    </w:pPr>
    <w:rPr>
      <w:rFonts w:ascii="Arial" w:hAnsi="Arial"/>
      <w:sz w:val="24"/>
      <w:szCs w:val="24"/>
    </w:rPr>
  </w:style>
  <w:style w:type="paragraph" w:styleId="938">
    <w:name w:val="table_lines"/>
    <w:basedOn w:val="655"/>
    <w:next w:val="938"/>
    <w:link w:val="655"/>
    <w:qFormat/>
    <w:pPr>
      <w:jc w:val="left"/>
      <w:widowControl/>
    </w:pPr>
    <w:rPr>
      <w:sz w:val="20"/>
      <w:szCs w:val="20"/>
      <w:lang w:val="de-DE" w:eastAsia="de-DE"/>
    </w:rPr>
  </w:style>
  <w:style w:type="paragraph" w:styleId="939">
    <w:name w:val="附录1"/>
    <w:next w:val="939"/>
    <w:link w:val="655"/>
    <w:qFormat/>
    <w:pPr>
      <w:numPr>
        <w:ilvl w:val="0"/>
        <w:numId w:val="2"/>
      </w:numPr>
      <w:spacing w:before="240" w:line="600" w:lineRule="atLeast"/>
      <w:tabs>
        <w:tab w:val="left" w:pos="907" w:leader="none"/>
      </w:tabs>
    </w:pPr>
    <w:rPr>
      <w:b/>
      <w:i/>
      <w:sz w:val="28"/>
      <w:lang w:val="en-US" w:eastAsia="zh-CN" w:bidi="ar-SA"/>
    </w:rPr>
  </w:style>
  <w:style w:type="paragraph" w:styleId="940">
    <w:name w:val="font7"/>
    <w:basedOn w:val="655"/>
    <w:next w:val="940"/>
    <w:link w:val="655"/>
    <w:qFormat/>
    <w:pPr>
      <w:jc w:val="left"/>
      <w:spacing w:before="100" w:beforeAutospacing="1" w:after="100" w:afterAutospacing="1"/>
      <w:widowControl/>
    </w:pPr>
    <w:rPr>
      <w:rFonts w:hint="eastAsia" w:ascii="宋体" w:hAnsi="宋体"/>
      <w:sz w:val="18"/>
      <w:szCs w:val="18"/>
    </w:rPr>
  </w:style>
  <w:style w:type="paragraph" w:styleId="941">
    <w:name w:val=" Char Char Char Char"/>
    <w:basedOn w:val="874"/>
    <w:next w:val="941"/>
    <w:link w:val="655"/>
    <w:qFormat/>
    <w:pPr>
      <w:spacing w:line="360" w:lineRule="auto"/>
    </w:pPr>
    <w:rPr>
      <w:rFonts w:ascii="Tahoma" w:hAnsi="Tahoma"/>
      <w:sz w:val="24"/>
      <w:szCs w:val="24"/>
    </w:rPr>
  </w:style>
  <w:style w:type="paragraph" w:styleId="942">
    <w:name w:val="列出段落2"/>
    <w:basedOn w:val="655"/>
    <w:next w:val="942"/>
    <w:link w:val="655"/>
    <w:qFormat/>
    <w:pPr>
      <w:contextualSpacing/>
      <w:ind w:left="720"/>
      <w:jc w:val="left"/>
      <w:widowControl/>
    </w:pPr>
    <w:rPr>
      <w:rFonts w:ascii="Calibri" w:hAnsi="Calibri"/>
      <w:sz w:val="24"/>
      <w:szCs w:val="24"/>
      <w:lang w:eastAsia="en-US" w:bidi="en-US"/>
    </w:rPr>
  </w:style>
  <w:style w:type="paragraph" w:styleId="943">
    <w:name w:val="4"/>
    <w:basedOn w:val="655"/>
    <w:next w:val="904"/>
    <w:link w:val="655"/>
    <w:qFormat/>
    <w:pPr>
      <w:ind w:firstLine="420"/>
      <w:spacing w:line="360" w:lineRule="auto"/>
    </w:pPr>
    <w:rPr>
      <w:color w:val="ff0000"/>
      <w:sz w:val="24"/>
      <w:szCs w:val="24"/>
    </w:rPr>
  </w:style>
  <w:style w:type="paragraph" w:styleId="944">
    <w:name w:val="普通 (Web)"/>
    <w:basedOn w:val="655"/>
    <w:next w:val="944"/>
    <w:link w:val="655"/>
    <w:qFormat/>
    <w:pPr>
      <w:jc w:val="left"/>
      <w:spacing w:before="100" w:beforeAutospacing="1" w:after="100" w:afterAutospacing="1"/>
      <w:widowControl/>
    </w:pPr>
    <w:rPr>
      <w:rFonts w:ascii="宋体" w:hAnsi="宋体"/>
      <w:sz w:val="24"/>
      <w:szCs w:val="24"/>
    </w:rPr>
  </w:style>
  <w:style w:type="paragraph" w:styleId="945">
    <w:name w:val=" Char Char Char Char Char Char Char Char Char Char"/>
    <w:basedOn w:val="655"/>
    <w:next w:val="945"/>
    <w:link w:val="655"/>
    <w:qFormat/>
    <w:pPr>
      <w:spacing w:line="360" w:lineRule="auto"/>
    </w:pPr>
    <w:rPr>
      <w:sz w:val="24"/>
      <w:szCs w:val="20"/>
    </w:rPr>
  </w:style>
  <w:style w:type="paragraph" w:styleId="946">
    <w:name w:val="样式1"/>
    <w:basedOn w:val="655"/>
    <w:next w:val="946"/>
    <w:link w:val="655"/>
    <w:qFormat/>
    <w:pPr>
      <w:numPr>
        <w:ilvl w:val="0"/>
        <w:numId w:val="3"/>
      </w:numPr>
      <w:tabs>
        <w:tab w:val="left" w:pos="709" w:leader="none"/>
      </w:tabs>
    </w:pPr>
    <w:rPr>
      <w:rFonts w:ascii="宋体" w:hAnsi="宋体"/>
    </w:rPr>
  </w:style>
  <w:style w:type="paragraph" w:styleId="947">
    <w:name w:val="font6"/>
    <w:basedOn w:val="655"/>
    <w:next w:val="947"/>
    <w:link w:val="655"/>
    <w:qFormat/>
    <w:pPr>
      <w:jc w:val="left"/>
      <w:spacing w:before="100" w:beforeAutospacing="1" w:after="100" w:afterAutospacing="1"/>
      <w:widowControl/>
    </w:pPr>
    <w:rPr>
      <w:rFonts w:hint="eastAsia" w:ascii="宋体" w:hAnsi="宋体"/>
      <w:sz w:val="28"/>
      <w:szCs w:val="28"/>
      <w:u w:val="single"/>
    </w:rPr>
  </w:style>
  <w:style w:type="paragraph" w:styleId="948">
    <w:name w:val="xl25"/>
    <w:basedOn w:val="655"/>
    <w:next w:val="948"/>
    <w:link w:val="65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9">
    <w:name w:val="图标"/>
    <w:basedOn w:val="655"/>
    <w:next w:val="655"/>
    <w:link w:val="65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0">
    <w:name w:val="标题3"/>
    <w:basedOn w:val="655"/>
    <w:next w:val="655"/>
    <w:link w:val="655"/>
    <w:qFormat/>
    <w:pPr>
      <w:ind w:firstLine="624"/>
      <w:spacing w:line="590" w:lineRule="atLeast"/>
    </w:pPr>
    <w:rPr>
      <w:rFonts w:ascii="方正黑体_GBK" w:eastAsia="方正黑体_GBK"/>
      <w:sz w:val="32"/>
      <w:szCs w:val="32"/>
    </w:rPr>
  </w:style>
  <w:style w:type="paragraph" w:styleId="951">
    <w:name w:val="xl24"/>
    <w:basedOn w:val="655"/>
    <w:next w:val="951"/>
    <w:link w:val="6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2">
    <w:name w:val="xl29"/>
    <w:basedOn w:val="655"/>
    <w:next w:val="952"/>
    <w:link w:val="65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3">
    <w:name w:val="Char Char Char Char Char Char Char Char"/>
    <w:basedOn w:val="655"/>
    <w:next w:val="953"/>
    <w:link w:val="655"/>
    <w:qFormat/>
    <w:pPr>
      <w:jc w:val="left"/>
      <w:spacing w:after="160" w:line="240" w:lineRule="exact"/>
      <w:widowControl/>
    </w:pPr>
    <w:rPr>
      <w:rFonts w:ascii="Verdana" w:hAnsi="Verdana"/>
      <w:sz w:val="20"/>
      <w:szCs w:val="20"/>
      <w:lang w:eastAsia="en-US"/>
    </w:rPr>
  </w:style>
  <w:style w:type="paragraph" w:styleId="954">
    <w:name w:val="xl28"/>
    <w:basedOn w:val="655"/>
    <w:next w:val="954"/>
    <w:link w:val="65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5">
    <w:name w:val=" Char Char Char Char Char Char Char Char"/>
    <w:basedOn w:val="655"/>
    <w:next w:val="955"/>
    <w:link w:val="655"/>
    <w:qFormat/>
    <w:pPr>
      <w:jc w:val="left"/>
      <w:spacing w:after="160" w:line="240" w:lineRule="exact"/>
      <w:widowControl/>
    </w:pPr>
    <w:rPr>
      <w:rFonts w:ascii="Verdana" w:hAnsi="Verdana"/>
      <w:sz w:val="20"/>
      <w:szCs w:val="20"/>
      <w:lang w:eastAsia="en-US"/>
    </w:rPr>
  </w:style>
  <w:style w:type="paragraph" w:styleId="956">
    <w:name w:val="xl30"/>
    <w:basedOn w:val="655"/>
    <w:next w:val="956"/>
    <w:link w:val="655"/>
    <w:qFormat/>
    <w:pPr>
      <w:jc w:val="center"/>
      <w:spacing w:before="100" w:beforeAutospacing="1" w:after="100" w:afterAutospacing="1"/>
      <w:widowControl/>
    </w:pPr>
    <w:rPr>
      <w:rFonts w:ascii="宋体" w:hAnsi="宋体"/>
      <w:b/>
      <w:bCs/>
      <w:sz w:val="36"/>
      <w:szCs w:val="36"/>
    </w:rPr>
  </w:style>
  <w:style w:type="paragraph" w:styleId="957">
    <w:name w:val="Char Char Char Char"/>
    <w:basedOn w:val="874"/>
    <w:next w:val="957"/>
    <w:link w:val="655"/>
    <w:qFormat/>
    <w:pPr>
      <w:spacing w:line="360" w:lineRule="auto"/>
    </w:pPr>
    <w:rPr>
      <w:rFonts w:ascii="Tahoma" w:hAnsi="Tahoma"/>
      <w:sz w:val="24"/>
      <w:szCs w:val="24"/>
    </w:rPr>
  </w:style>
  <w:style w:type="paragraph" w:styleId="958">
    <w:name w:val="table_1stline"/>
    <w:basedOn w:val="655"/>
    <w:next w:val="958"/>
    <w:link w:val="655"/>
    <w:qFormat/>
    <w:pPr>
      <w:jc w:val="left"/>
      <w:spacing w:before="120"/>
      <w:widowControl/>
    </w:pPr>
    <w:rPr>
      <w:bCs/>
      <w:sz w:val="20"/>
      <w:szCs w:val="20"/>
      <w:lang w:val="de-DE" w:eastAsia="de-DE"/>
    </w:rPr>
  </w:style>
  <w:style w:type="paragraph" w:styleId="959">
    <w:name w:val="font5"/>
    <w:basedOn w:val="655"/>
    <w:next w:val="959"/>
    <w:link w:val="655"/>
    <w:qFormat/>
    <w:pPr>
      <w:jc w:val="left"/>
      <w:spacing w:before="100" w:beforeAutospacing="1" w:after="100" w:afterAutospacing="1"/>
      <w:widowControl/>
    </w:pPr>
    <w:rPr>
      <w:rFonts w:hint="eastAsia" w:ascii="宋体" w:hAnsi="宋体"/>
      <w:sz w:val="28"/>
      <w:szCs w:val="28"/>
    </w:rPr>
  </w:style>
  <w:style w:type="paragraph" w:styleId="960">
    <w:name w:val="标题1"/>
    <w:basedOn w:val="655"/>
    <w:next w:val="655"/>
    <w:link w:val="65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1">
    <w:name w:val="修订"/>
    <w:next w:val="961"/>
    <w:link w:val="655"/>
    <w:uiPriority w:val="99"/>
    <w:semiHidden/>
    <w:qFormat/>
    <w:rPr>
      <w:sz w:val="21"/>
      <w:szCs w:val="21"/>
      <w:lang w:val="en-US" w:eastAsia="zh-CN" w:bidi="ar-SA"/>
    </w:rPr>
  </w:style>
  <w:style w:type="paragraph" w:styleId="962">
    <w:name w:val="无间隔1"/>
    <w:next w:val="962"/>
    <w:link w:val="655"/>
    <w:uiPriority w:val="99"/>
    <w:qFormat/>
    <w:pPr>
      <w:jc w:val="both"/>
      <w:widowControl w:val="off"/>
    </w:pPr>
    <w:rPr>
      <w:sz w:val="21"/>
      <w:szCs w:val="21"/>
      <w:lang w:val="en-US" w:eastAsia="zh-CN" w:bidi="ar-SA"/>
    </w:rPr>
  </w:style>
  <w:style w:type="paragraph" w:styleId="963">
    <w:name w:val="正文文本 211"/>
    <w:basedOn w:val="655"/>
    <w:next w:val="963"/>
    <w:link w:val="655"/>
    <w:uiPriority w:val="99"/>
    <w:qFormat/>
    <w:pPr>
      <w:jc w:val="center"/>
    </w:pPr>
    <w:rPr>
      <w:b/>
      <w:bCs/>
      <w:sz w:val="20"/>
      <w:szCs w:val="20"/>
    </w:rPr>
  </w:style>
  <w:style w:type="table" w:styleId="964">
    <w:name w:val="Table Normal_0"/>
    <w:next w:val="964"/>
    <w:link w:val="655"/>
    <w:qFormat/>
    <w:rPr>
      <w:lang w:val="en-US" w:eastAsia="zh-CN" w:bidi="ar-SA"/>
    </w:rPr>
    <w:tblPr/>
  </w:style>
  <w:style w:type="character" w:styleId="965">
    <w:name w:val="font71"/>
    <w:next w:val="965"/>
    <w:link w:val="655"/>
    <w:qFormat/>
    <w:rPr>
      <w:rFonts w:hint="eastAsia" w:ascii="仿宋" w:hAnsi="仿宋" w:eastAsia="仿宋" w:cs="仿宋"/>
      <w:color w:val="000000"/>
      <w:sz w:val="24"/>
      <w:szCs w:val="24"/>
      <w:u w:val="single"/>
    </w:rPr>
  </w:style>
  <w:style w:type="character" w:styleId="966">
    <w:name w:val="font41"/>
    <w:next w:val="966"/>
    <w:link w:val="655"/>
    <w:qFormat/>
    <w:rPr>
      <w:rFonts w:hint="eastAsia" w:ascii="仿宋" w:hAnsi="仿宋" w:eastAsia="仿宋" w:cs="仿宋"/>
      <w:color w:val="000000"/>
      <w:sz w:val="24"/>
      <w:szCs w:val="24"/>
      <w:u w:val="none"/>
    </w:rPr>
  </w:style>
  <w:style w:type="character" w:styleId="967">
    <w:name w:val="font81"/>
    <w:next w:val="967"/>
    <w:link w:val="655"/>
    <w:qFormat/>
    <w:rPr>
      <w:rFonts w:hint="eastAsia" w:ascii="宋体" w:hAnsi="宋体" w:eastAsia="宋体" w:cs="宋体"/>
      <w:color w:val="000000"/>
      <w:sz w:val="24"/>
      <w:szCs w:val="24"/>
      <w:u w:val="single"/>
    </w:rPr>
  </w:style>
  <w:style w:type="paragraph" w:styleId="968">
    <w:name w:val="Table Paragraph"/>
    <w:basedOn w:val="655"/>
    <w:next w:val="968"/>
    <w:link w:val="655"/>
    <w:uiPriority w:val="1"/>
    <w:qFormat/>
    <w:pPr>
      <w:jc w:val="left"/>
    </w:pPr>
    <w:rPr>
      <w:rFonts w:ascii="宋体" w:hAnsi="宋体" w:eastAsia="宋体" w:cs="宋体"/>
      <w:sz w:val="22"/>
      <w:szCs w:val="22"/>
      <w:lang w:val="zh-CN" w:bidi="zh-CN"/>
    </w:rPr>
  </w:style>
  <w:style w:type="table" w:styleId="969">
    <w:name w:val="网格型1"/>
    <w:basedOn w:val="970"/>
    <w:next w:val="969"/>
    <w:link w:val="655"/>
    <w:qFormat/>
    <w:pPr>
      <w:jc w:val="both"/>
      <w:widowControl w:val="off"/>
    </w:pPr>
    <w:tblPr/>
  </w:style>
  <w:style w:type="table" w:styleId="970">
    <w:name w:val="普通表格1"/>
    <w:next w:val="970"/>
    <w:link w:val="655"/>
    <w:semiHidden/>
    <w:qFormat/>
    <w:rPr>
      <w:lang w:val="en-US" w:eastAsia="zh-CN" w:bidi="ar-SA"/>
    </w:rPr>
    <w:tblPr/>
  </w:style>
  <w:style w:type="paragraph" w:styleId="971">
    <w:name w:val="首行缩进"/>
    <w:basedOn w:val="655"/>
    <w:next w:val="971"/>
    <w:link w:val="655"/>
    <w:qFormat/>
    <w:pPr>
      <w:ind w:firstLine="480"/>
    </w:pPr>
    <w:rPr>
      <w:lang w:val="zh-CN"/>
    </w:rPr>
  </w:style>
  <w:style w:type="paragraph" w:styleId="972">
    <w:name w:val="标题 31"/>
    <w:basedOn w:val="655"/>
    <w:next w:val="655"/>
    <w:link w:val="655"/>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73">
    <w:name w:val="正文缩进1"/>
    <w:basedOn w:val="655"/>
    <w:next w:val="973"/>
    <w:link w:val="655"/>
    <w:qFormat/>
    <w:pPr>
      <w:ind w:firstLine="420"/>
      <w:spacing w:line="360" w:lineRule="auto"/>
    </w:pPr>
    <w:rPr>
      <w:sz w:val="24"/>
    </w:rPr>
  </w:style>
  <w:style w:type="table" w:styleId="974">
    <w:name w:val="Table Normal"/>
    <w:next w:val="974"/>
    <w:link w:val="655"/>
    <w:qFormat/>
    <w:rPr>
      <w:lang w:val="en-US" w:eastAsia="zh-CN" w:bidi="ar-SA"/>
    </w:rPr>
    <w:tblPr/>
  </w:style>
  <w:style w:type="character" w:styleId="975">
    <w:name w:val="15"/>
    <w:next w:val="975"/>
    <w:link w:val="655"/>
    <w:rPr>
      <w:rFonts w:ascii="Times New Roman" w:hAnsi="Times New Roman" w:cs="Times New Roman"/>
    </w:rPr>
  </w:style>
  <w:style w:type="paragraph" w:styleId="976">
    <w:name w:val="正文首行缩进 211"/>
    <w:basedOn w:val="977"/>
    <w:next w:val="655"/>
    <w:link w:val="655"/>
    <w:qFormat/>
    <w:pPr>
      <w:ind w:left="0" w:firstLine="420"/>
      <w:spacing w:after="0" w:line="360" w:lineRule="auto"/>
    </w:pPr>
    <w:rPr>
      <w:rFonts w:ascii="宋体" w:hAnsi="宋体" w:eastAsia="宋体" w:cs="Times New Roman"/>
      <w:szCs w:val="20"/>
    </w:rPr>
  </w:style>
  <w:style w:type="paragraph" w:styleId="977">
    <w:name w:val="正文文本缩进11"/>
    <w:basedOn w:val="655"/>
    <w:next w:val="978"/>
    <w:link w:val="655"/>
    <w:unhideWhenUsed/>
    <w:qFormat/>
    <w:pPr>
      <w:ind w:left="420"/>
      <w:spacing w:after="120"/>
    </w:pPr>
  </w:style>
  <w:style w:type="paragraph" w:styleId="978">
    <w:name w:val="寄信人地址1"/>
    <w:basedOn w:val="655"/>
    <w:next w:val="978"/>
    <w:link w:val="655"/>
    <w:qFormat/>
    <w:rPr>
      <w:rFonts w:ascii="Arial" w:hAnsi="Arial" w:eastAsia="宋体" w:cs="宋体"/>
    </w:rPr>
  </w:style>
  <w:style w:type="paragraph" w:styleId="979">
    <w:name w:val="普通(网站)11"/>
    <w:basedOn w:val="655"/>
    <w:next w:val="979"/>
    <w:link w:val="655"/>
    <w:uiPriority w:val="99"/>
    <w:qFormat/>
    <w:pPr>
      <w:jc w:val="left"/>
      <w:spacing w:before="100" w:beforeAutospacing="1" w:after="100" w:afterAutospacing="1"/>
      <w:widowControl/>
    </w:pPr>
    <w:rPr>
      <w:rFonts w:ascii="宋体" w:hAnsi="宋体" w:cs="宋体"/>
      <w:sz w:val="24"/>
      <w:szCs w:val="24"/>
    </w:rPr>
  </w:style>
  <w:style w:type="table" w:styleId="980">
    <w:name w:val="网格型12"/>
    <w:next w:val="980"/>
    <w:link w:val="655"/>
    <w:uiPriority w:val="59"/>
    <w:qFormat/>
    <w:rPr>
      <w:lang w:val="en-US" w:eastAsia="zh-CN" w:bidi="ar-SA"/>
    </w:rPr>
    <w:tblPr/>
  </w:style>
  <w:style w:type="paragraph" w:styleId="981">
    <w:name w:val="Table Text"/>
    <w:basedOn w:val="655"/>
    <w:next w:val="981"/>
    <w:link w:val="655"/>
    <w:semiHidden/>
    <w:qFormat/>
    <w:rPr>
      <w:rFonts w:ascii="宋体" w:hAnsi="宋体" w:cs="宋体"/>
      <w:lang w:eastAsia="en-US"/>
    </w:rPr>
  </w:style>
  <w:style w:type="character" w:styleId="14328" w:default="1">
    <w:name w:val="Default Paragraph Font"/>
    <w:uiPriority w:val="1"/>
    <w:semiHidden/>
    <w:unhideWhenUsed/>
  </w:style>
  <w:style w:type="numbering" w:styleId="14329" w:default="1">
    <w:name w:val="No List"/>
    <w:uiPriority w:val="99"/>
    <w:semiHidden/>
    <w:unhideWhenUsed/>
  </w:style>
  <w:style w:type="table" w:styleId="143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张雷</cp:lastModifiedBy>
  <cp:revision>3</cp:revision>
  <dcterms:created xsi:type="dcterms:W3CDTF">2026-05-08T09:30:00Z</dcterms:created>
  <dcterms:modified xsi:type="dcterms:W3CDTF">2026-05-11T07:13:17Z</dcterms:modified>
</cp:coreProperties>
</file>