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85E43">
      <w:pPr>
        <w:adjustRightInd w:val="0"/>
        <w:spacing w:before="120" w:after="120" w:line="360" w:lineRule="auto"/>
        <w:jc w:val="left"/>
        <w:textAlignment w:val="baseline"/>
        <w:rPr>
          <w:rFonts w:hint="eastAsia" w:ascii="Arial" w:hAnsi="Arial" w:eastAsia="黑体"/>
          <w:b/>
          <w:bCs/>
          <w:color w:val="000000"/>
          <w:kern w:val="0"/>
          <w:sz w:val="84"/>
          <w:szCs w:val="24"/>
        </w:rPr>
      </w:pPr>
      <w:bookmarkStart w:id="0" w:name="_Toc120614210"/>
      <w:bookmarkStart w:id="1" w:name="_Toc523127445"/>
      <w:bookmarkStart w:id="2" w:name="_Toc20823272"/>
      <w:bookmarkStart w:id="3" w:name="_Toc479757206"/>
      <w:bookmarkStart w:id="4" w:name="_Toc513029200"/>
      <w:bookmarkStart w:id="5" w:name="_Toc16938516"/>
    </w:p>
    <w:p w14:paraId="26615E69">
      <w:pPr>
        <w:pStyle w:val="79"/>
        <w:rPr>
          <w:rFonts w:hint="eastAsia"/>
        </w:rPr>
      </w:pPr>
    </w:p>
    <w:p w14:paraId="3CC7CC2E">
      <w:pPr>
        <w:pStyle w:val="96"/>
        <w:adjustRightInd/>
        <w:jc w:val="center"/>
        <w:textAlignment w:val="auto"/>
        <w:rPr>
          <w:rFonts w:hint="eastAsia" w:ascii="Arial" w:hAnsi="Arial" w:eastAsia="黑体" w:cs="Times New Roman"/>
          <w:b/>
          <w:bCs/>
          <w:color w:val="auto"/>
          <w:kern w:val="0"/>
          <w:sz w:val="84"/>
          <w:szCs w:val="24"/>
        </w:rPr>
      </w:pPr>
      <w:r>
        <w:rPr>
          <w:rFonts w:hint="eastAsia" w:ascii="Arial" w:hAnsi="Arial" w:eastAsia="黑体" w:cs="Times New Roman"/>
          <w:b/>
          <w:bCs/>
          <w:color w:val="auto"/>
          <w:kern w:val="0"/>
          <w:sz w:val="84"/>
          <w:szCs w:val="24"/>
        </w:rPr>
        <w:t>招　标　文　件</w:t>
      </w:r>
    </w:p>
    <w:p w14:paraId="1D1A8AF4">
      <w:pPr>
        <w:ind w:firstLine="2108" w:firstLineChars="700"/>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项目名称：江宁区政企服务平台项目</w:t>
      </w:r>
      <w:r>
        <w:rPr>
          <w:rFonts w:hint="eastAsia" w:ascii="Times New Roman" w:hAnsi="Times New Roman" w:eastAsia="宋体" w:cs="Times New Roman"/>
          <w:b/>
          <w:bCs w:val="0"/>
          <w:color w:val="0000FF"/>
          <w:sz w:val="32"/>
          <w:szCs w:val="32"/>
          <w:u w:val="none"/>
          <w:lang w:val="en-US" w:eastAsia="zh-CN"/>
        </w:rPr>
        <w:t xml:space="preserve"> </w:t>
      </w:r>
    </w:p>
    <w:p w14:paraId="03C86FBB">
      <w:pPr>
        <w:ind w:firstLine="2108" w:firstLineChars="700"/>
        <w:rPr>
          <w:rFonts w:hint="eastAsia" w:eastAsia="宋体" w:cs="Times New Roman"/>
          <w:b/>
          <w:color w:val="FF0000"/>
          <w:sz w:val="30"/>
          <w:szCs w:val="30"/>
          <w:lang w:eastAsia="zh-CN"/>
        </w:rPr>
      </w:pPr>
      <w:r>
        <w:rPr>
          <w:rFonts w:hint="eastAsia" w:eastAsia="宋体" w:cs="Times New Roman"/>
          <w:b/>
          <w:color w:val="auto"/>
          <w:sz w:val="30"/>
          <w:szCs w:val="30"/>
          <w:lang w:eastAsia="zh-CN"/>
        </w:rPr>
        <w:t>项目编号：JSZC-320115-JZCG-G2026-0035</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FF0000"/>
          <w:sz w:val="30"/>
          <w:szCs w:val="30"/>
          <w:lang w:eastAsia="zh-CN"/>
        </w:rPr>
        <w:t xml:space="preserve">            </w:t>
      </w:r>
    </w:p>
    <w:p w14:paraId="2637F567">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w:t>
      </w:r>
      <w:r>
        <w:rPr>
          <w:rFonts w:hint="eastAsia" w:ascii="Times New Roman" w:hAnsi="Times New Roman" w:eastAsia="宋体" w:cs="Times New Roman"/>
          <w:b/>
          <w:bCs w:val="0"/>
          <w:color w:val="auto"/>
          <w:sz w:val="30"/>
          <w:szCs w:val="30"/>
          <w:lang w:eastAsia="zh-CN"/>
        </w:rPr>
        <w:t>专门面向中小企业</w:t>
      </w:r>
      <w:r>
        <w:rPr>
          <w:rFonts w:hint="eastAsia" w:eastAsia="宋体" w:cs="Times New Roman"/>
          <w:b/>
          <w:color w:val="auto"/>
          <w:sz w:val="30"/>
          <w:szCs w:val="30"/>
          <w:lang w:eastAsia="zh-CN"/>
        </w:rPr>
        <w:t>）</w:t>
      </w:r>
    </w:p>
    <w:p w14:paraId="6473599D">
      <w:pPr>
        <w:adjustRightInd w:val="0"/>
        <w:spacing w:line="360" w:lineRule="auto"/>
        <w:jc w:val="left"/>
        <w:textAlignment w:val="baseline"/>
        <w:rPr>
          <w:rFonts w:hint="eastAsia" w:ascii="宋体" w:hAnsi="宋体"/>
          <w:color w:val="000000"/>
          <w:kern w:val="0"/>
          <w:sz w:val="24"/>
          <w:szCs w:val="24"/>
        </w:rPr>
      </w:pPr>
    </w:p>
    <w:p w14:paraId="6D78A14E">
      <w:pPr>
        <w:adjustRightInd w:val="0"/>
        <w:spacing w:line="360" w:lineRule="auto"/>
        <w:jc w:val="left"/>
        <w:textAlignment w:val="baseline"/>
        <w:rPr>
          <w:rFonts w:hint="eastAsia" w:ascii="宋体" w:hAnsi="宋体"/>
          <w:color w:val="000000"/>
          <w:kern w:val="0"/>
          <w:sz w:val="24"/>
          <w:szCs w:val="24"/>
        </w:rPr>
      </w:pPr>
    </w:p>
    <w:p w14:paraId="0A7FD800">
      <w:pPr>
        <w:adjustRightInd w:val="0"/>
        <w:spacing w:line="360" w:lineRule="auto"/>
        <w:jc w:val="left"/>
        <w:textAlignment w:val="baseline"/>
        <w:rPr>
          <w:rFonts w:hint="eastAsia" w:ascii="宋体" w:hAnsi="宋体"/>
          <w:color w:val="000000"/>
          <w:kern w:val="0"/>
          <w:sz w:val="24"/>
          <w:szCs w:val="24"/>
        </w:rPr>
      </w:pPr>
    </w:p>
    <w:p w14:paraId="35CBF519">
      <w:pPr>
        <w:adjustRightInd w:val="0"/>
        <w:spacing w:line="360" w:lineRule="auto"/>
        <w:jc w:val="left"/>
        <w:textAlignment w:val="baseline"/>
        <w:rPr>
          <w:rFonts w:hint="eastAsia" w:ascii="宋体" w:hAnsi="宋体"/>
          <w:color w:val="000000"/>
          <w:kern w:val="0"/>
          <w:sz w:val="24"/>
          <w:szCs w:val="24"/>
        </w:rPr>
      </w:pPr>
    </w:p>
    <w:p w14:paraId="1DA20076">
      <w:pPr>
        <w:adjustRightInd w:val="0"/>
        <w:spacing w:line="360" w:lineRule="auto"/>
        <w:jc w:val="left"/>
        <w:textAlignment w:val="baseline"/>
        <w:rPr>
          <w:rFonts w:hint="eastAsia" w:ascii="宋体" w:hAnsi="宋体"/>
          <w:color w:val="000000"/>
          <w:kern w:val="0"/>
          <w:sz w:val="24"/>
          <w:szCs w:val="24"/>
        </w:rPr>
      </w:pPr>
    </w:p>
    <w:p w14:paraId="65D802CA">
      <w:pPr>
        <w:adjustRightInd w:val="0"/>
        <w:spacing w:line="360" w:lineRule="auto"/>
        <w:jc w:val="left"/>
        <w:textAlignment w:val="baseline"/>
        <w:rPr>
          <w:rFonts w:hint="eastAsia" w:ascii="宋体" w:hAnsi="宋体"/>
          <w:color w:val="000000"/>
          <w:kern w:val="0"/>
          <w:sz w:val="24"/>
          <w:szCs w:val="24"/>
        </w:rPr>
      </w:pPr>
    </w:p>
    <w:p w14:paraId="0FFA43A1">
      <w:pPr>
        <w:adjustRightInd w:val="0"/>
        <w:spacing w:line="360" w:lineRule="auto"/>
        <w:jc w:val="left"/>
        <w:textAlignment w:val="baseline"/>
        <w:rPr>
          <w:rFonts w:hint="eastAsia" w:ascii="宋体" w:hAnsi="宋体"/>
          <w:color w:val="000000"/>
          <w:kern w:val="0"/>
          <w:sz w:val="24"/>
          <w:szCs w:val="24"/>
        </w:rPr>
      </w:pPr>
    </w:p>
    <w:p w14:paraId="50556897">
      <w:pPr>
        <w:pStyle w:val="96"/>
        <w:ind w:firstLine="0"/>
        <w:jc w:val="center"/>
        <w:rPr>
          <w:rFonts w:hint="eastAsia"/>
          <w:b/>
          <w:bCs/>
          <w:sz w:val="32"/>
          <w:lang w:eastAsia="zh-CN"/>
        </w:rPr>
      </w:pPr>
      <w:r>
        <w:rPr>
          <w:rFonts w:hint="eastAsia"/>
          <w:b/>
          <w:bCs/>
          <w:sz w:val="32"/>
          <w:lang w:eastAsia="zh-CN"/>
        </w:rPr>
        <w:t>南京市公共资源交易中心江宁分中心</w:t>
      </w:r>
    </w:p>
    <w:p w14:paraId="584C3260">
      <w:pPr>
        <w:ind w:firstLine="0" w:firstLineChars="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2026年</w:t>
      </w:r>
      <w:r>
        <w:rPr>
          <w:rFonts w:hint="eastAsia" w:ascii="Arial" w:hAnsi="Arial" w:eastAsia="宋体" w:cs="Times New Roman"/>
          <w:b/>
          <w:bCs/>
          <w:kern w:val="0"/>
          <w:sz w:val="32"/>
          <w:szCs w:val="24"/>
          <w:lang w:val="en-US" w:eastAsia="zh-CN" w:bidi="ar-SA"/>
        </w:rPr>
        <w:t>6</w:t>
      </w:r>
      <w:r>
        <w:rPr>
          <w:rFonts w:hint="eastAsia" w:ascii="Times New Roman" w:hAnsi="Times New Roman" w:eastAsia="宋体" w:cs="Times New Roman"/>
          <w:b/>
          <w:bCs w:val="0"/>
          <w:color w:val="auto"/>
          <w:sz w:val="32"/>
          <w:szCs w:val="32"/>
          <w:u w:val="none"/>
          <w:lang w:val="en-US" w:eastAsia="zh-CN"/>
        </w:rPr>
        <w:t>月</w:t>
      </w:r>
    </w:p>
    <w:p w14:paraId="4BD7F10A">
      <w:pPr>
        <w:adjustRightInd w:val="0"/>
        <w:spacing w:before="120" w:after="120" w:line="360" w:lineRule="auto"/>
        <w:jc w:val="left"/>
        <w:textAlignment w:val="baseline"/>
        <w:rPr>
          <w:rFonts w:hint="eastAsia" w:ascii="Arial" w:hAnsi="Arial"/>
          <w:color w:val="000000"/>
          <w:kern w:val="0"/>
          <w:sz w:val="24"/>
          <w:szCs w:val="24"/>
          <w:u w:val="single"/>
        </w:rPr>
      </w:pPr>
      <w:r>
        <w:rPr>
          <w:rFonts w:hint="eastAsia" w:ascii="Arial" w:hAnsi="Arial"/>
          <w:color w:val="000000"/>
          <w:kern w:val="0"/>
          <w:sz w:val="24"/>
          <w:szCs w:val="24"/>
        </w:rPr>
        <w:t xml:space="preserve">                        </w:t>
      </w:r>
    </w:p>
    <w:p w14:paraId="3C612CA8">
      <w:pPr>
        <w:adjustRightInd w:val="0"/>
        <w:spacing w:before="120" w:after="120" w:line="360" w:lineRule="auto"/>
        <w:jc w:val="center"/>
        <w:textAlignment w:val="baseline"/>
        <w:rPr>
          <w:rFonts w:hint="eastAsia" w:ascii="Arial" w:hAnsi="Arial"/>
          <w:color w:val="000000"/>
          <w:kern w:val="0"/>
          <w:sz w:val="24"/>
          <w:szCs w:val="24"/>
        </w:rPr>
      </w:pPr>
    </w:p>
    <w:p w14:paraId="12F7074C">
      <w:pPr>
        <w:adjustRightInd w:val="0"/>
        <w:spacing w:before="120" w:after="120" w:line="360" w:lineRule="auto"/>
        <w:jc w:val="center"/>
        <w:textAlignment w:val="baseline"/>
        <w:rPr>
          <w:rFonts w:hint="eastAsia" w:ascii="Arial" w:hAnsi="Arial"/>
          <w:color w:val="000000"/>
          <w:kern w:val="0"/>
          <w:sz w:val="24"/>
          <w:szCs w:val="24"/>
        </w:rPr>
      </w:pPr>
    </w:p>
    <w:p w14:paraId="7832E379">
      <w:pPr>
        <w:pStyle w:val="79"/>
        <w:rPr>
          <w:rFonts w:hint="eastAsia"/>
        </w:rPr>
      </w:pPr>
    </w:p>
    <w:p w14:paraId="7BA070D3">
      <w:pPr>
        <w:spacing w:line="480" w:lineRule="auto"/>
        <w:jc w:val="center"/>
        <w:outlineLvl w:val="0"/>
        <w:rPr>
          <w:rFonts w:hint="eastAsia" w:ascii="黑体" w:hAnsi="Arial" w:eastAsia="黑体" w:cs="Times New Roman"/>
          <w:b/>
          <w:color w:val="000000"/>
          <w:sz w:val="44"/>
          <w:szCs w:val="21"/>
        </w:rPr>
      </w:pPr>
    </w:p>
    <w:p w14:paraId="74737B18">
      <w:pPr>
        <w:spacing w:line="480" w:lineRule="auto"/>
        <w:jc w:val="center"/>
        <w:outlineLvl w:val="0"/>
        <w:rPr>
          <w:rFonts w:hint="eastAsia" w:ascii="黑体" w:hAnsi="Arial" w:eastAsia="黑体" w:cs="Times New Roman"/>
          <w:b/>
          <w:color w:val="000000"/>
          <w:sz w:val="44"/>
          <w:szCs w:val="21"/>
        </w:rPr>
      </w:pPr>
    </w:p>
    <w:p w14:paraId="51CF3EC9">
      <w:pPr>
        <w:spacing w:line="480" w:lineRule="auto"/>
        <w:jc w:val="center"/>
        <w:outlineLvl w:val="0"/>
        <w:rPr>
          <w:rFonts w:hint="eastAsia" w:ascii="黑体" w:hAnsi="Arial" w:eastAsia="黑体"/>
          <w:b/>
          <w:color w:val="000000"/>
          <w:sz w:val="44"/>
          <w:szCs w:val="21"/>
        </w:rPr>
      </w:pPr>
      <w:r>
        <w:rPr>
          <w:rFonts w:hint="eastAsia" w:ascii="黑体" w:hAnsi="Arial" w:eastAsia="黑体" w:cs="Times New Roman"/>
          <w:b/>
          <w:color w:val="000000"/>
          <w:sz w:val="44"/>
          <w:szCs w:val="21"/>
        </w:rPr>
        <w:t>总  目  录</w:t>
      </w:r>
    </w:p>
    <w:p w14:paraId="4E748E61">
      <w:pPr>
        <w:spacing w:line="480" w:lineRule="auto"/>
        <w:rPr>
          <w:rFonts w:hint="eastAsia" w:ascii="仿宋_GB2312" w:hAnsi="Arial" w:eastAsia="仿宋_GB2312"/>
          <w:b/>
          <w:color w:val="000000"/>
          <w:sz w:val="28"/>
          <w:szCs w:val="21"/>
        </w:rPr>
      </w:pPr>
    </w:p>
    <w:p w14:paraId="3D0F6DFD">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 xml:space="preserve">投标邀请…………………………………… </w:t>
      </w:r>
    </w:p>
    <w:p w14:paraId="63D1D1CE">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 xml:space="preserve">投标人须知………………………………… </w:t>
      </w:r>
    </w:p>
    <w:p w14:paraId="7143AE1F">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合同文本……………………………………</w:t>
      </w:r>
    </w:p>
    <w:p w14:paraId="4C2FFB4B">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采购需求……………………………………</w:t>
      </w:r>
    </w:p>
    <w:p w14:paraId="6D192C38">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评标方法与评标标准………………………</w:t>
      </w:r>
    </w:p>
    <w:p w14:paraId="478A0BBA">
      <w:pPr>
        <w:keepNext w:val="0"/>
        <w:keepLines w:val="0"/>
        <w:pageBreakBefore w:val="0"/>
        <w:widowControl w:val="0"/>
        <w:numPr>
          <w:ilvl w:val="0"/>
          <w:numId w:val="4"/>
        </w:numPr>
        <w:kinsoku/>
        <w:wordWrap/>
        <w:overflowPunct/>
        <w:topLinePunct w:val="0"/>
        <w:autoSpaceDE/>
        <w:autoSpaceDN/>
        <w:bidi w:val="0"/>
        <w:adjustRightInd/>
        <w:snapToGrid/>
        <w:spacing w:line="960" w:lineRule="auto"/>
        <w:jc w:val="center"/>
        <w:textAlignment w:val="auto"/>
        <w:outlineLvl w:val="1"/>
        <w:rPr>
          <w:rFonts w:hint="eastAsia" w:ascii="黑体" w:hAnsi="宋体" w:eastAsia="黑体" w:cs="Times New Roman"/>
          <w:color w:val="auto"/>
          <w:kern w:val="0"/>
          <w:sz w:val="36"/>
          <w:szCs w:val="21"/>
        </w:rPr>
      </w:pPr>
      <w:r>
        <w:rPr>
          <w:rFonts w:hint="eastAsia" w:ascii="黑体" w:hAnsi="宋体" w:eastAsia="黑体" w:cs="Times New Roman"/>
          <w:color w:val="auto"/>
          <w:kern w:val="0"/>
          <w:sz w:val="36"/>
          <w:szCs w:val="21"/>
        </w:rPr>
        <w:t>投标文件格式………………………………</w:t>
      </w:r>
    </w:p>
    <w:p w14:paraId="18DED125">
      <w:pPr>
        <w:rPr>
          <w:rFonts w:hint="eastAsia"/>
          <w:color w:val="auto"/>
        </w:rPr>
      </w:pPr>
    </w:p>
    <w:p w14:paraId="601E3564">
      <w:pPr>
        <w:rPr>
          <w:rFonts w:hint="eastAsia"/>
          <w:color w:val="auto"/>
        </w:rPr>
      </w:pPr>
    </w:p>
    <w:p w14:paraId="0C5AEA5B">
      <w:pPr>
        <w:rPr>
          <w:rFonts w:hint="eastAsia"/>
          <w:color w:val="auto"/>
        </w:rPr>
      </w:pPr>
    </w:p>
    <w:p w14:paraId="44B19E74">
      <w:pPr>
        <w:rPr>
          <w:rFonts w:hint="eastAsia"/>
          <w:color w:val="auto"/>
        </w:rPr>
      </w:pPr>
    </w:p>
    <w:p w14:paraId="54D80FA2">
      <w:pPr>
        <w:rPr>
          <w:rFonts w:hint="eastAsia"/>
          <w:color w:val="auto"/>
        </w:rPr>
      </w:pPr>
    </w:p>
    <w:p w14:paraId="0AF3F825">
      <w:pPr>
        <w:rPr>
          <w:rFonts w:hint="eastAsia"/>
          <w:color w:val="auto"/>
        </w:rPr>
      </w:pPr>
    </w:p>
    <w:p w14:paraId="0F8F37F7">
      <w:pPr>
        <w:rPr>
          <w:rFonts w:hint="eastAsia"/>
          <w:color w:val="auto"/>
        </w:rPr>
      </w:pPr>
    </w:p>
    <w:p w14:paraId="7727B8ED">
      <w:pPr>
        <w:rPr>
          <w:rFonts w:hint="eastAsia"/>
          <w:color w:val="auto"/>
        </w:rPr>
      </w:pPr>
    </w:p>
    <w:p w14:paraId="3AB73729">
      <w:pPr>
        <w:rPr>
          <w:rFonts w:hint="eastAsia"/>
          <w:color w:val="auto"/>
        </w:rPr>
      </w:pPr>
    </w:p>
    <w:p w14:paraId="5724B82B">
      <w:pPr>
        <w:rPr>
          <w:rFonts w:hint="eastAsia"/>
          <w:color w:val="auto"/>
        </w:rPr>
      </w:pPr>
    </w:p>
    <w:p w14:paraId="219665A8">
      <w:pPr>
        <w:rPr>
          <w:rFonts w:hint="eastAsia"/>
          <w:color w:val="auto"/>
        </w:rPr>
      </w:pPr>
    </w:p>
    <w:p w14:paraId="1F8C388D">
      <w:pPr>
        <w:rPr>
          <w:rFonts w:hint="eastAsia"/>
          <w:color w:val="auto"/>
        </w:rPr>
      </w:pPr>
    </w:p>
    <w:p w14:paraId="3D1D135A">
      <w:pPr>
        <w:jc w:val="center"/>
        <w:outlineLvl w:val="0"/>
        <w:rPr>
          <w:rFonts w:hint="eastAsia" w:ascii="方正小标宋简体" w:hAnsi="方正小标宋简体" w:eastAsia="方正小标宋简体" w:cs="方正小标宋简体"/>
          <w:color w:val="000000"/>
          <w:kern w:val="2"/>
          <w:sz w:val="36"/>
          <w:szCs w:val="36"/>
          <w:lang w:val="en-US"/>
        </w:rPr>
      </w:pPr>
      <w:r>
        <w:rPr>
          <w:rFonts w:hint="eastAsia"/>
          <w:color w:val="auto"/>
        </w:rPr>
        <w:br w:type="page"/>
      </w:r>
      <w:r>
        <w:rPr>
          <w:rFonts w:hint="eastAsia" w:ascii="方正小标宋简体" w:hAnsi="方正小标宋简体" w:eastAsia="方正小标宋简体" w:cs="方正小标宋简体"/>
          <w:color w:val="000000"/>
          <w:kern w:val="2"/>
          <w:sz w:val="36"/>
          <w:szCs w:val="36"/>
          <w:lang w:val="en-US"/>
        </w:rPr>
        <w:t xml:space="preserve">第一章  </w:t>
      </w:r>
      <w:bookmarkEnd w:id="0"/>
      <w:r>
        <w:rPr>
          <w:rFonts w:hint="eastAsia" w:ascii="方正小标宋简体" w:hAnsi="方正小标宋简体" w:eastAsia="方正小标宋简体" w:cs="方正小标宋简体"/>
          <w:color w:val="000000"/>
          <w:kern w:val="2"/>
          <w:sz w:val="36"/>
          <w:szCs w:val="36"/>
          <w:lang w:val="en-US"/>
        </w:rPr>
        <w:t>投标邀请</w:t>
      </w:r>
    </w:p>
    <w:p w14:paraId="2EFE2CA0">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szCs w:val="24"/>
        </w:rPr>
      </w:pPr>
      <w:bookmarkStart w:id="6" w:name="_Toc38985263"/>
      <w:bookmarkStart w:id="7" w:name="_Toc35393621"/>
      <w:bookmarkStart w:id="8" w:name="_Toc28359002"/>
      <w:bookmarkStart w:id="9" w:name="_Toc35393790"/>
      <w:bookmarkStart w:id="10" w:name="_Toc28359079"/>
      <w:bookmarkStart w:id="11" w:name="_Hlk24379207"/>
    </w:p>
    <w:p w14:paraId="52A57820">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宋体" w:hAnsi="宋体"/>
          <w:sz w:val="24"/>
          <w:szCs w:val="24"/>
        </w:rPr>
      </w:pPr>
      <w:r>
        <w:rPr>
          <w:rFonts w:hint="eastAsia" w:ascii="宋体" w:hAnsi="宋体"/>
          <w:sz w:val="24"/>
          <w:szCs w:val="24"/>
        </w:rPr>
        <w:t>受</w:t>
      </w:r>
      <w:r>
        <w:rPr>
          <w:rFonts w:hint="eastAsia" w:ascii="宋体" w:hAnsi="宋体" w:eastAsia="宋体" w:cs="Times New Roman"/>
          <w:color w:val="auto"/>
          <w:sz w:val="24"/>
          <w:szCs w:val="24"/>
          <w:lang w:eastAsia="zh-CN"/>
        </w:rPr>
        <w:t>南京市江宁区数据局（</w:t>
      </w:r>
      <w:r>
        <w:rPr>
          <w:rFonts w:hint="eastAsia" w:ascii="宋体" w:hAnsi="宋体"/>
          <w:sz w:val="24"/>
          <w:szCs w:val="24"/>
          <w:u w:val="none"/>
          <w:lang w:val="en-US" w:eastAsia="zh-CN"/>
        </w:rPr>
        <w:t>采购</w:t>
      </w:r>
      <w:r>
        <w:rPr>
          <w:rFonts w:hint="eastAsia" w:ascii="宋体" w:hAnsi="宋体"/>
          <w:sz w:val="24"/>
          <w:szCs w:val="24"/>
          <w:u w:val="none"/>
        </w:rPr>
        <w:t>单位</w:t>
      </w:r>
      <w:r>
        <w:rPr>
          <w:rFonts w:hint="eastAsia" w:ascii="宋体" w:hAnsi="宋体"/>
          <w:sz w:val="24"/>
          <w:szCs w:val="24"/>
          <w:u w:val="none"/>
          <w:lang w:eastAsia="zh-CN"/>
        </w:rPr>
        <w:t>）</w:t>
      </w:r>
      <w:r>
        <w:rPr>
          <w:rFonts w:hint="eastAsia" w:ascii="宋体" w:hAnsi="宋体"/>
          <w:sz w:val="24"/>
          <w:szCs w:val="24"/>
        </w:rPr>
        <w:t>委托，</w:t>
      </w:r>
      <w:r>
        <w:rPr>
          <w:rFonts w:hint="eastAsia" w:ascii="宋体" w:hAnsi="宋体"/>
          <w:color w:val="auto"/>
          <w:sz w:val="24"/>
          <w:szCs w:val="24"/>
          <w:lang w:eastAsia="zh-CN"/>
        </w:rPr>
        <w:t>南京市公共资源交易中心</w:t>
      </w:r>
      <w:r>
        <w:rPr>
          <w:rFonts w:hint="eastAsia" w:ascii="宋体" w:hAnsi="宋体" w:cs="宋体"/>
          <w:i w:val="0"/>
          <w:iCs w:val="0"/>
          <w:color w:val="000000"/>
          <w:sz w:val="24"/>
          <w:szCs w:val="24"/>
        </w:rPr>
        <w:t>江宁分中心</w:t>
      </w:r>
      <w:r>
        <w:rPr>
          <w:rFonts w:hint="eastAsia" w:ascii="宋体" w:hAnsi="宋体"/>
          <w:color w:val="auto"/>
          <w:sz w:val="24"/>
          <w:szCs w:val="24"/>
          <w:lang w:eastAsia="zh-CN"/>
        </w:rPr>
        <w:t>（</w:t>
      </w:r>
      <w:r>
        <w:rPr>
          <w:rFonts w:hint="eastAsia" w:ascii="宋体" w:hAnsi="宋体"/>
          <w:color w:val="auto"/>
          <w:sz w:val="24"/>
          <w:szCs w:val="24"/>
          <w:lang w:val="en-US" w:eastAsia="zh-CN"/>
        </w:rPr>
        <w:t>以下简称“交易中心”</w:t>
      </w:r>
      <w:r>
        <w:rPr>
          <w:rFonts w:hint="eastAsia" w:ascii="宋体" w:hAnsi="宋体"/>
          <w:color w:val="auto"/>
          <w:sz w:val="24"/>
          <w:szCs w:val="24"/>
          <w:lang w:eastAsia="zh-CN"/>
        </w:rPr>
        <w:t>）</w:t>
      </w:r>
      <w:r>
        <w:rPr>
          <w:rFonts w:hint="eastAsia" w:ascii="宋体" w:hAnsi="宋体"/>
          <w:sz w:val="24"/>
          <w:szCs w:val="24"/>
        </w:rPr>
        <w:t>就</w:t>
      </w:r>
      <w:r>
        <w:rPr>
          <w:rFonts w:hint="eastAsia" w:ascii="宋体" w:hAnsi="宋体" w:eastAsia="宋体" w:cs="Times New Roman"/>
          <w:sz w:val="24"/>
          <w:szCs w:val="24"/>
          <w:u w:val="none"/>
          <w:lang w:val="en-US" w:eastAsia="zh-CN"/>
        </w:rPr>
        <w:t>江宁</w:t>
      </w:r>
      <w:r>
        <w:rPr>
          <w:rFonts w:hint="eastAsia" w:ascii="宋体" w:hAnsi="宋体" w:cs="Times New Roman"/>
          <w:sz w:val="24"/>
          <w:szCs w:val="24"/>
          <w:u w:val="none"/>
          <w:lang w:val="en-US" w:eastAsia="zh-CN"/>
        </w:rPr>
        <w:t>区</w:t>
      </w:r>
      <w:r>
        <w:rPr>
          <w:rFonts w:hint="eastAsia" w:ascii="宋体" w:hAnsi="宋体" w:eastAsia="宋体" w:cs="Times New Roman"/>
          <w:sz w:val="24"/>
          <w:szCs w:val="24"/>
          <w:u w:val="none"/>
          <w:lang w:val="en-US" w:eastAsia="zh-CN"/>
        </w:rPr>
        <w:t>政企服务平台项目（</w:t>
      </w:r>
      <w:r>
        <w:rPr>
          <w:rFonts w:hint="eastAsia" w:ascii="宋体" w:hAnsi="宋体"/>
          <w:sz w:val="24"/>
          <w:szCs w:val="24"/>
        </w:rPr>
        <w:t>项目名称</w:t>
      </w:r>
      <w:r>
        <w:rPr>
          <w:rFonts w:hint="eastAsia" w:ascii="宋体" w:hAnsi="宋体"/>
          <w:sz w:val="24"/>
          <w:szCs w:val="24"/>
          <w:u w:val="none"/>
          <w:lang w:val="en-US" w:eastAsia="zh-CN"/>
        </w:rPr>
        <w:t>）</w:t>
      </w:r>
      <w:r>
        <w:rPr>
          <w:rFonts w:hint="eastAsia" w:ascii="宋体" w:hAnsi="宋体"/>
          <w:sz w:val="24"/>
          <w:szCs w:val="24"/>
        </w:rPr>
        <w:t>进行公开招标采购，欢迎符合条件的供应商投标。</w:t>
      </w:r>
    </w:p>
    <w:p w14:paraId="73F6039F">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一、项目基本情况</w:t>
      </w:r>
      <w:bookmarkEnd w:id="6"/>
      <w:bookmarkEnd w:id="7"/>
      <w:bookmarkEnd w:id="8"/>
      <w:bookmarkEnd w:id="9"/>
      <w:bookmarkEnd w:id="10"/>
    </w:p>
    <w:bookmarkEnd w:id="11"/>
    <w:p w14:paraId="57788DB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宋体" w:hAnsi="宋体"/>
          <w:color w:val="0000FF"/>
          <w:sz w:val="24"/>
          <w:szCs w:val="24"/>
        </w:rPr>
      </w:pPr>
      <w:r>
        <w:rPr>
          <w:rFonts w:hint="eastAsia" w:ascii="宋体" w:hAnsi="宋体"/>
          <w:sz w:val="24"/>
          <w:szCs w:val="24"/>
        </w:rPr>
        <w:t>1.项目编号：</w:t>
      </w:r>
      <w:r>
        <w:rPr>
          <w:rFonts w:hint="eastAsia" w:ascii="宋体" w:hAnsi="宋体" w:eastAsia="宋体" w:cs="宋体"/>
          <w:color w:val="auto"/>
          <w:kern w:val="0"/>
          <w:sz w:val="24"/>
          <w:lang w:val="en-US" w:eastAsia="zh-CN"/>
        </w:rPr>
        <w:t>JSZC-320115-JZCG-G2026-0035</w:t>
      </w:r>
    </w:p>
    <w:p w14:paraId="48CB24DF">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sz w:val="24"/>
          <w:szCs w:val="24"/>
        </w:rPr>
        <w:t>2.项目名称：</w:t>
      </w:r>
      <w:r>
        <w:rPr>
          <w:rFonts w:hint="eastAsia" w:ascii="宋体" w:hAnsi="宋体" w:eastAsia="宋体" w:cs="宋体"/>
          <w:color w:val="auto"/>
          <w:kern w:val="0"/>
          <w:sz w:val="24"/>
          <w:lang w:val="en-US" w:eastAsia="zh-CN"/>
        </w:rPr>
        <w:t xml:space="preserve">江宁区政企服务平台项目 </w:t>
      </w:r>
    </w:p>
    <w:p w14:paraId="4A3A0EEB">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default" w:ascii="宋体" w:hAnsi="宋体" w:cs="Times New Roman"/>
          <w:sz w:val="24"/>
          <w:szCs w:val="24"/>
          <w:lang w:val="en-US" w:eastAsia="zh-CN"/>
        </w:rPr>
      </w:pPr>
      <w:r>
        <w:rPr>
          <w:rFonts w:hint="eastAsia" w:ascii="宋体" w:hAnsi="宋体" w:cs="Times New Roman"/>
          <w:sz w:val="24"/>
          <w:szCs w:val="24"/>
        </w:rPr>
        <w:t>3.预算金额：</w:t>
      </w:r>
      <w:r>
        <w:rPr>
          <w:rFonts w:hint="eastAsia" w:ascii="宋体" w:hAnsi="宋体" w:cs="Times New Roman"/>
          <w:sz w:val="24"/>
          <w:szCs w:val="24"/>
          <w:lang w:val="en-US" w:eastAsia="zh-CN"/>
        </w:rPr>
        <w:t>258.38万元</w:t>
      </w:r>
    </w:p>
    <w:p w14:paraId="2470B42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sz w:val="24"/>
          <w:szCs w:val="24"/>
        </w:rPr>
      </w:pPr>
      <w:r>
        <w:rPr>
          <w:rFonts w:hint="eastAsia" w:ascii="宋体" w:hAnsi="宋体" w:cs="Times New Roman"/>
          <w:sz w:val="24"/>
          <w:szCs w:val="24"/>
        </w:rPr>
        <w:t>4.</w:t>
      </w:r>
      <w:r>
        <w:rPr>
          <w:rFonts w:hint="eastAsia" w:ascii="宋体" w:hAnsi="宋体" w:cs="Times New Roman"/>
          <w:sz w:val="24"/>
          <w:szCs w:val="24"/>
          <w:lang w:val="en-US" w:eastAsia="zh-CN"/>
        </w:rPr>
        <w:t>最高限价：</w:t>
      </w:r>
      <w:r>
        <w:rPr>
          <w:rFonts w:hint="eastAsia" w:ascii="宋体" w:hAnsi="宋体" w:cs="Times New Roman"/>
          <w:sz w:val="24"/>
          <w:szCs w:val="24"/>
        </w:rPr>
        <w:t>本项目最高限价为</w:t>
      </w:r>
      <w:r>
        <w:rPr>
          <w:rFonts w:hint="eastAsia" w:ascii="宋体" w:hAnsi="宋体" w:cs="Times New Roman"/>
          <w:sz w:val="24"/>
          <w:szCs w:val="24"/>
          <w:lang w:val="en-US" w:eastAsia="zh-CN"/>
        </w:rPr>
        <w:t>258.38</w:t>
      </w:r>
      <w:r>
        <w:rPr>
          <w:rFonts w:hint="eastAsia" w:ascii="宋体" w:hAnsi="宋体" w:cs="Times New Roman"/>
          <w:sz w:val="24"/>
          <w:szCs w:val="24"/>
        </w:rPr>
        <w:t>万元。</w:t>
      </w:r>
    </w:p>
    <w:p w14:paraId="4AA3F8EA">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olor w:val="auto"/>
          <w:sz w:val="24"/>
          <w:szCs w:val="24"/>
          <w:u w:val="single"/>
          <w:lang w:eastAsia="zh-CN"/>
        </w:rPr>
      </w:pPr>
      <w:r>
        <w:rPr>
          <w:rFonts w:hint="eastAsia" w:ascii="宋体" w:hAnsi="宋体"/>
          <w:sz w:val="24"/>
          <w:szCs w:val="24"/>
        </w:rPr>
        <w:t>5.采购需求（简介）：</w:t>
      </w:r>
      <w:r>
        <w:rPr>
          <w:rFonts w:hint="eastAsia" w:ascii="宋体" w:hAnsi="宋体" w:eastAsia="宋体" w:cs="宋体"/>
          <w:sz w:val="24"/>
          <w:szCs w:val="24"/>
        </w:rPr>
        <w:t>为优化江宁区营商环境，提升政务服务效能，构建政企高效沟通机制，解决企业在政策获取、事项办理、诉求响应等方面的痛点，拟建设一个集智能问答、线上约见、诉求处理、政策推送、数据填报、帮代办服务于一体的政企服务平台，实现政企沟通精准化、服务流程闭环化</w:t>
      </w:r>
      <w:r>
        <w:rPr>
          <w:rFonts w:hint="eastAsia" w:ascii="宋体" w:hAnsi="宋体" w:eastAsia="宋体" w:cs="宋体"/>
          <w:color w:val="auto"/>
          <w:sz w:val="24"/>
          <w:szCs w:val="24"/>
        </w:rPr>
        <w:t>、数据资源共享化。</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详见本项目第四章采购需求</w:t>
      </w:r>
      <w:r>
        <w:rPr>
          <w:rFonts w:hint="eastAsia" w:ascii="宋体" w:hAnsi="宋体" w:cs="宋体"/>
          <w:color w:val="auto"/>
          <w:kern w:val="0"/>
          <w:sz w:val="24"/>
          <w:szCs w:val="24"/>
          <w:lang w:eastAsia="zh-CN"/>
        </w:rPr>
        <w:t>）</w:t>
      </w:r>
    </w:p>
    <w:p w14:paraId="679F7675">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Times New Roman"/>
          <w:color w:val="auto"/>
          <w:sz w:val="24"/>
          <w:szCs w:val="24"/>
        </w:rPr>
        <w:t>6.合同履行期限：</w:t>
      </w:r>
      <w:r>
        <w:rPr>
          <w:rFonts w:hint="eastAsia" w:ascii="宋体" w:hAnsi="宋体" w:eastAsia="宋体" w:cs="宋体"/>
          <w:color w:val="auto"/>
          <w:sz w:val="24"/>
          <w:szCs w:val="24"/>
          <w:highlight w:val="none"/>
          <w:lang w:val="en-US" w:eastAsia="zh-CN"/>
        </w:rPr>
        <w:t>合同签订后180天内完成系统开发</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val="en-US" w:eastAsia="zh-CN"/>
        </w:rPr>
        <w:t>开发完毕后</w:t>
      </w:r>
      <w:r>
        <w:rPr>
          <w:rFonts w:hint="eastAsia" w:ascii="宋体" w:hAnsi="宋体" w:cs="宋体"/>
          <w:color w:val="auto"/>
          <w:sz w:val="24"/>
          <w:szCs w:val="24"/>
          <w:highlight w:val="none"/>
          <w:lang w:val="en-US" w:eastAsia="zh-CN"/>
        </w:rPr>
        <w:t>进行初步验收，初步验收合格后进入为期1年的系统</w:t>
      </w:r>
      <w:r>
        <w:rPr>
          <w:rFonts w:hint="eastAsia" w:ascii="宋体" w:hAnsi="宋体" w:eastAsia="宋体" w:cs="宋体"/>
          <w:color w:val="auto"/>
          <w:sz w:val="24"/>
          <w:szCs w:val="24"/>
          <w:highlight w:val="none"/>
          <w:lang w:val="en-US" w:eastAsia="zh-CN"/>
        </w:rPr>
        <w:t>试运行期</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val="en-US" w:eastAsia="zh-CN"/>
        </w:rPr>
        <w:t>试运行期</w:t>
      </w:r>
      <w:r>
        <w:rPr>
          <w:rFonts w:hint="eastAsia" w:ascii="宋体" w:hAnsi="宋体" w:cs="宋体"/>
          <w:color w:val="auto"/>
          <w:sz w:val="24"/>
          <w:szCs w:val="24"/>
          <w:highlight w:val="none"/>
          <w:lang w:val="en-US" w:eastAsia="zh-CN"/>
        </w:rPr>
        <w:t>满</w:t>
      </w:r>
      <w:r>
        <w:rPr>
          <w:rFonts w:hint="eastAsia" w:ascii="宋体" w:hAnsi="宋体" w:eastAsia="宋体" w:cs="宋体"/>
          <w:color w:val="auto"/>
          <w:sz w:val="24"/>
          <w:szCs w:val="24"/>
          <w:highlight w:val="none"/>
          <w:lang w:val="en-US" w:eastAsia="zh-CN"/>
        </w:rPr>
        <w:t>后</w:t>
      </w:r>
      <w:r>
        <w:rPr>
          <w:rFonts w:hint="eastAsia" w:ascii="宋体" w:hAnsi="宋体" w:cs="宋体"/>
          <w:color w:val="auto"/>
          <w:sz w:val="24"/>
          <w:szCs w:val="24"/>
          <w:highlight w:val="none"/>
          <w:lang w:val="en-US" w:eastAsia="zh-CN"/>
        </w:rPr>
        <w:t>进行最终</w:t>
      </w:r>
      <w:r>
        <w:rPr>
          <w:rFonts w:hint="eastAsia" w:ascii="宋体" w:hAnsi="宋体" w:eastAsia="宋体" w:cs="宋体"/>
          <w:color w:val="auto"/>
          <w:sz w:val="24"/>
          <w:szCs w:val="24"/>
          <w:highlight w:val="none"/>
          <w:lang w:val="en-US" w:eastAsia="zh-CN"/>
        </w:rPr>
        <w:t>验收，</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lang w:val="en-US" w:eastAsia="zh-CN"/>
        </w:rPr>
        <w:t>验收后</w:t>
      </w:r>
      <w:r>
        <w:rPr>
          <w:rFonts w:hint="eastAsia" w:ascii="宋体" w:hAnsi="宋体" w:cs="宋体"/>
          <w:color w:val="auto"/>
          <w:sz w:val="24"/>
          <w:szCs w:val="24"/>
          <w:highlight w:val="none"/>
          <w:lang w:val="en-US" w:eastAsia="zh-CN"/>
        </w:rPr>
        <w:t>再提供</w:t>
      </w:r>
      <w:r>
        <w:rPr>
          <w:rFonts w:hint="eastAsia" w:ascii="宋体" w:hAnsi="宋体" w:eastAsia="宋体" w:cs="宋体"/>
          <w:color w:val="auto"/>
          <w:sz w:val="24"/>
          <w:szCs w:val="24"/>
          <w:highlight w:val="none"/>
          <w:lang w:val="en-US" w:eastAsia="zh-CN"/>
        </w:rPr>
        <w:t>365天项目维保</w:t>
      </w:r>
      <w:r>
        <w:rPr>
          <w:rFonts w:hint="eastAsia" w:ascii="宋体" w:hAnsi="宋体" w:cs="宋体"/>
          <w:color w:val="auto"/>
          <w:sz w:val="24"/>
          <w:szCs w:val="24"/>
          <w:highlight w:val="none"/>
          <w:lang w:val="en-US" w:eastAsia="zh-CN"/>
        </w:rPr>
        <w:t>服务</w:t>
      </w:r>
      <w:r>
        <w:rPr>
          <w:rFonts w:hint="eastAsia" w:ascii="宋体" w:hAnsi="宋体" w:cs="Times New Roman"/>
          <w:color w:val="auto"/>
          <w:sz w:val="24"/>
          <w:szCs w:val="24"/>
          <w:highlight w:val="none"/>
          <w:lang w:val="en-US" w:eastAsia="zh-CN"/>
        </w:rPr>
        <w:t>。</w:t>
      </w:r>
    </w:p>
    <w:p w14:paraId="4BA235FD">
      <w:pPr>
        <w:adjustRightInd w:val="0"/>
        <w:snapToGrid w:val="0"/>
        <w:spacing w:line="240" w:lineRule="auto"/>
        <w:ind w:firstLine="480" w:firstLineChars="0"/>
        <w:rPr>
          <w:rFonts w:hint="eastAsia" w:ascii="宋体" w:hAnsi="宋体" w:eastAsia="宋体" w:cs="宋体"/>
          <w:kern w:val="0"/>
          <w:sz w:val="24"/>
          <w:szCs w:val="24"/>
          <w:highlight w:val="none"/>
          <w:lang w:val="en-US" w:eastAsia="zh-CN"/>
        </w:rPr>
      </w:pPr>
      <w:r>
        <w:rPr>
          <w:rFonts w:hint="eastAsia" w:ascii="宋体" w:hAnsi="宋体" w:cs="Times New Roman"/>
          <w:sz w:val="24"/>
          <w:szCs w:val="24"/>
          <w:lang w:val="en-US" w:eastAsia="zh-CN"/>
        </w:rPr>
        <w:t>7</w:t>
      </w:r>
      <w:r>
        <w:rPr>
          <w:rFonts w:hint="eastAsia" w:ascii="宋体" w:hAnsi="宋体" w:eastAsia="宋体" w:cs="Times New Roman"/>
          <w:sz w:val="24"/>
          <w:szCs w:val="24"/>
          <w:lang w:val="en-US" w:eastAsia="zh-CN"/>
        </w:rPr>
        <w:t>.</w:t>
      </w:r>
      <w:r>
        <w:rPr>
          <w:rFonts w:hint="eastAsia" w:ascii="宋体" w:hAnsi="宋体" w:eastAsia="宋体" w:cs="宋体"/>
          <w:kern w:val="0"/>
          <w:sz w:val="24"/>
          <w:szCs w:val="24"/>
          <w:highlight w:val="none"/>
          <w:lang w:val="en-US" w:eastAsia="zh-CN"/>
        </w:rPr>
        <w:t>本项</w:t>
      </w:r>
      <w:r>
        <w:rPr>
          <w:rFonts w:hint="eastAsia" w:ascii="宋体" w:hAnsi="宋体" w:eastAsia="宋体" w:cs="宋体"/>
          <w:sz w:val="24"/>
          <w:szCs w:val="24"/>
          <w:lang w:val="en-US" w:eastAsia="zh-CN"/>
        </w:rPr>
        <w:t>目不接受联合</w:t>
      </w:r>
      <w:r>
        <w:rPr>
          <w:rFonts w:hint="eastAsia" w:ascii="宋体" w:hAnsi="宋体" w:eastAsia="宋体" w:cs="宋体"/>
          <w:kern w:val="0"/>
          <w:sz w:val="24"/>
          <w:szCs w:val="24"/>
          <w:highlight w:val="none"/>
          <w:lang w:val="en-US" w:eastAsia="zh-CN"/>
        </w:rPr>
        <w:t>体</w:t>
      </w:r>
      <w:r>
        <w:rPr>
          <w:rFonts w:hint="eastAsia" w:ascii="宋体" w:hAnsi="宋体" w:cs="宋体"/>
          <w:kern w:val="0"/>
          <w:sz w:val="24"/>
          <w:szCs w:val="24"/>
          <w:highlight w:val="none"/>
          <w:lang w:val="en-US" w:eastAsia="zh-CN"/>
        </w:rPr>
        <w:t>参加投标</w:t>
      </w:r>
      <w:r>
        <w:rPr>
          <w:rFonts w:hint="eastAsia" w:ascii="宋体" w:hAnsi="宋体" w:eastAsia="宋体" w:cs="宋体"/>
          <w:kern w:val="0"/>
          <w:sz w:val="24"/>
          <w:szCs w:val="24"/>
          <w:highlight w:val="none"/>
          <w:lang w:val="en-US" w:eastAsia="zh-CN"/>
        </w:rPr>
        <w:t>。</w:t>
      </w:r>
    </w:p>
    <w:p w14:paraId="6924DA11">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bookmarkStart w:id="12" w:name="_Toc28359003"/>
      <w:bookmarkStart w:id="13" w:name="_Toc38985264"/>
      <w:bookmarkStart w:id="14" w:name="_Toc35393622"/>
      <w:bookmarkStart w:id="15" w:name="_Toc28359080"/>
      <w:bookmarkStart w:id="16" w:name="_Toc35393791"/>
      <w:r>
        <w:rPr>
          <w:rFonts w:hint="eastAsia" w:ascii="方正黑体_GBK" w:hAnsi="方正黑体_GBK" w:eastAsia="方正黑体_GBK" w:cs="方正黑体_GBK"/>
          <w:b w:val="0"/>
          <w:bCs w:val="0"/>
          <w:color w:val="auto"/>
          <w:kern w:val="2"/>
          <w:sz w:val="30"/>
          <w:szCs w:val="30"/>
        </w:rPr>
        <w:t>二、申请人的资格要求</w:t>
      </w:r>
      <w:bookmarkEnd w:id="12"/>
      <w:bookmarkEnd w:id="13"/>
      <w:bookmarkEnd w:id="14"/>
      <w:bookmarkEnd w:id="15"/>
      <w:bookmarkEnd w:id="16"/>
    </w:p>
    <w:p w14:paraId="299B3C24">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color w:val="auto"/>
          <w:sz w:val="24"/>
          <w:szCs w:val="24"/>
        </w:rPr>
      </w:pPr>
      <w:bookmarkStart w:id="17" w:name="_Toc28359004"/>
      <w:bookmarkStart w:id="18" w:name="_Toc35393792"/>
      <w:bookmarkStart w:id="19" w:name="_Toc35393623"/>
      <w:bookmarkStart w:id="20" w:name="_Toc28359081"/>
      <w:bookmarkStart w:id="21" w:name="_Toc38985265"/>
      <w:r>
        <w:rPr>
          <w:rFonts w:hint="eastAsia" w:ascii="宋体" w:hAnsi="宋体"/>
          <w:color w:val="auto"/>
          <w:sz w:val="24"/>
          <w:szCs w:val="24"/>
        </w:rPr>
        <w:t>（一</w:t>
      </w:r>
      <w:r>
        <w:rPr>
          <w:rFonts w:ascii="宋体" w:hAnsi="宋体"/>
          <w:color w:val="auto"/>
          <w:sz w:val="24"/>
          <w:szCs w:val="24"/>
        </w:rPr>
        <w:t>）</w:t>
      </w:r>
      <w:r>
        <w:rPr>
          <w:rFonts w:hint="eastAsia" w:ascii="宋体" w:hAnsi="宋体"/>
          <w:color w:val="auto"/>
          <w:sz w:val="24"/>
          <w:szCs w:val="24"/>
        </w:rPr>
        <w:t>通用</w:t>
      </w:r>
      <w:r>
        <w:rPr>
          <w:rFonts w:ascii="宋体" w:hAnsi="宋体"/>
          <w:color w:val="auto"/>
          <w:sz w:val="24"/>
          <w:szCs w:val="24"/>
        </w:rPr>
        <w:t>资格要求</w:t>
      </w:r>
    </w:p>
    <w:p w14:paraId="35CCF069">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1.满足《中华人民共和国政府采购法》第二十二条规定，并提供下列材料：</w:t>
      </w:r>
    </w:p>
    <w:p w14:paraId="1C3AB7DF">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1.1</w:t>
      </w:r>
      <w:r>
        <w:rPr>
          <w:rFonts w:hint="eastAsia" w:ascii="宋体" w:hAnsi="宋体" w:eastAsia="宋体" w:cs="Times New Roman"/>
          <w:b w:val="0"/>
          <w:bCs w:val="0"/>
          <w:color w:val="auto"/>
          <w:sz w:val="24"/>
          <w:szCs w:val="24"/>
          <w:highlight w:val="none"/>
          <w:lang w:val="zh-CN"/>
        </w:rPr>
        <w:t>供应商信用承诺函（</w:t>
      </w:r>
      <w:r>
        <w:rPr>
          <w:rFonts w:hint="eastAsia" w:ascii="宋体" w:hAnsi="宋体" w:cs="Times New Roman"/>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14:paraId="380982D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sz w:val="24"/>
          <w:szCs w:val="24"/>
          <w:highlight w:val="yellow"/>
          <w:lang w:val="en-US" w:eastAsia="zh-CN"/>
        </w:rPr>
      </w:pPr>
      <w:r>
        <w:rPr>
          <w:rFonts w:hint="eastAsia" w:ascii="宋体" w:hAnsi="宋体" w:eastAsia="宋体" w:cs="Times New Roman"/>
          <w:b w:val="0"/>
          <w:bCs w:val="0"/>
          <w:color w:val="auto"/>
          <w:sz w:val="24"/>
          <w:szCs w:val="24"/>
          <w:highlight w:val="none"/>
          <w:lang w:val="zh-CN"/>
        </w:rPr>
        <w:t>2.落实政府采购政策需满足的资格要求：</w:t>
      </w:r>
      <w:r>
        <w:rPr>
          <w:rFonts w:hint="eastAsia" w:ascii="宋体" w:hAnsi="宋体" w:eastAsia="宋体" w:cs="Times New Roman"/>
          <w:b/>
          <w:bCs/>
          <w:color w:val="auto"/>
          <w:sz w:val="24"/>
          <w:szCs w:val="24"/>
          <w:highlight w:val="none"/>
          <w:lang w:val="zh-CN" w:eastAsia="zh-CN"/>
        </w:rPr>
        <w:t>本项目专门面向中小微企业采购，供应商应为中小微企业</w:t>
      </w:r>
      <w:r>
        <w:rPr>
          <w:rFonts w:hint="eastAsia" w:ascii="宋体" w:hAnsi="宋体" w:eastAsia="宋体" w:cs="Times New Roman"/>
          <w:b/>
          <w:bCs/>
          <w:color w:val="auto"/>
          <w:sz w:val="24"/>
          <w:szCs w:val="24"/>
          <w:highlight w:val="none"/>
          <w:lang w:val="en-US" w:eastAsia="zh-CN"/>
        </w:rPr>
        <w:t>或</w:t>
      </w:r>
      <w:r>
        <w:rPr>
          <w:rFonts w:hint="eastAsia" w:ascii="宋体" w:hAnsi="宋体" w:eastAsia="宋体" w:cs="Times New Roman"/>
          <w:b/>
          <w:bCs/>
          <w:color w:val="auto"/>
          <w:sz w:val="24"/>
          <w:szCs w:val="24"/>
          <w:highlight w:val="none"/>
          <w:lang w:val="zh-CN" w:eastAsia="zh-CN"/>
        </w:rPr>
        <w:t>监狱企业</w:t>
      </w:r>
      <w:r>
        <w:rPr>
          <w:rFonts w:hint="eastAsia" w:ascii="宋体" w:hAnsi="宋体" w:eastAsia="宋体" w:cs="Times New Roman"/>
          <w:b/>
          <w:bCs/>
          <w:color w:val="auto"/>
          <w:sz w:val="24"/>
          <w:szCs w:val="24"/>
          <w:highlight w:val="none"/>
          <w:lang w:val="en-US" w:eastAsia="zh-CN"/>
        </w:rPr>
        <w:t>或</w:t>
      </w:r>
      <w:r>
        <w:rPr>
          <w:rFonts w:hint="eastAsia" w:ascii="宋体" w:hAnsi="宋体" w:eastAsia="宋体" w:cs="Times New Roman"/>
          <w:b/>
          <w:bCs/>
          <w:color w:val="auto"/>
          <w:sz w:val="24"/>
          <w:szCs w:val="24"/>
          <w:highlight w:val="none"/>
          <w:lang w:val="zh-CN" w:eastAsia="zh-CN"/>
        </w:rPr>
        <w:t>残疾人福利性单位。（格式见第六章）</w:t>
      </w:r>
    </w:p>
    <w:p w14:paraId="6EA78097">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rPr>
        <w:t>本项目采购标的对应的中小企业划分标准所属行业为：</w:t>
      </w:r>
      <w:r>
        <w:rPr>
          <w:rFonts w:hint="eastAsia" w:ascii="宋体" w:hAnsi="宋体" w:eastAsia="宋体" w:cs="Times New Roman"/>
          <w:color w:val="auto"/>
          <w:sz w:val="24"/>
          <w:szCs w:val="24"/>
          <w:lang w:val="en-US" w:eastAsia="zh-CN"/>
        </w:rPr>
        <w:t>软件和信息技术服务业。</w:t>
      </w:r>
      <w:r>
        <w:rPr>
          <w:rFonts w:hint="eastAsia" w:ascii="宋体" w:hAnsi="宋体" w:eastAsia="宋体" w:cs="Times New Roman"/>
          <w:color w:val="auto"/>
          <w:sz w:val="24"/>
          <w:szCs w:val="24"/>
        </w:rPr>
        <w:t>根据《中小企业划型标准规定》</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工信部联企业〔2011〕300号</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，从业人员</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00人以下或营业收入</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000万元以下的为中小微型企业。其中，从业人员</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00人及以上，且营业收入</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000万元及以上的为中型企业；从业人员</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人及以上，且营业收入</w:t>
      </w:r>
      <w:r>
        <w:rPr>
          <w:rFonts w:hint="eastAsia" w:ascii="宋体" w:hAnsi="宋体" w:eastAsia="宋体" w:cs="Times New Roman"/>
          <w:color w:val="auto"/>
          <w:sz w:val="24"/>
          <w:szCs w:val="24"/>
          <w:lang w:val="en-US" w:eastAsia="zh-CN"/>
        </w:rPr>
        <w:t>50</w:t>
      </w:r>
      <w:r>
        <w:rPr>
          <w:rFonts w:hint="eastAsia" w:ascii="宋体" w:hAnsi="宋体" w:eastAsia="宋体" w:cs="Times New Roman"/>
          <w:color w:val="auto"/>
          <w:sz w:val="24"/>
          <w:szCs w:val="24"/>
        </w:rPr>
        <w:t>万元及以上的为小型企业；从业人员</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人以下或营业收入</w:t>
      </w:r>
      <w:r>
        <w:rPr>
          <w:rFonts w:hint="eastAsia" w:ascii="宋体" w:hAnsi="宋体" w:eastAsia="宋体" w:cs="Times New Roman"/>
          <w:color w:val="auto"/>
          <w:sz w:val="24"/>
          <w:szCs w:val="24"/>
          <w:lang w:val="en-US" w:eastAsia="zh-CN"/>
        </w:rPr>
        <w:t>50</w:t>
      </w:r>
      <w:r>
        <w:rPr>
          <w:rFonts w:hint="eastAsia" w:ascii="宋体" w:hAnsi="宋体" w:eastAsia="宋体" w:cs="Times New Roman"/>
          <w:color w:val="auto"/>
          <w:sz w:val="24"/>
          <w:szCs w:val="24"/>
        </w:rPr>
        <w:t>万元以下的为微型企业。</w:t>
      </w:r>
    </w:p>
    <w:p w14:paraId="03943651">
      <w:pPr>
        <w:adjustRightInd w:val="0"/>
        <w:snapToGrid w:val="0"/>
        <w:ind w:firstLine="480"/>
        <w:jc w:val="left"/>
        <w:rPr>
          <w:rFonts w:hint="eastAsia"/>
          <w:lang w:val="en-US" w:eastAsia="zh-CN"/>
        </w:rPr>
      </w:pPr>
      <w:r>
        <w:rPr>
          <w:rFonts w:hint="eastAsia" w:ascii="宋体" w:hAnsi="宋体" w:eastAsia="宋体" w:cs="Times New Roman"/>
          <w:color w:val="auto"/>
          <w:kern w:val="2"/>
          <w:sz w:val="24"/>
          <w:szCs w:val="24"/>
          <w:highlight w:val="none"/>
          <w:lang w:val="en-US" w:eastAsia="zh-CN" w:bidi="ar"/>
        </w:rPr>
        <w:t>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p>
    <w:p w14:paraId="5648B343">
      <w:pPr>
        <w:pageBreakBefore w:val="0"/>
        <w:widowControl w:val="0"/>
        <w:kinsoku/>
        <w:wordWrap/>
        <w:overflowPunct/>
        <w:topLinePunct w:val="0"/>
        <w:autoSpaceDE/>
        <w:autoSpaceDN/>
        <w:bidi w:val="0"/>
        <w:adjustRightInd w:val="0"/>
        <w:snapToGrid w:val="0"/>
        <w:spacing w:line="240" w:lineRule="auto"/>
        <w:ind w:firstLine="480"/>
        <w:textAlignment w:val="auto"/>
        <w:rPr>
          <w:rFonts w:hint="eastAsia" w:ascii="宋体" w:hAnsi="宋体" w:eastAsia="宋体" w:cs="Times New Roman"/>
          <w:color w:val="0000FF"/>
          <w:sz w:val="24"/>
          <w:szCs w:val="24"/>
          <w:highlight w:val="none"/>
          <w:lang w:val="en-US" w:eastAsia="zh-CN"/>
        </w:rPr>
      </w:pPr>
      <w:r>
        <w:rPr>
          <w:rFonts w:hint="eastAsia" w:ascii="宋体" w:hAnsi="宋体"/>
          <w:color w:val="auto"/>
          <w:sz w:val="24"/>
          <w:szCs w:val="24"/>
        </w:rPr>
        <w:t>（二）本项目的特定资格要求</w:t>
      </w:r>
      <w:r>
        <w:rPr>
          <w:rFonts w:hint="eastAsia" w:ascii="宋体" w:hAnsi="宋体"/>
          <w:color w:val="auto"/>
          <w:sz w:val="24"/>
          <w:szCs w:val="24"/>
          <w:lang w:eastAsia="zh-CN"/>
        </w:rPr>
        <w:t>：</w:t>
      </w:r>
      <w:r>
        <w:rPr>
          <w:rFonts w:hint="eastAsia" w:ascii="宋体" w:hAnsi="宋体" w:eastAsia="宋体" w:cs="Times New Roman"/>
          <w:color w:val="auto"/>
          <w:sz w:val="24"/>
          <w:szCs w:val="24"/>
          <w:highlight w:val="none"/>
          <w:lang w:val="en-US" w:eastAsia="zh-CN"/>
        </w:rPr>
        <w:t>无</w:t>
      </w:r>
    </w:p>
    <w:p w14:paraId="21B2E57F">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三、获取招标文件</w:t>
      </w:r>
      <w:bookmarkEnd w:id="17"/>
      <w:bookmarkEnd w:id="18"/>
      <w:bookmarkEnd w:id="19"/>
      <w:bookmarkEnd w:id="20"/>
      <w:bookmarkEnd w:id="21"/>
    </w:p>
    <w:p w14:paraId="56516CE7">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宋体" w:hAnsi="宋体" w:cs="宋体"/>
          <w:sz w:val="24"/>
          <w:szCs w:val="24"/>
        </w:rPr>
      </w:pPr>
      <w:bookmarkStart w:id="22" w:name="_Toc28359082"/>
      <w:bookmarkStart w:id="23" w:name="_Toc28359005"/>
      <w:bookmarkStart w:id="24" w:name="_Toc35393793"/>
      <w:bookmarkStart w:id="25" w:name="_Toc35393624"/>
      <w:bookmarkStart w:id="26" w:name="_Toc38985266"/>
      <w:r>
        <w:rPr>
          <w:rFonts w:hint="eastAsia" w:ascii="宋体" w:hAnsi="宋体" w:cs="宋体"/>
          <w:sz w:val="24"/>
          <w:szCs w:val="24"/>
        </w:rPr>
        <w:t>1.时间：自招标文件公告发布之日起。</w:t>
      </w:r>
    </w:p>
    <w:p w14:paraId="310D9418">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宋体" w:hAnsi="宋体" w:cs="宋体"/>
          <w:sz w:val="24"/>
          <w:szCs w:val="24"/>
          <w:u w:val="single"/>
        </w:rPr>
      </w:pPr>
      <w:r>
        <w:rPr>
          <w:rFonts w:hint="eastAsia" w:ascii="宋体" w:hAnsi="宋体" w:cs="宋体"/>
          <w:sz w:val="24"/>
          <w:szCs w:val="24"/>
        </w:rPr>
        <w:t>2.方式：在“江苏政府采购网”免费下载。</w:t>
      </w:r>
    </w:p>
    <w:p w14:paraId="3F80E260">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四、提交投标文件</w:t>
      </w:r>
      <w:bookmarkEnd w:id="22"/>
      <w:bookmarkEnd w:id="23"/>
      <w:r>
        <w:rPr>
          <w:rFonts w:hint="eastAsia" w:ascii="方正黑体_GBK" w:hAnsi="方正黑体_GBK" w:eastAsia="方正黑体_GBK" w:cs="方正黑体_GBK"/>
          <w:b w:val="0"/>
          <w:bCs w:val="0"/>
          <w:color w:val="auto"/>
          <w:kern w:val="2"/>
          <w:sz w:val="30"/>
          <w:szCs w:val="30"/>
        </w:rPr>
        <w:t>截止时间、开标时间和地点</w:t>
      </w:r>
      <w:bookmarkEnd w:id="24"/>
      <w:bookmarkEnd w:id="25"/>
      <w:bookmarkEnd w:id="26"/>
    </w:p>
    <w:p w14:paraId="2DF516E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bCs/>
          <w:sz w:val="24"/>
          <w:szCs w:val="24"/>
          <w:u w:val="single"/>
          <w:lang w:val="en-US" w:eastAsia="zh-CN"/>
        </w:rPr>
      </w:pPr>
      <w:bookmarkStart w:id="27" w:name="_Toc35393794"/>
      <w:bookmarkStart w:id="28" w:name="_Toc35393625"/>
      <w:bookmarkStart w:id="29" w:name="_Toc28359084"/>
      <w:bookmarkStart w:id="30" w:name="_Toc38985267"/>
      <w:bookmarkStart w:id="31" w:name="_Toc28359007"/>
      <w:r>
        <w:rPr>
          <w:rFonts w:hint="eastAsia" w:ascii="宋体" w:hAnsi="宋体" w:eastAsia="宋体" w:cs="宋体"/>
          <w:kern w:val="0"/>
          <w:sz w:val="24"/>
          <w:szCs w:val="24"/>
        </w:rPr>
        <w:t>1.提交投标文件截止时间、开标时间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2026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22</w:t>
      </w:r>
      <w:r>
        <w:rPr>
          <w:rFonts w:hint="eastAsia" w:ascii="宋体" w:hAnsi="宋体" w:eastAsia="宋体" w:cs="宋体"/>
          <w:kern w:val="0"/>
          <w:sz w:val="24"/>
          <w:szCs w:val="24"/>
        </w:rPr>
        <w:t>日</w:t>
      </w:r>
      <w:r>
        <w:rPr>
          <w:rFonts w:hint="eastAsia" w:ascii="宋体" w:hAnsi="宋体" w:eastAsia="宋体" w:cs="宋体"/>
          <w:kern w:val="0"/>
          <w:sz w:val="24"/>
          <w:szCs w:val="24"/>
          <w:lang w:val="en-US" w:eastAsia="zh-CN"/>
        </w:rPr>
        <w:t>14时00</w:t>
      </w:r>
      <w:r>
        <w:rPr>
          <w:rFonts w:hint="eastAsia" w:ascii="宋体" w:hAnsi="宋体" w:eastAsia="宋体" w:cs="宋体"/>
          <w:kern w:val="0"/>
          <w:sz w:val="24"/>
          <w:szCs w:val="24"/>
        </w:rPr>
        <w:t>分（</w:t>
      </w:r>
      <w:r>
        <w:rPr>
          <w:rFonts w:hint="eastAsia" w:ascii="宋体" w:hAnsi="宋体"/>
          <w:bCs/>
          <w:sz w:val="24"/>
          <w:szCs w:val="24"/>
        </w:rPr>
        <w:t>北京时间）</w:t>
      </w:r>
      <w:r>
        <w:rPr>
          <w:rFonts w:hint="eastAsia" w:ascii="宋体" w:hAnsi="宋体"/>
          <w:bCs/>
          <w:sz w:val="24"/>
          <w:szCs w:val="24"/>
          <w:lang w:val="en-US" w:eastAsia="zh-CN"/>
        </w:rPr>
        <w:t>。</w:t>
      </w:r>
      <w:bookmarkStart w:id="225" w:name="_GoBack"/>
      <w:bookmarkEnd w:id="225"/>
    </w:p>
    <w:p w14:paraId="4DC37EE9">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bCs/>
          <w:sz w:val="24"/>
          <w:szCs w:val="24"/>
          <w:u w:val="single"/>
        </w:rPr>
      </w:pPr>
      <w:r>
        <w:rPr>
          <w:rFonts w:hint="eastAsia" w:ascii="宋体" w:hAnsi="宋体"/>
          <w:sz w:val="24"/>
          <w:szCs w:val="24"/>
        </w:rPr>
        <w:t>2.地点</w:t>
      </w:r>
      <w:r>
        <w:rPr>
          <w:rFonts w:hint="eastAsia" w:ascii="宋体" w:hAnsi="宋体"/>
          <w:sz w:val="24"/>
          <w:szCs w:val="24"/>
          <w:lang w:eastAsia="zh-CN"/>
        </w:rPr>
        <w:t>：</w:t>
      </w:r>
      <w:r>
        <w:rPr>
          <w:rFonts w:hint="eastAsia" w:ascii="宋体" w:hAnsi="宋体" w:eastAsia="宋体" w:cs="宋体"/>
          <w:kern w:val="0"/>
          <w:sz w:val="24"/>
          <w:szCs w:val="24"/>
          <w:lang w:val="en-US" w:eastAsia="zh-CN"/>
        </w:rPr>
        <w:t>江苏省</w:t>
      </w:r>
      <w:r>
        <w:rPr>
          <w:rFonts w:hint="eastAsia" w:ascii="宋体" w:hAnsi="宋体" w:eastAsia="宋体" w:cs="宋体"/>
          <w:kern w:val="0"/>
          <w:sz w:val="24"/>
          <w:szCs w:val="24"/>
        </w:rPr>
        <w:t>政府采购交易系统</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以下简称“苏采云系统”</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网上开标大厅。</w:t>
      </w:r>
    </w:p>
    <w:p w14:paraId="3812702E">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五、公告期限</w:t>
      </w:r>
      <w:bookmarkEnd w:id="27"/>
      <w:bookmarkEnd w:id="28"/>
      <w:bookmarkEnd w:id="29"/>
      <w:bookmarkEnd w:id="30"/>
      <w:bookmarkEnd w:id="31"/>
    </w:p>
    <w:p w14:paraId="255418F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宋体"/>
          <w:kern w:val="0"/>
          <w:sz w:val="24"/>
          <w:szCs w:val="24"/>
        </w:rPr>
      </w:pPr>
      <w:bookmarkStart w:id="32" w:name="_Toc38985268"/>
      <w:bookmarkStart w:id="33" w:name="_Toc35393795"/>
      <w:bookmarkStart w:id="34" w:name="_Toc35393626"/>
      <w:r>
        <w:rPr>
          <w:rFonts w:hint="eastAsia" w:ascii="宋体" w:hAnsi="宋体" w:cs="宋体"/>
          <w:kern w:val="0"/>
          <w:sz w:val="24"/>
          <w:szCs w:val="24"/>
        </w:rPr>
        <w:t>公告期限为自本公告发布之日起5个工作日。</w:t>
      </w:r>
    </w:p>
    <w:p w14:paraId="56400D0A">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六、其他事宜</w:t>
      </w:r>
      <w:bookmarkEnd w:id="32"/>
      <w:bookmarkEnd w:id="33"/>
      <w:bookmarkEnd w:id="34"/>
    </w:p>
    <w:p w14:paraId="438D5A6B">
      <w:pPr>
        <w:pageBreakBefore w:val="0"/>
        <w:widowControl w:val="0"/>
        <w:tabs>
          <w:tab w:val="left" w:pos="900"/>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bCs/>
          <w:sz w:val="24"/>
          <w:szCs w:val="24"/>
        </w:rPr>
      </w:pPr>
      <w:bookmarkStart w:id="35" w:name="_Toc35393796"/>
      <w:bookmarkStart w:id="36" w:name="_Toc35393627"/>
      <w:bookmarkStart w:id="37" w:name="_Toc28359008"/>
      <w:bookmarkStart w:id="38" w:name="_Toc38985269"/>
      <w:bookmarkStart w:id="39" w:name="_Toc28359085"/>
      <w:r>
        <w:rPr>
          <w:rFonts w:hint="eastAsia" w:ascii="宋体" w:hAnsi="宋体" w:eastAsia="宋体" w:cs="宋体"/>
          <w:kern w:val="0"/>
          <w:sz w:val="24"/>
          <w:szCs w:val="24"/>
        </w:rPr>
        <w:t>1.</w:t>
      </w:r>
      <w:r>
        <w:rPr>
          <w:rFonts w:hint="eastAsia" w:ascii="宋体" w:hAnsi="宋体"/>
          <w:bCs/>
          <w:sz w:val="24"/>
          <w:szCs w:val="24"/>
        </w:rPr>
        <w:t>本次招标不收取投标保证金。</w:t>
      </w:r>
    </w:p>
    <w:p w14:paraId="75FB66EA">
      <w:pPr>
        <w:pageBreakBefore w:val="0"/>
        <w:widowControl w:val="0"/>
        <w:tabs>
          <w:tab w:val="left" w:pos="900"/>
        </w:tab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0000FF"/>
          <w:kern w:val="0"/>
          <w:sz w:val="24"/>
          <w:szCs w:val="24"/>
        </w:rPr>
      </w:pPr>
      <w:r>
        <w:rPr>
          <w:rFonts w:hint="eastAsia" w:ascii="宋体" w:hAnsi="宋体"/>
          <w:sz w:val="24"/>
          <w:szCs w:val="24"/>
        </w:rPr>
        <w:t>2</w:t>
      </w:r>
      <w:r>
        <w:rPr>
          <w:rFonts w:hint="eastAsia" w:ascii="宋体" w:hAnsi="宋体" w:cs="宋体"/>
          <w:kern w:val="0"/>
          <w:sz w:val="24"/>
          <w:szCs w:val="24"/>
          <w:highlight w:val="none"/>
        </w:rPr>
        <w:t>.</w:t>
      </w:r>
      <w:r>
        <w:rPr>
          <w:rFonts w:hint="eastAsia" w:ascii="宋体" w:hAnsi="宋体" w:eastAsia="宋体" w:cs="宋体"/>
          <w:kern w:val="0"/>
          <w:sz w:val="24"/>
          <w:szCs w:val="24"/>
          <w:highlight w:val="none"/>
          <w:lang w:val="en-US" w:eastAsia="zh-CN"/>
        </w:rPr>
        <w:t>本项目不组织</w:t>
      </w:r>
      <w:r>
        <w:rPr>
          <w:rFonts w:hint="eastAsia" w:ascii="宋体" w:hAnsi="宋体" w:cs="宋体"/>
          <w:kern w:val="0"/>
          <w:sz w:val="24"/>
          <w:szCs w:val="24"/>
          <w:highlight w:val="none"/>
          <w:lang w:eastAsia="zh-CN"/>
        </w:rPr>
        <w:t>勘察及答疑</w:t>
      </w:r>
      <w:r>
        <w:rPr>
          <w:rFonts w:hint="eastAsia" w:ascii="宋体" w:hAnsi="宋体" w:eastAsia="宋体" w:cs="宋体"/>
          <w:kern w:val="0"/>
          <w:sz w:val="24"/>
          <w:szCs w:val="24"/>
          <w:highlight w:val="none"/>
          <w:lang w:val="en-US" w:eastAsia="zh-CN"/>
        </w:rPr>
        <w:t xml:space="preserve">，供应商如对采购需求有疑问，请咨询采购单位联系人。 </w:t>
      </w:r>
    </w:p>
    <w:p w14:paraId="7A215C6E">
      <w:pPr>
        <w:pageBreakBefore w:val="0"/>
        <w:widowControl w:val="0"/>
        <w:kinsoku/>
        <w:wordWrap/>
        <w:overflowPunct/>
        <w:topLinePunct w:val="0"/>
        <w:autoSpaceDE/>
        <w:autoSpaceDN/>
        <w:bidi w:val="0"/>
        <w:adjustRightInd w:val="0"/>
        <w:snapToGrid w:val="0"/>
        <w:spacing w:line="240" w:lineRule="auto"/>
        <w:ind w:firstLine="480" w:firstLineChars="200"/>
        <w:textAlignment w:val="auto"/>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eastAsia="zh-CN"/>
        </w:rPr>
        <w:t>.供应商通过苏采云系统参与政府采购项目（</w:t>
      </w:r>
      <w:r>
        <w:rPr>
          <w:rFonts w:hint="eastAsia" w:ascii="宋体" w:hAnsi="宋体" w:eastAsia="宋体" w:cs="宋体"/>
          <w:kern w:val="0"/>
          <w:sz w:val="24"/>
          <w:szCs w:val="24"/>
          <w:highlight w:val="none"/>
          <w:lang w:val="en-US" w:eastAsia="zh-CN"/>
        </w:rPr>
        <w:t>苏采云系统登录页详见“江苏政府采购网”首页底部</w:t>
      </w:r>
      <w:r>
        <w:rPr>
          <w:rFonts w:hint="eastAsia" w:ascii="宋体" w:hAnsi="宋体" w:eastAsia="宋体" w:cs="宋体"/>
          <w:kern w:val="0"/>
          <w:sz w:val="24"/>
          <w:szCs w:val="24"/>
          <w:highlight w:val="none"/>
          <w:lang w:eastAsia="zh-CN"/>
        </w:rPr>
        <w:t>），需要办理</w:t>
      </w:r>
      <w:r>
        <w:rPr>
          <w:rFonts w:hint="eastAsia" w:ascii="宋体" w:hAnsi="宋体" w:eastAsia="宋体" w:cs="宋体"/>
          <w:kern w:val="0"/>
          <w:sz w:val="24"/>
          <w:szCs w:val="24"/>
          <w:highlight w:val="none"/>
          <w:lang w:val="en-US" w:eastAsia="zh-CN"/>
        </w:rPr>
        <w:t>江苏省政府采购数字证书及</w:t>
      </w:r>
      <w:r>
        <w:rPr>
          <w:rFonts w:hint="eastAsia" w:ascii="宋体" w:hAnsi="宋体" w:eastAsia="宋体" w:cs="宋体"/>
          <w:kern w:val="0"/>
          <w:sz w:val="24"/>
          <w:szCs w:val="24"/>
          <w:highlight w:val="none"/>
          <w:lang w:eastAsia="zh-CN"/>
        </w:rPr>
        <w:t>电子签章（</w:t>
      </w:r>
      <w:r>
        <w:rPr>
          <w:rFonts w:hint="eastAsia" w:ascii="宋体" w:hAnsi="宋体" w:eastAsia="宋体" w:cs="宋体"/>
          <w:kern w:val="0"/>
          <w:sz w:val="24"/>
          <w:szCs w:val="24"/>
          <w:highlight w:val="none"/>
          <w:lang w:val="en-US" w:eastAsia="zh-CN"/>
        </w:rPr>
        <w:t>详见苏采云系统登录页“CA办理指南”），进行苏采云系统注册并</w:t>
      </w:r>
      <w:r>
        <w:rPr>
          <w:rFonts w:hint="eastAsia" w:ascii="宋体" w:hAnsi="宋体" w:eastAsia="宋体" w:cs="宋体"/>
          <w:kern w:val="0"/>
          <w:sz w:val="24"/>
          <w:szCs w:val="24"/>
          <w:highlight w:val="none"/>
          <w:lang w:eastAsia="zh-CN"/>
        </w:rPr>
        <w:t>制作上传电子投标文件（</w:t>
      </w:r>
      <w:r>
        <w:rPr>
          <w:rFonts w:hint="eastAsia" w:ascii="宋体" w:hAnsi="宋体" w:eastAsia="宋体" w:cs="宋体"/>
          <w:kern w:val="0"/>
          <w:sz w:val="24"/>
          <w:szCs w:val="24"/>
          <w:highlight w:val="none"/>
          <w:lang w:val="en-US" w:eastAsia="zh-CN"/>
        </w:rPr>
        <w:t>苏采云系统供应商操作指南详见“江苏政府采购网-办事指南-资料下载”）。</w:t>
      </w:r>
    </w:p>
    <w:p w14:paraId="6C6A227C">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lang w:eastAsia="zh-CN"/>
        </w:rPr>
        <w:t>.有关本次招标的事项若存在变动或修改，请及时关注“江苏政府采购网”（www.ccgp-jiangsu.gov.cn）更正公告。</w:t>
      </w:r>
    </w:p>
    <w:p w14:paraId="6CE5F8D0">
      <w:pPr>
        <w:adjustRightInd w:val="0"/>
        <w:snapToGrid w:val="0"/>
        <w:spacing w:line="240" w:lineRule="auto"/>
        <w:ind w:firstLine="482" w:firstLineChars="200"/>
        <w:rPr>
          <w:rFonts w:hint="eastAsia" w:ascii="宋体" w:hAnsi="宋体" w:eastAsia="宋体" w:cs="Times New Roman"/>
          <w:b w:val="0"/>
          <w:bCs w:val="0"/>
          <w:color w:val="0000FF"/>
          <w:sz w:val="24"/>
          <w:lang w:val="zh-CN"/>
        </w:rPr>
      </w:pPr>
      <w:r>
        <w:rPr>
          <w:rFonts w:hint="eastAsia" w:ascii="宋体" w:hAnsi="宋体" w:eastAsia="宋体" w:cs="宋体"/>
          <w:b/>
          <w:bCs/>
          <w:kern w:val="0"/>
          <w:sz w:val="24"/>
          <w:szCs w:val="24"/>
          <w:highlight w:val="none"/>
          <w:lang w:val="en-US" w:eastAsia="zh-CN"/>
        </w:rPr>
        <w:t>5.</w:t>
      </w:r>
      <w:r>
        <w:rPr>
          <w:rFonts w:hint="eastAsia" w:ascii="宋体" w:hAnsi="宋体" w:eastAsia="宋体" w:cs="宋体"/>
          <w:b/>
          <w:bCs/>
          <w:kern w:val="0"/>
          <w:sz w:val="24"/>
          <w:szCs w:val="24"/>
          <w:highlight w:val="none"/>
          <w:lang w:val="zh-CN"/>
        </w:rPr>
        <w:t>供应商（含潜在供应商）对采购方式、采购需求、供应商资格条件、评标方法和评标标准、合同文本、</w:t>
      </w:r>
      <w:r>
        <w:rPr>
          <w:rFonts w:hint="eastAsia" w:ascii="宋体" w:hAnsi="宋体" w:eastAsia="宋体" w:cs="宋体"/>
          <w:b/>
          <w:bCs/>
          <w:kern w:val="0"/>
          <w:sz w:val="24"/>
          <w:szCs w:val="24"/>
          <w:highlight w:val="none"/>
          <w:lang w:val="en-US" w:eastAsia="zh-CN"/>
        </w:rPr>
        <w:t>招标项目资格审查结果</w:t>
      </w:r>
      <w:r>
        <w:rPr>
          <w:rFonts w:hint="eastAsia" w:ascii="宋体" w:hAnsi="宋体" w:eastAsia="宋体" w:cs="宋体"/>
          <w:b/>
          <w:bCs/>
          <w:kern w:val="0"/>
          <w:sz w:val="24"/>
          <w:szCs w:val="24"/>
          <w:highlight w:val="none"/>
          <w:lang w:val="zh-CN"/>
        </w:rPr>
        <w:t>的询问</w:t>
      </w:r>
      <w:r>
        <w:rPr>
          <w:rFonts w:hint="eastAsia" w:ascii="宋体" w:hAnsi="宋体" w:eastAsia="宋体" w:cs="宋体"/>
          <w:b/>
          <w:bCs/>
          <w:kern w:val="0"/>
          <w:sz w:val="24"/>
          <w:szCs w:val="24"/>
          <w:highlight w:val="none"/>
          <w:lang w:val="en-US" w:eastAsia="zh-CN"/>
        </w:rPr>
        <w:t>或</w:t>
      </w:r>
      <w:r>
        <w:rPr>
          <w:rFonts w:hint="eastAsia" w:ascii="宋体" w:hAnsi="宋体" w:eastAsia="宋体" w:cs="宋体"/>
          <w:b/>
          <w:bCs/>
          <w:kern w:val="0"/>
          <w:sz w:val="24"/>
          <w:szCs w:val="24"/>
          <w:highlight w:val="none"/>
          <w:lang w:val="zh-CN"/>
        </w:rPr>
        <w:t>质疑向采购人提出，由采购人负责答复。</w:t>
      </w:r>
      <w:r>
        <w:rPr>
          <w:rFonts w:hint="eastAsia" w:ascii="宋体" w:hAnsi="宋体" w:eastAsia="宋体" w:cs="宋体"/>
          <w:b w:val="0"/>
          <w:bCs w:val="0"/>
          <w:kern w:val="0"/>
          <w:sz w:val="24"/>
          <w:szCs w:val="24"/>
          <w:highlight w:val="none"/>
          <w:lang w:val="en-US" w:eastAsia="zh-CN"/>
        </w:rPr>
        <w:t>供应商对上述事项以外</w:t>
      </w:r>
      <w:r>
        <w:rPr>
          <w:rFonts w:hint="eastAsia" w:ascii="宋体" w:hAnsi="宋体" w:eastAsia="宋体" w:cs="宋体"/>
          <w:b w:val="0"/>
          <w:bCs w:val="0"/>
          <w:kern w:val="0"/>
          <w:sz w:val="24"/>
          <w:szCs w:val="24"/>
          <w:highlight w:val="none"/>
          <w:lang w:val="zh-CN"/>
        </w:rPr>
        <w:t>的询问</w:t>
      </w:r>
      <w:r>
        <w:rPr>
          <w:rFonts w:hint="eastAsia" w:ascii="宋体" w:hAnsi="宋体" w:eastAsia="宋体" w:cs="宋体"/>
          <w:b w:val="0"/>
          <w:bCs w:val="0"/>
          <w:kern w:val="0"/>
          <w:sz w:val="24"/>
          <w:szCs w:val="24"/>
          <w:highlight w:val="none"/>
          <w:lang w:val="en-US" w:eastAsia="zh-CN"/>
        </w:rPr>
        <w:t>或</w:t>
      </w:r>
      <w:r>
        <w:rPr>
          <w:rFonts w:hint="eastAsia" w:ascii="宋体" w:hAnsi="宋体" w:eastAsia="宋体" w:cs="宋体"/>
          <w:b w:val="0"/>
          <w:bCs w:val="0"/>
          <w:kern w:val="0"/>
          <w:sz w:val="24"/>
          <w:szCs w:val="24"/>
          <w:highlight w:val="none"/>
          <w:lang w:val="zh-CN"/>
        </w:rPr>
        <w:t>质疑向交易中心提出，由交易中心负责答复。</w:t>
      </w:r>
    </w:p>
    <w:p w14:paraId="48499009">
      <w:pPr>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宋体" w:hAnsi="宋体" w:eastAsia="宋体" w:cs="宋体"/>
          <w:b/>
          <w:bCs/>
          <w:kern w:val="0"/>
          <w:sz w:val="24"/>
          <w:szCs w:val="24"/>
          <w:highlight w:val="none"/>
          <w:lang w:val="zh-CN" w:eastAsia="zh-CN"/>
        </w:rPr>
      </w:pPr>
      <w:r>
        <w:rPr>
          <w:rFonts w:hint="eastAsia" w:ascii="宋体" w:hAnsi="宋体" w:eastAsia="宋体" w:cs="宋体"/>
          <w:b/>
          <w:bCs/>
          <w:kern w:val="0"/>
          <w:sz w:val="24"/>
          <w:szCs w:val="24"/>
          <w:highlight w:val="none"/>
          <w:lang w:val="zh-CN" w:eastAsia="zh-CN"/>
        </w:rPr>
        <w:t>采购人《质疑函》收件人：张昊，收件地址：南京市江宁区杨家圩路</w:t>
      </w:r>
      <w:r>
        <w:rPr>
          <w:rFonts w:hint="eastAsia" w:ascii="宋体" w:hAnsi="宋体" w:eastAsia="宋体" w:cs="宋体"/>
          <w:b/>
          <w:bCs/>
          <w:kern w:val="0"/>
          <w:sz w:val="24"/>
          <w:szCs w:val="24"/>
          <w:highlight w:val="none"/>
          <w:lang w:val="en-US" w:eastAsia="zh-CN"/>
        </w:rPr>
        <w:t>2</w:t>
      </w:r>
      <w:r>
        <w:rPr>
          <w:rFonts w:hint="eastAsia" w:ascii="宋体" w:hAnsi="宋体" w:eastAsia="宋体" w:cs="宋体"/>
          <w:b/>
          <w:bCs/>
          <w:kern w:val="0"/>
          <w:sz w:val="24"/>
          <w:szCs w:val="24"/>
          <w:highlight w:val="none"/>
          <w:lang w:val="zh-CN" w:eastAsia="zh-CN"/>
        </w:rPr>
        <w:t>号市民中心</w:t>
      </w:r>
      <w:r>
        <w:rPr>
          <w:rFonts w:hint="eastAsia" w:ascii="宋体" w:hAnsi="宋体" w:eastAsia="宋体" w:cs="宋体"/>
          <w:b/>
          <w:bCs/>
          <w:kern w:val="0"/>
          <w:sz w:val="24"/>
          <w:szCs w:val="24"/>
          <w:highlight w:val="none"/>
          <w:lang w:val="en-US" w:eastAsia="zh-CN"/>
        </w:rPr>
        <w:t>C区5楼501办公</w:t>
      </w:r>
      <w:r>
        <w:rPr>
          <w:rFonts w:hint="eastAsia" w:ascii="宋体" w:hAnsi="宋体" w:eastAsia="宋体" w:cs="宋体"/>
          <w:b/>
          <w:bCs/>
          <w:kern w:val="0"/>
          <w:sz w:val="24"/>
          <w:szCs w:val="24"/>
          <w:highlight w:val="none"/>
          <w:lang w:val="zh-CN" w:eastAsia="zh-CN"/>
        </w:rPr>
        <w:t>室，联系电话：</w:t>
      </w:r>
      <w:r>
        <w:rPr>
          <w:rFonts w:hint="eastAsia" w:ascii="宋体" w:hAnsi="宋体" w:eastAsia="宋体" w:cs="宋体"/>
          <w:b/>
          <w:bCs/>
          <w:kern w:val="0"/>
          <w:sz w:val="24"/>
          <w:szCs w:val="24"/>
          <w:highlight w:val="none"/>
          <w:lang w:val="en-US" w:eastAsia="zh-CN"/>
        </w:rPr>
        <w:t>025-69634366</w:t>
      </w:r>
      <w:r>
        <w:rPr>
          <w:rFonts w:hint="eastAsia" w:ascii="宋体" w:hAnsi="宋体" w:eastAsia="宋体" w:cs="宋体"/>
          <w:b/>
          <w:bCs/>
          <w:kern w:val="0"/>
          <w:sz w:val="24"/>
          <w:szCs w:val="24"/>
          <w:highlight w:val="none"/>
          <w:lang w:val="zh-CN" w:eastAsia="zh-CN"/>
        </w:rPr>
        <w:t>。</w:t>
      </w:r>
    </w:p>
    <w:p w14:paraId="7C5E2AFA">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s="宋体"/>
          <w:i w:val="0"/>
          <w:iCs w:val="0"/>
          <w:color w:val="auto"/>
          <w:sz w:val="24"/>
          <w:szCs w:val="24"/>
          <w:lang w:val="zh-CN" w:bidi="zh-CN"/>
        </w:rPr>
      </w:pPr>
      <w:r>
        <w:rPr>
          <w:rFonts w:hint="eastAsia" w:ascii="宋体" w:hAnsi="宋体" w:cs="宋体"/>
          <w:i w:val="0"/>
          <w:iCs w:val="0"/>
          <w:color w:val="auto"/>
          <w:sz w:val="24"/>
          <w:szCs w:val="24"/>
          <w:lang w:val="zh-CN" w:bidi="zh-CN"/>
        </w:rPr>
        <w:t>交易中心《质疑函》收件人：南京市公共资源交易中心江宁分中心业务受理科，</w:t>
      </w:r>
      <w:r>
        <w:rPr>
          <w:rFonts w:hint="eastAsia" w:ascii="宋体" w:hAnsi="宋体" w:cs="宋体"/>
          <w:i w:val="0"/>
          <w:iCs w:val="0"/>
          <w:color w:val="auto"/>
          <w:sz w:val="24"/>
          <w:szCs w:val="24"/>
          <w:lang w:bidi="zh-CN"/>
        </w:rPr>
        <w:t>收件</w:t>
      </w:r>
      <w:r>
        <w:rPr>
          <w:rFonts w:hint="eastAsia" w:ascii="宋体" w:hAnsi="宋体" w:cs="宋体"/>
          <w:i w:val="0"/>
          <w:iCs w:val="0"/>
          <w:color w:val="auto"/>
          <w:sz w:val="24"/>
          <w:szCs w:val="24"/>
          <w:lang w:val="zh-CN" w:bidi="zh-CN"/>
        </w:rPr>
        <w:t>地址：南京市江宁区杨家圩路2号市民中心A区3楼公共资源交易中心A314，联系电话：025-69634313。</w:t>
      </w:r>
    </w:p>
    <w:p w14:paraId="27B75B11">
      <w:pPr>
        <w:widowControl w:val="0"/>
        <w:adjustRightInd w:val="0"/>
        <w:snapToGrid w:val="0"/>
        <w:spacing w:line="264" w:lineRule="auto"/>
        <w:ind w:firstLine="482" w:firstLineChars="200"/>
        <w:rPr>
          <w:rFonts w:hint="eastAsia" w:ascii="宋体" w:hAnsi="宋体" w:eastAsia="宋体" w:cs="宋体"/>
          <w:b/>
          <w:bCs/>
          <w:i w:val="0"/>
          <w:iCs w:val="0"/>
          <w:color w:val="auto"/>
          <w:sz w:val="24"/>
          <w:szCs w:val="24"/>
          <w:lang w:val="zh-CN" w:bidi="zh-CN"/>
        </w:rPr>
      </w:pPr>
      <w:r>
        <w:rPr>
          <w:rFonts w:hint="eastAsia" w:ascii="宋体" w:hAnsi="宋体" w:eastAsia="宋体" w:cs="宋体"/>
          <w:b/>
          <w:bCs/>
          <w:i w:val="0"/>
          <w:iCs w:val="0"/>
          <w:color w:val="auto"/>
          <w:sz w:val="24"/>
          <w:szCs w:val="24"/>
          <w:lang w:val="zh-CN" w:bidi="zh-CN"/>
        </w:rPr>
        <w:t>供应商提出质疑应提交《质疑函》原件，且尽可能通过邮寄方式送达，交易中心和采购人不接受无运单的快件。</w:t>
      </w:r>
    </w:p>
    <w:p w14:paraId="267960AB">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七、本次招标联系方式</w:t>
      </w:r>
      <w:bookmarkEnd w:id="35"/>
      <w:bookmarkEnd w:id="36"/>
      <w:bookmarkEnd w:id="37"/>
      <w:bookmarkEnd w:id="38"/>
      <w:bookmarkEnd w:id="39"/>
    </w:p>
    <w:p w14:paraId="41E4D241">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1.采购人</w:t>
      </w:r>
    </w:p>
    <w:p w14:paraId="413BE347">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名  称：</w:t>
      </w:r>
      <w:r>
        <w:rPr>
          <w:rFonts w:hint="eastAsia" w:ascii="宋体" w:hAnsi="宋体" w:eastAsia="宋体" w:cs="宋体"/>
          <w:color w:val="auto"/>
          <w:kern w:val="0"/>
          <w:sz w:val="24"/>
          <w:lang w:val="en-US" w:eastAsia="zh-CN"/>
        </w:rPr>
        <w:t>南京市江宁区数据局</w:t>
      </w:r>
      <w:r>
        <w:rPr>
          <w:rFonts w:hint="eastAsia" w:ascii="宋体" w:hAnsi="宋体" w:eastAsia="宋体" w:cs="Times New Roman"/>
          <w:color w:val="0000FF"/>
          <w:sz w:val="24"/>
          <w:szCs w:val="24"/>
          <w:u w:val="none"/>
          <w:lang w:val="en-US" w:eastAsia="zh-CN"/>
        </w:rPr>
        <w:t xml:space="preserve">          </w:t>
      </w:r>
    </w:p>
    <w:p w14:paraId="40B245B6">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地  址：</w:t>
      </w:r>
      <w:r>
        <w:rPr>
          <w:rFonts w:hint="eastAsia" w:ascii="宋体" w:hAnsi="宋体" w:eastAsia="宋体" w:cs="宋体"/>
          <w:color w:val="auto"/>
          <w:kern w:val="0"/>
          <w:sz w:val="24"/>
          <w:lang w:val="zh-CN" w:eastAsia="zh-CN"/>
        </w:rPr>
        <w:t>南京市江宁区杨家圩路</w:t>
      </w: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val="zh-CN" w:eastAsia="zh-CN"/>
        </w:rPr>
        <w:t>号</w:t>
      </w:r>
      <w:r>
        <w:rPr>
          <w:rFonts w:hint="eastAsia" w:ascii="宋体" w:hAnsi="宋体" w:eastAsia="宋体" w:cs="宋体"/>
          <w:color w:val="auto"/>
          <w:kern w:val="0"/>
          <w:sz w:val="24"/>
          <w:lang w:val="en-US" w:eastAsia="zh-CN"/>
        </w:rPr>
        <w:t xml:space="preserve">   </w:t>
      </w:r>
      <w:r>
        <w:rPr>
          <w:rFonts w:hint="eastAsia" w:ascii="宋体" w:hAnsi="宋体" w:eastAsia="宋体" w:cs="Times New Roman"/>
          <w:sz w:val="24"/>
          <w:szCs w:val="24"/>
          <w:u w:val="none"/>
          <w:lang w:val="en-US" w:eastAsia="zh-CN"/>
        </w:rPr>
        <w:t xml:space="preserve"> </w:t>
      </w:r>
    </w:p>
    <w:p w14:paraId="30AD6F75">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联系人：</w:t>
      </w:r>
      <w:r>
        <w:rPr>
          <w:rFonts w:hint="eastAsia" w:ascii="宋体" w:hAnsi="宋体" w:eastAsia="宋体" w:cs="宋体"/>
          <w:color w:val="auto"/>
          <w:kern w:val="0"/>
          <w:sz w:val="24"/>
          <w:lang w:val="en-US" w:eastAsia="zh-CN"/>
        </w:rPr>
        <w:t>张昊</w:t>
      </w:r>
      <w:r>
        <w:rPr>
          <w:rFonts w:hint="eastAsia" w:ascii="宋体" w:hAnsi="宋体" w:eastAsia="宋体" w:cs="Times New Roman"/>
          <w:color w:val="0000FF"/>
          <w:sz w:val="24"/>
          <w:szCs w:val="24"/>
          <w:u w:val="none"/>
          <w:lang w:val="en-US" w:eastAsia="zh-CN"/>
        </w:rPr>
        <w:t xml:space="preserve"> </w:t>
      </w:r>
    </w:p>
    <w:p w14:paraId="58FA32BE">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联系电话：</w:t>
      </w:r>
      <w:r>
        <w:rPr>
          <w:rFonts w:hint="eastAsia" w:ascii="宋体" w:hAnsi="宋体" w:eastAsia="宋体" w:cs="宋体"/>
          <w:color w:val="auto"/>
          <w:kern w:val="0"/>
          <w:sz w:val="24"/>
          <w:szCs w:val="24"/>
          <w:lang w:val="en-US" w:eastAsia="zh-CN"/>
        </w:rPr>
        <w:t>025-69634366</w:t>
      </w:r>
      <w:r>
        <w:rPr>
          <w:rFonts w:hint="eastAsia" w:ascii="宋体" w:hAnsi="宋体" w:eastAsia="宋体" w:cs="Times New Roman"/>
          <w:color w:val="0000FF"/>
          <w:sz w:val="24"/>
          <w:szCs w:val="24"/>
          <w:u w:val="none"/>
          <w:lang w:val="en-US" w:eastAsia="zh-CN"/>
        </w:rPr>
        <w:t xml:space="preserve"> </w:t>
      </w:r>
    </w:p>
    <w:p w14:paraId="32020D86">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bookmarkStart w:id="40" w:name="_Toc28359009"/>
      <w:bookmarkStart w:id="41" w:name="_Toc28359086"/>
      <w:r>
        <w:rPr>
          <w:rFonts w:hint="eastAsia" w:ascii="宋体" w:hAnsi="宋体" w:eastAsia="宋体" w:cs="Times New Roman"/>
          <w:sz w:val="24"/>
          <w:szCs w:val="24"/>
          <w:u w:val="none"/>
          <w:lang w:val="en-US" w:eastAsia="zh-CN"/>
        </w:rPr>
        <w:t>2.交易中心</w:t>
      </w:r>
      <w:bookmarkEnd w:id="40"/>
      <w:bookmarkEnd w:id="41"/>
    </w:p>
    <w:p w14:paraId="4D4EADCF">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地  址：</w:t>
      </w:r>
      <w:r>
        <w:rPr>
          <w:rFonts w:hint="eastAsia" w:ascii="宋体" w:hAnsi="宋体" w:eastAsia="宋体" w:cs="Times New Roman"/>
          <w:color w:val="auto"/>
          <w:sz w:val="24"/>
          <w:szCs w:val="24"/>
        </w:rPr>
        <w:t>南京市江宁区杨家圩路2号市民中心A区3楼</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p>
    <w:p w14:paraId="4FF05828">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联系人：</w:t>
      </w:r>
      <w:r>
        <w:rPr>
          <w:rFonts w:hint="eastAsia" w:ascii="宋体" w:hAnsi="宋体" w:eastAsia="宋体" w:cs="Times New Roman"/>
          <w:color w:val="auto"/>
          <w:sz w:val="24"/>
          <w:szCs w:val="24"/>
          <w:u w:val="none"/>
          <w:lang w:val="en-US" w:eastAsia="zh-CN"/>
        </w:rPr>
        <w:t xml:space="preserve">张舒 </w:t>
      </w:r>
    </w:p>
    <w:p w14:paraId="0EE3CA86">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u w:val="none"/>
        </w:rPr>
      </w:pPr>
      <w:r>
        <w:rPr>
          <w:rFonts w:hint="eastAsia" w:ascii="宋体" w:hAnsi="宋体" w:eastAsia="宋体" w:cs="Times New Roman"/>
          <w:sz w:val="24"/>
          <w:szCs w:val="24"/>
          <w:u w:val="none"/>
          <w:lang w:val="en-US" w:eastAsia="zh-CN"/>
        </w:rPr>
        <w:t>联系电话：</w:t>
      </w:r>
      <w:r>
        <w:rPr>
          <w:rFonts w:hint="eastAsia" w:ascii="宋体" w:hAnsi="宋体" w:eastAsia="宋体" w:cs="Times New Roman"/>
          <w:color w:val="auto"/>
          <w:sz w:val="24"/>
          <w:szCs w:val="24"/>
        </w:rPr>
        <w:t>025-69613997</w:t>
      </w:r>
      <w:r>
        <w:rPr>
          <w:rFonts w:hint="eastAsia" w:ascii="宋体" w:hAnsi="宋体" w:eastAsia="宋体" w:cs="Times New Roman"/>
          <w:color w:val="0000FF"/>
          <w:sz w:val="24"/>
          <w:szCs w:val="24"/>
          <w:u w:val="none"/>
          <w:lang w:val="en-US" w:eastAsia="zh-CN"/>
        </w:rPr>
        <w:t xml:space="preserve"> </w:t>
      </w:r>
    </w:p>
    <w:bookmarkEnd w:id="1"/>
    <w:bookmarkEnd w:id="2"/>
    <w:bookmarkEnd w:id="3"/>
    <w:bookmarkEnd w:id="4"/>
    <w:bookmarkEnd w:id="5"/>
    <w:p w14:paraId="2AB988F9">
      <w:pPr>
        <w:pStyle w:val="79"/>
        <w:tabs>
          <w:tab w:val="left" w:pos="463"/>
        </w:tabs>
        <w:ind w:left="0" w:leftChars="0" w:firstLine="0" w:firstLineChars="0"/>
        <w:jc w:val="center"/>
        <w:outlineLvl w:val="0"/>
        <w:rPr>
          <w:rFonts w:hint="eastAsia" w:ascii="方正小标宋简体" w:hAnsi="方正小标宋简体" w:eastAsia="方正小标宋简体" w:cs="方正小标宋简体"/>
          <w:color w:val="000000"/>
          <w:kern w:val="2"/>
          <w:sz w:val="36"/>
          <w:szCs w:val="36"/>
          <w:lang w:val="en-US" w:eastAsia="zh-CN" w:bidi="ar-SA"/>
        </w:rPr>
      </w:pPr>
      <w:bookmarkStart w:id="42" w:name="_Hlt16619350"/>
      <w:bookmarkStart w:id="43" w:name="_Toc16938590"/>
      <w:bookmarkStart w:id="44" w:name="_Toc20823346"/>
      <w:bookmarkStart w:id="45" w:name="_Toc120614244"/>
      <w:bookmarkStart w:id="46" w:name="_Toc479757211"/>
      <w:bookmarkStart w:id="47" w:name="_Toc462564139"/>
      <w:r>
        <w:rPr>
          <w:rFonts w:ascii="黑体" w:eastAsia="黑体"/>
          <w:bCs/>
          <w:sz w:val="44"/>
        </w:rPr>
        <w:br w:type="page"/>
      </w:r>
      <w:bookmarkStart w:id="48" w:name="_Toc120614211"/>
      <w:r>
        <w:rPr>
          <w:rFonts w:hint="eastAsia" w:ascii="方正小标宋简体" w:hAnsi="方正小标宋简体" w:eastAsia="方正小标宋简体" w:cs="方正小标宋简体"/>
          <w:color w:val="000000"/>
          <w:kern w:val="2"/>
          <w:sz w:val="36"/>
          <w:szCs w:val="36"/>
          <w:lang w:val="en-US" w:eastAsia="zh-CN" w:bidi="ar-SA"/>
        </w:rPr>
        <w:t xml:space="preserve">第二章  </w:t>
      </w:r>
      <w:bookmarkEnd w:id="48"/>
      <w:bookmarkStart w:id="49" w:name="_Toc20823274"/>
      <w:bookmarkStart w:id="50" w:name="_Toc16938518"/>
      <w:bookmarkStart w:id="51" w:name="_Toc120614213"/>
      <w:bookmarkStart w:id="52" w:name="_Toc513029202"/>
      <w:r>
        <w:rPr>
          <w:rFonts w:hint="eastAsia" w:ascii="方正小标宋简体" w:hAnsi="方正小标宋简体" w:eastAsia="方正小标宋简体" w:cs="方正小标宋简体"/>
          <w:color w:val="000000"/>
          <w:kern w:val="2"/>
          <w:sz w:val="36"/>
          <w:szCs w:val="36"/>
          <w:lang w:val="en-US" w:eastAsia="zh-CN" w:bidi="ar-SA"/>
        </w:rPr>
        <w:t>投标人须知</w:t>
      </w:r>
      <w:bookmarkEnd w:id="49"/>
      <w:bookmarkEnd w:id="50"/>
      <w:bookmarkEnd w:id="51"/>
      <w:bookmarkEnd w:id="52"/>
    </w:p>
    <w:p w14:paraId="0D593F10">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bookmarkStart w:id="53" w:name="_Toc20823275"/>
      <w:bookmarkStart w:id="54" w:name="_Toc16938519"/>
      <w:bookmarkStart w:id="55" w:name="_Toc120614214"/>
      <w:bookmarkStart w:id="56" w:name="_Toc513029203"/>
      <w:bookmarkStart w:id="57" w:name="_Toc120614221"/>
      <w:bookmarkStart w:id="58" w:name="_Toc20823314"/>
      <w:bookmarkStart w:id="59" w:name="_Toc513029242"/>
      <w:bookmarkStart w:id="60" w:name="_Toc16938558"/>
      <w:bookmarkStart w:id="61" w:name="_Toc479757207"/>
      <w:r>
        <w:rPr>
          <w:rFonts w:hint="eastAsia" w:ascii="方正黑体_GBK" w:hAnsi="方正黑体_GBK" w:eastAsia="方正黑体_GBK" w:cs="方正黑体_GBK"/>
          <w:b w:val="0"/>
          <w:bCs w:val="0"/>
          <w:color w:val="auto"/>
          <w:kern w:val="2"/>
          <w:sz w:val="30"/>
          <w:szCs w:val="30"/>
        </w:rPr>
        <w:t>一、总则</w:t>
      </w:r>
      <w:bookmarkEnd w:id="53"/>
      <w:bookmarkEnd w:id="54"/>
      <w:bookmarkEnd w:id="55"/>
      <w:bookmarkEnd w:id="56"/>
    </w:p>
    <w:p w14:paraId="1BB6E6A8">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62" w:name="_Hlt16619475"/>
      <w:bookmarkEnd w:id="62"/>
      <w:bookmarkStart w:id="63" w:name="_Toc458694821"/>
      <w:bookmarkStart w:id="64" w:name="_Toc16938520"/>
      <w:bookmarkStart w:id="65" w:name="_Toc20823276"/>
      <w:bookmarkStart w:id="66" w:name="_Toc513029204"/>
      <w:r>
        <w:rPr>
          <w:rFonts w:hint="eastAsia" w:ascii="方正楷体_GBK" w:hAnsi="方正楷体_GBK" w:eastAsia="方正楷体_GBK" w:cs="方正楷体_GBK"/>
          <w:b/>
          <w:bCs/>
          <w:kern w:val="2"/>
          <w:sz w:val="28"/>
          <w:szCs w:val="28"/>
        </w:rPr>
        <w:t>1</w:t>
      </w:r>
      <w:bookmarkEnd w:id="63"/>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招标方式</w:t>
      </w:r>
      <w:bookmarkEnd w:id="64"/>
      <w:bookmarkEnd w:id="65"/>
      <w:bookmarkEnd w:id="66"/>
    </w:p>
    <w:p w14:paraId="1A0384E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 本次招标采取公开招标方式，本文件仅适用于招标公告中所述项目。</w:t>
      </w:r>
    </w:p>
    <w:p w14:paraId="367920BE">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67" w:name="_Toc513029205"/>
      <w:bookmarkStart w:id="68" w:name="_Toc20823277"/>
      <w:bookmarkStart w:id="69" w:name="_Toc16938521"/>
      <w:r>
        <w:rPr>
          <w:rFonts w:hint="eastAsia" w:ascii="方正楷体_GBK" w:hAnsi="方正楷体_GBK" w:eastAsia="方正楷体_GBK" w:cs="方正楷体_GBK"/>
          <w:b/>
          <w:bCs/>
          <w:kern w:val="2"/>
          <w:sz w:val="28"/>
          <w:szCs w:val="28"/>
        </w:rPr>
        <w:t>2</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合格的投标人</w:t>
      </w:r>
      <w:bookmarkEnd w:id="67"/>
      <w:bookmarkEnd w:id="68"/>
      <w:bookmarkEnd w:id="69"/>
    </w:p>
    <w:p w14:paraId="58104A9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满足招标公告</w:t>
      </w:r>
      <w:r>
        <w:rPr>
          <w:rFonts w:hint="eastAsia" w:ascii="宋体" w:hAnsi="宋体" w:cs="Times New Roman"/>
          <w:color w:val="auto"/>
          <w:sz w:val="24"/>
          <w:lang w:val="en-US" w:eastAsia="zh-CN"/>
        </w:rPr>
        <w:t>对</w:t>
      </w:r>
      <w:r>
        <w:rPr>
          <w:rFonts w:hint="eastAsia" w:ascii="宋体" w:hAnsi="宋体" w:eastAsia="宋体" w:cs="Times New Roman"/>
          <w:color w:val="auto"/>
          <w:sz w:val="24"/>
        </w:rPr>
        <w:t>供应商资格要求的规定。</w:t>
      </w:r>
    </w:p>
    <w:p w14:paraId="4C5159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2.2 满足</w:t>
      </w:r>
      <w:r>
        <w:rPr>
          <w:rFonts w:hint="eastAsia" w:ascii="宋体" w:hAnsi="宋体" w:eastAsia="宋体" w:cs="Times New Roman"/>
          <w:color w:val="auto"/>
          <w:sz w:val="24"/>
          <w:lang w:eastAsia="zh-CN"/>
        </w:rPr>
        <w:t>招标</w:t>
      </w:r>
      <w:r>
        <w:rPr>
          <w:rFonts w:hint="eastAsia" w:ascii="宋体" w:hAnsi="宋体" w:eastAsia="宋体" w:cs="Times New Roman"/>
          <w:color w:val="auto"/>
          <w:sz w:val="24"/>
        </w:rPr>
        <w:t>文件</w:t>
      </w:r>
      <w:r>
        <w:rPr>
          <w:rFonts w:hint="eastAsia" w:ascii="宋体" w:hAnsi="宋体" w:cs="Times New Roman"/>
          <w:color w:val="auto"/>
          <w:sz w:val="24"/>
          <w:lang w:val="en-US" w:eastAsia="zh-CN"/>
        </w:rPr>
        <w:t>规定的</w:t>
      </w:r>
      <w:r>
        <w:rPr>
          <w:rFonts w:hint="eastAsia" w:ascii="宋体" w:hAnsi="宋体" w:eastAsia="宋体" w:cs="Times New Roman"/>
          <w:color w:val="auto"/>
          <w:sz w:val="24"/>
        </w:rPr>
        <w:t>实质性要求和条件。</w:t>
      </w:r>
    </w:p>
    <w:p w14:paraId="64F56884">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70" w:name="_Toc16938522"/>
      <w:bookmarkStart w:id="71" w:name="_Toc513029206"/>
      <w:bookmarkStart w:id="72" w:name="_Toc20823278"/>
      <w:r>
        <w:rPr>
          <w:rFonts w:hint="eastAsia" w:ascii="方正楷体_GBK" w:hAnsi="方正楷体_GBK" w:eastAsia="方正楷体_GBK" w:cs="方正楷体_GBK"/>
          <w:b/>
          <w:bCs/>
          <w:kern w:val="2"/>
          <w:sz w:val="28"/>
          <w:szCs w:val="28"/>
        </w:rPr>
        <w:t>3</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适用法律</w:t>
      </w:r>
      <w:bookmarkEnd w:id="70"/>
      <w:bookmarkEnd w:id="71"/>
      <w:bookmarkEnd w:id="72"/>
    </w:p>
    <w:p w14:paraId="411B6A1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3.1 本次招标及由此产生的合同受中华人民共和国有关的法律法规制约和保护。</w:t>
      </w:r>
    </w:p>
    <w:p w14:paraId="0841E37F">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73" w:name="_Toc462564067"/>
      <w:bookmarkStart w:id="74" w:name="_Toc20823279"/>
      <w:bookmarkStart w:id="75" w:name="_Toc16938523"/>
      <w:bookmarkStart w:id="76" w:name="_Toc513029207"/>
      <w:r>
        <w:rPr>
          <w:rFonts w:hint="eastAsia" w:ascii="方正楷体_GBK" w:hAnsi="方正楷体_GBK" w:eastAsia="方正楷体_GBK" w:cs="方正楷体_GBK"/>
          <w:b/>
          <w:bCs/>
          <w:kern w:val="2"/>
          <w:sz w:val="28"/>
          <w:szCs w:val="28"/>
        </w:rPr>
        <w:t>4</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投标费用</w:t>
      </w:r>
      <w:bookmarkEnd w:id="73"/>
      <w:bookmarkEnd w:id="74"/>
      <w:bookmarkEnd w:id="75"/>
      <w:bookmarkEnd w:id="76"/>
    </w:p>
    <w:p w14:paraId="4F4ED50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4.1 投标人应自行承担所有与参加投标有关的费用，无论投标过程中的做法和结果如何，</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在任何情况下均无义务和责任承担这些费用。</w:t>
      </w:r>
    </w:p>
    <w:p w14:paraId="7038004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本次招标</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和采购人不收取标书工本费与中标服务费。</w:t>
      </w:r>
    </w:p>
    <w:p w14:paraId="3516BF1C">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5</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招标文件的约束力</w:t>
      </w:r>
    </w:p>
    <w:p w14:paraId="1306436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5.1 投标人一旦参加本项目采购活动，即被认为接受了本文件的规定和约束。</w:t>
      </w:r>
    </w:p>
    <w:p w14:paraId="66974A8A">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bookmarkStart w:id="77" w:name="_Toc20823281"/>
      <w:bookmarkStart w:id="78" w:name="_Toc120614215"/>
      <w:bookmarkStart w:id="79" w:name="_Toc16938525"/>
      <w:bookmarkStart w:id="80" w:name="_Toc513029209"/>
      <w:r>
        <w:rPr>
          <w:rFonts w:hint="eastAsia" w:ascii="方正黑体_GBK" w:hAnsi="方正黑体_GBK" w:eastAsia="方正黑体_GBK" w:cs="方正黑体_GBK"/>
          <w:b w:val="0"/>
          <w:bCs w:val="0"/>
          <w:color w:val="auto"/>
          <w:kern w:val="2"/>
          <w:sz w:val="30"/>
          <w:szCs w:val="30"/>
        </w:rPr>
        <w:t>二、招标文件</w:t>
      </w:r>
      <w:bookmarkEnd w:id="77"/>
      <w:bookmarkEnd w:id="78"/>
      <w:bookmarkEnd w:id="79"/>
      <w:bookmarkEnd w:id="80"/>
    </w:p>
    <w:p w14:paraId="459D1B8F">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81" w:name="_Toc20823282"/>
      <w:bookmarkStart w:id="82" w:name="_Toc16938526"/>
      <w:bookmarkStart w:id="83" w:name="_Toc513029210"/>
      <w:r>
        <w:rPr>
          <w:rFonts w:hint="eastAsia" w:ascii="方正楷体_GBK" w:hAnsi="方正楷体_GBK" w:eastAsia="方正楷体_GBK" w:cs="方正楷体_GBK"/>
          <w:b/>
          <w:bCs/>
          <w:kern w:val="2"/>
          <w:sz w:val="28"/>
          <w:szCs w:val="28"/>
        </w:rPr>
        <w:t>6</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招标文件构成</w:t>
      </w:r>
      <w:bookmarkEnd w:id="81"/>
      <w:bookmarkEnd w:id="82"/>
      <w:bookmarkEnd w:id="83"/>
    </w:p>
    <w:p w14:paraId="04161EC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6.1 招标文件由以下部分组成：</w:t>
      </w:r>
    </w:p>
    <w:p w14:paraId="6766813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（1）投标邀请</w:t>
      </w:r>
    </w:p>
    <w:p w14:paraId="5141886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（2）投标人须知</w:t>
      </w:r>
    </w:p>
    <w:p w14:paraId="725998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（3）合同文本</w:t>
      </w:r>
    </w:p>
    <w:p w14:paraId="5818651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（4）采购需求</w:t>
      </w:r>
    </w:p>
    <w:p w14:paraId="6513DF2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（5）评标方法与评标标准</w:t>
      </w:r>
    </w:p>
    <w:p w14:paraId="728A87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（6）投标文件格式</w:t>
      </w:r>
    </w:p>
    <w:p w14:paraId="431CCE3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lang w:eastAsia="zh-CN"/>
        </w:rPr>
        <w:t>投标人应</w:t>
      </w:r>
      <w:r>
        <w:rPr>
          <w:rFonts w:hint="eastAsia" w:ascii="宋体" w:hAnsi="宋体" w:eastAsia="宋体" w:cs="Times New Roman"/>
          <w:color w:val="auto"/>
          <w:sz w:val="24"/>
        </w:rPr>
        <w:t>仔细检查招标文件是否齐全，如有缺漏请立即与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联系。</w:t>
      </w:r>
    </w:p>
    <w:p w14:paraId="0CA1B78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64F45A1">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84" w:name="_Toc16938527"/>
      <w:bookmarkStart w:id="85" w:name="_Toc462564070"/>
      <w:bookmarkStart w:id="86" w:name="_Toc20823283"/>
      <w:bookmarkStart w:id="87" w:name="_Toc513029211"/>
      <w:r>
        <w:rPr>
          <w:rFonts w:hint="eastAsia" w:ascii="方正楷体_GBK" w:hAnsi="方正楷体_GBK" w:eastAsia="方正楷体_GBK" w:cs="方正楷体_GBK"/>
          <w:b/>
          <w:bCs/>
          <w:kern w:val="2"/>
          <w:sz w:val="28"/>
          <w:szCs w:val="28"/>
        </w:rPr>
        <w:t>7</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招标文件的澄清</w:t>
      </w:r>
      <w:bookmarkEnd w:id="84"/>
      <w:bookmarkEnd w:id="85"/>
      <w:bookmarkEnd w:id="86"/>
      <w:bookmarkEnd w:id="87"/>
    </w:p>
    <w:p w14:paraId="304941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w:t>
      </w:r>
    </w:p>
    <w:p w14:paraId="34011285">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88" w:name="_Toc513029212"/>
      <w:bookmarkStart w:id="89" w:name="_Toc462564071"/>
      <w:bookmarkStart w:id="90" w:name="_Toc16938528"/>
      <w:bookmarkStart w:id="91" w:name="_Toc20823284"/>
      <w:r>
        <w:rPr>
          <w:rFonts w:hint="eastAsia" w:ascii="方正楷体_GBK" w:hAnsi="方正楷体_GBK" w:eastAsia="方正楷体_GBK" w:cs="方正楷体_GBK"/>
          <w:b/>
          <w:bCs/>
          <w:kern w:val="2"/>
          <w:sz w:val="28"/>
          <w:szCs w:val="28"/>
        </w:rPr>
        <w:t>8</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招标文件的修改</w:t>
      </w:r>
      <w:bookmarkEnd w:id="88"/>
      <w:bookmarkEnd w:id="89"/>
      <w:bookmarkEnd w:id="90"/>
      <w:bookmarkEnd w:id="91"/>
    </w:p>
    <w:p w14:paraId="13A3D7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92" w:name="_Toc120614216"/>
      <w:bookmarkStart w:id="93" w:name="_Toc16938529"/>
      <w:bookmarkStart w:id="94" w:name="_Toc513029213"/>
      <w:bookmarkStart w:id="95" w:name="_Toc462564072"/>
      <w:bookmarkStart w:id="96" w:name="_Toc20823285"/>
      <w:r>
        <w:rPr>
          <w:rFonts w:hint="eastAsia" w:ascii="宋体" w:hAnsi="宋体" w:eastAsia="宋体" w:cs="Times New Roman"/>
          <w:color w:val="auto"/>
          <w:sz w:val="24"/>
        </w:rPr>
        <w:t>8.1 在投标截止时间前，交易中心可以对招标文件进行修改。招标文件的修改将在原公告媒体发布更正公告，更正内容将作为招标文件的组成部分，并对投标人具有约束力。</w:t>
      </w:r>
    </w:p>
    <w:p w14:paraId="434E48C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投标人应在提交投标文件截止时间前，关注原公告媒体有关本项目的更正公告，根据更正公告内容自行决定是否需要重新制作和提交投标文件，并承担由此产生的相应责任。</w:t>
      </w:r>
    </w:p>
    <w:p w14:paraId="2302E5E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交易中心有权按照法定的要求推迟投标截止日期和开标日期，并在原公告媒体发布更正公告。</w:t>
      </w:r>
    </w:p>
    <w:p w14:paraId="13A0B90A">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三、投标文件的编制</w:t>
      </w:r>
      <w:bookmarkEnd w:id="92"/>
      <w:bookmarkEnd w:id="93"/>
      <w:bookmarkEnd w:id="94"/>
      <w:bookmarkEnd w:id="95"/>
      <w:bookmarkEnd w:id="96"/>
    </w:p>
    <w:p w14:paraId="2E939639">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97" w:name="_Toc462564073"/>
      <w:bookmarkStart w:id="98" w:name="_Toc513029214"/>
      <w:bookmarkStart w:id="99" w:name="_Toc20823286"/>
      <w:bookmarkStart w:id="100" w:name="_Toc16938530"/>
      <w:r>
        <w:rPr>
          <w:rFonts w:hint="eastAsia" w:ascii="方正楷体_GBK" w:hAnsi="方正楷体_GBK" w:eastAsia="方正楷体_GBK" w:cs="方正楷体_GBK"/>
          <w:b/>
          <w:bCs/>
          <w:kern w:val="2"/>
          <w:sz w:val="28"/>
          <w:szCs w:val="28"/>
        </w:rPr>
        <w:t>9</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投标文件的语言及度量衡单位</w:t>
      </w:r>
      <w:bookmarkEnd w:id="97"/>
      <w:bookmarkEnd w:id="98"/>
      <w:bookmarkEnd w:id="99"/>
      <w:bookmarkEnd w:id="100"/>
    </w:p>
    <w:p w14:paraId="1B88385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9.1 投标人提交的投标文件以及投标人与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就有关投标的所有来往通知、函件和文件均应使用简体中文。</w:t>
      </w:r>
    </w:p>
    <w:p w14:paraId="4373448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rPr>
      </w:pPr>
      <w:r>
        <w:rPr>
          <w:rFonts w:hint="eastAsia" w:ascii="宋体" w:hAnsi="宋体" w:eastAsia="宋体" w:cs="Times New Roman"/>
          <w:color w:val="auto"/>
          <w:kern w:val="2"/>
          <w:sz w:val="24"/>
          <w:szCs w:val="22"/>
        </w:rPr>
        <w:t>9.2 除技术性能另有规定外，投标文件所使用的度量衡单位，均须采用国家法定计量单位。</w:t>
      </w:r>
    </w:p>
    <w:p w14:paraId="16D06A2D">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01" w:name="_Toc20823287"/>
      <w:bookmarkStart w:id="102" w:name="_Toc16938531"/>
      <w:bookmarkStart w:id="103" w:name="_Toc513029215"/>
      <w:bookmarkStart w:id="104" w:name="_Toc462564074"/>
      <w:r>
        <w:rPr>
          <w:rFonts w:hint="eastAsia" w:ascii="方正楷体_GBK" w:hAnsi="方正楷体_GBK" w:eastAsia="方正楷体_GBK" w:cs="方正楷体_GBK"/>
          <w:b/>
          <w:bCs/>
          <w:kern w:val="2"/>
          <w:sz w:val="28"/>
          <w:szCs w:val="28"/>
        </w:rPr>
        <w:t>10</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投标文件构成</w:t>
      </w:r>
      <w:bookmarkEnd w:id="101"/>
      <w:bookmarkEnd w:id="102"/>
      <w:bookmarkEnd w:id="103"/>
      <w:bookmarkEnd w:id="104"/>
    </w:p>
    <w:p w14:paraId="6D594F1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rPr>
      </w:pPr>
      <w:r>
        <w:rPr>
          <w:rFonts w:hint="eastAsia" w:ascii="宋体" w:hAnsi="宋体" w:eastAsia="宋体" w:cs="Times New Roman"/>
          <w:color w:val="auto"/>
          <w:kern w:val="2"/>
          <w:sz w:val="24"/>
          <w:szCs w:val="22"/>
        </w:rPr>
        <w:t>10.1 投标人编写的投标文件应包括资格证明文件、符合性证明文件、</w:t>
      </w:r>
      <w:r>
        <w:rPr>
          <w:rFonts w:hint="eastAsia" w:ascii="宋体" w:hAnsi="宋体" w:eastAsia="宋体" w:cs="Times New Roman"/>
          <w:color w:val="auto"/>
          <w:kern w:val="2"/>
          <w:sz w:val="24"/>
          <w:szCs w:val="22"/>
          <w:lang w:val="en-US" w:eastAsia="zh-CN"/>
        </w:rPr>
        <w:t>投标分项报价表</w:t>
      </w:r>
      <w:r>
        <w:rPr>
          <w:rFonts w:hint="eastAsia" w:ascii="宋体" w:hAnsi="宋体" w:eastAsia="宋体" w:cs="Times New Roman"/>
          <w:color w:val="auto"/>
          <w:kern w:val="2"/>
          <w:sz w:val="24"/>
          <w:szCs w:val="22"/>
        </w:rPr>
        <w:t>、响应及偏离表、其他证明文件、投标函、开标一览表等部分。</w:t>
      </w:r>
    </w:p>
    <w:p w14:paraId="5BAD715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rPr>
      </w:pPr>
      <w:r>
        <w:rPr>
          <w:rFonts w:hint="eastAsia" w:ascii="宋体" w:hAnsi="宋体" w:eastAsia="宋体" w:cs="Times New Roman"/>
          <w:color w:val="auto"/>
          <w:kern w:val="2"/>
          <w:sz w:val="24"/>
          <w:szCs w:val="22"/>
        </w:rPr>
        <w:t>10.2 如标书制作工具中格式和内容与“江苏政府采购网”发布的招标文件不一致，以“江苏政府采购网”发布的招标文件为准。</w:t>
      </w:r>
    </w:p>
    <w:p w14:paraId="1DA447A5">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05" w:name="_Hlt26668975"/>
      <w:bookmarkEnd w:id="105"/>
      <w:bookmarkStart w:id="106" w:name="_Hlt26670360"/>
      <w:bookmarkEnd w:id="106"/>
      <w:bookmarkStart w:id="107" w:name="_Hlt26954838"/>
      <w:bookmarkEnd w:id="107"/>
      <w:bookmarkStart w:id="108" w:name="_Toc14577357"/>
      <w:bookmarkStart w:id="109" w:name="_Toc49090509"/>
      <w:bookmarkStart w:id="110" w:name="_Toc513029219"/>
      <w:bookmarkStart w:id="111" w:name="_Toc49090507"/>
      <w:bookmarkStart w:id="112" w:name="_Toc14577354"/>
      <w:bookmarkStart w:id="113" w:name="_Toc513029216"/>
      <w:r>
        <w:rPr>
          <w:rFonts w:hint="eastAsia" w:ascii="方正楷体_GBK" w:hAnsi="方正楷体_GBK" w:eastAsia="方正楷体_GBK" w:cs="方正楷体_GBK"/>
          <w:b/>
          <w:bCs/>
          <w:kern w:val="2"/>
          <w:sz w:val="28"/>
          <w:szCs w:val="28"/>
        </w:rPr>
        <w:t>11</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证明投标人及投标标的符合招标文件规定的文件</w:t>
      </w:r>
      <w:bookmarkEnd w:id="108"/>
      <w:bookmarkEnd w:id="109"/>
      <w:bookmarkEnd w:id="110"/>
    </w:p>
    <w:bookmarkEnd w:id="111"/>
    <w:bookmarkEnd w:id="112"/>
    <w:bookmarkEnd w:id="113"/>
    <w:p w14:paraId="7CEFFC5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114" w:name="_Toc14577355"/>
      <w:bookmarkStart w:id="115" w:name="_Toc49090508"/>
      <w:r>
        <w:rPr>
          <w:rFonts w:hint="eastAsia" w:ascii="宋体" w:hAnsi="宋体" w:eastAsia="宋体" w:cs="Times New Roman"/>
          <w:color w:val="auto"/>
          <w:sz w:val="24"/>
        </w:rPr>
        <w:t>11.1 投标人应按照法律、法规、规章和规范性文件以及招标文件要求提交证明文件，证明其投标标的符合招标文件规定。</w:t>
      </w:r>
    </w:p>
    <w:p w14:paraId="0968CB5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招标文件对证明文件无明确形式要求的，证明文件可以以文字资料、图纸和数据等形式提交。</w:t>
      </w:r>
    </w:p>
    <w:p w14:paraId="45039CD1">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12</w:t>
      </w:r>
      <w:bookmarkEnd w:id="114"/>
      <w:bookmarkEnd w:id="115"/>
      <w:r>
        <w:rPr>
          <w:rFonts w:hint="eastAsia" w:ascii="方正楷体_GBK" w:hAnsi="方正楷体_GBK" w:eastAsia="方正楷体_GBK" w:cs="方正楷体_GBK"/>
          <w:b/>
          <w:bCs/>
          <w:kern w:val="2"/>
          <w:sz w:val="28"/>
          <w:szCs w:val="28"/>
          <w:lang w:val="en-US" w:eastAsia="zh-CN"/>
        </w:rPr>
        <w:t>.投标分项报价表</w:t>
      </w:r>
    </w:p>
    <w:p w14:paraId="410A57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12.1 投</w:t>
      </w:r>
      <w:bookmarkStart w:id="116" w:name="_Hlt26954840"/>
      <w:bookmarkEnd w:id="116"/>
      <w:r>
        <w:rPr>
          <w:rFonts w:hint="eastAsia" w:ascii="宋体" w:hAnsi="宋体" w:eastAsia="宋体" w:cs="Times New Roman"/>
          <w:color w:val="auto"/>
          <w:sz w:val="24"/>
        </w:rPr>
        <w:t>标人应按照招标文件规定格式填报</w:t>
      </w:r>
      <w:bookmarkStart w:id="117" w:name="_Hlt26670399"/>
      <w:bookmarkEnd w:id="117"/>
      <w:r>
        <w:rPr>
          <w:rFonts w:hint="eastAsia" w:ascii="宋体" w:hAnsi="宋体" w:eastAsia="宋体" w:cs="Times New Roman"/>
          <w:color w:val="auto"/>
          <w:sz w:val="24"/>
          <w:lang w:val="en-US" w:eastAsia="zh-CN"/>
        </w:rPr>
        <w:t>投标分项报价表</w:t>
      </w:r>
      <w:r>
        <w:rPr>
          <w:rFonts w:hint="eastAsia" w:ascii="宋体" w:hAnsi="宋体" w:eastAsia="宋体" w:cs="Times New Roman"/>
          <w:color w:val="auto"/>
          <w:sz w:val="24"/>
        </w:rPr>
        <w:t>。</w:t>
      </w:r>
    </w:p>
    <w:p w14:paraId="55246CB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投标文件中的单价和总价无特殊规定的采用人民币报价，以元为单位标注。招标文件另有规定的按规定执行。</w:t>
      </w:r>
    </w:p>
    <w:p w14:paraId="5EE9B37E">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18" w:name="_Hlt26670486"/>
      <w:bookmarkEnd w:id="118"/>
      <w:bookmarkStart w:id="119" w:name="_Hlt26670403"/>
      <w:bookmarkEnd w:id="119"/>
      <w:bookmarkStart w:id="120" w:name="_Hlt26954844"/>
      <w:bookmarkEnd w:id="120"/>
      <w:bookmarkStart w:id="121" w:name="_Hlt26954846"/>
      <w:bookmarkEnd w:id="121"/>
      <w:bookmarkStart w:id="122" w:name="_Hlt26954842"/>
      <w:bookmarkEnd w:id="122"/>
      <w:bookmarkStart w:id="123" w:name="_Hlt26954731"/>
      <w:bookmarkEnd w:id="123"/>
      <w:bookmarkStart w:id="124" w:name="_Hlt26670425"/>
      <w:bookmarkEnd w:id="124"/>
      <w:bookmarkStart w:id="125" w:name="_Hlt26670482"/>
      <w:bookmarkEnd w:id="125"/>
      <w:bookmarkStart w:id="126" w:name="_Hlt26954848"/>
      <w:bookmarkEnd w:id="126"/>
      <w:bookmarkStart w:id="127" w:name="_Hlt26668983"/>
      <w:bookmarkEnd w:id="127"/>
      <w:r>
        <w:rPr>
          <w:rFonts w:hint="eastAsia" w:ascii="方正楷体_GBK" w:hAnsi="方正楷体_GBK" w:eastAsia="方正楷体_GBK" w:cs="方正楷体_GBK"/>
          <w:b/>
          <w:bCs/>
          <w:kern w:val="2"/>
          <w:sz w:val="28"/>
          <w:szCs w:val="28"/>
        </w:rPr>
        <w:t>13</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响应及偏离表</w:t>
      </w:r>
    </w:p>
    <w:p w14:paraId="54388EB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13.1 投标人需对招标文件中的技术要求与商务要求逐项作出响应</w:t>
      </w:r>
      <w:r>
        <w:rPr>
          <w:rFonts w:hint="eastAsia" w:ascii="宋体" w:hAnsi="宋体" w:cs="Times New Roman"/>
          <w:color w:val="auto"/>
          <w:sz w:val="24"/>
          <w:lang w:val="en-US" w:eastAsia="zh-CN"/>
        </w:rPr>
        <w:t>或</w:t>
      </w:r>
      <w:r>
        <w:rPr>
          <w:rFonts w:hint="eastAsia" w:ascii="宋体" w:hAnsi="宋体" w:eastAsia="宋体" w:cs="Times New Roman"/>
          <w:color w:val="auto"/>
          <w:sz w:val="24"/>
          <w:lang w:val="zh-CN"/>
        </w:rPr>
        <w:t>偏离说明。</w:t>
      </w:r>
    </w:p>
    <w:p w14:paraId="7457E5C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lang w:val="zh-CN"/>
        </w:rPr>
      </w:pPr>
      <w:r>
        <w:rPr>
          <w:rFonts w:hint="eastAsia" w:ascii="宋体" w:hAnsi="宋体" w:eastAsia="宋体" w:cs="Times New Roman"/>
          <w:color w:val="auto"/>
          <w:sz w:val="24"/>
          <w:lang w:val="zh-CN"/>
        </w:rPr>
        <w:t>13.2 投标人可以在投标文件中提供认为需要的其他技术文件或说明。</w:t>
      </w:r>
    </w:p>
    <w:p w14:paraId="1DE8EA48">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28" w:name="_Toc49090510"/>
      <w:bookmarkStart w:id="129" w:name="_Toc14577359"/>
      <w:r>
        <w:rPr>
          <w:rFonts w:hint="eastAsia" w:ascii="方正楷体_GBK" w:hAnsi="方正楷体_GBK" w:eastAsia="方正楷体_GBK" w:cs="方正楷体_GBK"/>
          <w:b/>
          <w:bCs/>
          <w:kern w:val="2"/>
          <w:sz w:val="28"/>
          <w:szCs w:val="28"/>
        </w:rPr>
        <w:t>14</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投标函和开标一览表</w:t>
      </w:r>
    </w:p>
    <w:p w14:paraId="6F1CC01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14.1 投标人应按照招标文件规定格式完整、正确填报投标函、开标一览表。</w:t>
      </w:r>
    </w:p>
    <w:p w14:paraId="6FE30CB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14.2 对于采用货币报价的项目，开标一览表中的投标总报价应与</w:t>
      </w:r>
      <w:r>
        <w:rPr>
          <w:rFonts w:hint="eastAsia" w:ascii="宋体" w:hAnsi="宋体" w:eastAsia="宋体" w:cs="Times New Roman"/>
          <w:color w:val="auto"/>
          <w:sz w:val="24"/>
          <w:lang w:val="en-US" w:eastAsia="zh-CN"/>
        </w:rPr>
        <w:t>投标分项报价表</w:t>
      </w:r>
      <w:r>
        <w:rPr>
          <w:rFonts w:hint="eastAsia" w:ascii="宋体" w:hAnsi="宋体" w:eastAsia="宋体" w:cs="Times New Roman"/>
          <w:color w:val="auto"/>
          <w:sz w:val="24"/>
          <w:lang w:val="zh-CN"/>
        </w:rPr>
        <w:t>中的投标总报价一致，如不一致评标时以开标一览表中价格为准。</w:t>
      </w:r>
    </w:p>
    <w:bookmarkEnd w:id="128"/>
    <w:bookmarkEnd w:id="129"/>
    <w:p w14:paraId="01546040">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30" w:name="_Hlt26954850"/>
      <w:bookmarkEnd w:id="130"/>
      <w:bookmarkStart w:id="131" w:name="_Hlt26954734"/>
      <w:bookmarkEnd w:id="131"/>
      <w:bookmarkStart w:id="132" w:name="_Hlt26670489"/>
      <w:bookmarkEnd w:id="132"/>
      <w:bookmarkStart w:id="133" w:name="_Toc14577360"/>
      <w:bookmarkStart w:id="134" w:name="_Toc49090511"/>
      <w:r>
        <w:rPr>
          <w:rFonts w:hint="eastAsia" w:ascii="方正楷体_GBK" w:hAnsi="方正楷体_GBK" w:eastAsia="方正楷体_GBK" w:cs="方正楷体_GBK"/>
          <w:b/>
          <w:bCs/>
          <w:kern w:val="2"/>
          <w:sz w:val="28"/>
          <w:szCs w:val="28"/>
        </w:rPr>
        <w:t>15</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投标有效期</w:t>
      </w:r>
      <w:bookmarkEnd w:id="133"/>
      <w:bookmarkEnd w:id="134"/>
    </w:p>
    <w:p w14:paraId="61D6BAE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15.1 投标有效期为</w:t>
      </w:r>
      <w:r>
        <w:rPr>
          <w:rFonts w:hint="eastAsia" w:ascii="宋体" w:hAnsi="宋体" w:cs="Times New Roman"/>
          <w:color w:val="auto"/>
          <w:sz w:val="24"/>
          <w:lang w:val="zh-CN" w:eastAsia="zh-CN"/>
        </w:rPr>
        <w:t>招标公告</w:t>
      </w:r>
      <w:r>
        <w:rPr>
          <w:rFonts w:hint="eastAsia" w:ascii="宋体" w:hAnsi="宋体" w:eastAsia="宋体" w:cs="Times New Roman"/>
          <w:color w:val="auto"/>
          <w:sz w:val="24"/>
          <w:lang w:val="zh-CN"/>
        </w:rPr>
        <w:t>规定的开标之日</w:t>
      </w:r>
      <w:r>
        <w:rPr>
          <w:rFonts w:hint="eastAsia" w:ascii="宋体" w:hAnsi="宋体" w:cs="Times New Roman"/>
          <w:color w:val="auto"/>
          <w:sz w:val="24"/>
          <w:lang w:val="zh-CN"/>
        </w:rPr>
        <w:t>起</w:t>
      </w:r>
      <w:r>
        <w:rPr>
          <w:rFonts w:hint="eastAsia" w:ascii="宋体" w:hAnsi="宋体" w:eastAsia="宋体" w:cs="Times New Roman"/>
          <w:color w:val="auto"/>
          <w:sz w:val="24"/>
          <w:lang w:val="zh-CN"/>
        </w:rPr>
        <w:t>六十天。投标有效期比规定短的将被视为未实质性响应招标文件而</w:t>
      </w:r>
      <w:r>
        <w:rPr>
          <w:rFonts w:hint="eastAsia" w:ascii="宋体" w:hAnsi="宋体" w:cs="Times New Roman"/>
          <w:color w:val="auto"/>
          <w:sz w:val="24"/>
          <w:lang w:val="zh-CN"/>
        </w:rPr>
        <w:t>被</w:t>
      </w:r>
      <w:r>
        <w:rPr>
          <w:rFonts w:hint="eastAsia" w:ascii="宋体" w:hAnsi="宋体" w:eastAsia="宋体" w:cs="Times New Roman"/>
          <w:color w:val="auto"/>
          <w:sz w:val="24"/>
          <w:lang w:val="zh-CN"/>
        </w:rPr>
        <w:t>拒绝。</w:t>
      </w:r>
    </w:p>
    <w:p w14:paraId="712B3A06">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16</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投标有效期的延长</w:t>
      </w:r>
    </w:p>
    <w:p w14:paraId="4CC9006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16.1 在特殊情况下，</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满</w:t>
      </w:r>
      <w:r>
        <w:rPr>
          <w:rFonts w:hint="eastAsia" w:ascii="宋体" w:hAnsi="宋体" w:eastAsia="宋体" w:cs="Times New Roman"/>
          <w:color w:val="auto"/>
          <w:sz w:val="24"/>
          <w:lang w:val="zh-CN"/>
        </w:rPr>
        <w:t>。</w:t>
      </w:r>
    </w:p>
    <w:p w14:paraId="1E28799C">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35" w:name="_Hlt26954739"/>
      <w:bookmarkEnd w:id="135"/>
      <w:bookmarkStart w:id="136" w:name="_Hlt26954852"/>
      <w:bookmarkEnd w:id="136"/>
      <w:bookmarkStart w:id="137" w:name="_Toc120614217"/>
      <w:bookmarkStart w:id="138" w:name="_Toc20823296"/>
      <w:bookmarkStart w:id="139" w:name="_Toc513029224"/>
      <w:bookmarkStart w:id="140" w:name="_Toc16938540"/>
      <w:bookmarkStart w:id="141" w:name="_Toc16938553"/>
      <w:bookmarkStart w:id="142" w:name="_Toc20823309"/>
      <w:bookmarkStart w:id="143" w:name="_Toc513029237"/>
      <w:r>
        <w:rPr>
          <w:rFonts w:hint="eastAsia" w:ascii="方正黑体_GBK" w:hAnsi="方正黑体_GBK" w:eastAsia="方正黑体_GBK" w:cs="方正黑体_GBK"/>
          <w:b w:val="0"/>
          <w:bCs w:val="0"/>
          <w:color w:val="auto"/>
          <w:sz w:val="30"/>
          <w:szCs w:val="30"/>
        </w:rPr>
        <w:t>四、投标文件的递交</w:t>
      </w:r>
      <w:bookmarkEnd w:id="137"/>
      <w:bookmarkEnd w:id="138"/>
      <w:bookmarkEnd w:id="139"/>
      <w:bookmarkEnd w:id="140"/>
    </w:p>
    <w:p w14:paraId="200F3156">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44" w:name="_Toc20823297"/>
      <w:bookmarkStart w:id="145" w:name="_Toc513029225"/>
      <w:bookmarkStart w:id="146" w:name="_Toc16938541"/>
      <w:bookmarkStart w:id="147" w:name="_Toc462564084"/>
      <w:r>
        <w:rPr>
          <w:rFonts w:hint="eastAsia" w:ascii="方正楷体_GBK" w:hAnsi="方正楷体_GBK" w:eastAsia="方正楷体_GBK" w:cs="方正楷体_GBK"/>
          <w:b/>
          <w:bCs/>
        </w:rPr>
        <w:t>17</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44"/>
      <w:bookmarkEnd w:id="145"/>
      <w:bookmarkEnd w:id="146"/>
      <w:bookmarkEnd w:id="147"/>
      <w:r>
        <w:rPr>
          <w:rFonts w:hint="eastAsia" w:ascii="方正楷体_GBK" w:hAnsi="方正楷体_GBK" w:eastAsia="方正楷体_GBK" w:cs="方正楷体_GBK"/>
          <w:b/>
          <w:bCs/>
        </w:rPr>
        <w:t>的递交</w:t>
      </w:r>
    </w:p>
    <w:p w14:paraId="095CED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17.1 投标人应当按照《操作手册》规定，在招标公告规定的投标截止时间前制作并上传电子投标文件。</w:t>
      </w:r>
      <w:bookmarkStart w:id="148" w:name="_Toc20823298"/>
      <w:bookmarkStart w:id="149" w:name="_Toc513029226"/>
      <w:bookmarkStart w:id="150" w:name="_Toc16938542"/>
    </w:p>
    <w:bookmarkEnd w:id="148"/>
    <w:bookmarkEnd w:id="149"/>
    <w:bookmarkEnd w:id="150"/>
    <w:p w14:paraId="5B8FD5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可能对投标产生的影响</w:t>
      </w:r>
      <w:r>
        <w:rPr>
          <w:rFonts w:hint="eastAsia" w:ascii="宋体" w:hAnsi="宋体" w:eastAsia="宋体" w:cs="Times New Roman"/>
          <w:color w:val="auto"/>
          <w:sz w:val="24"/>
          <w:lang w:val="zh-CN"/>
        </w:rPr>
        <w:t>，如因投标人自身原因造成的电子投标文件上传不成功的，按照本招标文件第二章第2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.1条规定做无效投标处理。</w:t>
      </w:r>
    </w:p>
    <w:p w14:paraId="13E4B18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可以按照规定，通过修改招标文件酌情延长投标截止时间，在此情况下，投标人的所有权利和义务均以延长后新的截止时间为准。</w:t>
      </w:r>
    </w:p>
    <w:p w14:paraId="3BF45FD5">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51" w:name="_Toc513029227"/>
      <w:bookmarkStart w:id="152" w:name="_Toc16938543"/>
      <w:bookmarkStart w:id="153" w:name="_Toc20823299"/>
      <w:r>
        <w:rPr>
          <w:rFonts w:hint="eastAsia" w:ascii="方正楷体_GBK" w:hAnsi="方正楷体_GBK" w:eastAsia="方正楷体_GBK" w:cs="方正楷体_GBK"/>
          <w:b/>
          <w:bCs/>
        </w:rPr>
        <w:t>1</w:t>
      </w:r>
      <w:r>
        <w:rPr>
          <w:rFonts w:hint="eastAsia" w:ascii="方正楷体_GBK" w:hAnsi="方正楷体_GBK" w:eastAsia="方正楷体_GBK" w:cs="方正楷体_GBK"/>
          <w:b/>
          <w:bCs/>
          <w:lang w:eastAsia="zh-CN"/>
        </w:rPr>
        <w:t>8</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51"/>
      <w:bookmarkEnd w:id="152"/>
      <w:bookmarkEnd w:id="153"/>
      <w:r>
        <w:rPr>
          <w:rFonts w:hint="eastAsia" w:ascii="方正楷体_GBK" w:hAnsi="方正楷体_GBK" w:eastAsia="方正楷体_GBK" w:cs="方正楷体_GBK"/>
          <w:b/>
          <w:bCs/>
        </w:rPr>
        <w:t>的拒收</w:t>
      </w:r>
    </w:p>
    <w:p w14:paraId="624BD7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投标截止时间后上传的任何投标文件将被拒绝。</w:t>
      </w:r>
    </w:p>
    <w:p w14:paraId="2E93D02F">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54" w:name="_Toc16938544"/>
      <w:bookmarkStart w:id="155" w:name="_Toc20823300"/>
      <w:bookmarkStart w:id="156" w:name="_Toc513029228"/>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9.</w:t>
      </w:r>
      <w:r>
        <w:rPr>
          <w:rFonts w:hint="eastAsia" w:ascii="方正楷体_GBK" w:hAnsi="方正楷体_GBK" w:eastAsia="方正楷体_GBK" w:cs="方正楷体_GBK"/>
          <w:b/>
          <w:bCs/>
        </w:rPr>
        <w:t>投标文件的撤回和修改</w:t>
      </w:r>
      <w:bookmarkEnd w:id="154"/>
      <w:bookmarkEnd w:id="155"/>
      <w:bookmarkEnd w:id="156"/>
    </w:p>
    <w:p w14:paraId="2072EDF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 投标文件的撤回</w:t>
      </w:r>
    </w:p>
    <w:p w14:paraId="5B0E3E3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投标人可在投标截止时间前撤回其电子投标文件，具体操作方法见《操作手册》。</w:t>
      </w:r>
    </w:p>
    <w:p w14:paraId="3909235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投标人撤回电子投标文件，则认为其不再参与本项目投标活动。</w:t>
      </w:r>
    </w:p>
    <w:p w14:paraId="7F4799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 投标文件的修改</w:t>
      </w:r>
    </w:p>
    <w:p w14:paraId="38D8D9E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投标人可在投标截止时间前对其电子投标文件进行修改，具体操作方法见《操作手册》。</w:t>
      </w:r>
    </w:p>
    <w:p w14:paraId="2C9DBBE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投标截止时间之后，投标人不得对其电子投标文件作任何修改。</w:t>
      </w:r>
    </w:p>
    <w:p w14:paraId="5D1BB62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.3 在投标截止时间至招标文件中规定的投标有效期满之间的这段时间内，投标人不得撤回其投标。</w:t>
      </w:r>
      <w:bookmarkStart w:id="157" w:name="_Toc20823301"/>
      <w:bookmarkStart w:id="158" w:name="_Toc120614218"/>
      <w:bookmarkStart w:id="159" w:name="_Toc16938545"/>
      <w:bookmarkStart w:id="160" w:name="_Toc513029229"/>
    </w:p>
    <w:p w14:paraId="1E74E8D0">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五、开标与评标</w:t>
      </w:r>
      <w:bookmarkEnd w:id="157"/>
      <w:bookmarkEnd w:id="158"/>
      <w:bookmarkEnd w:id="159"/>
      <w:bookmarkEnd w:id="160"/>
    </w:p>
    <w:p w14:paraId="200C316C">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61" w:name="_Toc16938546"/>
      <w:bookmarkStart w:id="162" w:name="_Toc513029230"/>
      <w:bookmarkStart w:id="163" w:name="_Toc20823302"/>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0</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开标</w:t>
      </w:r>
      <w:bookmarkEnd w:id="161"/>
      <w:bookmarkEnd w:id="162"/>
      <w:bookmarkEnd w:id="163"/>
    </w:p>
    <w:p w14:paraId="3DFFC4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1880D48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投标人在开标过程中涉及到的投标文件解密、开标结果确认等工作，应按照《操作手册》规定执行。</w:t>
      </w:r>
    </w:p>
    <w:p w14:paraId="5FB5E79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投标人如果对开标过程和开标结果有疑义，应当根据《操作手册》规定提出，苏采云系统中《开标记录表》公布后5分钟内未提出的，视同认可开标结果。</w:t>
      </w:r>
    </w:p>
    <w:p w14:paraId="15AD70F1">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64" w:name="_Toc20823303"/>
      <w:bookmarkStart w:id="165" w:name="_Toc513029231"/>
      <w:bookmarkStart w:id="166" w:name="_Toc16938547"/>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w:t>
      </w:r>
    </w:p>
    <w:p w14:paraId="3811FD5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评标由</w:t>
      </w:r>
      <w:r>
        <w:rPr>
          <w:rFonts w:hint="eastAsia" w:ascii="宋体" w:hAnsi="宋体" w:eastAsia="宋体" w:cs="Times New Roman"/>
          <w:color w:val="auto"/>
          <w:sz w:val="24"/>
          <w:lang w:val="zh-CN" w:eastAsia="zh-CN"/>
        </w:rPr>
        <w:t>依法组建的</w:t>
      </w:r>
      <w:r>
        <w:rPr>
          <w:rFonts w:hint="eastAsia" w:ascii="宋体" w:hAnsi="宋体" w:eastAsia="宋体" w:cs="Times New Roman"/>
          <w:color w:val="auto"/>
          <w:sz w:val="24"/>
          <w:lang w:val="zh-CN"/>
        </w:rPr>
        <w:t>评标委员会（以下简称“评委会”）进行。</w:t>
      </w:r>
    </w:p>
    <w:p w14:paraId="3AAF16D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.2 评委会由采购人代表和有关方面专家组成，人员构成符合政府采购有关规定。</w:t>
      </w:r>
    </w:p>
    <w:p w14:paraId="4CE04B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评委会独立工作，负责评审所有投标文件并</w:t>
      </w:r>
      <w:r>
        <w:rPr>
          <w:rFonts w:hint="eastAsia" w:ascii="宋体" w:hAnsi="宋体" w:cs="Times New Roman"/>
          <w:color w:val="auto"/>
          <w:sz w:val="24"/>
          <w:lang w:val="en-US" w:eastAsia="zh-CN"/>
        </w:rPr>
        <w:t>推荐</w:t>
      </w:r>
      <w:r>
        <w:rPr>
          <w:rFonts w:hint="eastAsia" w:ascii="宋体" w:hAnsi="宋体" w:eastAsia="宋体" w:cs="Times New Roman"/>
          <w:color w:val="auto"/>
          <w:sz w:val="24"/>
          <w:lang w:val="zh-CN"/>
        </w:rPr>
        <w:t>中标候选人</w:t>
      </w:r>
      <w:r>
        <w:rPr>
          <w:rFonts w:hint="eastAsia" w:ascii="宋体" w:hAnsi="宋体" w:cs="Times New Roman"/>
          <w:color w:val="auto"/>
          <w:sz w:val="24"/>
          <w:lang w:val="zh-CN"/>
        </w:rPr>
        <w:t>，</w:t>
      </w:r>
      <w:r>
        <w:rPr>
          <w:rFonts w:hint="eastAsia" w:ascii="宋体" w:hAnsi="宋体" w:cs="Times New Roman"/>
          <w:color w:val="auto"/>
          <w:sz w:val="24"/>
          <w:lang w:val="en-US" w:eastAsia="zh-CN"/>
        </w:rPr>
        <w:t>或根据采购人授权直接确定中标人</w:t>
      </w:r>
      <w:r>
        <w:rPr>
          <w:rFonts w:hint="eastAsia" w:ascii="宋体" w:hAnsi="宋体" w:eastAsia="宋体" w:cs="Times New Roman"/>
          <w:color w:val="auto"/>
          <w:sz w:val="24"/>
          <w:lang w:val="zh-CN"/>
        </w:rPr>
        <w:t>。</w:t>
      </w:r>
    </w:p>
    <w:p w14:paraId="082D130C">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评标过程的保密与公正</w:t>
      </w:r>
    </w:p>
    <w:bookmarkEnd w:id="164"/>
    <w:bookmarkEnd w:id="165"/>
    <w:bookmarkEnd w:id="166"/>
    <w:p w14:paraId="0366AF8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凡是与审查、澄清、评价和比较投标的有关资料以及授标建议等，采购人、评委、</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均不得向投标人或与评标无关的其他人员透露。</w:t>
      </w:r>
    </w:p>
    <w:p w14:paraId="43C8F51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投标人不得以任何方式影响评标，否则其投标文件将被作为无效投标文件。</w:t>
      </w:r>
    </w:p>
    <w:p w14:paraId="631A356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和评委会不向未中标的投标人解释未中标原因，也不公布评标过程中的相关细节。</w:t>
      </w:r>
    </w:p>
    <w:p w14:paraId="6AE3F2F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.4 采用综合评分法的项目，未中标的投标人可于中标结果公告期限届满之日起通过苏采云系统查看本单位的评审得分及排名情况。</w:t>
      </w:r>
    </w:p>
    <w:p w14:paraId="3A1DB3FC">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67" w:name="_Toc513029232"/>
      <w:bookmarkStart w:id="168" w:name="_Toc20823304"/>
      <w:bookmarkStart w:id="169" w:name="_Toc16938548"/>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3</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投标文件的澄清</w:t>
      </w:r>
      <w:bookmarkEnd w:id="167"/>
      <w:bookmarkEnd w:id="168"/>
      <w:bookmarkEnd w:id="169"/>
    </w:p>
    <w:p w14:paraId="6582EE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评标期间，评委会对投标文件中含义不明确、同类问题表述不一致或者有明显文字和计算错误的内容，有权要求投标人作出必要的澄清、说明或者补正。</w:t>
      </w:r>
    </w:p>
    <w:p w14:paraId="1F85D1B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投标人的澄清、说明或者补正不得超出投标文件的范围或者改变投标文件的实质性内容。</w:t>
      </w:r>
    </w:p>
    <w:p w14:paraId="570DBA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评委会并非对每个投标人都做澄清要求。</w:t>
      </w:r>
    </w:p>
    <w:p w14:paraId="1299B6A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需要供应商进行澄清、说明和补正的，评委会将通过苏采云系统向</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发出《澄清要求函》，接到《澄清要求函》的</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应当按照要求在苏采云系统中提交《澄清响应函》并加盖电子公章。澄清、说明和补正的内容作为投标文件的补充部分，具体操作方式见《操作手册》。</w:t>
      </w:r>
    </w:p>
    <w:p w14:paraId="5E3D341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.3 接到评委会澄清、说明和补正要求的，投标人如未按规定作出澄清、说明和补正，其风险由投标人自行承担。</w:t>
      </w:r>
    </w:p>
    <w:p w14:paraId="68645569">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lang w:eastAsia="zh-CN"/>
        </w:rPr>
      </w:pPr>
      <w:bookmarkStart w:id="170" w:name="_Toc513029233"/>
      <w:bookmarkStart w:id="171" w:name="_Toc16938549"/>
      <w:bookmarkStart w:id="172" w:name="_Toc20823305"/>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4.</w:t>
      </w:r>
      <w:r>
        <w:rPr>
          <w:rFonts w:hint="eastAsia" w:ascii="方正楷体_GBK" w:hAnsi="方正楷体_GBK" w:eastAsia="方正楷体_GBK" w:cs="方正楷体_GBK"/>
          <w:b/>
          <w:bCs/>
        </w:rPr>
        <w:t>投标文件的</w:t>
      </w:r>
      <w:bookmarkEnd w:id="170"/>
      <w:bookmarkEnd w:id="171"/>
      <w:bookmarkEnd w:id="172"/>
      <w:r>
        <w:rPr>
          <w:rFonts w:hint="eastAsia" w:ascii="方正楷体_GBK" w:hAnsi="方正楷体_GBK" w:eastAsia="方正楷体_GBK" w:cs="方正楷体_GBK"/>
          <w:b/>
          <w:bCs/>
          <w:lang w:eastAsia="zh-CN"/>
        </w:rPr>
        <w:t>审查</w:t>
      </w:r>
    </w:p>
    <w:p w14:paraId="06082B8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投标文件审查分为资格审查和符合性审查。</w:t>
      </w:r>
    </w:p>
    <w:p w14:paraId="6ABED9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资格审查。依据法律法规和招标文件规定，由采购人对投标文件中的资格证明文件进行审查，</w:t>
      </w:r>
      <w:r>
        <w:rPr>
          <w:rFonts w:hint="eastAsia" w:ascii="宋体" w:hAnsi="宋体" w:eastAsia="宋体" w:cs="Times New Roman"/>
          <w:color w:val="auto"/>
          <w:sz w:val="24"/>
          <w:lang w:val="zh-CN" w:eastAsia="zh-CN"/>
        </w:rPr>
        <w:t>并</w:t>
      </w:r>
      <w:r>
        <w:rPr>
          <w:rFonts w:hint="eastAsia" w:ascii="宋体" w:hAnsi="宋体" w:eastAsia="宋体" w:cs="Times New Roman"/>
          <w:color w:val="auto"/>
          <w:sz w:val="24"/>
          <w:lang w:val="zh-CN"/>
        </w:rPr>
        <w:t>向评委会反馈</w:t>
      </w:r>
      <w:r>
        <w:rPr>
          <w:rFonts w:hint="eastAsia" w:ascii="宋体" w:hAnsi="宋体" w:eastAsia="宋体" w:cs="Times New Roman"/>
          <w:color w:val="auto"/>
          <w:sz w:val="24"/>
          <w:lang w:val="zh-CN" w:eastAsia="zh-CN"/>
        </w:rPr>
        <w:t>审查结论</w:t>
      </w:r>
      <w:r>
        <w:rPr>
          <w:rFonts w:hint="eastAsia" w:ascii="宋体" w:hAnsi="宋体" w:eastAsia="宋体" w:cs="Times New Roman"/>
          <w:color w:val="auto"/>
          <w:sz w:val="24"/>
          <w:lang w:val="zh-CN"/>
        </w:rPr>
        <w:t>。</w:t>
      </w:r>
    </w:p>
    <w:p w14:paraId="2B217F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采购人进行资格审查时，将在“信用中国”网站（www.creditchina.gov.cn）查询投标人的信用记录，以确定投标人是否具备投标资格，查询结果留存并归档。</w:t>
      </w:r>
    </w:p>
    <w:p w14:paraId="70321A4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接受联合体的项目，联合体成员存在不良信用记录的，视同联合体存在不良</w:t>
      </w:r>
      <w:r>
        <w:rPr>
          <w:rFonts w:hint="eastAsia" w:ascii="宋体" w:hAnsi="宋体" w:eastAsia="宋体" w:cs="Times New Roman"/>
          <w:color w:val="auto"/>
          <w:sz w:val="24"/>
          <w:lang w:val="zh-CN" w:eastAsia="zh-CN"/>
        </w:rPr>
        <w:t>信</w:t>
      </w:r>
      <w:r>
        <w:rPr>
          <w:rFonts w:hint="eastAsia" w:ascii="宋体" w:hAnsi="宋体" w:eastAsia="宋体" w:cs="Times New Roman"/>
          <w:color w:val="auto"/>
          <w:sz w:val="24"/>
          <w:lang w:val="zh-CN"/>
        </w:rPr>
        <w:t>用记录。</w:t>
      </w:r>
    </w:p>
    <w:p w14:paraId="1844966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符合性审查。依据招标文件的规定，由评委会从有效性、完整性和对招标文件的响应程度</w:t>
      </w:r>
      <w:r>
        <w:rPr>
          <w:rFonts w:hint="eastAsia" w:ascii="宋体" w:hAnsi="宋体" w:eastAsia="宋体" w:cs="Times New Roman"/>
          <w:color w:val="auto"/>
          <w:sz w:val="24"/>
          <w:lang w:val="zh-CN" w:eastAsia="zh-CN"/>
        </w:rPr>
        <w:t>等方面对投标文件</w:t>
      </w:r>
      <w:r>
        <w:rPr>
          <w:rFonts w:hint="eastAsia" w:ascii="宋体" w:hAnsi="宋体" w:eastAsia="宋体" w:cs="Times New Roman"/>
          <w:color w:val="auto"/>
          <w:sz w:val="24"/>
          <w:lang w:val="zh-CN"/>
        </w:rPr>
        <w:t>进行审查，以确定是否对招标文件的实质性要求作出响应。</w:t>
      </w:r>
    </w:p>
    <w:p w14:paraId="501BF0E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未通过资格审查或符合性审查的投标人，</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w:t>
      </w:r>
      <w:r>
        <w:rPr>
          <w:rFonts w:hint="eastAsia" w:ascii="宋体" w:hAnsi="宋体" w:eastAsia="宋体" w:cs="Times New Roman"/>
          <w:color w:val="auto"/>
          <w:sz w:val="24"/>
          <w:lang w:val="zh-CN" w:eastAsia="zh-CN"/>
        </w:rPr>
        <w:t>通过</w:t>
      </w:r>
      <w:r>
        <w:rPr>
          <w:rFonts w:hint="eastAsia" w:ascii="宋体" w:hAnsi="宋体" w:eastAsia="宋体" w:cs="Times New Roman"/>
          <w:color w:val="auto"/>
          <w:sz w:val="24"/>
          <w:lang w:val="zh-CN"/>
        </w:rPr>
        <w:t>苏采云系统告知</w:t>
      </w:r>
      <w:r>
        <w:rPr>
          <w:rFonts w:hint="eastAsia" w:ascii="宋体" w:hAnsi="宋体" w:eastAsia="宋体" w:cs="Times New Roman"/>
          <w:color w:val="auto"/>
          <w:sz w:val="24"/>
          <w:lang w:val="zh-CN" w:eastAsia="zh-CN"/>
        </w:rPr>
        <w:t>其具体</w:t>
      </w:r>
      <w:r>
        <w:rPr>
          <w:rFonts w:hint="eastAsia" w:ascii="宋体" w:hAnsi="宋体" w:eastAsia="宋体" w:cs="Times New Roman"/>
          <w:color w:val="auto"/>
          <w:sz w:val="24"/>
          <w:lang w:val="zh-CN"/>
        </w:rPr>
        <w:t>原因，评标结束后</w:t>
      </w:r>
      <w:r>
        <w:rPr>
          <w:rFonts w:hint="eastAsia" w:ascii="宋体" w:hAnsi="宋体" w:eastAsia="宋体" w:cs="Times New Roman"/>
          <w:color w:val="auto"/>
          <w:sz w:val="24"/>
          <w:lang w:val="zh-CN" w:eastAsia="zh-CN"/>
        </w:rPr>
        <w:t>不再接受有关询问</w:t>
      </w:r>
      <w:r>
        <w:rPr>
          <w:rFonts w:hint="eastAsia" w:ascii="宋体" w:hAnsi="宋体" w:eastAsia="宋体" w:cs="Times New Roman"/>
          <w:color w:val="auto"/>
          <w:sz w:val="24"/>
          <w:lang w:val="zh-CN"/>
        </w:rPr>
        <w:t>。</w:t>
      </w:r>
    </w:p>
    <w:p w14:paraId="6CD240A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zh-CN" w:eastAsia="zh-CN"/>
        </w:rPr>
        <w:t>仅对</w:t>
      </w:r>
      <w:r>
        <w:rPr>
          <w:rFonts w:hint="eastAsia" w:ascii="宋体" w:hAnsi="宋体" w:eastAsia="宋体" w:cs="Times New Roman"/>
          <w:color w:val="auto"/>
          <w:sz w:val="24"/>
          <w:lang w:val="zh-CN"/>
        </w:rPr>
        <w:t>实质性响应招标文件要求</w:t>
      </w:r>
      <w:r>
        <w:rPr>
          <w:rFonts w:hint="eastAsia" w:ascii="宋体" w:hAnsi="宋体" w:eastAsia="宋体" w:cs="Times New Roman"/>
          <w:color w:val="auto"/>
          <w:sz w:val="24"/>
          <w:lang w:val="zh-CN" w:eastAsia="zh-CN"/>
        </w:rPr>
        <w:t>的投标文件进行详细评审</w:t>
      </w:r>
      <w:r>
        <w:rPr>
          <w:rFonts w:hint="eastAsia" w:ascii="宋体" w:hAnsi="宋体" w:eastAsia="宋体" w:cs="Times New Roman"/>
          <w:color w:val="auto"/>
          <w:sz w:val="24"/>
          <w:lang w:val="zh-CN"/>
        </w:rPr>
        <w:t>。实质性响应的投标文件应该是与招标文件要求的全部条款、条件和规格相符，没有重大偏离或保留的文件。</w:t>
      </w:r>
    </w:p>
    <w:p w14:paraId="07D8F07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采购人</w:t>
      </w:r>
      <w:r>
        <w:rPr>
          <w:rFonts w:hint="eastAsia" w:ascii="宋体" w:hAnsi="宋体" w:eastAsia="宋体" w:cs="Times New Roman"/>
          <w:color w:val="auto"/>
          <w:sz w:val="24"/>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由</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zh-CN" w:eastAsia="zh-CN"/>
        </w:rPr>
        <w:t>按照</w:t>
      </w:r>
      <w:r>
        <w:rPr>
          <w:rFonts w:hint="eastAsia" w:ascii="宋体" w:hAnsi="宋体" w:eastAsia="宋体" w:cs="Times New Roman"/>
          <w:color w:val="auto"/>
          <w:sz w:val="24"/>
          <w:lang w:val="zh-CN"/>
        </w:rPr>
        <w:t>少数服从多数的原则作出结论。评委</w:t>
      </w:r>
      <w:r>
        <w:rPr>
          <w:rFonts w:hint="eastAsia" w:ascii="宋体" w:hAnsi="宋体" w:eastAsia="宋体" w:cs="Times New Roman"/>
          <w:color w:val="auto"/>
          <w:sz w:val="24"/>
          <w:lang w:val="zh-CN" w:eastAsia="zh-CN"/>
        </w:rPr>
        <w:t>会认</w:t>
      </w:r>
      <w:r>
        <w:rPr>
          <w:rFonts w:hint="eastAsia" w:ascii="宋体" w:hAnsi="宋体" w:eastAsia="宋体" w:cs="Times New Roman"/>
          <w:color w:val="auto"/>
          <w:sz w:val="24"/>
          <w:lang w:val="zh-CN"/>
        </w:rPr>
        <w:t>定投标文件的响应性只根据投标文件本身的内容，而不寻求外部的证据。</w:t>
      </w:r>
    </w:p>
    <w:p w14:paraId="0CE2428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如果投标文件实质上没有响应招标文件的要求，评委会将予以拒绝，投标人不得通过修改或撤销不符合要求的偏离或保留而使其投标成为实质性响应的投标。</w:t>
      </w:r>
    </w:p>
    <w:p w14:paraId="146EA9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评委会将对确定为实质性响应的投标进行进一步审核，确定其是否有计算上或累加上的算术错误。修正错误的原则如下：</w:t>
      </w:r>
    </w:p>
    <w:p w14:paraId="38F3682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（1）投标文件中开标一览表内容与投标文件中相应内容不一致的，以开标一览表为准；</w:t>
      </w:r>
    </w:p>
    <w:p w14:paraId="68755BE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（2）大写金额和小写金额不一致的，以大写金额为准；</w:t>
      </w:r>
    </w:p>
    <w:p w14:paraId="3FA57F7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（3）单价金额小数点或者百分比有明显错位的，以开标一览表的总价为准，并修改单价；</w:t>
      </w:r>
    </w:p>
    <w:p w14:paraId="08E3AD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（4）总价金额与按单价汇总金额不一致的，以单价金额计算结果为准。</w:t>
      </w:r>
    </w:p>
    <w:p w14:paraId="3A5C57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同时出现两种以上错误的，按照前款规定的顺序修正。</w:t>
      </w:r>
    </w:p>
    <w:p w14:paraId="6039DD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2C6743E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73" w:name="_Toc16938550"/>
      <w:bookmarkStart w:id="174" w:name="_Toc20823306"/>
      <w:bookmarkStart w:id="175" w:name="_Toc513029234"/>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及评委会联系。</w:t>
      </w:r>
    </w:p>
    <w:p w14:paraId="1BC2F88E">
      <w:pPr>
        <w:adjustRightInd w:val="0"/>
        <w:snapToGrid w:val="0"/>
        <w:spacing w:line="240" w:lineRule="auto"/>
        <w:ind w:firstLine="420" w:firstLineChars="175"/>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异常低价审查</w:t>
      </w:r>
    </w:p>
    <w:p w14:paraId="2558F31F">
      <w:pPr>
        <w:adjustRightInd w:val="0"/>
        <w:snapToGrid w:val="0"/>
        <w:spacing w:line="240" w:lineRule="auto"/>
        <w:ind w:firstLine="420" w:firstLineChars="175"/>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1</w:t>
      </w:r>
      <w:r>
        <w:rPr>
          <w:rFonts w:hint="eastAsia" w:ascii="宋体" w:hAnsi="宋体" w:eastAsia="宋体" w:cs="Times New Roman"/>
          <w:color w:val="auto"/>
          <w:sz w:val="24"/>
          <w:szCs w:val="22"/>
          <w:lang w:val="zh-CN"/>
        </w:rPr>
        <w:t>评标过程中出现下列</w:t>
      </w:r>
      <w:r>
        <w:rPr>
          <w:rFonts w:hint="eastAsia" w:ascii="宋体" w:hAnsi="宋体" w:eastAsia="宋体" w:cs="Times New Roman"/>
          <w:color w:val="000000" w:themeColor="text1"/>
          <w:sz w:val="24"/>
          <w:szCs w:val="22"/>
          <w:lang w:val="zh-CN"/>
          <w14:textFill>
            <w14:solidFill>
              <w14:schemeClr w14:val="tx1"/>
            </w14:solidFill>
          </w14:textFill>
        </w:rPr>
        <w:t>情形之一的，</w:t>
      </w:r>
      <w:r>
        <w:rPr>
          <w:rFonts w:hint="eastAsia" w:ascii="宋体" w:hAnsi="宋体" w:eastAsia="宋体" w:cs="Times New Roman"/>
          <w:color w:val="000000" w:themeColor="text1"/>
          <w:sz w:val="24"/>
          <w:lang w:val="zh-CN"/>
          <w14:textFill>
            <w14:solidFill>
              <w14:schemeClr w14:val="tx1"/>
            </w14:solidFill>
          </w14:textFill>
        </w:rPr>
        <w:t>评委会</w:t>
      </w:r>
      <w:r>
        <w:rPr>
          <w:rFonts w:hint="eastAsia" w:ascii="宋体" w:hAnsi="宋体" w:eastAsia="宋体" w:cs="Times New Roman"/>
          <w:color w:val="000000" w:themeColor="text1"/>
          <w:sz w:val="24"/>
          <w:szCs w:val="22"/>
          <w:lang w:val="zh-CN"/>
          <w14:textFill>
            <w14:solidFill>
              <w14:schemeClr w14:val="tx1"/>
            </w14:solidFill>
          </w14:textFill>
        </w:rPr>
        <w:t>应当启动异常低价审查程序：</w:t>
      </w:r>
    </w:p>
    <w:p w14:paraId="34882BAE">
      <w:pPr>
        <w:adjustRightInd w:val="0"/>
        <w:snapToGrid w:val="0"/>
        <w:spacing w:line="240" w:lineRule="auto"/>
        <w:ind w:firstLine="420" w:firstLineChars="175"/>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（1）投标报价低于全部通过符合性审查供应商投标报价平均值</w:t>
      </w:r>
      <w:r>
        <w:rPr>
          <w:rFonts w:hint="eastAsia" w:ascii="宋体" w:hAnsi="宋体" w:eastAsia="宋体" w:cs="Times New Roman"/>
          <w:color w:val="000000" w:themeColor="text1"/>
          <w:sz w:val="24"/>
          <w:szCs w:val="22"/>
          <w:u w:val="single"/>
          <w:lang w:val="zh-CN"/>
          <w14:textFill>
            <w14:solidFill>
              <w14:schemeClr w14:val="tx1"/>
            </w14:solidFill>
          </w14:textFill>
        </w:rPr>
        <w:t>50%</w:t>
      </w:r>
      <w:r>
        <w:rPr>
          <w:rFonts w:hint="eastAsia" w:ascii="宋体" w:hAnsi="宋体" w:eastAsia="宋体" w:cs="Times New Roman"/>
          <w:color w:val="000000" w:themeColor="text1"/>
          <w:sz w:val="24"/>
          <w:szCs w:val="22"/>
          <w:lang w:val="zh-CN"/>
          <w14:textFill>
            <w14:solidFill>
              <w14:schemeClr w14:val="tx1"/>
            </w14:solidFill>
          </w14:textFill>
        </w:rPr>
        <w:t>的，即投标报价&lt;全部通过符合性审查供应商投标报价平均值×</w:t>
      </w:r>
      <w:r>
        <w:rPr>
          <w:rFonts w:hint="eastAsia" w:ascii="宋体" w:hAnsi="宋体" w:eastAsia="宋体" w:cs="Times New Roman"/>
          <w:color w:val="000000" w:themeColor="text1"/>
          <w:sz w:val="24"/>
          <w:szCs w:val="22"/>
          <w:u w:val="single"/>
          <w:lang w:val="zh-CN"/>
          <w14:textFill>
            <w14:solidFill>
              <w14:schemeClr w14:val="tx1"/>
            </w14:solidFill>
          </w14:textFill>
        </w:rPr>
        <w:t>50%</w:t>
      </w:r>
      <w:r>
        <w:rPr>
          <w:rFonts w:hint="eastAsia" w:ascii="宋体" w:hAnsi="宋体" w:eastAsia="宋体" w:cs="Times New Roman"/>
          <w:color w:val="000000" w:themeColor="text1"/>
          <w:sz w:val="24"/>
          <w:szCs w:val="22"/>
          <w:lang w:val="zh-CN"/>
          <w14:textFill>
            <w14:solidFill>
              <w14:schemeClr w14:val="tx1"/>
            </w14:solidFill>
          </w14:textFill>
        </w:rPr>
        <w:t>；</w:t>
      </w:r>
    </w:p>
    <w:p w14:paraId="4EC521C6">
      <w:pPr>
        <w:adjustRightInd w:val="0"/>
        <w:snapToGrid w:val="0"/>
        <w:spacing w:line="240" w:lineRule="auto"/>
        <w:ind w:firstLine="420" w:firstLineChars="175"/>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（2）投标报价低于通过符合性审查的次低报价供应商投标报价</w:t>
      </w:r>
      <w:r>
        <w:rPr>
          <w:rFonts w:hint="eastAsia" w:ascii="宋体" w:hAnsi="宋体" w:eastAsia="宋体" w:cs="Times New Roman"/>
          <w:color w:val="000000" w:themeColor="text1"/>
          <w:sz w:val="24"/>
          <w:szCs w:val="22"/>
          <w:u w:val="single"/>
          <w:lang w:val="zh-CN"/>
          <w14:textFill>
            <w14:solidFill>
              <w14:schemeClr w14:val="tx1"/>
            </w14:solidFill>
          </w14:textFill>
        </w:rPr>
        <w:t>50%</w:t>
      </w:r>
      <w:r>
        <w:rPr>
          <w:rFonts w:hint="eastAsia" w:ascii="宋体" w:hAnsi="宋体" w:eastAsia="宋体" w:cs="Times New Roman"/>
          <w:color w:val="000000" w:themeColor="text1"/>
          <w:sz w:val="24"/>
          <w:szCs w:val="22"/>
          <w:lang w:val="zh-CN"/>
          <w14:textFill>
            <w14:solidFill>
              <w14:schemeClr w14:val="tx1"/>
            </w14:solidFill>
          </w14:textFill>
        </w:rPr>
        <w:t>的，即投标报价&lt;通过符合性审查的次低报价供应商投标报价×</w:t>
      </w:r>
      <w:r>
        <w:rPr>
          <w:rFonts w:hint="eastAsia" w:ascii="宋体" w:hAnsi="宋体" w:eastAsia="宋体" w:cs="Times New Roman"/>
          <w:color w:val="000000" w:themeColor="text1"/>
          <w:sz w:val="24"/>
          <w:szCs w:val="22"/>
          <w:u w:val="single"/>
          <w:lang w:val="zh-CN"/>
          <w14:textFill>
            <w14:solidFill>
              <w14:schemeClr w14:val="tx1"/>
            </w14:solidFill>
          </w14:textFill>
        </w:rPr>
        <w:t>50%</w:t>
      </w:r>
      <w:r>
        <w:rPr>
          <w:rFonts w:hint="eastAsia" w:ascii="宋体" w:hAnsi="宋体" w:eastAsia="宋体" w:cs="Times New Roman"/>
          <w:color w:val="000000" w:themeColor="text1"/>
          <w:sz w:val="24"/>
          <w:szCs w:val="22"/>
          <w:lang w:val="zh-CN"/>
          <w14:textFill>
            <w14:solidFill>
              <w14:schemeClr w14:val="tx1"/>
            </w14:solidFill>
          </w14:textFill>
        </w:rPr>
        <w:t>；</w:t>
      </w:r>
    </w:p>
    <w:p w14:paraId="149AC40E">
      <w:pPr>
        <w:adjustRightInd w:val="0"/>
        <w:snapToGrid w:val="0"/>
        <w:spacing w:line="240" w:lineRule="auto"/>
        <w:ind w:firstLine="420" w:firstLineChars="175"/>
        <w:rPr>
          <w:rFonts w:hint="eastAsia" w:ascii="宋体" w:hAnsi="宋体" w:eastAsia="宋体" w:cs="Times New Roman"/>
          <w:color w:val="000000" w:themeColor="text1"/>
          <w:sz w:val="24"/>
          <w:szCs w:val="22"/>
          <w:lang w:val="zh-CN" w:eastAsia="zh-CN"/>
          <w14:textFill>
            <w14:solidFill>
              <w14:schemeClr w14:val="tx1"/>
            </w14:solidFill>
          </w14:textFill>
        </w:rPr>
      </w:pPr>
      <w:r>
        <w:rPr>
          <w:rFonts w:hint="eastAsia" w:ascii="宋体" w:hAnsi="宋体" w:eastAsia="宋体" w:cs="Times New Roman"/>
          <w:color w:val="000000" w:themeColor="text1"/>
          <w:sz w:val="24"/>
          <w:szCs w:val="22"/>
          <w:lang w:val="zh-CN" w:eastAsia="zh-CN"/>
          <w14:textFill>
            <w14:solidFill>
              <w14:schemeClr w14:val="tx1"/>
            </w14:solidFill>
          </w14:textFill>
        </w:rPr>
        <w:t>（3）投标报价低于采购项目最高限价</w:t>
      </w:r>
      <w:r>
        <w:rPr>
          <w:rFonts w:hint="eastAsia" w:ascii="宋体" w:hAnsi="宋体" w:eastAsia="宋体" w:cs="Times New Roman"/>
          <w:color w:val="000000" w:themeColor="text1"/>
          <w:sz w:val="24"/>
          <w:szCs w:val="22"/>
          <w:u w:val="single"/>
          <w:lang w:val="zh-CN" w:eastAsia="zh-CN"/>
          <w14:textFill>
            <w14:solidFill>
              <w14:schemeClr w14:val="tx1"/>
            </w14:solidFill>
          </w14:textFill>
        </w:rPr>
        <w:t>45%</w:t>
      </w:r>
      <w:r>
        <w:rPr>
          <w:rFonts w:hint="eastAsia" w:ascii="宋体" w:hAnsi="宋体" w:eastAsia="宋体" w:cs="Times New Roman"/>
          <w:color w:val="000000" w:themeColor="text1"/>
          <w:sz w:val="24"/>
          <w:szCs w:val="22"/>
          <w:lang w:val="zh-CN" w:eastAsia="zh-CN"/>
          <w14:textFill>
            <w14:solidFill>
              <w14:schemeClr w14:val="tx1"/>
            </w14:solidFill>
          </w14:textFill>
        </w:rPr>
        <w:t>的，即投标报价&lt;采购项目最高限价×</w:t>
      </w:r>
      <w:r>
        <w:rPr>
          <w:rFonts w:hint="eastAsia" w:ascii="宋体" w:hAnsi="宋体" w:eastAsia="宋体" w:cs="Times New Roman"/>
          <w:color w:val="000000" w:themeColor="text1"/>
          <w:sz w:val="24"/>
          <w:szCs w:val="22"/>
          <w:u w:val="single"/>
          <w:lang w:val="zh-CN" w:eastAsia="zh-CN"/>
          <w14:textFill>
            <w14:solidFill>
              <w14:schemeClr w14:val="tx1"/>
            </w14:solidFill>
          </w14:textFill>
        </w:rPr>
        <w:t>45%</w:t>
      </w:r>
      <w:r>
        <w:rPr>
          <w:rFonts w:hint="eastAsia" w:ascii="宋体" w:hAnsi="宋体" w:eastAsia="宋体" w:cs="Times New Roman"/>
          <w:color w:val="000000" w:themeColor="text1"/>
          <w:sz w:val="24"/>
          <w:szCs w:val="22"/>
          <w:lang w:val="zh-CN" w:eastAsia="zh-CN"/>
          <w14:textFill>
            <w14:solidFill>
              <w14:schemeClr w14:val="tx1"/>
            </w14:solidFill>
          </w14:textFill>
        </w:rPr>
        <w:t>；</w:t>
      </w:r>
    </w:p>
    <w:p w14:paraId="32C1ED9C">
      <w:pPr>
        <w:adjustRightInd w:val="0"/>
        <w:snapToGrid w:val="0"/>
        <w:spacing w:line="240" w:lineRule="auto"/>
        <w:ind w:firstLine="420" w:firstLineChars="175"/>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w:t>
      </w:r>
      <w:r>
        <w:rPr>
          <w:rFonts w:hint="eastAsia" w:ascii="宋体" w:hAnsi="宋体" w:eastAsia="宋体" w:cs="Times New Roman"/>
          <w:color w:val="000000" w:themeColor="text1"/>
          <w:sz w:val="24"/>
          <w:szCs w:val="22"/>
          <w:lang w:val="zh-CN" w:eastAsia="zh-CN"/>
          <w14:textFill>
            <w14:solidFill>
              <w14:schemeClr w14:val="tx1"/>
            </w14:solidFill>
          </w14:textFill>
        </w:rPr>
        <w:t>4</w:t>
      </w:r>
      <w:r>
        <w:rPr>
          <w:rFonts w:hint="eastAsia" w:ascii="宋体" w:hAnsi="宋体" w:eastAsia="宋体" w:cs="Times New Roman"/>
          <w:color w:val="000000" w:themeColor="text1"/>
          <w:sz w:val="24"/>
          <w:szCs w:val="22"/>
          <w:lang w:val="zh-CN"/>
          <w14:textFill>
            <w14:solidFill>
              <w14:schemeClr w14:val="tx1"/>
            </w14:solidFill>
          </w14:textFill>
        </w:rPr>
        <w:t>）</w:t>
      </w:r>
      <w:r>
        <w:rPr>
          <w:rFonts w:hint="eastAsia" w:ascii="宋体" w:hAnsi="宋体" w:eastAsia="宋体" w:cs="Times New Roman"/>
          <w:color w:val="000000" w:themeColor="text1"/>
          <w:sz w:val="24"/>
          <w:lang w:val="zh-CN"/>
          <w14:textFill>
            <w14:solidFill>
              <w14:schemeClr w14:val="tx1"/>
            </w14:solidFill>
          </w14:textFill>
        </w:rPr>
        <w:t>评委会</w:t>
      </w:r>
      <w:r>
        <w:rPr>
          <w:rFonts w:hint="eastAsia" w:ascii="宋体" w:hAnsi="宋体" w:eastAsia="宋体" w:cs="Times New Roman"/>
          <w:color w:val="000000" w:themeColor="text1"/>
          <w:sz w:val="24"/>
          <w:szCs w:val="22"/>
          <w:lang w:val="zh-CN"/>
          <w14:textFill>
            <w14:solidFill>
              <w14:schemeClr w14:val="tx1"/>
            </w14:solidFill>
          </w14:textFill>
        </w:rPr>
        <w:t>基于专业判断，认为供应商报价过低，有可能影响产品质量或者不能诚信履约的其他情形。</w:t>
      </w:r>
    </w:p>
    <w:p w14:paraId="245EACC3">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2</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5DFF64B">
      <w:pPr>
        <w:adjustRightInd w:val="0"/>
        <w:snapToGrid w:val="0"/>
        <w:spacing w:line="240" w:lineRule="auto"/>
        <w:ind w:firstLineChars="175"/>
        <w:rPr>
          <w:rFonts w:hint="eastAsia"/>
          <w:lang w:val="zh-CN"/>
        </w:rPr>
      </w:pP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应当将其作为无效投标处理。</w:t>
      </w:r>
    </w:p>
    <w:p w14:paraId="462B8E4A">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bookmarkEnd w:id="173"/>
      <w:bookmarkEnd w:id="174"/>
      <w:bookmarkEnd w:id="175"/>
      <w:r>
        <w:rPr>
          <w:rFonts w:hint="eastAsia" w:ascii="方正楷体_GBK" w:hAnsi="方正楷体_GBK" w:eastAsia="方正楷体_GBK" w:cs="方正楷体_GBK"/>
          <w:b/>
          <w:bCs/>
          <w:lang w:eastAsia="zh-CN"/>
        </w:rPr>
        <w:t>5</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无效投标和废标</w:t>
      </w:r>
    </w:p>
    <w:p w14:paraId="41ED88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76" w:name="_Toc20823307"/>
      <w:bookmarkStart w:id="177" w:name="_Toc513029235"/>
      <w:bookmarkStart w:id="178" w:name="_Toc16938551"/>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无效投标情形</w:t>
      </w:r>
    </w:p>
    <w:p w14:paraId="6947A4F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投标人在苏采云系统规定的时间内未成功解密电子投标文件。</w:t>
      </w:r>
    </w:p>
    <w:p w14:paraId="2AA986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投标人未按照招标文件要求上传电子投标文件。</w:t>
      </w:r>
    </w:p>
    <w:p w14:paraId="2C0A99A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同一投标人提交两个（含两个）以上不同的投标报价。</w:t>
      </w:r>
    </w:p>
    <w:p w14:paraId="2F967D0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投标人不具备招标文件中规定资格要求。</w:t>
      </w:r>
    </w:p>
    <w:p w14:paraId="2798F1A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投标人的报价超过了采购预算或最高限价</w:t>
      </w:r>
      <w:r>
        <w:rPr>
          <w:rFonts w:hint="eastAsia" w:ascii="宋体" w:hAnsi="宋体" w:eastAsia="宋体" w:cs="Times New Roman"/>
          <w:color w:val="auto"/>
          <w:sz w:val="24"/>
          <w:lang w:val="en-US" w:eastAsia="zh-CN"/>
        </w:rPr>
        <w:t>或单价上限</w:t>
      </w:r>
      <w:r>
        <w:rPr>
          <w:rFonts w:hint="eastAsia" w:ascii="宋体" w:hAnsi="宋体" w:eastAsia="宋体" w:cs="Times New Roman"/>
          <w:color w:val="auto"/>
          <w:sz w:val="24"/>
          <w:lang w:val="zh-CN"/>
        </w:rPr>
        <w:t>。</w:t>
      </w:r>
    </w:p>
    <w:p w14:paraId="02460E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未通过符合性审查。</w:t>
      </w:r>
    </w:p>
    <w:p w14:paraId="434B64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不符合招标文件中实质性要求和条件的</w:t>
      </w:r>
      <w:r>
        <w:rPr>
          <w:rFonts w:hint="eastAsia" w:ascii="宋体" w:hAnsi="宋体" w:eastAsia="宋体" w:cs="Times New Roman"/>
          <w:b w:val="0"/>
          <w:bCs w:val="0"/>
          <w:i w:val="0"/>
          <w:iCs/>
          <w:color w:val="auto"/>
          <w:kern w:val="2"/>
          <w:sz w:val="24"/>
          <w:szCs w:val="22"/>
          <w:u w:val="none"/>
          <w:lang w:val="zh-CN"/>
        </w:rPr>
        <w:t>（</w:t>
      </w:r>
      <w:r>
        <w:rPr>
          <w:rFonts w:hint="eastAsia" w:ascii="宋体" w:hAnsi="宋体" w:eastAsia="宋体" w:cs="Times New Roman"/>
          <w:b/>
          <w:bCs/>
          <w:i w:val="0"/>
          <w:iCs/>
          <w:color w:val="auto"/>
          <w:kern w:val="2"/>
          <w:sz w:val="24"/>
          <w:szCs w:val="22"/>
          <w:u w:val="none"/>
          <w:lang w:val="zh-CN"/>
        </w:rPr>
        <w:t>本文件中斜体且有下划线部分，或者打“</w:t>
      </w:r>
      <w:r>
        <w:rPr>
          <w:rFonts w:hint="eastAsia" w:ascii="宋体" w:hAnsi="宋体" w:eastAsia="宋体" w:cs="Times New Roman"/>
          <w:b/>
          <w:bCs/>
          <w:i w:val="0"/>
          <w:iCs/>
          <w:color w:val="auto"/>
          <w:kern w:val="2"/>
          <w:sz w:val="24"/>
          <w:szCs w:val="22"/>
          <w:u w:val="none"/>
          <w:lang w:val="en-US" w:eastAsia="zh-CN"/>
        </w:rPr>
        <w:t>★</w:t>
      </w:r>
      <w:r>
        <w:rPr>
          <w:rFonts w:hint="eastAsia" w:ascii="宋体" w:hAnsi="宋体" w:eastAsia="宋体" w:cs="Times New Roman"/>
          <w:b/>
          <w:bCs/>
          <w:i w:val="0"/>
          <w:iCs/>
          <w:color w:val="auto"/>
          <w:kern w:val="2"/>
          <w:sz w:val="24"/>
          <w:szCs w:val="22"/>
          <w:u w:val="none"/>
          <w:lang w:val="zh-CN"/>
        </w:rPr>
        <w:t>”内容为实质性要求和条件</w:t>
      </w:r>
      <w:r>
        <w:rPr>
          <w:rFonts w:hint="eastAsia" w:ascii="宋体" w:hAnsi="宋体" w:eastAsia="宋体" w:cs="Times New Roman"/>
          <w:b w:val="0"/>
          <w:bCs w:val="0"/>
          <w:i w:val="0"/>
          <w:iCs/>
          <w:color w:val="auto"/>
          <w:kern w:val="2"/>
          <w:sz w:val="24"/>
          <w:szCs w:val="22"/>
          <w:u w:val="none"/>
          <w:lang w:val="zh-CN"/>
        </w:rPr>
        <w:t>）。</w:t>
      </w:r>
    </w:p>
    <w:p w14:paraId="7E4688A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5D0949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投标文件含有采购人不能接受的附加条件。</w:t>
      </w:r>
    </w:p>
    <w:p w14:paraId="59AA267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2</w:t>
      </w:r>
      <w:r>
        <w:rPr>
          <w:rFonts w:hint="eastAsia" w:ascii="宋体" w:hAnsi="宋体" w:eastAsia="宋体" w:cs="Times New Roman"/>
          <w:b w:val="0"/>
          <w:bCs w:val="0"/>
          <w:color w:val="auto"/>
          <w:sz w:val="24"/>
          <w:lang w:val="en-US" w:eastAsia="zh-CN"/>
        </w:rPr>
        <w:t>5</w:t>
      </w:r>
      <w:r>
        <w:rPr>
          <w:rFonts w:hint="eastAsia" w:ascii="宋体" w:hAnsi="宋体" w:eastAsia="宋体" w:cs="Times New Roman"/>
          <w:b w:val="0"/>
          <w:bCs w:val="0"/>
          <w:color w:val="auto"/>
          <w:sz w:val="24"/>
          <w:lang w:val="zh-CN"/>
        </w:rPr>
        <w:t>.1.10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sz w:val="24"/>
          <w:szCs w:val="21"/>
        </w:rPr>
        <w:t>按照本招标文件规定对投标人进行</w:t>
      </w:r>
      <w:r>
        <w:rPr>
          <w:rFonts w:hint="eastAsia" w:ascii="宋体" w:hAnsi="宋体" w:eastAsia="宋体" w:cs="Times New Roman"/>
          <w:sz w:val="24"/>
          <w:szCs w:val="21"/>
          <w:lang w:eastAsia="zh-CN"/>
        </w:rPr>
        <w:t>异常低价</w:t>
      </w:r>
      <w:r>
        <w:rPr>
          <w:rFonts w:hint="eastAsia" w:ascii="宋体" w:hAnsi="宋体" w:eastAsia="宋体" w:cs="Times New Roman"/>
          <w:sz w:val="24"/>
          <w:szCs w:val="21"/>
        </w:rPr>
        <w:t>审查后，认为投标人不能证明其报价合理性的。</w:t>
      </w:r>
    </w:p>
    <w:p w14:paraId="63504EA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5</w:t>
      </w:r>
      <w:r>
        <w:rPr>
          <w:rFonts w:hint="eastAsia" w:ascii="宋体" w:hAnsi="宋体" w:eastAsia="宋体" w:cs="Times New Roman"/>
          <w:color w:val="auto"/>
          <w:sz w:val="24"/>
          <w:lang w:val="zh-CN"/>
        </w:rPr>
        <w:t>.1.11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采购产品被财政部、国家发改委、生态环境部等列入“节能产品品目清单”强制采购范围，而投标人提供的产品不在强制采购范围内。</w:t>
      </w:r>
    </w:p>
    <w:p w14:paraId="5047B7F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投标文件未按照招标文件要求加盖电子公章。</w:t>
      </w:r>
    </w:p>
    <w:p w14:paraId="671BCCA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法律法规及本招标文件规定的</w:t>
      </w:r>
      <w:r>
        <w:rPr>
          <w:rFonts w:hint="eastAsia" w:ascii="宋体" w:hAnsi="宋体" w:cs="Times New Roman"/>
          <w:color w:val="auto"/>
          <w:sz w:val="24"/>
          <w:lang w:val="en-US" w:eastAsia="zh-CN"/>
        </w:rPr>
        <w:t>其他</w:t>
      </w:r>
      <w:r>
        <w:rPr>
          <w:rFonts w:hint="eastAsia" w:ascii="宋体" w:hAnsi="宋体" w:eastAsia="宋体" w:cs="Times New Roman"/>
          <w:color w:val="auto"/>
          <w:sz w:val="24"/>
          <w:lang w:val="zh-CN"/>
        </w:rPr>
        <w:t>无效投标情形。</w:t>
      </w:r>
    </w:p>
    <w:p w14:paraId="7429E3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废标情形</w:t>
      </w:r>
    </w:p>
    <w:p w14:paraId="43228A0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符合资格条件的供应商或者对招标文件作实质响应的供应商不足三家。</w:t>
      </w:r>
    </w:p>
    <w:p w14:paraId="6504C49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出现影响采购公正的违法、违规行为。</w:t>
      </w:r>
    </w:p>
    <w:p w14:paraId="1738B6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因重大变故采购任务取消。</w:t>
      </w:r>
    </w:p>
    <w:p w14:paraId="35385B7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评委会认定招标文件存在歧义、重大缺陷导致评审工作无法进行。</w:t>
      </w:r>
    </w:p>
    <w:p w14:paraId="2A70D8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因苏采云系统故障造成开标不成功。</w:t>
      </w:r>
    </w:p>
    <w:p w14:paraId="6C6D205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.3 如出现投标截止时间后参加投标的供应商或者对招标文件作出实质</w:t>
      </w:r>
      <w:r>
        <w:rPr>
          <w:rFonts w:hint="eastAsia" w:ascii="宋体" w:hAnsi="宋体" w:eastAsia="宋体" w:cs="Times New Roman"/>
          <w:color w:val="auto"/>
          <w:sz w:val="24"/>
          <w:lang w:val="en-US" w:eastAsia="zh-CN"/>
        </w:rPr>
        <w:t>性</w:t>
      </w:r>
      <w:r>
        <w:rPr>
          <w:rFonts w:hint="eastAsia" w:ascii="宋体" w:hAnsi="宋体" w:eastAsia="宋体" w:cs="Times New Roman"/>
          <w:color w:val="auto"/>
          <w:sz w:val="24"/>
          <w:lang w:val="zh-CN"/>
        </w:rPr>
        <w:t>响应的供应商不足三家</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情况，按政府采购相关规定执行。</w:t>
      </w:r>
    </w:p>
    <w:p w14:paraId="436B0109">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25.4 如出现25.2.1或25.3情形，招标活动失败，评审委员会</w:t>
      </w:r>
      <w:r>
        <w:rPr>
          <w:rFonts w:hint="eastAsia" w:ascii="宋体" w:hAnsi="宋体" w:eastAsia="宋体" w:cs="Times New Roman"/>
          <w:b/>
          <w:bCs/>
          <w:color w:val="auto"/>
          <w:sz w:val="24"/>
          <w:lang w:val="en-US" w:eastAsia="zh-CN"/>
        </w:rPr>
        <w:t>应对</w:t>
      </w:r>
      <w:r>
        <w:rPr>
          <w:rFonts w:hint="eastAsia" w:ascii="宋体" w:hAnsi="宋体" w:eastAsia="宋体" w:cs="Times New Roman"/>
          <w:b/>
          <w:bCs/>
          <w:color w:val="auto"/>
          <w:sz w:val="24"/>
          <w:lang w:val="zh-CN" w:eastAsia="zh-CN"/>
        </w:rPr>
        <w:t>招标文件是否存在不合理条款</w:t>
      </w:r>
      <w:r>
        <w:rPr>
          <w:rFonts w:hint="eastAsia" w:ascii="宋体" w:hAnsi="宋体" w:eastAsia="宋体" w:cs="Times New Roman"/>
          <w:b/>
          <w:bCs/>
          <w:color w:val="auto"/>
          <w:sz w:val="24"/>
          <w:lang w:val="en-US" w:eastAsia="zh-CN"/>
        </w:rPr>
        <w:t>进行论证，并在评审报告中写明</w:t>
      </w:r>
      <w:r>
        <w:rPr>
          <w:rFonts w:hint="eastAsia" w:ascii="宋体" w:hAnsi="宋体" w:eastAsia="宋体" w:cs="Times New Roman"/>
          <w:b/>
          <w:bCs/>
          <w:color w:val="auto"/>
          <w:sz w:val="24"/>
          <w:lang w:val="zh-CN" w:eastAsia="zh-CN"/>
        </w:rPr>
        <w:t>论证意见。</w:t>
      </w:r>
    </w:p>
    <w:bookmarkEnd w:id="141"/>
    <w:bookmarkEnd w:id="142"/>
    <w:bookmarkEnd w:id="143"/>
    <w:bookmarkEnd w:id="176"/>
    <w:bookmarkEnd w:id="177"/>
    <w:bookmarkEnd w:id="178"/>
    <w:p w14:paraId="25CFACFD">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79" w:name="_Toc120614219"/>
      <w:r>
        <w:rPr>
          <w:rFonts w:hint="eastAsia" w:ascii="方正黑体_GBK" w:hAnsi="方正黑体_GBK" w:eastAsia="方正黑体_GBK" w:cs="方正黑体_GBK"/>
          <w:b w:val="0"/>
          <w:bCs w:val="0"/>
          <w:color w:val="auto"/>
          <w:sz w:val="30"/>
          <w:szCs w:val="30"/>
        </w:rPr>
        <w:t>六、定标</w:t>
      </w:r>
      <w:bookmarkEnd w:id="179"/>
    </w:p>
    <w:p w14:paraId="76268645">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bookmarkStart w:id="180" w:name="_Toc513029238"/>
      <w:bookmarkStart w:id="181" w:name="_Toc16938554"/>
      <w:bookmarkStart w:id="182" w:name="_Toc20823310"/>
      <w:r>
        <w:rPr>
          <w:rFonts w:hint="eastAsia" w:ascii="方正楷体_GBK" w:hAnsi="方正楷体_GBK" w:eastAsia="方正楷体_GBK" w:cs="方正楷体_GBK"/>
          <w:b/>
          <w:bCs/>
        </w:rPr>
        <w:t>2</w:t>
      </w:r>
      <w:bookmarkEnd w:id="180"/>
      <w:r>
        <w:rPr>
          <w:rFonts w:hint="eastAsia" w:ascii="方正楷体_GBK" w:hAnsi="方正楷体_GBK" w:eastAsia="方正楷体_GBK" w:cs="方正楷体_GBK"/>
          <w:b/>
          <w:bCs/>
          <w:lang w:eastAsia="zh-CN"/>
        </w:rPr>
        <w:t>6</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确定</w:t>
      </w:r>
      <w:bookmarkEnd w:id="181"/>
      <w:bookmarkEnd w:id="182"/>
      <w:r>
        <w:rPr>
          <w:rFonts w:hint="eastAsia" w:ascii="方正楷体_GBK" w:hAnsi="方正楷体_GBK" w:eastAsia="方正楷体_GBK" w:cs="方正楷体_GBK"/>
          <w:b/>
          <w:bCs/>
        </w:rPr>
        <w:t>中标单位</w:t>
      </w:r>
    </w:p>
    <w:p w14:paraId="6D1A9B9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中标候选人的</w:t>
      </w:r>
      <w:r>
        <w:rPr>
          <w:rFonts w:hint="eastAsia" w:ascii="宋体" w:hAnsi="宋体" w:eastAsia="宋体" w:cs="Times New Roman"/>
          <w:color w:val="auto"/>
          <w:sz w:val="24"/>
          <w:lang w:val="en-US" w:eastAsia="zh-CN"/>
        </w:rPr>
        <w:t>确定</w:t>
      </w:r>
      <w:r>
        <w:rPr>
          <w:rFonts w:hint="eastAsia" w:ascii="宋体" w:hAnsi="宋体" w:eastAsia="宋体" w:cs="Times New Roman"/>
          <w:color w:val="auto"/>
          <w:sz w:val="24"/>
          <w:lang w:val="zh-CN"/>
        </w:rPr>
        <w:t xml:space="preserve">原则和数量见招标文件第五章。 </w:t>
      </w:r>
    </w:p>
    <w:p w14:paraId="07798B2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按以下第（</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r>
        <w:rPr>
          <w:rFonts w:hint="eastAsia" w:ascii="宋体" w:hAnsi="宋体" w:eastAsia="宋体" w:cs="Times New Roman"/>
          <w:color w:val="auto"/>
          <w:sz w:val="24"/>
          <w:lang w:val="zh-CN"/>
        </w:rPr>
        <w:t>：</w:t>
      </w:r>
    </w:p>
    <w:p w14:paraId="453C5C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（1）评委会直接确定排名第一的中标候选人为中标人；</w:t>
      </w:r>
    </w:p>
    <w:p w14:paraId="7E7499D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（2）采购人在评委会推荐的中标候选人中按顺序确定中标人。</w:t>
      </w:r>
    </w:p>
    <w:p w14:paraId="28F1414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按第二种方式确定中标人的，交易中心自评审结束之日起两个工作日内将评审报告送</w:t>
      </w:r>
      <w:r>
        <w:rPr>
          <w:rFonts w:hint="eastAsia" w:ascii="宋体" w:hAnsi="宋体" w:eastAsia="宋体" w:cs="Times New Roman"/>
          <w:color w:val="auto"/>
          <w:sz w:val="24"/>
          <w:lang w:val="en-US" w:eastAsia="zh-CN"/>
        </w:rPr>
        <w:t>达</w:t>
      </w:r>
      <w:r>
        <w:rPr>
          <w:rFonts w:hint="eastAsia" w:ascii="宋体" w:hAnsi="宋体" w:eastAsia="宋体" w:cs="Times New Roman"/>
          <w:color w:val="auto"/>
          <w:sz w:val="24"/>
          <w:lang w:val="zh-CN"/>
        </w:rPr>
        <w:t>采购人，采购人自收到评审报告之日起五个工作日内，在评审报告推荐的中标候选人中按顺序确定中标人。</w:t>
      </w:r>
    </w:p>
    <w:p w14:paraId="3ED58B2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将在“江苏政府采购网”发布中标公告，公告期限为1个工作日。</w:t>
      </w:r>
    </w:p>
    <w:p w14:paraId="3904BB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若有充分证据证明中标人</w:t>
      </w:r>
      <w:r>
        <w:rPr>
          <w:rFonts w:hint="eastAsia" w:ascii="宋体" w:hAnsi="宋体" w:eastAsia="宋体" w:cs="Times New Roman"/>
          <w:b/>
          <w:bCs/>
          <w:color w:val="auto"/>
          <w:sz w:val="24"/>
          <w:lang w:val="en-US" w:eastAsia="zh-CN"/>
        </w:rPr>
        <w:t>有</w:t>
      </w:r>
      <w:r>
        <w:rPr>
          <w:rFonts w:hint="eastAsia" w:ascii="宋体" w:hAnsi="宋体" w:eastAsia="宋体" w:cs="Times New Roman"/>
          <w:b/>
          <w:bCs/>
          <w:color w:val="auto"/>
          <w:sz w:val="24"/>
          <w:lang w:val="zh-CN"/>
        </w:rPr>
        <w:t>下列情况之一的，一经查实将被取消中标资格：</w:t>
      </w:r>
    </w:p>
    <w:p w14:paraId="09FDB9F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提供虚假材料谋取中标。</w:t>
      </w:r>
    </w:p>
    <w:p w14:paraId="2687D98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.4.2</w:t>
      </w:r>
      <w:r>
        <w:rPr>
          <w:rFonts w:hint="eastAsia" w:ascii="宋体" w:hAnsi="宋体" w:eastAsia="宋体" w:cs="Times New Roman"/>
          <w:color w:val="auto"/>
          <w:sz w:val="24"/>
          <w:lang w:val="zh-CN" w:eastAsia="zh-CN"/>
        </w:rPr>
        <w:t xml:space="preserve"> 向评审专家、采购人或交易中心工作人员行贿或者提供其他不正当利益。</w:t>
      </w:r>
    </w:p>
    <w:p w14:paraId="2841B72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.4.3</w:t>
      </w:r>
      <w:r>
        <w:rPr>
          <w:rFonts w:hint="eastAsia" w:ascii="宋体" w:hAnsi="宋体" w:eastAsia="宋体" w:cs="Times New Roman"/>
          <w:color w:val="auto"/>
          <w:sz w:val="24"/>
          <w:lang w:val="zh-CN" w:eastAsia="zh-CN"/>
        </w:rPr>
        <w:t xml:space="preserve"> 与其他供应商、评审专家、采购人或交易中心工作人员恶意串通。</w:t>
      </w:r>
    </w:p>
    <w:p w14:paraId="77B0DA6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属于本文件规定的无效</w:t>
      </w:r>
      <w:r>
        <w:rPr>
          <w:rFonts w:hint="eastAsia" w:ascii="宋体" w:hAnsi="宋体" w:eastAsia="宋体" w:cs="Times New Roman"/>
          <w:color w:val="auto"/>
          <w:sz w:val="24"/>
          <w:lang w:val="zh-CN" w:eastAsia="zh-CN"/>
        </w:rPr>
        <w:t>投标情形</w:t>
      </w:r>
      <w:r>
        <w:rPr>
          <w:rFonts w:hint="eastAsia" w:ascii="宋体" w:hAnsi="宋体" w:eastAsia="宋体" w:cs="Times New Roman"/>
          <w:color w:val="auto"/>
          <w:sz w:val="24"/>
          <w:lang w:val="zh-CN"/>
        </w:rPr>
        <w:t>，但在评标过程中未被评委会发现。</w:t>
      </w:r>
    </w:p>
    <w:p w14:paraId="25AC01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采取不正当手段诋毁、排挤其他供应商。</w:t>
      </w:r>
    </w:p>
    <w:p w14:paraId="3EF39A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bookmarkStart w:id="183" w:name="_Toc200451960"/>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有下列情形之一的视为投标人串通投标，投标无效：</w:t>
      </w:r>
    </w:p>
    <w:p w14:paraId="0820C02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不同投标人的投标文件由同一单位或者个人编制。</w:t>
      </w:r>
    </w:p>
    <w:p w14:paraId="2007281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不同投标人委托同一单位或者个人办理投标事宜。</w:t>
      </w:r>
    </w:p>
    <w:p w14:paraId="28DCF31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不同投标人的投标文件载明的项目管理成员或者联系人员为同一人。</w:t>
      </w:r>
    </w:p>
    <w:p w14:paraId="752A6B3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不同投标人的投标文件异常一致或者投标报价呈规律性差异。</w:t>
      </w:r>
    </w:p>
    <w:bookmarkEnd w:id="183"/>
    <w:p w14:paraId="61D400CD">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7.</w:t>
      </w:r>
      <w:r>
        <w:rPr>
          <w:rFonts w:hint="eastAsia" w:ascii="方正楷体_GBK" w:hAnsi="方正楷体_GBK" w:eastAsia="方正楷体_GBK" w:cs="方正楷体_GBK"/>
          <w:b/>
          <w:bCs/>
        </w:rPr>
        <w:t>中标通知书</w:t>
      </w:r>
    </w:p>
    <w:p w14:paraId="4EACCEE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.l 中标结果确定后，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将向中标人发出《中标通知书》。中标人</w:t>
      </w:r>
      <w:r>
        <w:rPr>
          <w:rFonts w:hint="eastAsia" w:ascii="宋体" w:hAnsi="宋体" w:eastAsia="宋体" w:cs="Times New Roman"/>
          <w:color w:val="auto"/>
          <w:sz w:val="24"/>
          <w:lang w:val="en-US" w:eastAsia="zh-CN"/>
        </w:rPr>
        <w:t>可</w:t>
      </w:r>
      <w:r>
        <w:rPr>
          <w:rFonts w:hint="eastAsia" w:ascii="宋体" w:hAnsi="宋体" w:eastAsia="宋体" w:cs="Times New Roman"/>
          <w:color w:val="auto"/>
          <w:sz w:val="24"/>
          <w:lang w:val="zh-CN"/>
        </w:rPr>
        <w:t>在中标结果公告届满之日起三十日内,登录苏采云系统下载。</w:t>
      </w:r>
    </w:p>
    <w:p w14:paraId="13C5A49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因系统存储空间有限，中标结果公告届满之日起三十日后，苏采云系统不再保证提供下载《中标通知书》服务，因未及时下载而造成的不利后果由中标人自行承担。</w:t>
      </w:r>
    </w:p>
    <w:p w14:paraId="4A94E35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中标通知书</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是合同的一个组成部分，对采购人和中标人均具有法律效力。《中标通知书》发出后，采购人改变中标结果或者中标人放弃中标项目的，应当依法承担法律责任。</w:t>
      </w:r>
    </w:p>
    <w:p w14:paraId="56419AA4">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84" w:name="_Toc120614220"/>
      <w:bookmarkStart w:id="185" w:name="_Toc20823308"/>
      <w:bookmarkStart w:id="186" w:name="_Toc513029236"/>
      <w:bookmarkStart w:id="187" w:name="_Toc16938552"/>
      <w:r>
        <w:rPr>
          <w:rFonts w:hint="eastAsia" w:ascii="方正黑体_GBK" w:hAnsi="方正黑体_GBK" w:eastAsia="方正黑体_GBK" w:cs="方正黑体_GBK"/>
          <w:b w:val="0"/>
          <w:bCs w:val="0"/>
          <w:color w:val="auto"/>
          <w:sz w:val="30"/>
          <w:szCs w:val="30"/>
        </w:rPr>
        <w:t>七、授予合同</w:t>
      </w:r>
      <w:bookmarkEnd w:id="184"/>
    </w:p>
    <w:bookmarkEnd w:id="185"/>
    <w:bookmarkEnd w:id="186"/>
    <w:bookmarkEnd w:id="187"/>
    <w:p w14:paraId="3C812CE8">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8.</w:t>
      </w:r>
      <w:r>
        <w:rPr>
          <w:rFonts w:hint="eastAsia" w:ascii="方正楷体_GBK" w:hAnsi="方正楷体_GBK" w:eastAsia="方正楷体_GBK" w:cs="方正楷体_GBK"/>
          <w:b/>
          <w:bCs/>
        </w:rPr>
        <w:t>签订合同</w:t>
      </w:r>
    </w:p>
    <w:p w14:paraId="517EEF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28.l 中标人应当在《中标通知书》发出之日起三十日内，按照招标文件确定的事项与采购人签订政府采购合同。采购人于合同签订后2个工作日内通过苏采云系统进行公示。</w:t>
      </w:r>
    </w:p>
    <w:p w14:paraId="2865EE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28.2 招标文件、中标人的投标文件及招标过程中有关澄清、承诺文件均作为合同附件。</w:t>
      </w:r>
    </w:p>
    <w:p w14:paraId="4C5638F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28.3 签订合同后，中标人不得将合同标的进行转包。未经采购人同意，中标人也不得采用分包的形式履行合同，否则采购人有权终止合同。转包或分包造成采购人损失的，中标人应承担相应赔偿责任。</w:t>
      </w:r>
    </w:p>
    <w:p w14:paraId="23A0686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28</w:t>
      </w:r>
      <w:r>
        <w:rPr>
          <w:rFonts w:hint="eastAsia" w:ascii="宋体" w:hAnsi="宋体" w:eastAsia="宋体" w:cs="Times New Roman"/>
          <w:color w:val="auto"/>
          <w:sz w:val="24"/>
          <w:lang w:val="zh-CN" w:eastAsia="zh-CN"/>
        </w:rPr>
        <w:t>.4 中标人因自身原因拒绝与采购人签订合同的，不得参加采购人</w:t>
      </w:r>
      <w:r>
        <w:rPr>
          <w:rFonts w:hint="eastAsia" w:ascii="宋体" w:hAnsi="宋体" w:eastAsia="宋体" w:cs="Times New Roman"/>
          <w:color w:val="auto"/>
          <w:sz w:val="24"/>
          <w:lang w:val="en-US" w:eastAsia="zh-CN"/>
        </w:rPr>
        <w:t>重新组织的</w:t>
      </w:r>
      <w:r>
        <w:rPr>
          <w:rFonts w:hint="eastAsia" w:ascii="宋体" w:hAnsi="宋体" w:eastAsia="宋体" w:cs="Times New Roman"/>
          <w:color w:val="auto"/>
          <w:sz w:val="24"/>
          <w:lang w:val="zh-CN" w:eastAsia="zh-CN"/>
        </w:rPr>
        <w:t>采购活动</w:t>
      </w:r>
      <w:r>
        <w:rPr>
          <w:rFonts w:hint="eastAsia"/>
          <w:lang w:eastAsia="zh-CN"/>
        </w:rPr>
        <w:t>，</w:t>
      </w:r>
      <w:r>
        <w:rPr>
          <w:rFonts w:hint="eastAsia" w:ascii="宋体" w:hAnsi="宋体" w:eastAsia="宋体" w:cs="Times New Roman"/>
          <w:color w:val="auto"/>
          <w:sz w:val="24"/>
          <w:lang w:val="en-US" w:eastAsia="zh-CN"/>
        </w:rPr>
        <w:t>且将可能被拒绝参加该采购人</w:t>
      </w:r>
      <w:r>
        <w:rPr>
          <w:rFonts w:hint="eastAsia" w:ascii="宋体" w:hAnsi="宋体" w:eastAsia="宋体" w:cs="Times New Roman"/>
          <w:color w:val="auto"/>
          <w:sz w:val="24"/>
          <w:lang w:val="zh-CN" w:eastAsia="zh-CN"/>
        </w:rPr>
        <w:t>一年内</w:t>
      </w:r>
      <w:r>
        <w:rPr>
          <w:rFonts w:hint="eastAsia" w:ascii="宋体" w:hAnsi="宋体" w:eastAsia="宋体" w:cs="Times New Roman"/>
          <w:color w:val="auto"/>
          <w:sz w:val="24"/>
          <w:lang w:val="en-US" w:eastAsia="zh-CN"/>
        </w:rPr>
        <w:t>的其他</w:t>
      </w:r>
      <w:r>
        <w:rPr>
          <w:rFonts w:hint="eastAsia" w:ascii="宋体" w:hAnsi="宋体" w:eastAsia="宋体" w:cs="Times New Roman"/>
          <w:color w:val="auto"/>
          <w:sz w:val="24"/>
          <w:lang w:val="zh-CN" w:eastAsia="zh-CN"/>
        </w:rPr>
        <w:t>政府采购活动。</w:t>
      </w:r>
    </w:p>
    <w:p w14:paraId="7980B306">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29.</w:t>
      </w:r>
      <w:r>
        <w:rPr>
          <w:rFonts w:hint="eastAsia" w:ascii="方正楷体_GBK" w:hAnsi="方正楷体_GBK" w:eastAsia="方正楷体_GBK" w:cs="方正楷体_GBK"/>
          <w:b/>
          <w:bCs/>
          <w:lang w:eastAsia="zh-CN"/>
        </w:rPr>
        <w:t>标的物</w:t>
      </w:r>
      <w:r>
        <w:rPr>
          <w:rFonts w:hint="eastAsia" w:ascii="方正楷体_GBK" w:hAnsi="方正楷体_GBK" w:eastAsia="方正楷体_GBK" w:cs="方正楷体_GBK"/>
          <w:b/>
          <w:bCs/>
        </w:rPr>
        <w:t>的追加</w:t>
      </w:r>
    </w:p>
    <w:p w14:paraId="71463E1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29</w:t>
      </w:r>
      <w:r>
        <w:rPr>
          <w:rFonts w:hint="eastAsia" w:ascii="宋体" w:hAnsi="宋体" w:eastAsia="宋体" w:cs="Times New Roman"/>
          <w:color w:val="auto"/>
          <w:sz w:val="24"/>
          <w:lang w:val="zh-CN" w:eastAsia="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合同履行中，采购人需追加与合同标的相同的</w:t>
      </w:r>
      <w:r>
        <w:rPr>
          <w:rFonts w:hint="eastAsia" w:ascii="宋体" w:hAnsi="宋体" w:cs="Times New Roman"/>
          <w:color w:val="auto"/>
          <w:sz w:val="24"/>
          <w:lang w:val="zh-CN" w:eastAsia="zh-CN"/>
        </w:rPr>
        <w:t>服务</w:t>
      </w:r>
      <w:r>
        <w:rPr>
          <w:rFonts w:hint="eastAsia" w:ascii="宋体" w:hAnsi="宋体" w:eastAsia="宋体" w:cs="Times New Roman"/>
          <w:color w:val="auto"/>
          <w:sz w:val="24"/>
          <w:lang w:val="zh-CN" w:eastAsia="zh-CN"/>
        </w:rPr>
        <w:t>（包含与</w:t>
      </w:r>
      <w:r>
        <w:rPr>
          <w:rFonts w:hint="eastAsia" w:ascii="宋体" w:hAnsi="宋体" w:cs="Times New Roman"/>
          <w:color w:val="auto"/>
          <w:sz w:val="24"/>
          <w:lang w:val="zh-CN" w:eastAsia="zh-CN"/>
        </w:rPr>
        <w:t>服务</w:t>
      </w:r>
      <w:r>
        <w:rPr>
          <w:rFonts w:hint="eastAsia" w:ascii="宋体" w:hAnsi="宋体" w:eastAsia="宋体" w:cs="Times New Roman"/>
          <w:color w:val="auto"/>
          <w:sz w:val="24"/>
          <w:lang w:val="zh-CN" w:eastAsia="zh-CN"/>
        </w:rPr>
        <w:t>相关的</w:t>
      </w:r>
      <w:r>
        <w:rPr>
          <w:rFonts w:hint="eastAsia" w:ascii="宋体" w:hAnsi="宋体" w:cs="Times New Roman"/>
          <w:color w:val="auto"/>
          <w:sz w:val="24"/>
          <w:lang w:val="zh-CN" w:eastAsia="zh-CN"/>
        </w:rPr>
        <w:t>货物</w:t>
      </w:r>
      <w:r>
        <w:rPr>
          <w:rFonts w:hint="eastAsia" w:ascii="宋体" w:hAnsi="宋体" w:eastAsia="宋体" w:cs="Times New Roman"/>
          <w:color w:val="auto"/>
          <w:sz w:val="24"/>
          <w:lang w:val="zh-CN" w:eastAsia="zh-CN"/>
        </w:rPr>
        <w:t>），在不改变合同其他条款的前提下，可以与中标人协商签订补充合同，但所有补充合同的金额不超过原合同金额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eastAsia="zh-CN"/>
        </w:rPr>
        <w:t>10%。</w:t>
      </w:r>
    </w:p>
    <w:p w14:paraId="48668437">
      <w:pPr>
        <w:pStyle w:val="10"/>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3</w:t>
      </w:r>
      <w:r>
        <w:rPr>
          <w:rFonts w:hint="eastAsia" w:ascii="方正楷体_GBK" w:hAnsi="方正楷体_GBK" w:eastAsia="方正楷体_GBK" w:cs="方正楷体_GBK"/>
          <w:b/>
          <w:bCs/>
          <w:lang w:val="en-US" w:eastAsia="zh-CN"/>
        </w:rPr>
        <w:t>0.</w:t>
      </w:r>
      <w:r>
        <w:rPr>
          <w:rFonts w:hint="eastAsia" w:ascii="方正楷体_GBK" w:hAnsi="方正楷体_GBK" w:eastAsia="方正楷体_GBK" w:cs="方正楷体_GBK"/>
          <w:b/>
          <w:bCs/>
        </w:rPr>
        <w:t>政府采购履约资金扶持政策</w:t>
      </w:r>
    </w:p>
    <w:p w14:paraId="1116EF4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中标</w:t>
      </w:r>
      <w:r>
        <w:rPr>
          <w:rFonts w:hint="eastAsia" w:ascii="宋体" w:hAnsi="宋体" w:eastAsia="宋体" w:cs="Times New Roman"/>
          <w:color w:val="auto"/>
          <w:sz w:val="24"/>
          <w:lang w:val="en-US" w:eastAsia="zh-CN"/>
        </w:rPr>
        <w:t>供应商</w:t>
      </w:r>
      <w:r>
        <w:rPr>
          <w:rFonts w:hint="eastAsia" w:ascii="宋体" w:hAnsi="宋体" w:eastAsia="宋体" w:cs="Times New Roman"/>
          <w:color w:val="auto"/>
          <w:sz w:val="24"/>
          <w:lang w:val="zh-CN" w:eastAsia="zh-CN"/>
        </w:rPr>
        <w:t>可</w:t>
      </w:r>
      <w:r>
        <w:rPr>
          <w:rFonts w:hint="eastAsia" w:ascii="宋体" w:hAnsi="宋体" w:eastAsia="宋体" w:cs="Times New Roman"/>
          <w:color w:val="auto"/>
          <w:sz w:val="24"/>
          <w:lang w:val="en-US" w:eastAsia="zh-CN"/>
        </w:rPr>
        <w:t>通过</w:t>
      </w:r>
      <w:r>
        <w:rPr>
          <w:rFonts w:hint="eastAsia" w:ascii="宋体" w:hAnsi="宋体" w:eastAsia="宋体" w:cs="Times New Roman"/>
          <w:color w:val="auto"/>
          <w:sz w:val="24"/>
          <w:lang w:val="zh-CN" w:eastAsia="zh-CN"/>
        </w:rPr>
        <w:t>南京市公共资源交易平台网站“小企业融资平台”，</w:t>
      </w:r>
      <w:r>
        <w:rPr>
          <w:rFonts w:hint="eastAsia" w:ascii="宋体" w:hAnsi="宋体" w:eastAsia="宋体" w:cs="Times New Roman"/>
          <w:color w:val="auto"/>
          <w:sz w:val="24"/>
          <w:lang w:val="en-US" w:eastAsia="zh-CN"/>
        </w:rPr>
        <w:t>选择相应的金融机构</w:t>
      </w:r>
      <w:r>
        <w:rPr>
          <w:rFonts w:hint="eastAsia" w:ascii="宋体" w:hAnsi="宋体" w:eastAsia="宋体" w:cs="Times New Roman"/>
          <w:color w:val="auto"/>
          <w:sz w:val="24"/>
          <w:lang w:val="zh-CN" w:eastAsia="zh-CN"/>
        </w:rPr>
        <w:t>办理融资贷款。</w:t>
      </w:r>
    </w:p>
    <w:p w14:paraId="102E5DF1">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lang w:val="zh-CN" w:eastAsia="zh-CN"/>
        </w:rPr>
      </w:pPr>
      <w:r>
        <w:rPr>
          <w:rFonts w:hint="eastAsia" w:ascii="宋体" w:hAnsi="宋体" w:eastAsia="宋体" w:cs="Times New Roman"/>
          <w:color w:val="auto"/>
          <w:sz w:val="24"/>
          <w:lang w:val="en-US" w:eastAsia="zh-CN"/>
        </w:rPr>
        <w:t>30.2 依据《关于在全省政府采购领域推行电子履约保函（保险）的通知》（苏财购</w:t>
      </w:r>
      <w:r>
        <w:rPr>
          <w:rFonts w:hint="eastAsia" w:ascii="宋体" w:hAnsi="宋体" w:eastAsia="宋体" w:cs="宋体"/>
          <w:sz w:val="24"/>
          <w:szCs w:val="24"/>
          <w:lang w:val="en-US" w:eastAsia="zh-CN"/>
        </w:rPr>
        <w:t>〔2023〕</w:t>
      </w:r>
      <w:r>
        <w:rPr>
          <w:rFonts w:hint="eastAsia" w:ascii="宋体" w:hAnsi="宋体" w:eastAsia="宋体" w:cs="Times New Roman"/>
          <w:color w:val="auto"/>
          <w:sz w:val="24"/>
          <w:lang w:val="en-US" w:eastAsia="zh-CN"/>
        </w:rPr>
        <w:t>150号），需要缴纳履约保证金的，</w:t>
      </w:r>
      <w:r>
        <w:rPr>
          <w:rFonts w:hint="eastAsia" w:ascii="宋体" w:hAnsi="宋体" w:eastAsia="宋体" w:cs="Times New Roman"/>
          <w:color w:val="auto"/>
          <w:sz w:val="24"/>
          <w:lang w:val="zh-CN" w:eastAsia="zh-CN"/>
        </w:rPr>
        <w:t>中标</w:t>
      </w:r>
      <w:r>
        <w:rPr>
          <w:rFonts w:hint="eastAsia" w:ascii="宋体" w:hAnsi="宋体" w:eastAsia="宋体" w:cs="Times New Roman"/>
          <w:color w:val="auto"/>
          <w:sz w:val="24"/>
          <w:lang w:val="en-US" w:eastAsia="zh-CN"/>
        </w:rPr>
        <w:t>供应商</w:t>
      </w:r>
      <w:r>
        <w:rPr>
          <w:rFonts w:hint="eastAsia" w:ascii="宋体" w:hAnsi="宋体" w:eastAsia="宋体" w:cs="Times New Roman"/>
          <w:color w:val="auto"/>
          <w:sz w:val="24"/>
          <w:lang w:val="zh-CN" w:eastAsia="zh-CN"/>
        </w:rPr>
        <w:t>可</w:t>
      </w:r>
      <w:r>
        <w:rPr>
          <w:rFonts w:hint="eastAsia" w:ascii="宋体" w:hAnsi="宋体" w:eastAsia="宋体" w:cs="Times New Roman"/>
          <w:color w:val="auto"/>
          <w:sz w:val="24"/>
          <w:lang w:val="en-US" w:eastAsia="zh-CN"/>
        </w:rPr>
        <w:t>通过江苏政府采购网“政府采购电子履约保函（保险）综合服务平台”线上办理履约保函（保险）</w:t>
      </w:r>
      <w:r>
        <w:rPr>
          <w:rFonts w:hint="eastAsia" w:ascii="宋体" w:hAnsi="宋体" w:eastAsia="宋体" w:cs="Times New Roman"/>
          <w:color w:val="auto"/>
          <w:sz w:val="24"/>
          <w:lang w:val="zh-CN" w:eastAsia="zh-CN"/>
        </w:rPr>
        <w:t>。</w:t>
      </w:r>
    </w:p>
    <w:p w14:paraId="54124CB2">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八、质疑</w:t>
      </w:r>
    </w:p>
    <w:p w14:paraId="63873FF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31.</w:t>
      </w:r>
      <w:r>
        <w:rPr>
          <w:rFonts w:hint="eastAsia" w:ascii="宋体" w:hAnsi="宋体" w:eastAsia="宋体" w:cs="Times New Roman"/>
          <w:color w:val="auto"/>
          <w:sz w:val="24"/>
          <w:lang w:val="zh-CN"/>
        </w:rPr>
        <w:t>提出质疑的供应商应当是参与所质疑项目采购活动的供应商，潜在供应商依法获取其可质疑的采购文件的，可以对采购文件提出质疑。</w:t>
      </w:r>
    </w:p>
    <w:p w14:paraId="3AE27AF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32.</w:t>
      </w:r>
      <w:r>
        <w:rPr>
          <w:rFonts w:hint="eastAsia" w:ascii="宋体" w:hAnsi="宋体" w:eastAsia="宋体" w:cs="Times New Roman"/>
          <w:color w:val="auto"/>
          <w:sz w:val="24"/>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按照第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条</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条</w:t>
      </w:r>
      <w:r>
        <w:rPr>
          <w:rFonts w:hint="eastAsia" w:ascii="宋体" w:hAnsi="宋体" w:eastAsia="宋体" w:cs="Times New Roman"/>
          <w:color w:val="auto"/>
          <w:sz w:val="24"/>
          <w:lang w:val="en-US" w:eastAsia="zh-CN"/>
        </w:rPr>
        <w:t>之</w:t>
      </w:r>
      <w:r>
        <w:rPr>
          <w:rFonts w:hint="eastAsia" w:ascii="宋体" w:hAnsi="宋体" w:eastAsia="宋体" w:cs="Times New Roman"/>
          <w:color w:val="auto"/>
          <w:sz w:val="24"/>
          <w:lang w:val="zh-CN"/>
        </w:rPr>
        <w:t>规定以书面形式向采购人或交易中心提出质疑。</w:t>
      </w:r>
      <w:r>
        <w:rPr>
          <w:rFonts w:hint="eastAsia" w:ascii="宋体" w:hAnsi="宋体" w:eastAsia="宋体" w:cs="Times New Roman"/>
          <w:b/>
          <w:bCs/>
          <w:color w:val="auto"/>
          <w:sz w:val="24"/>
          <w:lang w:val="zh-CN"/>
        </w:rPr>
        <w:t>上述应知其权益受到损害之日是指</w:t>
      </w:r>
      <w:r>
        <w:rPr>
          <w:rFonts w:hint="eastAsia" w:ascii="宋体" w:hAnsi="宋体" w:eastAsia="宋体" w:cs="Times New Roman"/>
          <w:color w:val="auto"/>
          <w:sz w:val="24"/>
          <w:lang w:val="zh-CN"/>
        </w:rPr>
        <w:t>：</w:t>
      </w:r>
    </w:p>
    <w:p w14:paraId="7D4F79D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2.1 对采购文件提出质疑的，为收到采购文件之日或者采购文件公告期限届满之日。</w:t>
      </w:r>
    </w:p>
    <w:p w14:paraId="0DB155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2.2 对采购过程提出质疑的，为各采购程序环节结束之日。</w:t>
      </w:r>
    </w:p>
    <w:p w14:paraId="3A66EA0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2.3 对中标或者成交结果提出质疑的，为中标或者成交结果公告期限届满之日。</w:t>
      </w:r>
    </w:p>
    <w:p w14:paraId="195F354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33.</w:t>
      </w:r>
      <w:r>
        <w:rPr>
          <w:rFonts w:hint="eastAsia" w:ascii="宋体" w:hAnsi="宋体" w:eastAsia="宋体" w:cs="Times New Roman"/>
          <w:color w:val="auto"/>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08B99A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34.</w:t>
      </w:r>
      <w:r>
        <w:rPr>
          <w:rFonts w:hint="eastAsia" w:ascii="宋体" w:hAnsi="宋体" w:eastAsia="宋体" w:cs="Times New Roman"/>
          <w:color w:val="auto"/>
          <w:sz w:val="24"/>
          <w:lang w:val="zh-CN"/>
        </w:rPr>
        <w:t>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格式和内容填写。</w:t>
      </w:r>
      <w:r>
        <w:rPr>
          <w:rFonts w:hint="eastAsia" w:ascii="宋体" w:hAnsi="宋体" w:eastAsia="宋体" w:cs="仿宋"/>
          <w:b/>
          <w:bCs/>
          <w:kern w:val="0"/>
          <w:sz w:val="24"/>
          <w:szCs w:val="24"/>
          <w:highlight w:val="none"/>
          <w:lang w:val="en-US" w:eastAsia="zh-CN"/>
        </w:rPr>
        <w:t>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62484D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供应商如组成联合体参加采购活动，《质疑函范本》中要求加盖公章之处，联合体各方均须按要求加盖公章。</w:t>
      </w:r>
    </w:p>
    <w:p w14:paraId="387DAF65">
      <w:pPr>
        <w:adjustRightInd w:val="0"/>
        <w:snapToGrid w:val="0"/>
        <w:spacing w:line="240" w:lineRule="auto"/>
        <w:ind w:firstLine="420" w:firstLineChars="175"/>
        <w:jc w:val="left"/>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35.</w:t>
      </w:r>
      <w:r>
        <w:rPr>
          <w:rFonts w:hint="eastAsia" w:ascii="宋体" w:hAnsi="宋体" w:cs="Times New Roman"/>
          <w:b/>
          <w:bCs/>
          <w:color w:val="auto"/>
          <w:sz w:val="24"/>
          <w:lang w:val="en-US" w:eastAsia="zh-CN"/>
        </w:rPr>
        <w:t>供应商根据质疑事项向相应的</w:t>
      </w:r>
      <w:r>
        <w:rPr>
          <w:rFonts w:hint="eastAsia" w:ascii="宋体" w:hAnsi="宋体" w:eastAsia="宋体" w:cs="Times New Roman"/>
          <w:b/>
          <w:bCs/>
          <w:color w:val="auto"/>
          <w:sz w:val="24"/>
          <w:lang w:val="en-US" w:eastAsia="zh-CN"/>
        </w:rPr>
        <w:t>质疑答复主体提出质疑，具体详见采购文件第一章。</w:t>
      </w:r>
      <w:r>
        <w:rPr>
          <w:rFonts w:hint="eastAsia" w:ascii="宋体" w:hAnsi="宋体" w:eastAsia="宋体" w:cs="Times New Roman"/>
          <w:b/>
          <w:bCs/>
          <w:color w:val="auto"/>
          <w:sz w:val="24"/>
          <w:szCs w:val="22"/>
          <w:lang w:val="en-US" w:eastAsia="zh-CN"/>
        </w:rPr>
        <w:t>由采购人负责答复的质疑，采购人将《质疑函》《质疑答复函》抄送交易中心。</w:t>
      </w:r>
    </w:p>
    <w:p w14:paraId="2BF146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以下情形的质疑不予受理：</w:t>
      </w:r>
    </w:p>
    <w:p w14:paraId="356C391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6.1 超出政府采购法定期限的质疑；</w:t>
      </w:r>
    </w:p>
    <w:p w14:paraId="0E47E7F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属于第33条规定的对</w:t>
      </w:r>
      <w:r>
        <w:rPr>
          <w:rFonts w:hint="eastAsia" w:ascii="宋体" w:hAnsi="宋体" w:eastAsia="宋体" w:cs="Times New Roman"/>
          <w:color w:val="auto"/>
          <w:sz w:val="24"/>
          <w:lang w:val="zh-CN"/>
        </w:rPr>
        <w:t>同一采购程序环节提出</w:t>
      </w:r>
      <w:r>
        <w:rPr>
          <w:rFonts w:hint="eastAsia" w:ascii="宋体" w:hAnsi="宋体" w:eastAsia="宋体" w:cs="Times New Roman"/>
          <w:color w:val="auto"/>
          <w:sz w:val="24"/>
          <w:lang w:val="en-US" w:eastAsia="zh-CN"/>
        </w:rPr>
        <w:t>的多次</w:t>
      </w:r>
      <w:r>
        <w:rPr>
          <w:rFonts w:hint="eastAsia" w:ascii="宋体" w:hAnsi="宋体" w:eastAsia="宋体" w:cs="Times New Roman"/>
          <w:color w:val="auto"/>
          <w:sz w:val="24"/>
          <w:lang w:val="zh-CN"/>
        </w:rPr>
        <w:t>质疑；</w:t>
      </w:r>
    </w:p>
    <w:p w14:paraId="345933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6.3 法律法规规定的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不予受理情形。</w:t>
      </w:r>
    </w:p>
    <w:p w14:paraId="5D8EE84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37.</w:t>
      </w:r>
      <w:r>
        <w:rPr>
          <w:rFonts w:hint="eastAsia" w:ascii="宋体" w:hAnsi="宋体" w:eastAsia="宋体" w:cs="Times New Roman"/>
          <w:color w:val="auto"/>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B325F4A">
      <w:pPr>
        <w:pStyle w:val="9"/>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九、政策功能落实</w:t>
      </w:r>
    </w:p>
    <w:p w14:paraId="615595DB">
      <w:pPr>
        <w:pStyle w:val="10"/>
        <w:pageBreakBefore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38.</w:t>
      </w:r>
      <w:r>
        <w:rPr>
          <w:rFonts w:hint="eastAsia" w:ascii="方正楷体_GBK" w:hAnsi="方正楷体_GBK" w:eastAsia="方正楷体_GBK" w:cs="方正楷体_GBK"/>
          <w:color w:val="auto"/>
          <w:sz w:val="28"/>
          <w:lang w:val="zh-CN"/>
        </w:rPr>
        <w:t>促进中小企业发展</w:t>
      </w:r>
    </w:p>
    <w:p w14:paraId="7EE13460">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本项目</w:t>
      </w:r>
      <w:r>
        <w:rPr>
          <w:rFonts w:hint="eastAsia" w:ascii="宋体" w:hAnsi="宋体" w:eastAsia="宋体" w:cs="Times New Roman"/>
          <w:color w:val="auto"/>
          <w:sz w:val="24"/>
          <w:lang w:val="zh-CN"/>
        </w:rPr>
        <w:t>服务由中小企业承接的，</w:t>
      </w:r>
      <w:r>
        <w:rPr>
          <w:rFonts w:hint="eastAsia" w:ascii="宋体" w:hAnsi="宋体" w:eastAsia="宋体" w:cs="Times New Roman"/>
          <w:color w:val="auto"/>
          <w:sz w:val="24"/>
          <w:lang w:val="zh-CN" w:eastAsia="zh-CN"/>
        </w:rPr>
        <w:t>投标供应商</w:t>
      </w:r>
      <w:r>
        <w:rPr>
          <w:rFonts w:hint="eastAsia" w:ascii="宋体" w:hAnsi="宋体" w:eastAsia="宋体" w:cs="Times New Roman"/>
          <w:color w:val="auto"/>
          <w:sz w:val="24"/>
          <w:lang w:val="zh-CN"/>
        </w:rPr>
        <w:t>享受中小企业扶持政策。</w:t>
      </w:r>
    </w:p>
    <w:p w14:paraId="3FF7E34F">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EED2765">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中小企业参加政府采购活动，应当出具《中小企业声明函》，否则不享受相关中小企业</w:t>
      </w:r>
      <w:r>
        <w:rPr>
          <w:rFonts w:hint="eastAsia" w:ascii="宋体" w:hAnsi="宋体" w:eastAsia="宋体" w:cs="Times New Roman"/>
          <w:color w:val="auto"/>
          <w:sz w:val="24"/>
          <w:lang w:val="en-US" w:eastAsia="zh-CN"/>
        </w:rPr>
        <w:t>支持</w:t>
      </w:r>
      <w:r>
        <w:rPr>
          <w:rFonts w:hint="eastAsia" w:ascii="宋体" w:hAnsi="宋体" w:eastAsia="宋体" w:cs="Times New Roman"/>
          <w:color w:val="auto"/>
          <w:sz w:val="24"/>
          <w:lang w:val="zh-CN"/>
        </w:rPr>
        <w:t>政策。</w:t>
      </w:r>
      <w:r>
        <w:rPr>
          <w:rFonts w:hint="eastAsia" w:ascii="宋体" w:hAnsi="宋体" w:eastAsia="宋体" w:cs="Times New Roman"/>
          <w:i w:val="0"/>
          <w:iCs w:val="0"/>
          <w:caps w:val="0"/>
          <w:color w:val="auto"/>
          <w:spacing w:val="0"/>
          <w:sz w:val="24"/>
          <w:szCs w:val="22"/>
          <w:shd w:val="clear" w:color="auto" w:fill="auto"/>
          <w:lang w:val="zh-CN" w:eastAsia="zh-CN"/>
        </w:rPr>
        <w:t>评审委员会评审</w:t>
      </w:r>
      <w:r>
        <w:rPr>
          <w:rFonts w:hint="eastAsia" w:ascii="宋体" w:hAnsi="宋体" w:eastAsia="宋体" w:cs="Times New Roman"/>
          <w:i w:val="0"/>
          <w:iCs w:val="0"/>
          <w:caps w:val="0"/>
          <w:color w:val="auto"/>
          <w:spacing w:val="0"/>
          <w:sz w:val="24"/>
          <w:szCs w:val="22"/>
          <w:shd w:val="clear" w:color="auto" w:fill="auto"/>
          <w:lang w:val="zh-CN"/>
        </w:rPr>
        <w:t>中发现</w:t>
      </w:r>
      <w:r>
        <w:rPr>
          <w:rFonts w:hint="eastAsia" w:ascii="宋体" w:hAnsi="宋体" w:eastAsia="宋体" w:cs="Times New Roman"/>
          <w:i w:val="0"/>
          <w:iCs w:val="0"/>
          <w:caps w:val="0"/>
          <w:color w:val="auto"/>
          <w:spacing w:val="0"/>
          <w:sz w:val="24"/>
          <w:szCs w:val="22"/>
          <w:shd w:val="clear" w:color="auto" w:fill="auto"/>
          <w:lang w:val="zh-CN" w:eastAsia="zh-CN"/>
        </w:rPr>
        <w:t>供应商提供的</w:t>
      </w:r>
      <w:r>
        <w:rPr>
          <w:rFonts w:hint="eastAsia" w:ascii="宋体" w:hAnsi="宋体" w:eastAsia="宋体" w:cs="Times New Roman"/>
          <w:color w:val="auto"/>
          <w:sz w:val="24"/>
          <w:lang w:val="zh-CN"/>
        </w:rPr>
        <w:t>《中小企业声明函》</w:t>
      </w:r>
      <w:r>
        <w:rPr>
          <w:rFonts w:hint="eastAsia" w:ascii="宋体" w:hAnsi="宋体" w:eastAsia="宋体" w:cs="Times New Roman"/>
          <w:i w:val="0"/>
          <w:iCs w:val="0"/>
          <w:caps w:val="0"/>
          <w:color w:val="auto"/>
          <w:spacing w:val="0"/>
          <w:sz w:val="24"/>
          <w:szCs w:val="22"/>
          <w:shd w:val="clear" w:color="auto" w:fill="auto"/>
          <w:lang w:val="zh-CN"/>
        </w:rPr>
        <w:t>内容含义不明确、同类事项与投标（响应）文件表述不一致或者有明显文字错误等情况的，应当以书面形式要求供应商作出必要的澄清、说明或者补正。</w:t>
      </w:r>
    </w:p>
    <w:p w14:paraId="3CF75D43">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以联合体形式参加政府采购活动，联合体各方均为中小企业的，联合体视同中小企业。其中，联合体各方均为小微企业的，联合体视同小微企业。</w:t>
      </w:r>
    </w:p>
    <w:p w14:paraId="05E1F6C0">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监狱和戒毒企业（简称监狱企业）视同小型、微型企业</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按照</w:t>
      </w:r>
      <w:r>
        <w:rPr>
          <w:rFonts w:hint="eastAsia" w:ascii="宋体" w:hAnsi="宋体" w:eastAsia="宋体" w:cs="Times New Roman"/>
          <w:color w:val="auto"/>
          <w:sz w:val="24"/>
          <w:lang w:val="zh-CN" w:eastAsia="zh-CN"/>
        </w:rPr>
        <w:t>《关于政府采购支持监狱企业发展有关问题的通知》（财库〔2014〕68号）</w:t>
      </w:r>
      <w:r>
        <w:rPr>
          <w:rFonts w:hint="eastAsia" w:ascii="宋体" w:hAnsi="宋体" w:eastAsia="宋体" w:cs="Times New Roman"/>
          <w:color w:val="auto"/>
          <w:sz w:val="24"/>
          <w:lang w:val="en-US" w:eastAsia="zh-CN"/>
        </w:rPr>
        <w:t>规定，</w:t>
      </w:r>
      <w:r>
        <w:rPr>
          <w:rFonts w:hint="eastAsia" w:ascii="宋体" w:hAnsi="宋体" w:eastAsia="宋体" w:cs="Times New Roman"/>
          <w:color w:val="auto"/>
          <w:sz w:val="24"/>
          <w:lang w:val="zh-CN" w:eastAsia="zh-CN"/>
        </w:rPr>
        <w:t>监狱企业需提供由省级以上监狱管理局、戒毒管理局(含新疆生产建设兵团)出具的属于监狱企业的证明文件。</w:t>
      </w:r>
    </w:p>
    <w:p w14:paraId="31E49D30">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视同小型、微型企业</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按照《关于促进残疾人就业政府采购政策的通知》（财库〔2017〕141号）规定，</w:t>
      </w:r>
      <w:r>
        <w:rPr>
          <w:rFonts w:hint="eastAsia" w:ascii="宋体" w:hAnsi="宋体" w:eastAsia="宋体" w:cs="宋体"/>
          <w:sz w:val="24"/>
          <w:szCs w:val="24"/>
        </w:rPr>
        <w:t>残疾人福利单位</w:t>
      </w:r>
      <w:r>
        <w:rPr>
          <w:rFonts w:hint="eastAsia" w:ascii="宋体" w:hAnsi="宋体" w:eastAsia="宋体" w:cs="Times New Roman"/>
          <w:color w:val="auto"/>
          <w:sz w:val="24"/>
          <w:lang w:val="en-US" w:eastAsia="zh-CN"/>
        </w:rPr>
        <w:t>需</w:t>
      </w:r>
      <w:r>
        <w:rPr>
          <w:rFonts w:hint="eastAsia" w:ascii="宋体" w:hAnsi="宋体" w:eastAsia="宋体" w:cs="Times New Roman"/>
          <w:color w:val="auto"/>
          <w:sz w:val="24"/>
          <w:lang w:val="zh-CN" w:eastAsia="zh-CN"/>
        </w:rPr>
        <w:t>提供《残疾人福利性单位声明函》。</w:t>
      </w:r>
    </w:p>
    <w:p w14:paraId="556DDCBD">
      <w:pPr>
        <w:pStyle w:val="10"/>
        <w:pageBreakBefore w:val="0"/>
        <w:kinsoku/>
        <w:wordWrap/>
        <w:overflowPunct/>
        <w:topLinePunct w:val="0"/>
        <w:autoSpaceDE/>
        <w:autoSpaceDN/>
        <w:bidi w:val="0"/>
        <w:adjustRightInd w:val="0"/>
        <w:snapToGrid w:val="0"/>
        <w:spacing w:before="0" w:after="0" w:line="240" w:lineRule="auto"/>
        <w:ind w:firstLine="420" w:firstLineChars="150"/>
        <w:textAlignment w:val="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3</w:t>
      </w:r>
      <w:r>
        <w:rPr>
          <w:rFonts w:hint="eastAsia" w:ascii="方正楷体_GBK" w:hAnsi="方正楷体_GBK" w:eastAsia="方正楷体_GBK" w:cs="方正楷体_GBK"/>
          <w:sz w:val="28"/>
          <w:lang w:val="en-US" w:eastAsia="zh-CN"/>
        </w:rPr>
        <w:t>9</w:t>
      </w:r>
      <w:r>
        <w:rPr>
          <w:rFonts w:hint="eastAsia" w:ascii="方正楷体_GBK" w:hAnsi="方正楷体_GBK" w:eastAsia="方正楷体_GBK" w:cs="方正楷体_GBK"/>
          <w:sz w:val="28"/>
          <w:lang w:val="zh-CN" w:eastAsia="zh-CN"/>
        </w:rPr>
        <w:t>.</w:t>
      </w:r>
      <w:r>
        <w:rPr>
          <w:rFonts w:hint="eastAsia" w:ascii="方正楷体_GBK" w:hAnsi="方正楷体_GBK" w:eastAsia="方正楷体_GBK" w:cs="方正楷体_GBK"/>
          <w:sz w:val="28"/>
          <w:lang w:val="en-US" w:eastAsia="zh-CN"/>
        </w:rPr>
        <w:t>节能环保产品</w:t>
      </w:r>
    </w:p>
    <w:p w14:paraId="2777353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AE7F4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065E6B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39.3 采购产品</w:t>
      </w:r>
      <w:r>
        <w:rPr>
          <w:rFonts w:hint="eastAsia" w:ascii="宋体" w:hAnsi="宋体" w:eastAsia="宋体" w:cs="Times New Roman"/>
          <w:color w:val="auto"/>
          <w:sz w:val="24"/>
          <w:lang w:val="en-US"/>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第五章评标方法与评标标准</w:t>
      </w:r>
      <w:r>
        <w:rPr>
          <w:rFonts w:hint="eastAsia" w:ascii="宋体" w:hAnsi="宋体" w:eastAsia="宋体" w:cs="Times New Roman"/>
          <w:color w:val="auto"/>
          <w:sz w:val="24"/>
          <w:lang w:val="en-US"/>
        </w:rPr>
        <w:t>）。</w:t>
      </w:r>
    </w:p>
    <w:p w14:paraId="40F4D628">
      <w:pPr>
        <w:pStyle w:val="10"/>
        <w:pageBreakBefore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val="0"/>
          <w:bCs w:val="0"/>
          <w:color w:val="000000"/>
          <w:sz w:val="28"/>
          <w:lang w:val="en-US" w:eastAsia="zh-CN"/>
        </w:rPr>
      </w:pPr>
      <w:r>
        <w:rPr>
          <w:rFonts w:hint="eastAsia" w:ascii="方正楷体_GBK" w:hAnsi="方正楷体_GBK" w:eastAsia="方正楷体_GBK" w:cs="方正楷体_GBK"/>
          <w:b w:val="0"/>
          <w:bCs w:val="0"/>
          <w:sz w:val="28"/>
          <w:lang w:val="en-US" w:eastAsia="zh-CN"/>
        </w:rPr>
        <w:t>40.</w:t>
      </w:r>
      <w:r>
        <w:rPr>
          <w:rFonts w:hint="eastAsia" w:ascii="方正楷体_GBK" w:hAnsi="方正楷体_GBK" w:eastAsia="方正楷体_GBK" w:cs="方正楷体_GBK"/>
          <w:b w:val="0"/>
          <w:bCs w:val="0"/>
          <w:color w:val="000000"/>
          <w:sz w:val="28"/>
          <w:lang w:val="en-US" w:eastAsia="zh-CN"/>
        </w:rPr>
        <w:t>数据交易说明</w:t>
      </w:r>
    </w:p>
    <w:p w14:paraId="654FA3BC">
      <w:pPr>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数据交易标的包括数据产品、数据服务、数据工具。</w:t>
      </w:r>
    </w:p>
    <w:p w14:paraId="3485F108">
      <w:pPr>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数据产品是指用于交易的数据和数据衍生产品，包括但不限于数据集、数据分析报告、数据可视化产品、数据指数、API 数据、加密数据等。</w:t>
      </w:r>
    </w:p>
    <w:p w14:paraId="667EC67F">
      <w:pPr>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数据服务是指提供数据收集、存储、使用、加工、传输等服务，包括但不限于数据采集和预处理服务、数据建模、分析处理服务、数据可视化服务、数据安全服务等。</w:t>
      </w:r>
    </w:p>
    <w:p w14:paraId="0F7CA81A">
      <w:pPr>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数据工具是指可实现数据服务的软硬件工具，包括但不限于数据存储和管理工具、数据采集工具、数据清洗工具、数据分析工具、数据可视化工具、数据安全工具等。</w:t>
      </w:r>
    </w:p>
    <w:p w14:paraId="34D22405">
      <w:pPr>
        <w:pStyle w:val="79"/>
        <w:pageBreakBefore w:val="0"/>
        <w:widowControl w:val="0"/>
        <w:tabs>
          <w:tab w:val="left" w:pos="463"/>
        </w:tabs>
        <w:kinsoku/>
        <w:wordWrap/>
        <w:overflowPunct/>
        <w:topLinePunct w:val="0"/>
        <w:autoSpaceDE/>
        <w:autoSpaceDN/>
        <w:bidi w:val="0"/>
        <w:adjustRightInd w:val="0"/>
        <w:snapToGrid w:val="0"/>
        <w:spacing w:line="240" w:lineRule="auto"/>
        <w:ind w:left="0" w:leftChars="0" w:firstLine="0" w:firstLineChars="0"/>
        <w:jc w:val="center"/>
        <w:textAlignment w:val="auto"/>
        <w:outlineLvl w:val="0"/>
        <w:rPr>
          <w:rFonts w:hint="eastAsia" w:ascii="方正小标宋简体" w:hAnsi="方正小标宋简体" w:eastAsia="方正小标宋简体" w:cs="方正小标宋简体"/>
          <w:color w:val="000000"/>
          <w:kern w:val="2"/>
          <w:sz w:val="36"/>
          <w:szCs w:val="36"/>
          <w:lang w:val="en-US"/>
        </w:rPr>
      </w:pPr>
      <w:r>
        <w:rPr>
          <w:rFonts w:hint="eastAsia"/>
          <w:lang w:val="zh-CN" w:eastAsia="zh-CN"/>
        </w:rPr>
        <w:br w:type="page"/>
      </w:r>
      <w:r>
        <w:rPr>
          <w:rFonts w:hint="eastAsia" w:ascii="方正小标宋简体" w:hAnsi="方正小标宋简体" w:eastAsia="方正小标宋简体" w:cs="方正小标宋简体"/>
          <w:color w:val="000000"/>
          <w:kern w:val="2"/>
          <w:sz w:val="36"/>
          <w:szCs w:val="36"/>
          <w:lang w:val="en-US"/>
        </w:rPr>
        <w:t>第三章  合同</w:t>
      </w:r>
      <w:bookmarkEnd w:id="57"/>
      <w:bookmarkEnd w:id="58"/>
      <w:bookmarkEnd w:id="59"/>
      <w:bookmarkEnd w:id="60"/>
      <w:bookmarkEnd w:id="61"/>
      <w:r>
        <w:rPr>
          <w:rFonts w:hint="eastAsia" w:ascii="方正小标宋简体" w:hAnsi="方正小标宋简体" w:eastAsia="方正小标宋简体" w:cs="方正小标宋简体"/>
          <w:color w:val="000000"/>
          <w:kern w:val="2"/>
          <w:sz w:val="36"/>
          <w:szCs w:val="36"/>
          <w:lang w:val="en-US"/>
        </w:rPr>
        <w:t>文本</w:t>
      </w:r>
    </w:p>
    <w:p w14:paraId="254AB4B3">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宋体" w:hAnsi="宋体"/>
          <w:bCs/>
          <w:color w:val="000000"/>
          <w:sz w:val="24"/>
          <w:szCs w:val="21"/>
          <w:lang w:eastAsia="zh-CN"/>
        </w:rPr>
      </w:pPr>
      <w:bookmarkStart w:id="188" w:name="_Toc513029243"/>
      <w:bookmarkStart w:id="189" w:name="_Toc20823315"/>
      <w:bookmarkStart w:id="190" w:name="_Toc16938559"/>
      <w:r>
        <w:rPr>
          <w:rFonts w:hint="eastAsia" w:ascii="宋体" w:hAnsi="宋体"/>
          <w:bCs/>
          <w:color w:val="000000"/>
          <w:sz w:val="24"/>
          <w:szCs w:val="21"/>
        </w:rPr>
        <w:t>以下</w:t>
      </w:r>
      <w:r>
        <w:rPr>
          <w:rFonts w:hint="eastAsia" w:ascii="宋体" w:hAnsi="宋体"/>
          <w:bCs/>
          <w:color w:val="000000"/>
          <w:sz w:val="24"/>
          <w:szCs w:val="21"/>
          <w:lang w:val="en-US" w:eastAsia="zh-CN"/>
        </w:rPr>
        <w:t>为本项目的合同</w:t>
      </w:r>
      <w:r>
        <w:rPr>
          <w:rFonts w:hint="eastAsia" w:ascii="宋体" w:hAnsi="宋体"/>
          <w:bCs/>
          <w:color w:val="000000"/>
          <w:sz w:val="24"/>
          <w:szCs w:val="21"/>
        </w:rPr>
        <w:t>条款，</w:t>
      </w:r>
      <w:r>
        <w:rPr>
          <w:rFonts w:hint="eastAsia" w:ascii="宋体" w:hAnsi="宋体"/>
          <w:bCs/>
          <w:color w:val="000000"/>
          <w:sz w:val="24"/>
          <w:szCs w:val="21"/>
          <w:lang w:val="en-US" w:eastAsia="zh-CN"/>
        </w:rPr>
        <w:t>合同双方不得对招标、投标文件内容作</w:t>
      </w:r>
      <w:r>
        <w:rPr>
          <w:rFonts w:hint="eastAsia" w:ascii="宋体" w:hAnsi="宋体"/>
          <w:bCs/>
          <w:color w:val="000000"/>
          <w:sz w:val="24"/>
          <w:szCs w:val="21"/>
        </w:rPr>
        <w:t>实质性修改</w:t>
      </w:r>
      <w:r>
        <w:rPr>
          <w:rFonts w:hint="eastAsia" w:ascii="宋体" w:hAnsi="宋体"/>
          <w:bCs/>
          <w:color w:val="000000"/>
          <w:sz w:val="24"/>
          <w:szCs w:val="21"/>
          <w:lang w:eastAsia="zh-CN"/>
        </w:rPr>
        <w:t>。</w:t>
      </w:r>
    </w:p>
    <w:p w14:paraId="4646D1C1">
      <w:pPr>
        <w:pStyle w:val="7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lang w:eastAsia="zh-CN"/>
        </w:rPr>
      </w:pPr>
    </w:p>
    <w:p w14:paraId="3EA75EAF">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方正小标宋简体" w:hAnsi="方正小标宋简体" w:eastAsia="方正小标宋简体" w:cs="方正小标宋简体"/>
          <w:b w:val="0"/>
          <w:bCs/>
          <w:color w:val="000000"/>
          <w:kern w:val="2"/>
          <w:sz w:val="32"/>
          <w:szCs w:val="32"/>
        </w:rPr>
      </w:pPr>
      <w:r>
        <w:rPr>
          <w:rFonts w:hint="eastAsia" w:ascii="方正小标宋简体" w:hAnsi="方正小标宋简体" w:eastAsia="方正小标宋简体" w:cs="方正小标宋简体"/>
          <w:b w:val="0"/>
          <w:bCs/>
          <w:color w:val="000000"/>
          <w:kern w:val="2"/>
          <w:sz w:val="32"/>
          <w:szCs w:val="32"/>
          <w:lang w:eastAsia="zh-CN"/>
        </w:rPr>
        <w:t>南京市</w:t>
      </w:r>
      <w:r>
        <w:rPr>
          <w:rFonts w:hint="eastAsia" w:ascii="方正小标宋简体" w:hAnsi="方正小标宋简体" w:eastAsia="方正小标宋简体" w:cs="方正小标宋简体"/>
          <w:b w:val="0"/>
          <w:bCs/>
          <w:color w:val="000000"/>
          <w:kern w:val="2"/>
          <w:sz w:val="32"/>
          <w:szCs w:val="32"/>
        </w:rPr>
        <w:t>政府采购合同（服务）</w:t>
      </w:r>
    </w:p>
    <w:p w14:paraId="75AF620D">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ascii="宋体" w:hAnsi="宋体" w:eastAsia="宋体" w:cs="Courier New"/>
          <w:b w:val="0"/>
          <w:bCs w:val="0"/>
          <w:color w:val="000000"/>
          <w:sz w:val="24"/>
          <w:szCs w:val="24"/>
        </w:rPr>
      </w:pPr>
      <w:r>
        <w:rPr>
          <w:rFonts w:hint="default" w:ascii="宋体" w:hAnsi="宋体" w:eastAsia="宋体" w:cs="Courier New"/>
          <w:b w:val="0"/>
          <w:color w:val="000000"/>
          <w:sz w:val="24"/>
          <w:szCs w:val="24"/>
        </w:rPr>
        <w:t>合同编号</w:t>
      </w:r>
      <w:r>
        <w:rPr>
          <w:rFonts w:hint="default" w:ascii="宋体" w:hAnsi="宋体" w:eastAsia="宋体" w:cs="Courier New"/>
          <w:b w:val="0"/>
          <w:color w:val="000000"/>
          <w:sz w:val="24"/>
          <w:szCs w:val="24"/>
          <w:lang w:eastAsia="zh-CN"/>
        </w:rPr>
        <w:t>：</w:t>
      </w:r>
    </w:p>
    <w:p w14:paraId="4FD41004">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outlineLvl w:val="9"/>
        <w:rPr>
          <w:rFonts w:ascii="宋体" w:hAnsi="宋体" w:cs="Courier New"/>
          <w:color w:val="000000"/>
          <w:sz w:val="24"/>
          <w:szCs w:val="24"/>
        </w:rPr>
      </w:pPr>
      <w:r>
        <w:rPr>
          <w:rFonts w:ascii="宋体" w:hAnsi="宋体" w:cs="Courier New"/>
          <w:color w:val="000000"/>
          <w:sz w:val="24"/>
          <w:szCs w:val="24"/>
        </w:rPr>
        <w:t>项目名称：                                       项目编号：</w:t>
      </w:r>
    </w:p>
    <w:p w14:paraId="0B470AD1">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ascii="宋体" w:hAnsi="宋体" w:eastAsia="宋体" w:cs="Courier New"/>
          <w:color w:val="000000"/>
          <w:sz w:val="24"/>
          <w:szCs w:val="24"/>
        </w:rPr>
      </w:pPr>
      <w:r>
        <w:rPr>
          <w:rFonts w:ascii="宋体" w:hAnsi="宋体" w:eastAsia="宋体" w:cs="Courier New"/>
          <w:color w:val="000000"/>
          <w:sz w:val="24"/>
          <w:szCs w:val="24"/>
        </w:rPr>
        <w:t>甲方（买方）：</w:t>
      </w:r>
    </w:p>
    <w:p w14:paraId="0B14C3D2">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hint="default" w:ascii="宋体" w:hAnsi="宋体" w:eastAsia="宋体" w:cs="Courier New"/>
          <w:color w:val="000000"/>
          <w:sz w:val="24"/>
          <w:szCs w:val="24"/>
        </w:rPr>
      </w:pPr>
      <w:r>
        <w:rPr>
          <w:rFonts w:ascii="宋体" w:hAnsi="宋体" w:eastAsia="宋体" w:cs="Courier New"/>
          <w:color w:val="000000"/>
          <w:sz w:val="24"/>
          <w:szCs w:val="24"/>
        </w:rPr>
        <w:t>乙方（卖方）：</w:t>
      </w:r>
    </w:p>
    <w:p w14:paraId="1C4F3FD8">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甲、乙双方根据</w:t>
      </w:r>
      <w:r>
        <w:rPr>
          <w:rFonts w:hint="eastAsia" w:ascii="宋体" w:hAnsi="宋体" w:cs="Courier New"/>
          <w:color w:val="000000"/>
          <w:sz w:val="24"/>
          <w:szCs w:val="24"/>
          <w:lang w:eastAsia="zh-CN"/>
        </w:rPr>
        <w:t>南京市公共资源交易中心江宁分中心</w:t>
      </w:r>
      <w:r>
        <w:rPr>
          <w:rFonts w:hint="eastAsia" w:ascii="宋体" w:hAnsi="宋体" w:cs="Courier New"/>
          <w:color w:val="000000"/>
          <w:sz w:val="24"/>
          <w:szCs w:val="24"/>
          <w:u w:val="none"/>
          <w:lang w:val="en-US" w:eastAsia="zh-CN"/>
        </w:rPr>
        <w:t>组织的</w:t>
      </w:r>
      <w:r>
        <w:rPr>
          <w:rFonts w:hint="eastAsia" w:hAnsi="宋体" w:eastAsia="宋体" w:cs="Courier New"/>
          <w:sz w:val="24"/>
          <w:szCs w:val="24"/>
        </w:rPr>
        <w:t>____________________</w:t>
      </w:r>
      <w:r>
        <w:rPr>
          <w:rFonts w:ascii="宋体" w:hAnsi="宋体" w:cs="Courier New"/>
          <w:color w:val="000000"/>
          <w:sz w:val="24"/>
          <w:szCs w:val="24"/>
        </w:rPr>
        <w:t>项目公开招标结果，签署本合同。</w:t>
      </w:r>
    </w:p>
    <w:p w14:paraId="2A233F2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一、合同内容</w:t>
      </w:r>
    </w:p>
    <w:p w14:paraId="6A50E86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472CCB4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cs="Courier New"/>
          <w:color w:val="000000" w:themeColor="text1"/>
          <w:sz w:val="24"/>
          <w:szCs w:val="24"/>
          <w14:textFill>
            <w14:solidFill>
              <w14:schemeClr w14:val="tx1"/>
            </w14:solidFill>
          </w14:textFill>
        </w:rPr>
        <w:t>：</w:t>
      </w:r>
      <w:r>
        <w:rPr>
          <w:rFonts w:hint="eastAsia" w:ascii="宋体" w:hAnsi="宋体" w:eastAsia="宋体" w:cs="Courier New"/>
          <w:color w:val="000000" w:themeColor="text1"/>
          <w:sz w:val="24"/>
          <w:szCs w:val="24"/>
          <w:highlight w:val="none"/>
          <w:lang w:eastAsia="zh-CN"/>
          <w14:textFill>
            <w14:solidFill>
              <w14:schemeClr w14:val="tx1"/>
            </w14:solidFill>
          </w14:textFill>
        </w:rPr>
        <w:t>按招标文件及投标文件执行。</w:t>
      </w:r>
    </w:p>
    <w:p w14:paraId="06C4AD4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1</w:t>
      </w:r>
      <w:r>
        <w:rPr>
          <w:rFonts w:hint="eastAsia" w:ascii="宋体" w:hAnsi="宋体" w:cs="Courier New"/>
          <w:color w:val="000000" w:themeColor="text1"/>
          <w:sz w:val="24"/>
          <w:szCs w:val="24"/>
          <w14:textFill>
            <w14:solidFill>
              <w14:schemeClr w14:val="tx1"/>
            </w14:solidFill>
          </w14:textFill>
        </w:rPr>
        <w:t>.3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按招标文件及投标文件执行。</w:t>
      </w:r>
    </w:p>
    <w:p w14:paraId="5338225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1</w:t>
      </w:r>
      <w:r>
        <w:rPr>
          <w:rFonts w:hint="eastAsia" w:ascii="宋体" w:hAnsi="宋体" w:cs="Courier New"/>
          <w:color w:val="000000" w:themeColor="text1"/>
          <w:sz w:val="24"/>
          <w:szCs w:val="24"/>
          <w14:textFill>
            <w14:solidFill>
              <w14:schemeClr w14:val="tx1"/>
            </w14:solidFill>
          </w14:textFill>
        </w:rPr>
        <w:t>.4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按招标文件及投标文件执行。</w:t>
      </w:r>
    </w:p>
    <w:p w14:paraId="0D9271B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1</w:t>
      </w:r>
      <w:r>
        <w:rPr>
          <w:rFonts w:hint="eastAsia" w:ascii="宋体" w:hAnsi="宋体" w:cs="Courier New"/>
          <w:color w:val="000000" w:themeColor="text1"/>
          <w:sz w:val="24"/>
          <w:szCs w:val="24"/>
          <w14:textFill>
            <w14:solidFill>
              <w14:schemeClr w14:val="tx1"/>
            </w14:solidFill>
          </w14:textFill>
        </w:rPr>
        <w:t>.5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甲方</w:t>
      </w:r>
      <w:r>
        <w:rPr>
          <w:rFonts w:hint="eastAsia" w:ascii="宋体" w:hAnsi="宋体" w:eastAsia="宋体" w:cs="Courier New"/>
          <w:color w:val="000000" w:themeColor="text1"/>
          <w:sz w:val="24"/>
          <w:szCs w:val="24"/>
          <w:highlight w:val="none"/>
          <w:lang w:eastAsia="zh-CN"/>
          <w14:textFill>
            <w14:solidFill>
              <w14:schemeClr w14:val="tx1"/>
            </w14:solidFill>
          </w14:textFill>
        </w:rPr>
        <w:t>指定地点。</w:t>
      </w:r>
    </w:p>
    <w:p w14:paraId="643830D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1</w:t>
      </w:r>
      <w:r>
        <w:rPr>
          <w:rFonts w:ascii="宋体" w:hAnsi="宋体" w:cs="Courier New"/>
          <w:color w:val="000000" w:themeColor="text1"/>
          <w:sz w:val="24"/>
          <w:szCs w:val="24"/>
          <w14:textFill>
            <w14:solidFill>
              <w14:schemeClr w14:val="tx1"/>
            </w14:solidFill>
          </w14:textFill>
        </w:rPr>
        <w:t>.</w:t>
      </w:r>
      <w:r>
        <w:rPr>
          <w:rFonts w:hint="eastAsia" w:ascii="宋体" w:hAnsi="宋体" w:cs="Courier New"/>
          <w:color w:val="000000" w:themeColor="text1"/>
          <w:sz w:val="24"/>
          <w:szCs w:val="24"/>
          <w14:textFill>
            <w14:solidFill>
              <w14:schemeClr w14:val="tx1"/>
            </w14:solidFill>
          </w14:textFill>
        </w:rPr>
        <w:t>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按招标文件及投标文件执行。</w:t>
      </w:r>
    </w:p>
    <w:p w14:paraId="04DE965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1</w:t>
      </w:r>
      <w:r>
        <w:rPr>
          <w:rFonts w:hint="eastAsia" w:ascii="宋体" w:hAnsi="宋体" w:cs="Courier New"/>
          <w:color w:val="000000" w:themeColor="text1"/>
          <w:sz w:val="24"/>
          <w:szCs w:val="24"/>
          <w14:textFill>
            <w14:solidFill>
              <w14:schemeClr w14:val="tx1"/>
            </w14:solidFill>
          </w14:textFill>
        </w:rPr>
        <w:t>.7 包装方式：</w:t>
      </w:r>
      <w:r>
        <w:rPr>
          <w:rFonts w:hint="eastAsia" w:ascii="宋体" w:hAnsi="宋体" w:eastAsia="宋体" w:cs="Courier New"/>
          <w:color w:val="000000" w:themeColor="text1"/>
          <w:sz w:val="24"/>
          <w:szCs w:val="24"/>
          <w:highlight w:val="none"/>
          <w:lang w:eastAsia="zh-CN"/>
          <w14:textFill>
            <w14:solidFill>
              <w14:schemeClr w14:val="tx1"/>
            </w14:solidFill>
          </w14:textFill>
        </w:rPr>
        <w:t>按招标文件及投标文件执行。</w:t>
      </w:r>
    </w:p>
    <w:p w14:paraId="7585E6C7">
      <w:pPr>
        <w:adjustRightInd w:val="0"/>
        <w:snapToGrid w:val="0"/>
        <w:spacing w:beforeLines="0" w:afterLines="0" w:line="240" w:lineRule="auto"/>
        <w:outlineLvl w:val="9"/>
      </w:pPr>
      <w:r>
        <w:rPr>
          <w:rFonts w:ascii="宋体" w:hAnsi="宋体" w:eastAsia="宋体" w:cs="宋体"/>
          <w:sz w:val="24"/>
          <w:szCs w:val="24"/>
        </w:rPr>
        <w:t>1.8</w:t>
      </w:r>
      <w:r>
        <w:rPr>
          <w:rFonts w:hint="eastAsia" w:ascii="宋体" w:hAnsi="宋体" w:eastAsia="宋体" w:cs="宋体"/>
          <w:sz w:val="24"/>
          <w:szCs w:val="24"/>
          <w:lang w:val="en-US" w:eastAsia="zh-CN"/>
        </w:rPr>
        <w:t xml:space="preserve"> </w:t>
      </w:r>
      <w:r>
        <w:rPr>
          <w:rFonts w:ascii="宋体" w:hAnsi="宋体" w:eastAsia="宋体" w:cs="宋体"/>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32053C1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二、合同金额</w:t>
      </w:r>
    </w:p>
    <w:p w14:paraId="5BB818E0">
      <w:pPr>
        <w:pStyle w:val="24"/>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本合同金额为：</w:t>
      </w:r>
      <w:r>
        <w:rPr>
          <w:rFonts w:hint="eastAsia" w:hAnsi="宋体"/>
          <w:sz w:val="24"/>
          <w:szCs w:val="24"/>
          <w:lang w:val="en-US" w:eastAsia="zh-CN"/>
        </w:rPr>
        <w:t>人民币</w:t>
      </w:r>
      <w:r>
        <w:rPr>
          <w:rFonts w:hint="eastAsia" w:hAnsi="宋体"/>
          <w:sz w:val="24"/>
          <w:szCs w:val="24"/>
        </w:rPr>
        <w:t>____________________</w:t>
      </w:r>
      <w:r>
        <w:rPr>
          <w:rFonts w:hint="eastAsia" w:hAnsi="宋体"/>
          <w:sz w:val="24"/>
          <w:szCs w:val="24"/>
          <w:lang w:val="en-US" w:eastAsia="zh-CN"/>
        </w:rPr>
        <w:t>元</w:t>
      </w:r>
      <w:r>
        <w:rPr>
          <w:rFonts w:hint="eastAsia" w:hAnsi="宋体"/>
          <w:sz w:val="24"/>
          <w:szCs w:val="24"/>
        </w:rPr>
        <w:t>，（</w:t>
      </w:r>
      <w:r>
        <w:rPr>
          <w:rFonts w:hint="eastAsia" w:hAnsi="宋体"/>
          <w:sz w:val="24"/>
          <w:szCs w:val="24"/>
          <w:lang w:val="en-US" w:eastAsia="zh-CN"/>
        </w:rPr>
        <w:t>大</w:t>
      </w:r>
      <w:r>
        <w:rPr>
          <w:rFonts w:hint="eastAsia" w:hAnsi="宋体"/>
          <w:sz w:val="24"/>
          <w:szCs w:val="24"/>
        </w:rPr>
        <w:t>写</w:t>
      </w:r>
      <w:r>
        <w:rPr>
          <w:rFonts w:hint="eastAsia" w:hAnsi="宋体"/>
          <w:sz w:val="24"/>
          <w:szCs w:val="24"/>
          <w:lang w:eastAsia="zh-CN"/>
        </w:rPr>
        <w:t>：</w:t>
      </w:r>
      <w:r>
        <w:rPr>
          <w:rFonts w:hint="eastAsia" w:hAnsi="宋体"/>
          <w:sz w:val="24"/>
          <w:szCs w:val="24"/>
          <w:u w:val="none"/>
        </w:rPr>
        <w:t>_____________________</w:t>
      </w:r>
      <w:r>
        <w:rPr>
          <w:rFonts w:hint="eastAsia" w:hAnsi="宋体"/>
          <w:sz w:val="24"/>
          <w:szCs w:val="24"/>
          <w:lang w:eastAsia="zh-CN"/>
        </w:rPr>
        <w:t>）</w:t>
      </w:r>
      <w:r>
        <w:rPr>
          <w:rFonts w:hint="eastAsia" w:hAnsi="宋体" w:eastAsia="宋体" w:cs="Courier New"/>
          <w:sz w:val="24"/>
          <w:szCs w:val="24"/>
        </w:rPr>
        <w:t>。</w:t>
      </w:r>
    </w:p>
    <w:p w14:paraId="28406BA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三、技术资料</w:t>
      </w:r>
    </w:p>
    <w:p w14:paraId="560C8D8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3.1</w:t>
      </w:r>
      <w:r>
        <w:rPr>
          <w:rFonts w:hint="eastAsia" w:ascii="宋体" w:hAnsi="宋体" w:eastAsia="宋体" w:cs="Courier New"/>
          <w:color w:val="000000"/>
          <w:kern w:val="2"/>
          <w:sz w:val="24"/>
          <w:szCs w:val="24"/>
          <w:lang w:val="en-US" w:eastAsia="zh-CN"/>
        </w:rPr>
        <w:t xml:space="preserve"> </w:t>
      </w:r>
      <w:r>
        <w:rPr>
          <w:rFonts w:hint="eastAsia" w:ascii="宋体" w:hAnsi="宋体" w:eastAsia="宋体" w:cs="Courier New"/>
          <w:color w:val="000000"/>
          <w:kern w:val="2"/>
          <w:sz w:val="24"/>
          <w:szCs w:val="24"/>
        </w:rPr>
        <w:t>乙方应按招标文件规定的时间向甲方提供服务（包含与服务相关的货物）的有关技术资料。</w:t>
      </w:r>
    </w:p>
    <w:p w14:paraId="34ED4E23">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 xml:space="preserve">3.2 </w:t>
      </w:r>
      <w:r>
        <w:rPr>
          <w:rFonts w:hint="eastAsia" w:ascii="宋体" w:hAnsi="宋体" w:eastAsia="宋体" w:cs="Courier New"/>
          <w:color w:val="000000"/>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以合法方式和途径将其全部披露或本合同终止后5年为止，以两者孰长为准</w:t>
      </w:r>
      <w:r>
        <w:rPr>
          <w:rFonts w:hint="eastAsia" w:ascii="宋体" w:hAnsi="宋体" w:cs="Courier New"/>
          <w:color w:val="000000"/>
          <w:sz w:val="24"/>
          <w:szCs w:val="24"/>
          <w:lang w:eastAsia="zh-CN"/>
        </w:rPr>
        <w:t>。</w:t>
      </w:r>
    </w:p>
    <w:p w14:paraId="22193BE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四、知识产权</w:t>
      </w:r>
    </w:p>
    <w:p w14:paraId="484F551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4.1</w:t>
      </w:r>
      <w:r>
        <w:rPr>
          <w:rFonts w:hint="eastAsia" w:ascii="宋体" w:hAnsi="宋体" w:eastAsia="宋体" w:cs="Courier New"/>
          <w:color w:val="000000"/>
          <w:kern w:val="2"/>
          <w:sz w:val="24"/>
          <w:szCs w:val="24"/>
          <w:lang w:val="en-US" w:eastAsia="zh-CN"/>
        </w:rPr>
        <w:t xml:space="preserve"> </w:t>
      </w:r>
      <w:r>
        <w:rPr>
          <w:rFonts w:hint="eastAsia" w:ascii="宋体" w:hAnsi="宋体" w:eastAsia="宋体" w:cs="Courier New"/>
          <w:color w:val="000000"/>
          <w:kern w:val="2"/>
          <w:sz w:val="24"/>
          <w:szCs w:val="24"/>
        </w:rPr>
        <w:t>乙方应保证甲方在使用、接受本合同服务（包含与服务相关的货物）或其任何一部分时不受第三方提出侵犯其专利权、版权、商标权和工业设计权等知识产权的起诉。一旦出现侵权，由乙方负全部责任。</w:t>
      </w:r>
    </w:p>
    <w:p w14:paraId="44A3545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五、产权担保</w:t>
      </w:r>
    </w:p>
    <w:p w14:paraId="7B126B9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5.1 乙方保证所交付的服务（包含与服务相关的货物）的所有权完全属于乙方且无任何抵押、查封等产权瑕疵。</w:t>
      </w:r>
    </w:p>
    <w:p w14:paraId="2C859F8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六、履约保证金</w:t>
      </w:r>
    </w:p>
    <w:p w14:paraId="351AD14F">
      <w:pPr>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outlineLvl w:val="3"/>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auto"/>
          <w:sz w:val="24"/>
          <w:szCs w:val="24"/>
          <w:highlight w:val="none"/>
          <w:lang w:val="en-US" w:eastAsia="zh-CN"/>
        </w:rPr>
        <w:t>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lang w:val="en-US" w:eastAsia="zh-CN"/>
        </w:rPr>
        <w:t>本项目乙方无需缴纳</w:t>
      </w:r>
      <w:r>
        <w:rPr>
          <w:rFonts w:hint="eastAsia" w:ascii="宋体" w:hAnsi="宋体" w:eastAsia="宋体" w:cs="Courier New"/>
          <w:b w:val="0"/>
          <w:bCs w:val="0"/>
          <w:color w:val="000000"/>
          <w:sz w:val="24"/>
          <w:szCs w:val="24"/>
        </w:rPr>
        <w:t>履约保证金</w:t>
      </w:r>
      <w:r>
        <w:rPr>
          <w:rFonts w:hint="eastAsia" w:ascii="宋体" w:hAnsi="宋体" w:eastAsia="宋体" w:cs="Courier New"/>
          <w:b w:val="0"/>
          <w:bCs w:val="0"/>
          <w:color w:val="000000"/>
          <w:sz w:val="24"/>
          <w:szCs w:val="24"/>
          <w:lang w:eastAsia="zh-CN"/>
        </w:rPr>
        <w:t>。</w:t>
      </w:r>
    </w:p>
    <w:p w14:paraId="5E5773D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七、合同转包或分包</w:t>
      </w:r>
    </w:p>
    <w:p w14:paraId="5172191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乙方不得将合同标的转包给他人履行。</w:t>
      </w:r>
    </w:p>
    <w:p w14:paraId="0044F2B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除招标文件接受分包并经甲方同意，乙方可按分包意向协议分包情况外，乙方不得将合同标的分包给他人履行。</w:t>
      </w:r>
    </w:p>
    <w:p w14:paraId="5DCA4373">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乙方如有转包或未经甲方同意的分包行为，甲方有权终止合同。</w:t>
      </w:r>
    </w:p>
    <w:p w14:paraId="5E306C1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八、合同款项支付</w:t>
      </w:r>
    </w:p>
    <w:p w14:paraId="4D83BBFA">
      <w:pPr>
        <w:pStyle w:val="24"/>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3"/>
        <w:rPr>
          <w:rFonts w:hint="eastAsia" w:ascii="宋体" w:hAnsi="宋体" w:eastAsia="宋体" w:cs="Courier New"/>
          <w:sz w:val="24"/>
          <w:szCs w:val="24"/>
          <w:lang w:val="en-US" w:eastAsia="zh-CN"/>
        </w:rPr>
      </w:pPr>
      <w:r>
        <w:rPr>
          <w:rFonts w:hint="eastAsia" w:ascii="宋体" w:hAnsi="宋体" w:eastAsia="宋体" w:cs="Courier New"/>
          <w:sz w:val="24"/>
          <w:szCs w:val="24"/>
        </w:rPr>
        <w:t>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合同款项的支付方式及</w:t>
      </w:r>
      <w:r>
        <w:rPr>
          <w:rFonts w:hint="eastAsia" w:ascii="宋体" w:hAnsi="宋体" w:eastAsia="宋体" w:cs="Courier New"/>
          <w:sz w:val="24"/>
          <w:szCs w:val="24"/>
          <w:lang w:val="en-US" w:eastAsia="zh-CN"/>
        </w:rPr>
        <w:t>时间</w:t>
      </w:r>
    </w:p>
    <w:p w14:paraId="1EE971D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合同签订且服务团队人员到位后，甲方支付合同总价款的30%作为预付款。</w:t>
      </w:r>
    </w:p>
    <w:p w14:paraId="1B8D7DC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w:t>
      </w:r>
      <w:r>
        <w:rPr>
          <w:rFonts w:hint="eastAsia" w:ascii="宋体" w:hAnsi="宋体" w:cs="Courier New"/>
          <w:color w:val="auto"/>
          <w:sz w:val="24"/>
          <w:szCs w:val="24"/>
          <w:highlight w:val="none"/>
          <w:lang w:val="en-US" w:eastAsia="zh-CN"/>
        </w:rPr>
        <w:t>初步</w:t>
      </w:r>
      <w:r>
        <w:rPr>
          <w:rFonts w:hint="eastAsia" w:ascii="宋体" w:hAnsi="宋体" w:eastAsia="宋体" w:cs="Courier New"/>
          <w:color w:val="auto"/>
          <w:sz w:val="24"/>
          <w:szCs w:val="24"/>
          <w:highlight w:val="none"/>
          <w:lang w:val="en-US" w:eastAsia="zh-CN"/>
        </w:rPr>
        <w:t>验收确保系统已经按照招标及合同要求建成，可以上线试运行后，甲方支付合同总价款的</w:t>
      </w:r>
      <w:r>
        <w:rPr>
          <w:rFonts w:hint="eastAsia" w:ascii="宋体"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0%。</w:t>
      </w:r>
    </w:p>
    <w:p w14:paraId="486D764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8.1.3 试运行满1年，对系统功能、试运行情况、用户使用情况以及其他所需材料最终验收合格后，甲方支付合同总价款的10%。</w:t>
      </w:r>
    </w:p>
    <w:p w14:paraId="6E2B2F70">
      <w:pPr>
        <w:pStyle w:val="24"/>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auto"/>
          <w:sz w:val="24"/>
          <w:szCs w:val="24"/>
          <w:highlight w:val="none"/>
          <w:lang w:val="en-US" w:eastAsia="zh-CN"/>
        </w:rPr>
      </w:pPr>
      <w:r>
        <w:rPr>
          <w:rFonts w:hint="eastAsia" w:ascii="宋体" w:hAnsi="宋体" w:eastAsia="宋体" w:cs="Courier New"/>
          <w:sz w:val="24"/>
          <w:szCs w:val="24"/>
          <w:lang w:val="en-US" w:eastAsia="zh-CN"/>
        </w:rPr>
        <w:t>8.1.</w:t>
      </w:r>
      <w:r>
        <w:rPr>
          <w:rFonts w:hint="eastAsia" w:hAnsi="宋体" w:cs="Courier New"/>
          <w:sz w:val="24"/>
          <w:szCs w:val="24"/>
          <w:lang w:val="en-US" w:eastAsia="zh-CN"/>
        </w:rPr>
        <w:t>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p>
    <w:p w14:paraId="7F67AF82">
      <w:pPr>
        <w:pStyle w:val="24"/>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根据</w:t>
      </w:r>
      <w:r>
        <w:rPr>
          <w:rFonts w:hint="eastAsia" w:ascii="宋体" w:hAnsi="宋体" w:eastAsia="宋体" w:cs="Courier New"/>
          <w:b w:val="0"/>
          <w:bCs w:val="0"/>
          <w:i w:val="0"/>
          <w:iCs w:val="0"/>
          <w:caps w:val="0"/>
          <w:spacing w:val="0"/>
          <w:sz w:val="24"/>
          <w:szCs w:val="24"/>
          <w:shd w:val="clear" w:color="auto" w:fill="auto"/>
          <w:vertAlign w:val="baseline"/>
        </w:rPr>
        <w:t>《保障中小企业款项支付条例》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规定</w:t>
      </w:r>
      <w:r>
        <w:rPr>
          <w:rFonts w:hint="eastAsia" w:ascii="宋体" w:hAnsi="宋体" w:eastAsia="宋体" w:cs="Courier New"/>
          <w:sz w:val="24"/>
          <w:szCs w:val="24"/>
        </w:rPr>
        <w:t>，</w:t>
      </w:r>
      <w:r>
        <w:rPr>
          <w:rFonts w:hint="eastAsia" w:ascii="宋体" w:hAnsi="宋体" w:eastAsia="宋体" w:cs="Courier New"/>
          <w:sz w:val="24"/>
          <w:szCs w:val="24"/>
          <w:lang w:val="en-US" w:eastAsia="zh-CN"/>
        </w:rPr>
        <w:t>甲方</w:t>
      </w:r>
      <w:r>
        <w:rPr>
          <w:rFonts w:hint="eastAsia" w:ascii="宋体" w:hAnsi="宋体" w:eastAsia="宋体" w:cs="Courier New"/>
          <w:sz w:val="24"/>
          <w:szCs w:val="24"/>
        </w:rPr>
        <w:t>未按合同约定支付款项的，</w:t>
      </w:r>
      <w:r>
        <w:rPr>
          <w:rFonts w:hint="eastAsia" w:ascii="宋体" w:hAnsi="宋体" w:eastAsia="宋体" w:cs="Courier New"/>
          <w:sz w:val="24"/>
          <w:szCs w:val="24"/>
          <w:lang w:val="en-US" w:eastAsia="zh-CN"/>
        </w:rPr>
        <w:t>乙方</w:t>
      </w:r>
      <w:r>
        <w:rPr>
          <w:rFonts w:hint="eastAsia" w:ascii="宋体" w:hAnsi="宋体" w:eastAsia="宋体" w:cs="Courier New"/>
          <w:sz w:val="24"/>
          <w:szCs w:val="24"/>
        </w:rPr>
        <w:t>可以向有关部门投诉。</w:t>
      </w:r>
    </w:p>
    <w:p w14:paraId="4AF2CFC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九、税费</w:t>
      </w:r>
    </w:p>
    <w:p w14:paraId="72C2819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9.1</w:t>
      </w:r>
      <w:r>
        <w:rPr>
          <w:rFonts w:hint="eastAsia" w:ascii="宋体" w:hAnsi="宋体" w:eastAsia="宋体" w:cs="Courier New"/>
          <w:color w:val="000000"/>
          <w:kern w:val="2"/>
          <w:sz w:val="24"/>
          <w:szCs w:val="24"/>
          <w:lang w:val="en-US" w:eastAsia="zh-CN"/>
        </w:rPr>
        <w:t xml:space="preserve"> </w:t>
      </w:r>
      <w:r>
        <w:rPr>
          <w:rFonts w:hint="eastAsia" w:ascii="宋体" w:hAnsi="宋体" w:eastAsia="宋体" w:cs="Courier New"/>
          <w:color w:val="000000"/>
          <w:kern w:val="2"/>
          <w:sz w:val="24"/>
          <w:szCs w:val="24"/>
        </w:rPr>
        <w:t>本合同执行中</w:t>
      </w:r>
      <w:r>
        <w:rPr>
          <w:rFonts w:hint="eastAsia" w:ascii="宋体" w:hAnsi="宋体" w:eastAsia="宋体" w:cs="Courier New"/>
          <w:color w:val="000000"/>
          <w:kern w:val="2"/>
          <w:sz w:val="24"/>
          <w:szCs w:val="24"/>
          <w:lang w:val="en-US" w:eastAsia="zh-CN"/>
        </w:rPr>
        <w:t>的</w:t>
      </w:r>
      <w:r>
        <w:rPr>
          <w:rFonts w:hint="eastAsia" w:ascii="宋体" w:hAnsi="宋体" w:eastAsia="宋体" w:cs="Courier New"/>
          <w:color w:val="000000"/>
          <w:kern w:val="2"/>
          <w:sz w:val="24"/>
          <w:szCs w:val="24"/>
        </w:rPr>
        <w:t>相关税费均由乙方负担。</w:t>
      </w:r>
    </w:p>
    <w:p w14:paraId="71AE667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firstLine="0" w:firstLineChars="0"/>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十、项目验收</w:t>
      </w:r>
    </w:p>
    <w:p w14:paraId="11E77FA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10.1 甲方依法组织履约验收工作。</w:t>
      </w:r>
    </w:p>
    <w:p w14:paraId="7AEB455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05CD936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10.3 对于实际使用人和甲方分离的项目，甲方邀请实际使用人参与验收。</w:t>
      </w:r>
    </w:p>
    <w:p w14:paraId="22EF1458">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10.4 如有必要，甲方</w:t>
      </w:r>
      <w:r>
        <w:rPr>
          <w:rFonts w:hint="eastAsia" w:ascii="宋体" w:hAnsi="宋体" w:eastAsia="宋体" w:cs="Courier New"/>
          <w:color w:val="000000"/>
          <w:kern w:val="2"/>
          <w:sz w:val="24"/>
          <w:szCs w:val="24"/>
          <w:lang w:eastAsia="zh-CN"/>
        </w:rPr>
        <w:t>可</w:t>
      </w:r>
      <w:r>
        <w:rPr>
          <w:rFonts w:hint="eastAsia" w:ascii="宋体" w:hAnsi="宋体" w:eastAsia="宋体" w:cs="Courier New"/>
          <w:color w:val="000000"/>
          <w:kern w:val="2"/>
          <w:sz w:val="24"/>
          <w:szCs w:val="24"/>
        </w:rPr>
        <w:t>邀请参加本项目</w:t>
      </w:r>
      <w:r>
        <w:rPr>
          <w:rFonts w:hint="eastAsia" w:ascii="宋体" w:hAnsi="宋体" w:eastAsia="宋体" w:cs="Courier New"/>
          <w:color w:val="000000"/>
          <w:kern w:val="2"/>
          <w:sz w:val="24"/>
          <w:szCs w:val="24"/>
          <w:lang w:eastAsia="zh-CN"/>
        </w:rPr>
        <w:t>投标</w:t>
      </w:r>
      <w:r>
        <w:rPr>
          <w:rFonts w:hint="eastAsia" w:ascii="宋体" w:hAnsi="宋体" w:eastAsia="宋体" w:cs="Courier New"/>
          <w:color w:val="000000"/>
          <w:kern w:val="2"/>
          <w:sz w:val="24"/>
          <w:szCs w:val="24"/>
        </w:rPr>
        <w:t>的其他供应商或第三方专业机构及专家参与验收，相关意见将作为验收</w:t>
      </w:r>
      <w:r>
        <w:rPr>
          <w:rFonts w:hint="eastAsia" w:ascii="宋体" w:hAnsi="宋体" w:eastAsia="宋体" w:cs="Courier New"/>
          <w:color w:val="000000"/>
          <w:kern w:val="2"/>
          <w:sz w:val="24"/>
          <w:szCs w:val="24"/>
          <w:lang w:eastAsia="zh-CN"/>
        </w:rPr>
        <w:t>结论</w:t>
      </w:r>
      <w:r>
        <w:rPr>
          <w:rFonts w:hint="eastAsia" w:ascii="宋体" w:hAnsi="宋体" w:eastAsia="宋体" w:cs="Courier New"/>
          <w:color w:val="000000"/>
          <w:kern w:val="2"/>
          <w:sz w:val="24"/>
          <w:szCs w:val="24"/>
        </w:rPr>
        <w:t>的参考。</w:t>
      </w:r>
    </w:p>
    <w:p w14:paraId="700E892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kern w:val="2"/>
          <w:sz w:val="24"/>
          <w:szCs w:val="24"/>
          <w:lang w:val="en-US" w:eastAsia="zh-CN"/>
        </w:rPr>
        <w:t>服务</w:t>
      </w:r>
      <w:r>
        <w:rPr>
          <w:rFonts w:hint="eastAsia" w:ascii="宋体" w:hAnsi="宋体" w:eastAsia="宋体" w:cs="Courier New"/>
          <w:color w:val="000000"/>
          <w:kern w:val="2"/>
          <w:sz w:val="24"/>
          <w:szCs w:val="24"/>
        </w:rPr>
        <w:t>的验收情况及项目总体评价,由验收双方共同签署。验收结果与采购合同约定的资金支付及履约保证金</w:t>
      </w:r>
      <w:r>
        <w:rPr>
          <w:rFonts w:hint="eastAsia" w:ascii="宋体" w:hAnsi="宋体" w:eastAsia="宋体" w:cs="Courier New"/>
          <w:color w:val="000000"/>
          <w:kern w:val="2"/>
          <w:sz w:val="24"/>
          <w:szCs w:val="24"/>
          <w:lang w:eastAsia="zh-CN"/>
        </w:rPr>
        <w:t>退</w:t>
      </w:r>
      <w:r>
        <w:rPr>
          <w:rFonts w:hint="eastAsia" w:ascii="宋体" w:hAnsi="宋体" w:eastAsia="宋体" w:cs="Courier New"/>
          <w:color w:val="000000"/>
          <w:kern w:val="2"/>
          <w:sz w:val="24"/>
          <w:szCs w:val="24"/>
        </w:rPr>
        <w:t>还挂钩。履约验收的各项资料存档备查。</w:t>
      </w:r>
    </w:p>
    <w:p w14:paraId="6E8BA64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10.6 验收合格的项目</w:t>
      </w:r>
      <w:r>
        <w:rPr>
          <w:rFonts w:hint="eastAsia" w:ascii="宋体" w:hAnsi="宋体" w:eastAsia="宋体" w:cs="Courier New"/>
          <w:color w:val="000000"/>
          <w:kern w:val="2"/>
          <w:sz w:val="24"/>
          <w:szCs w:val="24"/>
          <w:lang w:eastAsia="zh-CN"/>
        </w:rPr>
        <w:t>，</w:t>
      </w:r>
      <w:r>
        <w:rPr>
          <w:rFonts w:hint="eastAsia" w:ascii="宋体" w:hAnsi="宋体" w:eastAsia="宋体" w:cs="Courier New"/>
          <w:color w:val="000000"/>
          <w:kern w:val="2"/>
          <w:sz w:val="24"/>
          <w:szCs w:val="24"/>
        </w:rPr>
        <w:t>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kern w:val="2"/>
          <w:sz w:val="24"/>
          <w:szCs w:val="24"/>
          <w:lang w:val="en-US" w:eastAsia="zh-CN"/>
        </w:rPr>
        <w:t>中华人民共和国</w:t>
      </w:r>
      <w:r>
        <w:rPr>
          <w:rFonts w:hint="eastAsia" w:ascii="宋体" w:hAnsi="宋体" w:eastAsia="宋体" w:cs="Courier New"/>
          <w:color w:val="000000"/>
          <w:kern w:val="2"/>
          <w:sz w:val="24"/>
          <w:szCs w:val="24"/>
        </w:rPr>
        <w:t>民法典》。乙方在履约过程中有政府采购法律法规规定的违法违规情形的,甲方将及时报告本级财政部门。</w:t>
      </w:r>
    </w:p>
    <w:p w14:paraId="3B4BD2A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b w:val="0"/>
          <w:bCs w:val="0"/>
          <w:color w:val="000000"/>
          <w:kern w:val="2"/>
          <w:sz w:val="24"/>
          <w:szCs w:val="24"/>
        </w:rPr>
      </w:pPr>
      <w:r>
        <w:rPr>
          <w:rFonts w:hint="eastAsia" w:ascii="宋体" w:hAnsi="宋体" w:eastAsia="宋体" w:cs="Courier New"/>
          <w:b w:val="0"/>
          <w:bCs w:val="0"/>
          <w:color w:val="000000"/>
          <w:kern w:val="2"/>
          <w:sz w:val="24"/>
          <w:szCs w:val="24"/>
        </w:rPr>
        <w:t>十一、违约责任</w:t>
      </w:r>
    </w:p>
    <w:p w14:paraId="59BCA823">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default" w:ascii="宋体" w:hAnsi="宋体" w:eastAsia="宋体" w:cs="Courier New"/>
          <w:color w:val="000000"/>
          <w:kern w:val="2"/>
          <w:sz w:val="24"/>
          <w:szCs w:val="24"/>
          <w:lang w:val="en-US" w:eastAsia="zh-CN"/>
        </w:rPr>
      </w:pPr>
      <w:r>
        <w:rPr>
          <w:rFonts w:hint="eastAsia" w:ascii="宋体" w:hAnsi="宋体" w:eastAsia="宋体" w:cs="Courier New"/>
          <w:color w:val="000000"/>
          <w:kern w:val="2"/>
          <w:sz w:val="24"/>
          <w:szCs w:val="24"/>
        </w:rPr>
        <w:t>11.1 甲方无正当理由拒绝接受乙方提供服务的</w:t>
      </w:r>
      <w:r>
        <w:rPr>
          <w:rFonts w:hint="eastAsia" w:ascii="宋体" w:hAnsi="宋体" w:eastAsia="宋体" w:cs="Courier New"/>
          <w:color w:val="000000"/>
          <w:kern w:val="2"/>
          <w:sz w:val="24"/>
          <w:szCs w:val="24"/>
          <w:lang w:eastAsia="zh-CN"/>
        </w:rPr>
        <w:t>，应</w:t>
      </w:r>
      <w:r>
        <w:rPr>
          <w:rFonts w:hint="eastAsia" w:ascii="宋体" w:hAnsi="宋体" w:eastAsia="宋体" w:cs="Courier New"/>
          <w:color w:val="000000"/>
          <w:kern w:val="2"/>
          <w:sz w:val="24"/>
          <w:szCs w:val="24"/>
        </w:rPr>
        <w:t>向乙方偿付拒绝接受服务合同总额</w:t>
      </w:r>
      <w:r>
        <w:rPr>
          <w:rFonts w:hint="eastAsia" w:ascii="宋体" w:hAnsi="宋体" w:eastAsia="宋体" w:cs="Courier New"/>
          <w:color w:val="000000"/>
          <w:kern w:val="2"/>
          <w:sz w:val="24"/>
          <w:szCs w:val="24"/>
          <w:u w:val="single"/>
        </w:rPr>
        <w:t xml:space="preserve"> </w:t>
      </w:r>
      <w:r>
        <w:rPr>
          <w:rFonts w:hint="eastAsia" w:ascii="宋体" w:hAnsi="宋体" w:cs="Courier New"/>
          <w:sz w:val="24"/>
          <w:szCs w:val="24"/>
          <w:u w:val="single"/>
        </w:rPr>
        <w:t>5%</w:t>
      </w:r>
      <w:r>
        <w:rPr>
          <w:rFonts w:hint="eastAsia" w:ascii="宋体" w:hAnsi="宋体" w:eastAsia="宋体" w:cs="Courier New"/>
          <w:color w:val="000000"/>
          <w:kern w:val="2"/>
          <w:sz w:val="24"/>
          <w:szCs w:val="24"/>
          <w:u w:val="single"/>
        </w:rPr>
        <w:t xml:space="preserve"> </w:t>
      </w:r>
      <w:r>
        <w:rPr>
          <w:rFonts w:hint="eastAsia" w:ascii="宋体" w:hAnsi="宋体" w:eastAsia="宋体" w:cs="Courier New"/>
          <w:color w:val="000000"/>
          <w:kern w:val="2"/>
          <w:sz w:val="24"/>
          <w:szCs w:val="24"/>
          <w:lang w:val="en-US" w:eastAsia="zh-CN"/>
        </w:rPr>
        <w:t>的违约金。</w:t>
      </w:r>
    </w:p>
    <w:p w14:paraId="6CB3DA2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lang w:eastAsia="zh-CN"/>
        </w:rPr>
      </w:pPr>
      <w:r>
        <w:rPr>
          <w:rFonts w:hint="eastAsia" w:ascii="宋体" w:hAnsi="宋体" w:eastAsia="宋体" w:cs="Courier New"/>
          <w:color w:val="000000"/>
          <w:kern w:val="2"/>
          <w:sz w:val="24"/>
          <w:szCs w:val="24"/>
        </w:rPr>
        <w:t xml:space="preserve">11.2 </w:t>
      </w:r>
      <w:r>
        <w:rPr>
          <w:rFonts w:hint="eastAsia" w:ascii="宋体" w:hAnsi="宋体" w:eastAsia="宋体" w:cs="Courier New"/>
          <w:color w:val="auto"/>
          <w:sz w:val="24"/>
          <w:szCs w:val="24"/>
        </w:rPr>
        <w:t>甲方无故逾期验收和办理支付手续的</w:t>
      </w:r>
      <w:r>
        <w:rPr>
          <w:rFonts w:hint="eastAsia" w:ascii="宋体" w:hAnsi="宋体" w:eastAsia="宋体" w:cs="Courier New"/>
          <w:color w:val="auto"/>
          <w:sz w:val="24"/>
          <w:szCs w:val="24"/>
          <w:lang w:eastAsia="zh-CN"/>
        </w:rPr>
        <w:t>，</w:t>
      </w:r>
      <w:r>
        <w:rPr>
          <w:rFonts w:hint="eastAsia" w:ascii="宋体" w:hAnsi="宋体" w:eastAsia="宋体" w:cs="Courier New"/>
          <w:color w:val="auto"/>
          <w:sz w:val="24"/>
          <w:szCs w:val="24"/>
        </w:rPr>
        <w:t>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0.5‰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向乙方支付违约金</w:t>
      </w:r>
      <w:r>
        <w:rPr>
          <w:rFonts w:hint="eastAsia" w:ascii="宋体" w:hAnsi="宋体" w:cs="Courier New"/>
          <w:color w:val="auto"/>
          <w:sz w:val="24"/>
          <w:szCs w:val="24"/>
          <w:lang w:eastAsia="zh-CN"/>
        </w:rPr>
        <w:t>，</w:t>
      </w:r>
      <w:r>
        <w:rPr>
          <w:rFonts w:ascii="宋体" w:hAnsi="宋体" w:eastAsia="宋体" w:cs="宋体"/>
          <w:sz w:val="24"/>
          <w:szCs w:val="24"/>
        </w:rPr>
        <w:t>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5</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w:t>
      </w:r>
    </w:p>
    <w:p w14:paraId="5D5A7D6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cs="Courier New"/>
          <w:color w:val="auto"/>
          <w:sz w:val="24"/>
          <w:szCs w:val="24"/>
          <w:lang w:eastAsia="zh-CN"/>
        </w:rPr>
      </w:pPr>
      <w:r>
        <w:rPr>
          <w:rFonts w:hint="eastAsia" w:ascii="宋体" w:hAnsi="宋体" w:eastAsia="宋体" w:cs="Courier New"/>
          <w:color w:val="000000"/>
          <w:kern w:val="2"/>
          <w:sz w:val="24"/>
          <w:szCs w:val="24"/>
        </w:rPr>
        <w:t>11.3 乙方逾期提供服务的</w:t>
      </w:r>
      <w:r>
        <w:rPr>
          <w:rFonts w:hint="eastAsia" w:ascii="宋体" w:hAnsi="宋体" w:eastAsia="宋体" w:cs="Courier New"/>
          <w:color w:val="000000"/>
          <w:kern w:val="2"/>
          <w:sz w:val="24"/>
          <w:szCs w:val="24"/>
          <w:lang w:eastAsia="zh-CN"/>
        </w:rPr>
        <w:t>，</w:t>
      </w:r>
      <w:r>
        <w:rPr>
          <w:rFonts w:hint="eastAsia" w:ascii="宋体" w:hAnsi="宋体" w:eastAsia="宋体" w:cs="Courier New"/>
          <w:color w:val="000000"/>
          <w:kern w:val="2"/>
          <w:sz w:val="24"/>
          <w:szCs w:val="24"/>
        </w:rPr>
        <w:t>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0.5‰</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向</w:t>
      </w:r>
      <w:r>
        <w:rPr>
          <w:rFonts w:hint="eastAsia" w:ascii="宋体" w:hAnsi="宋体" w:eastAsia="宋体" w:cs="Courier New"/>
          <w:color w:val="000000"/>
          <w:kern w:val="2"/>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，应向甲方支付合同总</w:t>
      </w:r>
      <w:r>
        <w:rPr>
          <w:rFonts w:hint="eastAsia" w:ascii="宋体" w:hAnsi="宋体" w:cs="Courier New"/>
          <w:color w:val="auto"/>
          <w:sz w:val="24"/>
          <w:szCs w:val="24"/>
          <w:lang w:val="en-US" w:eastAsia="zh-CN"/>
        </w:rPr>
        <w:t>额</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的违约金</w:t>
      </w:r>
      <w:r>
        <w:rPr>
          <w:rFonts w:hint="eastAsia" w:ascii="宋体" w:hAnsi="宋体" w:cs="Courier New"/>
          <w:color w:val="auto"/>
          <w:sz w:val="24"/>
          <w:szCs w:val="24"/>
          <w:lang w:eastAsia="zh-CN"/>
        </w:rPr>
        <w:t>。</w:t>
      </w:r>
    </w:p>
    <w:p w14:paraId="46DAE48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11.4 乙方所提供服务的标准不符合合同规定及</w:t>
      </w:r>
      <w:r>
        <w:rPr>
          <w:rFonts w:hint="eastAsia" w:ascii="宋体" w:hAnsi="宋体" w:cs="Courier New"/>
          <w:color w:val="000000"/>
          <w:kern w:val="2"/>
          <w:sz w:val="24"/>
          <w:szCs w:val="24"/>
          <w:lang w:eastAsia="zh-CN"/>
        </w:rPr>
        <w:t>招标</w:t>
      </w:r>
      <w:r>
        <w:rPr>
          <w:rFonts w:hint="eastAsia" w:ascii="宋体" w:hAnsi="宋体" w:eastAsia="宋体" w:cs="Courier New"/>
          <w:color w:val="000000"/>
          <w:kern w:val="2"/>
          <w:sz w:val="24"/>
          <w:szCs w:val="24"/>
          <w:lang w:eastAsia="zh-CN"/>
        </w:rPr>
        <w:t>文件</w:t>
      </w:r>
      <w:r>
        <w:rPr>
          <w:rFonts w:hint="eastAsia" w:ascii="宋体" w:hAnsi="宋体" w:eastAsia="宋体" w:cs="Courier New"/>
          <w:color w:val="000000"/>
          <w:kern w:val="2"/>
          <w:sz w:val="24"/>
          <w:szCs w:val="24"/>
        </w:rPr>
        <w:t>规定标准的，甲方有权拒绝接受服务，并可单方面解除合同。</w:t>
      </w:r>
    </w:p>
    <w:p w14:paraId="5C10839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rPr>
      </w:pPr>
      <w:r>
        <w:rPr>
          <w:rFonts w:hint="eastAsia" w:ascii="宋体" w:hAnsi="宋体" w:eastAsia="宋体" w:cs="Courier New"/>
          <w:color w:val="000000"/>
          <w:sz w:val="24"/>
          <w:szCs w:val="24"/>
          <w:lang w:val="en-US" w:eastAsia="zh-CN"/>
        </w:rPr>
        <w:t>1</w:t>
      </w:r>
      <w:r>
        <w:rPr>
          <w:rFonts w:hint="eastAsia" w:ascii="宋体" w:hAnsi="宋体" w:cs="Courier New"/>
          <w:color w:val="000000"/>
          <w:sz w:val="24"/>
          <w:szCs w:val="24"/>
          <w:lang w:val="en-US" w:eastAsia="zh-CN"/>
        </w:rPr>
        <w:t>1</w:t>
      </w:r>
      <w:r>
        <w:rPr>
          <w:rFonts w:hint="eastAsia" w:ascii="宋体" w:hAnsi="宋体" w:eastAsia="宋体" w:cs="Courier New"/>
          <w:color w:val="000000"/>
          <w:sz w:val="24"/>
          <w:szCs w:val="24"/>
          <w:lang w:val="en-US" w:eastAsia="zh-CN"/>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D225DA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十二、不可抗力事件处理</w:t>
      </w:r>
    </w:p>
    <w:p w14:paraId="544BB4D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12.1 在合同有效期内，任何一方因不可抗力事件导致不能履行合同，则合同履行期可延长，其延长期与不可抗力影响期相同。</w:t>
      </w:r>
    </w:p>
    <w:p w14:paraId="2578AC9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12.2 不可抗力事件发生后，应立即通知对方并寄送有关权威机构出具的证明。</w:t>
      </w:r>
    </w:p>
    <w:p w14:paraId="5090597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12.3 不可抗力事件延续120天以上，双方应通过友好协商，确定是否继续履行合同。</w:t>
      </w:r>
    </w:p>
    <w:p w14:paraId="4ABD543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十三、解决争议的方法</w:t>
      </w:r>
    </w:p>
    <w:p w14:paraId="5F6F0113">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13.1</w:t>
      </w:r>
      <w:r>
        <w:rPr>
          <w:rFonts w:hint="eastAsia" w:ascii="宋体" w:hAnsi="宋体" w:eastAsia="宋体" w:cs="Courier New"/>
          <w:color w:val="000000"/>
          <w:kern w:val="2"/>
          <w:sz w:val="24"/>
          <w:szCs w:val="24"/>
          <w:lang w:val="en-US" w:eastAsia="zh-CN"/>
        </w:rPr>
        <w:t xml:space="preserve"> </w:t>
      </w:r>
      <w:r>
        <w:rPr>
          <w:rFonts w:hint="eastAsia" w:ascii="宋体" w:hAnsi="宋体" w:eastAsia="宋体" w:cs="Courier New"/>
          <w:color w:val="000000"/>
          <w:kern w:val="2"/>
          <w:sz w:val="24"/>
          <w:szCs w:val="24"/>
        </w:rPr>
        <w:t>双方在签订、履行合同中所发生的一切争议，应通过友好协商解决。如协商不成</w:t>
      </w:r>
      <w:r>
        <w:rPr>
          <w:rFonts w:hint="eastAsia" w:ascii="宋体" w:hAnsi="宋体" w:eastAsia="宋体" w:cs="Courier New"/>
          <w:color w:val="000000"/>
          <w:kern w:val="2"/>
          <w:sz w:val="24"/>
          <w:szCs w:val="24"/>
          <w:lang w:eastAsia="zh-CN"/>
        </w:rPr>
        <w:t>的</w:t>
      </w:r>
      <w:r>
        <w:rPr>
          <w:rFonts w:hint="eastAsia" w:ascii="宋体" w:hAnsi="宋体" w:eastAsia="宋体" w:cs="Courier New"/>
          <w:color w:val="000000"/>
          <w:kern w:val="2"/>
          <w:sz w:val="24"/>
          <w:szCs w:val="24"/>
        </w:rPr>
        <w:t>由甲方住所地人民法院管辖。</w:t>
      </w:r>
    </w:p>
    <w:p w14:paraId="61648C7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方正黑体_GBK" w:hAnsi="方正黑体_GBK" w:eastAsia="方正黑体_GBK" w:cs="方正黑体_GBK"/>
          <w:b w:val="0"/>
          <w:bCs/>
          <w:color w:val="000000"/>
          <w:kern w:val="2"/>
          <w:sz w:val="24"/>
          <w:szCs w:val="24"/>
        </w:rPr>
      </w:pPr>
      <w:r>
        <w:rPr>
          <w:rFonts w:hint="eastAsia" w:ascii="方正黑体_GBK" w:hAnsi="方正黑体_GBK" w:eastAsia="方正黑体_GBK" w:cs="方正黑体_GBK"/>
          <w:b w:val="0"/>
          <w:bCs/>
          <w:color w:val="000000"/>
          <w:kern w:val="2"/>
          <w:sz w:val="24"/>
          <w:szCs w:val="24"/>
        </w:rPr>
        <w:t>十四、合同生效及其它</w:t>
      </w:r>
    </w:p>
    <w:p w14:paraId="2098899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14.1</w:t>
      </w:r>
      <w:r>
        <w:rPr>
          <w:rFonts w:hint="eastAsia" w:ascii="宋体" w:hAnsi="宋体" w:eastAsia="宋体" w:cs="Courier New"/>
          <w:color w:val="000000"/>
          <w:kern w:val="2"/>
          <w:sz w:val="24"/>
          <w:szCs w:val="24"/>
          <w:lang w:val="en-US" w:eastAsia="zh-CN"/>
        </w:rPr>
        <w:t xml:space="preserve"> </w:t>
      </w:r>
      <w:r>
        <w:rPr>
          <w:rFonts w:hint="eastAsia" w:ascii="宋体" w:hAnsi="宋体" w:cs="Courier New"/>
          <w:color w:val="000000"/>
          <w:kern w:val="2"/>
          <w:sz w:val="24"/>
          <w:szCs w:val="24"/>
          <w:lang w:val="en-US" w:eastAsia="zh-CN"/>
        </w:rPr>
        <w:t>本</w:t>
      </w:r>
      <w:r>
        <w:rPr>
          <w:rFonts w:hint="eastAsia" w:ascii="宋体" w:hAnsi="宋体" w:eastAsia="宋体" w:cs="Courier New"/>
          <w:color w:val="000000"/>
          <w:kern w:val="2"/>
          <w:sz w:val="24"/>
          <w:szCs w:val="24"/>
        </w:rPr>
        <w:t>合同经双方加盖单位公章后生效。</w:t>
      </w:r>
    </w:p>
    <w:p w14:paraId="1254FFA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14.2</w:t>
      </w:r>
      <w:r>
        <w:rPr>
          <w:rFonts w:hint="eastAsia" w:ascii="宋体" w:hAnsi="宋体" w:eastAsia="宋体" w:cs="Courier New"/>
          <w:color w:val="000000"/>
          <w:kern w:val="2"/>
          <w:sz w:val="24"/>
          <w:szCs w:val="24"/>
          <w:lang w:val="en-US" w:eastAsia="zh-CN"/>
        </w:rPr>
        <w:t xml:space="preserve"> </w:t>
      </w:r>
      <w:r>
        <w:rPr>
          <w:rFonts w:hint="eastAsia" w:ascii="宋体" w:hAnsi="宋体" w:eastAsia="宋体" w:cs="Courier New"/>
          <w:color w:val="000000"/>
          <w:kern w:val="2"/>
          <w:sz w:val="24"/>
          <w:szCs w:val="24"/>
        </w:rPr>
        <w:t>本合同未尽事宜，遵照《</w:t>
      </w:r>
      <w:r>
        <w:rPr>
          <w:rFonts w:hint="eastAsia" w:ascii="宋体" w:hAnsi="宋体" w:eastAsia="宋体" w:cs="Courier New"/>
          <w:color w:val="000000"/>
          <w:kern w:val="2"/>
          <w:sz w:val="24"/>
          <w:szCs w:val="24"/>
          <w:lang w:val="en-US" w:eastAsia="zh-CN"/>
        </w:rPr>
        <w:t>中华人民共和国</w:t>
      </w:r>
      <w:r>
        <w:rPr>
          <w:rFonts w:hint="eastAsia" w:ascii="宋体" w:hAnsi="宋体" w:eastAsia="宋体" w:cs="Courier New"/>
          <w:color w:val="000000"/>
          <w:kern w:val="2"/>
          <w:sz w:val="24"/>
          <w:szCs w:val="24"/>
        </w:rPr>
        <w:t>民法典》《</w:t>
      </w:r>
      <w:r>
        <w:rPr>
          <w:rFonts w:hint="eastAsia" w:ascii="宋体" w:hAnsi="宋体" w:eastAsia="宋体" w:cs="Courier New"/>
          <w:color w:val="000000"/>
          <w:kern w:val="2"/>
          <w:sz w:val="24"/>
          <w:szCs w:val="24"/>
          <w:lang w:val="en-US" w:eastAsia="zh-CN"/>
        </w:rPr>
        <w:t>中华人民共和国</w:t>
      </w:r>
      <w:r>
        <w:rPr>
          <w:rFonts w:hint="eastAsia" w:ascii="宋体" w:hAnsi="宋体" w:eastAsia="宋体" w:cs="Courier New"/>
          <w:color w:val="000000"/>
          <w:kern w:val="2"/>
          <w:sz w:val="24"/>
          <w:szCs w:val="24"/>
        </w:rPr>
        <w:t>政府采购法》有关条文执行。</w:t>
      </w:r>
    </w:p>
    <w:p w14:paraId="00FB68B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rPr>
          <w:rFonts w:hint="eastAsia" w:ascii="宋体" w:hAnsi="宋体" w:eastAsia="宋体" w:cs="Courier New"/>
          <w:color w:val="000000"/>
          <w:kern w:val="2"/>
          <w:sz w:val="24"/>
          <w:szCs w:val="24"/>
        </w:rPr>
      </w:pPr>
      <w:r>
        <w:rPr>
          <w:rFonts w:hint="eastAsia" w:ascii="宋体" w:hAnsi="宋体" w:eastAsia="宋体" w:cs="Courier New"/>
          <w:color w:val="000000"/>
          <w:kern w:val="2"/>
          <w:sz w:val="24"/>
          <w:szCs w:val="24"/>
        </w:rPr>
        <w:t>14.3 本合同正本一式两份，具有同等法律效力，甲方、乙方各执一份。</w:t>
      </w:r>
    </w:p>
    <w:p w14:paraId="65DB32E6">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rPr>
      </w:pPr>
      <w:r>
        <w:rPr>
          <w:rFonts w:hint="eastAsia" w:hAnsi="宋体" w:eastAsia="宋体" w:cs="Courier New"/>
          <w:sz w:val="24"/>
          <w:szCs w:val="24"/>
        </w:rPr>
        <w:t xml:space="preserve">  </w:t>
      </w:r>
    </w:p>
    <w:bookmarkEnd w:id="188"/>
    <w:bookmarkEnd w:id="189"/>
    <w:bookmarkEnd w:id="190"/>
    <w:p w14:paraId="67FC77CF">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rPr>
          <w:rFonts w:hint="eastAsia" w:hAnsi="宋体" w:eastAsia="宋体" w:cs="Courier New"/>
          <w:sz w:val="24"/>
          <w:szCs w:val="24"/>
        </w:rPr>
      </w:pPr>
      <w:r>
        <w:rPr>
          <w:rFonts w:hint="eastAsia" w:hAnsi="宋体" w:eastAsia="宋体" w:cs="Courier New"/>
          <w:sz w:val="24"/>
          <w:szCs w:val="24"/>
        </w:rPr>
        <w:t>甲方：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乙方：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w:t>
      </w:r>
    </w:p>
    <w:p w14:paraId="3859E25F">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p>
    <w:p w14:paraId="729E4C92">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法定代表人或授权代表：</w:t>
      </w:r>
    </w:p>
    <w:p w14:paraId="07E1F9F0">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p>
    <w:p w14:paraId="68968995">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rPr>
          <w:rFonts w:hint="eastAsia" w:hAnsi="宋体" w:eastAsia="宋体" w:cs="Courier New"/>
          <w:sz w:val="24"/>
          <w:szCs w:val="24"/>
        </w:rPr>
      </w:pPr>
      <w:r>
        <w:rPr>
          <w:rFonts w:hint="eastAsia" w:hAnsi="宋体" w:eastAsia="宋体" w:cs="Courier New"/>
          <w:sz w:val="24"/>
          <w:szCs w:val="24"/>
        </w:rPr>
        <w:t xml:space="preserve">                                          </w:t>
      </w:r>
    </w:p>
    <w:p w14:paraId="6C70269E">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5280" w:firstLineChars="2200"/>
        <w:textAlignment w:val="auto"/>
        <w:rPr>
          <w:rFonts w:hint="eastAsia" w:hAnsi="宋体" w:eastAsia="宋体" w:cs="Courier New"/>
          <w:sz w:val="24"/>
          <w:szCs w:val="24"/>
        </w:rPr>
      </w:pPr>
      <w:r>
        <w:rPr>
          <w:rFonts w:hint="eastAsia" w:hAnsi="宋体" w:eastAsia="宋体" w:cs="Courier New"/>
          <w:sz w:val="24"/>
          <w:szCs w:val="24"/>
        </w:rPr>
        <w:t>签订日期：</w:t>
      </w:r>
    </w:p>
    <w:p w14:paraId="133A6ACC">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4800" w:firstLineChars="2000"/>
        <w:textAlignment w:val="auto"/>
        <w:rPr>
          <w:rFonts w:hint="eastAsia" w:hAnsi="宋体" w:eastAsia="宋体" w:cs="Courier New"/>
          <w:sz w:val="24"/>
          <w:szCs w:val="24"/>
        </w:rPr>
      </w:pPr>
    </w:p>
    <w:p w14:paraId="6CC35416">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宋体" w:hAnsi="宋体" w:eastAsia="宋体" w:cs="Times New Roman"/>
          <w:b/>
          <w:bCs w:val="0"/>
          <w:sz w:val="30"/>
          <w:szCs w:val="21"/>
          <w:highlight w:val="none"/>
        </w:rPr>
      </w:pPr>
    </w:p>
    <w:p w14:paraId="0CA15792">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1"/>
        <w:rPr>
          <w:rFonts w:hint="eastAsia" w:ascii="宋体" w:hAnsi="宋体" w:eastAsia="宋体" w:cs="Times New Roman"/>
          <w:b/>
          <w:bCs w:val="0"/>
          <w:sz w:val="30"/>
          <w:szCs w:val="21"/>
          <w:highlight w:val="none"/>
        </w:rPr>
      </w:pPr>
      <w:r>
        <w:rPr>
          <w:rFonts w:hint="eastAsia" w:ascii="宋体" w:hAnsi="宋体" w:eastAsia="宋体" w:cs="Times New Roman"/>
          <w:b/>
          <w:bCs w:val="0"/>
          <w:sz w:val="30"/>
          <w:szCs w:val="21"/>
          <w:highlight w:val="none"/>
        </w:rPr>
        <w:t>《*******合同》补充协议（合同附件）</w:t>
      </w:r>
    </w:p>
    <w:p w14:paraId="38FFD6A8">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840"/>
        <w:jc w:val="left"/>
        <w:textAlignment w:val="auto"/>
        <w:rPr>
          <w:rFonts w:hint="eastAsia" w:hAnsi="宋体"/>
          <w:color w:val="000000"/>
          <w:sz w:val="24"/>
          <w:szCs w:val="24"/>
          <w:highlight w:val="none"/>
        </w:rPr>
      </w:pPr>
      <w:r>
        <w:rPr>
          <w:rFonts w:hint="eastAsia" w:hAnsi="宋体"/>
          <w:color w:val="000000"/>
          <w:sz w:val="24"/>
          <w:szCs w:val="24"/>
          <w:highlight w:val="none"/>
        </w:rPr>
        <w:t>如遇招标文件及合同未约定事项，双方可友好协商签订补充协议。</w:t>
      </w:r>
    </w:p>
    <w:p w14:paraId="46664407">
      <w:pPr>
        <w:pStyle w:val="24"/>
        <w:keepNext w:val="0"/>
        <w:keepLines w:val="0"/>
        <w:pageBreakBefore w:val="0"/>
        <w:widowControl w:val="0"/>
        <w:kinsoku/>
        <w:wordWrap/>
        <w:overflowPunct/>
        <w:topLinePunct w:val="0"/>
        <w:autoSpaceDE/>
        <w:autoSpaceDN/>
        <w:bidi w:val="0"/>
        <w:adjustRightInd w:val="0"/>
        <w:snapToGrid w:val="0"/>
        <w:spacing w:before="120" w:after="120" w:line="240" w:lineRule="auto"/>
        <w:ind w:firstLine="840"/>
        <w:jc w:val="left"/>
        <w:textAlignment w:val="auto"/>
        <w:rPr>
          <w:rFonts w:hint="eastAsia" w:hAnsi="宋体"/>
          <w:color w:val="000000"/>
          <w:sz w:val="24"/>
          <w:szCs w:val="24"/>
          <w:highlight w:val="none"/>
        </w:rPr>
      </w:pPr>
    </w:p>
    <w:p w14:paraId="5DF039BE">
      <w:pPr>
        <w:pStyle w:val="125"/>
        <w:spacing w:before="120" w:after="120" w:line="0" w:lineRule="atLeast"/>
        <w:jc w:val="center"/>
        <w:outlineLvl w:val="0"/>
        <w:rPr>
          <w:rFonts w:hint="eastAsia" w:ascii="方正小标宋简体" w:hAnsi="方正小标宋简体" w:eastAsia="方正小标宋简体" w:cs="方正小标宋简体"/>
          <w:color w:val="000000"/>
          <w:kern w:val="2"/>
          <w:sz w:val="36"/>
          <w:szCs w:val="36"/>
          <w:lang w:val="en-US" w:eastAsia="zh-CN" w:bidi="ar-SA"/>
        </w:rPr>
      </w:pPr>
      <w:r>
        <w:rPr>
          <w:rFonts w:hint="eastAsia" w:hAnsi="宋体"/>
          <w:color w:val="000000"/>
          <w:sz w:val="24"/>
          <w:szCs w:val="24"/>
          <w:highlight w:val="none"/>
        </w:rPr>
        <w:br w:type="page"/>
      </w:r>
      <w:r>
        <w:rPr>
          <w:rFonts w:hint="eastAsia" w:ascii="方正小标宋简体" w:hAnsi="方正小标宋简体" w:eastAsia="方正小标宋简体" w:cs="方正小标宋简体"/>
          <w:color w:val="000000"/>
          <w:kern w:val="2"/>
          <w:sz w:val="36"/>
          <w:szCs w:val="36"/>
          <w:lang w:val="en-US" w:eastAsia="zh-CN" w:bidi="ar-SA"/>
        </w:rPr>
        <w:t>第</w:t>
      </w:r>
      <w:bookmarkEnd w:id="42"/>
      <w:r>
        <w:rPr>
          <w:rFonts w:hint="eastAsia" w:ascii="方正小标宋简体" w:hAnsi="方正小标宋简体" w:eastAsia="方正小标宋简体" w:cs="方正小标宋简体"/>
          <w:color w:val="000000"/>
          <w:kern w:val="2"/>
          <w:sz w:val="36"/>
          <w:szCs w:val="36"/>
          <w:lang w:val="en-US" w:eastAsia="zh-CN" w:bidi="ar-SA"/>
        </w:rPr>
        <w:t>四章  采购需求</w:t>
      </w:r>
      <w:bookmarkEnd w:id="43"/>
      <w:bookmarkEnd w:id="44"/>
      <w:bookmarkEnd w:id="45"/>
    </w:p>
    <w:p w14:paraId="7F10005D">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黑体" w:hAnsi="黑体" w:eastAsia="黑体" w:cs="黑体"/>
          <w:color w:val="000000"/>
          <w:sz w:val="24"/>
          <w:szCs w:val="24"/>
        </w:rPr>
      </w:pPr>
      <w:bookmarkStart w:id="191" w:name="_Toc26554093"/>
      <w:bookmarkStart w:id="192" w:name="_Toc49090575"/>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项目属性</w:t>
      </w:r>
      <w:r>
        <w:rPr>
          <w:rFonts w:hint="eastAsia" w:ascii="黑体" w:hAnsi="黑体" w:eastAsia="黑体" w:cs="黑体"/>
          <w:color w:val="000000"/>
          <w:sz w:val="24"/>
          <w:szCs w:val="24"/>
          <w:lang w:eastAsia="zh-CN"/>
        </w:rPr>
        <w:t>：</w:t>
      </w:r>
      <w:r>
        <w:rPr>
          <w:rFonts w:hint="eastAsia" w:ascii="宋体" w:hAnsi="宋体" w:eastAsia="宋体" w:cs="宋体"/>
          <w:color w:val="000000"/>
          <w:sz w:val="24"/>
          <w:szCs w:val="24"/>
          <w:lang w:eastAsia="zh-CN"/>
        </w:rPr>
        <w:t>服务</w:t>
      </w:r>
      <w:r>
        <w:rPr>
          <w:rFonts w:hint="eastAsia" w:ascii="宋体" w:hAnsi="宋体" w:eastAsia="宋体" w:cs="宋体"/>
          <w:color w:val="000000"/>
          <w:sz w:val="24"/>
          <w:szCs w:val="24"/>
        </w:rPr>
        <w:t>类项目。</w:t>
      </w:r>
    </w:p>
    <w:p w14:paraId="595B6461">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黑体" w:hAnsi="黑体" w:eastAsia="黑体" w:cs="黑体"/>
          <w:color w:val="auto"/>
          <w:kern w:val="0"/>
          <w:sz w:val="24"/>
          <w:szCs w:val="24"/>
          <w:lang w:eastAsia="zh-CN"/>
        </w:rPr>
      </w:pPr>
      <w:r>
        <w:rPr>
          <w:rFonts w:hint="eastAsia" w:ascii="黑体" w:hAnsi="黑体" w:eastAsia="黑体" w:cs="黑体"/>
          <w:color w:val="auto"/>
          <w:kern w:val="0"/>
          <w:sz w:val="24"/>
          <w:szCs w:val="24"/>
          <w:lang w:eastAsia="zh-CN"/>
        </w:rPr>
        <w:t>二、项目概况</w:t>
      </w:r>
    </w:p>
    <w:p w14:paraId="1A2EA98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（一）项目背景</w:t>
      </w:r>
    </w:p>
    <w:p w14:paraId="08A8A0AA">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根据区委区政府工作要求，为充分调动市场主体的积极性、主动性、创造性，有效释放市场潜力，推动营商环境进一步优化，需加强政企常态化、精准化、高效化沟通，但在政企约见沟通方面，当前区级层面无专属智慧化平台，存在政企沟通不直接、企业诉求响应慢、政策传达不精准等问题，制约政企之间的高效协作，难以充分激发我区营商环境方面优势。</w:t>
      </w:r>
    </w:p>
    <w:p w14:paraId="66249BC4">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为确保精准掌握企业发展痛点，构建政企面对面约见的沟通渠道，提升政务服务效能，进一步打造市场化、法治化、国际化的一流营商环境，启动建设江宁</w:t>
      </w:r>
      <w:r>
        <w:rPr>
          <w:rFonts w:hint="eastAsia" w:ascii="宋体" w:hAnsi="宋体" w:cs="Times New Roman"/>
          <w:color w:val="auto"/>
          <w:kern w:val="0"/>
          <w:sz w:val="24"/>
          <w:szCs w:val="24"/>
          <w:lang w:val="en-US" w:eastAsia="zh-CN"/>
        </w:rPr>
        <w:t>区</w:t>
      </w:r>
      <w:r>
        <w:rPr>
          <w:rFonts w:hint="eastAsia" w:ascii="宋体" w:hAnsi="宋体" w:eastAsia="宋体" w:cs="Times New Roman"/>
          <w:color w:val="auto"/>
          <w:kern w:val="0"/>
          <w:sz w:val="24"/>
          <w:szCs w:val="24"/>
          <w:lang w:val="en-US" w:eastAsia="zh-CN"/>
        </w:rPr>
        <w:t>政企服务平台是十分必要和迫切的。</w:t>
      </w:r>
    </w:p>
    <w:p w14:paraId="5CC5A0B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（二）项目建设遵循标准</w:t>
      </w:r>
    </w:p>
    <w:p w14:paraId="51F66A4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遵循国家、行业及地方现行的规范和标准。</w:t>
      </w:r>
    </w:p>
    <w:p w14:paraId="1D8446A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outlineLvl w:val="1"/>
        <w:rPr>
          <w:rFonts w:hint="eastAsia" w:ascii="黑体" w:hAnsi="黑体" w:eastAsia="黑体" w:cs="黑体"/>
          <w:color w:val="auto"/>
          <w:kern w:val="0"/>
          <w:sz w:val="24"/>
          <w:szCs w:val="24"/>
          <w:lang w:eastAsia="zh-CN"/>
        </w:rPr>
      </w:pPr>
      <w:r>
        <w:rPr>
          <w:rFonts w:hint="eastAsia" w:ascii="黑体" w:hAnsi="黑体" w:eastAsia="黑体" w:cs="黑体"/>
          <w:color w:val="auto"/>
          <w:kern w:val="0"/>
          <w:sz w:val="24"/>
          <w:szCs w:val="24"/>
          <w:lang w:eastAsia="zh-CN"/>
        </w:rPr>
        <w:t>三、</w:t>
      </w:r>
      <w:r>
        <w:rPr>
          <w:rFonts w:hint="eastAsia" w:ascii="黑体" w:hAnsi="黑体" w:eastAsia="黑体" w:cs="黑体"/>
          <w:color w:val="auto"/>
          <w:kern w:val="0"/>
          <w:sz w:val="24"/>
          <w:szCs w:val="24"/>
          <w:lang w:val="en-US" w:eastAsia="zh-CN"/>
        </w:rPr>
        <w:t>项目</w:t>
      </w:r>
      <w:r>
        <w:rPr>
          <w:rFonts w:hint="eastAsia" w:ascii="黑体" w:hAnsi="黑体" w:eastAsia="黑体" w:cs="黑体"/>
          <w:color w:val="auto"/>
          <w:kern w:val="0"/>
          <w:sz w:val="24"/>
          <w:szCs w:val="24"/>
          <w:lang w:eastAsia="zh-CN"/>
        </w:rPr>
        <w:t>清单</w:t>
      </w:r>
    </w:p>
    <w:tbl>
      <w:tblPr>
        <w:tblStyle w:val="12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92"/>
        <w:gridCol w:w="1463"/>
        <w:gridCol w:w="814"/>
        <w:gridCol w:w="773"/>
        <w:gridCol w:w="1137"/>
        <w:gridCol w:w="1148"/>
        <w:gridCol w:w="1430"/>
        <w:gridCol w:w="1182"/>
        <w:gridCol w:w="1219"/>
      </w:tblGrid>
      <w:tr w14:paraId="76464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303" w:type="pct"/>
            <w:tcBorders>
              <w:top w:val="single" w:color="000000" w:sz="2" w:space="0"/>
              <w:bottom w:val="single" w:color="000000" w:sz="2" w:space="0"/>
            </w:tcBorders>
            <w:noWrap w:val="0"/>
            <w:vAlign w:val="center"/>
          </w:tcPr>
          <w:p w14:paraId="09BF18E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序号</w:t>
            </w:r>
          </w:p>
        </w:tc>
        <w:tc>
          <w:tcPr>
            <w:tcW w:w="749" w:type="pct"/>
            <w:tcBorders>
              <w:top w:val="single" w:color="000000" w:sz="2" w:space="0"/>
              <w:bottom w:val="single" w:color="000000" w:sz="2" w:space="0"/>
            </w:tcBorders>
            <w:noWrap w:val="0"/>
            <w:vAlign w:val="center"/>
          </w:tcPr>
          <w:p w14:paraId="4179BEE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分项</w:t>
            </w:r>
            <w:r>
              <w:rPr>
                <w:rFonts w:hint="eastAsia" w:ascii="宋体" w:hAnsi="宋体" w:eastAsia="宋体" w:cs="Times New Roman"/>
                <w:bCs/>
                <w:color w:val="auto"/>
                <w:sz w:val="24"/>
                <w:szCs w:val="24"/>
              </w:rPr>
              <w:t>名称</w:t>
            </w:r>
          </w:p>
        </w:tc>
        <w:tc>
          <w:tcPr>
            <w:tcW w:w="417" w:type="pct"/>
            <w:tcBorders>
              <w:top w:val="single" w:color="000000" w:sz="2" w:space="0"/>
              <w:bottom w:val="single" w:color="000000" w:sz="2" w:space="0"/>
            </w:tcBorders>
            <w:noWrap w:val="0"/>
            <w:vAlign w:val="center"/>
          </w:tcPr>
          <w:p w14:paraId="7134AC9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数量</w:t>
            </w:r>
          </w:p>
        </w:tc>
        <w:tc>
          <w:tcPr>
            <w:tcW w:w="396" w:type="pct"/>
            <w:tcBorders>
              <w:top w:val="single" w:color="000000" w:sz="2" w:space="0"/>
              <w:bottom w:val="single" w:color="000000" w:sz="2" w:space="0"/>
            </w:tcBorders>
            <w:noWrap w:val="0"/>
            <w:vAlign w:val="center"/>
          </w:tcPr>
          <w:p w14:paraId="7B28EEB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单位</w:t>
            </w:r>
          </w:p>
        </w:tc>
        <w:tc>
          <w:tcPr>
            <w:tcW w:w="582" w:type="pct"/>
            <w:tcBorders>
              <w:top w:val="single" w:color="000000" w:sz="2" w:space="0"/>
              <w:bottom w:val="single" w:color="000000" w:sz="2" w:space="0"/>
            </w:tcBorders>
            <w:noWrap w:val="0"/>
            <w:vAlign w:val="center"/>
          </w:tcPr>
          <w:p w14:paraId="5DD70DE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kern w:val="0"/>
                <w:sz w:val="24"/>
                <w:szCs w:val="24"/>
                <w:lang w:val="en-US" w:eastAsia="zh-CN" w:bidi="ar-SA"/>
              </w:rPr>
            </w:pPr>
            <w:r>
              <w:rPr>
                <w:rFonts w:hint="eastAsia" w:ascii="宋体" w:hAnsi="宋体" w:eastAsia="宋体" w:cs="Times New Roman"/>
                <w:bCs/>
                <w:color w:val="auto"/>
                <w:sz w:val="24"/>
                <w:szCs w:val="24"/>
              </w:rPr>
              <w:t>产品类型</w:t>
            </w:r>
          </w:p>
        </w:tc>
        <w:tc>
          <w:tcPr>
            <w:tcW w:w="588" w:type="pct"/>
            <w:tcBorders>
              <w:top w:val="single" w:color="000000" w:sz="2" w:space="0"/>
              <w:bottom w:val="single" w:color="000000" w:sz="2" w:space="0"/>
            </w:tcBorders>
            <w:noWrap w:val="0"/>
            <w:vAlign w:val="center"/>
          </w:tcPr>
          <w:p w14:paraId="73BE5FC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单价上限</w:t>
            </w:r>
          </w:p>
          <w:p w14:paraId="3E38399D">
            <w:pPr>
              <w:adjustRightInd w:val="0"/>
              <w:snapToGrid w:val="0"/>
              <w:spacing w:line="264" w:lineRule="auto"/>
              <w:jc w:val="center"/>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（元）</w:t>
            </w:r>
          </w:p>
        </w:tc>
        <w:tc>
          <w:tcPr>
            <w:tcW w:w="732" w:type="pct"/>
            <w:tcBorders>
              <w:top w:val="single" w:color="000000" w:sz="2" w:space="0"/>
              <w:bottom w:val="single" w:color="000000" w:sz="2" w:space="0"/>
            </w:tcBorders>
            <w:noWrap w:val="0"/>
            <w:vAlign w:val="center"/>
          </w:tcPr>
          <w:p w14:paraId="00C897A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kern w:val="0"/>
                <w:sz w:val="24"/>
                <w:szCs w:val="24"/>
                <w:lang w:val="en-US" w:eastAsia="zh-CN" w:bidi="ar-SA"/>
              </w:rPr>
            </w:pPr>
            <w:r>
              <w:rPr>
                <w:rFonts w:hint="eastAsia" w:ascii="宋体" w:hAnsi="宋体" w:eastAsia="宋体" w:cs="Times New Roman"/>
                <w:bCs/>
                <w:color w:val="auto"/>
                <w:sz w:val="24"/>
                <w:szCs w:val="24"/>
              </w:rPr>
              <w:t>所属</w:t>
            </w:r>
            <w:r>
              <w:rPr>
                <w:rFonts w:hint="eastAsia" w:ascii="宋体" w:hAnsi="宋体" w:eastAsia="宋体" w:cs="Times New Roman"/>
                <w:bCs/>
                <w:color w:val="auto"/>
                <w:sz w:val="24"/>
                <w:szCs w:val="24"/>
                <w:lang w:eastAsia="zh-CN"/>
              </w:rPr>
              <w:t>行业</w:t>
            </w:r>
          </w:p>
        </w:tc>
        <w:tc>
          <w:tcPr>
            <w:tcW w:w="605" w:type="pct"/>
            <w:tcBorders>
              <w:top w:val="single" w:color="000000" w:sz="2" w:space="0"/>
              <w:bottom w:val="single" w:color="000000" w:sz="2" w:space="0"/>
            </w:tcBorders>
            <w:noWrap w:val="0"/>
            <w:vAlign w:val="center"/>
          </w:tcPr>
          <w:p w14:paraId="571FC8C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属性</w:t>
            </w:r>
          </w:p>
        </w:tc>
        <w:tc>
          <w:tcPr>
            <w:tcW w:w="624" w:type="pct"/>
            <w:tcBorders>
              <w:top w:val="single" w:color="000000" w:sz="2" w:space="0"/>
              <w:bottom w:val="single" w:color="000000" w:sz="2" w:space="0"/>
            </w:tcBorders>
            <w:noWrap w:val="0"/>
            <w:vAlign w:val="center"/>
          </w:tcPr>
          <w:p w14:paraId="1D9A4E6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数据交易类型（如有）</w:t>
            </w:r>
          </w:p>
        </w:tc>
      </w:tr>
      <w:tr w14:paraId="0EF4A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303" w:type="pct"/>
            <w:tcBorders>
              <w:top w:val="single" w:color="000000" w:sz="2" w:space="0"/>
              <w:bottom w:val="single" w:color="000000" w:sz="2" w:space="0"/>
            </w:tcBorders>
            <w:noWrap w:val="0"/>
            <w:vAlign w:val="center"/>
          </w:tcPr>
          <w:p w14:paraId="2055677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宋体"/>
                <w:bCs/>
                <w:color w:val="auto"/>
                <w:sz w:val="24"/>
                <w:szCs w:val="24"/>
              </w:rPr>
              <w:t>1</w:t>
            </w:r>
          </w:p>
        </w:tc>
        <w:tc>
          <w:tcPr>
            <w:tcW w:w="749" w:type="pct"/>
            <w:tcBorders>
              <w:top w:val="single" w:color="000000" w:sz="2" w:space="0"/>
              <w:bottom w:val="single" w:color="000000" w:sz="2" w:space="0"/>
            </w:tcBorders>
            <w:noWrap w:val="0"/>
            <w:vAlign w:val="center"/>
          </w:tcPr>
          <w:p w14:paraId="2ED0FFD4">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Times New Roman"/>
                <w:bCs/>
                <w:color w:val="auto"/>
                <w:sz w:val="24"/>
                <w:szCs w:val="24"/>
              </w:rPr>
            </w:pPr>
            <w:r>
              <w:rPr>
                <w:rFonts w:hint="eastAsia" w:ascii="宋体" w:hAnsi="宋体" w:cs="Times New Roman"/>
                <w:color w:val="auto"/>
                <w:kern w:val="0"/>
                <w:sz w:val="24"/>
                <w:szCs w:val="24"/>
                <w:lang w:val="en-US" w:eastAsia="zh-CN"/>
              </w:rPr>
              <w:t>江宁区政企服务</w:t>
            </w:r>
            <w:r>
              <w:rPr>
                <w:rFonts w:hint="eastAsia" w:ascii="宋体" w:hAnsi="宋体" w:eastAsia="宋体" w:cs="Times New Roman"/>
                <w:color w:val="auto"/>
                <w:kern w:val="0"/>
                <w:sz w:val="24"/>
                <w:szCs w:val="24"/>
                <w:lang w:val="en-US" w:eastAsia="zh-CN"/>
              </w:rPr>
              <w:t>平台</w:t>
            </w:r>
          </w:p>
        </w:tc>
        <w:tc>
          <w:tcPr>
            <w:tcW w:w="417" w:type="pct"/>
            <w:tcBorders>
              <w:top w:val="single" w:color="000000" w:sz="2" w:space="0"/>
              <w:bottom w:val="single" w:color="000000" w:sz="2" w:space="0"/>
            </w:tcBorders>
            <w:noWrap w:val="0"/>
            <w:vAlign w:val="center"/>
          </w:tcPr>
          <w:p w14:paraId="1C48EEA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1</w:t>
            </w:r>
          </w:p>
        </w:tc>
        <w:tc>
          <w:tcPr>
            <w:tcW w:w="396" w:type="pct"/>
            <w:tcBorders>
              <w:top w:val="single" w:color="000000" w:sz="2" w:space="0"/>
              <w:bottom w:val="single" w:color="000000" w:sz="2" w:space="0"/>
            </w:tcBorders>
            <w:noWrap w:val="0"/>
            <w:vAlign w:val="center"/>
          </w:tcPr>
          <w:p w14:paraId="1F4B4E9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项</w:t>
            </w:r>
          </w:p>
        </w:tc>
        <w:tc>
          <w:tcPr>
            <w:tcW w:w="582" w:type="pct"/>
            <w:tcBorders>
              <w:top w:val="single" w:color="000000" w:sz="2" w:space="0"/>
              <w:bottom w:val="single" w:color="000000" w:sz="2" w:space="0"/>
            </w:tcBorders>
            <w:noWrap w:val="0"/>
            <w:vAlign w:val="center"/>
          </w:tcPr>
          <w:p w14:paraId="25588512">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kern w:val="2"/>
                <w:sz w:val="24"/>
                <w:szCs w:val="24"/>
                <w:lang w:val="en-US" w:eastAsia="zh-CN" w:bidi="ar-SA"/>
              </w:rPr>
            </w:pPr>
            <w:r>
              <w:rPr>
                <w:rFonts w:hint="eastAsia" w:ascii="宋体" w:hAnsi="宋体" w:eastAsia="宋体" w:cs="Times New Roman"/>
                <w:bCs/>
                <w:color w:val="auto"/>
                <w:sz w:val="24"/>
                <w:szCs w:val="24"/>
              </w:rPr>
              <w:t>主要产品</w:t>
            </w:r>
          </w:p>
        </w:tc>
        <w:tc>
          <w:tcPr>
            <w:tcW w:w="588" w:type="pct"/>
            <w:tcBorders>
              <w:top w:val="single" w:color="000000" w:sz="2" w:space="0"/>
              <w:bottom w:val="single" w:color="000000" w:sz="2" w:space="0"/>
            </w:tcBorders>
            <w:noWrap w:val="0"/>
            <w:vAlign w:val="center"/>
          </w:tcPr>
          <w:p w14:paraId="0AFEB93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ascii="宋体" w:hAnsi="宋体" w:eastAsia="宋体" w:cs="宋体"/>
                <w:color w:val="auto"/>
                <w:sz w:val="24"/>
                <w:szCs w:val="24"/>
              </w:rPr>
              <w:t>11800</w:t>
            </w:r>
            <w:r>
              <w:rPr>
                <w:rFonts w:hint="eastAsia" w:ascii="宋体" w:hAnsi="宋体" w:cs="宋体"/>
                <w:color w:val="auto"/>
                <w:sz w:val="24"/>
                <w:szCs w:val="24"/>
                <w:lang w:val="en-US" w:eastAsia="zh-CN"/>
              </w:rPr>
              <w:t>00</w:t>
            </w:r>
          </w:p>
        </w:tc>
        <w:tc>
          <w:tcPr>
            <w:tcW w:w="732" w:type="pct"/>
            <w:tcBorders>
              <w:top w:val="single" w:color="000000" w:sz="2" w:space="0"/>
              <w:bottom w:val="single" w:color="000000" w:sz="2" w:space="0"/>
            </w:tcBorders>
            <w:noWrap w:val="0"/>
            <w:vAlign w:val="center"/>
          </w:tcPr>
          <w:p w14:paraId="5ABBAA4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软件和信息技术服务业</w:t>
            </w:r>
          </w:p>
        </w:tc>
        <w:tc>
          <w:tcPr>
            <w:tcW w:w="605" w:type="pct"/>
            <w:tcBorders>
              <w:top w:val="single" w:color="000000" w:sz="2" w:space="0"/>
              <w:bottom w:val="single" w:color="000000" w:sz="2" w:space="0"/>
            </w:tcBorders>
            <w:noWrap w:val="0"/>
            <w:vAlign w:val="center"/>
          </w:tcPr>
          <w:p w14:paraId="0D17983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服务</w:t>
            </w:r>
          </w:p>
        </w:tc>
        <w:tc>
          <w:tcPr>
            <w:tcW w:w="624" w:type="pct"/>
            <w:tcBorders>
              <w:top w:val="single" w:color="000000" w:sz="2" w:space="0"/>
              <w:bottom w:val="single" w:color="000000" w:sz="2" w:space="0"/>
            </w:tcBorders>
            <w:noWrap w:val="0"/>
            <w:vAlign w:val="center"/>
          </w:tcPr>
          <w:p w14:paraId="4C33F6E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无</w:t>
            </w:r>
          </w:p>
        </w:tc>
      </w:tr>
      <w:tr w14:paraId="4FC75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303" w:type="pct"/>
            <w:tcBorders>
              <w:top w:val="single" w:color="000000" w:sz="2" w:space="0"/>
              <w:bottom w:val="single" w:color="000000" w:sz="2" w:space="0"/>
            </w:tcBorders>
            <w:noWrap w:val="0"/>
            <w:vAlign w:val="center"/>
          </w:tcPr>
          <w:p w14:paraId="1EE6C9A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2</w:t>
            </w:r>
          </w:p>
        </w:tc>
        <w:tc>
          <w:tcPr>
            <w:tcW w:w="749" w:type="pct"/>
            <w:tcBorders>
              <w:top w:val="single" w:color="000000" w:sz="2" w:space="0"/>
              <w:bottom w:val="single" w:color="000000" w:sz="2" w:space="0"/>
            </w:tcBorders>
            <w:noWrap w:val="0"/>
            <w:vAlign w:val="center"/>
          </w:tcPr>
          <w:p w14:paraId="7AA3802D">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Times New Roman"/>
                <w:color w:val="0000FF"/>
                <w:kern w:val="0"/>
                <w:sz w:val="24"/>
                <w:szCs w:val="24"/>
                <w:lang w:val="en-US" w:eastAsia="zh-CN"/>
              </w:rPr>
            </w:pPr>
            <w:r>
              <w:rPr>
                <w:rFonts w:hint="eastAsia" w:ascii="宋体" w:hAnsi="宋体" w:cs="Times New Roman"/>
                <w:color w:val="auto"/>
                <w:kern w:val="0"/>
                <w:sz w:val="24"/>
                <w:szCs w:val="24"/>
                <w:lang w:val="en-US" w:eastAsia="zh-CN"/>
              </w:rPr>
              <w:t>江宁区政企服务平台</w:t>
            </w:r>
            <w:r>
              <w:rPr>
                <w:rFonts w:hint="eastAsia" w:ascii="宋体" w:hAnsi="宋体" w:eastAsia="宋体" w:cs="Times New Roman"/>
                <w:color w:val="auto"/>
                <w:kern w:val="0"/>
                <w:sz w:val="24"/>
                <w:szCs w:val="24"/>
                <w:lang w:val="en-US" w:eastAsia="zh-CN"/>
              </w:rPr>
              <w:t>微信小程序</w:t>
            </w:r>
          </w:p>
        </w:tc>
        <w:tc>
          <w:tcPr>
            <w:tcW w:w="417" w:type="pct"/>
            <w:tcBorders>
              <w:top w:val="single" w:color="000000" w:sz="2" w:space="0"/>
              <w:bottom w:val="single" w:color="000000" w:sz="2" w:space="0"/>
            </w:tcBorders>
            <w:noWrap w:val="0"/>
            <w:vAlign w:val="center"/>
          </w:tcPr>
          <w:p w14:paraId="1A5C681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kern w:val="2"/>
                <w:sz w:val="24"/>
                <w:szCs w:val="24"/>
                <w:lang w:val="en-US" w:eastAsia="zh-CN" w:bidi="ar-SA"/>
              </w:rPr>
            </w:pPr>
            <w:r>
              <w:rPr>
                <w:rFonts w:hint="eastAsia" w:ascii="宋体" w:hAnsi="宋体" w:cs="宋体"/>
                <w:bCs/>
                <w:color w:val="auto"/>
                <w:sz w:val="24"/>
                <w:szCs w:val="24"/>
                <w:lang w:val="en-US" w:eastAsia="zh-CN"/>
              </w:rPr>
              <w:t>1</w:t>
            </w:r>
          </w:p>
        </w:tc>
        <w:tc>
          <w:tcPr>
            <w:tcW w:w="396" w:type="pct"/>
            <w:tcBorders>
              <w:top w:val="single" w:color="000000" w:sz="2" w:space="0"/>
              <w:bottom w:val="single" w:color="000000" w:sz="2" w:space="0"/>
            </w:tcBorders>
            <w:noWrap w:val="0"/>
            <w:vAlign w:val="center"/>
          </w:tcPr>
          <w:p w14:paraId="1FED2A6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项</w:t>
            </w:r>
          </w:p>
        </w:tc>
        <w:tc>
          <w:tcPr>
            <w:tcW w:w="582" w:type="pct"/>
            <w:tcBorders>
              <w:top w:val="single" w:color="000000" w:sz="2" w:space="0"/>
              <w:bottom w:val="single" w:color="000000" w:sz="2" w:space="0"/>
            </w:tcBorders>
            <w:noWrap w:val="0"/>
            <w:vAlign w:val="center"/>
          </w:tcPr>
          <w:p w14:paraId="3110DAA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主要产品</w:t>
            </w:r>
          </w:p>
        </w:tc>
        <w:tc>
          <w:tcPr>
            <w:tcW w:w="588" w:type="pct"/>
            <w:tcBorders>
              <w:top w:val="single" w:color="000000" w:sz="2" w:space="0"/>
              <w:bottom w:val="single" w:color="000000" w:sz="2" w:space="0"/>
            </w:tcBorders>
            <w:noWrap w:val="0"/>
            <w:vAlign w:val="center"/>
          </w:tcPr>
          <w:p w14:paraId="0BEB861E">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720000</w:t>
            </w:r>
          </w:p>
        </w:tc>
        <w:tc>
          <w:tcPr>
            <w:tcW w:w="732" w:type="pct"/>
            <w:tcBorders>
              <w:top w:val="single" w:color="000000" w:sz="2" w:space="0"/>
              <w:bottom w:val="single" w:color="000000" w:sz="2" w:space="0"/>
            </w:tcBorders>
            <w:noWrap w:val="0"/>
            <w:vAlign w:val="center"/>
          </w:tcPr>
          <w:p w14:paraId="01D0C09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软件和信息技术服务业</w:t>
            </w:r>
          </w:p>
        </w:tc>
        <w:tc>
          <w:tcPr>
            <w:tcW w:w="605" w:type="pct"/>
            <w:tcBorders>
              <w:top w:val="single" w:color="000000" w:sz="2" w:space="0"/>
              <w:bottom w:val="single" w:color="000000" w:sz="2" w:space="0"/>
            </w:tcBorders>
            <w:noWrap w:val="0"/>
            <w:vAlign w:val="center"/>
          </w:tcPr>
          <w:p w14:paraId="7154DC1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服务</w:t>
            </w:r>
          </w:p>
        </w:tc>
        <w:tc>
          <w:tcPr>
            <w:tcW w:w="624" w:type="pct"/>
            <w:tcBorders>
              <w:top w:val="single" w:color="000000" w:sz="2" w:space="0"/>
              <w:bottom w:val="single" w:color="000000" w:sz="2" w:space="0"/>
            </w:tcBorders>
            <w:noWrap w:val="0"/>
            <w:vAlign w:val="center"/>
          </w:tcPr>
          <w:p w14:paraId="7F9DFB2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无</w:t>
            </w:r>
          </w:p>
        </w:tc>
      </w:tr>
      <w:tr w14:paraId="0B132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303" w:type="pct"/>
            <w:tcBorders>
              <w:top w:val="single" w:color="000000" w:sz="2" w:space="0"/>
              <w:bottom w:val="single" w:color="000000" w:sz="2" w:space="0"/>
            </w:tcBorders>
            <w:noWrap w:val="0"/>
            <w:vAlign w:val="center"/>
          </w:tcPr>
          <w:p w14:paraId="072E02D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3</w:t>
            </w:r>
          </w:p>
        </w:tc>
        <w:tc>
          <w:tcPr>
            <w:tcW w:w="749" w:type="pct"/>
            <w:tcBorders>
              <w:top w:val="single" w:color="000000" w:sz="2" w:space="0"/>
              <w:bottom w:val="single" w:color="000000" w:sz="2" w:space="0"/>
            </w:tcBorders>
            <w:noWrap w:val="0"/>
            <w:vAlign w:val="center"/>
          </w:tcPr>
          <w:p w14:paraId="1E6C2148">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Times New Roman"/>
                <w:color w:val="0000FF"/>
                <w:kern w:val="0"/>
                <w:sz w:val="24"/>
                <w:szCs w:val="24"/>
                <w:lang w:val="en-US" w:eastAsia="zh-CN"/>
              </w:rPr>
            </w:pPr>
            <w:r>
              <w:rPr>
                <w:rFonts w:hint="eastAsia" w:ascii="宋体" w:hAnsi="宋体" w:eastAsia="宋体" w:cs="Times New Roman"/>
                <w:color w:val="auto"/>
                <w:kern w:val="0"/>
                <w:sz w:val="24"/>
                <w:szCs w:val="24"/>
                <w:lang w:val="en-US" w:eastAsia="zh-CN"/>
              </w:rPr>
              <w:t>AI智能管理后台系统</w:t>
            </w:r>
          </w:p>
        </w:tc>
        <w:tc>
          <w:tcPr>
            <w:tcW w:w="417" w:type="pct"/>
            <w:tcBorders>
              <w:top w:val="single" w:color="000000" w:sz="2" w:space="0"/>
              <w:bottom w:val="single" w:color="000000" w:sz="2" w:space="0"/>
            </w:tcBorders>
            <w:noWrap w:val="0"/>
            <w:vAlign w:val="center"/>
          </w:tcPr>
          <w:p w14:paraId="4322E50E">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kern w:val="2"/>
                <w:sz w:val="24"/>
                <w:szCs w:val="24"/>
                <w:lang w:val="en-US" w:eastAsia="zh-CN" w:bidi="ar-SA"/>
              </w:rPr>
            </w:pPr>
            <w:r>
              <w:rPr>
                <w:rFonts w:hint="eastAsia" w:ascii="宋体" w:hAnsi="宋体" w:cs="宋体"/>
                <w:bCs/>
                <w:color w:val="auto"/>
                <w:sz w:val="24"/>
                <w:szCs w:val="24"/>
                <w:lang w:val="en-US" w:eastAsia="zh-CN"/>
              </w:rPr>
              <w:t>1</w:t>
            </w:r>
          </w:p>
        </w:tc>
        <w:tc>
          <w:tcPr>
            <w:tcW w:w="396" w:type="pct"/>
            <w:tcBorders>
              <w:top w:val="single" w:color="000000" w:sz="2" w:space="0"/>
              <w:bottom w:val="single" w:color="000000" w:sz="2" w:space="0"/>
            </w:tcBorders>
            <w:noWrap w:val="0"/>
            <w:vAlign w:val="center"/>
          </w:tcPr>
          <w:p w14:paraId="6C1F4D4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项</w:t>
            </w:r>
          </w:p>
        </w:tc>
        <w:tc>
          <w:tcPr>
            <w:tcW w:w="582" w:type="pct"/>
            <w:tcBorders>
              <w:top w:val="single" w:color="000000" w:sz="2" w:space="0"/>
              <w:bottom w:val="single" w:color="000000" w:sz="2" w:space="0"/>
            </w:tcBorders>
            <w:noWrap w:val="0"/>
            <w:vAlign w:val="center"/>
          </w:tcPr>
          <w:p w14:paraId="1E6C198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主要产品</w:t>
            </w:r>
          </w:p>
        </w:tc>
        <w:tc>
          <w:tcPr>
            <w:tcW w:w="588" w:type="pct"/>
            <w:tcBorders>
              <w:top w:val="single" w:color="000000" w:sz="2" w:space="0"/>
              <w:bottom w:val="single" w:color="000000" w:sz="2" w:space="0"/>
            </w:tcBorders>
            <w:noWrap w:val="0"/>
            <w:vAlign w:val="center"/>
          </w:tcPr>
          <w:p w14:paraId="537E1C8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683800</w:t>
            </w:r>
          </w:p>
        </w:tc>
        <w:tc>
          <w:tcPr>
            <w:tcW w:w="732" w:type="pct"/>
            <w:tcBorders>
              <w:top w:val="single" w:color="000000" w:sz="2" w:space="0"/>
              <w:bottom w:val="single" w:color="000000" w:sz="2" w:space="0"/>
            </w:tcBorders>
            <w:noWrap w:val="0"/>
            <w:vAlign w:val="center"/>
          </w:tcPr>
          <w:p w14:paraId="0EE11F7E">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软件和信息技术服务业</w:t>
            </w:r>
          </w:p>
        </w:tc>
        <w:tc>
          <w:tcPr>
            <w:tcW w:w="605" w:type="pct"/>
            <w:tcBorders>
              <w:top w:val="single" w:color="000000" w:sz="2" w:space="0"/>
              <w:bottom w:val="single" w:color="000000" w:sz="2" w:space="0"/>
            </w:tcBorders>
            <w:noWrap w:val="0"/>
            <w:vAlign w:val="center"/>
          </w:tcPr>
          <w:p w14:paraId="015422E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rPr>
            </w:pPr>
            <w:r>
              <w:rPr>
                <w:rFonts w:hint="eastAsia" w:ascii="宋体" w:hAnsi="宋体" w:eastAsia="宋体" w:cs="宋体"/>
                <w:bCs/>
                <w:color w:val="auto"/>
                <w:sz w:val="24"/>
                <w:szCs w:val="24"/>
                <w:lang w:eastAsia="zh-CN"/>
              </w:rPr>
              <w:t>服务</w:t>
            </w:r>
          </w:p>
        </w:tc>
        <w:tc>
          <w:tcPr>
            <w:tcW w:w="624" w:type="pct"/>
            <w:tcBorders>
              <w:top w:val="single" w:color="000000" w:sz="2" w:space="0"/>
              <w:bottom w:val="single" w:color="000000" w:sz="2" w:space="0"/>
            </w:tcBorders>
            <w:noWrap w:val="0"/>
            <w:vAlign w:val="center"/>
          </w:tcPr>
          <w:p w14:paraId="657009B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无</w:t>
            </w:r>
          </w:p>
        </w:tc>
      </w:tr>
    </w:tbl>
    <w:p w14:paraId="66C054E1">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outlineLvl w:val="1"/>
        <w:rPr>
          <w:rFonts w:hint="eastAsia" w:ascii="宋体" w:hAnsi="宋体" w:eastAsia="宋体" w:cs="宋体"/>
          <w:b/>
          <w:bCs w:val="0"/>
          <w:color w:val="auto"/>
          <w:sz w:val="24"/>
          <w:szCs w:val="24"/>
          <w:highlight w:val="none"/>
        </w:rPr>
      </w:pPr>
      <w:r>
        <w:rPr>
          <w:rFonts w:hint="eastAsia" w:ascii="黑体" w:hAnsi="黑体" w:eastAsia="黑体" w:cs="黑体"/>
          <w:color w:val="auto"/>
          <w:sz w:val="24"/>
          <w:szCs w:val="24"/>
          <w:lang w:eastAsia="zh-CN"/>
        </w:rPr>
        <w:t>四、</w:t>
      </w:r>
      <w:r>
        <w:rPr>
          <w:rFonts w:hint="eastAsia" w:ascii="黑体" w:hAnsi="黑体" w:eastAsia="黑体" w:cs="黑体"/>
          <w:bCs w:val="0"/>
          <w:color w:val="auto"/>
          <w:sz w:val="24"/>
          <w:szCs w:val="24"/>
        </w:rPr>
        <w:t>拟采购标的需要满足的技术、商务要求</w:t>
      </w:r>
    </w:p>
    <w:p w14:paraId="0B26CA71">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outlineLvl w:val="2"/>
        <w:rPr>
          <w:rFonts w:hint="eastAsia" w:ascii="宋体" w:hAnsi="宋体" w:eastAsia="宋体" w:cs="宋体"/>
          <w:bCs/>
          <w:color w:val="auto"/>
          <w:sz w:val="24"/>
          <w:szCs w:val="24"/>
        </w:rPr>
      </w:pPr>
      <w:r>
        <w:rPr>
          <w:rFonts w:hint="eastAsia" w:ascii="黑体" w:hAnsi="黑体" w:eastAsia="黑体" w:cs="黑体"/>
          <w:color w:val="auto"/>
          <w:sz w:val="24"/>
          <w:szCs w:val="24"/>
          <w:lang w:val="en-US" w:eastAsia="zh-CN"/>
        </w:rPr>
        <w:t>★</w:t>
      </w:r>
      <w:r>
        <w:rPr>
          <w:rFonts w:hint="eastAsia" w:ascii="宋体" w:hAnsi="宋体" w:eastAsia="宋体" w:cs="宋体"/>
          <w:bCs/>
          <w:color w:val="auto"/>
          <w:sz w:val="24"/>
          <w:szCs w:val="24"/>
        </w:rPr>
        <w:t>（一）技术要求</w:t>
      </w:r>
    </w:p>
    <w:tbl>
      <w:tblPr>
        <w:tblStyle w:val="44"/>
        <w:tblW w:w="96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0"/>
        <w:gridCol w:w="1268"/>
        <w:gridCol w:w="1883"/>
        <w:gridCol w:w="5634"/>
      </w:tblGrid>
      <w:tr w14:paraId="6111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870" w:type="dxa"/>
            <w:tcBorders>
              <w:top w:val="single" w:color="000000" w:sz="4" w:space="0"/>
              <w:left w:val="single" w:color="000000" w:sz="4" w:space="0"/>
              <w:bottom w:val="single" w:color="000000" w:sz="4" w:space="0"/>
              <w:right w:val="single" w:color="000000" w:sz="4" w:space="0"/>
            </w:tcBorders>
            <w:noWrap w:val="0"/>
            <w:vAlign w:val="center"/>
          </w:tcPr>
          <w:p w14:paraId="2F4098B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序号</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5D7DF50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分项名称</w:t>
            </w: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5F69C92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功能模块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2C42D09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技术要求说明</w:t>
            </w:r>
          </w:p>
        </w:tc>
      </w:tr>
      <w:tr w14:paraId="36FF5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70" w:type="dxa"/>
            <w:vMerge w:val="restart"/>
            <w:tcBorders>
              <w:top w:val="single" w:color="000000" w:sz="4" w:space="0"/>
              <w:left w:val="single" w:color="000000" w:sz="4" w:space="0"/>
              <w:bottom w:val="single" w:color="000000" w:sz="4" w:space="0"/>
              <w:right w:val="single" w:color="000000" w:sz="4" w:space="0"/>
            </w:tcBorders>
            <w:noWrap/>
            <w:vAlign w:val="center"/>
          </w:tcPr>
          <w:p w14:paraId="078E4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68" w:type="dxa"/>
            <w:vMerge w:val="restart"/>
            <w:tcBorders>
              <w:top w:val="single" w:color="000000" w:sz="4" w:space="0"/>
              <w:left w:val="single" w:color="000000" w:sz="4" w:space="0"/>
              <w:bottom w:val="single" w:color="000000" w:sz="4" w:space="0"/>
              <w:right w:val="single" w:color="000000" w:sz="4" w:space="0"/>
            </w:tcBorders>
            <w:noWrap w:val="0"/>
            <w:vAlign w:val="center"/>
          </w:tcPr>
          <w:p w14:paraId="04F311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江宁</w:t>
            </w:r>
            <w:r>
              <w:rPr>
                <w:rFonts w:hint="eastAsia" w:ascii="宋体" w:hAnsi="宋体" w:cs="宋体"/>
                <w:i w:val="0"/>
                <w:iCs w:val="0"/>
                <w:color w:val="000000"/>
                <w:kern w:val="0"/>
                <w:sz w:val="24"/>
                <w:szCs w:val="24"/>
                <w:u w:val="none"/>
                <w:lang w:val="en-US" w:eastAsia="zh-CN" w:bidi="ar"/>
              </w:rPr>
              <w:t>区</w:t>
            </w:r>
            <w:r>
              <w:rPr>
                <w:rFonts w:hint="eastAsia" w:ascii="宋体" w:hAnsi="宋体" w:eastAsia="宋体" w:cs="宋体"/>
                <w:i w:val="0"/>
                <w:iCs w:val="0"/>
                <w:color w:val="000000"/>
                <w:kern w:val="0"/>
                <w:sz w:val="24"/>
                <w:szCs w:val="24"/>
                <w:u w:val="none"/>
                <w:lang w:val="en-US" w:eastAsia="zh-CN" w:bidi="ar"/>
              </w:rPr>
              <w:t>政企服务平台</w:t>
            </w: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4C3CE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约见工单模块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33F5FFD7">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具备约见工单查询、管理等功能；支持多终端交互，满足政企完成约见的工单流转、办理、归档等正常需求。</w:t>
            </w:r>
          </w:p>
        </w:tc>
      </w:tr>
      <w:tr w14:paraId="2734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0BB8256A">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5D18F7">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608E1E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综合查询模块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6935962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汇总所有工单的工单库，可以满足正常工单完成情况的查询、统计、归纳。</w:t>
            </w:r>
          </w:p>
        </w:tc>
      </w:tr>
      <w:tr w14:paraId="7E98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7B0F59AF">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3D6D8">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816B5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政策推送</w:t>
            </w:r>
            <w:r>
              <w:rPr>
                <w:rFonts w:hint="eastAsia" w:ascii="宋体" w:hAnsi="宋体" w:eastAsia="宋体" w:cs="宋体"/>
                <w:i w:val="0"/>
                <w:iCs w:val="0"/>
                <w:color w:val="000000"/>
                <w:kern w:val="0"/>
                <w:sz w:val="24"/>
                <w:szCs w:val="24"/>
                <w:u w:val="none"/>
                <w:lang w:val="en-US" w:eastAsia="zh-CN" w:bidi="ar"/>
              </w:rPr>
              <w:t>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29D59D99">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具备基础的推送功能，可将产业政策、新闻资讯等内容推送给相关企业。</w:t>
            </w:r>
          </w:p>
        </w:tc>
      </w:tr>
      <w:tr w14:paraId="23DCC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67A905D2">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0BFEF9">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2B4DCF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数据填报管理模块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789D0D6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提供数据填报表单自定义动态维护功能，支持对自定义表单的编辑、删除、发布、生成二维码分享等操作，实现对表单填报情况的统一动态展示，支持导出功能。</w:t>
            </w:r>
          </w:p>
        </w:tc>
      </w:tr>
      <w:tr w14:paraId="01CDC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4DF304A7">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823B11">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C1671C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企业管理模块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0F5E78C2">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实现部门认领的企业管理功能，提供企业基础信息查看、企业全生命周期信息查看等功能。</w:t>
            </w:r>
          </w:p>
        </w:tc>
      </w:tr>
      <w:tr w14:paraId="56B8C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0ED528BA">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4AD5C3">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5A8D5E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诉求管理模块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39025D2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实现对企业提交的诉求进行诉求处理反馈，支持对历史诉求信息的查看。</w:t>
            </w:r>
          </w:p>
        </w:tc>
      </w:tr>
      <w:tr w14:paraId="1DBB6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05CEB771">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7E5EE">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7E75F1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代办帮办工单模块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41154BB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实现对企业提交的上门办、帮代办工单的处理反馈，支持对历史帮办代办工单数据的查看。</w:t>
            </w:r>
          </w:p>
        </w:tc>
      </w:tr>
      <w:tr w14:paraId="4C54B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1F2D1E6A">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B371F9">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2B608F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系统管理模块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69086007">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具备流程管理、用户组织架构、角色授权管理等功能，支持多角色多终端访问管理。</w:t>
            </w:r>
          </w:p>
        </w:tc>
      </w:tr>
      <w:tr w14:paraId="51BF5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870" w:type="dxa"/>
            <w:vMerge w:val="restart"/>
            <w:tcBorders>
              <w:top w:val="single" w:color="000000" w:sz="4" w:space="0"/>
              <w:left w:val="single" w:color="000000" w:sz="4" w:space="0"/>
              <w:bottom w:val="single" w:color="000000" w:sz="4" w:space="0"/>
              <w:right w:val="single" w:color="000000" w:sz="4" w:space="0"/>
            </w:tcBorders>
            <w:noWrap/>
            <w:vAlign w:val="center"/>
          </w:tcPr>
          <w:p w14:paraId="70FF7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68" w:type="dxa"/>
            <w:vMerge w:val="restart"/>
            <w:tcBorders>
              <w:top w:val="single" w:color="000000" w:sz="4" w:space="0"/>
              <w:left w:val="single" w:color="000000" w:sz="4" w:space="0"/>
              <w:bottom w:val="single" w:color="000000" w:sz="4" w:space="0"/>
              <w:right w:val="single" w:color="000000" w:sz="4" w:space="0"/>
            </w:tcBorders>
            <w:noWrap w:val="0"/>
            <w:vAlign w:val="center"/>
          </w:tcPr>
          <w:p w14:paraId="6E8A0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江宁</w:t>
            </w:r>
            <w:r>
              <w:rPr>
                <w:rFonts w:hint="eastAsia" w:ascii="宋体" w:hAnsi="宋体" w:cs="宋体"/>
                <w:i w:val="0"/>
                <w:iCs w:val="0"/>
                <w:color w:val="000000"/>
                <w:kern w:val="0"/>
                <w:sz w:val="24"/>
                <w:szCs w:val="24"/>
                <w:u w:val="none"/>
                <w:lang w:val="en-US" w:eastAsia="zh-CN" w:bidi="ar"/>
              </w:rPr>
              <w:t>区</w:t>
            </w:r>
            <w:r>
              <w:rPr>
                <w:rFonts w:hint="eastAsia" w:ascii="宋体" w:hAnsi="宋体" w:eastAsia="宋体" w:cs="宋体"/>
                <w:i w:val="0"/>
                <w:iCs w:val="0"/>
                <w:color w:val="000000"/>
                <w:kern w:val="0"/>
                <w:sz w:val="24"/>
                <w:szCs w:val="24"/>
                <w:u w:val="none"/>
                <w:lang w:val="en-US" w:eastAsia="zh-CN" w:bidi="ar"/>
              </w:rPr>
              <w:t>政企服务平台小程序</w:t>
            </w: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68768D6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“我要约见”模块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6BA243B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1.“我要面办”</w:t>
            </w:r>
            <w:r>
              <w:rPr>
                <w:rFonts w:hint="eastAsia" w:ascii="宋体" w:hAnsi="宋体" w:cs="宋体"/>
                <w:i w:val="0"/>
                <w:iCs w:val="0"/>
                <w:color w:val="000000"/>
                <w:kern w:val="0"/>
                <w:sz w:val="24"/>
                <w:szCs w:val="24"/>
                <w:u w:val="none"/>
                <w:lang w:val="en-US" w:eastAsia="zh-CN" w:bidi="ar"/>
              </w:rPr>
              <w:t>功能</w:t>
            </w:r>
            <w:r>
              <w:rPr>
                <w:rFonts w:hint="eastAsia" w:ascii="宋体" w:hAnsi="宋体" w:eastAsia="宋体" w:cs="宋体"/>
                <w:i w:val="0"/>
                <w:iCs w:val="0"/>
                <w:color w:val="000000"/>
                <w:kern w:val="0"/>
                <w:sz w:val="24"/>
                <w:szCs w:val="24"/>
                <w:u w:val="none"/>
                <w:lang w:val="en-US" w:eastAsia="zh-CN" w:bidi="ar"/>
              </w:rPr>
              <w:t>。可约见全区48个部门、416个科室提供精准服务，针对涉及单一部门的诉求事项，科级及以下干部在 2 个工作日内响应约见，处级干部在3个工作日内响应约见，特殊紧急事项在1个工作日内组织约见。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2.“我要会商”</w:t>
            </w:r>
            <w:r>
              <w:rPr>
                <w:rFonts w:hint="eastAsia"/>
                <w:lang w:eastAsia="zh-CN"/>
              </w:rPr>
              <w:t>功能</w:t>
            </w:r>
            <w:r>
              <w:rPr>
                <w:rFonts w:hint="eastAsia" w:ascii="宋体" w:hAnsi="宋体" w:eastAsia="宋体" w:cs="宋体"/>
                <w:i w:val="0"/>
                <w:iCs w:val="0"/>
                <w:color w:val="000000"/>
                <w:kern w:val="0"/>
                <w:sz w:val="24"/>
                <w:szCs w:val="24"/>
                <w:u w:val="none"/>
                <w:lang w:val="en-US" w:eastAsia="zh-CN" w:bidi="ar"/>
              </w:rPr>
              <w:t>。针对涉及多部门的诉求事项，企业填写信息、确认牵头部门后，提交会商申请，牵头部门将在3个工作日内统筹多部门会商，联动解决企业诉求。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智能约见</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功能。企业在线提交诉求后，系统自动分析关键词，智能匹配责任部门并生成约见工单，提升约见部门精准度，解决“找谁办”的痛点。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4.“线上约见”功能。开通“线上约见会议室”，企业根据自身实际需求提交申请，最快0.5个工作日即可线上完成约见，保障政企沟通便捷高效。</w:t>
            </w:r>
          </w:p>
        </w:tc>
      </w:tr>
      <w:tr w14:paraId="0A92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15D16A21">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7A5726">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C33D9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“我要办事”模块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391FC00B">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1.“诉求即办”。联动江宁政务热线集中快处机制，企业诉求“一点直达”江宁区12345热线集中快处中心，生成集中快处工单，由9个涉企服务部门牵头组织会商研判、快速办理，帮助企业“不跑腿”解决诉求。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2.“上门办”。提供核发居民身份证、演出场所经营单位备案等六大类56个上门办事项，实现“办事不出门、服务送上门”。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3.“帮代办”。提供384个跨部门涉企事项的帮代办服务，只需提前预约，前往政务服务中心办事当天会有“政务客服”全程陪同、帮办代办。</w:t>
            </w:r>
          </w:p>
        </w:tc>
      </w:tr>
      <w:tr w14:paraId="1BC82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5E9F9A4F">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03A00A">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9B1D0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“江宁政务智能客服”模块</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14CC1DD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采用</w:t>
            </w:r>
            <w:r>
              <w:rPr>
                <w:rFonts w:hint="eastAsia" w:ascii="宋体" w:hAnsi="宋体" w:cs="宋体"/>
                <w:i w:val="0"/>
                <w:iCs w:val="0"/>
                <w:color w:val="000000"/>
                <w:kern w:val="0"/>
                <w:sz w:val="24"/>
                <w:szCs w:val="24"/>
                <w:u w:val="none"/>
                <w:lang w:val="en-US" w:eastAsia="zh-CN" w:bidi="ar"/>
              </w:rPr>
              <w:t>主流</w:t>
            </w:r>
            <w:r>
              <w:rPr>
                <w:rFonts w:hint="eastAsia" w:ascii="宋体" w:hAnsi="宋体" w:eastAsia="宋体" w:cs="宋体"/>
                <w:i w:val="0"/>
                <w:iCs w:val="0"/>
                <w:color w:val="000000"/>
                <w:kern w:val="0"/>
                <w:sz w:val="24"/>
                <w:szCs w:val="24"/>
                <w:u w:val="none"/>
                <w:lang w:val="en-US" w:eastAsia="zh-CN" w:bidi="ar"/>
              </w:rPr>
              <w:t>大语言模型，创新性应用检索增强生成（RAG）技术架构，融合深度学习技术，构建智能问答模型，可实现7×24小时不间断服务，集成不动产登记、社保、公安、市场准入等2092项政务服务事项，回答准确率目标达到99%</w:t>
            </w:r>
            <w:r>
              <w:rPr>
                <w:rFonts w:hint="eastAsia" w:ascii="宋体" w:hAnsi="宋体" w:cs="宋体"/>
                <w:i w:val="0"/>
                <w:iCs w:val="0"/>
                <w:color w:val="000000"/>
                <w:kern w:val="0"/>
                <w:sz w:val="24"/>
                <w:szCs w:val="24"/>
                <w:u w:val="none"/>
                <w:lang w:val="en-US" w:eastAsia="zh-CN" w:bidi="ar"/>
              </w:rPr>
              <w:t>。</w:t>
            </w:r>
          </w:p>
        </w:tc>
      </w:tr>
      <w:tr w14:paraId="43F06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70" w:type="dxa"/>
            <w:vMerge w:val="restart"/>
            <w:tcBorders>
              <w:top w:val="single" w:color="000000" w:sz="4" w:space="0"/>
              <w:left w:val="single" w:color="000000" w:sz="4" w:space="0"/>
              <w:bottom w:val="single" w:color="000000" w:sz="4" w:space="0"/>
              <w:right w:val="single" w:color="000000" w:sz="4" w:space="0"/>
            </w:tcBorders>
            <w:noWrap/>
            <w:vAlign w:val="center"/>
          </w:tcPr>
          <w:p w14:paraId="25B4D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68" w:type="dxa"/>
            <w:vMerge w:val="restart"/>
            <w:tcBorders>
              <w:top w:val="single" w:color="000000" w:sz="4" w:space="0"/>
              <w:left w:val="single" w:color="000000" w:sz="4" w:space="0"/>
              <w:bottom w:val="single" w:color="000000" w:sz="4" w:space="0"/>
              <w:right w:val="single" w:color="000000" w:sz="4" w:space="0"/>
            </w:tcBorders>
            <w:noWrap w:val="0"/>
            <w:vAlign w:val="center"/>
          </w:tcPr>
          <w:p w14:paraId="2EBC14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AI 智能管理后台系统</w:t>
            </w: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4D167F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文件管理</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3FC4DFD9">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政府各部门原始文件全生命周期的精细化、分权分域管理。该功能全面覆盖文件的上传、存储、下载、删除、多级审核与全链路状态跟踪（如提交、审核中、入库成功/失败）等核心环节，确保每一份文件流转可追溯、操作可审计、权限可管控，从而为高价值知识库的孕育提供高质量、结构化的源头活水。通过</w:t>
            </w:r>
            <w:r>
              <w:rPr>
                <w:rFonts w:hint="eastAsia" w:ascii="宋体" w:hAnsi="宋体" w:cs="宋体"/>
                <w:i w:val="0"/>
                <w:iCs w:val="0"/>
                <w:color w:val="000000"/>
                <w:kern w:val="0"/>
                <w:sz w:val="24"/>
                <w:szCs w:val="24"/>
                <w:u w:val="none"/>
                <w:lang w:val="en-US" w:eastAsia="zh-CN" w:bidi="ar"/>
              </w:rPr>
              <w:t>R</w:t>
            </w:r>
            <w:r>
              <w:rPr>
                <w:rFonts w:hint="eastAsia" w:ascii="宋体" w:hAnsi="宋体" w:eastAsia="宋体" w:cs="宋体"/>
                <w:i w:val="0"/>
                <w:iCs w:val="0"/>
                <w:color w:val="000000"/>
                <w:kern w:val="0"/>
                <w:sz w:val="24"/>
                <w:szCs w:val="24"/>
                <w:u w:val="none"/>
                <w:lang w:val="en-US" w:eastAsia="zh-CN" w:bidi="ar"/>
              </w:rPr>
              <w:t>BAC（基于</w:t>
            </w:r>
            <w:r>
              <w:rPr>
                <w:rFonts w:hint="eastAsia" w:ascii="宋体" w:hAnsi="宋体" w:cs="宋体"/>
                <w:i w:val="0"/>
                <w:iCs w:val="0"/>
                <w:color w:val="000000"/>
                <w:kern w:val="0"/>
                <w:sz w:val="24"/>
                <w:szCs w:val="24"/>
                <w:u w:val="none"/>
                <w:lang w:val="en-US" w:eastAsia="zh-CN" w:bidi="ar"/>
              </w:rPr>
              <w:t>角色</w:t>
            </w:r>
            <w:r>
              <w:rPr>
                <w:rFonts w:hint="eastAsia" w:ascii="宋体" w:hAnsi="宋体" w:eastAsia="宋体" w:cs="宋体"/>
                <w:i w:val="0"/>
                <w:iCs w:val="0"/>
                <w:color w:val="000000"/>
                <w:kern w:val="0"/>
                <w:sz w:val="24"/>
                <w:szCs w:val="24"/>
                <w:u w:val="none"/>
                <w:lang w:val="en-US" w:eastAsia="zh-CN" w:bidi="ar"/>
              </w:rPr>
              <w:t>的访问控制）</w:t>
            </w:r>
            <w:r>
              <w:rPr>
                <w:rFonts w:hint="eastAsia" w:ascii="宋体" w:hAnsi="宋体" w:cs="宋体"/>
                <w:i w:val="0"/>
                <w:iCs w:val="0"/>
                <w:color w:val="000000"/>
                <w:kern w:val="0"/>
                <w:sz w:val="24"/>
                <w:szCs w:val="24"/>
                <w:u w:val="none"/>
                <w:lang w:val="en-US" w:eastAsia="zh-CN" w:bidi="ar"/>
              </w:rPr>
              <w:t>或</w:t>
            </w:r>
            <w:r>
              <w:rPr>
                <w:rFonts w:hint="eastAsia" w:ascii="宋体" w:hAnsi="宋体" w:eastAsia="宋体" w:cs="宋体"/>
                <w:i w:val="0"/>
                <w:iCs w:val="0"/>
                <w:color w:val="000000"/>
                <w:kern w:val="0"/>
                <w:sz w:val="24"/>
                <w:szCs w:val="24"/>
                <w:u w:val="none"/>
                <w:lang w:val="en-US" w:eastAsia="zh-CN" w:bidi="ar"/>
              </w:rPr>
              <w:t xml:space="preserve"> </w:t>
            </w:r>
            <w:r>
              <w:rPr>
                <w:rFonts w:hint="eastAsia" w:ascii="宋体" w:hAnsi="宋体" w:cs="宋体"/>
                <w:i w:val="0"/>
                <w:iCs w:val="0"/>
                <w:color w:val="000000"/>
                <w:kern w:val="0"/>
                <w:sz w:val="24"/>
                <w:szCs w:val="24"/>
                <w:u w:val="none"/>
                <w:lang w:val="en-US" w:eastAsia="zh-CN" w:bidi="ar"/>
              </w:rPr>
              <w:t>A</w:t>
            </w:r>
            <w:r>
              <w:rPr>
                <w:rFonts w:hint="eastAsia" w:ascii="宋体" w:hAnsi="宋体" w:eastAsia="宋体" w:cs="宋体"/>
                <w:i w:val="0"/>
                <w:iCs w:val="0"/>
                <w:color w:val="000000"/>
                <w:kern w:val="0"/>
                <w:sz w:val="24"/>
                <w:szCs w:val="24"/>
                <w:u w:val="none"/>
                <w:lang w:val="en-US" w:eastAsia="zh-CN" w:bidi="ar"/>
              </w:rPr>
              <w:t>BAC（基于属性的访问控制） 模型实现跨部门的精细权限隔离，确保“数据不出域、管理有边界”。文件内容依托高可靠的对象存储进行持久化，并通过集成工作流引擎驱动审核流程的自动化流转与状态可视化。</w:t>
            </w:r>
          </w:p>
        </w:tc>
      </w:tr>
      <w:tr w14:paraId="1B62D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7737A5FB">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F83030">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D713F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知识库管理</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2D1A895E">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覆盖知识全流程管理：支持多格式文档（Markdown/PDF/HTML等）上传与智能分段（按标题层级、语义逻辑拆分），可创建Web知识库（URL导入并同步更新）；提供知识列表查看、搜索及批量操作（复制/移动/删除），支持批量导入，确保知识结构化存储与高效维护。</w:t>
            </w:r>
          </w:p>
        </w:tc>
      </w:tr>
      <w:tr w14:paraId="72501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735E1006">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9CA02A">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C80AB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应用管理</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4A4598D6">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聚焦知识场景化落地：可创建自定义应用（配置名称、欢迎语），关联知识库并设置问答策略（匹配优先级、回复模板）；支持应用列表管理（编辑/删除）及参数配置（AI模型温度等），满足智能客服、智能检索等场景需求，实现知识与业务应用无缝衔接。</w:t>
            </w:r>
          </w:p>
        </w:tc>
      </w:tr>
      <w:tr w14:paraId="1D4D3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01DDB953">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B46137">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70A270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模型管理</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3AEEBC6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对接供应商的大语言模型，支持对接主流的大模型，包括本地私有大模型（</w:t>
            </w:r>
            <w:r>
              <w:rPr>
                <w:rFonts w:ascii="Helvetica" w:hAnsi="Helvetica" w:eastAsia="Helvetica" w:cs="Helvetica"/>
                <w:i w:val="0"/>
                <w:iCs w:val="0"/>
                <w:caps w:val="0"/>
                <w:color w:val="333333"/>
                <w:spacing w:val="0"/>
                <w:sz w:val="21"/>
                <w:szCs w:val="21"/>
                <w:shd w:val="clear" w:fill="FFFFFF"/>
              </w:rPr>
              <w:t>DeepSeek</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Qwen等）、国内公共大模型和国外公共大模型，支持的类型包括文本生成、向量模型、语音识别等，保障知识库问答、内容生成等功能的准确性与高效性。</w:t>
            </w:r>
          </w:p>
        </w:tc>
      </w:tr>
      <w:tr w14:paraId="15B8A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23E2A02A">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3693D">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06E777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函数库</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1C4FF586">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支持创建工具函数（数据清洗/格式转换/外部API调用），配置参数与返回规则；可绑定知识库操作（如文档上传后自动触发转换函数），提供调用日志与权限控制。</w:t>
            </w:r>
          </w:p>
        </w:tc>
      </w:tr>
      <w:tr w14:paraId="3947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2864BB34">
            <w:pPr>
              <w:jc w:val="center"/>
              <w:rPr>
                <w:rFonts w:hint="eastAsia" w:ascii="宋体" w:hAnsi="宋体" w:eastAsia="宋体" w:cs="宋体"/>
                <w:i w:val="0"/>
                <w:iCs w:val="0"/>
                <w:color w:val="000000"/>
                <w:sz w:val="24"/>
                <w:szCs w:val="24"/>
                <w:u w:val="none"/>
              </w:rPr>
            </w:pPr>
          </w:p>
        </w:tc>
        <w:tc>
          <w:tcPr>
            <w:tcW w:w="12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D5408">
            <w:pPr>
              <w:jc w:val="center"/>
              <w:rPr>
                <w:rFonts w:hint="eastAsia" w:ascii="宋体" w:hAnsi="宋体" w:eastAsia="宋体" w:cs="宋体"/>
                <w:i w:val="0"/>
                <w:iCs w:val="0"/>
                <w:color w:val="000000"/>
                <w:sz w:val="24"/>
                <w:szCs w:val="24"/>
                <w:u w:val="none"/>
              </w:rPr>
            </w:pPr>
          </w:p>
        </w:tc>
        <w:tc>
          <w:tcPr>
            <w:tcW w:w="1883" w:type="dxa"/>
            <w:tcBorders>
              <w:top w:val="single" w:color="000000" w:sz="4" w:space="0"/>
              <w:left w:val="single" w:color="000000" w:sz="4" w:space="0"/>
              <w:bottom w:val="single" w:color="000000" w:sz="4" w:space="0"/>
              <w:right w:val="single" w:color="000000" w:sz="4" w:space="0"/>
            </w:tcBorders>
            <w:noWrap/>
            <w:vAlign w:val="center"/>
          </w:tcPr>
          <w:p w14:paraId="65D31C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系统管理</w:t>
            </w:r>
          </w:p>
        </w:tc>
        <w:tc>
          <w:tcPr>
            <w:tcW w:w="5634" w:type="dxa"/>
            <w:tcBorders>
              <w:top w:val="single" w:color="000000" w:sz="4" w:space="0"/>
              <w:left w:val="single" w:color="000000" w:sz="4" w:space="0"/>
              <w:bottom w:val="single" w:color="000000" w:sz="4" w:space="0"/>
              <w:right w:val="single" w:color="000000" w:sz="4" w:space="0"/>
            </w:tcBorders>
            <w:noWrap w:val="0"/>
            <w:vAlign w:val="center"/>
          </w:tcPr>
          <w:p w14:paraId="1AC2E00B">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平台运维保障模块：含用户管理（用户的增删改查、包含用户名、姓名、科室、邮箱等信息）、团队成员管理（成员的权限设置），确保系统稳定运行与数据安全。</w:t>
            </w:r>
          </w:p>
        </w:tc>
      </w:tr>
    </w:tbl>
    <w:p w14:paraId="57F135A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outlineLvl w:val="2"/>
        <w:rPr>
          <w:rFonts w:hint="eastAsia" w:ascii="黑体" w:hAnsi="黑体" w:eastAsia="黑体" w:cs="黑体"/>
          <w:color w:val="auto"/>
          <w:sz w:val="24"/>
          <w:szCs w:val="24"/>
          <w:lang w:val="en-US" w:eastAsia="zh-CN"/>
        </w:rPr>
      </w:pPr>
    </w:p>
    <w:p w14:paraId="66EB0306">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outlineLvl w:val="2"/>
        <w:rPr>
          <w:rFonts w:hint="eastAsia" w:ascii="宋体" w:hAnsi="宋体" w:eastAsia="宋体" w:cs="宋体"/>
          <w:bCs/>
          <w:color w:val="auto"/>
          <w:sz w:val="24"/>
          <w:szCs w:val="24"/>
        </w:rPr>
      </w:pPr>
      <w:r>
        <w:rPr>
          <w:rFonts w:hint="eastAsia" w:ascii="黑体" w:hAnsi="黑体" w:eastAsia="黑体" w:cs="黑体"/>
          <w:color w:val="auto"/>
          <w:sz w:val="24"/>
          <w:szCs w:val="24"/>
          <w:lang w:val="en-US" w:eastAsia="zh-CN"/>
        </w:rPr>
        <w:t>★</w:t>
      </w:r>
      <w:r>
        <w:rPr>
          <w:rFonts w:hint="eastAsia" w:ascii="宋体" w:hAnsi="宋体" w:eastAsia="宋体" w:cs="宋体"/>
          <w:bCs/>
          <w:color w:val="auto"/>
          <w:sz w:val="24"/>
          <w:szCs w:val="24"/>
        </w:rPr>
        <w:t>（二）商务要求</w:t>
      </w:r>
    </w:p>
    <w:p w14:paraId="0538AAE6">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default" w:ascii="宋体" w:hAnsi="宋体" w:eastAsia="宋体" w:cs="宋体"/>
          <w:bCs/>
          <w:color w:val="auto"/>
          <w:sz w:val="24"/>
          <w:szCs w:val="24"/>
          <w:highlight w:val="none"/>
          <w:lang w:val="en-US" w:eastAsia="zh-CN"/>
        </w:rPr>
        <w:t>报价要求</w:t>
      </w:r>
    </w:p>
    <w:p w14:paraId="665E50C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报价应包含与本次采购项目有关的所有费用。包含但不限于人员、设备、安装</w:t>
      </w:r>
      <w:r>
        <w:rPr>
          <w:rFonts w:hint="eastAsia" w:ascii="宋体" w:hAnsi="宋体" w:eastAsia="宋体" w:cs="宋体"/>
          <w:sz w:val="24"/>
          <w:szCs w:val="24"/>
          <w:lang w:eastAsia="zh-CN"/>
        </w:rPr>
        <w:t>、</w:t>
      </w:r>
      <w:r>
        <w:rPr>
          <w:rFonts w:hint="eastAsia" w:ascii="宋体" w:hAnsi="宋体" w:eastAsia="宋体" w:cs="宋体"/>
          <w:sz w:val="24"/>
          <w:szCs w:val="24"/>
        </w:rPr>
        <w:t>调试、验收、</w:t>
      </w:r>
      <w:r>
        <w:rPr>
          <w:rFonts w:hint="eastAsia" w:ascii="宋体" w:hAnsi="宋体" w:eastAsia="宋体" w:cs="宋体"/>
          <w:sz w:val="24"/>
          <w:szCs w:val="24"/>
          <w:lang w:eastAsia="zh-CN"/>
        </w:rPr>
        <w:t>配套</w:t>
      </w:r>
      <w:r>
        <w:rPr>
          <w:rFonts w:hint="eastAsia" w:ascii="宋体" w:hAnsi="宋体" w:eastAsia="宋体" w:cs="宋体"/>
          <w:sz w:val="24"/>
          <w:szCs w:val="24"/>
        </w:rPr>
        <w:t>服务等所有含税费用。同时，还应包含支付给员工的工资和国家强制缴纳的各种社会保障资金，以及供应商认为需要的其他费用等。</w:t>
      </w:r>
    </w:p>
    <w:p w14:paraId="44F55BB8">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供应商的任何错漏、优惠、竞争性报价不得作为减轻责任、减少服务、增加收费、降低服务质量的理由。</w:t>
      </w:r>
    </w:p>
    <w:p w14:paraId="724EEFC5">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eastAsia="zh-CN"/>
        </w:rPr>
        <w:t>（</w:t>
      </w: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供应商报价除包含</w:t>
      </w:r>
      <w:r>
        <w:rPr>
          <w:rFonts w:hint="eastAsia" w:ascii="宋体" w:hAnsi="宋体" w:eastAsia="宋体" w:cs="宋体"/>
          <w:sz w:val="24"/>
          <w:szCs w:val="24"/>
          <w:lang w:eastAsia="zh-CN"/>
        </w:rPr>
        <w:t>招标</w:t>
      </w:r>
      <w:r>
        <w:rPr>
          <w:rFonts w:hint="eastAsia" w:ascii="宋体" w:hAnsi="宋体" w:eastAsia="宋体" w:cs="宋体"/>
          <w:sz w:val="24"/>
          <w:szCs w:val="24"/>
        </w:rPr>
        <w:t>文件中列明的项目外还应包括保障服务正常运行应当具有的物资</w:t>
      </w:r>
      <w:r>
        <w:rPr>
          <w:rFonts w:hint="eastAsia" w:ascii="宋体" w:hAnsi="宋体" w:eastAsia="宋体" w:cs="宋体"/>
          <w:color w:val="000000" w:themeColor="text1"/>
          <w:sz w:val="24"/>
          <w:szCs w:val="24"/>
          <w14:textFill>
            <w14:solidFill>
              <w14:schemeClr w14:val="tx1"/>
            </w14:solidFill>
          </w14:textFill>
        </w:rPr>
        <w:t>和服务，对服务正常运行应当具有的物资和服务理解不一致的以采购单位理解为准。</w:t>
      </w:r>
    </w:p>
    <w:p w14:paraId="1A84E04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2.实施要求</w:t>
      </w:r>
    </w:p>
    <w:p w14:paraId="6D69130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（1）总体要求</w:t>
      </w:r>
    </w:p>
    <w:p w14:paraId="4E960794">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为深入贯彻落实“以企业需求为导向”的服务理念，通过整合全区48个政府部门、416个业务科室的服务资源，建设政企服务平台。平台依托大数据和人工智能技术，全面梳理整合全区涉企服务事项，通过智能化数据治理、多维度数据标注和深度学习模型训练，构建精准高效的企</w:t>
      </w:r>
      <w:r>
        <w:rPr>
          <w:rFonts w:hint="eastAsia" w:ascii="宋体" w:hAnsi="宋体" w:eastAsia="宋体" w:cs="宋体"/>
          <w:sz w:val="24"/>
          <w:szCs w:val="24"/>
          <w:highlight w:val="none"/>
          <w:lang w:val="en-US" w:eastAsia="zh-CN"/>
        </w:rPr>
        <w:t>业服务体系。该智能系统可为企业提供全方位、智能化的政务服务，包括事项办理指引、政策精准解读等全周期服务，切实提升企业办事效率，助力项目快速落地，持续优化区域营商环境。</w:t>
      </w:r>
    </w:p>
    <w:p w14:paraId="530FEF9A">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（2）验收要求</w:t>
      </w:r>
    </w:p>
    <w:p w14:paraId="1EBD3198">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完成系统开发、部署和调试后，采购人将组织初步验收，初步验收确认系统已经按照招标及合同要求建成，进行上线试运行；试运行结束后，采购人将组织最终验收，验收内容包括系统功能、试运行情况、用户使用情况以及其他所需材料，以采购人或实际使用人（最终用户）的验收报告为最终验收结果。验收时发现未完成安装部署的、未进行调试的，采购人有权要求供应商立即进行补充。</w:t>
      </w:r>
    </w:p>
    <w:p w14:paraId="24986FD5">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w:t>
      </w:r>
      <w:r>
        <w:rPr>
          <w:rFonts w:hint="eastAsia" w:ascii="宋体" w:hAnsi="宋体" w:cs="Times New Roman"/>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）维保要求</w:t>
      </w:r>
    </w:p>
    <w:p w14:paraId="19FF694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系统通过最终验收后供应商须提供为期365天的项目维保服务，费用包含在本项目报价中。</w:t>
      </w:r>
    </w:p>
    <w:p w14:paraId="7EF62346">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维保服务包括系统新开通账号、功能权限调整、现有功能缺陷修复、现有功能调整优化、网络安全漏洞修复</w:t>
      </w:r>
      <w:r>
        <w:rPr>
          <w:rFonts w:hint="eastAsia" w:ascii="宋体" w:hAnsi="宋体" w:cs="Times New Roman"/>
          <w:color w:val="000000" w:themeColor="text1"/>
          <w:kern w:val="0"/>
          <w:sz w:val="24"/>
          <w:szCs w:val="24"/>
          <w:highlight w:val="none"/>
          <w:lang w:val="en-US" w:eastAsia="zh-CN"/>
          <w14:textFill>
            <w14:solidFill>
              <w14:schemeClr w14:val="tx1"/>
            </w14:solidFill>
          </w14:textFill>
        </w:rPr>
        <w:t>、技术咨询、使用培训</w:t>
      </w:r>
      <w:r>
        <w:rPr>
          <w:rFonts w:hint="eastAsia" w:ascii="宋体" w:hAnsi="宋体" w:cs="Times New Roman"/>
          <w:color w:val="auto"/>
          <w:kern w:val="0"/>
          <w:sz w:val="24"/>
          <w:szCs w:val="24"/>
          <w:highlight w:val="none"/>
          <w:lang w:val="en-US" w:eastAsia="zh-CN"/>
        </w:rPr>
        <w:t>、重大场景保障服务等服务</w:t>
      </w:r>
      <w:r>
        <w:rPr>
          <w:rFonts w:hint="eastAsia" w:ascii="宋体" w:hAnsi="宋体" w:eastAsia="宋体" w:cs="Times New Roman"/>
          <w:color w:val="auto"/>
          <w:kern w:val="0"/>
          <w:sz w:val="24"/>
          <w:szCs w:val="24"/>
          <w:highlight w:val="none"/>
          <w:lang w:val="en-US" w:eastAsia="zh-CN"/>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项目维保</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Times New Roman"/>
          <w:color w:val="auto"/>
          <w:kern w:val="0"/>
          <w:sz w:val="24"/>
          <w:szCs w:val="24"/>
          <w:highlight w:val="none"/>
          <w:lang w:val="en-US" w:eastAsia="zh-CN"/>
        </w:rPr>
        <w:t>自</w:t>
      </w:r>
      <w:r>
        <w:rPr>
          <w:rFonts w:hint="eastAsia" w:ascii="宋体" w:hAnsi="宋体" w:cs="Times New Roman"/>
          <w:color w:val="auto"/>
          <w:kern w:val="0"/>
          <w:sz w:val="24"/>
          <w:szCs w:val="24"/>
          <w:highlight w:val="none"/>
          <w:lang w:val="en-US" w:eastAsia="zh-CN"/>
        </w:rPr>
        <w:t>最终</w:t>
      </w:r>
      <w:r>
        <w:rPr>
          <w:rFonts w:hint="eastAsia" w:ascii="宋体" w:hAnsi="宋体" w:eastAsia="宋体" w:cs="Times New Roman"/>
          <w:color w:val="auto"/>
          <w:kern w:val="0"/>
          <w:sz w:val="24"/>
          <w:szCs w:val="24"/>
          <w:highlight w:val="none"/>
          <w:lang w:val="en-US" w:eastAsia="zh-CN"/>
        </w:rPr>
        <w:t>验收合格之日起开始计算。</w:t>
      </w:r>
    </w:p>
    <w:p w14:paraId="34EA395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）人员要求</w:t>
      </w:r>
    </w:p>
    <w:p w14:paraId="27AFF24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①项目经理：1人，具有2年</w:t>
      </w:r>
      <w:r>
        <w:rPr>
          <w:rFonts w:hint="eastAsia" w:ascii="宋体" w:hAnsi="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en-US" w:eastAsia="zh-CN"/>
        </w:rPr>
        <w:t>以上信息化项目管理工作经验</w:t>
      </w:r>
      <w:r>
        <w:rPr>
          <w:rFonts w:hint="eastAsia" w:ascii="宋体" w:hAnsi="宋体" w:eastAsia="宋体" w:cs="Times New Roman"/>
          <w:color w:val="auto"/>
          <w:sz w:val="24"/>
          <w:szCs w:val="24"/>
          <w:lang w:val="en-US" w:eastAsia="zh-CN"/>
        </w:rPr>
        <w:t>，项目开发期间须驻场服务，不得兼任其他岗位。</w:t>
      </w:r>
    </w:p>
    <w:p w14:paraId="1DE42B9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w:t>
      </w:r>
      <w:r>
        <w:rPr>
          <w:rFonts w:hint="eastAsia" w:ascii="宋体" w:hAnsi="宋体" w:cs="宋体"/>
          <w:bCs/>
          <w:color w:val="auto"/>
          <w:sz w:val="24"/>
          <w:szCs w:val="24"/>
          <w:highlight w:val="none"/>
          <w:lang w:val="en-US" w:eastAsia="zh-CN"/>
        </w:rPr>
        <w:t>技术负责人</w:t>
      </w:r>
      <w:r>
        <w:rPr>
          <w:rFonts w:hint="eastAsia" w:ascii="宋体" w:hAnsi="宋体" w:eastAsia="宋体" w:cs="宋体"/>
          <w:bCs/>
          <w:color w:val="auto"/>
          <w:sz w:val="24"/>
          <w:szCs w:val="24"/>
          <w:highlight w:val="none"/>
          <w:lang w:val="en-US" w:eastAsia="zh-CN"/>
        </w:rPr>
        <w:t>：1人，具有2年</w:t>
      </w:r>
      <w:r>
        <w:rPr>
          <w:rFonts w:hint="eastAsia" w:ascii="宋体" w:hAnsi="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en-US" w:eastAsia="zh-CN"/>
        </w:rPr>
        <w:t>以上信息化</w:t>
      </w:r>
      <w:r>
        <w:rPr>
          <w:rFonts w:hint="eastAsia" w:ascii="宋体" w:hAnsi="宋体" w:eastAsia="宋体" w:cs="Times New Roman"/>
          <w:color w:val="auto"/>
          <w:sz w:val="24"/>
          <w:szCs w:val="24"/>
          <w:lang w:val="en-US" w:eastAsia="zh-CN"/>
        </w:rPr>
        <w:t>技术管理</w:t>
      </w:r>
      <w:r>
        <w:rPr>
          <w:rFonts w:hint="eastAsia" w:ascii="宋体" w:hAnsi="宋体" w:eastAsia="宋体" w:cs="宋体"/>
          <w:bCs/>
          <w:color w:val="auto"/>
          <w:sz w:val="24"/>
          <w:szCs w:val="24"/>
          <w:highlight w:val="none"/>
          <w:lang w:val="en-US" w:eastAsia="zh-CN"/>
        </w:rPr>
        <w:t>工作经验</w:t>
      </w:r>
      <w:r>
        <w:rPr>
          <w:rFonts w:hint="eastAsia" w:ascii="宋体" w:hAnsi="宋体" w:eastAsia="宋体" w:cs="Times New Roman"/>
          <w:color w:val="auto"/>
          <w:sz w:val="24"/>
          <w:szCs w:val="24"/>
          <w:lang w:val="en-US" w:eastAsia="zh-CN"/>
        </w:rPr>
        <w:t>，项目开发期间须驻场服务，不得兼任其他岗位</w:t>
      </w:r>
      <w:r>
        <w:rPr>
          <w:rFonts w:hint="eastAsia" w:ascii="宋体" w:hAnsi="宋体" w:eastAsia="宋体" w:cs="宋体"/>
          <w:bCs/>
          <w:color w:val="auto"/>
          <w:sz w:val="24"/>
          <w:szCs w:val="24"/>
          <w:highlight w:val="none"/>
          <w:lang w:val="en-US" w:eastAsia="zh-CN"/>
        </w:rPr>
        <w:t>。</w:t>
      </w:r>
    </w:p>
    <w:p w14:paraId="01CBBB22">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③开发实施人员：不少于4人，具有信息化工作经验</w:t>
      </w:r>
      <w:r>
        <w:rPr>
          <w:rFonts w:hint="eastAsia" w:ascii="宋体" w:hAnsi="宋体" w:eastAsia="宋体" w:cs="Times New Roman"/>
          <w:color w:val="auto"/>
          <w:sz w:val="24"/>
          <w:szCs w:val="24"/>
          <w:lang w:val="en-US" w:eastAsia="zh-CN"/>
        </w:rPr>
        <w:t>，项目开发期间至少2人驻场服务</w:t>
      </w:r>
      <w:r>
        <w:rPr>
          <w:rFonts w:hint="eastAsia" w:ascii="宋体" w:hAnsi="宋体" w:eastAsia="宋体" w:cs="宋体"/>
          <w:bCs/>
          <w:color w:val="auto"/>
          <w:sz w:val="24"/>
          <w:szCs w:val="24"/>
          <w:highlight w:val="none"/>
          <w:lang w:val="en-US" w:eastAsia="zh-CN"/>
        </w:rPr>
        <w:t>。</w:t>
      </w:r>
    </w:p>
    <w:p w14:paraId="4D99BAB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④运维服务人员：不少于1人，具有信息化工作经验</w:t>
      </w:r>
      <w:r>
        <w:rPr>
          <w:rFonts w:hint="eastAsia" w:ascii="宋体" w:hAnsi="宋体" w:cs="宋体"/>
          <w:bCs/>
          <w:color w:val="auto"/>
          <w:sz w:val="24"/>
          <w:szCs w:val="24"/>
          <w:highlight w:val="none"/>
          <w:lang w:val="en-US" w:eastAsia="zh-CN"/>
        </w:rPr>
        <w:t>，</w:t>
      </w:r>
      <w:r>
        <w:rPr>
          <w:rFonts w:hint="eastAsia" w:ascii="宋体" w:hAnsi="宋体" w:eastAsia="宋体" w:cs="Times New Roman"/>
          <w:color w:val="auto"/>
          <w:sz w:val="24"/>
          <w:szCs w:val="24"/>
          <w:lang w:val="en-US" w:eastAsia="zh-CN"/>
        </w:rPr>
        <w:t>须驻场服务</w:t>
      </w:r>
      <w:r>
        <w:rPr>
          <w:rFonts w:hint="eastAsia" w:ascii="宋体" w:hAnsi="宋体" w:eastAsia="宋体" w:cs="宋体"/>
          <w:bCs/>
          <w:color w:val="auto"/>
          <w:sz w:val="24"/>
          <w:szCs w:val="24"/>
          <w:highlight w:val="none"/>
          <w:lang w:val="en-US" w:eastAsia="zh-CN"/>
        </w:rPr>
        <w:t xml:space="preserve">。 </w:t>
      </w:r>
    </w:p>
    <w:p w14:paraId="5809A144">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⑤项目组所有人员必须为供应商正式工作人员，不得兼任其他项目工作，未经采购人同意，人员不得更换。 </w:t>
      </w:r>
    </w:p>
    <w:p w14:paraId="4F8641F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）知识产权及保密要求</w:t>
      </w:r>
    </w:p>
    <w:p w14:paraId="5F4FD33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①采购人拥有本系统包括永久使用权和修改权在内的一切权利；拥有本系统产生的所有数据的所有权。供应商应当在验收后10日内，将本项目产生的全部软件源代码交付采购人。</w:t>
      </w:r>
    </w:p>
    <w:p w14:paraId="4EDCC172">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p>
    <w:p w14:paraId="21786998">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③采购人与供应商都拥有本项目定制开发部分的知识产权。交付项应包括但不限于如下内容：</w:t>
      </w:r>
    </w:p>
    <w:p w14:paraId="720C58A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满足采购人需求的、完整的、可最终良好运行的系统。</w:t>
      </w:r>
    </w:p>
    <w:p w14:paraId="78BC77D4">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系统运行、管理、维护相关的各项技术文件和管理规范。应包括：系统实施计划、系统需求调研报告、系统上线测试报告、试运行报告、验收报告、系统操作手册等技术及项目管理文档。</w:t>
      </w:r>
    </w:p>
    <w:p w14:paraId="4ACE3B2B">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提供项目的最终版本部署包及产品永久授权。</w:t>
      </w:r>
    </w:p>
    <w:p w14:paraId="7E102238">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w:t>
      </w:r>
      <w:r>
        <w:rPr>
          <w:rFonts w:hint="eastAsia" w:ascii="宋体" w:hAnsi="宋体" w:cs="Times New Roman"/>
          <w:color w:val="000000" w:themeColor="text1"/>
          <w:kern w:val="0"/>
          <w:sz w:val="24"/>
          <w:szCs w:val="24"/>
          <w:lang w:val="en-US" w:eastAsia="zh-CN"/>
          <w14:textFill>
            <w14:solidFill>
              <w14:schemeClr w14:val="tx1"/>
            </w14:solidFill>
          </w14:textFill>
        </w:rPr>
        <w:t>6）</w:t>
      </w:r>
      <w:r>
        <w:rPr>
          <w:rFonts w:hint="eastAsia" w:ascii="宋体" w:hAnsi="宋体" w:eastAsia="宋体" w:cs="Times New Roman"/>
          <w:color w:val="000000" w:themeColor="text1"/>
          <w:kern w:val="0"/>
          <w:sz w:val="24"/>
          <w:szCs w:val="24"/>
          <w:lang w:val="en-US" w:eastAsia="zh-CN"/>
          <w14:textFill>
            <w14:solidFill>
              <w14:schemeClr w14:val="tx1"/>
            </w14:solidFill>
          </w14:textFill>
        </w:rPr>
        <w:t>系统对接要求</w:t>
      </w:r>
    </w:p>
    <w:p w14:paraId="1D4EE57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供应商在提供定制软件开发服务时，需满足以下对接要求：</w:t>
      </w:r>
    </w:p>
    <w:p w14:paraId="5AC7AFB9">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与</w:t>
      </w:r>
      <w:r>
        <w:rPr>
          <w:rFonts w:hint="eastAsia" w:ascii="宋体" w:hAnsi="宋体" w:cs="宋体"/>
          <w:bCs/>
          <w:color w:val="auto"/>
          <w:sz w:val="24"/>
          <w:szCs w:val="24"/>
          <w:highlight w:val="none"/>
          <w:lang w:val="en-US" w:eastAsia="zh-CN"/>
        </w:rPr>
        <w:t>江宁</w:t>
      </w:r>
      <w:r>
        <w:rPr>
          <w:rFonts w:hint="default" w:ascii="宋体" w:hAnsi="宋体" w:eastAsia="宋体" w:cs="宋体"/>
          <w:bCs/>
          <w:color w:val="auto"/>
          <w:sz w:val="24"/>
          <w:szCs w:val="24"/>
          <w:highlight w:val="none"/>
          <w:lang w:val="en-US" w:eastAsia="zh-CN"/>
        </w:rPr>
        <w:t>区城建局</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江宁</w:t>
      </w:r>
      <w:r>
        <w:rPr>
          <w:rFonts w:hint="default" w:ascii="宋体" w:hAnsi="宋体" w:eastAsia="宋体" w:cs="宋体"/>
          <w:bCs/>
          <w:color w:val="auto"/>
          <w:sz w:val="24"/>
          <w:szCs w:val="24"/>
          <w:highlight w:val="none"/>
          <w:lang w:val="en-US" w:eastAsia="zh-CN"/>
        </w:rPr>
        <w:t>区房产局</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江宁区政务数据共享平台</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南京市政务数据共享平台</w:t>
      </w:r>
      <w:r>
        <w:rPr>
          <w:rFonts w:hint="eastAsia" w:ascii="宋体" w:hAnsi="宋体" w:eastAsia="宋体" w:cs="Times New Roman"/>
          <w:color w:val="auto"/>
          <w:kern w:val="0"/>
          <w:sz w:val="24"/>
          <w:szCs w:val="24"/>
          <w:highlight w:val="none"/>
          <w:lang w:val="en-US" w:eastAsia="zh-CN"/>
        </w:rPr>
        <w:t>进行接口对接</w:t>
      </w:r>
      <w:r>
        <w:rPr>
          <w:rFonts w:hint="default" w:ascii="宋体" w:hAnsi="宋体" w:eastAsia="宋体" w:cs="宋体"/>
          <w:bCs/>
          <w:color w:val="auto"/>
          <w:sz w:val="24"/>
          <w:szCs w:val="24"/>
          <w:highlight w:val="none"/>
          <w:lang w:val="en-US" w:eastAsia="zh-CN"/>
        </w:rPr>
        <w:t>，</w:t>
      </w:r>
      <w:r>
        <w:rPr>
          <w:rFonts w:hint="eastAsia" w:ascii="宋体" w:hAnsi="宋体" w:eastAsia="宋体" w:cs="Times New Roman"/>
          <w:color w:val="auto"/>
          <w:kern w:val="0"/>
          <w:sz w:val="24"/>
          <w:szCs w:val="24"/>
          <w:highlight w:val="none"/>
          <w:lang w:val="en-US" w:eastAsia="zh-CN"/>
        </w:rPr>
        <w:t>主要对接约见工单正常流转办理产生的数据；由</w:t>
      </w:r>
      <w:r>
        <w:rPr>
          <w:rFonts w:hint="eastAsia"/>
          <w:color w:val="auto"/>
          <w:sz w:val="24"/>
          <w:szCs w:val="24"/>
          <w:highlight w:val="none"/>
          <w:lang w:val="en-US" w:eastAsia="zh-CN"/>
        </w:rPr>
        <w:t>采购人负责沟通协调相关单位，</w:t>
      </w:r>
      <w:r>
        <w:rPr>
          <w:rFonts w:hint="eastAsia" w:ascii="宋体" w:hAnsi="宋体" w:eastAsia="宋体" w:cs="Times New Roman"/>
          <w:color w:val="auto"/>
          <w:kern w:val="0"/>
          <w:sz w:val="24"/>
          <w:szCs w:val="24"/>
          <w:highlight w:val="none"/>
          <w:lang w:val="en-US" w:eastAsia="zh-CN"/>
        </w:rPr>
        <w:t>对接工作联系人：訾昭，联系电话025-69977132。</w:t>
      </w:r>
    </w:p>
    <w:p w14:paraId="6B3F24E8">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培训要求</w:t>
      </w:r>
    </w:p>
    <w:p w14:paraId="34A4B557">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default" w:ascii="宋体" w:hAnsi="宋体" w:eastAsia="宋体" w:cs="宋体"/>
          <w:bCs/>
          <w:color w:val="auto"/>
          <w:sz w:val="24"/>
          <w:szCs w:val="24"/>
          <w:highlight w:val="none"/>
          <w:lang w:val="en-US" w:eastAsia="zh-CN"/>
        </w:rPr>
        <w:t>制定覆盖不同角色</w:t>
      </w:r>
      <w:r>
        <w:rPr>
          <w:rFonts w:hint="eastAsia" w:ascii="宋体" w:hAnsi="宋体" w:eastAsia="宋体" w:cs="宋体"/>
          <w:bCs/>
          <w:color w:val="auto"/>
          <w:sz w:val="24"/>
          <w:szCs w:val="24"/>
          <w:highlight w:val="none"/>
          <w:lang w:val="en-US" w:eastAsia="zh-CN"/>
        </w:rPr>
        <w:t>（包括</w:t>
      </w:r>
      <w:r>
        <w:rPr>
          <w:rFonts w:hint="default" w:ascii="宋体" w:hAnsi="宋体" w:eastAsia="宋体" w:cs="宋体"/>
          <w:bCs/>
          <w:color w:val="auto"/>
          <w:sz w:val="24"/>
          <w:szCs w:val="24"/>
          <w:highlight w:val="none"/>
          <w:lang w:val="en-US" w:eastAsia="zh-CN"/>
        </w:rPr>
        <w:t>建设单位</w:t>
      </w:r>
      <w:r>
        <w:rPr>
          <w:rFonts w:hint="eastAsia" w:ascii="宋体" w:hAnsi="宋体" w:eastAsia="宋体" w:cs="宋体"/>
          <w:bCs/>
          <w:color w:val="auto"/>
          <w:sz w:val="24"/>
          <w:szCs w:val="24"/>
          <w:highlight w:val="none"/>
          <w:lang w:val="en-US" w:eastAsia="zh-CN"/>
        </w:rPr>
        <w:t>、承建单位、运维单位、使用用户等）</w:t>
      </w:r>
      <w:r>
        <w:rPr>
          <w:rFonts w:hint="default" w:ascii="宋体" w:hAnsi="宋体" w:eastAsia="宋体" w:cs="宋体"/>
          <w:bCs/>
          <w:color w:val="auto"/>
          <w:sz w:val="24"/>
          <w:szCs w:val="24"/>
          <w:highlight w:val="none"/>
          <w:lang w:val="en-US" w:eastAsia="zh-CN"/>
        </w:rPr>
        <w:t>的网络安全培训计划</w:t>
      </w:r>
      <w:r>
        <w:rPr>
          <w:rFonts w:hint="eastAsia" w:ascii="宋体" w:hAnsi="宋体" w:cs="宋体"/>
          <w:bCs/>
          <w:color w:val="auto"/>
          <w:sz w:val="24"/>
          <w:szCs w:val="24"/>
          <w:highlight w:val="none"/>
          <w:lang w:val="en-US" w:eastAsia="zh-CN"/>
        </w:rPr>
        <w:t>，包括：</w:t>
      </w:r>
    </w:p>
    <w:p w14:paraId="368D15E1">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w:t>
      </w:r>
      <w:r>
        <w:rPr>
          <w:rFonts w:hint="default" w:ascii="宋体" w:hAnsi="宋体" w:eastAsia="宋体" w:cs="宋体"/>
          <w:bCs/>
          <w:color w:val="auto"/>
          <w:sz w:val="24"/>
          <w:szCs w:val="24"/>
          <w:highlight w:val="none"/>
          <w:lang w:val="en-US" w:eastAsia="zh-CN"/>
        </w:rPr>
        <w:t>基础培训：网络安全法律法规、等保2.0要求；</w:t>
      </w:r>
    </w:p>
    <w:p w14:paraId="65934D59">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w:t>
      </w:r>
      <w:r>
        <w:rPr>
          <w:rFonts w:hint="default" w:ascii="宋体" w:hAnsi="宋体" w:eastAsia="宋体" w:cs="宋体"/>
          <w:bCs/>
          <w:color w:val="auto"/>
          <w:sz w:val="24"/>
          <w:szCs w:val="24"/>
          <w:highlight w:val="none"/>
          <w:lang w:val="en-US" w:eastAsia="zh-CN"/>
        </w:rPr>
        <w:t>专项培训：密码应用操作、数据分类分级实践；</w:t>
      </w:r>
    </w:p>
    <w:p w14:paraId="4F673BA4">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w:t>
      </w:r>
      <w:r>
        <w:rPr>
          <w:rFonts w:hint="default" w:ascii="宋体" w:hAnsi="宋体" w:eastAsia="宋体" w:cs="宋体"/>
          <w:bCs/>
          <w:color w:val="auto"/>
          <w:sz w:val="24"/>
          <w:szCs w:val="24"/>
          <w:highlight w:val="none"/>
          <w:lang w:val="en-US" w:eastAsia="zh-CN"/>
        </w:rPr>
        <w:t>知识库管理培训：知识库搭建、知识文件上传管理；</w:t>
      </w:r>
    </w:p>
    <w:p w14:paraId="3293008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④</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应急培训：安全事件处置流程（如数据泄露响应）。</w:t>
      </w:r>
    </w:p>
    <w:p w14:paraId="72D85AB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w:t>
      </w:r>
      <w:r>
        <w:rPr>
          <w:rFonts w:hint="eastAsia" w:ascii="宋体" w:hAnsi="宋体" w:cs="Times New Roman"/>
          <w:color w:val="000000" w:themeColor="text1"/>
          <w:kern w:val="0"/>
          <w:sz w:val="24"/>
          <w:szCs w:val="24"/>
          <w:lang w:val="en-US" w:eastAsia="zh-CN"/>
          <w14:textFill>
            <w14:solidFill>
              <w14:schemeClr w14:val="tx1"/>
            </w14:solidFill>
          </w14:textFill>
        </w:rPr>
        <w:t>8</w:t>
      </w:r>
      <w:r>
        <w:rPr>
          <w:rFonts w:hint="eastAsia" w:ascii="宋体" w:hAnsi="宋体" w:eastAsia="宋体" w:cs="Times New Roman"/>
          <w:color w:val="000000" w:themeColor="text1"/>
          <w:kern w:val="0"/>
          <w:sz w:val="24"/>
          <w:szCs w:val="24"/>
          <w:lang w:val="en-US" w:eastAsia="zh-CN"/>
          <w14:textFill>
            <w14:solidFill>
              <w14:schemeClr w14:val="tx1"/>
            </w14:solidFill>
          </w14:textFill>
        </w:rPr>
        <w:t>）信创要求</w:t>
      </w:r>
    </w:p>
    <w:p w14:paraId="27E084FD">
      <w:pPr>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default" w:ascii="宋体" w:hAnsi="宋体" w:cs="Times New Roman"/>
          <w:color w:val="000000" w:themeColor="text1"/>
          <w:sz w:val="24"/>
          <w:szCs w:val="24"/>
          <w:highlight w:val="none"/>
          <w:lang w:val="en-US" w:eastAsia="zh-CN"/>
          <w14:textFill>
            <w14:solidFill>
              <w14:schemeClr w14:val="tx1"/>
            </w14:solidFill>
          </w14:textFill>
        </w:rPr>
        <w:t>本项目为新建项目，项目建设中遵循信创要求，采用国产化软件进行建设</w:t>
      </w:r>
      <w:r>
        <w:rPr>
          <w:rFonts w:hint="eastAsia" w:ascii="宋体" w:hAnsi="宋体" w:cs="Times New Roman"/>
          <w:color w:val="000000" w:themeColor="text1"/>
          <w:sz w:val="24"/>
          <w:szCs w:val="24"/>
          <w:highlight w:val="none"/>
          <w:lang w:val="en-US" w:eastAsia="zh-CN"/>
          <w14:textFill>
            <w14:solidFill>
              <w14:schemeClr w14:val="tx1"/>
            </w14:solidFill>
          </w14:textFill>
        </w:rPr>
        <w:t>。</w:t>
      </w:r>
    </w:p>
    <w:p w14:paraId="0D57A45A">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w:t>
      </w:r>
      <w:r>
        <w:rPr>
          <w:rFonts w:hint="eastAsia" w:ascii="宋体" w:hAnsi="宋体" w:cs="Times New Roman"/>
          <w:color w:val="000000" w:themeColor="text1"/>
          <w:kern w:val="0"/>
          <w:sz w:val="24"/>
          <w:szCs w:val="24"/>
          <w:lang w:val="en-US" w:eastAsia="zh-CN"/>
          <w14:textFill>
            <w14:solidFill>
              <w14:schemeClr w14:val="tx1"/>
            </w14:solidFill>
          </w14:textFill>
        </w:rPr>
        <w:t>9</w:t>
      </w:r>
      <w:r>
        <w:rPr>
          <w:rFonts w:hint="eastAsia" w:ascii="宋体" w:hAnsi="宋体" w:eastAsia="宋体" w:cs="Times New Roman"/>
          <w:color w:val="000000" w:themeColor="text1"/>
          <w:kern w:val="0"/>
          <w:sz w:val="24"/>
          <w:szCs w:val="24"/>
          <w:lang w:val="en-US" w:eastAsia="zh-CN"/>
          <w14:textFill>
            <w14:solidFill>
              <w14:schemeClr w14:val="tx1"/>
            </w14:solidFill>
          </w14:textFill>
        </w:rPr>
        <w:t>）网络安全等级保护测评要求</w:t>
      </w:r>
    </w:p>
    <w:p w14:paraId="5CFD3BB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供应商配合采购人，做好系统通过等保三级测评相关配合工作。</w:t>
      </w:r>
    </w:p>
    <w:p w14:paraId="3D48D915">
      <w:pPr>
        <w:adjustRightInd w:val="0"/>
        <w:snapToGrid w:val="0"/>
        <w:spacing w:line="264"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lang w:val="en-US" w:eastAsia="zh-CN"/>
        </w:rPr>
        <w:t>（</w:t>
      </w:r>
      <w:r>
        <w:rPr>
          <w:rFonts w:hint="eastAsia" w:ascii="宋体" w:hAnsi="宋体" w:cs="Times New Roman"/>
          <w:color w:val="auto"/>
          <w:kern w:val="0"/>
          <w:sz w:val="24"/>
          <w:szCs w:val="24"/>
          <w:highlight w:val="none"/>
          <w:lang w:val="en-US" w:eastAsia="zh-CN"/>
        </w:rPr>
        <w:t>10</w:t>
      </w:r>
      <w:r>
        <w:rPr>
          <w:rFonts w:hint="eastAsia" w:ascii="宋体" w:hAnsi="宋体" w:eastAsia="宋体" w:cs="Times New Roman"/>
          <w:color w:val="auto"/>
          <w:kern w:val="0"/>
          <w:sz w:val="24"/>
          <w:szCs w:val="24"/>
          <w:highlight w:val="none"/>
          <w:lang w:val="en-US" w:eastAsia="zh-CN"/>
        </w:rPr>
        <w:t>）网络安全和数据安全要求，外包网络安全管理要求</w:t>
      </w:r>
    </w:p>
    <w:p w14:paraId="2C85FED2">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①</w:t>
      </w:r>
      <w:r>
        <w:rPr>
          <w:rFonts w:hint="eastAsia" w:ascii="宋体" w:hAnsi="宋体" w:eastAsia="宋体" w:cs="宋体"/>
          <w:bCs/>
          <w:color w:val="auto"/>
          <w:sz w:val="24"/>
          <w:szCs w:val="24"/>
          <w:highlight w:val="none"/>
          <w:lang w:val="en-US" w:eastAsia="zh-CN"/>
        </w:rPr>
        <w:t>需满足等保2.0三级要求（系统承载政务数据，涉及敏感信息）；</w:t>
      </w:r>
    </w:p>
    <w:p w14:paraId="001E3DF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②</w:t>
      </w:r>
      <w:r>
        <w:rPr>
          <w:rFonts w:hint="eastAsia" w:ascii="宋体" w:hAnsi="宋体" w:eastAsia="宋体" w:cs="宋体"/>
          <w:bCs/>
          <w:color w:val="auto"/>
          <w:sz w:val="24"/>
          <w:szCs w:val="24"/>
          <w:highlight w:val="none"/>
          <w:lang w:val="en-US" w:eastAsia="zh-CN"/>
        </w:rPr>
        <w:t>需符合《江苏省政务信息化项目建设网络安全管理办法》中对数据共享、接口安全的规范；</w:t>
      </w:r>
    </w:p>
    <w:p w14:paraId="1F97D3C6">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③</w:t>
      </w:r>
      <w:r>
        <w:rPr>
          <w:rFonts w:hint="eastAsia" w:ascii="宋体" w:hAnsi="宋体" w:eastAsia="宋体" w:cs="宋体"/>
          <w:bCs/>
          <w:color w:val="auto"/>
          <w:sz w:val="24"/>
          <w:szCs w:val="24"/>
          <w:highlight w:val="none"/>
          <w:lang w:val="en-US" w:eastAsia="zh-CN"/>
        </w:rPr>
        <w:t>需满足密码应用安全性评估要求（如SM4国密算法加密）</w:t>
      </w:r>
      <w:r>
        <w:rPr>
          <w:rFonts w:hint="eastAsia" w:ascii="宋体" w:hAnsi="宋体" w:cs="宋体"/>
          <w:bCs/>
          <w:color w:val="auto"/>
          <w:sz w:val="24"/>
          <w:szCs w:val="24"/>
          <w:highlight w:val="none"/>
          <w:lang w:val="en-US" w:eastAsia="zh-CN"/>
        </w:rPr>
        <w:t>。</w:t>
      </w:r>
    </w:p>
    <w:p w14:paraId="1A5267AA">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Times New Roman"/>
          <w:color w:val="auto"/>
          <w:kern w:val="0"/>
          <w:sz w:val="24"/>
          <w:szCs w:val="24"/>
          <w:highlight w:val="none"/>
          <w:lang w:val="en-US" w:eastAsia="zh-CN"/>
        </w:rPr>
      </w:pPr>
      <w:bookmarkStart w:id="193" w:name="_Toc23172"/>
      <w:bookmarkStart w:id="194" w:name="_Toc19493"/>
      <w:bookmarkStart w:id="195" w:name="_Toc2603"/>
      <w:bookmarkStart w:id="196" w:name="_Toc12428"/>
      <w:bookmarkStart w:id="197" w:name="_Toc16078"/>
      <w:bookmarkStart w:id="198" w:name="_Toc14826"/>
      <w:bookmarkStart w:id="199" w:name="_Toc28390"/>
      <w:bookmarkStart w:id="200" w:name="_Toc28090"/>
      <w:bookmarkStart w:id="201" w:name="_Toc8570"/>
      <w:bookmarkStart w:id="202" w:name="_Toc11198"/>
      <w:bookmarkStart w:id="203" w:name="_Toc17594"/>
      <w:bookmarkStart w:id="204" w:name="_Toc9500"/>
      <w:bookmarkStart w:id="205" w:name="_Toc7634"/>
      <w:r>
        <w:rPr>
          <w:rFonts w:hint="eastAsia" w:ascii="宋体" w:hAnsi="宋体" w:eastAsia="宋体" w:cs="Times New Roman"/>
          <w:color w:val="auto"/>
          <w:kern w:val="0"/>
          <w:sz w:val="24"/>
          <w:szCs w:val="24"/>
          <w:highlight w:val="none"/>
          <w:lang w:val="en-US" w:eastAsia="zh-CN"/>
        </w:rPr>
        <w:t>④</w:t>
      </w:r>
      <w:bookmarkEnd w:id="193"/>
      <w:bookmarkEnd w:id="194"/>
      <w:bookmarkEnd w:id="195"/>
      <w:bookmarkEnd w:id="196"/>
      <w:bookmarkEnd w:id="197"/>
      <w:bookmarkEnd w:id="198"/>
      <w:bookmarkEnd w:id="199"/>
      <w:bookmarkEnd w:id="200"/>
      <w:bookmarkEnd w:id="201"/>
      <w:bookmarkEnd w:id="202"/>
      <w:bookmarkEnd w:id="203"/>
      <w:bookmarkEnd w:id="204"/>
      <w:bookmarkEnd w:id="205"/>
      <w:r>
        <w:rPr>
          <w:rFonts w:hint="default" w:ascii="宋体" w:hAnsi="宋体" w:eastAsia="宋体" w:cs="Times New Roman"/>
          <w:color w:val="auto"/>
          <w:kern w:val="0"/>
          <w:sz w:val="24"/>
          <w:szCs w:val="24"/>
          <w:highlight w:val="none"/>
          <w:lang w:val="en-US" w:eastAsia="zh-CN"/>
        </w:rPr>
        <w:t>参照《公共数据管理规范第1部分：数据分类分级》（DB32/T 4608.1-2023）要求，根据数据在经济社会发展中的重要程度，以及一旦遭到篡改、破坏、泄露或者非法获取、非法利用，对国家安全、公共利益或者个人、组织合法权益造成的危害程度，对公共数据进行定级。可通过定量与定性相结合的方式，识别数据分级要素情况，开展数据影响分析，确定影响对象和影响程度，最终综合确定数据级别。</w:t>
      </w:r>
    </w:p>
    <w:p w14:paraId="2DC171B1">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付款条件</w:t>
      </w:r>
    </w:p>
    <w:p w14:paraId="3D595B2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以第三章合同文本</w:t>
      </w:r>
      <w:r>
        <w:rPr>
          <w:rFonts w:hint="eastAsia" w:ascii="宋体" w:hAnsi="宋体" w:eastAsia="宋体" w:cs="宋体"/>
          <w:color w:val="auto"/>
          <w:sz w:val="24"/>
          <w:szCs w:val="24"/>
          <w:highlight w:val="none"/>
          <w:lang w:val="en-US" w:eastAsia="zh-CN"/>
        </w:rPr>
        <w:t>内容</w:t>
      </w:r>
      <w:r>
        <w:rPr>
          <w:rFonts w:hint="default" w:ascii="宋体" w:hAnsi="宋体" w:eastAsia="宋体" w:cs="宋体"/>
          <w:color w:val="auto"/>
          <w:sz w:val="24"/>
          <w:szCs w:val="24"/>
          <w:highlight w:val="none"/>
          <w:lang w:val="en-US" w:eastAsia="zh-CN"/>
        </w:rPr>
        <w:t>为准。</w:t>
      </w:r>
    </w:p>
    <w:p w14:paraId="4115938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交付时间及地点</w:t>
      </w:r>
    </w:p>
    <w:p w14:paraId="0300A095">
      <w:pPr>
        <w:pageBreakBefore w:val="0"/>
        <w:widowControl w:val="0"/>
        <w:kinsoku/>
        <w:wordWrap/>
        <w:overflowPunct/>
        <w:topLinePunct w:val="0"/>
        <w:autoSpaceDE/>
        <w:autoSpaceDN/>
        <w:bidi w:val="0"/>
        <w:adjustRightInd w:val="0"/>
        <w:snapToGrid w:val="0"/>
        <w:spacing w:line="240" w:lineRule="auto"/>
        <w:ind w:firstLine="480"/>
        <w:textAlignment w:val="auto"/>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sz w:val="24"/>
          <w:szCs w:val="24"/>
          <w:highlight w:val="none"/>
        </w:rPr>
        <w:t>（1）交付时间：</w:t>
      </w:r>
      <w:r>
        <w:rPr>
          <w:rFonts w:hint="eastAsia" w:ascii="宋体" w:hAnsi="宋体" w:eastAsia="宋体" w:cs="宋体"/>
          <w:color w:val="auto"/>
          <w:sz w:val="24"/>
          <w:szCs w:val="24"/>
          <w:highlight w:val="none"/>
          <w:lang w:val="en-US" w:eastAsia="zh-CN"/>
        </w:rPr>
        <w:t>合同签订后180天内完成系统开发</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val="en-US" w:eastAsia="zh-CN"/>
        </w:rPr>
        <w:t>开发完毕后</w:t>
      </w:r>
      <w:r>
        <w:rPr>
          <w:rFonts w:hint="eastAsia" w:ascii="宋体" w:hAnsi="宋体" w:cs="宋体"/>
          <w:color w:val="auto"/>
          <w:sz w:val="24"/>
          <w:szCs w:val="24"/>
          <w:highlight w:val="none"/>
          <w:lang w:val="en-US" w:eastAsia="zh-CN"/>
        </w:rPr>
        <w:t>进行初步验收，初步验收合格后进入为期1年的系统</w:t>
      </w:r>
      <w:r>
        <w:rPr>
          <w:rFonts w:hint="eastAsia" w:ascii="宋体" w:hAnsi="宋体" w:eastAsia="宋体" w:cs="宋体"/>
          <w:color w:val="auto"/>
          <w:sz w:val="24"/>
          <w:szCs w:val="24"/>
          <w:highlight w:val="none"/>
          <w:lang w:val="en-US" w:eastAsia="zh-CN"/>
        </w:rPr>
        <w:t>试运行期</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val="en-US" w:eastAsia="zh-CN"/>
        </w:rPr>
        <w:t>试运行期</w:t>
      </w:r>
      <w:r>
        <w:rPr>
          <w:rFonts w:hint="eastAsia" w:ascii="宋体" w:hAnsi="宋体" w:cs="宋体"/>
          <w:color w:val="auto"/>
          <w:sz w:val="24"/>
          <w:szCs w:val="24"/>
          <w:highlight w:val="none"/>
          <w:lang w:val="en-US" w:eastAsia="zh-CN"/>
        </w:rPr>
        <w:t>满</w:t>
      </w:r>
      <w:r>
        <w:rPr>
          <w:rFonts w:hint="eastAsia" w:ascii="宋体" w:hAnsi="宋体" w:eastAsia="宋体" w:cs="宋体"/>
          <w:color w:val="auto"/>
          <w:sz w:val="24"/>
          <w:szCs w:val="24"/>
          <w:highlight w:val="none"/>
          <w:lang w:val="en-US" w:eastAsia="zh-CN"/>
        </w:rPr>
        <w:t>后</w:t>
      </w:r>
      <w:r>
        <w:rPr>
          <w:rFonts w:hint="eastAsia" w:ascii="宋体" w:hAnsi="宋体" w:cs="宋体"/>
          <w:color w:val="auto"/>
          <w:sz w:val="24"/>
          <w:szCs w:val="24"/>
          <w:highlight w:val="none"/>
          <w:lang w:val="en-US" w:eastAsia="zh-CN"/>
        </w:rPr>
        <w:t>进行最终</w:t>
      </w:r>
      <w:r>
        <w:rPr>
          <w:rFonts w:hint="eastAsia" w:ascii="宋体" w:hAnsi="宋体" w:eastAsia="宋体" w:cs="宋体"/>
          <w:color w:val="auto"/>
          <w:sz w:val="24"/>
          <w:szCs w:val="24"/>
          <w:highlight w:val="none"/>
          <w:lang w:val="en-US" w:eastAsia="zh-CN"/>
        </w:rPr>
        <w:t>验收，</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lang w:val="en-US" w:eastAsia="zh-CN"/>
        </w:rPr>
        <w:t>验收后</w:t>
      </w:r>
      <w:r>
        <w:rPr>
          <w:rFonts w:hint="eastAsia" w:ascii="宋体" w:hAnsi="宋体" w:cs="宋体"/>
          <w:color w:val="auto"/>
          <w:sz w:val="24"/>
          <w:szCs w:val="24"/>
          <w:highlight w:val="none"/>
          <w:lang w:val="en-US" w:eastAsia="zh-CN"/>
        </w:rPr>
        <w:t>再提供</w:t>
      </w:r>
      <w:r>
        <w:rPr>
          <w:rFonts w:hint="eastAsia" w:ascii="宋体" w:hAnsi="宋体" w:eastAsia="宋体" w:cs="宋体"/>
          <w:color w:val="auto"/>
          <w:sz w:val="24"/>
          <w:szCs w:val="24"/>
          <w:highlight w:val="none"/>
          <w:lang w:val="en-US" w:eastAsia="zh-CN"/>
        </w:rPr>
        <w:t>365天项目维保</w:t>
      </w:r>
      <w:r>
        <w:rPr>
          <w:rFonts w:hint="eastAsia" w:ascii="宋体" w:hAnsi="宋体" w:cs="宋体"/>
          <w:color w:val="auto"/>
          <w:sz w:val="24"/>
          <w:szCs w:val="24"/>
          <w:highlight w:val="none"/>
          <w:lang w:val="en-US" w:eastAsia="zh-CN"/>
        </w:rPr>
        <w:t>服务</w:t>
      </w:r>
      <w:r>
        <w:rPr>
          <w:rFonts w:hint="eastAsia" w:ascii="宋体" w:hAnsi="宋体" w:cs="Times New Roman"/>
          <w:color w:val="auto"/>
          <w:sz w:val="24"/>
          <w:szCs w:val="24"/>
          <w:highlight w:val="none"/>
          <w:lang w:val="en-US" w:eastAsia="zh-CN"/>
        </w:rPr>
        <w:t>。</w:t>
      </w:r>
    </w:p>
    <w:p w14:paraId="640B165B">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（2）交付地点：采购人指定地点</w:t>
      </w:r>
      <w:r>
        <w:rPr>
          <w:rFonts w:hint="eastAsia" w:ascii="宋体" w:hAnsi="宋体" w:eastAsia="宋体" w:cs="宋体"/>
          <w:color w:val="auto"/>
          <w:sz w:val="24"/>
          <w:szCs w:val="24"/>
          <w:lang w:eastAsia="zh-CN"/>
        </w:rPr>
        <w:t>。</w:t>
      </w:r>
    </w:p>
    <w:p w14:paraId="32A1691C">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5.履约保证金</w:t>
      </w:r>
    </w:p>
    <w:p w14:paraId="096CEEB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以第三章合同文本</w:t>
      </w:r>
      <w:r>
        <w:rPr>
          <w:rFonts w:hint="eastAsia" w:ascii="宋体" w:hAnsi="宋体" w:eastAsia="宋体" w:cs="宋体"/>
          <w:color w:val="auto"/>
          <w:sz w:val="24"/>
          <w:szCs w:val="24"/>
          <w:lang w:val="en-US" w:eastAsia="zh-CN"/>
        </w:rPr>
        <w:t>内容</w:t>
      </w:r>
      <w:r>
        <w:rPr>
          <w:rFonts w:hint="default" w:ascii="宋体" w:hAnsi="宋体" w:eastAsia="宋体" w:cs="宋体"/>
          <w:color w:val="auto"/>
          <w:sz w:val="24"/>
          <w:szCs w:val="24"/>
          <w:lang w:val="en-US" w:eastAsia="zh-CN"/>
        </w:rPr>
        <w:t>为准。</w:t>
      </w:r>
    </w:p>
    <w:p w14:paraId="24F1B540">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6.其他要求</w:t>
      </w:r>
    </w:p>
    <w:p w14:paraId="362D5735">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p>
    <w:p w14:paraId="48EBC07E">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供应商在签订合同向采购人提供上述相关证明材料原件核验。</w:t>
      </w:r>
    </w:p>
    <w:p w14:paraId="60809240">
      <w:pPr>
        <w:rPr>
          <w:rFonts w:hint="eastAsia"/>
        </w:rPr>
      </w:pPr>
    </w:p>
    <w:p w14:paraId="34D735C7">
      <w:pPr>
        <w:pStyle w:val="79"/>
        <w:rPr>
          <w:rFonts w:hint="eastAsia"/>
        </w:rPr>
        <w:sectPr>
          <w:headerReference r:id="rId3" w:type="default"/>
          <w:footerReference r:id="rId4" w:type="default"/>
          <w:footerReference r:id="rId5" w:type="even"/>
          <w:pgSz w:w="11906" w:h="16838"/>
          <w:pgMar w:top="1440" w:right="1080" w:bottom="1440" w:left="1080" w:header="851" w:footer="907" w:gutter="0"/>
          <w:pgNumType w:fmt="decimalFullWidth" w:start="0"/>
          <w:cols w:space="720" w:num="1"/>
          <w:titlePg/>
          <w:docGrid w:type="lines" w:linePitch="290" w:charSpace="0"/>
        </w:sectPr>
      </w:pPr>
    </w:p>
    <w:p w14:paraId="1B5F3586">
      <w:pPr>
        <w:snapToGrid/>
        <w:spacing w:before="0" w:after="0" w:line="240" w:lineRule="auto"/>
        <w:ind w:right="840"/>
        <w:jc w:val="center"/>
        <w:outlineLvl w:val="0"/>
        <w:rPr>
          <w:rFonts w:hint="eastAsia" w:ascii="方正小标宋简体" w:hAnsi="方正小标宋简体" w:eastAsia="方正小标宋简体" w:cs="方正小标宋简体"/>
          <w:color w:val="000000"/>
          <w:sz w:val="36"/>
          <w:szCs w:val="36"/>
          <w:lang w:val="en-US" w:eastAsia="zh-CN"/>
        </w:rPr>
      </w:pPr>
      <w:bookmarkStart w:id="206" w:name="_Toc120614281"/>
      <w:r>
        <w:rPr>
          <w:rFonts w:hint="eastAsia" w:ascii="方正小标宋简体" w:hAnsi="方正小标宋简体" w:eastAsia="方正小标宋简体" w:cs="方正小标宋简体"/>
          <w:color w:val="000000"/>
          <w:sz w:val="36"/>
          <w:szCs w:val="36"/>
          <w:lang w:val="en-US" w:eastAsia="zh-CN"/>
        </w:rPr>
        <w:t>第五章  评标方法与评标标准</w:t>
      </w:r>
    </w:p>
    <w:p w14:paraId="4C40FBF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黑体" w:hAnsi="黑体" w:eastAsia="黑体" w:cs="黑体"/>
          <w:b w:val="0"/>
          <w:bCs w:val="0"/>
          <w:color w:val="000000"/>
          <w:sz w:val="24"/>
          <w:szCs w:val="24"/>
          <w:lang w:eastAsia="zh-CN"/>
        </w:rPr>
      </w:pPr>
    </w:p>
    <w:p w14:paraId="524015D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一、评标方法</w:t>
      </w:r>
    </w:p>
    <w:p w14:paraId="326988D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采用综合评分法，评标结果按评审后得分</w:t>
      </w:r>
      <w:r>
        <w:rPr>
          <w:rFonts w:hint="eastAsia" w:ascii="宋体" w:hAnsi="宋体" w:eastAsia="宋体" w:cs="宋体"/>
          <w:color w:val="auto"/>
          <w:sz w:val="24"/>
          <w:szCs w:val="24"/>
        </w:rPr>
        <w:t>由高到低顺序排列。得分相同的，按投标报价由低到高顺序排列。得分且投标报价相同的</w:t>
      </w:r>
      <w:r>
        <w:rPr>
          <w:rFonts w:hint="eastAsia" w:ascii="宋体" w:hAnsi="宋体" w:eastAsia="宋体" w:cs="宋体"/>
          <w:color w:val="auto"/>
          <w:sz w:val="24"/>
          <w:szCs w:val="24"/>
          <w:lang w:eastAsia="zh-CN"/>
        </w:rPr>
        <w:t>，按“</w:t>
      </w:r>
      <w:r>
        <w:rPr>
          <w:rFonts w:hint="eastAsia" w:ascii="宋体" w:hAnsi="宋体" w:eastAsia="宋体" w:cs="宋体"/>
          <w:color w:val="auto"/>
          <w:sz w:val="24"/>
          <w:szCs w:val="24"/>
          <w:highlight w:val="none"/>
          <w:lang w:eastAsia="zh-CN"/>
        </w:rPr>
        <w:t>评标标准</w:t>
      </w:r>
      <w:r>
        <w:rPr>
          <w:rFonts w:hint="eastAsia" w:ascii="宋体" w:hAnsi="宋体" w:eastAsia="宋体" w:cs="宋体"/>
          <w:color w:val="auto"/>
          <w:sz w:val="24"/>
          <w:szCs w:val="24"/>
          <w:highlight w:val="none"/>
          <w:lang w:val="en-US" w:eastAsia="zh-CN"/>
        </w:rPr>
        <w:t>-</w:t>
      </w:r>
      <w:r>
        <w:rPr>
          <w:rFonts w:hint="eastAsia" w:ascii="宋体" w:hAnsi="宋体" w:eastAsia="宋体" w:cs="Times New Roman"/>
          <w:color w:val="auto"/>
          <w:kern w:val="0"/>
          <w:sz w:val="24"/>
          <w:szCs w:val="24"/>
          <w:lang w:val="en-US" w:eastAsia="zh-CN"/>
        </w:rPr>
        <w:t>2.技术</w:t>
      </w:r>
      <w:r>
        <w:rPr>
          <w:rFonts w:hint="eastAsia" w:ascii="宋体" w:hAnsi="宋体" w:eastAsia="宋体" w:cs="宋体"/>
          <w:color w:val="auto"/>
          <w:sz w:val="24"/>
          <w:szCs w:val="24"/>
          <w:lang w:eastAsia="zh-CN"/>
        </w:rPr>
        <w:t>”总得分由高到低顺序排列</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在</w:t>
      </w:r>
      <w:r>
        <w:rPr>
          <w:rFonts w:hint="eastAsia" w:ascii="宋体" w:hAnsi="宋体" w:eastAsia="宋体" w:cs="宋体"/>
          <w:color w:val="auto"/>
          <w:sz w:val="24"/>
          <w:szCs w:val="24"/>
        </w:rPr>
        <w:t>投标文件满足招标文件全部实质性要求</w:t>
      </w:r>
      <w:r>
        <w:rPr>
          <w:rFonts w:hint="eastAsia" w:ascii="宋体" w:hAnsi="宋体" w:eastAsia="宋体" w:cs="宋体"/>
          <w:color w:val="auto"/>
          <w:sz w:val="24"/>
          <w:szCs w:val="24"/>
          <w:lang w:val="en-US" w:eastAsia="zh-CN"/>
        </w:rPr>
        <w:t>的</w:t>
      </w:r>
      <w:r>
        <w:rPr>
          <w:rFonts w:hint="eastAsia" w:ascii="宋体" w:hAnsi="宋体" w:eastAsia="宋体" w:cs="宋体"/>
          <w:sz w:val="24"/>
          <w:szCs w:val="24"/>
          <w:lang w:val="en-US" w:eastAsia="zh-CN"/>
        </w:rPr>
        <w:t>供应商中</w:t>
      </w:r>
      <w:r>
        <w:rPr>
          <w:rFonts w:hint="eastAsia" w:ascii="宋体" w:hAnsi="宋体" w:eastAsia="宋体" w:cs="宋体"/>
          <w:sz w:val="24"/>
          <w:szCs w:val="24"/>
        </w:rPr>
        <w:t>，按照评审得分</w:t>
      </w:r>
      <w:r>
        <w:rPr>
          <w:rFonts w:hint="eastAsia" w:ascii="宋体" w:hAnsi="宋体" w:eastAsia="宋体" w:cs="宋体"/>
          <w:sz w:val="24"/>
          <w:szCs w:val="24"/>
          <w:lang w:val="en-US" w:eastAsia="zh-CN"/>
        </w:rPr>
        <w:t>由高到低</w:t>
      </w:r>
      <w:r>
        <w:rPr>
          <w:rFonts w:hint="eastAsia" w:ascii="宋体" w:hAnsi="宋体" w:eastAsia="宋体" w:cs="宋体"/>
          <w:color w:val="auto"/>
          <w:sz w:val="24"/>
          <w:szCs w:val="24"/>
        </w:rPr>
        <w:t>选取</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eastAsia="zh-CN"/>
        </w:rPr>
        <w:t>名</w:t>
      </w:r>
      <w:r>
        <w:rPr>
          <w:rFonts w:hint="eastAsia" w:ascii="宋体" w:hAnsi="宋体" w:eastAsia="宋体" w:cs="宋体"/>
          <w:sz w:val="24"/>
          <w:szCs w:val="24"/>
        </w:rPr>
        <w:t>中标候选人。</w:t>
      </w:r>
    </w:p>
    <w:p w14:paraId="03D1050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二、</w:t>
      </w:r>
      <w:r>
        <w:rPr>
          <w:rFonts w:hint="eastAsia" w:ascii="黑体" w:hAnsi="黑体" w:eastAsia="黑体" w:cs="黑体"/>
          <w:b w:val="0"/>
          <w:bCs w:val="0"/>
          <w:color w:val="000000"/>
          <w:sz w:val="24"/>
          <w:szCs w:val="24"/>
          <w:lang w:val="en-US" w:eastAsia="zh-CN"/>
        </w:rPr>
        <w:t>小微企业价格扣除</w:t>
      </w:r>
    </w:p>
    <w:p w14:paraId="596FFFE4">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本项目专门面向</w:t>
      </w:r>
      <w:r>
        <w:rPr>
          <w:rFonts w:hint="eastAsia" w:ascii="宋体" w:hAnsi="宋体" w:eastAsia="宋体" w:cs="宋体"/>
          <w:b/>
          <w:bCs/>
          <w:kern w:val="0"/>
          <w:sz w:val="24"/>
          <w:szCs w:val="24"/>
          <w:lang w:val="zh-CN"/>
        </w:rPr>
        <w:t>中小微</w:t>
      </w:r>
      <w:r>
        <w:rPr>
          <w:rFonts w:hint="eastAsia" w:ascii="宋体" w:hAnsi="宋体" w:eastAsia="宋体" w:cs="宋体"/>
          <w:b/>
          <w:bCs/>
          <w:kern w:val="0"/>
          <w:sz w:val="24"/>
          <w:szCs w:val="24"/>
        </w:rPr>
        <w:t>企业采购，不执行价格扣除政策，供应商应为中小微企业、监狱企业、残疾人福利性单位。</w:t>
      </w:r>
    </w:p>
    <w:p w14:paraId="0C633BB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黑体" w:hAnsi="黑体" w:eastAsia="黑体" w:cs="黑体"/>
          <w:b w:val="0"/>
          <w:bCs w:val="0"/>
          <w:color w:val="000000"/>
          <w:kern w:val="2"/>
          <w:sz w:val="24"/>
          <w:szCs w:val="24"/>
          <w:highlight w:val="none"/>
          <w:lang w:eastAsia="zh-CN"/>
        </w:rPr>
      </w:pPr>
      <w:r>
        <w:rPr>
          <w:rFonts w:hint="eastAsia" w:ascii="宋体" w:hAnsi="宋体" w:eastAsia="宋体" w:cs="宋体"/>
          <w:kern w:val="0"/>
          <w:sz w:val="24"/>
          <w:szCs w:val="24"/>
          <w:lang w:eastAsia="zh-CN"/>
        </w:rPr>
        <w:t>三、</w:t>
      </w:r>
      <w:r>
        <w:rPr>
          <w:rFonts w:hint="eastAsia" w:ascii="黑体" w:hAnsi="黑体" w:eastAsia="黑体" w:cs="黑体"/>
          <w:b w:val="0"/>
          <w:bCs w:val="0"/>
          <w:color w:val="000000"/>
          <w:kern w:val="2"/>
          <w:sz w:val="24"/>
          <w:szCs w:val="24"/>
          <w:highlight w:val="none"/>
          <w:lang w:eastAsia="zh-CN"/>
        </w:rPr>
        <w:t>评标标准</w:t>
      </w:r>
    </w:p>
    <w:tbl>
      <w:tblPr>
        <w:tblStyle w:val="12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38C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noWrap w:val="0"/>
            <w:vAlign w:val="top"/>
          </w:tcPr>
          <w:p w14:paraId="3F9D421A">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序号</w:t>
            </w:r>
          </w:p>
        </w:tc>
        <w:tc>
          <w:tcPr>
            <w:tcW w:w="1179" w:type="dxa"/>
            <w:tcBorders>
              <w:top w:val="single" w:color="000000" w:sz="2" w:space="0"/>
              <w:bottom w:val="single" w:color="000000" w:sz="2" w:space="0"/>
            </w:tcBorders>
            <w:noWrap w:val="0"/>
            <w:vAlign w:val="top"/>
          </w:tcPr>
          <w:p w14:paraId="61AB9F61">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评审因素</w:t>
            </w:r>
          </w:p>
        </w:tc>
        <w:tc>
          <w:tcPr>
            <w:tcW w:w="6330" w:type="dxa"/>
            <w:tcBorders>
              <w:top w:val="single" w:color="000000" w:sz="2" w:space="0"/>
              <w:bottom w:val="single" w:color="000000" w:sz="2" w:space="0"/>
            </w:tcBorders>
            <w:noWrap w:val="0"/>
            <w:vAlign w:val="top"/>
          </w:tcPr>
          <w:p w14:paraId="73700665">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评审细则</w:t>
            </w:r>
          </w:p>
        </w:tc>
        <w:tc>
          <w:tcPr>
            <w:tcW w:w="647" w:type="dxa"/>
            <w:tcBorders>
              <w:top w:val="single" w:color="000000" w:sz="2" w:space="0"/>
              <w:bottom w:val="single" w:color="000000" w:sz="2" w:space="0"/>
            </w:tcBorders>
            <w:noWrap w:val="0"/>
            <w:vAlign w:val="top"/>
          </w:tcPr>
          <w:p w14:paraId="14F7DD4B">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分值</w:t>
            </w:r>
          </w:p>
        </w:tc>
        <w:tc>
          <w:tcPr>
            <w:tcW w:w="900" w:type="dxa"/>
            <w:tcBorders>
              <w:top w:val="single" w:color="000000" w:sz="2" w:space="0"/>
              <w:bottom w:val="single" w:color="000000" w:sz="2" w:space="0"/>
            </w:tcBorders>
            <w:noWrap w:val="0"/>
            <w:vAlign w:val="top"/>
          </w:tcPr>
          <w:p w14:paraId="2B95B392">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类型</w:t>
            </w:r>
          </w:p>
        </w:tc>
      </w:tr>
      <w:tr w14:paraId="47154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3E866245">
            <w:pPr>
              <w:keepNext w:val="0"/>
              <w:keepLines w:val="0"/>
              <w:pageBreakBefore w:val="0"/>
              <w:widowControl w:val="0"/>
              <w:kinsoku/>
              <w:wordWrap/>
              <w:overflowPunct/>
              <w:topLinePunct w:val="0"/>
              <w:autoSpaceDE/>
              <w:autoSpaceDN/>
              <w:bidi w:val="0"/>
              <w:adjustRightInd w:val="0"/>
              <w:snapToGrid w:val="0"/>
              <w:spacing w:before="122" w:line="264" w:lineRule="auto"/>
              <w:ind w:left="114"/>
              <w:textAlignment w:val="auto"/>
              <w:rPr>
                <w:rFonts w:ascii="宋体" w:hAnsi="宋体" w:eastAsia="宋体" w:cs="宋体"/>
              </w:rPr>
            </w:pPr>
            <w:r>
              <w:rPr>
                <w:rFonts w:hint="eastAsia" w:ascii="宋体" w:hAnsi="宋体" w:eastAsia="宋体" w:cs="宋体"/>
                <w:b/>
                <w:bCs/>
                <w:spacing w:val="-3"/>
                <w:lang w:val="en-US" w:eastAsia="zh-CN"/>
              </w:rPr>
              <w:t>1.</w:t>
            </w:r>
            <w:r>
              <w:rPr>
                <w:rFonts w:ascii="宋体" w:hAnsi="宋体" w:eastAsia="宋体" w:cs="宋体"/>
                <w:b/>
                <w:bCs/>
                <w:spacing w:val="-3"/>
              </w:rPr>
              <w:t>价</w:t>
            </w:r>
            <w:r>
              <w:rPr>
                <w:rFonts w:ascii="宋体" w:hAnsi="宋体" w:eastAsia="宋体" w:cs="宋体"/>
                <w:b/>
                <w:bCs/>
                <w:spacing w:val="-2"/>
              </w:rPr>
              <w:t>格</w:t>
            </w:r>
          </w:p>
        </w:tc>
      </w:tr>
      <w:tr w14:paraId="4CF2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noWrap w:val="0"/>
            <w:vAlign w:val="center"/>
          </w:tcPr>
          <w:p w14:paraId="34290C0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rPr>
            </w:pPr>
            <w:r>
              <w:rPr>
                <w:rFonts w:ascii="宋体" w:hAnsi="宋体" w:eastAsia="宋体" w:cs="宋体"/>
                <w:spacing w:val="-6"/>
              </w:rPr>
              <w:t>1</w:t>
            </w:r>
            <w:r>
              <w:rPr>
                <w:rFonts w:ascii="宋体" w:hAnsi="宋体" w:eastAsia="宋体" w:cs="宋体"/>
                <w:spacing w:val="-5"/>
              </w:rPr>
              <w:t>.1</w:t>
            </w:r>
          </w:p>
        </w:tc>
        <w:tc>
          <w:tcPr>
            <w:tcW w:w="1179" w:type="dxa"/>
            <w:tcBorders>
              <w:top w:val="single" w:color="000000" w:sz="2" w:space="0"/>
              <w:bottom w:val="single" w:color="000000" w:sz="2" w:space="0"/>
            </w:tcBorders>
            <w:noWrap w:val="0"/>
            <w:vAlign w:val="center"/>
          </w:tcPr>
          <w:p w14:paraId="6AF45968">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ascii="宋体" w:hAnsi="宋体" w:eastAsia="宋体" w:cs="宋体"/>
              </w:rPr>
            </w:pPr>
            <w:r>
              <w:rPr>
                <w:rFonts w:ascii="宋体" w:hAnsi="宋体" w:eastAsia="宋体" w:cs="宋体"/>
                <w:spacing w:val="-2"/>
              </w:rPr>
              <w:t>价格分</w:t>
            </w:r>
          </w:p>
        </w:tc>
        <w:tc>
          <w:tcPr>
            <w:tcW w:w="6330" w:type="dxa"/>
            <w:tcBorders>
              <w:top w:val="single" w:color="000000" w:sz="2" w:space="0"/>
              <w:bottom w:val="single" w:color="000000" w:sz="2" w:space="0"/>
            </w:tcBorders>
            <w:noWrap w:val="0"/>
            <w:vAlign w:val="center"/>
          </w:tcPr>
          <w:p w14:paraId="683E30F9">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hint="default"/>
                <w:lang w:val="en-US" w:eastAsia="zh-CN"/>
              </w:rPr>
            </w:pPr>
            <w:r>
              <w:rPr>
                <w:sz w:val="21"/>
                <w:szCs w:val="21"/>
              </w:rPr>
              <w:t>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价格分值（小数点保留两位）</w:t>
            </w:r>
          </w:p>
        </w:tc>
        <w:tc>
          <w:tcPr>
            <w:tcW w:w="647" w:type="dxa"/>
            <w:tcBorders>
              <w:top w:val="single" w:color="000000" w:sz="2" w:space="0"/>
              <w:bottom w:val="single" w:color="000000" w:sz="2" w:space="0"/>
            </w:tcBorders>
            <w:noWrap w:val="0"/>
            <w:vAlign w:val="center"/>
          </w:tcPr>
          <w:p w14:paraId="6575E97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lang w:val="en-US" w:eastAsia="zh-CN"/>
              </w:rPr>
            </w:pPr>
            <w:r>
              <w:rPr>
                <w:rFonts w:hint="eastAsia" w:ascii="宋体" w:hAnsi="宋体" w:eastAsia="宋体" w:cs="宋体"/>
                <w:lang w:val="en-US" w:eastAsia="zh-CN"/>
              </w:rPr>
              <w:t>10</w:t>
            </w:r>
          </w:p>
        </w:tc>
        <w:tc>
          <w:tcPr>
            <w:tcW w:w="900" w:type="dxa"/>
            <w:tcBorders>
              <w:top w:val="single" w:color="000000" w:sz="2" w:space="0"/>
              <w:bottom w:val="single" w:color="000000" w:sz="2" w:space="0"/>
            </w:tcBorders>
            <w:noWrap w:val="0"/>
            <w:vAlign w:val="center"/>
          </w:tcPr>
          <w:p w14:paraId="019FA7A4">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lang w:val="en-US" w:eastAsia="zh-CN"/>
              </w:rPr>
            </w:pPr>
            <w:r>
              <w:rPr>
                <w:rFonts w:hint="eastAsia" w:ascii="宋体" w:hAnsi="宋体" w:eastAsia="宋体" w:cs="宋体"/>
                <w:lang w:val="en-US" w:eastAsia="zh-CN"/>
              </w:rPr>
              <w:t>价格分</w:t>
            </w:r>
          </w:p>
        </w:tc>
      </w:tr>
      <w:tr w14:paraId="5211E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6B891067">
            <w:pPr>
              <w:keepNext w:val="0"/>
              <w:keepLines w:val="0"/>
              <w:pageBreakBefore w:val="0"/>
              <w:widowControl w:val="0"/>
              <w:kinsoku/>
              <w:wordWrap/>
              <w:overflowPunct/>
              <w:topLinePunct w:val="0"/>
              <w:autoSpaceDE/>
              <w:autoSpaceDN/>
              <w:bidi w:val="0"/>
              <w:adjustRightInd w:val="0"/>
              <w:snapToGrid w:val="0"/>
              <w:spacing w:before="123" w:line="264" w:lineRule="auto"/>
              <w:ind w:left="114"/>
              <w:textAlignment w:val="auto"/>
              <w:rPr>
                <w:rFonts w:ascii="宋体" w:hAnsi="宋体" w:eastAsia="宋体" w:cs="宋体"/>
              </w:rPr>
            </w:pPr>
            <w:r>
              <w:rPr>
                <w:rFonts w:hint="eastAsia" w:ascii="宋体" w:hAnsi="宋体" w:eastAsia="宋体" w:cs="宋体"/>
                <w:b/>
                <w:bCs/>
                <w:spacing w:val="-3"/>
                <w:lang w:val="en-US" w:eastAsia="zh-CN"/>
              </w:rPr>
              <w:t>2.技术</w:t>
            </w:r>
          </w:p>
        </w:tc>
      </w:tr>
      <w:tr w14:paraId="28E6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noWrap w:val="0"/>
            <w:vAlign w:val="center"/>
          </w:tcPr>
          <w:p w14:paraId="0543B842">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spacing w:val="-2"/>
                <w:lang w:eastAsia="zh-CN"/>
              </w:rPr>
            </w:pPr>
            <w:r>
              <w:rPr>
                <w:rFonts w:hint="eastAsia" w:ascii="宋体" w:hAnsi="宋体" w:eastAsia="宋体" w:cs="宋体"/>
                <w:spacing w:val="-2"/>
              </w:rPr>
              <w:t>2</w:t>
            </w:r>
            <w:r>
              <w:rPr>
                <w:rFonts w:ascii="宋体" w:hAnsi="宋体" w:eastAsia="宋体" w:cs="宋体"/>
                <w:spacing w:val="-2"/>
              </w:rPr>
              <w:t>.</w:t>
            </w:r>
            <w:r>
              <w:rPr>
                <w:rFonts w:hint="eastAsia" w:ascii="宋体" w:hAnsi="宋体" w:cs="宋体"/>
                <w:spacing w:val="-2"/>
                <w:lang w:val="en-US" w:eastAsia="zh-CN"/>
              </w:rPr>
              <w:t>1</w:t>
            </w:r>
          </w:p>
        </w:tc>
        <w:tc>
          <w:tcPr>
            <w:tcW w:w="1179" w:type="dxa"/>
            <w:tcBorders>
              <w:top w:val="single" w:color="000000" w:sz="2" w:space="0"/>
              <w:bottom w:val="single" w:color="000000" w:sz="2" w:space="0"/>
            </w:tcBorders>
            <w:noWrap w:val="0"/>
            <w:vAlign w:val="center"/>
          </w:tcPr>
          <w:p w14:paraId="11799914">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需求理解</w:t>
            </w:r>
          </w:p>
        </w:tc>
        <w:tc>
          <w:tcPr>
            <w:tcW w:w="6330" w:type="dxa"/>
            <w:tcBorders>
              <w:top w:val="single" w:color="000000" w:sz="2" w:space="0"/>
              <w:bottom w:val="single" w:color="000000" w:sz="2" w:space="0"/>
            </w:tcBorders>
            <w:noWrap w:val="0"/>
            <w:vAlign w:val="center"/>
          </w:tcPr>
          <w:p w14:paraId="2845ED78">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根据本项目采购需求中“技术要求”编制方案，内容包含：1.业务需求分析；2.</w:t>
            </w:r>
            <w:r>
              <w:rPr>
                <w:rFonts w:hint="default" w:ascii="宋体" w:hAnsi="宋体" w:eastAsia="宋体" w:cs="宋体"/>
                <w:szCs w:val="22"/>
                <w:lang w:val="en-US" w:eastAsia="zh-CN"/>
              </w:rPr>
              <w:t>建设目标</w:t>
            </w:r>
            <w:r>
              <w:rPr>
                <w:rFonts w:hint="eastAsia" w:ascii="宋体" w:hAnsi="宋体" w:eastAsia="宋体" w:cs="宋体"/>
                <w:szCs w:val="22"/>
                <w:lang w:val="en-US" w:eastAsia="zh-CN"/>
              </w:rPr>
              <w:t>分析；3.</w:t>
            </w:r>
            <w:r>
              <w:rPr>
                <w:rFonts w:hint="default" w:ascii="宋体" w:hAnsi="宋体" w:eastAsia="宋体" w:cs="宋体"/>
                <w:szCs w:val="22"/>
                <w:lang w:val="en-US" w:eastAsia="zh-CN"/>
              </w:rPr>
              <w:t>建设依据、必要性</w:t>
            </w:r>
            <w:r>
              <w:rPr>
                <w:rFonts w:hint="eastAsia" w:ascii="宋体" w:hAnsi="宋体" w:eastAsia="宋体" w:cs="宋体"/>
                <w:szCs w:val="22"/>
                <w:lang w:val="en-US" w:eastAsia="zh-CN"/>
              </w:rPr>
              <w:t>分析；4.</w:t>
            </w:r>
            <w:r>
              <w:rPr>
                <w:rFonts w:hint="default" w:ascii="宋体" w:hAnsi="宋体" w:eastAsia="宋体" w:cs="宋体"/>
                <w:szCs w:val="22"/>
                <w:lang w:val="en-US" w:eastAsia="zh-CN"/>
              </w:rPr>
              <w:t>重点难点</w:t>
            </w:r>
            <w:r>
              <w:rPr>
                <w:rFonts w:hint="eastAsia" w:ascii="宋体" w:hAnsi="宋体" w:eastAsia="宋体" w:cs="宋体"/>
                <w:szCs w:val="22"/>
                <w:lang w:val="en-US" w:eastAsia="zh-CN"/>
              </w:rPr>
              <w:t>分析。以上每项内容逐项评分</w:t>
            </w:r>
            <w:r>
              <w:rPr>
                <w:rFonts w:hint="eastAsia" w:ascii="宋体" w:hAnsi="宋体" w:cs="宋体"/>
                <w:szCs w:val="22"/>
                <w:lang w:val="en-US" w:eastAsia="zh-CN"/>
              </w:rPr>
              <w:t>：</w:t>
            </w:r>
          </w:p>
          <w:p w14:paraId="1CEF7EC3">
            <w:pPr>
              <w:adjustRightInd w:val="0"/>
              <w:snapToGrid w:val="0"/>
              <w:spacing w:line="264" w:lineRule="auto"/>
              <w:rPr>
                <w:rFonts w:hint="eastAsia" w:ascii="宋体" w:hAnsi="宋体" w:eastAsia="宋体" w:cs="宋体"/>
                <w:szCs w:val="22"/>
                <w:lang w:val="en-US" w:eastAsia="zh-CN"/>
              </w:rPr>
            </w:pPr>
            <w:r>
              <w:rPr>
                <w:rFonts w:hint="eastAsia"/>
                <w:color w:val="000000"/>
              </w:rPr>
              <w:t>方案内容对项目工作内容及要求了解透彻，针对性强，难点及重点把握分析准确，专门针对本项目，符合采购需求和实际情况视为符合</w:t>
            </w:r>
            <w:r>
              <w:rPr>
                <w:rFonts w:hint="eastAsia" w:ascii="宋体" w:hAnsi="宋体" w:eastAsia="宋体" w:cs="宋体"/>
                <w:szCs w:val="22"/>
                <w:lang w:val="en-US" w:eastAsia="zh-CN"/>
              </w:rPr>
              <w:t>；方案内容属于通用类，非专门针对本项目，部分契合采购需求视为部分符合；方案内容非专门针对本项目，脱离采购需求视为不符合。</w:t>
            </w:r>
          </w:p>
          <w:p w14:paraId="30393368">
            <w:pPr>
              <w:adjustRightInd w:val="0"/>
              <w:snapToGrid w:val="0"/>
              <w:spacing w:line="264" w:lineRule="auto"/>
              <w:rPr>
                <w:rFonts w:hint="default"/>
                <w:lang w:val="en-US" w:eastAsia="zh-CN"/>
              </w:rPr>
            </w:pPr>
            <w:r>
              <w:rPr>
                <w:rFonts w:hint="eastAsia" w:ascii="宋体" w:hAnsi="宋体" w:eastAsia="宋体" w:cs="宋体"/>
                <w:szCs w:val="22"/>
                <w:lang w:val="en-US" w:eastAsia="zh-CN"/>
              </w:rPr>
              <w:t>上述每项内容符合得2分；部分符合得1分；不符合或不提供不得分。</w:t>
            </w:r>
          </w:p>
        </w:tc>
        <w:tc>
          <w:tcPr>
            <w:tcW w:w="647" w:type="dxa"/>
            <w:tcBorders>
              <w:top w:val="single" w:color="000000" w:sz="2" w:space="0"/>
              <w:bottom w:val="single" w:color="000000" w:sz="2" w:space="0"/>
            </w:tcBorders>
            <w:noWrap w:val="0"/>
            <w:vAlign w:val="center"/>
          </w:tcPr>
          <w:p w14:paraId="485CCFD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563478CB">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rPr>
            </w:pPr>
            <w:r>
              <w:rPr>
                <w:rFonts w:hint="eastAsia" w:ascii="宋体" w:hAnsi="宋体" w:eastAsia="宋体" w:cs="宋体"/>
                <w:spacing w:val="-4"/>
                <w:lang w:eastAsia="zh-CN"/>
              </w:rPr>
              <w:t>主观分</w:t>
            </w:r>
          </w:p>
        </w:tc>
      </w:tr>
      <w:tr w14:paraId="0FA0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noWrap w:val="0"/>
            <w:vAlign w:val="center"/>
          </w:tcPr>
          <w:p w14:paraId="03DE5074">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spacing w:val="-2"/>
                <w:kern w:val="2"/>
                <w:sz w:val="21"/>
                <w:szCs w:val="21"/>
                <w:lang w:val="en-US" w:eastAsia="zh-CN" w:bidi="ar-SA"/>
              </w:rPr>
            </w:pPr>
            <w:r>
              <w:rPr>
                <w:rFonts w:hint="eastAsia" w:ascii="宋体" w:hAnsi="宋体" w:eastAsia="宋体" w:cs="宋体"/>
                <w:spacing w:val="-2"/>
                <w:lang w:val="en-US" w:eastAsia="zh-CN"/>
              </w:rPr>
              <w:t>2.</w:t>
            </w:r>
            <w:r>
              <w:rPr>
                <w:rFonts w:hint="eastAsia" w:ascii="宋体" w:hAnsi="宋体" w:cs="宋体"/>
                <w:spacing w:val="-2"/>
                <w:lang w:val="en-US" w:eastAsia="zh-CN"/>
              </w:rPr>
              <w:t>2</w:t>
            </w:r>
          </w:p>
        </w:tc>
        <w:tc>
          <w:tcPr>
            <w:tcW w:w="1179" w:type="dxa"/>
            <w:tcBorders>
              <w:top w:val="single" w:color="000000" w:sz="2" w:space="0"/>
              <w:bottom w:val="single" w:color="000000" w:sz="2" w:space="0"/>
            </w:tcBorders>
            <w:noWrap w:val="0"/>
            <w:vAlign w:val="center"/>
          </w:tcPr>
          <w:p w14:paraId="52F44E18">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szCs w:val="22"/>
                <w:lang w:val="en-US" w:eastAsia="zh-CN"/>
              </w:rPr>
            </w:pPr>
            <w:r>
              <w:rPr>
                <w:rFonts w:hint="eastAsia" w:ascii="宋体" w:hAnsi="宋体" w:eastAsia="宋体" w:cs="宋体"/>
                <w:szCs w:val="22"/>
                <w:lang w:val="en-US" w:eastAsia="zh-CN"/>
              </w:rPr>
              <w:t>总体技术方案</w:t>
            </w:r>
          </w:p>
        </w:tc>
        <w:tc>
          <w:tcPr>
            <w:tcW w:w="6330" w:type="dxa"/>
            <w:tcBorders>
              <w:top w:val="single" w:color="000000" w:sz="2" w:space="0"/>
              <w:bottom w:val="single" w:color="000000" w:sz="2" w:space="0"/>
            </w:tcBorders>
            <w:noWrap w:val="0"/>
            <w:vAlign w:val="center"/>
          </w:tcPr>
          <w:p w14:paraId="0AF64129">
            <w:pPr>
              <w:adjustRightInd w:val="0"/>
              <w:snapToGrid w:val="0"/>
              <w:spacing w:line="264"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根据本项目采购需求中“技术要求”编制方案，内容包含：</w:t>
            </w:r>
            <w:r>
              <w:rPr>
                <w:rFonts w:hint="default" w:ascii="宋体" w:hAnsi="宋体" w:eastAsia="宋体" w:cs="宋体"/>
                <w:szCs w:val="22"/>
                <w:highlight w:val="none"/>
                <w:lang w:val="en-US" w:eastAsia="zh-CN"/>
              </w:rPr>
              <w:t>1.</w:t>
            </w:r>
            <w:r>
              <w:rPr>
                <w:rFonts w:hint="eastAsia" w:ascii="宋体" w:hAnsi="宋体" w:eastAsia="宋体" w:cs="宋体"/>
                <w:szCs w:val="22"/>
                <w:highlight w:val="none"/>
                <w:lang w:val="en-US" w:eastAsia="zh-CN"/>
              </w:rPr>
              <w:t>整体技术架构；</w:t>
            </w:r>
            <w:r>
              <w:rPr>
                <w:rFonts w:hint="default" w:ascii="宋体" w:hAnsi="宋体" w:eastAsia="宋体" w:cs="宋体"/>
                <w:szCs w:val="22"/>
                <w:highlight w:val="none"/>
                <w:lang w:val="en-US" w:eastAsia="zh-CN"/>
              </w:rPr>
              <w:t>2.</w:t>
            </w:r>
            <w:r>
              <w:rPr>
                <w:rFonts w:hint="eastAsia" w:ascii="宋体" w:hAnsi="宋体" w:eastAsia="宋体" w:cs="宋体"/>
                <w:szCs w:val="22"/>
                <w:highlight w:val="none"/>
                <w:lang w:val="en-US" w:eastAsia="zh-CN"/>
              </w:rPr>
              <w:t>技术路线及选型；</w:t>
            </w:r>
            <w:r>
              <w:rPr>
                <w:rFonts w:hint="default" w:ascii="宋体" w:hAnsi="宋体" w:eastAsia="宋体" w:cs="宋体"/>
                <w:szCs w:val="22"/>
                <w:highlight w:val="none"/>
                <w:lang w:val="en-US" w:eastAsia="zh-CN"/>
              </w:rPr>
              <w:t>3.</w:t>
            </w:r>
            <w:r>
              <w:rPr>
                <w:rFonts w:hint="eastAsia" w:ascii="宋体" w:hAnsi="宋体" w:eastAsia="宋体" w:cs="宋体"/>
                <w:szCs w:val="22"/>
                <w:highlight w:val="none"/>
                <w:lang w:val="en-US" w:eastAsia="zh-CN"/>
              </w:rPr>
              <w:t>业务流程设计；</w:t>
            </w:r>
            <w:r>
              <w:rPr>
                <w:rFonts w:hint="default" w:ascii="宋体" w:hAnsi="宋体" w:eastAsia="宋体" w:cs="宋体"/>
                <w:szCs w:val="22"/>
                <w:highlight w:val="none"/>
                <w:lang w:val="en-US" w:eastAsia="zh-CN"/>
              </w:rPr>
              <w:t>4.</w:t>
            </w:r>
            <w:r>
              <w:rPr>
                <w:rFonts w:hint="eastAsia" w:ascii="宋体" w:hAnsi="宋体" w:eastAsia="宋体" w:cs="宋体"/>
                <w:szCs w:val="22"/>
                <w:highlight w:val="none"/>
                <w:lang w:val="en-US" w:eastAsia="zh-CN"/>
              </w:rPr>
              <w:t>项目模块功能及技术方案。以上每项内容逐项评分</w:t>
            </w:r>
            <w:r>
              <w:rPr>
                <w:rFonts w:hint="eastAsia" w:ascii="宋体" w:hAnsi="宋体" w:cs="宋体"/>
                <w:szCs w:val="22"/>
                <w:highlight w:val="none"/>
                <w:lang w:val="en-US" w:eastAsia="zh-CN"/>
              </w:rPr>
              <w:t>：</w:t>
            </w:r>
          </w:p>
          <w:p w14:paraId="1EC26E5F">
            <w:pPr>
              <w:rPr>
                <w:color w:val="000000"/>
                <w:lang w:val="en-US"/>
              </w:rPr>
            </w:pPr>
            <w:r>
              <w:rPr>
                <w:color w:val="000000"/>
                <w:lang w:val="en-US"/>
              </w:rPr>
              <w:t>方案内容</w:t>
            </w:r>
            <w:r>
              <w:rPr>
                <w:rFonts w:ascii="宋体" w:hAnsi="宋体" w:eastAsia="宋体" w:cs="宋体"/>
                <w:color w:val="000000"/>
                <w:sz w:val="21"/>
                <w:szCs w:val="21"/>
                <w:lang w:val="en-US" w:eastAsia="zh-CN"/>
              </w:rPr>
              <w:t>设计思路科学、前瞻性、技术可行</w:t>
            </w:r>
            <w:r>
              <w:rPr>
                <w:rFonts w:hint="eastAsia" w:ascii="Times New Roman" w:hAnsi="Times New Roman" w:eastAsia="宋体" w:cs="Times New Roman"/>
                <w:color w:val="000000"/>
                <w:lang w:val="en-US"/>
              </w:rPr>
              <w:t>，且</w:t>
            </w:r>
            <w:r>
              <w:rPr>
                <w:rFonts w:ascii="Times New Roman" w:hAnsi="Times New Roman" w:eastAsia="宋体" w:cs="Times New Roman"/>
                <w:color w:val="000000"/>
                <w:lang w:val="en-US"/>
              </w:rPr>
              <w:t>专门针对本项目，</w:t>
            </w:r>
            <w:r>
              <w:rPr>
                <w:rFonts w:hint="eastAsia" w:ascii="Times New Roman" w:hAnsi="Times New Roman" w:eastAsia="宋体" w:cs="Times New Roman"/>
                <w:color w:val="000000"/>
                <w:lang w:val="en-US" w:eastAsia="zh-CN"/>
              </w:rPr>
              <w:t>契合</w:t>
            </w:r>
            <w:r>
              <w:rPr>
                <w:rFonts w:ascii="Times New Roman" w:hAnsi="Times New Roman" w:eastAsia="宋体" w:cs="Times New Roman"/>
                <w:color w:val="000000"/>
                <w:lang w:val="en-US"/>
              </w:rPr>
              <w:t>采购需求视为符合；方案内容属于通用类，非专</w:t>
            </w:r>
            <w:r>
              <w:rPr>
                <w:color w:val="000000"/>
                <w:lang w:val="en-US"/>
              </w:rPr>
              <w:t>门针对本项目，部分</w:t>
            </w:r>
            <w:r>
              <w:rPr>
                <w:rFonts w:hint="eastAsia"/>
                <w:color w:val="000000"/>
                <w:lang w:val="en-US" w:eastAsia="zh-CN"/>
              </w:rPr>
              <w:t>契合采购需求</w:t>
            </w:r>
            <w:r>
              <w:rPr>
                <w:color w:val="000000"/>
                <w:lang w:val="en-US"/>
              </w:rPr>
              <w:t>视为部分符合；方案内容非专门针对本项目</w:t>
            </w:r>
            <w:r>
              <w:rPr>
                <w:rFonts w:hint="eastAsia"/>
                <w:color w:val="000000"/>
                <w:lang w:val="en-US" w:eastAsia="zh-CN"/>
              </w:rPr>
              <w:t>，脱离</w:t>
            </w:r>
            <w:r>
              <w:rPr>
                <w:color w:val="000000"/>
                <w:lang w:val="en-US"/>
              </w:rPr>
              <w:t>采购需求视为不符合。</w:t>
            </w:r>
          </w:p>
          <w:p w14:paraId="7ABE85F9">
            <w:pPr>
              <w:pStyle w:val="18"/>
              <w:rPr>
                <w:rFonts w:hint="eastAsia"/>
                <w:highlight w:val="none"/>
                <w:lang w:val="en-US" w:eastAsia="zh-CN"/>
              </w:rPr>
            </w:pPr>
            <w:r>
              <w:rPr>
                <w:rFonts w:hint="eastAsia"/>
                <w:color w:val="000000"/>
                <w:lang w:val="en-US"/>
              </w:rPr>
              <w:t>上述每项内容</w:t>
            </w:r>
            <w:r>
              <w:rPr>
                <w:color w:val="000000"/>
                <w:lang w:val="en-US"/>
              </w:rPr>
              <w:t>符合得</w:t>
            </w:r>
            <w:r>
              <w:rPr>
                <w:rFonts w:hint="eastAsia"/>
                <w:color w:val="000000"/>
                <w:lang w:val="en-US"/>
              </w:rPr>
              <w:t>2</w:t>
            </w:r>
            <w:r>
              <w:rPr>
                <w:color w:val="000000"/>
                <w:lang w:val="en-US"/>
              </w:rPr>
              <w:t>分；部分符合得</w:t>
            </w:r>
            <w:r>
              <w:rPr>
                <w:rFonts w:hint="eastAsia"/>
                <w:color w:val="000000"/>
                <w:lang w:val="en-US"/>
              </w:rPr>
              <w:t>1</w:t>
            </w:r>
            <w:r>
              <w:rPr>
                <w:color w:val="000000"/>
                <w:lang w:val="en-US"/>
              </w:rPr>
              <w:t>分；不符合或不提供不得分。</w:t>
            </w:r>
          </w:p>
        </w:tc>
        <w:tc>
          <w:tcPr>
            <w:tcW w:w="647" w:type="dxa"/>
            <w:tcBorders>
              <w:top w:val="single" w:color="000000" w:sz="2" w:space="0"/>
              <w:bottom w:val="single" w:color="000000" w:sz="2" w:space="0"/>
            </w:tcBorders>
            <w:noWrap w:val="0"/>
            <w:vAlign w:val="center"/>
          </w:tcPr>
          <w:p w14:paraId="0264920D">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5FEAF78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pacing w:val="-4"/>
                <w:lang w:eastAsia="zh-CN"/>
              </w:rPr>
              <w:t>主观分</w:t>
            </w:r>
          </w:p>
        </w:tc>
      </w:tr>
      <w:tr w14:paraId="61A87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519" w:type="dxa"/>
            <w:tcBorders>
              <w:top w:val="single" w:color="000000" w:sz="2" w:space="0"/>
              <w:bottom w:val="single" w:color="000000" w:sz="2" w:space="0"/>
            </w:tcBorders>
            <w:noWrap w:val="0"/>
            <w:vAlign w:val="center"/>
          </w:tcPr>
          <w:p w14:paraId="65A0A26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highlight w:val="none"/>
                <w:lang w:val="en-US" w:eastAsia="zh-CN"/>
              </w:rPr>
              <w:t>2.</w:t>
            </w:r>
            <w:r>
              <w:rPr>
                <w:rFonts w:hint="eastAsia" w:ascii="宋体" w:hAnsi="宋体" w:cs="宋体"/>
                <w:highlight w:val="none"/>
                <w:lang w:val="en-US" w:eastAsia="zh-CN"/>
              </w:rPr>
              <w:t>3</w:t>
            </w:r>
          </w:p>
        </w:tc>
        <w:tc>
          <w:tcPr>
            <w:tcW w:w="1179" w:type="dxa"/>
            <w:tcBorders>
              <w:top w:val="single" w:color="000000" w:sz="2" w:space="0"/>
              <w:bottom w:val="single" w:color="000000" w:sz="2" w:space="0"/>
            </w:tcBorders>
            <w:noWrap w:val="0"/>
            <w:vAlign w:val="center"/>
          </w:tcPr>
          <w:p w14:paraId="784E9CCA">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项目实施方案</w:t>
            </w:r>
          </w:p>
        </w:tc>
        <w:tc>
          <w:tcPr>
            <w:tcW w:w="6330" w:type="dxa"/>
            <w:tcBorders>
              <w:top w:val="single" w:color="000000" w:sz="2" w:space="0"/>
              <w:bottom w:val="single" w:color="000000" w:sz="2" w:space="0"/>
            </w:tcBorders>
            <w:noWrap w:val="0"/>
            <w:vAlign w:val="center"/>
          </w:tcPr>
          <w:p w14:paraId="39CBE826">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根据本项目采购需求中“</w:t>
            </w:r>
            <w:r>
              <w:rPr>
                <w:rFonts w:hint="eastAsia" w:ascii="宋体" w:hAnsi="宋体" w:cs="宋体"/>
                <w:szCs w:val="22"/>
                <w:lang w:val="en-US" w:eastAsia="zh-CN"/>
              </w:rPr>
              <w:t>商务</w:t>
            </w:r>
            <w:r>
              <w:rPr>
                <w:rFonts w:hint="eastAsia" w:ascii="宋体" w:hAnsi="宋体" w:eastAsia="宋体" w:cs="宋体"/>
                <w:szCs w:val="22"/>
                <w:lang w:val="en-US" w:eastAsia="zh-CN"/>
              </w:rPr>
              <w:t>要求”编制方案，内容包含：</w:t>
            </w:r>
            <w:r>
              <w:rPr>
                <w:rFonts w:hint="default" w:ascii="宋体" w:hAnsi="宋体" w:eastAsia="宋体" w:cs="宋体"/>
                <w:szCs w:val="22"/>
                <w:lang w:val="en-US" w:eastAsia="zh-CN"/>
              </w:rPr>
              <w:t>1.实施流程；2.实施进度安排；3.保障措施；4.验收措施</w:t>
            </w:r>
            <w:r>
              <w:rPr>
                <w:rFonts w:hint="eastAsia" w:ascii="宋体" w:hAnsi="宋体" w:eastAsia="宋体" w:cs="宋体"/>
                <w:szCs w:val="22"/>
                <w:lang w:val="en-US" w:eastAsia="zh-CN"/>
              </w:rPr>
              <w:t>。以上每项内容逐项评分</w:t>
            </w:r>
            <w:r>
              <w:rPr>
                <w:rFonts w:hint="eastAsia" w:ascii="宋体" w:hAnsi="宋体" w:cs="宋体"/>
                <w:szCs w:val="22"/>
                <w:lang w:val="en-US" w:eastAsia="zh-CN"/>
              </w:rPr>
              <w:t>：</w:t>
            </w:r>
          </w:p>
          <w:p w14:paraId="614C9315">
            <w:pPr>
              <w:adjustRightInd w:val="0"/>
              <w:snapToGrid w:val="0"/>
              <w:spacing w:line="264" w:lineRule="auto"/>
              <w:rPr>
                <w:rFonts w:hint="eastAsia" w:ascii="宋体" w:hAnsi="宋体" w:eastAsia="宋体" w:cs="宋体"/>
                <w:szCs w:val="22"/>
                <w:lang w:val="en-US" w:eastAsia="zh-CN"/>
              </w:rPr>
            </w:pPr>
            <w:r>
              <w:rPr>
                <w:color w:val="000000"/>
                <w:lang w:val="en-US"/>
              </w:rPr>
              <w:t>方案内容</w:t>
            </w:r>
            <w:r>
              <w:rPr>
                <w:rFonts w:ascii="Times New Roman" w:hAnsi="Times New Roman" w:eastAsia="宋体" w:cs="Times New Roman"/>
                <w:color w:val="000000"/>
                <w:lang w:val="en-US" w:eastAsia="zh-CN"/>
              </w:rPr>
              <w:t>完整深刻、可行性强</w:t>
            </w:r>
            <w:r>
              <w:rPr>
                <w:rFonts w:hint="eastAsia" w:ascii="Times New Roman" w:hAnsi="Times New Roman" w:eastAsia="宋体" w:cs="Times New Roman"/>
                <w:color w:val="000000"/>
                <w:lang w:val="en-US"/>
              </w:rPr>
              <w:t>，且</w:t>
            </w:r>
            <w:r>
              <w:rPr>
                <w:rFonts w:ascii="Times New Roman" w:hAnsi="Times New Roman" w:eastAsia="宋体" w:cs="Times New Roman"/>
                <w:color w:val="000000"/>
                <w:lang w:val="en-US"/>
              </w:rPr>
              <w:t>专门针对本项目，</w:t>
            </w:r>
            <w:r>
              <w:rPr>
                <w:rFonts w:hint="eastAsia" w:ascii="Times New Roman" w:hAnsi="Times New Roman" w:eastAsia="宋体" w:cs="Times New Roman"/>
                <w:color w:val="000000"/>
                <w:lang w:val="en-US" w:eastAsia="zh-CN"/>
              </w:rPr>
              <w:t>契合</w:t>
            </w:r>
            <w:r>
              <w:rPr>
                <w:rFonts w:ascii="Times New Roman" w:hAnsi="Times New Roman" w:eastAsia="宋体" w:cs="Times New Roman"/>
                <w:color w:val="000000"/>
                <w:lang w:val="en-US"/>
              </w:rPr>
              <w:t>采购需求视为符合</w:t>
            </w:r>
            <w:r>
              <w:rPr>
                <w:rFonts w:hint="eastAsia" w:ascii="宋体" w:hAnsi="宋体" w:eastAsia="宋体" w:cs="宋体"/>
                <w:szCs w:val="22"/>
                <w:lang w:val="en-US" w:eastAsia="zh-CN"/>
              </w:rPr>
              <w:t>；方案内容属于通用类，非专门针对本项目，部分契合采购需求视为部分符合；方案内容非专门针对本项目，脱离采购需求视为不符合。</w:t>
            </w:r>
          </w:p>
          <w:p w14:paraId="41C27F42">
            <w:pPr>
              <w:adjustRightInd w:val="0"/>
              <w:snapToGrid w:val="0"/>
              <w:spacing w:line="264" w:lineRule="auto"/>
              <w:rPr>
                <w:rFonts w:hint="default" w:ascii="宋体" w:hAnsi="宋体" w:eastAsia="宋体" w:cs="宋体"/>
                <w:szCs w:val="22"/>
                <w:lang w:val="en-US" w:eastAsia="zh-CN"/>
              </w:rPr>
            </w:pPr>
            <w:r>
              <w:rPr>
                <w:rFonts w:hint="eastAsia" w:ascii="宋体" w:hAnsi="宋体" w:eastAsia="宋体" w:cs="宋体"/>
                <w:szCs w:val="22"/>
                <w:lang w:val="en-US" w:eastAsia="zh-CN"/>
              </w:rPr>
              <w:t>上述每项内容符合得2分；部分符合得1分；不符合或不提供不得分</w:t>
            </w:r>
            <w:r>
              <w:rPr>
                <w:rFonts w:hint="default" w:ascii="宋体" w:hAnsi="宋体" w:eastAsia="宋体" w:cs="宋体"/>
                <w:szCs w:val="22"/>
                <w:lang w:val="en-US" w:eastAsia="zh-CN"/>
              </w:rPr>
              <w:t>。</w:t>
            </w:r>
          </w:p>
        </w:tc>
        <w:tc>
          <w:tcPr>
            <w:tcW w:w="647" w:type="dxa"/>
            <w:tcBorders>
              <w:top w:val="single" w:color="000000" w:sz="2" w:space="0"/>
              <w:bottom w:val="single" w:color="000000" w:sz="2" w:space="0"/>
            </w:tcBorders>
            <w:noWrap w:val="0"/>
            <w:vAlign w:val="center"/>
          </w:tcPr>
          <w:p w14:paraId="2D1DD90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4F008591">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spacing w:val="-6"/>
              </w:rPr>
            </w:pPr>
            <w:r>
              <w:rPr>
                <w:rFonts w:hint="eastAsia" w:ascii="宋体" w:hAnsi="宋体" w:eastAsia="宋体" w:cs="宋体"/>
                <w:spacing w:val="-4"/>
                <w:lang w:eastAsia="zh-CN"/>
              </w:rPr>
              <w:t>主观分</w:t>
            </w:r>
          </w:p>
        </w:tc>
      </w:tr>
      <w:tr w14:paraId="0D384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13CD40F6">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kern w:val="2"/>
                <w:sz w:val="21"/>
                <w:szCs w:val="22"/>
                <w:highlight w:val="none"/>
                <w:lang w:val="en-US" w:eastAsia="zh-CN" w:bidi="ar-SA"/>
              </w:rPr>
            </w:pPr>
            <w:r>
              <w:rPr>
                <w:rFonts w:hint="eastAsia" w:ascii="宋体" w:hAnsi="宋体" w:eastAsia="宋体" w:cs="宋体"/>
                <w:spacing w:val="-2"/>
                <w:highlight w:val="none"/>
                <w:lang w:val="en-US" w:eastAsia="zh-CN"/>
              </w:rPr>
              <w:t>2.</w:t>
            </w:r>
            <w:r>
              <w:rPr>
                <w:rFonts w:hint="eastAsia" w:ascii="宋体" w:hAnsi="宋体" w:cs="宋体"/>
                <w:spacing w:val="-2"/>
                <w:highlight w:val="none"/>
                <w:lang w:val="en-US" w:eastAsia="zh-CN"/>
              </w:rPr>
              <w:t>4</w:t>
            </w:r>
          </w:p>
        </w:tc>
        <w:tc>
          <w:tcPr>
            <w:tcW w:w="1179" w:type="dxa"/>
            <w:tcBorders>
              <w:top w:val="single" w:color="000000" w:sz="2" w:space="0"/>
              <w:bottom w:val="single" w:color="000000" w:sz="2" w:space="0"/>
            </w:tcBorders>
            <w:noWrap w:val="0"/>
            <w:vAlign w:val="center"/>
          </w:tcPr>
          <w:p w14:paraId="3DA6A615">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系统对接方案</w:t>
            </w:r>
          </w:p>
        </w:tc>
        <w:tc>
          <w:tcPr>
            <w:tcW w:w="6330" w:type="dxa"/>
            <w:tcBorders>
              <w:top w:val="single" w:color="000000" w:sz="2" w:space="0"/>
              <w:bottom w:val="single" w:color="000000" w:sz="2" w:space="0"/>
            </w:tcBorders>
            <w:noWrap w:val="0"/>
            <w:vAlign w:val="center"/>
          </w:tcPr>
          <w:p w14:paraId="4F0C847C">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根据本项目采购需求中“</w:t>
            </w:r>
            <w:r>
              <w:rPr>
                <w:rFonts w:hint="eastAsia" w:ascii="宋体" w:hAnsi="宋体" w:cs="宋体"/>
                <w:szCs w:val="22"/>
                <w:lang w:val="en-US" w:eastAsia="zh-CN"/>
              </w:rPr>
              <w:t>商务</w:t>
            </w:r>
            <w:r>
              <w:rPr>
                <w:rFonts w:hint="eastAsia" w:ascii="宋体" w:hAnsi="宋体" w:eastAsia="宋体" w:cs="宋体"/>
                <w:szCs w:val="22"/>
                <w:lang w:val="en-US" w:eastAsia="zh-CN"/>
              </w:rPr>
              <w:t>要求”编制方案，内容包含：1.对接功能清单</w:t>
            </w:r>
            <w:r>
              <w:rPr>
                <w:rFonts w:hint="eastAsia" w:ascii="宋体" w:hAnsi="宋体" w:cs="宋体"/>
                <w:szCs w:val="22"/>
                <w:lang w:val="en-US" w:eastAsia="zh-CN"/>
              </w:rPr>
              <w:t>；</w:t>
            </w:r>
            <w:r>
              <w:rPr>
                <w:rFonts w:hint="eastAsia" w:ascii="宋体" w:hAnsi="宋体" w:eastAsia="宋体" w:cs="宋体"/>
                <w:szCs w:val="22"/>
                <w:lang w:val="en-US" w:eastAsia="zh-CN"/>
              </w:rPr>
              <w:t>2.对接实施计划；3.对接重点难点；4.对接保障措施。以上每项内容逐项评分。</w:t>
            </w:r>
          </w:p>
          <w:p w14:paraId="44AFA524">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方案内容细致完善，且专门针对本项目，契合采购需求视为符合；方案内容属于通用类，非专门针对本项目，部分契合采购需求视为部分符合；方案内容非专门针对本项目，脱离采购需求视为不符合。</w:t>
            </w:r>
          </w:p>
          <w:p w14:paraId="098727F4">
            <w:pPr>
              <w:adjustRightInd w:val="0"/>
              <w:snapToGrid w:val="0"/>
              <w:spacing w:line="264" w:lineRule="auto"/>
              <w:rPr>
                <w:rFonts w:hint="default" w:ascii="宋体" w:hAnsi="宋体" w:eastAsia="宋体" w:cs="宋体"/>
                <w:szCs w:val="22"/>
                <w:lang w:val="en-US" w:eastAsia="zh-CN"/>
              </w:rPr>
            </w:pPr>
            <w:r>
              <w:rPr>
                <w:rFonts w:hint="eastAsia" w:ascii="宋体" w:hAnsi="宋体" w:eastAsia="宋体" w:cs="宋体"/>
                <w:szCs w:val="22"/>
                <w:lang w:val="en-US" w:eastAsia="zh-CN"/>
              </w:rPr>
              <w:t>上述每项内容符合得2分；部分符合得1分；不符合或不提供不得分</w:t>
            </w:r>
            <w:r>
              <w:rPr>
                <w:rFonts w:hint="default" w:ascii="宋体" w:hAnsi="宋体" w:eastAsia="宋体" w:cs="宋体"/>
                <w:szCs w:val="22"/>
                <w:lang w:val="en-US" w:eastAsia="zh-CN"/>
              </w:rPr>
              <w:t>。</w:t>
            </w:r>
          </w:p>
        </w:tc>
        <w:tc>
          <w:tcPr>
            <w:tcW w:w="647" w:type="dxa"/>
            <w:tcBorders>
              <w:top w:val="single" w:color="000000" w:sz="2" w:space="0"/>
              <w:bottom w:val="single" w:color="000000" w:sz="2" w:space="0"/>
            </w:tcBorders>
            <w:noWrap w:val="0"/>
            <w:vAlign w:val="center"/>
          </w:tcPr>
          <w:p w14:paraId="4DF071CC">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highlight w:val="none"/>
                <w:lang w:val="en-US" w:eastAsia="zh-CN"/>
              </w:rPr>
            </w:pPr>
            <w:r>
              <w:rPr>
                <w:rFonts w:hint="default"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6A80019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主观分</w:t>
            </w:r>
          </w:p>
        </w:tc>
      </w:tr>
      <w:tr w14:paraId="728FE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63CBA011">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kern w:val="2"/>
                <w:sz w:val="21"/>
                <w:szCs w:val="22"/>
                <w:highlight w:val="none"/>
                <w:lang w:val="en-US" w:eastAsia="zh-CN" w:bidi="ar-SA"/>
              </w:rPr>
            </w:pPr>
            <w:r>
              <w:rPr>
                <w:rFonts w:hint="eastAsia" w:ascii="宋体" w:hAnsi="宋体" w:eastAsia="宋体" w:cs="宋体"/>
                <w:spacing w:val="-2"/>
                <w:kern w:val="2"/>
                <w:sz w:val="21"/>
                <w:szCs w:val="22"/>
                <w:highlight w:val="none"/>
                <w:lang w:val="en-US" w:eastAsia="zh-CN" w:bidi="ar-SA"/>
              </w:rPr>
              <w:t>2.</w:t>
            </w:r>
            <w:r>
              <w:rPr>
                <w:rFonts w:hint="eastAsia" w:ascii="宋体" w:hAnsi="宋体" w:cs="宋体"/>
                <w:spacing w:val="-2"/>
                <w:kern w:val="2"/>
                <w:sz w:val="21"/>
                <w:szCs w:val="22"/>
                <w:highlight w:val="none"/>
                <w:lang w:val="en-US" w:eastAsia="zh-CN" w:bidi="ar-SA"/>
              </w:rPr>
              <w:t>5</w:t>
            </w:r>
          </w:p>
        </w:tc>
        <w:tc>
          <w:tcPr>
            <w:tcW w:w="1179" w:type="dxa"/>
            <w:tcBorders>
              <w:top w:val="single" w:color="000000" w:sz="2" w:space="0"/>
              <w:bottom w:val="single" w:color="000000" w:sz="2" w:space="0"/>
            </w:tcBorders>
            <w:noWrap w:val="0"/>
            <w:vAlign w:val="center"/>
          </w:tcPr>
          <w:p w14:paraId="5B707693">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Times New Roman" w:hAnsi="Times New Roman" w:eastAsia="宋体" w:cs="Times New Roman"/>
                <w:lang w:val="en-US" w:eastAsia="zh-CN"/>
              </w:rPr>
            </w:pPr>
            <w:r>
              <w:rPr>
                <w:rFonts w:hint="eastAsia"/>
              </w:rPr>
              <w:t>项目管理方案</w:t>
            </w:r>
          </w:p>
        </w:tc>
        <w:tc>
          <w:tcPr>
            <w:tcW w:w="6330" w:type="dxa"/>
            <w:tcBorders>
              <w:top w:val="single" w:color="000000" w:sz="2" w:space="0"/>
              <w:bottom w:val="single" w:color="000000" w:sz="2" w:space="0"/>
            </w:tcBorders>
            <w:noWrap w:val="0"/>
            <w:vAlign w:val="center"/>
          </w:tcPr>
          <w:p w14:paraId="05E261AF">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根据本项目采购需求中“</w:t>
            </w:r>
            <w:r>
              <w:rPr>
                <w:rFonts w:hint="eastAsia" w:ascii="宋体" w:hAnsi="宋体" w:cs="宋体"/>
                <w:szCs w:val="22"/>
                <w:lang w:val="en-US" w:eastAsia="zh-CN"/>
              </w:rPr>
              <w:t>商务</w:t>
            </w:r>
            <w:r>
              <w:rPr>
                <w:rFonts w:hint="eastAsia" w:ascii="宋体" w:hAnsi="宋体" w:eastAsia="宋体" w:cs="宋体"/>
                <w:szCs w:val="22"/>
                <w:lang w:val="en-US" w:eastAsia="zh-CN"/>
              </w:rPr>
              <w:t>要求”编制方案，内容包含：1.项目管理目标</w:t>
            </w:r>
            <w:r>
              <w:rPr>
                <w:rFonts w:hint="eastAsia" w:ascii="宋体" w:hAnsi="宋体" w:cs="宋体"/>
                <w:szCs w:val="22"/>
                <w:lang w:val="en-US" w:eastAsia="zh-CN"/>
              </w:rPr>
              <w:t>；</w:t>
            </w:r>
            <w:r>
              <w:rPr>
                <w:rFonts w:hint="eastAsia" w:ascii="宋体" w:hAnsi="宋体" w:eastAsia="宋体" w:cs="宋体"/>
                <w:szCs w:val="22"/>
                <w:lang w:val="en-US" w:eastAsia="zh-CN"/>
              </w:rPr>
              <w:t>2.运行维护机构、技术力量和人员配置</w:t>
            </w:r>
            <w:r>
              <w:rPr>
                <w:rFonts w:hint="eastAsia" w:ascii="宋体" w:hAnsi="宋体" w:cs="宋体"/>
                <w:szCs w:val="22"/>
                <w:lang w:val="en-US" w:eastAsia="zh-CN"/>
              </w:rPr>
              <w:t>；</w:t>
            </w:r>
            <w:r>
              <w:rPr>
                <w:rFonts w:hint="eastAsia" w:ascii="宋体" w:hAnsi="宋体" w:eastAsia="宋体" w:cs="宋体"/>
                <w:szCs w:val="22"/>
                <w:lang w:val="en-US" w:eastAsia="zh-CN"/>
              </w:rPr>
              <w:t>3.项目建设周期及实施进度计划</w:t>
            </w:r>
            <w:r>
              <w:rPr>
                <w:rFonts w:hint="eastAsia" w:ascii="宋体" w:hAnsi="宋体" w:cs="宋体"/>
                <w:szCs w:val="22"/>
                <w:lang w:val="en-US" w:eastAsia="zh-CN"/>
              </w:rPr>
              <w:t>；</w:t>
            </w:r>
            <w:r>
              <w:rPr>
                <w:rFonts w:hint="eastAsia" w:ascii="宋体" w:hAnsi="宋体" w:eastAsia="宋体" w:cs="宋体"/>
                <w:szCs w:val="22"/>
                <w:lang w:val="en-US" w:eastAsia="zh-CN"/>
              </w:rPr>
              <w:t>4. 项目质量、进度和数据管理保障。以上每项内容逐项评分。</w:t>
            </w:r>
          </w:p>
          <w:p w14:paraId="29912CCA">
            <w:pPr>
              <w:pStyle w:val="18"/>
              <w:rPr>
                <w:rFonts w:hint="eastAsia" w:ascii="宋体" w:hAnsi="宋体" w:eastAsia="宋体" w:cs="宋体"/>
                <w:szCs w:val="22"/>
                <w:lang w:val="en-US" w:eastAsia="zh-CN"/>
              </w:rPr>
            </w:pPr>
            <w:r>
              <w:rPr>
                <w:rFonts w:hint="eastAsia" w:ascii="宋体" w:hAnsi="宋体" w:cs="宋体"/>
                <w:color w:val="auto"/>
                <w:highlight w:val="none"/>
              </w:rPr>
              <w:t>方案内容完整、组织架构清晰、可操作性强且专门针对本项目，契合采购需求视为符合</w:t>
            </w:r>
            <w:r>
              <w:rPr>
                <w:rFonts w:hint="eastAsia" w:ascii="宋体" w:hAnsi="宋体" w:eastAsia="宋体" w:cs="宋体"/>
                <w:szCs w:val="22"/>
                <w:lang w:val="en-US" w:eastAsia="zh-CN"/>
              </w:rPr>
              <w:t>；方案内容属于通用类，非专门针对本项目，部分契合采购需求视为部分符合；方案内容非专门针对本项目，脱离采购需求视为不符合。</w:t>
            </w:r>
          </w:p>
          <w:p w14:paraId="0585EF43">
            <w:pPr>
              <w:adjustRightInd w:val="0"/>
              <w:snapToGrid w:val="0"/>
              <w:spacing w:line="264" w:lineRule="auto"/>
              <w:rPr>
                <w:rFonts w:hint="default"/>
                <w:lang w:val="zh-CN" w:eastAsia="zh-CN"/>
              </w:rPr>
            </w:pPr>
            <w:r>
              <w:rPr>
                <w:rFonts w:hint="eastAsia" w:ascii="宋体" w:hAnsi="宋体" w:eastAsia="宋体" w:cs="宋体"/>
                <w:szCs w:val="22"/>
                <w:lang w:val="en-US" w:eastAsia="zh-CN"/>
              </w:rPr>
              <w:t>上述每项内容符合得2分；部分符合得1分；不符合或不提供不得分</w:t>
            </w:r>
            <w:r>
              <w:rPr>
                <w:rFonts w:ascii="宋体" w:hAnsi="宋体" w:cs="宋体"/>
              </w:rPr>
              <w:t>。</w:t>
            </w:r>
          </w:p>
        </w:tc>
        <w:tc>
          <w:tcPr>
            <w:tcW w:w="647" w:type="dxa"/>
            <w:tcBorders>
              <w:top w:val="single" w:color="000000" w:sz="2" w:space="0"/>
              <w:bottom w:val="single" w:color="000000" w:sz="2" w:space="0"/>
            </w:tcBorders>
            <w:noWrap w:val="0"/>
            <w:vAlign w:val="center"/>
          </w:tcPr>
          <w:p w14:paraId="678769DB">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kern w:val="2"/>
                <w:sz w:val="21"/>
                <w:szCs w:val="22"/>
                <w:highlight w:val="none"/>
                <w:lang w:val="en-US" w:eastAsia="zh-CN" w:bidi="ar-SA"/>
              </w:rPr>
            </w:pPr>
            <w:r>
              <w:rPr>
                <w:rFonts w:hint="eastAsia" w:ascii="宋体" w:hAnsi="宋体" w:cs="宋体"/>
                <w:highlight w:val="none"/>
                <w:lang w:val="en-US" w:eastAsia="zh-CN"/>
              </w:rPr>
              <w:t>8</w:t>
            </w:r>
          </w:p>
        </w:tc>
        <w:tc>
          <w:tcPr>
            <w:tcW w:w="900" w:type="dxa"/>
            <w:tcBorders>
              <w:top w:val="single" w:color="000000" w:sz="2" w:space="0"/>
              <w:bottom w:val="single" w:color="000000" w:sz="2" w:space="0"/>
            </w:tcBorders>
            <w:noWrap w:val="0"/>
            <w:vAlign w:val="center"/>
          </w:tcPr>
          <w:p w14:paraId="47C4CFD6">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spacing w:val="-6"/>
                <w:kern w:val="2"/>
                <w:sz w:val="21"/>
                <w:szCs w:val="22"/>
                <w:highlight w:val="none"/>
                <w:lang w:val="en-US" w:eastAsia="zh-CN" w:bidi="ar-SA"/>
              </w:rPr>
            </w:pPr>
            <w:r>
              <w:rPr>
                <w:rFonts w:hint="eastAsia" w:ascii="宋体" w:hAnsi="宋体" w:eastAsia="宋体" w:cs="宋体"/>
                <w:spacing w:val="-6"/>
                <w:highlight w:val="none"/>
                <w:lang w:eastAsia="zh-CN"/>
              </w:rPr>
              <w:t>主观分</w:t>
            </w:r>
          </w:p>
        </w:tc>
      </w:tr>
      <w:tr w14:paraId="1EC38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noWrap w:val="0"/>
            <w:vAlign w:val="center"/>
          </w:tcPr>
          <w:p w14:paraId="7FD62019">
            <w:pPr>
              <w:keepNext w:val="0"/>
              <w:keepLines w:val="0"/>
              <w:pageBreakBefore w:val="0"/>
              <w:widowControl w:val="0"/>
              <w:kinsoku/>
              <w:wordWrap/>
              <w:overflowPunct/>
              <w:topLinePunct w:val="0"/>
              <w:autoSpaceDE/>
              <w:autoSpaceDN/>
              <w:bidi w:val="0"/>
              <w:adjustRightInd w:val="0"/>
              <w:snapToGrid w:val="0"/>
              <w:spacing w:before="68" w:line="264" w:lineRule="auto"/>
              <w:jc w:val="both"/>
              <w:textAlignment w:val="auto"/>
              <w:rPr>
                <w:rFonts w:hint="eastAsia" w:ascii="宋体" w:hAnsi="宋体" w:eastAsia="宋体" w:cs="宋体"/>
                <w:lang w:eastAsia="zh-CN"/>
              </w:rPr>
            </w:pPr>
            <w:r>
              <w:rPr>
                <w:rFonts w:hint="eastAsia" w:ascii="宋体" w:hAnsi="宋体" w:eastAsia="宋体" w:cs="宋体"/>
                <w:b/>
                <w:bCs/>
                <w:spacing w:val="-3"/>
                <w:lang w:val="en-US" w:eastAsia="zh-CN"/>
              </w:rPr>
              <w:t>3.服务</w:t>
            </w:r>
          </w:p>
        </w:tc>
      </w:tr>
      <w:tr w14:paraId="4D421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noWrap w:val="0"/>
            <w:vAlign w:val="center"/>
          </w:tcPr>
          <w:p w14:paraId="3F24543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lang w:val="en-US" w:eastAsia="zh-CN"/>
              </w:rPr>
            </w:pPr>
            <w:r>
              <w:rPr>
                <w:rFonts w:hint="eastAsia" w:ascii="宋体" w:hAnsi="宋体" w:eastAsia="宋体" w:cs="宋体"/>
                <w:spacing w:val="-2"/>
                <w:lang w:val="en-US" w:eastAsia="zh-CN"/>
              </w:rPr>
              <w:t>3.1</w:t>
            </w:r>
          </w:p>
        </w:tc>
        <w:tc>
          <w:tcPr>
            <w:tcW w:w="1179" w:type="dxa"/>
            <w:tcBorders>
              <w:top w:val="single" w:color="000000" w:sz="2" w:space="0"/>
              <w:bottom w:val="single" w:color="000000" w:sz="2" w:space="0"/>
            </w:tcBorders>
            <w:noWrap w:val="0"/>
            <w:vAlign w:val="center"/>
          </w:tcPr>
          <w:p w14:paraId="3EA677B2">
            <w:pPr>
              <w:keepNext w:val="0"/>
              <w:keepLines w:val="0"/>
              <w:pageBreakBefore w:val="0"/>
              <w:widowControl/>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lang w:val="en-US" w:eastAsia="zh-CN"/>
              </w:rPr>
            </w:pPr>
            <w:r>
              <w:rPr>
                <w:rFonts w:hint="eastAsia" w:ascii="宋体" w:hAnsi="宋体" w:eastAsia="宋体" w:cs="宋体"/>
                <w:lang w:val="en-US" w:eastAsia="zh-CN"/>
              </w:rPr>
              <w:t>维保服务方案</w:t>
            </w:r>
          </w:p>
        </w:tc>
        <w:tc>
          <w:tcPr>
            <w:tcW w:w="6330" w:type="dxa"/>
            <w:tcBorders>
              <w:top w:val="single" w:color="000000" w:sz="2" w:space="0"/>
              <w:bottom w:val="single" w:color="000000" w:sz="2" w:space="0"/>
            </w:tcBorders>
            <w:noWrap w:val="0"/>
            <w:vAlign w:val="center"/>
          </w:tcPr>
          <w:p w14:paraId="3543D805">
            <w:pPr>
              <w:adjustRightInd w:val="0"/>
              <w:snapToGrid w:val="0"/>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根据本项目采购需求中“商务要求”编制方案，内容包含：1.</w:t>
            </w:r>
            <w:r>
              <w:rPr>
                <w:rFonts w:hint="default" w:ascii="宋体" w:hAnsi="宋体" w:eastAsia="宋体" w:cs="宋体"/>
                <w:szCs w:val="22"/>
                <w:lang w:val="en-US" w:eastAsia="zh-CN"/>
              </w:rPr>
              <w:t>服务</w:t>
            </w:r>
            <w:r>
              <w:rPr>
                <w:rFonts w:hint="eastAsia" w:ascii="宋体" w:hAnsi="宋体" w:eastAsia="宋体" w:cs="宋体"/>
                <w:szCs w:val="22"/>
                <w:lang w:val="en-US" w:eastAsia="zh-CN"/>
              </w:rPr>
              <w:t>服务人员配备；2.</w:t>
            </w:r>
            <w:r>
              <w:rPr>
                <w:rFonts w:hint="default" w:ascii="宋体" w:hAnsi="宋体" w:eastAsia="宋体" w:cs="宋体"/>
                <w:szCs w:val="22"/>
                <w:lang w:val="en-US" w:eastAsia="zh-CN"/>
              </w:rPr>
              <w:t>应急举措</w:t>
            </w:r>
            <w:r>
              <w:rPr>
                <w:rFonts w:hint="eastAsia" w:ascii="宋体" w:hAnsi="宋体" w:eastAsia="宋体" w:cs="宋体"/>
                <w:szCs w:val="22"/>
                <w:lang w:val="en-US" w:eastAsia="zh-CN"/>
              </w:rPr>
              <w:t>；3.系统修复方案；4.系统性能优化方案。以上每项内容逐项评分。</w:t>
            </w:r>
          </w:p>
          <w:p w14:paraId="6397EEB4">
            <w:pPr>
              <w:pStyle w:val="18"/>
              <w:rPr>
                <w:rFonts w:hint="eastAsia" w:ascii="宋体" w:hAnsi="宋体" w:eastAsia="宋体" w:cs="宋体"/>
                <w:szCs w:val="22"/>
                <w:lang w:val="en-US" w:eastAsia="zh-CN"/>
              </w:rPr>
            </w:pPr>
            <w:r>
              <w:rPr>
                <w:color w:val="000000"/>
                <w:lang w:val="en-US"/>
              </w:rPr>
              <w:t>方案内容</w:t>
            </w:r>
            <w:r>
              <w:rPr>
                <w:rFonts w:ascii="Times New Roman" w:hAnsi="Times New Roman" w:eastAsia="宋体" w:cs="Times New Roman"/>
                <w:color w:val="000000"/>
                <w:lang w:val="en-US" w:eastAsia="zh-CN"/>
              </w:rPr>
              <w:t>完整、合理性、操作性强</w:t>
            </w:r>
            <w:r>
              <w:rPr>
                <w:rFonts w:hint="eastAsia" w:ascii="Times New Roman" w:hAnsi="Times New Roman" w:eastAsia="宋体" w:cs="Times New Roman"/>
                <w:color w:val="000000"/>
                <w:lang w:val="en-US"/>
              </w:rPr>
              <w:t>，且</w:t>
            </w:r>
            <w:r>
              <w:rPr>
                <w:rFonts w:ascii="Times New Roman" w:hAnsi="Times New Roman" w:eastAsia="宋体" w:cs="Times New Roman"/>
                <w:color w:val="000000"/>
                <w:lang w:val="en-US"/>
              </w:rPr>
              <w:t>专门针对本项目，</w:t>
            </w:r>
            <w:r>
              <w:rPr>
                <w:rFonts w:hint="eastAsia" w:ascii="Times New Roman" w:hAnsi="Times New Roman" w:eastAsia="宋体" w:cs="Times New Roman"/>
                <w:color w:val="000000"/>
                <w:lang w:val="en-US" w:eastAsia="zh-CN"/>
              </w:rPr>
              <w:t>契合</w:t>
            </w:r>
            <w:r>
              <w:rPr>
                <w:rFonts w:ascii="Times New Roman" w:hAnsi="Times New Roman" w:eastAsia="宋体" w:cs="Times New Roman"/>
                <w:color w:val="000000"/>
                <w:lang w:val="en-US"/>
              </w:rPr>
              <w:t>采购需求视为符合</w:t>
            </w:r>
            <w:r>
              <w:rPr>
                <w:rFonts w:hint="eastAsia" w:ascii="宋体" w:hAnsi="宋体" w:eastAsia="宋体" w:cs="宋体"/>
                <w:szCs w:val="22"/>
                <w:lang w:val="en-US" w:eastAsia="zh-CN"/>
              </w:rPr>
              <w:t>；方案内容属于通用类，非专门针对本项目，部分契合采购需求视为部分符合；方案内容非专门针对本项目，脱离采购需求视为不符合。</w:t>
            </w:r>
          </w:p>
          <w:p w14:paraId="7F7E7E5C">
            <w:pPr>
              <w:adjustRightInd w:val="0"/>
              <w:snapToGrid w:val="0"/>
              <w:spacing w:line="264" w:lineRule="auto"/>
              <w:rPr>
                <w:rFonts w:hint="eastAsia" w:eastAsia="宋体"/>
                <w:lang w:val="zh-CN" w:eastAsia="zh-CN"/>
              </w:rPr>
            </w:pPr>
            <w:r>
              <w:rPr>
                <w:rFonts w:hint="eastAsia" w:ascii="宋体" w:hAnsi="宋体" w:eastAsia="宋体" w:cs="宋体"/>
                <w:szCs w:val="22"/>
                <w:lang w:val="en-US" w:eastAsia="zh-CN"/>
              </w:rPr>
              <w:t>上述每项内容符合得2分；部分符合得1分；不符合或不提供不得分</w:t>
            </w:r>
            <w:r>
              <w:rPr>
                <w:rFonts w:hint="eastAsia"/>
                <w:color w:val="0000FF"/>
                <w:lang w:val="en-US" w:eastAsia="zh-CN"/>
              </w:rPr>
              <w:t>。</w:t>
            </w:r>
          </w:p>
        </w:tc>
        <w:tc>
          <w:tcPr>
            <w:tcW w:w="647" w:type="dxa"/>
            <w:tcBorders>
              <w:top w:val="single" w:color="000000" w:sz="2" w:space="0"/>
              <w:bottom w:val="single" w:color="000000" w:sz="2" w:space="0"/>
            </w:tcBorders>
            <w:noWrap w:val="0"/>
            <w:vAlign w:val="center"/>
          </w:tcPr>
          <w:p w14:paraId="7BEBA840">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kern w:val="2"/>
                <w:sz w:val="21"/>
                <w:szCs w:val="22"/>
                <w:lang w:val="en-US" w:eastAsia="zh-CN" w:bidi="ar-SA"/>
              </w:rPr>
            </w:pPr>
            <w:r>
              <w:rPr>
                <w:rFonts w:hint="default"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183BC65C">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6"/>
                <w:lang w:val="en-US" w:eastAsia="zh-CN"/>
              </w:rPr>
            </w:pPr>
            <w:r>
              <w:rPr>
                <w:rFonts w:hint="default" w:ascii="宋体" w:hAnsi="宋体" w:eastAsia="宋体" w:cs="宋体"/>
                <w:spacing w:val="-6"/>
                <w:lang w:val="en-US" w:eastAsia="zh-CN"/>
              </w:rPr>
              <w:t>主观分</w:t>
            </w:r>
          </w:p>
        </w:tc>
      </w:tr>
      <w:tr w14:paraId="4CE5C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1E13E432">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lang w:val="en-US" w:eastAsia="zh-CN"/>
              </w:rPr>
            </w:pPr>
            <w:r>
              <w:rPr>
                <w:rFonts w:hint="eastAsia" w:ascii="宋体" w:hAnsi="宋体" w:eastAsia="宋体" w:cs="宋体"/>
                <w:spacing w:val="-2"/>
                <w:lang w:val="en-US" w:eastAsia="zh-CN"/>
              </w:rPr>
              <w:t>3.2</w:t>
            </w:r>
          </w:p>
        </w:tc>
        <w:tc>
          <w:tcPr>
            <w:tcW w:w="1179" w:type="dxa"/>
            <w:tcBorders>
              <w:top w:val="single" w:color="000000" w:sz="2" w:space="0"/>
              <w:bottom w:val="single" w:color="000000" w:sz="2" w:space="0"/>
            </w:tcBorders>
            <w:noWrap w:val="0"/>
            <w:vAlign w:val="center"/>
          </w:tcPr>
          <w:p w14:paraId="78F32850">
            <w:pPr>
              <w:keepNext w:val="0"/>
              <w:keepLines w:val="0"/>
              <w:pageBreakBefore w:val="0"/>
              <w:widowControl/>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lang w:val="en-US" w:eastAsia="zh-CN"/>
              </w:rPr>
            </w:pPr>
            <w:r>
              <w:rPr>
                <w:rFonts w:hint="eastAsia" w:ascii="宋体" w:hAnsi="宋体" w:eastAsia="宋体" w:cs="宋体"/>
                <w:lang w:val="en-US" w:eastAsia="zh-CN"/>
              </w:rPr>
              <w:t>培训方案</w:t>
            </w:r>
          </w:p>
        </w:tc>
        <w:tc>
          <w:tcPr>
            <w:tcW w:w="6330" w:type="dxa"/>
            <w:tcBorders>
              <w:top w:val="single" w:color="000000" w:sz="2" w:space="0"/>
              <w:bottom w:val="single" w:color="000000" w:sz="2" w:space="0"/>
            </w:tcBorders>
            <w:noWrap w:val="0"/>
            <w:vAlign w:val="center"/>
          </w:tcPr>
          <w:p w14:paraId="7EAF9DEC">
            <w:pPr>
              <w:adjustRightInd w:val="0"/>
              <w:snapToGrid w:val="0"/>
              <w:spacing w:line="264"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根据本项目采购需求“商务要求</w:t>
            </w:r>
            <w:r>
              <w:rPr>
                <w:rFonts w:hint="eastAsia" w:ascii="宋体" w:hAnsi="宋体" w:eastAsia="宋体" w:cs="宋体"/>
                <w:color w:val="auto"/>
                <w:szCs w:val="22"/>
                <w:highlight w:val="none"/>
                <w:lang w:val="en-US" w:eastAsia="zh-CN"/>
              </w:rPr>
              <w:t>”</w:t>
            </w:r>
            <w:r>
              <w:rPr>
                <w:rFonts w:hint="eastAsia" w:ascii="宋体" w:hAnsi="宋体" w:cs="Times New Roman"/>
                <w:color w:val="auto"/>
                <w:sz w:val="21"/>
                <w:szCs w:val="21"/>
                <w:highlight w:val="none"/>
                <w:lang w:val="en-US" w:eastAsia="zh-CN"/>
              </w:rPr>
              <w:t>中“培训要求”</w:t>
            </w:r>
            <w:r>
              <w:rPr>
                <w:rFonts w:hint="eastAsia" w:ascii="宋体" w:hAnsi="宋体" w:eastAsia="宋体" w:cs="宋体"/>
                <w:szCs w:val="22"/>
                <w:highlight w:val="none"/>
                <w:lang w:val="en-US" w:eastAsia="zh-CN"/>
              </w:rPr>
              <w:t>编制方案，内容包含：1.</w:t>
            </w:r>
            <w:r>
              <w:rPr>
                <w:rFonts w:hint="default" w:ascii="宋体" w:hAnsi="宋体" w:eastAsia="宋体" w:cs="宋体"/>
                <w:szCs w:val="22"/>
                <w:highlight w:val="none"/>
                <w:lang w:val="en-US" w:eastAsia="zh-CN"/>
              </w:rPr>
              <w:t>培训计划</w:t>
            </w:r>
            <w:r>
              <w:rPr>
                <w:rFonts w:hint="eastAsia" w:ascii="宋体" w:hAnsi="宋体" w:eastAsia="宋体" w:cs="宋体"/>
                <w:szCs w:val="22"/>
                <w:highlight w:val="none"/>
                <w:lang w:val="en-US" w:eastAsia="zh-CN"/>
              </w:rPr>
              <w:t>；2.</w:t>
            </w:r>
            <w:r>
              <w:rPr>
                <w:rFonts w:hint="default" w:ascii="宋体" w:hAnsi="宋体" w:eastAsia="宋体" w:cs="宋体"/>
                <w:szCs w:val="22"/>
                <w:highlight w:val="none"/>
                <w:lang w:val="en-US" w:eastAsia="zh-CN"/>
              </w:rPr>
              <w:t>培训内容</w:t>
            </w:r>
            <w:r>
              <w:rPr>
                <w:rFonts w:hint="eastAsia" w:ascii="宋体" w:hAnsi="宋体" w:eastAsia="宋体" w:cs="宋体"/>
                <w:szCs w:val="22"/>
                <w:highlight w:val="none"/>
                <w:lang w:val="en-US" w:eastAsia="zh-CN"/>
              </w:rPr>
              <w:t>；3.</w:t>
            </w:r>
            <w:r>
              <w:rPr>
                <w:rFonts w:hint="default" w:ascii="宋体" w:hAnsi="宋体" w:eastAsia="宋体" w:cs="宋体"/>
                <w:szCs w:val="22"/>
                <w:highlight w:val="none"/>
                <w:lang w:val="en-US" w:eastAsia="zh-CN"/>
              </w:rPr>
              <w:t>师资力量</w:t>
            </w:r>
            <w:r>
              <w:rPr>
                <w:rFonts w:hint="eastAsia" w:ascii="宋体" w:hAnsi="宋体" w:eastAsia="宋体" w:cs="宋体"/>
                <w:szCs w:val="22"/>
                <w:highlight w:val="none"/>
                <w:lang w:val="en-US" w:eastAsia="zh-CN"/>
              </w:rPr>
              <w:t>；4.培训考核。以上每项内容逐项评分。</w:t>
            </w:r>
          </w:p>
          <w:p w14:paraId="3C8D7571">
            <w:pPr>
              <w:spacing w:line="264" w:lineRule="auto"/>
              <w:jc w:val="left"/>
              <w:rPr>
                <w:rFonts w:hint="eastAsia" w:ascii="宋体" w:hAnsi="宋体" w:cs="宋体"/>
                <w:color w:val="auto"/>
                <w:highlight w:val="none"/>
              </w:rPr>
            </w:pPr>
            <w:r>
              <w:rPr>
                <w:rFonts w:hint="eastAsia" w:ascii="宋体" w:hAnsi="宋体" w:cs="宋体"/>
                <w:color w:val="auto"/>
                <w:highlight w:val="none"/>
              </w:rPr>
              <w:t>方案内容完整、可执行性强且专门针对本项目，契合采购需求视为符合；方案内容属于通用类，非专门针对本项目，部分契合采购需求视为部分符合；方案内容非专门针对本项目，脱离采购需求视为不符合。</w:t>
            </w:r>
          </w:p>
          <w:p w14:paraId="09585FB0">
            <w:pPr>
              <w:pStyle w:val="18"/>
              <w:rPr>
                <w:rFonts w:hint="default"/>
                <w:highlight w:val="none"/>
                <w:lang w:val="en-US" w:eastAsia="zh-CN"/>
              </w:rPr>
            </w:pPr>
            <w:r>
              <w:rPr>
                <w:rFonts w:hint="eastAsia" w:ascii="宋体" w:hAnsi="宋体" w:cs="宋体"/>
                <w:color w:val="auto"/>
                <w:highlight w:val="none"/>
              </w:rPr>
              <w:t>上述每项内容符合2分；部分符合得1分；不符合或不提供不得分。</w:t>
            </w:r>
          </w:p>
        </w:tc>
        <w:tc>
          <w:tcPr>
            <w:tcW w:w="647" w:type="dxa"/>
            <w:tcBorders>
              <w:top w:val="single" w:color="000000" w:sz="2" w:space="0"/>
              <w:bottom w:val="single" w:color="000000" w:sz="2" w:space="0"/>
            </w:tcBorders>
            <w:noWrap w:val="0"/>
            <w:vAlign w:val="center"/>
          </w:tcPr>
          <w:p w14:paraId="64C27A33">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kern w:val="2"/>
                <w:sz w:val="21"/>
                <w:szCs w:val="22"/>
                <w:lang w:val="en-US" w:eastAsia="zh-CN" w:bidi="ar-SA"/>
              </w:rPr>
            </w:pPr>
            <w:r>
              <w:rPr>
                <w:rFonts w:hint="default" w:ascii="宋体" w:hAnsi="宋体" w:eastAsia="宋体" w:cs="宋体"/>
                <w:highlight w:val="none"/>
                <w:lang w:val="en-US" w:eastAsia="zh-CN"/>
              </w:rPr>
              <w:t>8</w:t>
            </w:r>
          </w:p>
        </w:tc>
        <w:tc>
          <w:tcPr>
            <w:tcW w:w="900" w:type="dxa"/>
            <w:tcBorders>
              <w:top w:val="single" w:color="000000" w:sz="2" w:space="0"/>
              <w:bottom w:val="single" w:color="000000" w:sz="2" w:space="0"/>
            </w:tcBorders>
            <w:noWrap w:val="0"/>
            <w:vAlign w:val="center"/>
          </w:tcPr>
          <w:p w14:paraId="0249B6D4">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6"/>
                <w:lang w:val="en-US" w:eastAsia="zh-CN"/>
              </w:rPr>
            </w:pPr>
            <w:r>
              <w:rPr>
                <w:rFonts w:hint="default" w:ascii="宋体" w:hAnsi="宋体" w:eastAsia="宋体" w:cs="宋体"/>
                <w:spacing w:val="-6"/>
                <w:lang w:val="en-US" w:eastAsia="zh-CN"/>
              </w:rPr>
              <w:t>主观分</w:t>
            </w:r>
          </w:p>
        </w:tc>
      </w:tr>
      <w:tr w14:paraId="05683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6835528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lang w:val="en-US" w:eastAsia="zh-CN"/>
              </w:rPr>
            </w:pPr>
            <w:r>
              <w:rPr>
                <w:rFonts w:hint="eastAsia" w:ascii="宋体" w:hAnsi="宋体" w:eastAsia="宋体" w:cs="宋体"/>
                <w:spacing w:val="-2"/>
                <w:lang w:val="en-US" w:eastAsia="zh-CN"/>
              </w:rPr>
              <w:t>3.3</w:t>
            </w:r>
          </w:p>
        </w:tc>
        <w:tc>
          <w:tcPr>
            <w:tcW w:w="1179" w:type="dxa"/>
            <w:tcBorders>
              <w:top w:val="single" w:color="000000" w:sz="2" w:space="0"/>
              <w:bottom w:val="single" w:color="000000" w:sz="2" w:space="0"/>
            </w:tcBorders>
            <w:noWrap w:val="0"/>
            <w:vAlign w:val="center"/>
          </w:tcPr>
          <w:p w14:paraId="5EBE4292">
            <w:pPr>
              <w:keepNext w:val="0"/>
              <w:keepLines w:val="0"/>
              <w:pageBreakBefore w:val="0"/>
              <w:widowControl/>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lang w:val="en-US" w:eastAsia="zh-CN"/>
              </w:rPr>
            </w:pPr>
            <w:r>
              <w:rPr>
                <w:rFonts w:hint="eastAsia" w:ascii="宋体" w:hAnsi="宋体" w:eastAsia="宋体" w:cs="宋体"/>
                <w:lang w:val="en-US" w:eastAsia="zh-CN"/>
              </w:rPr>
              <w:t>本地化服务能力</w:t>
            </w:r>
          </w:p>
        </w:tc>
        <w:tc>
          <w:tcPr>
            <w:tcW w:w="6330" w:type="dxa"/>
            <w:tcBorders>
              <w:top w:val="single" w:color="000000" w:sz="2" w:space="0"/>
              <w:bottom w:val="single" w:color="000000" w:sz="2" w:space="0"/>
            </w:tcBorders>
            <w:noWrap w:val="0"/>
            <w:vAlign w:val="center"/>
          </w:tcPr>
          <w:p w14:paraId="1CA9F4EF">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spacing w:val="-2"/>
                <w:lang w:val="en-US" w:eastAsia="zh-CN"/>
              </w:rPr>
            </w:pPr>
            <w:r>
              <w:rPr>
                <w:rFonts w:hint="eastAsia" w:ascii="宋体" w:hAnsi="宋体" w:cs="宋体"/>
                <w:lang w:val="en-US" w:eastAsia="zh-CN"/>
              </w:rPr>
              <w:t>投标人</w:t>
            </w:r>
            <w:r>
              <w:rPr>
                <w:rFonts w:hint="eastAsia" w:ascii="宋体" w:hAnsi="宋体" w:eastAsia="宋体" w:cs="宋体"/>
                <w:lang w:val="en-US" w:eastAsia="zh-CN"/>
              </w:rPr>
              <w:t>具有本地化服务能力的得</w:t>
            </w:r>
            <w:r>
              <w:rPr>
                <w:rFonts w:hint="default" w:ascii="宋体" w:hAnsi="宋体" w:eastAsia="宋体" w:cs="宋体"/>
                <w:lang w:val="en-US" w:eastAsia="zh-CN"/>
              </w:rPr>
              <w:t>2</w:t>
            </w:r>
            <w:r>
              <w:rPr>
                <w:rFonts w:hint="eastAsia" w:ascii="宋体" w:hAnsi="宋体" w:eastAsia="宋体" w:cs="宋体"/>
                <w:lang w:val="en-US" w:eastAsia="zh-CN"/>
              </w:rPr>
              <w:t>分。（提供承诺书或有效证明材料）</w:t>
            </w:r>
          </w:p>
        </w:tc>
        <w:tc>
          <w:tcPr>
            <w:tcW w:w="647" w:type="dxa"/>
            <w:tcBorders>
              <w:top w:val="single" w:color="000000" w:sz="2" w:space="0"/>
              <w:bottom w:val="single" w:color="000000" w:sz="2" w:space="0"/>
            </w:tcBorders>
            <w:noWrap w:val="0"/>
            <w:vAlign w:val="center"/>
          </w:tcPr>
          <w:p w14:paraId="689D9B1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lang w:val="en-US" w:eastAsia="zh-CN"/>
              </w:rPr>
            </w:pPr>
            <w:r>
              <w:rPr>
                <w:rFonts w:hint="eastAsia" w:ascii="宋体" w:hAnsi="宋体" w:eastAsia="宋体" w:cs="宋体"/>
                <w:lang w:val="en-US" w:eastAsia="zh-CN"/>
              </w:rPr>
              <w:t>2</w:t>
            </w:r>
          </w:p>
        </w:tc>
        <w:tc>
          <w:tcPr>
            <w:tcW w:w="900" w:type="dxa"/>
            <w:tcBorders>
              <w:top w:val="single" w:color="000000" w:sz="2" w:space="0"/>
              <w:bottom w:val="single" w:color="000000" w:sz="2" w:space="0"/>
            </w:tcBorders>
            <w:noWrap w:val="0"/>
            <w:vAlign w:val="center"/>
          </w:tcPr>
          <w:p w14:paraId="0230554C">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6"/>
                <w:lang w:val="en-US" w:eastAsia="zh-CN"/>
              </w:rPr>
            </w:pPr>
            <w:r>
              <w:rPr>
                <w:rFonts w:hint="eastAsia" w:ascii="宋体" w:hAnsi="宋体" w:eastAsia="宋体" w:cs="宋体"/>
                <w:spacing w:val="-6"/>
                <w:lang w:val="en-US" w:eastAsia="zh-CN"/>
              </w:rPr>
              <w:t>客观分</w:t>
            </w:r>
          </w:p>
        </w:tc>
      </w:tr>
      <w:tr w14:paraId="285C4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noWrap w:val="0"/>
            <w:vAlign w:val="center"/>
          </w:tcPr>
          <w:p w14:paraId="22B06611">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ascii="宋体" w:hAnsi="宋体" w:eastAsia="宋体" w:cs="宋体"/>
              </w:rPr>
            </w:pPr>
            <w:r>
              <w:rPr>
                <w:rFonts w:hint="eastAsia" w:ascii="宋体" w:hAnsi="宋体" w:eastAsia="宋体" w:cs="宋体"/>
                <w:b/>
                <w:bCs/>
                <w:spacing w:val="-3"/>
                <w:lang w:val="en-US" w:eastAsia="zh-CN"/>
              </w:rPr>
              <w:t>4.业绩</w:t>
            </w:r>
          </w:p>
        </w:tc>
      </w:tr>
      <w:tr w14:paraId="67D4E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jc w:val="center"/>
        </w:trPr>
        <w:tc>
          <w:tcPr>
            <w:tcW w:w="519" w:type="dxa"/>
            <w:tcBorders>
              <w:top w:val="single" w:color="000000" w:sz="2" w:space="0"/>
              <w:bottom w:val="single" w:color="000000" w:sz="2" w:space="0"/>
            </w:tcBorders>
            <w:noWrap w:val="0"/>
            <w:vAlign w:val="center"/>
          </w:tcPr>
          <w:p w14:paraId="649748C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spacing w:val="-2"/>
              </w:rPr>
            </w:pPr>
            <w:r>
              <w:rPr>
                <w:rFonts w:hint="eastAsia" w:ascii="宋体" w:hAnsi="宋体" w:eastAsia="宋体" w:cs="宋体"/>
                <w:spacing w:val="-2"/>
                <w:lang w:val="en-US" w:eastAsia="zh-CN"/>
              </w:rPr>
              <w:t>4</w:t>
            </w:r>
            <w:r>
              <w:rPr>
                <w:rFonts w:ascii="宋体" w:hAnsi="宋体" w:eastAsia="宋体" w:cs="宋体"/>
                <w:spacing w:val="-2"/>
              </w:rPr>
              <w:t>.1</w:t>
            </w:r>
          </w:p>
        </w:tc>
        <w:tc>
          <w:tcPr>
            <w:tcW w:w="1179" w:type="dxa"/>
            <w:tcBorders>
              <w:top w:val="single" w:color="000000" w:sz="2" w:space="0"/>
              <w:bottom w:val="single" w:color="000000" w:sz="2" w:space="0"/>
            </w:tcBorders>
            <w:noWrap w:val="0"/>
            <w:vAlign w:val="center"/>
          </w:tcPr>
          <w:p w14:paraId="20BEDB91">
            <w:pPr>
              <w:keepNext w:val="0"/>
              <w:keepLines w:val="0"/>
              <w:pageBreakBefore w:val="0"/>
              <w:widowControl w:val="0"/>
              <w:kinsoku/>
              <w:wordWrap/>
              <w:overflowPunct/>
              <w:topLinePunct w:val="0"/>
              <w:autoSpaceDE/>
              <w:autoSpaceDN/>
              <w:bidi w:val="0"/>
              <w:adjustRightInd w:val="0"/>
              <w:snapToGrid w:val="0"/>
              <w:spacing w:before="69" w:line="264" w:lineRule="auto"/>
              <w:jc w:val="both"/>
              <w:textAlignment w:val="auto"/>
              <w:rPr>
                <w:rFonts w:ascii="宋体" w:hAnsi="宋体" w:eastAsia="宋体" w:cs="宋体"/>
                <w:spacing w:val="-2"/>
              </w:rPr>
            </w:pPr>
            <w:r>
              <w:rPr>
                <w:rFonts w:hint="eastAsia" w:ascii="宋体" w:hAnsi="宋体" w:eastAsia="宋体" w:cs="宋体"/>
                <w:color w:val="auto"/>
                <w:spacing w:val="-1"/>
                <w:lang w:eastAsia="zh-CN"/>
              </w:rPr>
              <w:t>供应商</w:t>
            </w:r>
            <w:r>
              <w:rPr>
                <w:rFonts w:ascii="宋体" w:hAnsi="宋体" w:eastAsia="宋体" w:cs="宋体"/>
                <w:color w:val="auto"/>
                <w:spacing w:val="-1"/>
              </w:rPr>
              <w:t>业绩</w:t>
            </w:r>
          </w:p>
        </w:tc>
        <w:tc>
          <w:tcPr>
            <w:tcW w:w="6330" w:type="dxa"/>
            <w:tcBorders>
              <w:top w:val="single" w:color="000000" w:sz="2" w:space="0"/>
              <w:bottom w:val="single" w:color="000000" w:sz="2" w:space="0"/>
            </w:tcBorders>
            <w:noWrap w:val="0"/>
            <w:vAlign w:val="center"/>
          </w:tcPr>
          <w:p w14:paraId="0E4CB941">
            <w:pPr>
              <w:pStyle w:val="18"/>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投标人</w:t>
            </w:r>
            <w:r>
              <w:rPr>
                <w:rFonts w:hint="eastAsia" w:ascii="宋体" w:hAnsi="宋体" w:eastAsia="宋体" w:cs="宋体"/>
                <w:kern w:val="2"/>
                <w:sz w:val="21"/>
                <w:szCs w:val="21"/>
                <w:lang w:val="en-US" w:eastAsia="zh-CN" w:bidi="ar-SA"/>
              </w:rPr>
              <w:t>提供</w:t>
            </w:r>
            <w:r>
              <w:rPr>
                <w:rFonts w:hint="default" w:ascii="宋体" w:hAnsi="宋体" w:eastAsia="宋体" w:cs="宋体"/>
                <w:kern w:val="2"/>
                <w:sz w:val="21"/>
                <w:szCs w:val="21"/>
                <w:lang w:val="en-US" w:eastAsia="zh-CN" w:bidi="ar-SA"/>
              </w:rPr>
              <w:t>20</w:t>
            </w:r>
            <w:r>
              <w:rPr>
                <w:rFonts w:hint="eastAsia" w:ascii="宋体" w:hAnsi="宋体" w:eastAsia="宋体" w:cs="宋体"/>
                <w:kern w:val="2"/>
                <w:sz w:val="21"/>
                <w:szCs w:val="21"/>
                <w:lang w:val="en-US" w:eastAsia="zh-CN" w:bidi="ar-SA"/>
              </w:rPr>
              <w:t>21</w:t>
            </w:r>
            <w:r>
              <w:rPr>
                <w:rFonts w:hint="default" w:ascii="宋体" w:hAnsi="宋体" w:eastAsia="宋体" w:cs="宋体"/>
                <w:kern w:val="2"/>
                <w:sz w:val="21"/>
                <w:szCs w:val="21"/>
                <w:lang w:val="en-US" w:eastAsia="zh-CN" w:bidi="ar-SA"/>
              </w:rPr>
              <w:t>年</w:t>
            </w:r>
            <w:r>
              <w:rPr>
                <w:rFonts w:hint="eastAsia" w:ascii="宋体" w:hAnsi="宋体" w:eastAsia="宋体" w:cs="宋体"/>
                <w:kern w:val="2"/>
                <w:sz w:val="21"/>
                <w:szCs w:val="21"/>
                <w:lang w:val="en-US" w:eastAsia="zh-CN" w:bidi="ar-SA"/>
              </w:rPr>
              <w:t>1</w:t>
            </w:r>
            <w:r>
              <w:rPr>
                <w:rFonts w:hint="default" w:ascii="宋体" w:hAnsi="宋体" w:eastAsia="宋体" w:cs="宋体"/>
                <w:kern w:val="2"/>
                <w:sz w:val="21"/>
                <w:szCs w:val="21"/>
                <w:lang w:val="en-US" w:eastAsia="zh-CN" w:bidi="ar-SA"/>
              </w:rPr>
              <w:t>月</w:t>
            </w:r>
            <w:r>
              <w:rPr>
                <w:rFonts w:hint="eastAsia" w:ascii="宋体" w:hAnsi="宋体" w:eastAsia="宋体" w:cs="宋体"/>
                <w:kern w:val="2"/>
                <w:sz w:val="21"/>
                <w:szCs w:val="21"/>
                <w:lang w:val="en-US" w:eastAsia="zh-CN" w:bidi="ar-SA"/>
              </w:rPr>
              <w:t>1</w:t>
            </w:r>
            <w:r>
              <w:rPr>
                <w:rFonts w:hint="default" w:ascii="宋体" w:hAnsi="宋体" w:eastAsia="宋体" w:cs="宋体"/>
                <w:kern w:val="2"/>
                <w:sz w:val="21"/>
                <w:szCs w:val="21"/>
                <w:lang w:val="en-US" w:eastAsia="zh-CN" w:bidi="ar-SA"/>
              </w:rPr>
              <w:t>日（含）以来类似</w:t>
            </w:r>
            <w:r>
              <w:rPr>
                <w:rFonts w:hint="eastAsia" w:ascii="宋体" w:hAnsi="宋体" w:eastAsia="宋体" w:cs="宋体"/>
                <w:kern w:val="2"/>
                <w:sz w:val="21"/>
                <w:szCs w:val="21"/>
                <w:lang w:val="en-US" w:eastAsia="zh-CN" w:bidi="ar-SA"/>
              </w:rPr>
              <w:t>软件开发</w:t>
            </w:r>
            <w:r>
              <w:rPr>
                <w:rFonts w:hint="default" w:ascii="宋体" w:hAnsi="宋体" w:eastAsia="宋体" w:cs="宋体"/>
                <w:kern w:val="2"/>
                <w:sz w:val="21"/>
                <w:szCs w:val="21"/>
                <w:lang w:val="en-US" w:eastAsia="zh-CN" w:bidi="ar-SA"/>
              </w:rPr>
              <w:t>项目业绩</w:t>
            </w: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内容需包含</w:t>
            </w:r>
            <w:r>
              <w:rPr>
                <w:rFonts w:hint="eastAsia" w:ascii="宋体" w:hAnsi="宋体" w:eastAsia="宋体" w:cs="宋体"/>
                <w:kern w:val="2"/>
                <w:sz w:val="21"/>
                <w:szCs w:val="21"/>
                <w:lang w:val="en-US" w:eastAsia="zh-CN" w:bidi="ar-SA"/>
              </w:rPr>
              <w:t>智能体开发）</w:t>
            </w:r>
            <w:r>
              <w:rPr>
                <w:rFonts w:hint="default" w:ascii="宋体" w:hAnsi="宋体" w:eastAsia="宋体" w:cs="宋体"/>
                <w:kern w:val="2"/>
                <w:sz w:val="21"/>
                <w:szCs w:val="21"/>
                <w:lang w:val="en-US" w:eastAsia="zh-CN" w:bidi="ar-SA"/>
              </w:rPr>
              <w:t>，每提供</w:t>
            </w:r>
            <w:r>
              <w:rPr>
                <w:rFonts w:hint="eastAsia" w:ascii="宋体" w:hAnsi="宋体" w:eastAsia="宋体" w:cs="宋体"/>
                <w:kern w:val="2"/>
                <w:sz w:val="21"/>
                <w:szCs w:val="21"/>
                <w:lang w:val="en-US" w:eastAsia="zh-CN" w:bidi="ar-SA"/>
              </w:rPr>
              <w:t>1</w:t>
            </w:r>
            <w:r>
              <w:rPr>
                <w:rFonts w:hint="default" w:ascii="宋体" w:hAnsi="宋体" w:eastAsia="宋体" w:cs="宋体"/>
                <w:kern w:val="2"/>
                <w:sz w:val="21"/>
                <w:szCs w:val="21"/>
                <w:lang w:val="en-US" w:eastAsia="zh-CN" w:bidi="ar-SA"/>
              </w:rPr>
              <w:t>个得3分</w:t>
            </w:r>
            <w:r>
              <w:rPr>
                <w:rFonts w:hint="eastAsia" w:ascii="宋体" w:hAnsi="宋体" w:cs="宋体"/>
                <w:kern w:val="2"/>
                <w:sz w:val="21"/>
                <w:szCs w:val="21"/>
                <w:lang w:val="en-US" w:eastAsia="zh-CN" w:bidi="ar-SA"/>
              </w:rPr>
              <w:t>，</w:t>
            </w:r>
            <w:r>
              <w:rPr>
                <w:rFonts w:hint="eastAsia"/>
                <w:lang w:eastAsia="zh-CN"/>
              </w:rPr>
              <w:t>最多得</w:t>
            </w:r>
            <w:r>
              <w:rPr>
                <w:rFonts w:hint="eastAsia"/>
                <w:lang w:val="en-US" w:eastAsia="zh-CN"/>
              </w:rPr>
              <w:t>9分</w:t>
            </w:r>
            <w:r>
              <w:rPr>
                <w:rFonts w:hint="default"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t>时间以合同签订时间为准，</w:t>
            </w:r>
            <w:r>
              <w:rPr>
                <w:rFonts w:hint="default" w:ascii="宋体" w:hAnsi="宋体" w:eastAsia="宋体" w:cs="宋体"/>
                <w:kern w:val="2"/>
                <w:sz w:val="21"/>
                <w:szCs w:val="21"/>
                <w:lang w:val="en-US" w:eastAsia="zh-CN" w:bidi="ar-SA"/>
              </w:rPr>
              <w:t>提供有效合同，合同</w:t>
            </w:r>
            <w:r>
              <w:rPr>
                <w:rFonts w:hint="eastAsia" w:ascii="宋体" w:hAnsi="宋体" w:eastAsia="宋体" w:cs="宋体"/>
                <w:kern w:val="2"/>
                <w:sz w:val="21"/>
                <w:szCs w:val="21"/>
                <w:lang w:val="en-US" w:eastAsia="zh-CN" w:bidi="ar-SA"/>
              </w:rPr>
              <w:t>页</w:t>
            </w:r>
            <w:r>
              <w:rPr>
                <w:rFonts w:hint="default" w:ascii="宋体" w:hAnsi="宋体" w:eastAsia="宋体" w:cs="宋体"/>
                <w:kern w:val="2"/>
                <w:sz w:val="21"/>
                <w:szCs w:val="21"/>
                <w:lang w:val="en-US" w:eastAsia="zh-CN" w:bidi="ar-SA"/>
              </w:rPr>
              <w:t>须清晰可见相应内容</w:t>
            </w:r>
            <w:r>
              <w:rPr>
                <w:rFonts w:hint="eastAsia" w:ascii="宋体" w:hAnsi="宋体" w:cs="宋体"/>
                <w:kern w:val="2"/>
                <w:sz w:val="21"/>
                <w:szCs w:val="21"/>
                <w:lang w:val="en-US" w:eastAsia="zh-CN" w:bidi="ar-SA"/>
              </w:rPr>
              <w:t>。如合同不能反映智能体开发内容，除合同外，还需另外提供服务单位关于该业绩涉及智能体开发内容的盖章说明</w:t>
            </w:r>
            <w:r>
              <w:rPr>
                <w:rFonts w:hint="default" w:ascii="宋体" w:hAnsi="宋体" w:eastAsia="宋体" w:cs="宋体"/>
                <w:kern w:val="2"/>
                <w:sz w:val="21"/>
                <w:szCs w:val="21"/>
                <w:lang w:val="en-US" w:eastAsia="zh-CN" w:bidi="ar-SA"/>
              </w:rPr>
              <w:t>）</w:t>
            </w:r>
          </w:p>
        </w:tc>
        <w:tc>
          <w:tcPr>
            <w:tcW w:w="647" w:type="dxa"/>
            <w:tcBorders>
              <w:top w:val="single" w:color="000000" w:sz="2" w:space="0"/>
              <w:bottom w:val="single" w:color="000000" w:sz="2" w:space="0"/>
            </w:tcBorders>
            <w:noWrap w:val="0"/>
            <w:vAlign w:val="center"/>
          </w:tcPr>
          <w:p w14:paraId="043B574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宋体" w:hAnsi="宋体" w:eastAsia="宋体" w:cs="宋体"/>
                <w:lang w:val="en-US" w:eastAsia="zh-CN"/>
              </w:rPr>
              <w:t>9</w:t>
            </w:r>
          </w:p>
        </w:tc>
        <w:tc>
          <w:tcPr>
            <w:tcW w:w="900" w:type="dxa"/>
            <w:tcBorders>
              <w:top w:val="single" w:color="000000" w:sz="2" w:space="0"/>
              <w:bottom w:val="single" w:color="000000" w:sz="2" w:space="0"/>
            </w:tcBorders>
            <w:noWrap w:val="0"/>
            <w:vAlign w:val="center"/>
          </w:tcPr>
          <w:p w14:paraId="7DD8731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lang w:eastAsia="zh-CN"/>
              </w:rPr>
            </w:pPr>
            <w:r>
              <w:rPr>
                <w:rFonts w:hint="eastAsia" w:ascii="宋体" w:hAnsi="宋体" w:eastAsia="宋体" w:cs="宋体"/>
                <w:spacing w:val="-6"/>
              </w:rPr>
              <w:t>客</w:t>
            </w:r>
            <w:r>
              <w:rPr>
                <w:rFonts w:ascii="宋体" w:hAnsi="宋体" w:eastAsia="宋体" w:cs="宋体"/>
                <w:spacing w:val="-4"/>
              </w:rPr>
              <w:t>观</w:t>
            </w:r>
            <w:r>
              <w:rPr>
                <w:rFonts w:hint="eastAsia" w:ascii="宋体" w:hAnsi="宋体" w:eastAsia="宋体" w:cs="宋体"/>
                <w:spacing w:val="-4"/>
                <w:lang w:eastAsia="zh-CN"/>
              </w:rPr>
              <w:t>分</w:t>
            </w:r>
          </w:p>
        </w:tc>
      </w:tr>
      <w:tr w14:paraId="386F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noWrap w:val="0"/>
            <w:vAlign w:val="top"/>
          </w:tcPr>
          <w:p w14:paraId="21A8E1AF">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5.履约能力</w:t>
            </w:r>
          </w:p>
        </w:tc>
      </w:tr>
      <w:tr w14:paraId="2314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noWrap w:val="0"/>
            <w:vAlign w:val="center"/>
          </w:tcPr>
          <w:p w14:paraId="3E17A14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color w:val="auto"/>
                <w:spacing w:val="-2"/>
              </w:rPr>
            </w:pPr>
            <w:r>
              <w:rPr>
                <w:rFonts w:hint="eastAsia" w:ascii="宋体" w:hAnsi="宋体" w:eastAsia="宋体" w:cs="宋体"/>
                <w:color w:val="auto"/>
                <w:spacing w:val="-2"/>
                <w:lang w:val="en-US" w:eastAsia="zh-CN"/>
              </w:rPr>
              <w:t>5</w:t>
            </w:r>
            <w:r>
              <w:rPr>
                <w:rFonts w:ascii="宋体" w:hAnsi="宋体" w:eastAsia="宋体" w:cs="宋体"/>
                <w:color w:val="auto"/>
                <w:spacing w:val="-2"/>
              </w:rPr>
              <w:t>.1</w:t>
            </w:r>
          </w:p>
        </w:tc>
        <w:tc>
          <w:tcPr>
            <w:tcW w:w="1179" w:type="dxa"/>
            <w:tcBorders>
              <w:top w:val="single" w:color="000000" w:sz="2" w:space="0"/>
              <w:bottom w:val="single" w:color="000000" w:sz="2" w:space="0"/>
            </w:tcBorders>
            <w:noWrap w:val="0"/>
            <w:vAlign w:val="center"/>
          </w:tcPr>
          <w:p w14:paraId="76412C85">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履约能力1</w:t>
            </w:r>
          </w:p>
        </w:tc>
        <w:tc>
          <w:tcPr>
            <w:tcW w:w="6330" w:type="dxa"/>
            <w:tcBorders>
              <w:top w:val="single" w:color="000000" w:sz="2" w:space="0"/>
              <w:bottom w:val="single" w:color="000000" w:sz="2" w:space="0"/>
            </w:tcBorders>
            <w:noWrap w:val="0"/>
            <w:vAlign w:val="center"/>
          </w:tcPr>
          <w:p w14:paraId="053EDCCC">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项目经理能力：</w:t>
            </w:r>
          </w:p>
          <w:p w14:paraId="104CC744">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具有高级工程师</w:t>
            </w:r>
            <w:r>
              <w:rPr>
                <w:rFonts w:hint="eastAsia" w:ascii="宋体" w:hAnsi="宋体" w:cs="宋体"/>
                <w:kern w:val="2"/>
                <w:sz w:val="21"/>
                <w:szCs w:val="21"/>
                <w:lang w:val="en-US" w:eastAsia="zh-CN" w:bidi="ar-SA"/>
              </w:rPr>
              <w:t>及</w:t>
            </w:r>
            <w:r>
              <w:rPr>
                <w:rFonts w:hint="eastAsia" w:ascii="宋体" w:hAnsi="宋体" w:eastAsia="宋体" w:cs="宋体"/>
                <w:kern w:val="2"/>
                <w:sz w:val="21"/>
                <w:szCs w:val="21"/>
                <w:lang w:val="en-US" w:eastAsia="zh-CN" w:bidi="ar-SA"/>
              </w:rPr>
              <w:t>以上职称（电子信息工程或数字经济类）、信息系统项目管理师</w:t>
            </w:r>
            <w:r>
              <w:rPr>
                <w:rFonts w:hint="eastAsia" w:ascii="宋体" w:hAnsi="宋体" w:cs="宋体"/>
                <w:kern w:val="2"/>
                <w:sz w:val="21"/>
                <w:szCs w:val="21"/>
                <w:lang w:val="en-US" w:eastAsia="zh-CN" w:bidi="ar-SA"/>
              </w:rPr>
              <w:t>证书</w:t>
            </w:r>
            <w:r>
              <w:rPr>
                <w:rFonts w:hint="eastAsia" w:ascii="宋体" w:hAnsi="宋体" w:eastAsia="宋体" w:cs="宋体"/>
                <w:kern w:val="2"/>
                <w:sz w:val="21"/>
                <w:szCs w:val="21"/>
                <w:lang w:val="en-US" w:eastAsia="zh-CN" w:bidi="ar-SA"/>
              </w:rPr>
              <w:t>、网络规划设计师证书，以上三类证书每提供1类证书得3分，</w:t>
            </w:r>
            <w:r>
              <w:rPr>
                <w:rFonts w:hint="eastAsia"/>
                <w:lang w:eastAsia="zh-CN"/>
              </w:rPr>
              <w:t>提供任意两类证书即可得满分</w:t>
            </w:r>
            <w:r>
              <w:rPr>
                <w:rFonts w:hint="eastAsia"/>
                <w:lang w:val="en-US" w:eastAsia="zh-CN"/>
              </w:rPr>
              <w:t>6分</w:t>
            </w:r>
            <w:r>
              <w:rPr>
                <w:rFonts w:hint="eastAsia" w:ascii="宋体" w:hAnsi="宋体" w:eastAsia="宋体" w:cs="宋体"/>
                <w:kern w:val="2"/>
                <w:sz w:val="21"/>
                <w:szCs w:val="21"/>
                <w:lang w:val="en-US" w:eastAsia="zh-CN" w:bidi="ar-SA"/>
              </w:rPr>
              <w:t>。</w:t>
            </w:r>
          </w:p>
          <w:p w14:paraId="6C4BF486">
            <w:pPr>
              <w:pStyle w:val="18"/>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r>
              <w:rPr>
                <w:rFonts w:hint="eastAsia"/>
                <w:lang w:eastAsia="zh-CN"/>
              </w:rPr>
              <w:t>提供</w:t>
            </w:r>
            <w:r>
              <w:rPr>
                <w:rFonts w:hint="eastAsia"/>
                <w:lang w:val="en-US" w:eastAsia="zh-CN"/>
              </w:rPr>
              <w:t>有效</w:t>
            </w:r>
            <w:r>
              <w:rPr>
                <w:rFonts w:hint="eastAsia"/>
                <w:lang w:eastAsia="zh-CN"/>
              </w:rPr>
              <w:t>的项目经理的证书扫描件</w:t>
            </w:r>
            <w:r>
              <w:rPr>
                <w:rFonts w:hint="eastAsia" w:ascii="宋体" w:hAnsi="宋体" w:eastAsia="宋体" w:cs="宋体"/>
                <w:kern w:val="2"/>
                <w:sz w:val="21"/>
                <w:szCs w:val="21"/>
                <w:lang w:val="en-US" w:eastAsia="zh-CN" w:bidi="ar-SA"/>
              </w:rPr>
              <w:t>、供应商为其缴纳的202</w:t>
            </w: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年1月</w:t>
            </w:r>
            <w:r>
              <w:rPr>
                <w:rFonts w:hint="eastAsia" w:ascii="宋体" w:hAnsi="宋体" w:cs="宋体"/>
                <w:kern w:val="2"/>
                <w:sz w:val="21"/>
                <w:szCs w:val="21"/>
                <w:lang w:val="en-US" w:eastAsia="zh-CN" w:bidi="ar-SA"/>
              </w:rPr>
              <w:t>1日</w:t>
            </w:r>
            <w:r>
              <w:rPr>
                <w:rFonts w:hint="eastAsia" w:ascii="宋体" w:hAnsi="宋体" w:eastAsia="宋体" w:cs="宋体"/>
                <w:kern w:val="2"/>
                <w:sz w:val="21"/>
                <w:szCs w:val="21"/>
                <w:lang w:val="en-US" w:eastAsia="zh-CN" w:bidi="ar-SA"/>
              </w:rPr>
              <w:t>以来任意一个月的社保证明材料，缺一不可）</w:t>
            </w:r>
          </w:p>
        </w:tc>
        <w:tc>
          <w:tcPr>
            <w:tcW w:w="647" w:type="dxa"/>
            <w:tcBorders>
              <w:top w:val="single" w:color="000000" w:sz="2" w:space="0"/>
              <w:bottom w:val="single" w:color="000000" w:sz="2" w:space="0"/>
            </w:tcBorders>
            <w:noWrap w:val="0"/>
            <w:vAlign w:val="center"/>
          </w:tcPr>
          <w:p w14:paraId="077067B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2"/>
                <w:lang w:val="en-US" w:eastAsia="zh-CN" w:bidi="ar-SA"/>
              </w:rPr>
            </w:pPr>
            <w:r>
              <w:rPr>
                <w:rFonts w:hint="eastAsia" w:ascii="宋体" w:hAnsi="宋体" w:cs="宋体"/>
                <w:color w:val="auto"/>
                <w:lang w:val="en-US" w:eastAsia="zh-CN"/>
              </w:rPr>
              <w:t>6</w:t>
            </w:r>
          </w:p>
        </w:tc>
        <w:tc>
          <w:tcPr>
            <w:tcW w:w="900" w:type="dxa"/>
            <w:tcBorders>
              <w:top w:val="single" w:color="000000" w:sz="2" w:space="0"/>
              <w:bottom w:val="single" w:color="000000" w:sz="2" w:space="0"/>
            </w:tcBorders>
            <w:noWrap w:val="0"/>
            <w:vAlign w:val="center"/>
          </w:tcPr>
          <w:p w14:paraId="7F29E1C3">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color w:val="auto"/>
              </w:rPr>
            </w:pPr>
            <w:r>
              <w:rPr>
                <w:rFonts w:hint="eastAsia" w:ascii="宋体" w:hAnsi="宋体" w:eastAsia="宋体" w:cs="宋体"/>
                <w:spacing w:val="-6"/>
              </w:rPr>
              <w:t>客</w:t>
            </w:r>
            <w:r>
              <w:rPr>
                <w:rFonts w:ascii="宋体" w:hAnsi="宋体" w:eastAsia="宋体" w:cs="宋体"/>
                <w:spacing w:val="-4"/>
              </w:rPr>
              <w:t>观</w:t>
            </w:r>
            <w:r>
              <w:rPr>
                <w:rFonts w:hint="eastAsia" w:ascii="宋体" w:hAnsi="宋体" w:eastAsia="宋体" w:cs="宋体"/>
                <w:spacing w:val="-4"/>
                <w:lang w:eastAsia="zh-CN"/>
              </w:rPr>
              <w:t>分</w:t>
            </w:r>
          </w:p>
        </w:tc>
      </w:tr>
      <w:tr w14:paraId="30655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noWrap w:val="0"/>
            <w:vAlign w:val="center"/>
          </w:tcPr>
          <w:p w14:paraId="77D43FFB">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spacing w:val="-2"/>
              </w:rPr>
            </w:pPr>
            <w:r>
              <w:rPr>
                <w:rFonts w:hint="eastAsia" w:ascii="宋体" w:hAnsi="宋体" w:eastAsia="宋体" w:cs="宋体"/>
                <w:spacing w:val="-2"/>
                <w:lang w:val="en-US" w:eastAsia="zh-CN"/>
              </w:rPr>
              <w:t>5</w:t>
            </w:r>
            <w:r>
              <w:rPr>
                <w:rFonts w:ascii="宋体" w:hAnsi="宋体" w:eastAsia="宋体" w:cs="宋体"/>
                <w:spacing w:val="-2"/>
              </w:rPr>
              <w:t>.2</w:t>
            </w:r>
          </w:p>
        </w:tc>
        <w:tc>
          <w:tcPr>
            <w:tcW w:w="1179" w:type="dxa"/>
            <w:tcBorders>
              <w:top w:val="single" w:color="000000" w:sz="2" w:space="0"/>
              <w:bottom w:val="single" w:color="000000" w:sz="2" w:space="0"/>
            </w:tcBorders>
            <w:noWrap w:val="0"/>
            <w:vAlign w:val="center"/>
          </w:tcPr>
          <w:p w14:paraId="15C1F5E3">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履约能力2</w:t>
            </w:r>
          </w:p>
        </w:tc>
        <w:tc>
          <w:tcPr>
            <w:tcW w:w="6330" w:type="dxa"/>
            <w:tcBorders>
              <w:top w:val="single" w:color="000000" w:sz="2" w:space="0"/>
              <w:bottom w:val="single" w:color="000000" w:sz="2" w:space="0"/>
            </w:tcBorders>
            <w:noWrap w:val="0"/>
            <w:vAlign w:val="center"/>
          </w:tcPr>
          <w:p w14:paraId="6448202C">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项目实施团队能力（不含项目经理）：</w:t>
            </w:r>
          </w:p>
          <w:p w14:paraId="35574F5E">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团队成员具有中级工程师</w:t>
            </w:r>
            <w:r>
              <w:rPr>
                <w:rFonts w:hint="eastAsia"/>
                <w:lang w:eastAsia="zh-CN"/>
              </w:rPr>
              <w:t>及以上职称</w:t>
            </w:r>
            <w:r>
              <w:rPr>
                <w:rFonts w:hint="eastAsia" w:ascii="宋体" w:hAnsi="宋体" w:eastAsia="宋体" w:cs="宋体"/>
                <w:kern w:val="2"/>
                <w:sz w:val="21"/>
                <w:szCs w:val="21"/>
                <w:lang w:val="en-US" w:eastAsia="zh-CN" w:bidi="ar-SA"/>
              </w:rPr>
              <w:t>（电子信息工程或数字经济类）、网络工程师</w:t>
            </w:r>
            <w:r>
              <w:rPr>
                <w:rFonts w:hint="eastAsia" w:ascii="宋体" w:hAnsi="宋体" w:cs="宋体"/>
                <w:kern w:val="2"/>
                <w:sz w:val="21"/>
                <w:szCs w:val="21"/>
                <w:lang w:val="en-US" w:eastAsia="zh-CN" w:bidi="ar-SA"/>
              </w:rPr>
              <w:t>证书</w:t>
            </w:r>
            <w:r>
              <w:rPr>
                <w:rFonts w:hint="eastAsia" w:ascii="宋体" w:hAnsi="宋体" w:eastAsia="宋体" w:cs="宋体"/>
                <w:kern w:val="2"/>
                <w:sz w:val="21"/>
                <w:szCs w:val="21"/>
                <w:lang w:val="en-US" w:eastAsia="zh-CN" w:bidi="ar-SA"/>
              </w:rPr>
              <w:t>、注册信息安全专业人员证书（CISP）、系统集成项目管理工程师证书，以上</w:t>
            </w:r>
            <w:r>
              <w:rPr>
                <w:rFonts w:hint="eastAsia" w:ascii="宋体" w:hAnsi="宋体" w:cs="宋体"/>
                <w:kern w:val="2"/>
                <w:sz w:val="21"/>
                <w:szCs w:val="21"/>
                <w:lang w:val="en-US" w:eastAsia="zh-CN" w:bidi="ar-SA"/>
              </w:rPr>
              <w:t>四</w:t>
            </w:r>
            <w:r>
              <w:rPr>
                <w:rFonts w:hint="eastAsia" w:ascii="宋体" w:hAnsi="宋体" w:eastAsia="宋体" w:cs="宋体"/>
                <w:kern w:val="2"/>
                <w:sz w:val="21"/>
                <w:szCs w:val="21"/>
                <w:lang w:val="en-US" w:eastAsia="zh-CN" w:bidi="ar-SA"/>
              </w:rPr>
              <w:t>类证书每提供1类证书得2分，最高得</w:t>
            </w:r>
            <w:r>
              <w:rPr>
                <w:rFonts w:hint="default" w:ascii="宋体" w:hAnsi="宋体" w:eastAsia="宋体" w:cs="宋体"/>
                <w:kern w:val="2"/>
                <w:sz w:val="21"/>
                <w:szCs w:val="21"/>
                <w:lang w:val="en-US" w:eastAsia="zh-CN" w:bidi="ar-SA"/>
              </w:rPr>
              <w:t>8</w:t>
            </w:r>
            <w:r>
              <w:rPr>
                <w:rFonts w:hint="eastAsia" w:ascii="宋体" w:hAnsi="宋体" w:eastAsia="宋体" w:cs="宋体"/>
                <w:kern w:val="2"/>
                <w:sz w:val="21"/>
                <w:szCs w:val="21"/>
                <w:lang w:val="en-US" w:eastAsia="zh-CN" w:bidi="ar-SA"/>
              </w:rPr>
              <w:t>分。</w:t>
            </w:r>
          </w:p>
          <w:p w14:paraId="2BF12019">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（多人一证、一人多证不重复计分，提供</w:t>
            </w:r>
            <w:r>
              <w:rPr>
                <w:rFonts w:hint="eastAsia" w:ascii="宋体" w:hAnsi="宋体" w:cs="宋体"/>
                <w:kern w:val="2"/>
                <w:sz w:val="21"/>
                <w:szCs w:val="21"/>
                <w:lang w:val="en-US" w:eastAsia="zh-CN" w:bidi="ar-SA"/>
              </w:rPr>
              <w:t>有效的</w:t>
            </w:r>
            <w:r>
              <w:rPr>
                <w:rFonts w:hint="eastAsia" w:ascii="宋体" w:hAnsi="宋体" w:eastAsia="宋体" w:cs="宋体"/>
                <w:kern w:val="2"/>
                <w:sz w:val="21"/>
                <w:szCs w:val="21"/>
                <w:lang w:val="en-US" w:eastAsia="zh-CN" w:bidi="ar-SA"/>
              </w:rPr>
              <w:t>团队成员证书</w:t>
            </w:r>
            <w:r>
              <w:rPr>
                <w:rFonts w:hint="eastAsia" w:ascii="宋体" w:hAnsi="宋体" w:cs="宋体"/>
                <w:kern w:val="2"/>
                <w:sz w:val="21"/>
                <w:szCs w:val="21"/>
                <w:lang w:val="en-US" w:eastAsia="zh-CN" w:bidi="ar-SA"/>
              </w:rPr>
              <w:t>扫描件</w:t>
            </w:r>
            <w:r>
              <w:rPr>
                <w:rFonts w:hint="eastAsia" w:ascii="宋体" w:hAnsi="宋体" w:eastAsia="宋体" w:cs="宋体"/>
                <w:kern w:val="2"/>
                <w:sz w:val="21"/>
                <w:szCs w:val="21"/>
                <w:lang w:val="en-US" w:eastAsia="zh-CN" w:bidi="ar-SA"/>
              </w:rPr>
              <w:t>、供应商为其缴纳的202</w:t>
            </w: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年1月</w:t>
            </w:r>
            <w:r>
              <w:rPr>
                <w:rFonts w:hint="eastAsia" w:ascii="宋体" w:hAnsi="宋体" w:cs="宋体"/>
                <w:kern w:val="2"/>
                <w:sz w:val="21"/>
                <w:szCs w:val="21"/>
                <w:lang w:val="en-US" w:eastAsia="zh-CN" w:bidi="ar-SA"/>
              </w:rPr>
              <w:t>1日</w:t>
            </w:r>
            <w:r>
              <w:rPr>
                <w:rFonts w:hint="eastAsia" w:ascii="宋体" w:hAnsi="宋体" w:eastAsia="宋体" w:cs="宋体"/>
                <w:kern w:val="2"/>
                <w:sz w:val="21"/>
                <w:szCs w:val="21"/>
                <w:lang w:val="en-US" w:eastAsia="zh-CN" w:bidi="ar-SA"/>
              </w:rPr>
              <w:t>以来任意一个月的社保证明材料，缺一不可）</w:t>
            </w:r>
          </w:p>
        </w:tc>
        <w:tc>
          <w:tcPr>
            <w:tcW w:w="647" w:type="dxa"/>
            <w:tcBorders>
              <w:top w:val="single" w:color="000000" w:sz="2" w:space="0"/>
              <w:bottom w:val="single" w:color="000000" w:sz="2" w:space="0"/>
            </w:tcBorders>
            <w:noWrap w:val="0"/>
            <w:vAlign w:val="center"/>
          </w:tcPr>
          <w:p w14:paraId="6FC823C9">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kern w:val="2"/>
                <w:sz w:val="21"/>
                <w:szCs w:val="22"/>
                <w:lang w:val="en-US" w:eastAsia="zh-CN" w:bidi="ar-SA"/>
              </w:rPr>
            </w:pPr>
            <w:r>
              <w:rPr>
                <w:rFonts w:hint="eastAsia" w:ascii="宋体" w:hAnsi="宋体" w:eastAsia="宋体" w:cs="宋体"/>
                <w:lang w:val="en-US" w:eastAsia="zh-CN"/>
              </w:rPr>
              <w:t>8</w:t>
            </w:r>
          </w:p>
        </w:tc>
        <w:tc>
          <w:tcPr>
            <w:tcW w:w="900" w:type="dxa"/>
            <w:tcBorders>
              <w:top w:val="single" w:color="000000" w:sz="2" w:space="0"/>
              <w:bottom w:val="single" w:color="000000" w:sz="2" w:space="0"/>
            </w:tcBorders>
            <w:noWrap w:val="0"/>
            <w:vAlign w:val="center"/>
          </w:tcPr>
          <w:p w14:paraId="054A9DD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ascii="宋体" w:hAnsi="宋体" w:eastAsia="宋体" w:cs="宋体"/>
              </w:rPr>
            </w:pPr>
            <w:r>
              <w:rPr>
                <w:rFonts w:hint="eastAsia" w:ascii="宋体" w:hAnsi="宋体" w:eastAsia="宋体" w:cs="宋体"/>
                <w:spacing w:val="-6"/>
              </w:rPr>
              <w:t>客</w:t>
            </w:r>
            <w:r>
              <w:rPr>
                <w:rFonts w:ascii="宋体" w:hAnsi="宋体" w:eastAsia="宋体" w:cs="宋体"/>
                <w:spacing w:val="-4"/>
              </w:rPr>
              <w:t>观</w:t>
            </w:r>
            <w:r>
              <w:rPr>
                <w:rFonts w:hint="eastAsia" w:ascii="宋体" w:hAnsi="宋体" w:eastAsia="宋体" w:cs="宋体"/>
                <w:spacing w:val="-4"/>
                <w:lang w:eastAsia="zh-CN"/>
              </w:rPr>
              <w:t>分</w:t>
            </w:r>
          </w:p>
        </w:tc>
      </w:tr>
      <w:tr w14:paraId="0FB94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noWrap w:val="0"/>
            <w:vAlign w:val="center"/>
          </w:tcPr>
          <w:p w14:paraId="0685BF9D">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spacing w:val="-2"/>
                <w:lang w:val="en-US" w:eastAsia="zh-CN"/>
              </w:rPr>
            </w:pPr>
            <w:r>
              <w:rPr>
                <w:rFonts w:hint="eastAsia" w:ascii="宋体" w:hAnsi="宋体" w:eastAsia="宋体" w:cs="宋体"/>
                <w:spacing w:val="-2"/>
                <w:lang w:val="en-US" w:eastAsia="zh-CN"/>
              </w:rPr>
              <w:t>5.3</w:t>
            </w:r>
          </w:p>
        </w:tc>
        <w:tc>
          <w:tcPr>
            <w:tcW w:w="1179" w:type="dxa"/>
            <w:tcBorders>
              <w:top w:val="single" w:color="000000" w:sz="2" w:space="0"/>
              <w:bottom w:val="single" w:color="000000" w:sz="2" w:space="0"/>
            </w:tcBorders>
            <w:noWrap w:val="0"/>
            <w:vAlign w:val="center"/>
          </w:tcPr>
          <w:p w14:paraId="14E98B75">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履约能力3</w:t>
            </w:r>
          </w:p>
        </w:tc>
        <w:tc>
          <w:tcPr>
            <w:tcW w:w="6330" w:type="dxa"/>
            <w:tcBorders>
              <w:top w:val="single" w:color="000000" w:sz="2" w:space="0"/>
              <w:bottom w:val="single" w:color="000000" w:sz="2" w:space="0"/>
            </w:tcBorders>
            <w:noWrap w:val="0"/>
            <w:vAlign w:val="center"/>
          </w:tcPr>
          <w:p w14:paraId="6366ED23">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投标人</w:t>
            </w:r>
            <w:r>
              <w:rPr>
                <w:rFonts w:hint="eastAsia" w:ascii="宋体" w:hAnsi="宋体" w:eastAsia="宋体" w:cs="宋体"/>
                <w:kern w:val="2"/>
                <w:sz w:val="21"/>
                <w:szCs w:val="21"/>
                <w:lang w:val="en-US" w:eastAsia="zh-CN" w:bidi="ar-SA"/>
              </w:rPr>
              <w:t>具有本项目相关的软件著作权证书，</w:t>
            </w:r>
            <w:r>
              <w:rPr>
                <w:rFonts w:hint="eastAsia" w:ascii="宋体" w:hAnsi="宋体" w:cs="宋体"/>
                <w:kern w:val="2"/>
                <w:sz w:val="21"/>
                <w:szCs w:val="21"/>
                <w:lang w:val="en-US" w:eastAsia="zh-CN" w:bidi="ar-SA"/>
              </w:rPr>
              <w:t>类似</w:t>
            </w:r>
            <w:r>
              <w:rPr>
                <w:rFonts w:hint="default" w:ascii="宋体" w:hAnsi="宋体" w:eastAsia="宋体" w:cs="宋体"/>
                <w:kern w:val="2"/>
                <w:sz w:val="21"/>
                <w:szCs w:val="21"/>
                <w:lang w:val="en-US" w:eastAsia="zh-CN" w:bidi="ar-SA"/>
              </w:rPr>
              <w:t>“模型AI知识库</w:t>
            </w:r>
            <w:r>
              <w:rPr>
                <w:rFonts w:hint="eastAsia" w:ascii="宋体" w:hAnsi="宋体" w:eastAsia="宋体" w:cs="宋体"/>
                <w:kern w:val="2"/>
                <w:sz w:val="21"/>
                <w:szCs w:val="21"/>
                <w:lang w:val="en-US" w:eastAsia="zh-CN" w:bidi="ar-SA"/>
              </w:rPr>
              <w:t>、智能预审服务平台、人工智能服务平台</w:t>
            </w:r>
            <w:r>
              <w:rPr>
                <w:rFonts w:hint="default"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t xml:space="preserve">等，每提供1个证书得3分。 </w:t>
            </w:r>
          </w:p>
          <w:p w14:paraId="4F69D453">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（所提供证书</w:t>
            </w:r>
            <w:r>
              <w:rPr>
                <w:rFonts w:hint="default"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t>软件名称</w:t>
            </w:r>
            <w:r>
              <w:rPr>
                <w:rFonts w:hint="default" w:ascii="宋体" w:hAnsi="宋体" w:eastAsia="宋体" w:cs="宋体"/>
                <w:kern w:val="2"/>
                <w:sz w:val="21"/>
                <w:szCs w:val="21"/>
                <w:lang w:val="en-US" w:eastAsia="zh-CN" w:bidi="ar-SA"/>
              </w:rPr>
              <w:t>”</w:t>
            </w:r>
            <w:r>
              <w:rPr>
                <w:rFonts w:hint="eastAsia" w:ascii="宋体" w:hAnsi="宋体" w:eastAsia="宋体" w:cs="宋体"/>
                <w:kern w:val="2"/>
                <w:sz w:val="21"/>
                <w:szCs w:val="21"/>
                <w:lang w:val="en-US" w:eastAsia="zh-CN" w:bidi="ar-SA"/>
              </w:rPr>
              <w:t>与评分细则规定不同时，应提供符合上述要求的内容（功能）说明及关键信息，否则不予认可。）</w:t>
            </w:r>
          </w:p>
        </w:tc>
        <w:tc>
          <w:tcPr>
            <w:tcW w:w="647" w:type="dxa"/>
            <w:tcBorders>
              <w:top w:val="single" w:color="000000" w:sz="2" w:space="0"/>
              <w:bottom w:val="single" w:color="000000" w:sz="2" w:space="0"/>
            </w:tcBorders>
            <w:noWrap w:val="0"/>
            <w:vAlign w:val="center"/>
          </w:tcPr>
          <w:p w14:paraId="6D54B2A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kern w:val="2"/>
                <w:sz w:val="21"/>
                <w:szCs w:val="22"/>
                <w:lang w:val="en-US" w:eastAsia="zh-CN" w:bidi="ar-SA"/>
              </w:rPr>
            </w:pPr>
            <w:r>
              <w:rPr>
                <w:rFonts w:hint="eastAsia" w:ascii="宋体" w:hAnsi="宋体" w:cs="宋体"/>
                <w:lang w:val="en-US" w:eastAsia="zh-CN"/>
              </w:rPr>
              <w:t>9</w:t>
            </w:r>
          </w:p>
        </w:tc>
        <w:tc>
          <w:tcPr>
            <w:tcW w:w="900" w:type="dxa"/>
            <w:tcBorders>
              <w:top w:val="single" w:color="000000" w:sz="2" w:space="0"/>
              <w:bottom w:val="single" w:color="000000" w:sz="2" w:space="0"/>
            </w:tcBorders>
            <w:noWrap w:val="0"/>
            <w:vAlign w:val="center"/>
          </w:tcPr>
          <w:p w14:paraId="7A38EB66">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pacing w:val="-6"/>
              </w:rPr>
              <w:t>客</w:t>
            </w:r>
            <w:r>
              <w:rPr>
                <w:rFonts w:ascii="宋体" w:hAnsi="宋体" w:eastAsia="宋体" w:cs="宋体"/>
                <w:spacing w:val="-4"/>
              </w:rPr>
              <w:t>观</w:t>
            </w:r>
            <w:r>
              <w:rPr>
                <w:rFonts w:hint="eastAsia" w:ascii="宋体" w:hAnsi="宋体" w:eastAsia="宋体" w:cs="宋体"/>
                <w:spacing w:val="-4"/>
                <w:lang w:eastAsia="zh-CN"/>
              </w:rPr>
              <w:t>分</w:t>
            </w:r>
          </w:p>
        </w:tc>
      </w:tr>
      <w:tr w14:paraId="2173F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6B4FEAF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color w:val="FF0000"/>
              </w:rPr>
            </w:pPr>
            <w:r>
              <w:rPr>
                <w:rFonts w:ascii="宋体" w:hAnsi="宋体" w:eastAsia="宋体" w:cs="宋体"/>
                <w:spacing w:val="-3"/>
              </w:rPr>
              <w:t>合</w:t>
            </w:r>
            <w:r>
              <w:rPr>
                <w:rFonts w:ascii="宋体" w:hAnsi="宋体" w:eastAsia="宋体" w:cs="宋体"/>
                <w:spacing w:val="-2"/>
              </w:rPr>
              <w:t>计</w:t>
            </w:r>
          </w:p>
        </w:tc>
        <w:tc>
          <w:tcPr>
            <w:tcW w:w="7509" w:type="dxa"/>
            <w:gridSpan w:val="2"/>
            <w:tcBorders>
              <w:top w:val="single" w:color="000000" w:sz="2" w:space="0"/>
              <w:bottom w:val="single" w:color="000000" w:sz="2" w:space="0"/>
            </w:tcBorders>
            <w:noWrap w:val="0"/>
            <w:vAlign w:val="center"/>
          </w:tcPr>
          <w:p w14:paraId="4D09ECBA">
            <w:pPr>
              <w:keepNext w:val="0"/>
              <w:keepLines w:val="0"/>
              <w:pageBreakBefore w:val="0"/>
              <w:widowControl w:val="0"/>
              <w:kinsoku/>
              <w:wordWrap/>
              <w:overflowPunct/>
              <w:topLinePunct w:val="0"/>
              <w:autoSpaceDE/>
              <w:autoSpaceDN/>
              <w:bidi w:val="0"/>
              <w:adjustRightInd w:val="0"/>
              <w:snapToGrid w:val="0"/>
              <w:spacing w:before="123" w:line="264" w:lineRule="auto"/>
              <w:ind w:left="172"/>
              <w:jc w:val="center"/>
              <w:textAlignment w:val="auto"/>
              <w:rPr>
                <w:rFonts w:ascii="宋体" w:hAnsi="宋体" w:eastAsia="宋体" w:cs="宋体"/>
                <w:color w:val="FF0000"/>
                <w:spacing w:val="-2"/>
              </w:rPr>
            </w:pPr>
          </w:p>
        </w:tc>
        <w:tc>
          <w:tcPr>
            <w:tcW w:w="1547" w:type="dxa"/>
            <w:gridSpan w:val="2"/>
            <w:tcBorders>
              <w:top w:val="single" w:color="000000" w:sz="2" w:space="0"/>
              <w:bottom w:val="single" w:color="000000" w:sz="2" w:space="0"/>
            </w:tcBorders>
            <w:noWrap w:val="0"/>
            <w:vAlign w:val="center"/>
          </w:tcPr>
          <w:p w14:paraId="5676F36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color w:val="auto"/>
              </w:rPr>
            </w:pPr>
            <w:r>
              <w:rPr>
                <w:rFonts w:ascii="宋体" w:hAnsi="宋体" w:eastAsia="宋体" w:cs="宋体"/>
                <w:color w:val="auto"/>
                <w:spacing w:val="-11"/>
              </w:rPr>
              <w:t>100分</w:t>
            </w:r>
          </w:p>
        </w:tc>
      </w:tr>
    </w:tbl>
    <w:p w14:paraId="79FB1E89">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rPr>
      </w:pPr>
    </w:p>
    <w:p w14:paraId="1AB3E2B2">
      <w:pPr>
        <w:pStyle w:val="79"/>
        <w:rPr>
          <w:rFonts w:hint="eastAsia"/>
        </w:rPr>
      </w:pPr>
    </w:p>
    <w:p w14:paraId="25436D44">
      <w:pPr>
        <w:rPr>
          <w:rFonts w:hint="eastAsia"/>
        </w:rPr>
        <w:sectPr>
          <w:pgSz w:w="11906" w:h="16838"/>
          <w:pgMar w:top="1440" w:right="1080" w:bottom="1440" w:left="1080" w:header="851" w:footer="907" w:gutter="0"/>
          <w:pgNumType w:fmt="decimalFullWidth" w:start="0"/>
          <w:cols w:space="720" w:num="1"/>
          <w:titlePg/>
          <w:docGrid w:type="lines" w:linePitch="290" w:charSpace="0"/>
        </w:sectPr>
      </w:pPr>
    </w:p>
    <w:p w14:paraId="0F798801">
      <w:pPr>
        <w:snapToGrid/>
        <w:spacing w:before="0" w:after="0" w:line="240" w:lineRule="auto"/>
        <w:ind w:right="0"/>
        <w:jc w:val="center"/>
        <w:outlineLvl w:val="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第六章  投标</w:t>
      </w:r>
      <w:bookmarkEnd w:id="191"/>
      <w:bookmarkEnd w:id="192"/>
      <w:bookmarkEnd w:id="206"/>
      <w:r>
        <w:rPr>
          <w:rFonts w:hint="eastAsia" w:ascii="方正小标宋简体" w:hAnsi="方正小标宋简体" w:eastAsia="方正小标宋简体" w:cs="方正小标宋简体"/>
          <w:color w:val="000000"/>
          <w:sz w:val="36"/>
          <w:szCs w:val="36"/>
          <w:lang w:val="en-US" w:eastAsia="zh-CN"/>
        </w:rPr>
        <w:t>文件格式</w:t>
      </w:r>
    </w:p>
    <w:p w14:paraId="105CCF66">
      <w:pPr>
        <w:jc w:val="center"/>
        <w:rPr>
          <w:rFonts w:hint="eastAsia" w:ascii="宋体" w:hAnsi="宋体"/>
          <w:b/>
          <w:sz w:val="72"/>
        </w:rPr>
      </w:pPr>
      <w:bookmarkStart w:id="207" w:name="_Hlt26671244"/>
      <w:bookmarkEnd w:id="207"/>
      <w:bookmarkStart w:id="208" w:name="_Hlt26955039"/>
      <w:bookmarkEnd w:id="208"/>
      <w:bookmarkStart w:id="209" w:name="_Toc49090576"/>
      <w:bookmarkStart w:id="210" w:name="_Toc26554094"/>
      <w:bookmarkStart w:id="211" w:name="_Toc120614282"/>
    </w:p>
    <w:p w14:paraId="48378E52">
      <w:pPr>
        <w:jc w:val="center"/>
        <w:rPr>
          <w:rFonts w:hint="eastAsia" w:ascii="宋体" w:hAnsi="宋体"/>
          <w:b/>
          <w:sz w:val="72"/>
        </w:rPr>
      </w:pPr>
      <w:r>
        <w:rPr>
          <w:rFonts w:hint="eastAsia" w:ascii="宋体" w:hAnsi="宋体"/>
          <w:b/>
          <w:sz w:val="72"/>
        </w:rPr>
        <w:t>投  标  文  件</w:t>
      </w:r>
    </w:p>
    <w:p w14:paraId="24E31908">
      <w:pPr>
        <w:jc w:val="center"/>
        <w:rPr>
          <w:rFonts w:hint="eastAsia" w:ascii="宋体" w:hAnsi="宋体"/>
          <w:b/>
          <w:sz w:val="72"/>
        </w:rPr>
      </w:pPr>
    </w:p>
    <w:p w14:paraId="69A1A267">
      <w:pPr>
        <w:jc w:val="center"/>
        <w:rPr>
          <w:rFonts w:hint="eastAsia" w:ascii="宋体" w:hAnsi="宋体"/>
          <w:b/>
          <w:sz w:val="72"/>
        </w:rPr>
      </w:pPr>
    </w:p>
    <w:p w14:paraId="415D8397">
      <w:pPr>
        <w:jc w:val="center"/>
        <w:rPr>
          <w:rFonts w:hint="eastAsia" w:ascii="宋体" w:hAnsi="宋体"/>
          <w:b/>
          <w:sz w:val="36"/>
        </w:rPr>
      </w:pPr>
    </w:p>
    <w:p w14:paraId="6C73D1EB">
      <w:pPr>
        <w:jc w:val="center"/>
        <w:rPr>
          <w:rFonts w:hint="eastAsia" w:ascii="宋体" w:hAnsi="宋体"/>
          <w:b/>
          <w:sz w:val="36"/>
        </w:rPr>
      </w:pPr>
    </w:p>
    <w:p w14:paraId="78758668">
      <w:pPr>
        <w:jc w:val="center"/>
        <w:rPr>
          <w:rFonts w:hint="eastAsia" w:ascii="宋体" w:hAnsi="宋体"/>
          <w:b/>
          <w:sz w:val="36"/>
        </w:rPr>
      </w:pPr>
    </w:p>
    <w:p w14:paraId="09509E8F">
      <w:pPr>
        <w:ind w:firstLine="1084" w:firstLineChars="300"/>
        <w:rPr>
          <w:rFonts w:hint="default" w:ascii="宋体" w:hAnsi="宋体" w:eastAsia="宋体"/>
          <w:b/>
          <w:sz w:val="36"/>
          <w:lang w:val="en-US" w:eastAsia="zh-CN"/>
        </w:rPr>
      </w:pPr>
      <w:r>
        <w:rPr>
          <w:rFonts w:hint="eastAsia" w:ascii="宋体" w:hAnsi="宋体"/>
          <w:b/>
          <w:sz w:val="36"/>
        </w:rPr>
        <w:t>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p>
    <w:p w14:paraId="7FCBF3DE">
      <w:pPr>
        <w:ind w:firstLine="1084" w:firstLineChars="300"/>
        <w:rPr>
          <w:rFonts w:hint="default" w:ascii="宋体" w:hAnsi="宋体" w:eastAsia="宋体"/>
          <w:b/>
          <w:sz w:val="36"/>
          <w:u w:val="single"/>
          <w:lang w:val="en-US" w:eastAsia="zh-CN"/>
        </w:rPr>
      </w:pPr>
      <w:r>
        <w:rPr>
          <w:rFonts w:hint="eastAsia" w:ascii="宋体" w:hAnsi="宋体"/>
          <w:b/>
          <w:sz w:val="36"/>
        </w:rPr>
        <w:t>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p>
    <w:p w14:paraId="38713AF1">
      <w:pPr>
        <w:rPr>
          <w:rFonts w:hint="default"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（加盖电子公章）</w:t>
      </w:r>
      <w:r>
        <w:rPr>
          <w:rFonts w:hint="eastAsia" w:ascii="宋体" w:hAnsi="宋体"/>
          <w:b/>
          <w:sz w:val="36"/>
          <w:u w:val="single"/>
          <w:lang w:val="en-US" w:eastAsia="zh-CN"/>
        </w:rPr>
        <w:t xml:space="preserve">   </w:t>
      </w:r>
    </w:p>
    <w:p w14:paraId="45632169">
      <w:pPr>
        <w:rPr>
          <w:rFonts w:hint="default"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p>
    <w:p w14:paraId="6FBC970F">
      <w:pPr>
        <w:spacing w:line="440" w:lineRule="exact"/>
        <w:jc w:val="center"/>
        <w:rPr>
          <w:rFonts w:hint="eastAsia" w:ascii="宋体" w:hAnsi="宋体"/>
          <w:b/>
          <w:bCs/>
          <w:sz w:val="32"/>
          <w:szCs w:val="32"/>
        </w:rPr>
      </w:pPr>
    </w:p>
    <w:p w14:paraId="5705F594">
      <w:pPr>
        <w:spacing w:line="440" w:lineRule="exact"/>
        <w:rPr>
          <w:rFonts w:ascii="宋体" w:hAnsi="宋体"/>
        </w:rPr>
      </w:pPr>
    </w:p>
    <w:p w14:paraId="1243F102">
      <w:pPr>
        <w:jc w:val="center"/>
        <w:rPr>
          <w:rFonts w:hint="eastAsia" w:ascii="宋体" w:hAnsi="宋体"/>
          <w:b/>
          <w:bCs/>
          <w:sz w:val="32"/>
          <w:szCs w:val="32"/>
        </w:rPr>
      </w:pPr>
      <w:r>
        <w:rPr>
          <w:rFonts w:ascii="宋体" w:hAnsi="宋体"/>
          <w:b/>
          <w:sz w:val="36"/>
          <w:u w:val="single"/>
        </w:rPr>
        <w:br w:type="page"/>
      </w:r>
      <w:r>
        <w:rPr>
          <w:rFonts w:hint="eastAsia" w:ascii="方正黑体_GBK" w:hAnsi="方正黑体_GBK" w:eastAsia="方正黑体_GBK" w:cs="方正黑体_GBK"/>
          <w:b w:val="0"/>
          <w:bCs w:val="0"/>
          <w:color w:val="000000"/>
          <w:kern w:val="0"/>
          <w:sz w:val="32"/>
          <w:szCs w:val="32"/>
        </w:rPr>
        <w:t>投标文件目录</w:t>
      </w:r>
    </w:p>
    <w:p w14:paraId="43016FB5">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一、供应商信用承诺函</w:t>
      </w:r>
    </w:p>
    <w:p w14:paraId="3E528F97">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二、满足特定资格要求的证明文件（如有特定资格要求）</w:t>
      </w:r>
    </w:p>
    <w:p w14:paraId="7E4535E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三、法人授权书</w:t>
      </w:r>
    </w:p>
    <w:p w14:paraId="0B867F6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四、投标函</w:t>
      </w:r>
    </w:p>
    <w:p w14:paraId="1178811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五、开标一览表</w:t>
      </w:r>
    </w:p>
    <w:p w14:paraId="7E54A3F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六、投标分项报价表</w:t>
      </w:r>
    </w:p>
    <w:p w14:paraId="72982CBB">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七、技术要求响应及偏离表</w:t>
      </w:r>
    </w:p>
    <w:p w14:paraId="6A20DE45">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八、商务要求响应及偏离表</w:t>
      </w:r>
    </w:p>
    <w:p w14:paraId="5B30EBED">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r>
        <w:rPr>
          <w:rFonts w:hint="eastAsia" w:ascii="宋体" w:hAnsi="宋体" w:eastAsia="宋体" w:cs="宋体"/>
          <w:b w:val="0"/>
          <w:bCs w:val="0"/>
          <w:i w:val="0"/>
          <w:kern w:val="0"/>
          <w:sz w:val="28"/>
          <w:szCs w:val="28"/>
          <w:u w:val="none"/>
          <w:lang w:val="en-US" w:eastAsia="zh-CN"/>
        </w:rPr>
        <w:t>九、中小企业声明函</w:t>
      </w:r>
    </w:p>
    <w:p w14:paraId="6FB5352D">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十、残疾人福利性单位声明函（如有）</w:t>
      </w:r>
    </w:p>
    <w:p w14:paraId="764F710D">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u w:val="none"/>
          <w:lang w:val="en-US" w:eastAsia="zh-CN"/>
        </w:rPr>
      </w:pPr>
    </w:p>
    <w:p w14:paraId="18E15968">
      <w:pPr>
        <w:spacing w:line="440" w:lineRule="exact"/>
        <w:ind w:firstLine="480" w:firstLineChars="200"/>
        <w:rPr>
          <w:rFonts w:ascii="宋体" w:hAnsi="宋体"/>
          <w:sz w:val="24"/>
        </w:rPr>
      </w:pPr>
    </w:p>
    <w:p w14:paraId="7F18B5F1">
      <w:pPr>
        <w:spacing w:line="440" w:lineRule="exact"/>
        <w:ind w:firstLine="480" w:firstLineChars="200"/>
        <w:rPr>
          <w:rFonts w:ascii="宋体" w:hAnsi="宋体"/>
          <w:sz w:val="24"/>
        </w:rPr>
      </w:pPr>
    </w:p>
    <w:p w14:paraId="621430CF">
      <w:pPr>
        <w:pStyle w:val="85"/>
        <w:rPr>
          <w:rFonts w:ascii="宋体" w:hAnsi="宋体"/>
          <w:sz w:val="24"/>
        </w:rPr>
      </w:pPr>
    </w:p>
    <w:p w14:paraId="0EAF4D36">
      <w:pPr>
        <w:pStyle w:val="85"/>
        <w:rPr>
          <w:rFonts w:ascii="宋体" w:hAnsi="宋体"/>
          <w:sz w:val="24"/>
        </w:rPr>
      </w:pPr>
    </w:p>
    <w:p w14:paraId="6BECC033">
      <w:pPr>
        <w:pStyle w:val="85"/>
        <w:rPr>
          <w:rFonts w:ascii="宋体" w:hAnsi="宋体"/>
          <w:sz w:val="24"/>
        </w:rPr>
      </w:pPr>
    </w:p>
    <w:p w14:paraId="667CECCD">
      <w:pPr>
        <w:pStyle w:val="85"/>
        <w:rPr>
          <w:rFonts w:ascii="宋体" w:hAnsi="宋体"/>
          <w:sz w:val="24"/>
        </w:rPr>
      </w:pPr>
    </w:p>
    <w:p w14:paraId="50EDA07A">
      <w:pPr>
        <w:pStyle w:val="85"/>
        <w:rPr>
          <w:rFonts w:ascii="宋体" w:hAnsi="宋体"/>
          <w:sz w:val="24"/>
        </w:rPr>
      </w:pPr>
    </w:p>
    <w:p w14:paraId="29E6CD5D">
      <w:pPr>
        <w:pStyle w:val="85"/>
        <w:rPr>
          <w:rFonts w:ascii="宋体" w:hAnsi="宋体"/>
          <w:sz w:val="24"/>
        </w:rPr>
      </w:pPr>
    </w:p>
    <w:p w14:paraId="701EF477">
      <w:pPr>
        <w:pStyle w:val="85"/>
        <w:rPr>
          <w:rFonts w:ascii="宋体" w:hAnsi="宋体"/>
          <w:sz w:val="24"/>
        </w:rPr>
      </w:pPr>
    </w:p>
    <w:p w14:paraId="32945AF4">
      <w:pPr>
        <w:pStyle w:val="85"/>
        <w:rPr>
          <w:rFonts w:ascii="宋体" w:hAnsi="宋体"/>
          <w:sz w:val="24"/>
        </w:rPr>
      </w:pPr>
    </w:p>
    <w:p w14:paraId="380416FA">
      <w:pPr>
        <w:pStyle w:val="85"/>
        <w:rPr>
          <w:rFonts w:ascii="宋体" w:hAnsi="宋体"/>
          <w:sz w:val="24"/>
        </w:rPr>
      </w:pPr>
    </w:p>
    <w:p w14:paraId="17D7C947">
      <w:pPr>
        <w:pStyle w:val="85"/>
        <w:rPr>
          <w:rFonts w:ascii="宋体" w:hAnsi="宋体"/>
          <w:sz w:val="24"/>
        </w:rPr>
      </w:pPr>
    </w:p>
    <w:p w14:paraId="7075DF1D">
      <w:pPr>
        <w:spacing w:line="440" w:lineRule="exact"/>
        <w:ind w:firstLine="480" w:firstLineChars="200"/>
        <w:rPr>
          <w:rFonts w:ascii="宋体" w:hAnsi="宋体"/>
          <w:sz w:val="24"/>
        </w:rPr>
        <w:sectPr>
          <w:pgSz w:w="11906" w:h="16838"/>
          <w:pgMar w:top="1440" w:right="1080" w:bottom="1440" w:left="1080" w:header="851" w:footer="907" w:gutter="0"/>
          <w:pgNumType w:fmt="decimalFullWidth" w:start="0"/>
          <w:cols w:space="720" w:num="1"/>
          <w:titlePg/>
          <w:docGrid w:type="lines" w:linePitch="290" w:charSpace="0"/>
        </w:sectPr>
      </w:pPr>
    </w:p>
    <w:bookmarkEnd w:id="209"/>
    <w:bookmarkEnd w:id="210"/>
    <w:bookmarkEnd w:id="211"/>
    <w:p w14:paraId="3AC8A564">
      <w:pPr>
        <w:adjustRightInd w:val="0"/>
        <w:snapToGrid w:val="0"/>
        <w:spacing w:line="360" w:lineRule="auto"/>
        <w:jc w:val="left"/>
        <w:rPr>
          <w:rFonts w:hint="eastAsia" w:ascii="黑体" w:hAnsi="黑体" w:eastAsia="黑体" w:cs="Times New Roman"/>
          <w:i w:val="0"/>
          <w:sz w:val="32"/>
          <w:szCs w:val="32"/>
          <w:u w:val="none"/>
          <w:lang w:val="en-US" w:eastAsia="zh-CN"/>
        </w:rPr>
      </w:pPr>
      <w:bookmarkStart w:id="212" w:name="_Toc120614284"/>
      <w:r>
        <w:rPr>
          <w:rFonts w:hint="eastAsia" w:ascii="黑体" w:hAnsi="黑体" w:eastAsia="黑体" w:cs="Times New Roman"/>
          <w:i w:val="0"/>
          <w:sz w:val="32"/>
          <w:szCs w:val="32"/>
          <w:u w:val="none"/>
          <w:lang w:val="en-US" w:eastAsia="zh-CN"/>
        </w:rPr>
        <w:t>一、供应商信用承诺函</w:t>
      </w:r>
    </w:p>
    <w:p w14:paraId="1936F0B7">
      <w:pPr>
        <w:adjustRightInd w:val="0"/>
        <w:snapToGrid w:val="0"/>
        <w:spacing w:line="360" w:lineRule="auto"/>
        <w:jc w:val="center"/>
        <w:outlineLvl w:val="2"/>
        <w:rPr>
          <w:rFonts w:hint="eastAsia" w:ascii="方正小标宋简体" w:hAnsi="方正小标宋简体" w:eastAsia="方正小标宋简体" w:cs="方正小标宋简体"/>
          <w:color w:val="000000"/>
          <w:kern w:val="2"/>
          <w:sz w:val="32"/>
          <w:szCs w:val="32"/>
          <w:lang w:val="en-US"/>
        </w:rPr>
      </w:pPr>
      <w:r>
        <w:rPr>
          <w:rFonts w:hint="eastAsia" w:ascii="方正小标宋简体" w:hAnsi="方正小标宋简体" w:eastAsia="方正小标宋简体" w:cs="方正小标宋简体"/>
          <w:color w:val="000000"/>
          <w:kern w:val="2"/>
          <w:sz w:val="32"/>
          <w:szCs w:val="32"/>
          <w:lang w:val="en-US"/>
        </w:rPr>
        <w:t>供应商信用承诺函</w:t>
      </w:r>
    </w:p>
    <w:p w14:paraId="2C6984E0">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南京市公共资源交易中心</w:t>
      </w:r>
      <w:r>
        <w:rPr>
          <w:rFonts w:hint="eastAsia" w:ascii="宋体" w:hAnsi="宋体" w:eastAsia="宋体" w:cs="Times New Roman"/>
          <w:color w:val="000000"/>
          <w:sz w:val="24"/>
          <w:szCs w:val="24"/>
          <w:lang w:eastAsia="zh-CN"/>
        </w:rPr>
        <w:t>江宁分中心</w:t>
      </w:r>
      <w:r>
        <w:rPr>
          <w:rFonts w:hint="eastAsia" w:ascii="宋体" w:hAnsi="宋体" w:eastAsia="宋体" w:cs="Times New Roman"/>
          <w:color w:val="000000"/>
          <w:sz w:val="24"/>
          <w:szCs w:val="24"/>
        </w:rPr>
        <w:t>：</w:t>
      </w:r>
    </w:p>
    <w:p w14:paraId="45CE5BD8">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w:t>
      </w:r>
      <w:r>
        <w:rPr>
          <w:rFonts w:hint="eastAsia" w:ascii="宋体" w:hAnsi="宋体" w:eastAsia="宋体" w:cs="Times New Roman"/>
          <w:color w:val="000000"/>
          <w:sz w:val="24"/>
          <w:szCs w:val="24"/>
          <w:lang w:eastAsia="zh-CN"/>
        </w:rPr>
        <w:t>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（供应商名称）郑重承诺：</w:t>
      </w:r>
    </w:p>
    <w:p w14:paraId="4A0F9A4C">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w:t>
      </w:r>
      <w:r>
        <w:rPr>
          <w:rFonts w:hint="eastAsia" w:ascii="宋体" w:hAnsi="宋体" w:eastAsia="宋体" w:cs="Times New Roman"/>
          <w:color w:val="000000"/>
          <w:sz w:val="24"/>
          <w:szCs w:val="24"/>
          <w:lang w:eastAsia="zh-CN"/>
        </w:rPr>
        <w:t>公司（单位）</w:t>
      </w:r>
      <w:r>
        <w:rPr>
          <w:rFonts w:hint="eastAsia" w:ascii="宋体" w:hAnsi="宋体" w:eastAsia="宋体" w:cs="Times New Roman"/>
          <w:color w:val="000000"/>
          <w:sz w:val="24"/>
          <w:szCs w:val="24"/>
        </w:rPr>
        <w:t>符合下列要求：</w:t>
      </w:r>
    </w:p>
    <w:p w14:paraId="4E7BB02D">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(一)具有独立承担民事责任的能力；</w:t>
      </w:r>
    </w:p>
    <w:p w14:paraId="1E193337">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(二)具有良好的商业信誉和健全的财务会计制度；</w:t>
      </w:r>
    </w:p>
    <w:p w14:paraId="17881A17">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(三)具有履行合同所必需的设备和专业技术能力；</w:t>
      </w:r>
    </w:p>
    <w:p w14:paraId="23912C7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(四)有依法缴纳税收和社会保障资金的良好记录；</w:t>
      </w:r>
    </w:p>
    <w:p w14:paraId="03AE7613">
      <w:pPr>
        <w:spacing w:line="460" w:lineRule="exact"/>
        <w:ind w:firstLine="49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(五)参加政府采购活动前三年内，在经营活动中没有重大违法记录</w:t>
      </w:r>
      <w:r>
        <w:rPr>
          <w:rFonts w:hint="eastAsia" w:ascii="宋体" w:hAnsi="宋体" w:eastAsia="宋体" w:cs="Times New Roman"/>
          <w:color w:val="000000"/>
          <w:sz w:val="24"/>
          <w:szCs w:val="24"/>
          <w:lang w:eastAsia="zh-CN"/>
        </w:rPr>
        <w:t>。</w:t>
      </w:r>
    </w:p>
    <w:p w14:paraId="3B33F965">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(六)我公司（单位）已知晓：单位负责人为同一人或者存在直接控股、管理关系的不同供应商，不得参加同一合同项下的政府采购活动。</w:t>
      </w:r>
    </w:p>
    <w:p w14:paraId="35B2F81E">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(七)未参加此项目的</w:t>
      </w:r>
      <w:r>
        <w:rPr>
          <w:rFonts w:hint="eastAsia" w:ascii="宋体" w:hAnsi="宋体" w:eastAsia="宋体" w:cs="Times New Roman"/>
          <w:color w:val="000000"/>
          <w:sz w:val="24"/>
          <w:szCs w:val="24"/>
        </w:rPr>
        <w:t>整体设计、规范编制或者项目管理、监理、检测等服务</w:t>
      </w:r>
      <w:r>
        <w:rPr>
          <w:rFonts w:hint="eastAsia" w:ascii="宋体" w:hAnsi="宋体" w:eastAsia="宋体" w:cs="Times New Roman"/>
          <w:color w:val="000000"/>
          <w:sz w:val="24"/>
          <w:szCs w:val="24"/>
          <w:lang w:eastAsia="zh-CN"/>
        </w:rPr>
        <w:t>。</w:t>
      </w:r>
    </w:p>
    <w:p w14:paraId="7971CB25">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w:t>
      </w:r>
      <w:r>
        <w:rPr>
          <w:rFonts w:hint="eastAsia" w:ascii="宋体" w:hAnsi="宋体" w:eastAsia="宋体" w:cs="Times New Roman"/>
          <w:color w:val="000000"/>
          <w:sz w:val="24"/>
          <w:szCs w:val="24"/>
          <w:lang w:eastAsia="zh-CN"/>
        </w:rPr>
        <w:t>公司（单位）</w:t>
      </w:r>
      <w:r>
        <w:rPr>
          <w:rFonts w:hint="eastAsia" w:ascii="宋体" w:hAnsi="宋体" w:eastAsia="宋体" w:cs="Times New Roman"/>
          <w:color w:val="000000"/>
          <w:sz w:val="24"/>
          <w:szCs w:val="24"/>
        </w:rPr>
        <w:t>中标，将在中标结果公示后七个工作日内向采购人提供下列材料核验：</w:t>
      </w:r>
    </w:p>
    <w:p w14:paraId="21102447">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（1）营业执照副本或事业单位法人登记证书</w:t>
      </w:r>
      <w:r>
        <w:rPr>
          <w:rFonts w:hint="eastAsia" w:ascii="宋体" w:hAnsi="宋体" w:eastAsia="宋体" w:cs="Times New Roman"/>
          <w:color w:val="000000"/>
          <w:sz w:val="24"/>
          <w:szCs w:val="24"/>
          <w:lang w:val="en-US" w:eastAsia="zh-CN"/>
        </w:rPr>
        <w:t>或其他证明材料</w:t>
      </w:r>
      <w:r>
        <w:rPr>
          <w:rFonts w:hint="eastAsia" w:ascii="宋体" w:hAnsi="宋体" w:eastAsia="宋体" w:cs="Times New Roman"/>
          <w:color w:val="000000"/>
          <w:sz w:val="24"/>
          <w:szCs w:val="24"/>
        </w:rPr>
        <w:t>；</w:t>
      </w:r>
    </w:p>
    <w:p w14:paraId="4425B00B">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22D9A13E">
      <w:pPr>
        <w:spacing w:line="460" w:lineRule="exact"/>
        <w:ind w:firstLine="49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履行合同所必需的设备和专业技术能力</w:t>
      </w:r>
      <w:r>
        <w:rPr>
          <w:rFonts w:hint="eastAsia" w:ascii="宋体" w:hAnsi="宋体" w:eastAsia="宋体" w:cs="Times New Roman"/>
          <w:color w:val="000000"/>
          <w:sz w:val="24"/>
          <w:szCs w:val="24"/>
          <w:lang w:eastAsia="zh-CN"/>
        </w:rPr>
        <w:t>证明材料；</w:t>
      </w:r>
    </w:p>
    <w:p w14:paraId="35E08B4F">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）参加本次政府采购活动前一年内至少一个月依法缴纳税收和社会保障资金的证明材料。</w:t>
      </w:r>
    </w:p>
    <w:p w14:paraId="3BDAE8C4">
      <w:pPr>
        <w:spacing w:line="460" w:lineRule="exact"/>
        <w:ind w:firstLine="492"/>
        <w:rPr>
          <w:rFonts w:hint="eastAsia"/>
          <w:color w:val="000000"/>
          <w:sz w:val="24"/>
          <w:szCs w:val="24"/>
        </w:rPr>
      </w:pPr>
      <w:r>
        <w:rPr>
          <w:rFonts w:hint="eastAsia"/>
          <w:color w:val="000000"/>
          <w:sz w:val="24"/>
          <w:szCs w:val="24"/>
          <w:lang w:val="en-US" w:eastAsia="zh-CN"/>
        </w:rPr>
        <w:t>我</w:t>
      </w:r>
      <w:r>
        <w:rPr>
          <w:rFonts w:hint="eastAsia"/>
          <w:color w:val="000000"/>
          <w:sz w:val="24"/>
          <w:szCs w:val="24"/>
          <w:lang w:eastAsia="zh-CN"/>
        </w:rPr>
        <w:t>公司（单位）</w:t>
      </w:r>
      <w:r>
        <w:rPr>
          <w:rFonts w:hint="eastAsia"/>
          <w:color w:val="000000"/>
          <w:sz w:val="24"/>
          <w:szCs w:val="24"/>
        </w:rPr>
        <w:t>对上述承诺</w:t>
      </w:r>
      <w:r>
        <w:rPr>
          <w:rFonts w:hint="eastAsia"/>
          <w:color w:val="000000"/>
          <w:sz w:val="24"/>
          <w:szCs w:val="24"/>
          <w:lang w:eastAsia="zh-CN"/>
        </w:rPr>
        <w:t>内容</w:t>
      </w:r>
      <w:r>
        <w:rPr>
          <w:rFonts w:hint="eastAsia"/>
          <w:color w:val="000000"/>
          <w:sz w:val="24"/>
          <w:szCs w:val="24"/>
        </w:rPr>
        <w:t>的真实性</w:t>
      </w:r>
      <w:r>
        <w:rPr>
          <w:rFonts w:hint="eastAsia"/>
          <w:color w:val="000000"/>
          <w:sz w:val="24"/>
          <w:szCs w:val="24"/>
          <w:lang w:eastAsia="zh-CN"/>
        </w:rPr>
        <w:t>、合法性、有效性</w:t>
      </w:r>
      <w:r>
        <w:rPr>
          <w:rFonts w:hint="eastAsia"/>
          <w:color w:val="000000"/>
          <w:sz w:val="24"/>
          <w:szCs w:val="24"/>
        </w:rPr>
        <w:t>负责，如有虚假，将依法承担相应责任。</w:t>
      </w:r>
    </w:p>
    <w:p w14:paraId="1367BFD8">
      <w:pPr>
        <w:spacing w:line="460" w:lineRule="exact"/>
        <w:ind w:firstLine="492"/>
        <w:rPr>
          <w:color w:val="000000"/>
          <w:sz w:val="24"/>
          <w:szCs w:val="24"/>
        </w:rPr>
      </w:pPr>
    </w:p>
    <w:p w14:paraId="09A9519F">
      <w:pPr>
        <w:pStyle w:val="122"/>
        <w:rPr>
          <w:color w:val="000000"/>
          <w:sz w:val="24"/>
          <w:szCs w:val="24"/>
        </w:rPr>
      </w:pPr>
    </w:p>
    <w:p w14:paraId="059D318A">
      <w:pPr>
        <w:spacing w:line="560" w:lineRule="exact"/>
        <w:ind w:right="180" w:firstLine="360" w:firstLineChars="150"/>
        <w:jc w:val="righ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rPr>
        <w:t>（加盖电子公章）</w:t>
      </w:r>
    </w:p>
    <w:p w14:paraId="24AF4560">
      <w:pPr>
        <w:spacing w:line="560" w:lineRule="exact"/>
        <w:ind w:firstLine="6240" w:firstLineChars="2600"/>
        <w:rPr>
          <w:rFonts w:hint="eastAsia" w:ascii="宋体" w:hAnsi="宋体"/>
          <w:sz w:val="24"/>
          <w:szCs w:val="24"/>
        </w:rPr>
      </w:pPr>
      <w:r>
        <w:rPr>
          <w:rFonts w:hint="eastAsia"/>
          <w:color w:val="000000"/>
          <w:sz w:val="24"/>
          <w:szCs w:val="24"/>
        </w:rPr>
        <w:t>日  期：</w:t>
      </w:r>
    </w:p>
    <w:p w14:paraId="6BD949B4">
      <w:pPr>
        <w:rPr>
          <w:sz w:val="24"/>
          <w:szCs w:val="24"/>
        </w:rPr>
      </w:pPr>
    </w:p>
    <w:p w14:paraId="76BBF1B9">
      <w:pPr>
        <w:spacing w:line="440" w:lineRule="exact"/>
        <w:rPr>
          <w:rFonts w:hint="eastAsia" w:ascii="宋体" w:hAnsi="宋体"/>
          <w:sz w:val="24"/>
          <w:szCs w:val="24"/>
          <w:lang w:eastAsia="zh-CN"/>
        </w:rPr>
      </w:pPr>
    </w:p>
    <w:p w14:paraId="753AA6F3">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二</w:t>
      </w:r>
      <w:r>
        <w:rPr>
          <w:rFonts w:hint="eastAsia" w:ascii="黑体" w:hAnsi="黑体" w:eastAsia="黑体" w:cs="Times New Roman"/>
          <w:i w:val="0"/>
          <w:color w:val="auto"/>
          <w:sz w:val="32"/>
          <w:szCs w:val="32"/>
          <w:u w:val="none"/>
        </w:rPr>
        <w:t>、</w:t>
      </w:r>
      <w:r>
        <w:rPr>
          <w:rFonts w:hint="eastAsia" w:ascii="黑体" w:hAnsi="黑体" w:eastAsia="黑体" w:cs="Times New Roman"/>
          <w:i w:val="0"/>
          <w:color w:val="auto"/>
          <w:sz w:val="32"/>
          <w:szCs w:val="32"/>
          <w:u w:val="none"/>
          <w:lang w:val="en-US" w:eastAsia="zh-CN"/>
        </w:rPr>
        <w:t>满足</w:t>
      </w:r>
      <w:r>
        <w:rPr>
          <w:rFonts w:hint="eastAsia" w:ascii="黑体" w:hAnsi="黑体" w:eastAsia="黑体" w:cs="Times New Roman"/>
          <w:i w:val="0"/>
          <w:color w:val="auto"/>
          <w:sz w:val="32"/>
          <w:szCs w:val="32"/>
          <w:u w:val="none"/>
        </w:rPr>
        <w:t>特定资格要求的证明文件</w:t>
      </w:r>
    </w:p>
    <w:p w14:paraId="6A83BCF1">
      <w:pPr>
        <w:pStyle w:val="94"/>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本项目申请人的特定资格要求中要求提供的</w:t>
      </w:r>
      <w:r>
        <w:rPr>
          <w:rFonts w:hint="eastAsia" w:ascii="Times New Roman" w:hAnsi="Times New Roman" w:eastAsia="宋体" w:cs="Times New Roman"/>
          <w:sz w:val="24"/>
          <w:szCs w:val="24"/>
          <w:lang w:val="en-US" w:eastAsia="zh-CN"/>
        </w:rPr>
        <w:t>材料</w:t>
      </w:r>
      <w:r>
        <w:rPr>
          <w:rFonts w:hint="eastAsia" w:ascii="Times New Roman" w:hAnsi="Times New Roman" w:eastAsia="宋体" w:cs="Times New Roman"/>
          <w:sz w:val="24"/>
          <w:szCs w:val="24"/>
        </w:rPr>
        <w:t>。</w:t>
      </w:r>
    </w:p>
    <w:p w14:paraId="0033BBB3">
      <w:pPr>
        <w:rPr>
          <w:rFonts w:hint="eastAsia" w:ascii="黑体" w:hAnsi="黑体" w:eastAsia="黑体" w:cs="Times New Roman"/>
          <w:i/>
          <w:sz w:val="32"/>
          <w:szCs w:val="32"/>
          <w:u w:val="single"/>
        </w:rPr>
      </w:pPr>
    </w:p>
    <w:p w14:paraId="243469A2">
      <w:pPr>
        <w:pStyle w:val="124"/>
        <w:rPr>
          <w:rFonts w:hint="eastAsia"/>
        </w:rPr>
      </w:pPr>
    </w:p>
    <w:p w14:paraId="3B8BA855">
      <w:pPr>
        <w:rPr>
          <w:rFonts w:hint="eastAsia"/>
        </w:rPr>
      </w:pPr>
    </w:p>
    <w:p w14:paraId="326A13F3">
      <w:pPr>
        <w:rPr>
          <w:rFonts w:hint="eastAsia" w:ascii="黑体" w:hAnsi="黑体" w:eastAsia="黑体" w:cs="Times New Roman"/>
          <w:i/>
          <w:sz w:val="32"/>
          <w:szCs w:val="32"/>
          <w:u w:val="single"/>
        </w:rPr>
      </w:pPr>
    </w:p>
    <w:p w14:paraId="378013DF">
      <w:pPr>
        <w:rPr>
          <w:rFonts w:hint="eastAsia" w:ascii="黑体" w:hAnsi="黑体" w:eastAsia="黑体" w:cs="Times New Roman"/>
          <w:i/>
          <w:sz w:val="32"/>
          <w:szCs w:val="32"/>
          <w:u w:val="single"/>
        </w:rPr>
      </w:pPr>
    </w:p>
    <w:p w14:paraId="372DE7A6">
      <w:pPr>
        <w:rPr>
          <w:rFonts w:hint="eastAsia" w:ascii="黑体" w:hAnsi="黑体" w:eastAsia="黑体" w:cs="Times New Roman"/>
          <w:i/>
          <w:sz w:val="32"/>
          <w:szCs w:val="32"/>
          <w:u w:val="single"/>
        </w:rPr>
      </w:pPr>
    </w:p>
    <w:p w14:paraId="006C5BDA">
      <w:pPr>
        <w:rPr>
          <w:rFonts w:hint="eastAsia" w:ascii="黑体" w:hAnsi="黑体" w:eastAsia="黑体" w:cs="Times New Roman"/>
          <w:i/>
          <w:sz w:val="32"/>
          <w:szCs w:val="32"/>
          <w:u w:val="single"/>
        </w:rPr>
      </w:pPr>
    </w:p>
    <w:p w14:paraId="67B86612">
      <w:pPr>
        <w:adjustRightInd w:val="0"/>
        <w:snapToGrid w:val="0"/>
        <w:spacing w:line="360" w:lineRule="auto"/>
        <w:jc w:val="left"/>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三</w:t>
      </w:r>
      <w:r>
        <w:rPr>
          <w:rFonts w:hint="eastAsia" w:ascii="黑体" w:hAnsi="黑体" w:eastAsia="黑体" w:cs="Times New Roman"/>
          <w:i w:val="0"/>
          <w:sz w:val="32"/>
          <w:szCs w:val="32"/>
          <w:u w:val="none"/>
        </w:rPr>
        <w:t>、法人授权书</w:t>
      </w:r>
    </w:p>
    <w:p w14:paraId="45D43E62">
      <w:pPr>
        <w:adjustRightInd w:val="0"/>
        <w:snapToGrid w:val="0"/>
        <w:spacing w:line="420" w:lineRule="exact"/>
        <w:jc w:val="center"/>
        <w:outlineLvl w:val="2"/>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法人授权书</w:t>
      </w:r>
    </w:p>
    <w:p w14:paraId="19795A30">
      <w:pPr>
        <w:pStyle w:val="94"/>
        <w:spacing w:line="420" w:lineRule="exact"/>
        <w:ind w:firstLine="480"/>
        <w:rPr>
          <w:rFonts w:hint="eastAsia"/>
          <w:sz w:val="24"/>
          <w:szCs w:val="24"/>
        </w:rPr>
      </w:pPr>
    </w:p>
    <w:p w14:paraId="6B8C52B5">
      <w:pPr>
        <w:pStyle w:val="94"/>
        <w:spacing w:line="480" w:lineRule="exact"/>
        <w:ind w:firstLine="480"/>
        <w:rPr>
          <w:rFonts w:hint="eastAsia"/>
          <w:sz w:val="24"/>
          <w:szCs w:val="24"/>
        </w:rPr>
      </w:pPr>
      <w:r>
        <w:rPr>
          <w:rFonts w:hint="eastAsia"/>
          <w:sz w:val="24"/>
          <w:szCs w:val="24"/>
        </w:rPr>
        <w:t>本授权书声明：</w:t>
      </w:r>
      <w:r>
        <w:rPr>
          <w:rFonts w:hint="eastAsia" w:ascii="宋体" w:hAnsi="宋体" w:eastAsia="宋体" w:cs="宋体"/>
          <w:sz w:val="24"/>
          <w:szCs w:val="24"/>
          <w:u w:val="single"/>
        </w:rPr>
        <w:t xml:space="preserve">            </w:t>
      </w:r>
      <w:r>
        <w:rPr>
          <w:rFonts w:hint="eastAsia"/>
          <w:sz w:val="24"/>
          <w:szCs w:val="24"/>
        </w:rPr>
        <w:t>（投标人名称）授权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（被授权人姓名）</w:t>
      </w:r>
      <w:r>
        <w:rPr>
          <w:rFonts w:hint="eastAsia"/>
          <w:sz w:val="24"/>
          <w:szCs w:val="24"/>
          <w:lang w:val="en-US" w:eastAsia="zh-CN"/>
        </w:rPr>
        <w:t>作</w:t>
      </w:r>
      <w:r>
        <w:rPr>
          <w:rFonts w:hint="eastAsia"/>
          <w:sz w:val="24"/>
          <w:szCs w:val="24"/>
        </w:rPr>
        <w:t>为我方</w:t>
      </w:r>
      <w:r>
        <w:rPr>
          <w:rFonts w:hint="eastAsia"/>
          <w:sz w:val="24"/>
          <w:szCs w:val="24"/>
          <w:lang w:val="en-US" w:eastAsia="zh-CN"/>
        </w:rPr>
        <w:t>参加编号为</w:t>
      </w:r>
      <w:r>
        <w:rPr>
          <w:rFonts w:hint="eastAsia" w:ascii="宋体" w:hAnsi="宋体" w:eastAsia="宋体" w:cs="Times New Roman"/>
          <w:color w:val="000000"/>
          <w:sz w:val="24"/>
          <w:szCs w:val="24"/>
          <w:u w:val="single"/>
        </w:rPr>
        <w:t xml:space="preserve">                             </w:t>
      </w:r>
      <w:r>
        <w:rPr>
          <w:rFonts w:hint="eastAsia"/>
          <w:sz w:val="24"/>
          <w:szCs w:val="24"/>
        </w:rPr>
        <w:t>项目采购活动的合法代理人，以本单位名义全权处理一切与该项目采购有关的事务。</w:t>
      </w:r>
    </w:p>
    <w:p w14:paraId="7B235D5D">
      <w:pPr>
        <w:pStyle w:val="94"/>
        <w:spacing w:line="480" w:lineRule="exact"/>
        <w:ind w:firstLine="480"/>
        <w:rPr>
          <w:rFonts w:hint="eastAsia"/>
          <w:sz w:val="24"/>
          <w:szCs w:val="24"/>
        </w:rPr>
      </w:pPr>
      <w:r>
        <w:rPr>
          <w:rFonts w:hint="eastAsia"/>
          <w:sz w:val="24"/>
          <w:szCs w:val="24"/>
        </w:rPr>
        <w:t>本授权书</w:t>
      </w:r>
      <w:r>
        <w:rPr>
          <w:rFonts w:hint="eastAsia"/>
          <w:sz w:val="24"/>
          <w:szCs w:val="24"/>
          <w:lang w:val="en-US" w:eastAsia="zh-CN"/>
        </w:rPr>
        <w:t>自</w:t>
      </w:r>
      <w:r>
        <w:rPr>
          <w:rFonts w:hint="eastAsia"/>
          <w:sz w:val="24"/>
          <w:szCs w:val="24"/>
        </w:rPr>
        <w:t>______年____月____日起生效，特此声明。</w:t>
      </w:r>
    </w:p>
    <w:p w14:paraId="4860D6C3">
      <w:pPr>
        <w:pStyle w:val="94"/>
        <w:spacing w:line="480" w:lineRule="exact"/>
        <w:ind w:firstLine="480" w:firstLineChars="0"/>
        <w:rPr>
          <w:rFonts w:hint="eastAsia"/>
          <w:sz w:val="24"/>
          <w:szCs w:val="24"/>
        </w:rPr>
      </w:pPr>
      <w:r>
        <w:rPr>
          <w:rFonts w:hint="eastAsia"/>
          <w:sz w:val="24"/>
          <w:szCs w:val="24"/>
        </w:rPr>
        <w:t>被授权人身份证号码：</w:t>
      </w:r>
    </w:p>
    <w:p w14:paraId="4CF61ADA">
      <w:pPr>
        <w:pStyle w:val="94"/>
        <w:spacing w:line="480" w:lineRule="exact"/>
        <w:ind w:firstLine="480" w:firstLineChars="0"/>
        <w:rPr>
          <w:rFonts w:hint="eastAsia" w:eastAsia="宋体"/>
          <w:sz w:val="24"/>
          <w:szCs w:val="24"/>
          <w:u w:val="single"/>
          <w:lang w:val="en-US" w:eastAsia="zh-CN"/>
        </w:rPr>
      </w:pPr>
      <w:r>
        <w:rPr>
          <w:rFonts w:hint="eastAsia"/>
          <w:sz w:val="24"/>
          <w:szCs w:val="24"/>
        </w:rPr>
        <w:t>被授权人联系电话：（手机）</w:t>
      </w:r>
    </w:p>
    <w:p w14:paraId="74975028">
      <w:pPr>
        <w:pStyle w:val="94"/>
        <w:spacing w:line="480" w:lineRule="exact"/>
        <w:ind w:firstLine="468" w:firstLineChars="195"/>
        <w:rPr>
          <w:rFonts w:hint="default" w:eastAsia="宋体"/>
          <w:sz w:val="24"/>
          <w:szCs w:val="24"/>
          <w:lang w:val="en-US" w:eastAsia="zh-CN"/>
        </w:rPr>
      </w:pPr>
      <w:r>
        <w:rPr>
          <w:rFonts w:hint="eastAsia"/>
          <w:sz w:val="24"/>
          <w:szCs w:val="24"/>
          <w:lang w:val="en-US" w:eastAsia="zh-CN"/>
        </w:rPr>
        <w:t>单位</w:t>
      </w:r>
      <w:r>
        <w:rPr>
          <w:rFonts w:hint="eastAsia"/>
          <w:sz w:val="24"/>
          <w:szCs w:val="24"/>
        </w:rPr>
        <w:t>名称：</w:t>
      </w:r>
      <w:r>
        <w:rPr>
          <w:rFonts w:hint="eastAsia" w:ascii="宋体" w:hAnsi="宋体" w:eastAsia="宋体" w:cs="宋体"/>
          <w:sz w:val="24"/>
          <w:szCs w:val="24"/>
          <w:u w:val="none"/>
        </w:rPr>
        <w:t>（加盖电子公章）</w:t>
      </w:r>
    </w:p>
    <w:p w14:paraId="1553D85A">
      <w:pPr>
        <w:pStyle w:val="94"/>
        <w:spacing w:line="480" w:lineRule="exact"/>
        <w:ind w:firstLine="480"/>
        <w:rPr>
          <w:rFonts w:hint="eastAsia"/>
          <w:sz w:val="24"/>
          <w:szCs w:val="24"/>
          <w:u w:val="single"/>
        </w:rPr>
      </w:pPr>
      <w:r>
        <w:rPr>
          <w:rFonts w:hint="eastAsia"/>
          <w:sz w:val="24"/>
          <w:szCs w:val="24"/>
        </w:rPr>
        <w:t>单位地址：</w:t>
      </w:r>
    </w:p>
    <w:p w14:paraId="15941B8F">
      <w:pPr>
        <w:pStyle w:val="94"/>
        <w:spacing w:line="480" w:lineRule="exact"/>
        <w:ind w:firstLine="480"/>
        <w:rPr>
          <w:rFonts w:hint="eastAsia"/>
          <w:sz w:val="24"/>
          <w:szCs w:val="24"/>
        </w:rPr>
      </w:pPr>
      <w:r>
        <w:rPr>
          <w:rFonts w:hint="eastAsia"/>
          <w:sz w:val="24"/>
          <w:szCs w:val="24"/>
        </w:rPr>
        <w:t>日</w:t>
      </w:r>
      <w:r>
        <w:rPr>
          <w:rFonts w:hint="eastAsia"/>
          <w:sz w:val="24"/>
          <w:szCs w:val="24"/>
          <w:lang w:val="en-US" w:eastAsia="zh-CN"/>
        </w:rPr>
        <w:t xml:space="preserve">    </w:t>
      </w:r>
      <w:r>
        <w:rPr>
          <w:rFonts w:hint="eastAsia"/>
          <w:sz w:val="24"/>
          <w:szCs w:val="24"/>
        </w:rPr>
        <w:t>期：</w:t>
      </w:r>
      <w:bookmarkStart w:id="213" w:name="_格式3__银行出具的资信证明"/>
      <w:bookmarkEnd w:id="213"/>
      <w:bookmarkStart w:id="214" w:name="_Hlt26955070"/>
      <w:bookmarkEnd w:id="214"/>
      <w:bookmarkStart w:id="215" w:name="_Hlt26671380"/>
      <w:bookmarkEnd w:id="215"/>
    </w:p>
    <w:p w14:paraId="2CC7716E">
      <w:pPr>
        <w:pStyle w:val="8"/>
        <w:rPr>
          <w:rFonts w:hint="eastAsia"/>
          <w:i/>
          <w:sz w:val="24"/>
          <w:szCs w:val="24"/>
          <w:u w:val="single"/>
        </w:rPr>
      </w:pPr>
    </w:p>
    <w:p w14:paraId="0D874832">
      <w:pPr>
        <w:pStyle w:val="8"/>
        <w:rPr>
          <w:rFonts w:hint="eastAsia"/>
          <w:i/>
          <w:sz w:val="24"/>
          <w:szCs w:val="24"/>
          <w:u w:val="single"/>
        </w:rPr>
      </w:pPr>
    </w:p>
    <w:p w14:paraId="72768316">
      <w:pPr>
        <w:pStyle w:val="8"/>
        <w:rPr>
          <w:rFonts w:hint="eastAsia"/>
          <w:i/>
          <w:sz w:val="24"/>
          <w:szCs w:val="24"/>
          <w:u w:val="single"/>
        </w:rPr>
      </w:pPr>
    </w:p>
    <w:p w14:paraId="1BA77DB1">
      <w:pPr>
        <w:pStyle w:val="8"/>
        <w:ind w:firstLine="0"/>
        <w:rPr>
          <w:rFonts w:hint="eastAsia"/>
        </w:rPr>
      </w:pPr>
    </w:p>
    <w:p w14:paraId="726D555E">
      <w:pPr>
        <w:spacing w:line="460" w:lineRule="exact"/>
        <w:rPr>
          <w:rFonts w:hint="eastAsia" w:ascii="楷体" w:hAnsi="楷体" w:eastAsia="楷体"/>
          <w:bCs/>
          <w:sz w:val="24"/>
          <w:szCs w:val="24"/>
        </w:rPr>
      </w:pPr>
    </w:p>
    <w:p w14:paraId="652BB11C">
      <w:pPr>
        <w:spacing w:line="460" w:lineRule="exact"/>
        <w:rPr>
          <w:rFonts w:hint="eastAsia" w:ascii="宋体" w:hAnsi="宋体"/>
          <w:bCs/>
          <w:sz w:val="24"/>
        </w:rPr>
      </w:pPr>
    </w:p>
    <w:p w14:paraId="36EF3331">
      <w:pPr>
        <w:pStyle w:val="85"/>
        <w:rPr>
          <w:rFonts w:hint="eastAsia" w:ascii="宋体" w:hAnsi="宋体"/>
          <w:bCs/>
          <w:sz w:val="24"/>
        </w:rPr>
      </w:pPr>
    </w:p>
    <w:p w14:paraId="3CEFD95D">
      <w:pPr>
        <w:pStyle w:val="85"/>
        <w:rPr>
          <w:rFonts w:hint="eastAsia" w:ascii="宋体" w:hAnsi="宋体"/>
          <w:bCs/>
          <w:sz w:val="24"/>
        </w:rPr>
      </w:pPr>
    </w:p>
    <w:p w14:paraId="3403F675">
      <w:pPr>
        <w:adjustRightInd w:val="0"/>
        <w:snapToGrid w:val="0"/>
        <w:spacing w:line="360" w:lineRule="auto"/>
        <w:jc w:val="left"/>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四、投标函</w:t>
      </w:r>
    </w:p>
    <w:p w14:paraId="69574B91">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eastAsia="zh-CN"/>
        </w:rPr>
        <w:t>投标函</w:t>
      </w:r>
    </w:p>
    <w:p w14:paraId="36460BFD">
      <w:pPr>
        <w:pStyle w:val="96"/>
        <w:spacing w:before="0" w:after="0" w:line="420" w:lineRule="exact"/>
        <w:ind w:firstLineChars="200"/>
        <w:rPr>
          <w:rFonts w:hint="eastAsia" w:ascii="宋体" w:hAnsi="宋体"/>
          <w:kern w:val="2"/>
          <w:szCs w:val="21"/>
          <w:lang w:eastAsia="zh-CN"/>
        </w:rPr>
      </w:pPr>
      <w:r>
        <w:rPr>
          <w:rFonts w:hint="eastAsia" w:ascii="宋体" w:hAnsi="宋体"/>
          <w:kern w:val="2"/>
          <w:szCs w:val="21"/>
        </w:rPr>
        <w:t>致：</w:t>
      </w:r>
      <w:r>
        <w:rPr>
          <w:rFonts w:hint="eastAsia" w:ascii="宋体" w:hAnsi="宋体"/>
          <w:kern w:val="2"/>
          <w:szCs w:val="21"/>
          <w:lang w:eastAsia="zh-CN"/>
        </w:rPr>
        <w:t>南京市公共资源交易中心江宁分中心</w:t>
      </w:r>
    </w:p>
    <w:p w14:paraId="3FA8820E">
      <w:pPr>
        <w:pStyle w:val="96"/>
        <w:spacing w:before="0" w:after="0" w:line="420" w:lineRule="exact"/>
        <w:ind w:firstLine="480" w:firstLineChars="200"/>
        <w:rPr>
          <w:rFonts w:hint="eastAsia" w:ascii="宋体" w:hAnsi="宋体"/>
          <w:kern w:val="2"/>
          <w:szCs w:val="21"/>
        </w:rPr>
      </w:pPr>
      <w:r>
        <w:rPr>
          <w:rFonts w:hint="eastAsia" w:ascii="宋体" w:hAnsi="宋体"/>
          <w:kern w:val="2"/>
          <w:szCs w:val="21"/>
        </w:rPr>
        <w:t>根据贵方</w:t>
      </w:r>
      <w:r>
        <w:rPr>
          <w:rFonts w:hint="eastAsia" w:ascii="宋体" w:hAnsi="宋体"/>
          <w:kern w:val="2"/>
          <w:szCs w:val="21"/>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的</w:t>
      </w:r>
      <w:r>
        <w:rPr>
          <w:rFonts w:hint="eastAsia" w:ascii="宋体" w:hAnsi="宋体" w:eastAsia="宋体" w:cs="Times New Roman"/>
          <w:sz w:val="24"/>
          <w:szCs w:val="21"/>
          <w:lang w:val="en-US" w:eastAsia="zh-CN"/>
        </w:rPr>
        <w:t>项目</w:t>
      </w:r>
      <w:r>
        <w:rPr>
          <w:rFonts w:hint="eastAsia" w:ascii="宋体" w:hAnsi="宋体"/>
          <w:kern w:val="2"/>
          <w:szCs w:val="21"/>
        </w:rPr>
        <w:t>招标文件，</w:t>
      </w:r>
      <w:r>
        <w:rPr>
          <w:rFonts w:hint="eastAsia" w:ascii="宋体" w:hAnsi="宋体"/>
          <w:kern w:val="2"/>
          <w:szCs w:val="21"/>
          <w:lang w:val="en-US" w:eastAsia="zh-CN"/>
        </w:rPr>
        <w:t>我方</w:t>
      </w:r>
      <w:r>
        <w:rPr>
          <w:rFonts w:hint="eastAsia" w:ascii="宋体" w:hAnsi="宋体"/>
          <w:kern w:val="2"/>
          <w:szCs w:val="21"/>
        </w:rPr>
        <w:t>正式</w:t>
      </w:r>
      <w:r>
        <w:rPr>
          <w:rFonts w:hint="eastAsia" w:ascii="宋体" w:hAnsi="宋体"/>
          <w:kern w:val="2"/>
          <w:szCs w:val="21"/>
          <w:u w:val="none"/>
          <w:lang w:val="en-US" w:eastAsia="zh-CN"/>
        </w:rPr>
        <w:t>提</w:t>
      </w:r>
      <w:r>
        <w:rPr>
          <w:rFonts w:hint="eastAsia" w:ascii="宋体" w:hAnsi="宋体" w:eastAsia="宋体" w:cs="宋体"/>
          <w:sz w:val="24"/>
          <w:szCs w:val="24"/>
          <w:u w:val="none"/>
          <w:lang w:val="en-US" w:eastAsia="zh-CN"/>
        </w:rPr>
        <w:t>交投标函，</w:t>
      </w:r>
      <w:r>
        <w:rPr>
          <w:rFonts w:hint="eastAsia" w:ascii="宋体" w:hAnsi="宋体"/>
          <w:kern w:val="2"/>
          <w:szCs w:val="21"/>
          <w:lang w:val="en-US" w:eastAsia="zh-CN"/>
        </w:rPr>
        <w:t>并</w:t>
      </w:r>
      <w:r>
        <w:rPr>
          <w:rFonts w:hint="eastAsia" w:ascii="宋体" w:hAnsi="宋体"/>
          <w:kern w:val="2"/>
          <w:szCs w:val="21"/>
        </w:rPr>
        <w:t>宣布同意如下</w:t>
      </w:r>
      <w:r>
        <w:rPr>
          <w:rFonts w:hint="eastAsia" w:ascii="宋体" w:hAnsi="宋体"/>
          <w:kern w:val="2"/>
          <w:szCs w:val="21"/>
          <w:lang w:val="en-US" w:eastAsia="zh-CN"/>
        </w:rPr>
        <w:t>内容</w:t>
      </w:r>
      <w:r>
        <w:rPr>
          <w:rFonts w:hint="eastAsia" w:ascii="宋体" w:hAnsi="宋体"/>
          <w:kern w:val="2"/>
          <w:szCs w:val="21"/>
        </w:rPr>
        <w:t>：</w:t>
      </w:r>
    </w:p>
    <w:p w14:paraId="60067C78">
      <w:pPr>
        <w:pStyle w:val="96"/>
        <w:spacing w:before="0" w:after="0" w:line="420" w:lineRule="exact"/>
        <w:rPr>
          <w:rFonts w:hint="eastAsia" w:ascii="宋体" w:hAnsi="宋体"/>
          <w:kern w:val="2"/>
          <w:szCs w:val="21"/>
        </w:rPr>
      </w:pPr>
      <w:r>
        <w:rPr>
          <w:rFonts w:hint="eastAsia" w:ascii="宋体" w:hAnsi="宋体"/>
          <w:kern w:val="2"/>
          <w:szCs w:val="21"/>
        </w:rPr>
        <w:t>1.按招标文件规定的各项要求，向买方提供所需</w:t>
      </w:r>
      <w:r>
        <w:rPr>
          <w:rFonts w:hint="eastAsia" w:ascii="宋体" w:hAnsi="宋体"/>
          <w:kern w:val="2"/>
          <w:szCs w:val="21"/>
          <w:lang w:val="en-US" w:eastAsia="zh-CN"/>
        </w:rPr>
        <w:t>服务</w:t>
      </w:r>
      <w:r>
        <w:rPr>
          <w:rFonts w:hint="eastAsia" w:ascii="宋体" w:hAnsi="宋体"/>
          <w:kern w:val="2"/>
          <w:szCs w:val="21"/>
        </w:rPr>
        <w:t>（包含与</w:t>
      </w:r>
      <w:r>
        <w:rPr>
          <w:rFonts w:hint="eastAsia" w:ascii="宋体" w:hAnsi="宋体"/>
          <w:kern w:val="2"/>
          <w:szCs w:val="21"/>
          <w:lang w:val="en-US" w:eastAsia="zh-CN"/>
        </w:rPr>
        <w:t>服务</w:t>
      </w:r>
      <w:r>
        <w:rPr>
          <w:rFonts w:hint="eastAsia" w:ascii="宋体" w:hAnsi="宋体"/>
          <w:kern w:val="2"/>
          <w:szCs w:val="21"/>
        </w:rPr>
        <w:t>相关的</w:t>
      </w:r>
      <w:r>
        <w:rPr>
          <w:rFonts w:hint="eastAsia" w:ascii="宋体" w:hAnsi="宋体"/>
          <w:kern w:val="2"/>
          <w:szCs w:val="21"/>
          <w:lang w:val="en-US" w:eastAsia="zh-CN"/>
        </w:rPr>
        <w:t>货物</w:t>
      </w:r>
      <w:r>
        <w:rPr>
          <w:rFonts w:hint="eastAsia" w:ascii="宋体" w:hAnsi="宋体"/>
          <w:kern w:val="2"/>
          <w:szCs w:val="21"/>
        </w:rPr>
        <w:t>）。</w:t>
      </w:r>
    </w:p>
    <w:p w14:paraId="3A21CEDC">
      <w:pPr>
        <w:pStyle w:val="96"/>
        <w:spacing w:before="0" w:after="0" w:line="420" w:lineRule="exact"/>
        <w:ind w:firstLineChars="200"/>
        <w:rPr>
          <w:rFonts w:hint="eastAsia" w:ascii="宋体" w:hAnsi="宋体"/>
          <w:kern w:val="2"/>
          <w:szCs w:val="21"/>
        </w:rPr>
      </w:pPr>
      <w:r>
        <w:rPr>
          <w:rFonts w:hint="eastAsia" w:ascii="宋体" w:hAnsi="宋体"/>
          <w:kern w:val="2"/>
          <w:szCs w:val="21"/>
        </w:rPr>
        <w:t>2.我们完全理解贵方不一定将合同授予最低报价的投标人。</w:t>
      </w:r>
    </w:p>
    <w:p w14:paraId="33EE4019">
      <w:pPr>
        <w:pStyle w:val="96"/>
        <w:spacing w:before="0" w:after="0" w:line="420" w:lineRule="exact"/>
        <w:ind w:firstLineChars="200"/>
        <w:rPr>
          <w:rFonts w:hint="eastAsia"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381FF1D2">
      <w:pPr>
        <w:pStyle w:val="96"/>
        <w:spacing w:before="0" w:after="0" w:line="420" w:lineRule="exact"/>
        <w:rPr>
          <w:rFonts w:hint="eastAsia"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47FAAA15">
      <w:pPr>
        <w:pStyle w:val="96"/>
        <w:spacing w:before="0" w:after="0" w:line="420" w:lineRule="exact"/>
        <w:rPr>
          <w:rFonts w:hint="eastAsia"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11D286BF">
      <w:pPr>
        <w:pStyle w:val="96"/>
        <w:spacing w:before="0" w:after="0" w:line="420" w:lineRule="exact"/>
        <w:rPr>
          <w:rFonts w:hint="eastAsia" w:ascii="宋体" w:hAnsi="宋体"/>
          <w:kern w:val="2"/>
          <w:szCs w:val="21"/>
        </w:rPr>
      </w:pPr>
      <w:r>
        <w:rPr>
          <w:rFonts w:ascii="宋体" w:hAnsi="宋体"/>
          <w:kern w:val="2"/>
          <w:szCs w:val="21"/>
        </w:rPr>
        <w:t>6</w:t>
      </w:r>
      <w:r>
        <w:rPr>
          <w:rFonts w:hint="eastAsia" w:ascii="宋体" w:hAnsi="宋体"/>
          <w:kern w:val="2"/>
          <w:szCs w:val="21"/>
        </w:rPr>
        <w:t>.一旦我方中标</w:t>
      </w:r>
      <w:r>
        <w:rPr>
          <w:rFonts w:hint="eastAsia" w:ascii="宋体" w:hAnsi="宋体"/>
          <w:kern w:val="2"/>
          <w:szCs w:val="21"/>
          <w:lang w:eastAsia="zh-CN"/>
        </w:rPr>
        <w:t>，</w:t>
      </w:r>
      <w:r>
        <w:rPr>
          <w:rFonts w:hint="eastAsia" w:ascii="宋体" w:hAnsi="宋体"/>
          <w:kern w:val="2"/>
          <w:szCs w:val="21"/>
        </w:rPr>
        <w:t>我方将根据招标文件的规定，严格履行合同的责任和义务,并保证在招标文件规定的时间完成项目，交付买方验收、使用。</w:t>
      </w:r>
    </w:p>
    <w:p w14:paraId="46323A3F">
      <w:pPr>
        <w:adjustRightInd w:val="0"/>
        <w:spacing w:line="420" w:lineRule="exact"/>
        <w:ind w:firstLine="480"/>
        <w:jc w:val="left"/>
        <w:textAlignment w:val="baseline"/>
        <w:rPr>
          <w:rFonts w:hint="eastAsia"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我</w:t>
      </w:r>
      <w:r>
        <w:rPr>
          <w:rFonts w:hint="eastAsia" w:ascii="宋体" w:hAnsi="宋体" w:eastAsia="宋体" w:cs="Times New Roman"/>
          <w:sz w:val="24"/>
          <w:szCs w:val="24"/>
          <w:lang w:eastAsia="zh-CN"/>
        </w:rPr>
        <w:t>方</w:t>
      </w:r>
      <w:r>
        <w:rPr>
          <w:rFonts w:hint="eastAsia" w:ascii="宋体" w:hAnsi="宋体" w:eastAsia="宋体" w:cs="Times New Roman"/>
          <w:sz w:val="24"/>
          <w:szCs w:val="24"/>
        </w:rPr>
        <w:t>为</w:t>
      </w:r>
      <w:r>
        <w:rPr>
          <w:rFonts w:hint="eastAsia" w:ascii="宋体" w:hAnsi="宋体"/>
          <w:sz w:val="24"/>
          <w:szCs w:val="24"/>
          <w:u w:val="none"/>
        </w:rPr>
        <w:sym w:font="Wingdings" w:char="00A8"/>
      </w:r>
      <w:r>
        <w:rPr>
          <w:rFonts w:hint="eastAsia" w:ascii="宋体" w:hAnsi="宋体" w:eastAsia="宋体" w:cs="Times New Roman"/>
          <w:sz w:val="24"/>
          <w:szCs w:val="24"/>
        </w:rPr>
        <w:t>大型企业</w:t>
      </w:r>
      <w:r>
        <w:rPr>
          <w:rFonts w:hint="eastAsia" w:ascii="宋体" w:hAnsi="宋体" w:eastAsia="宋体" w:cs="Times New Roman"/>
          <w:sz w:val="24"/>
          <w:szCs w:val="24"/>
          <w:lang w:val="en-US" w:eastAsia="zh-CN"/>
        </w:rPr>
        <w:t xml:space="preserve"> </w:t>
      </w:r>
      <w:r>
        <w:rPr>
          <w:rFonts w:hint="eastAsia" w:ascii="宋体" w:hAnsi="宋体"/>
          <w:sz w:val="24"/>
          <w:szCs w:val="24"/>
          <w:u w:val="none"/>
        </w:rPr>
        <w:sym w:font="Wingdings" w:char="00A8"/>
      </w:r>
      <w:r>
        <w:rPr>
          <w:rFonts w:hint="eastAsia" w:ascii="宋体" w:hAnsi="宋体" w:eastAsia="宋体" w:cs="Times New Roman"/>
          <w:sz w:val="24"/>
          <w:szCs w:val="24"/>
        </w:rPr>
        <w:t>中型企业</w:t>
      </w:r>
      <w:r>
        <w:rPr>
          <w:rFonts w:hint="eastAsia" w:ascii="宋体" w:hAnsi="宋体" w:eastAsia="宋体" w:cs="Times New Roman"/>
          <w:sz w:val="24"/>
          <w:szCs w:val="24"/>
          <w:lang w:val="en-US" w:eastAsia="zh-CN"/>
        </w:rPr>
        <w:t xml:space="preserve"> </w:t>
      </w:r>
      <w:r>
        <w:rPr>
          <w:rFonts w:hint="eastAsia" w:ascii="宋体" w:hAnsi="宋体"/>
          <w:sz w:val="24"/>
          <w:szCs w:val="24"/>
          <w:u w:val="none"/>
        </w:rPr>
        <w:sym w:font="Wingdings" w:char="00A8"/>
      </w:r>
      <w:r>
        <w:rPr>
          <w:rFonts w:hint="eastAsia" w:ascii="宋体" w:hAnsi="宋体" w:eastAsia="宋体" w:cs="Times New Roman"/>
          <w:sz w:val="24"/>
          <w:szCs w:val="24"/>
          <w:lang w:val="en-US" w:eastAsia="zh-CN"/>
        </w:rPr>
        <w:t xml:space="preserve">小型企业 </w:t>
      </w:r>
      <w:r>
        <w:rPr>
          <w:rFonts w:hint="eastAsia" w:ascii="宋体" w:hAnsi="宋体"/>
          <w:sz w:val="24"/>
          <w:szCs w:val="24"/>
          <w:u w:val="none"/>
        </w:rPr>
        <w:sym w:font="Wingdings" w:char="00A8"/>
      </w:r>
      <w:r>
        <w:rPr>
          <w:rFonts w:hint="eastAsia" w:ascii="宋体" w:hAnsi="宋体" w:eastAsia="宋体" w:cs="Times New Roman"/>
          <w:sz w:val="24"/>
          <w:szCs w:val="24"/>
          <w:lang w:val="en-US" w:eastAsia="zh-CN"/>
        </w:rPr>
        <w:t>微型企业（在对应</w:t>
      </w:r>
      <w:r>
        <w:rPr>
          <w:rFonts w:hint="eastAsia" w:ascii="宋体" w:hAnsi="宋体"/>
          <w:sz w:val="24"/>
          <w:szCs w:val="24"/>
          <w:u w:val="none"/>
        </w:rPr>
        <w:sym w:font="Wingdings" w:char="00A8"/>
      </w:r>
      <w:r>
        <w:rPr>
          <w:rFonts w:hint="eastAsia" w:ascii="宋体" w:hAnsi="宋体" w:eastAsia="宋体" w:cs="宋体"/>
          <w:color w:val="000000"/>
          <w:kern w:val="0"/>
          <w:sz w:val="24"/>
          <w:szCs w:val="24"/>
          <w:lang w:val="en-US" w:eastAsia="zh-CN"/>
        </w:rPr>
        <w:t>内</w:t>
      </w:r>
      <w:r>
        <w:rPr>
          <w:rFonts w:hint="eastAsia" w:ascii="宋体" w:hAnsi="宋体" w:eastAsia="宋体" w:cs="Times New Roman"/>
          <w:sz w:val="24"/>
          <w:szCs w:val="24"/>
          <w:lang w:val="zh-CN" w:eastAsia="zh-CN"/>
        </w:rPr>
        <w:t>打</w:t>
      </w:r>
      <w:r>
        <w:rPr>
          <w:rFonts w:hint="eastAsia" w:ascii="宋体" w:hAnsi="宋体" w:cs="Verdana"/>
          <w:kern w:val="0"/>
          <w:sz w:val="24"/>
          <w:szCs w:val="24"/>
          <w:lang w:val="zh-CN"/>
        </w:rPr>
        <w:t>“√”</w:t>
      </w:r>
      <w:r>
        <w:rPr>
          <w:rFonts w:hint="eastAsia" w:ascii="宋体" w:hAnsi="宋体" w:eastAsia="宋体" w:cs="Times New Roman"/>
          <w:sz w:val="24"/>
          <w:szCs w:val="24"/>
          <w:lang w:val="en-US" w:eastAsia="zh-CN"/>
        </w:rPr>
        <w:t>）</w:t>
      </w:r>
    </w:p>
    <w:p w14:paraId="3D509D08">
      <w:pPr>
        <w:pStyle w:val="2"/>
        <w:rPr>
          <w:rFonts w:hint="default" w:eastAsia="宋体"/>
          <w:lang w:val="en-US" w:eastAsia="zh-CN"/>
        </w:rPr>
      </w:pPr>
      <w:r>
        <w:rPr>
          <w:rFonts w:hint="eastAsia"/>
          <w:sz w:val="24"/>
          <w:szCs w:val="24"/>
          <w:lang w:val="en-US" w:eastAsia="zh-CN"/>
        </w:rPr>
        <w:t>8.我方为：</w:t>
      </w:r>
      <w:r>
        <w:rPr>
          <w:rFonts w:hint="eastAsia" w:ascii="宋体" w:hAnsi="宋体"/>
          <w:sz w:val="24"/>
          <w:szCs w:val="24"/>
        </w:rPr>
        <w:sym w:font="Wingdings" w:char="00A8"/>
      </w:r>
      <w:r>
        <w:rPr>
          <w:rFonts w:hint="eastAsia"/>
          <w:sz w:val="24"/>
          <w:szCs w:val="24"/>
          <w:lang w:val="en-US" w:eastAsia="zh-CN"/>
        </w:rPr>
        <w:t xml:space="preserve">民营企业 </w:t>
      </w:r>
      <w:r>
        <w:rPr>
          <w:rFonts w:hint="eastAsia" w:ascii="宋体" w:hAnsi="宋体"/>
          <w:sz w:val="24"/>
          <w:szCs w:val="24"/>
        </w:rPr>
        <w:sym w:font="Wingdings" w:char="00A8"/>
      </w:r>
      <w:r>
        <w:rPr>
          <w:rFonts w:hint="eastAsia" w:ascii="宋体" w:hAnsi="宋体"/>
          <w:sz w:val="24"/>
          <w:szCs w:val="24"/>
          <w:lang w:val="en-US" w:eastAsia="zh-CN"/>
        </w:rPr>
        <w:t xml:space="preserve">非民营企业 </w:t>
      </w:r>
      <w:r>
        <w:rPr>
          <w:rFonts w:hint="eastAsia" w:ascii="宋体" w:hAnsi="宋体"/>
          <w:sz w:val="24"/>
          <w:szCs w:val="24"/>
        </w:rPr>
        <w:sym w:font="Wingdings" w:char="00A8"/>
      </w:r>
      <w:r>
        <w:rPr>
          <w:rFonts w:hint="eastAsia" w:ascii="宋体" w:hAnsi="宋体"/>
          <w:sz w:val="24"/>
          <w:szCs w:val="24"/>
          <w:lang w:val="en-US" w:eastAsia="zh-CN"/>
        </w:rPr>
        <w:t>其他</w:t>
      </w:r>
      <w:r>
        <w:rPr>
          <w:rFonts w:hint="eastAsia" w:ascii="宋体" w:hAnsi="宋体"/>
          <w:sz w:val="24"/>
          <w:szCs w:val="24"/>
        </w:rPr>
        <w:t>（在对应</w:t>
      </w:r>
      <w:r>
        <w:rPr>
          <w:rFonts w:hint="eastAsia" w:ascii="宋体" w:hAnsi="宋体"/>
          <w:sz w:val="24"/>
          <w:szCs w:val="24"/>
        </w:rPr>
        <w:sym w:font="Wingdings" w:char="00A8"/>
      </w:r>
      <w:r>
        <w:rPr>
          <w:rFonts w:hint="eastAsia" w:ascii="宋体" w:hAnsi="宋体" w:cs="宋体"/>
          <w:color w:val="000000"/>
          <w:kern w:val="0"/>
          <w:sz w:val="24"/>
          <w:szCs w:val="24"/>
        </w:rPr>
        <w:t>内</w:t>
      </w:r>
      <w:r>
        <w:rPr>
          <w:rFonts w:hint="eastAsia" w:ascii="宋体" w:hAnsi="宋体"/>
          <w:sz w:val="24"/>
          <w:szCs w:val="24"/>
          <w:lang w:val="zh-CN"/>
        </w:rPr>
        <w:t>打</w:t>
      </w:r>
      <w:r>
        <w:rPr>
          <w:rFonts w:hint="eastAsia" w:ascii="宋体" w:hAnsi="宋体" w:cs="Verdana"/>
          <w:kern w:val="0"/>
          <w:sz w:val="24"/>
          <w:szCs w:val="24"/>
          <w:lang w:val="zh-CN"/>
        </w:rPr>
        <w:t>“√”</w:t>
      </w:r>
      <w:r>
        <w:rPr>
          <w:rFonts w:hint="eastAsia" w:ascii="宋体" w:hAnsi="宋体"/>
          <w:sz w:val="24"/>
          <w:szCs w:val="24"/>
        </w:rPr>
        <w:t>）</w:t>
      </w:r>
      <w:r>
        <w:rPr>
          <w:rFonts w:hint="eastAsia" w:ascii="宋体" w:hAnsi="宋体"/>
          <w:sz w:val="24"/>
          <w:szCs w:val="24"/>
          <w:u w:val="none"/>
          <w:lang w:val="en-US" w:eastAsia="zh-CN"/>
        </w:rPr>
        <w:t xml:space="preserve">               </w:t>
      </w:r>
    </w:p>
    <w:p w14:paraId="51F1D79C">
      <w:pPr>
        <w:pStyle w:val="96"/>
        <w:spacing w:before="0" w:after="0" w:line="420" w:lineRule="exact"/>
        <w:ind w:firstLineChars="200"/>
        <w:rPr>
          <w:rFonts w:hint="eastAsia" w:ascii="宋体" w:hAnsi="宋体"/>
          <w:kern w:val="2"/>
          <w:szCs w:val="21"/>
        </w:rPr>
      </w:pPr>
      <w:r>
        <w:rPr>
          <w:rFonts w:hint="eastAsia" w:ascii="宋体" w:hAnsi="宋体"/>
          <w:kern w:val="2"/>
          <w:szCs w:val="21"/>
          <w:lang w:val="en-US" w:eastAsia="zh-CN"/>
        </w:rPr>
        <w:t>9</w:t>
      </w:r>
      <w:r>
        <w:rPr>
          <w:rFonts w:hint="eastAsia" w:ascii="宋体" w:hAnsi="宋体"/>
          <w:kern w:val="2"/>
          <w:szCs w:val="21"/>
        </w:rPr>
        <w:t>.</w:t>
      </w:r>
      <w:r>
        <w:rPr>
          <w:rFonts w:hint="eastAsia" w:ascii="宋体" w:hAnsi="宋体"/>
          <w:kern w:val="2"/>
          <w:szCs w:val="21"/>
          <w:lang w:val="en-US" w:eastAsia="zh-CN"/>
        </w:rPr>
        <w:t>我方</w:t>
      </w:r>
      <w:r>
        <w:rPr>
          <w:rFonts w:hint="eastAsia" w:ascii="宋体" w:hAnsi="宋体"/>
          <w:kern w:val="2"/>
          <w:szCs w:val="21"/>
        </w:rPr>
        <w:t>与本</w:t>
      </w:r>
      <w:r>
        <w:rPr>
          <w:rFonts w:hint="eastAsia" w:ascii="宋体" w:hAnsi="宋体"/>
          <w:kern w:val="2"/>
          <w:szCs w:val="21"/>
          <w:lang w:val="en-US" w:eastAsia="zh-CN"/>
        </w:rPr>
        <w:t>次</w:t>
      </w:r>
      <w:r>
        <w:rPr>
          <w:rFonts w:hint="eastAsia" w:ascii="宋体" w:hAnsi="宋体"/>
          <w:kern w:val="2"/>
          <w:szCs w:val="21"/>
        </w:rPr>
        <w:t>投标有关</w:t>
      </w:r>
      <w:r>
        <w:rPr>
          <w:rFonts w:hint="eastAsia" w:ascii="宋体" w:hAnsi="宋体"/>
          <w:kern w:val="2"/>
          <w:szCs w:val="21"/>
          <w:lang w:val="en-US" w:eastAsia="zh-CN"/>
        </w:rPr>
        <w:t>信息</w:t>
      </w:r>
    </w:p>
    <w:p w14:paraId="2261D7D6">
      <w:pPr>
        <w:pStyle w:val="96"/>
        <w:spacing w:before="0" w:after="0" w:line="420" w:lineRule="exact"/>
        <w:ind w:left="0" w:leftChars="0" w:firstLine="480" w:firstLineChars="200"/>
        <w:rPr>
          <w:rFonts w:hint="eastAsia" w:ascii="宋体" w:hAnsi="宋体"/>
          <w:kern w:val="2"/>
          <w:szCs w:val="21"/>
        </w:rPr>
      </w:pPr>
      <w:r>
        <w:rPr>
          <w:rFonts w:hint="eastAsia" w:ascii="宋体" w:hAnsi="宋体"/>
          <w:kern w:val="2"/>
          <w:szCs w:val="21"/>
        </w:rPr>
        <w:t>地  址：</w:t>
      </w:r>
    </w:p>
    <w:p w14:paraId="69F876E0">
      <w:pPr>
        <w:pStyle w:val="96"/>
        <w:spacing w:before="0" w:after="0" w:line="420" w:lineRule="exact"/>
        <w:ind w:left="0" w:leftChars="0" w:firstLine="480" w:firstLineChars="200"/>
        <w:rPr>
          <w:rFonts w:hint="eastAsia" w:ascii="宋体" w:hAnsi="宋体"/>
          <w:kern w:val="2"/>
          <w:szCs w:val="21"/>
          <w:u w:val="none"/>
          <w:lang w:val="en-US" w:eastAsia="zh-CN"/>
        </w:rPr>
      </w:pPr>
      <w:r>
        <w:rPr>
          <w:rFonts w:hint="eastAsia" w:ascii="宋体" w:hAnsi="宋体"/>
          <w:kern w:val="2"/>
          <w:szCs w:val="21"/>
        </w:rPr>
        <w:t>邮  编：</w:t>
      </w:r>
    </w:p>
    <w:p w14:paraId="3A8FAFC8">
      <w:pPr>
        <w:pStyle w:val="96"/>
        <w:spacing w:before="0" w:after="0" w:line="420" w:lineRule="exact"/>
        <w:ind w:left="0" w:leftChars="0" w:firstLine="480" w:firstLineChars="200"/>
        <w:rPr>
          <w:rFonts w:hint="eastAsia" w:ascii="宋体" w:hAnsi="宋体"/>
          <w:kern w:val="2"/>
          <w:szCs w:val="21"/>
          <w:u w:val="single"/>
          <w:lang w:val="en-US" w:eastAsia="zh-CN"/>
        </w:rPr>
      </w:pPr>
      <w:r>
        <w:rPr>
          <w:rFonts w:hint="eastAsia" w:ascii="宋体" w:hAnsi="宋体"/>
          <w:kern w:val="2"/>
          <w:szCs w:val="21"/>
        </w:rPr>
        <w:t>电  话：</w:t>
      </w:r>
    </w:p>
    <w:p w14:paraId="33566DB1">
      <w:pPr>
        <w:pStyle w:val="96"/>
        <w:spacing w:before="0" w:after="0" w:line="420" w:lineRule="exact"/>
        <w:ind w:left="0" w:leftChars="0" w:firstLine="480" w:firstLineChars="200"/>
        <w:rPr>
          <w:rFonts w:hint="eastAsia" w:ascii="宋体" w:hAnsi="宋体"/>
          <w:kern w:val="2"/>
          <w:szCs w:val="21"/>
          <w:u w:val="single"/>
          <w:lang w:val="en-US" w:eastAsia="zh-CN"/>
        </w:rPr>
      </w:pPr>
      <w:r>
        <w:rPr>
          <w:rFonts w:hint="eastAsia" w:ascii="宋体" w:hAnsi="宋体"/>
          <w:kern w:val="2"/>
          <w:szCs w:val="21"/>
        </w:rPr>
        <w:t>传  真：</w:t>
      </w:r>
    </w:p>
    <w:p w14:paraId="18AEDD31">
      <w:pPr>
        <w:pStyle w:val="96"/>
        <w:spacing w:before="0" w:after="0" w:line="420" w:lineRule="exact"/>
        <w:ind w:left="0" w:leftChars="0" w:firstLine="480" w:firstLineChars="200"/>
        <w:rPr>
          <w:rFonts w:hint="eastAsia" w:ascii="宋体" w:hAnsi="宋体"/>
          <w:kern w:val="2"/>
          <w:szCs w:val="21"/>
          <w:u w:val="single"/>
          <w:lang w:val="en-US" w:eastAsia="zh-CN"/>
        </w:rPr>
      </w:pPr>
      <w:r>
        <w:rPr>
          <w:rFonts w:hint="eastAsia" w:ascii="宋体" w:hAnsi="宋体"/>
          <w:kern w:val="2"/>
          <w:szCs w:val="21"/>
        </w:rPr>
        <w:t>开户行：</w:t>
      </w:r>
    </w:p>
    <w:p w14:paraId="6F807A5A">
      <w:pPr>
        <w:pStyle w:val="96"/>
        <w:spacing w:before="0" w:after="0" w:line="420" w:lineRule="exact"/>
        <w:ind w:left="0" w:leftChars="0" w:firstLine="480" w:firstLineChars="200"/>
        <w:rPr>
          <w:rFonts w:hint="eastAsia" w:ascii="宋体" w:hAnsi="宋体"/>
          <w:kern w:val="2"/>
          <w:szCs w:val="21"/>
          <w:u w:val="single"/>
          <w:lang w:val="en-US" w:eastAsia="zh-CN"/>
        </w:rPr>
      </w:pPr>
      <w:r>
        <w:rPr>
          <w:rFonts w:hint="eastAsia" w:ascii="宋体" w:hAnsi="宋体"/>
          <w:kern w:val="2"/>
          <w:szCs w:val="21"/>
        </w:rPr>
        <w:t>账  号：</w:t>
      </w:r>
    </w:p>
    <w:p w14:paraId="5B1CCC05">
      <w:pPr>
        <w:spacing w:line="560" w:lineRule="exact"/>
        <w:ind w:right="180" w:firstLine="480" w:firstLineChars="20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2579DA5A">
      <w:pPr>
        <w:pStyle w:val="96"/>
        <w:spacing w:before="0" w:after="0" w:line="420" w:lineRule="exact"/>
        <w:ind w:left="0" w:leftChars="0" w:firstLine="480" w:firstLineChars="200"/>
        <w:rPr>
          <w:rFonts w:hint="eastAsia" w:ascii="宋体" w:hAnsi="宋体"/>
          <w:kern w:val="2"/>
          <w:szCs w:val="21"/>
        </w:rPr>
      </w:pPr>
      <w:r>
        <w:rPr>
          <w:rFonts w:hint="eastAsia" w:ascii="宋体" w:hAnsi="宋体"/>
          <w:kern w:val="2"/>
          <w:szCs w:val="21"/>
        </w:rPr>
        <w:t>日  期：</w:t>
      </w:r>
    </w:p>
    <w:p w14:paraId="03588F62">
      <w:pPr>
        <w:pStyle w:val="96"/>
        <w:spacing w:before="0" w:after="0" w:line="420" w:lineRule="exact"/>
        <w:ind w:left="420" w:leftChars="200" w:firstLineChars="200"/>
        <w:rPr>
          <w:rFonts w:hint="eastAsia" w:ascii="宋体" w:hAnsi="宋体"/>
          <w:kern w:val="2"/>
          <w:szCs w:val="21"/>
        </w:rPr>
      </w:pPr>
    </w:p>
    <w:p w14:paraId="21A01629">
      <w:pPr>
        <w:pStyle w:val="96"/>
        <w:spacing w:before="0" w:after="0" w:line="420" w:lineRule="exact"/>
        <w:ind w:left="420" w:leftChars="200" w:firstLineChars="200"/>
        <w:rPr>
          <w:rFonts w:hint="eastAsia" w:ascii="宋体" w:hAnsi="宋体"/>
          <w:kern w:val="2"/>
          <w:szCs w:val="21"/>
        </w:rPr>
      </w:pPr>
    </w:p>
    <w:p w14:paraId="13009157">
      <w:pPr>
        <w:spacing w:line="560" w:lineRule="exact"/>
        <w:ind w:firstLine="240" w:firstLineChars="100"/>
        <w:jc w:val="center"/>
        <w:rPr>
          <w:rFonts w:hint="eastAsia" w:ascii="宋体" w:hAnsi="宋体"/>
          <w:bCs/>
          <w:sz w:val="24"/>
        </w:rPr>
      </w:pPr>
    </w:p>
    <w:p w14:paraId="6F14CC29">
      <w:pPr>
        <w:spacing w:line="560" w:lineRule="exact"/>
        <w:ind w:firstLine="240" w:firstLineChars="100"/>
        <w:jc w:val="center"/>
        <w:rPr>
          <w:rFonts w:hint="eastAsia" w:ascii="宋体" w:hAnsi="宋体"/>
          <w:bCs/>
          <w:sz w:val="24"/>
        </w:rPr>
      </w:pPr>
    </w:p>
    <w:p w14:paraId="0C545F46">
      <w:pPr>
        <w:spacing w:line="560" w:lineRule="exact"/>
        <w:ind w:firstLine="240" w:firstLineChars="100"/>
        <w:jc w:val="center"/>
        <w:rPr>
          <w:rFonts w:hint="eastAsia" w:ascii="宋体" w:hAnsi="宋体"/>
          <w:bCs/>
          <w:sz w:val="24"/>
        </w:rPr>
      </w:pPr>
    </w:p>
    <w:p w14:paraId="4A1D87D6">
      <w:pPr>
        <w:adjustRightInd w:val="0"/>
        <w:snapToGrid w:val="0"/>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五、开标一览表</w:t>
      </w:r>
    </w:p>
    <w:p w14:paraId="113B0D0A">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outlineLvl w:val="2"/>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开标一览表</w:t>
      </w:r>
    </w:p>
    <w:p w14:paraId="45AE1DEA">
      <w:pPr>
        <w:keepNext w:val="0"/>
        <w:keepLines w:val="0"/>
        <w:pageBreakBefore w:val="0"/>
        <w:widowControl w:val="0"/>
        <w:kinsoku/>
        <w:wordWrap/>
        <w:overflowPunct/>
        <w:topLinePunct w:val="0"/>
        <w:autoSpaceDE/>
        <w:autoSpaceDN/>
        <w:bidi w:val="0"/>
        <w:spacing w:line="480" w:lineRule="auto"/>
        <w:ind w:firstLine="0"/>
        <w:textAlignment w:val="auto"/>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39E097C1">
      <w:pPr>
        <w:keepNext w:val="0"/>
        <w:keepLines w:val="0"/>
        <w:pageBreakBefore w:val="0"/>
        <w:widowControl w:val="0"/>
        <w:kinsoku/>
        <w:wordWrap/>
        <w:overflowPunct/>
        <w:topLinePunct w:val="0"/>
        <w:autoSpaceDE/>
        <w:autoSpaceDN/>
        <w:bidi w:val="0"/>
        <w:spacing w:line="480" w:lineRule="auto"/>
        <w:ind w:firstLine="0"/>
        <w:textAlignment w:val="auto"/>
        <w:rPr>
          <w:sz w:val="24"/>
          <w:szCs w:val="24"/>
        </w:rPr>
      </w:pPr>
      <w:r>
        <w:rPr>
          <w:rFonts w:hint="eastAsia" w:ascii="宋体" w:hAnsi="宋体"/>
          <w:sz w:val="24"/>
          <w:szCs w:val="24"/>
        </w:rPr>
        <w:t>项目名称：</w:t>
      </w:r>
    </w:p>
    <w:p w14:paraId="23DCF971">
      <w:pPr>
        <w:keepNext w:val="0"/>
        <w:keepLines w:val="0"/>
        <w:pageBreakBefore w:val="0"/>
        <w:widowControl w:val="0"/>
        <w:kinsoku/>
        <w:wordWrap/>
        <w:overflowPunct/>
        <w:topLinePunct w:val="0"/>
        <w:autoSpaceDE/>
        <w:autoSpaceDN/>
        <w:bidi w:val="0"/>
        <w:spacing w:line="480" w:lineRule="auto"/>
        <w:ind w:firstLine="0"/>
        <w:textAlignment w:val="auto"/>
        <w:rPr>
          <w:rFonts w:ascii="宋体" w:hAnsi="宋体"/>
          <w:sz w:val="24"/>
          <w:szCs w:val="24"/>
        </w:rPr>
      </w:pPr>
      <w:r>
        <w:rPr>
          <w:rFonts w:hint="eastAsia" w:ascii="宋体" w:hAnsi="宋体"/>
          <w:sz w:val="24"/>
          <w:szCs w:val="24"/>
          <w:lang w:val="en-US" w:eastAsia="zh-CN"/>
        </w:rPr>
        <w:t>项目</w:t>
      </w:r>
      <w:r>
        <w:rPr>
          <w:rFonts w:hint="eastAsia" w:ascii="宋体" w:hAnsi="宋体"/>
          <w:sz w:val="24"/>
          <w:szCs w:val="24"/>
        </w:rPr>
        <w:t xml:space="preserve">编号：                                   </w:t>
      </w:r>
      <w:r>
        <w:rPr>
          <w:rFonts w:hint="eastAsia" w:ascii="宋体" w:hAnsi="宋体"/>
          <w:sz w:val="24"/>
          <w:szCs w:val="24"/>
          <w:lang w:eastAsia="zh-CN"/>
        </w:rPr>
        <w:t>采购包</w:t>
      </w:r>
      <w:r>
        <w:rPr>
          <w:rFonts w:hint="eastAsia" w:ascii="宋体" w:hAnsi="宋体"/>
          <w:sz w:val="24"/>
          <w:szCs w:val="24"/>
        </w:rPr>
        <w:t>号：</w:t>
      </w:r>
    </w:p>
    <w:tbl>
      <w:tblPr>
        <w:tblStyle w:val="4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3B3D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3D66BFF1">
            <w:pPr>
              <w:keepNext w:val="0"/>
              <w:keepLines w:val="0"/>
              <w:pageBreakBefore w:val="0"/>
              <w:widowControl w:val="0"/>
              <w:kinsoku/>
              <w:wordWrap/>
              <w:overflowPunct/>
              <w:topLinePunct w:val="0"/>
              <w:autoSpaceDE/>
              <w:autoSpaceDN/>
              <w:bidi w:val="0"/>
              <w:spacing w:line="480" w:lineRule="auto"/>
              <w:jc w:val="center"/>
              <w:textAlignment w:val="auto"/>
              <w:rPr>
                <w:rFonts w:hint="eastAsia" w:ascii="宋体" w:hAnsi="宋体"/>
                <w:sz w:val="24"/>
                <w:szCs w:val="24"/>
              </w:rPr>
            </w:pPr>
            <w:r>
              <w:rPr>
                <w:rFonts w:hint="eastAsia" w:ascii="宋体" w:hAnsi="宋体"/>
                <w:sz w:val="24"/>
                <w:szCs w:val="24"/>
              </w:rPr>
              <w:t>投标总报价</w:t>
            </w:r>
          </w:p>
        </w:tc>
      </w:tr>
      <w:tr w14:paraId="29D3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25FEECA7">
            <w:pPr>
              <w:pStyle w:val="96"/>
              <w:keepNext w:val="0"/>
              <w:keepLines w:val="0"/>
              <w:pageBreakBefore w:val="0"/>
              <w:widowControl w:val="0"/>
              <w:kinsoku/>
              <w:wordWrap/>
              <w:overflowPunct/>
              <w:topLinePunct w:val="0"/>
              <w:autoSpaceDE/>
              <w:autoSpaceDN/>
              <w:bidi w:val="0"/>
              <w:spacing w:before="0" w:after="0" w:line="480" w:lineRule="auto"/>
              <w:ind w:firstLine="0"/>
              <w:textAlignment w:val="auto"/>
              <w:rPr>
                <w:rFonts w:hint="eastAsia" w:ascii="宋体" w:hAnsi="宋体"/>
                <w:kern w:val="2"/>
                <w:szCs w:val="21"/>
              </w:rPr>
            </w:pPr>
            <w:r>
              <w:rPr>
                <w:rFonts w:hint="eastAsia" w:ascii="宋体" w:hAnsi="宋体" w:cs="宋体"/>
              </w:rPr>
              <w:t xml:space="preserve">小写（元）：                             </w:t>
            </w:r>
          </w:p>
        </w:tc>
      </w:tr>
    </w:tbl>
    <w:p w14:paraId="47278D34">
      <w:pPr>
        <w:keepNext w:val="0"/>
        <w:keepLines w:val="0"/>
        <w:pageBreakBefore w:val="0"/>
        <w:widowControl w:val="0"/>
        <w:kinsoku/>
        <w:wordWrap/>
        <w:overflowPunct/>
        <w:topLinePunct w:val="0"/>
        <w:autoSpaceDE/>
        <w:autoSpaceDN/>
        <w:bidi w:val="0"/>
        <w:spacing w:line="480" w:lineRule="auto"/>
        <w:textAlignment w:val="auto"/>
        <w:rPr>
          <w:rFonts w:ascii="宋体" w:hAnsi="宋体"/>
          <w:sz w:val="24"/>
          <w:szCs w:val="24"/>
        </w:rPr>
      </w:pPr>
    </w:p>
    <w:p w14:paraId="0366C850">
      <w:pPr>
        <w:keepNext w:val="0"/>
        <w:keepLines w:val="0"/>
        <w:pageBreakBefore w:val="0"/>
        <w:widowControl w:val="0"/>
        <w:kinsoku/>
        <w:wordWrap/>
        <w:overflowPunct/>
        <w:topLinePunct w:val="0"/>
        <w:autoSpaceDE/>
        <w:autoSpaceDN/>
        <w:bidi w:val="0"/>
        <w:spacing w:line="480" w:lineRule="auto"/>
        <w:ind w:firstLine="480"/>
        <w:textAlignment w:val="auto"/>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期：</w:t>
      </w:r>
    </w:p>
    <w:p w14:paraId="22F544FC">
      <w:pPr>
        <w:ind w:firstLine="480"/>
        <w:rPr>
          <w:rFonts w:hint="eastAsia" w:ascii="黑体" w:hAnsi="黑体" w:eastAsia="黑体"/>
          <w:b/>
          <w:i/>
          <w:sz w:val="32"/>
          <w:szCs w:val="32"/>
          <w:u w:val="single"/>
        </w:rPr>
      </w:pPr>
    </w:p>
    <w:p w14:paraId="1A8F75B2">
      <w:pPr>
        <w:pStyle w:val="2"/>
        <w:rPr>
          <w:rFonts w:hint="eastAsia"/>
        </w:rPr>
      </w:pPr>
    </w:p>
    <w:p w14:paraId="6E384382">
      <w:pPr>
        <w:spacing w:line="360" w:lineRule="auto"/>
        <w:jc w:val="both"/>
        <w:outlineLvl w:val="9"/>
        <w:rPr>
          <w:rFonts w:hint="eastAsia" w:ascii="黑体" w:eastAsia="黑体" w:cs="Times New Roman"/>
          <w:color w:val="000000"/>
          <w:sz w:val="32"/>
          <w:szCs w:val="32"/>
          <w:lang w:val="en-US" w:eastAsia="zh-CN"/>
        </w:rPr>
      </w:pPr>
    </w:p>
    <w:p w14:paraId="2E19A776">
      <w:pPr>
        <w:pStyle w:val="2"/>
        <w:rPr>
          <w:rFonts w:hint="eastAsia"/>
          <w:lang w:val="en-US" w:eastAsia="zh-CN"/>
        </w:rPr>
      </w:pPr>
    </w:p>
    <w:p w14:paraId="445D9786">
      <w:pPr>
        <w:rPr>
          <w:rFonts w:hint="eastAsia"/>
          <w:lang w:val="en-US" w:eastAsia="zh-CN"/>
        </w:rPr>
      </w:pPr>
    </w:p>
    <w:p w14:paraId="1CE00C5A">
      <w:pPr>
        <w:pStyle w:val="2"/>
        <w:rPr>
          <w:rFonts w:hint="eastAsia"/>
          <w:lang w:val="en-US" w:eastAsia="zh-CN"/>
        </w:rPr>
      </w:pPr>
    </w:p>
    <w:p w14:paraId="3E61BC77">
      <w:pPr>
        <w:pStyle w:val="79"/>
        <w:rPr>
          <w:rFonts w:hint="eastAsia" w:ascii="黑体" w:eastAsia="黑体" w:cs="Times New Roman"/>
          <w:color w:val="000000"/>
          <w:sz w:val="32"/>
          <w:szCs w:val="32"/>
          <w:lang w:val="en-US" w:eastAsia="zh-CN"/>
        </w:rPr>
      </w:pPr>
    </w:p>
    <w:p w14:paraId="26D9791B">
      <w:pPr>
        <w:rPr>
          <w:rFonts w:hint="eastAsia" w:ascii="黑体" w:eastAsia="黑体" w:cs="Times New Roman"/>
          <w:color w:val="000000"/>
          <w:sz w:val="32"/>
          <w:szCs w:val="32"/>
          <w:lang w:val="en-US" w:eastAsia="zh-CN"/>
        </w:rPr>
      </w:pPr>
    </w:p>
    <w:p w14:paraId="4B73D7A8">
      <w:pPr>
        <w:pStyle w:val="79"/>
        <w:rPr>
          <w:rFonts w:hint="eastAsia" w:ascii="黑体" w:eastAsia="黑体" w:cs="Times New Roman"/>
          <w:color w:val="000000"/>
          <w:sz w:val="32"/>
          <w:szCs w:val="32"/>
          <w:lang w:val="en-US" w:eastAsia="zh-CN"/>
        </w:rPr>
      </w:pPr>
    </w:p>
    <w:p w14:paraId="44542882">
      <w:pPr>
        <w:pStyle w:val="79"/>
        <w:rPr>
          <w:rFonts w:hint="eastAsia" w:ascii="黑体" w:eastAsia="黑体" w:cs="Times New Roman"/>
          <w:color w:val="000000"/>
          <w:sz w:val="32"/>
          <w:szCs w:val="32"/>
          <w:lang w:val="en-US" w:eastAsia="zh-CN"/>
        </w:rPr>
      </w:pPr>
    </w:p>
    <w:p w14:paraId="32F98282">
      <w:pPr>
        <w:adjustRightInd w:val="0"/>
        <w:snapToGrid w:val="0"/>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r>
      <w:r>
        <w:rPr>
          <w:rFonts w:hint="eastAsia" w:ascii="黑体" w:hAnsi="黑体" w:eastAsia="黑体" w:cs="Times New Roman"/>
          <w:i w:val="0"/>
          <w:sz w:val="32"/>
          <w:szCs w:val="32"/>
          <w:u w:val="none"/>
          <w:lang w:val="en-US" w:eastAsia="zh-CN"/>
        </w:rPr>
        <w:t>六、投标分项报价表</w:t>
      </w:r>
    </w:p>
    <w:p w14:paraId="7F3A358E">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outlineLvl w:val="2"/>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投标分项报价表</w:t>
      </w:r>
    </w:p>
    <w:tbl>
      <w:tblPr>
        <w:tblStyle w:val="44"/>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2017"/>
        <w:gridCol w:w="1605"/>
        <w:gridCol w:w="990"/>
        <w:gridCol w:w="990"/>
        <w:gridCol w:w="1515"/>
        <w:gridCol w:w="1845"/>
      </w:tblGrid>
      <w:tr w14:paraId="5262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581" w:type="dxa"/>
            <w:vMerge w:val="restart"/>
            <w:noWrap w:val="0"/>
            <w:vAlign w:val="center"/>
          </w:tcPr>
          <w:p w14:paraId="2A42FA16">
            <w:pPr>
              <w:spacing w:line="0" w:lineRule="atLeast"/>
              <w:jc w:val="center"/>
              <w:rPr>
                <w:rFonts w:hint="eastAsia" w:ascii="宋体" w:hAnsi="宋体"/>
                <w:sz w:val="24"/>
                <w:szCs w:val="24"/>
              </w:rPr>
            </w:pPr>
            <w:r>
              <w:rPr>
                <w:rFonts w:hint="eastAsia" w:ascii="宋体" w:hAnsi="宋体"/>
                <w:sz w:val="24"/>
                <w:szCs w:val="24"/>
              </w:rPr>
              <w:t>序号</w:t>
            </w:r>
          </w:p>
        </w:tc>
        <w:tc>
          <w:tcPr>
            <w:tcW w:w="2017" w:type="dxa"/>
            <w:noWrap w:val="0"/>
            <w:vAlign w:val="center"/>
          </w:tcPr>
          <w:p w14:paraId="39D106D1">
            <w:pPr>
              <w:spacing w:line="0" w:lineRule="atLeast"/>
              <w:jc w:val="center"/>
              <w:rPr>
                <w:rFonts w:hint="eastAsia" w:ascii="宋体" w:hAnsi="宋体"/>
                <w:sz w:val="24"/>
                <w:szCs w:val="24"/>
              </w:rPr>
            </w:pPr>
            <w:r>
              <w:rPr>
                <w:rFonts w:hint="eastAsia" w:ascii="宋体" w:hAnsi="宋体"/>
                <w:sz w:val="24"/>
                <w:szCs w:val="24"/>
              </w:rPr>
              <w:t>1</w:t>
            </w:r>
          </w:p>
        </w:tc>
        <w:tc>
          <w:tcPr>
            <w:tcW w:w="1605" w:type="dxa"/>
            <w:noWrap w:val="0"/>
            <w:vAlign w:val="center"/>
          </w:tcPr>
          <w:p w14:paraId="63D33D71">
            <w:pPr>
              <w:spacing w:line="0" w:lineRule="atLeast"/>
              <w:jc w:val="center"/>
              <w:rPr>
                <w:rFonts w:hint="eastAsia" w:ascii="宋体" w:hAnsi="宋体"/>
                <w:kern w:val="2"/>
                <w:sz w:val="24"/>
                <w:szCs w:val="24"/>
                <w:lang w:val="en-US" w:eastAsia="zh-CN" w:bidi="ar-SA"/>
              </w:rPr>
            </w:pPr>
            <w:r>
              <w:rPr>
                <w:rFonts w:hint="eastAsia" w:ascii="宋体" w:hAnsi="宋体"/>
                <w:sz w:val="24"/>
                <w:szCs w:val="24"/>
              </w:rPr>
              <w:t>2</w:t>
            </w:r>
          </w:p>
        </w:tc>
        <w:tc>
          <w:tcPr>
            <w:tcW w:w="990" w:type="dxa"/>
            <w:noWrap w:val="0"/>
            <w:vAlign w:val="center"/>
          </w:tcPr>
          <w:p w14:paraId="4F267F74">
            <w:pPr>
              <w:spacing w:line="0" w:lineRule="atLeast"/>
              <w:jc w:val="center"/>
              <w:rPr>
                <w:rFonts w:hint="eastAsia" w:ascii="宋体" w:hAnsi="宋体" w:eastAsia="宋体"/>
                <w:kern w:val="2"/>
                <w:sz w:val="24"/>
                <w:szCs w:val="24"/>
                <w:lang w:val="en-US" w:eastAsia="zh-CN" w:bidi="ar-SA"/>
              </w:rPr>
            </w:pPr>
            <w:r>
              <w:rPr>
                <w:rFonts w:hint="eastAsia" w:ascii="宋体" w:hAnsi="宋体"/>
                <w:sz w:val="24"/>
                <w:szCs w:val="24"/>
                <w:lang w:val="en-US" w:eastAsia="zh-CN"/>
              </w:rPr>
              <w:t>3</w:t>
            </w:r>
          </w:p>
        </w:tc>
        <w:tc>
          <w:tcPr>
            <w:tcW w:w="990" w:type="dxa"/>
            <w:noWrap w:val="0"/>
            <w:vAlign w:val="center"/>
          </w:tcPr>
          <w:p w14:paraId="335C65A0">
            <w:pPr>
              <w:spacing w:line="0" w:lineRule="atLeast"/>
              <w:jc w:val="center"/>
              <w:rPr>
                <w:rFonts w:hint="eastAsia" w:ascii="宋体" w:hAnsi="宋体" w:eastAsia="宋体"/>
                <w:kern w:val="2"/>
                <w:sz w:val="24"/>
                <w:szCs w:val="24"/>
                <w:lang w:val="en-US" w:eastAsia="zh-CN" w:bidi="ar-SA"/>
              </w:rPr>
            </w:pPr>
            <w:r>
              <w:rPr>
                <w:rFonts w:hint="eastAsia" w:ascii="宋体" w:hAnsi="宋体"/>
                <w:sz w:val="24"/>
                <w:szCs w:val="24"/>
                <w:lang w:val="en-US" w:eastAsia="zh-CN"/>
              </w:rPr>
              <w:t>4</w:t>
            </w:r>
          </w:p>
        </w:tc>
        <w:tc>
          <w:tcPr>
            <w:tcW w:w="1515" w:type="dxa"/>
            <w:noWrap w:val="0"/>
            <w:vAlign w:val="center"/>
          </w:tcPr>
          <w:p w14:paraId="7210816E">
            <w:pPr>
              <w:spacing w:line="0" w:lineRule="atLeast"/>
              <w:jc w:val="center"/>
              <w:rPr>
                <w:rFonts w:hint="eastAsia" w:ascii="宋体" w:hAnsi="宋体" w:eastAsia="宋体"/>
                <w:kern w:val="2"/>
                <w:sz w:val="24"/>
                <w:szCs w:val="24"/>
                <w:lang w:val="en-US" w:eastAsia="zh-CN" w:bidi="ar-SA"/>
              </w:rPr>
            </w:pPr>
            <w:r>
              <w:rPr>
                <w:rFonts w:hint="eastAsia" w:ascii="宋体" w:hAnsi="宋体"/>
                <w:sz w:val="24"/>
                <w:szCs w:val="24"/>
                <w:lang w:val="en-US" w:eastAsia="zh-CN"/>
              </w:rPr>
              <w:t>5</w:t>
            </w:r>
          </w:p>
        </w:tc>
        <w:tc>
          <w:tcPr>
            <w:tcW w:w="1845" w:type="dxa"/>
            <w:noWrap w:val="0"/>
            <w:vAlign w:val="center"/>
          </w:tcPr>
          <w:p w14:paraId="23082B0F">
            <w:pPr>
              <w:spacing w:line="0" w:lineRule="atLeast"/>
              <w:jc w:val="center"/>
              <w:rPr>
                <w:rFonts w:hint="default" w:ascii="宋体" w:hAnsi="宋体" w:eastAsia="宋体"/>
                <w:sz w:val="24"/>
                <w:szCs w:val="24"/>
                <w:lang w:val="en-US" w:eastAsia="zh-CN"/>
              </w:rPr>
            </w:pPr>
            <w:r>
              <w:rPr>
                <w:rFonts w:hint="eastAsia" w:ascii="宋体" w:hAnsi="宋体" w:eastAsia="宋体"/>
                <w:sz w:val="24"/>
                <w:szCs w:val="24"/>
                <w:lang w:val="en-US" w:eastAsia="zh-CN"/>
              </w:rPr>
              <w:t>6</w:t>
            </w:r>
          </w:p>
        </w:tc>
      </w:tr>
      <w:tr w14:paraId="5CB5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581" w:type="dxa"/>
            <w:vMerge w:val="continue"/>
            <w:noWrap w:val="0"/>
            <w:vAlign w:val="center"/>
          </w:tcPr>
          <w:p w14:paraId="52FE70D7">
            <w:pPr>
              <w:spacing w:line="0" w:lineRule="atLeast"/>
              <w:jc w:val="center"/>
              <w:rPr>
                <w:rFonts w:hint="eastAsia" w:ascii="宋体" w:hAnsi="宋体"/>
                <w:sz w:val="24"/>
                <w:szCs w:val="24"/>
              </w:rPr>
            </w:pPr>
          </w:p>
        </w:tc>
        <w:tc>
          <w:tcPr>
            <w:tcW w:w="2017" w:type="dxa"/>
            <w:noWrap w:val="0"/>
            <w:vAlign w:val="center"/>
          </w:tcPr>
          <w:p w14:paraId="2F3ABFEA">
            <w:pPr>
              <w:spacing w:line="0" w:lineRule="atLeast"/>
              <w:jc w:val="center"/>
              <w:rPr>
                <w:rFonts w:hint="eastAsia" w:ascii="宋体" w:hAnsi="宋体"/>
                <w:sz w:val="24"/>
                <w:szCs w:val="24"/>
              </w:rPr>
            </w:pPr>
            <w:r>
              <w:rPr>
                <w:rFonts w:hint="eastAsia" w:ascii="宋体" w:hAnsi="宋体"/>
                <w:sz w:val="24"/>
                <w:szCs w:val="24"/>
                <w:lang w:val="en-US" w:eastAsia="zh-CN"/>
              </w:rPr>
              <w:t>分项</w:t>
            </w:r>
            <w:r>
              <w:rPr>
                <w:rFonts w:hint="eastAsia" w:ascii="宋体" w:hAnsi="宋体"/>
                <w:sz w:val="24"/>
                <w:szCs w:val="24"/>
              </w:rPr>
              <w:t>名称</w:t>
            </w:r>
          </w:p>
        </w:tc>
        <w:tc>
          <w:tcPr>
            <w:tcW w:w="1605" w:type="dxa"/>
            <w:noWrap w:val="0"/>
            <w:vAlign w:val="center"/>
          </w:tcPr>
          <w:p w14:paraId="729324D3">
            <w:pPr>
              <w:spacing w:line="0" w:lineRule="atLeast"/>
              <w:jc w:val="center"/>
              <w:rPr>
                <w:rFonts w:hint="eastAsia" w:ascii="宋体" w:hAnsi="宋体" w:eastAsia="宋体"/>
                <w:sz w:val="24"/>
                <w:szCs w:val="24"/>
                <w:lang w:eastAsia="zh-CN"/>
              </w:rPr>
            </w:pPr>
            <w:r>
              <w:rPr>
                <w:rFonts w:hint="eastAsia" w:ascii="宋体" w:hAnsi="宋体"/>
                <w:sz w:val="24"/>
                <w:szCs w:val="24"/>
                <w:lang w:val="en-US" w:eastAsia="zh-CN"/>
              </w:rPr>
              <w:t>交付期（天）</w:t>
            </w:r>
          </w:p>
        </w:tc>
        <w:tc>
          <w:tcPr>
            <w:tcW w:w="990" w:type="dxa"/>
            <w:noWrap w:val="0"/>
            <w:vAlign w:val="center"/>
          </w:tcPr>
          <w:p w14:paraId="2D21ED40">
            <w:pPr>
              <w:spacing w:line="0" w:lineRule="atLeast"/>
              <w:jc w:val="center"/>
              <w:rPr>
                <w:rFonts w:hint="eastAsia" w:ascii="宋体" w:hAnsi="宋体" w:eastAsia="宋体"/>
                <w:sz w:val="24"/>
                <w:szCs w:val="24"/>
                <w:lang w:val="en-US" w:eastAsia="zh-CN"/>
              </w:rPr>
            </w:pPr>
            <w:r>
              <w:rPr>
                <w:rFonts w:hint="eastAsia" w:ascii="宋体" w:hAnsi="宋体"/>
                <w:sz w:val="24"/>
                <w:szCs w:val="24"/>
                <w:lang w:val="en-US" w:eastAsia="zh-CN"/>
              </w:rPr>
              <w:t>数量</w:t>
            </w:r>
          </w:p>
        </w:tc>
        <w:tc>
          <w:tcPr>
            <w:tcW w:w="990" w:type="dxa"/>
            <w:noWrap w:val="0"/>
            <w:vAlign w:val="center"/>
          </w:tcPr>
          <w:p w14:paraId="14D05927">
            <w:pPr>
              <w:spacing w:line="0" w:lineRule="atLeast"/>
              <w:jc w:val="center"/>
              <w:rPr>
                <w:rFonts w:hint="eastAsia" w:ascii="宋体" w:hAnsi="宋体"/>
                <w:sz w:val="24"/>
                <w:szCs w:val="24"/>
              </w:rPr>
            </w:pPr>
            <w:r>
              <w:rPr>
                <w:rFonts w:hint="eastAsia" w:ascii="宋体" w:hAnsi="宋体"/>
                <w:sz w:val="24"/>
                <w:szCs w:val="24"/>
                <w:lang w:val="en-US" w:eastAsia="zh-CN"/>
              </w:rPr>
              <w:t>单位</w:t>
            </w:r>
          </w:p>
        </w:tc>
        <w:tc>
          <w:tcPr>
            <w:tcW w:w="1515" w:type="dxa"/>
            <w:noWrap w:val="0"/>
            <w:vAlign w:val="center"/>
          </w:tcPr>
          <w:p w14:paraId="1A4D11D3">
            <w:pPr>
              <w:spacing w:line="0" w:lineRule="atLeast"/>
              <w:jc w:val="center"/>
              <w:rPr>
                <w:rFonts w:hint="default"/>
                <w:lang w:val="en-US" w:eastAsia="zh-CN"/>
              </w:rPr>
            </w:pPr>
            <w:r>
              <w:rPr>
                <w:rFonts w:hint="eastAsia" w:ascii="宋体" w:hAnsi="宋体"/>
                <w:sz w:val="24"/>
                <w:szCs w:val="24"/>
                <w:lang w:val="en-US" w:eastAsia="zh-CN"/>
              </w:rPr>
              <w:t>单价（元）</w:t>
            </w:r>
          </w:p>
        </w:tc>
        <w:tc>
          <w:tcPr>
            <w:tcW w:w="1845" w:type="dxa"/>
            <w:noWrap w:val="0"/>
            <w:vAlign w:val="center"/>
          </w:tcPr>
          <w:p w14:paraId="6D9BD3CF">
            <w:pPr>
              <w:spacing w:line="0" w:lineRule="atLeast"/>
              <w:jc w:val="center"/>
              <w:rPr>
                <w:rFonts w:hint="eastAsia" w:ascii="宋体" w:hAnsi="宋体" w:eastAsia="宋体"/>
                <w:sz w:val="24"/>
                <w:szCs w:val="24"/>
                <w:lang w:eastAsia="zh-CN"/>
              </w:rPr>
            </w:pPr>
            <w:r>
              <w:rPr>
                <w:rFonts w:hint="eastAsia" w:ascii="宋体" w:hAnsi="宋体" w:eastAsia="宋体" w:cs="Times New Roman"/>
                <w:sz w:val="24"/>
                <w:szCs w:val="24"/>
                <w:lang w:val="en-US" w:eastAsia="zh-CN"/>
              </w:rPr>
              <w:t>总价（元）</w:t>
            </w:r>
          </w:p>
        </w:tc>
      </w:tr>
      <w:tr w14:paraId="20FB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5064004B">
            <w:pPr>
              <w:spacing w:line="0" w:lineRule="atLeast"/>
              <w:jc w:val="center"/>
              <w:rPr>
                <w:rFonts w:hint="eastAsia" w:ascii="宋体" w:hAnsi="宋体"/>
                <w:sz w:val="24"/>
                <w:szCs w:val="24"/>
              </w:rPr>
            </w:pPr>
            <w:r>
              <w:rPr>
                <w:rFonts w:hint="eastAsia" w:ascii="宋体" w:hAnsi="宋体"/>
                <w:sz w:val="24"/>
                <w:szCs w:val="24"/>
              </w:rPr>
              <w:t>1</w:t>
            </w:r>
          </w:p>
        </w:tc>
        <w:tc>
          <w:tcPr>
            <w:tcW w:w="2017" w:type="dxa"/>
            <w:noWrap w:val="0"/>
            <w:vAlign w:val="center"/>
          </w:tcPr>
          <w:p w14:paraId="3FA46D6C">
            <w:pPr>
              <w:spacing w:line="0" w:lineRule="atLeast"/>
              <w:jc w:val="center"/>
              <w:rPr>
                <w:rFonts w:hint="eastAsia" w:ascii="宋体" w:hAnsi="宋体"/>
                <w:sz w:val="24"/>
                <w:szCs w:val="24"/>
              </w:rPr>
            </w:pPr>
          </w:p>
        </w:tc>
        <w:tc>
          <w:tcPr>
            <w:tcW w:w="1605" w:type="dxa"/>
            <w:noWrap w:val="0"/>
            <w:vAlign w:val="center"/>
          </w:tcPr>
          <w:p w14:paraId="7ABFD060">
            <w:pPr>
              <w:spacing w:line="0" w:lineRule="atLeast"/>
              <w:jc w:val="center"/>
              <w:rPr>
                <w:rFonts w:hint="eastAsia" w:ascii="宋体" w:hAnsi="宋体"/>
                <w:sz w:val="24"/>
                <w:szCs w:val="24"/>
              </w:rPr>
            </w:pPr>
          </w:p>
        </w:tc>
        <w:tc>
          <w:tcPr>
            <w:tcW w:w="990" w:type="dxa"/>
            <w:noWrap w:val="0"/>
            <w:vAlign w:val="center"/>
          </w:tcPr>
          <w:p w14:paraId="70D5B8E1">
            <w:pPr>
              <w:spacing w:line="0" w:lineRule="atLeast"/>
              <w:jc w:val="center"/>
              <w:rPr>
                <w:rFonts w:hint="eastAsia" w:ascii="宋体" w:hAnsi="宋体"/>
                <w:sz w:val="24"/>
                <w:szCs w:val="24"/>
              </w:rPr>
            </w:pPr>
          </w:p>
        </w:tc>
        <w:tc>
          <w:tcPr>
            <w:tcW w:w="990" w:type="dxa"/>
            <w:noWrap w:val="0"/>
            <w:vAlign w:val="center"/>
          </w:tcPr>
          <w:p w14:paraId="01683B3B">
            <w:pPr>
              <w:spacing w:line="0" w:lineRule="atLeast"/>
              <w:jc w:val="center"/>
              <w:rPr>
                <w:rFonts w:hint="eastAsia" w:ascii="宋体" w:hAnsi="宋体"/>
                <w:sz w:val="24"/>
                <w:szCs w:val="24"/>
              </w:rPr>
            </w:pPr>
          </w:p>
        </w:tc>
        <w:tc>
          <w:tcPr>
            <w:tcW w:w="1515" w:type="dxa"/>
            <w:noWrap w:val="0"/>
            <w:vAlign w:val="center"/>
          </w:tcPr>
          <w:p w14:paraId="3B88E91C">
            <w:pPr>
              <w:spacing w:line="0" w:lineRule="atLeast"/>
              <w:jc w:val="center"/>
              <w:rPr>
                <w:rFonts w:hint="eastAsia" w:ascii="宋体" w:hAnsi="宋体"/>
                <w:sz w:val="24"/>
                <w:szCs w:val="24"/>
              </w:rPr>
            </w:pPr>
          </w:p>
        </w:tc>
        <w:tc>
          <w:tcPr>
            <w:tcW w:w="1845" w:type="dxa"/>
            <w:noWrap w:val="0"/>
            <w:vAlign w:val="center"/>
          </w:tcPr>
          <w:p w14:paraId="10314D5C">
            <w:pPr>
              <w:spacing w:line="0" w:lineRule="atLeast"/>
              <w:jc w:val="center"/>
              <w:rPr>
                <w:rFonts w:hint="eastAsia" w:ascii="宋体" w:hAnsi="宋体"/>
                <w:sz w:val="24"/>
                <w:szCs w:val="24"/>
              </w:rPr>
            </w:pPr>
          </w:p>
        </w:tc>
      </w:tr>
      <w:tr w14:paraId="3222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511206AA">
            <w:pPr>
              <w:spacing w:line="0" w:lineRule="atLeast"/>
              <w:jc w:val="center"/>
              <w:rPr>
                <w:rFonts w:hint="eastAsia" w:ascii="宋体" w:hAnsi="宋体"/>
                <w:sz w:val="24"/>
                <w:szCs w:val="24"/>
              </w:rPr>
            </w:pPr>
            <w:r>
              <w:rPr>
                <w:rFonts w:hint="eastAsia" w:ascii="宋体" w:hAnsi="宋体"/>
                <w:sz w:val="24"/>
                <w:szCs w:val="24"/>
              </w:rPr>
              <w:t>2</w:t>
            </w:r>
          </w:p>
        </w:tc>
        <w:tc>
          <w:tcPr>
            <w:tcW w:w="2017" w:type="dxa"/>
            <w:noWrap w:val="0"/>
            <w:vAlign w:val="center"/>
          </w:tcPr>
          <w:p w14:paraId="0503E6D1">
            <w:pPr>
              <w:spacing w:line="0" w:lineRule="atLeast"/>
              <w:jc w:val="center"/>
              <w:rPr>
                <w:rFonts w:hint="eastAsia" w:ascii="宋体" w:hAnsi="宋体"/>
                <w:sz w:val="24"/>
                <w:szCs w:val="24"/>
              </w:rPr>
            </w:pPr>
          </w:p>
        </w:tc>
        <w:tc>
          <w:tcPr>
            <w:tcW w:w="1605" w:type="dxa"/>
            <w:noWrap w:val="0"/>
            <w:vAlign w:val="center"/>
          </w:tcPr>
          <w:p w14:paraId="30CF5BEB">
            <w:pPr>
              <w:spacing w:line="0" w:lineRule="atLeast"/>
              <w:jc w:val="center"/>
              <w:rPr>
                <w:rFonts w:hint="eastAsia" w:ascii="宋体" w:hAnsi="宋体"/>
                <w:sz w:val="24"/>
                <w:szCs w:val="24"/>
              </w:rPr>
            </w:pPr>
          </w:p>
        </w:tc>
        <w:tc>
          <w:tcPr>
            <w:tcW w:w="990" w:type="dxa"/>
            <w:noWrap w:val="0"/>
            <w:vAlign w:val="center"/>
          </w:tcPr>
          <w:p w14:paraId="403A3D86">
            <w:pPr>
              <w:spacing w:line="0" w:lineRule="atLeast"/>
              <w:jc w:val="center"/>
              <w:rPr>
                <w:rFonts w:hint="eastAsia" w:ascii="宋体" w:hAnsi="宋体"/>
                <w:sz w:val="24"/>
                <w:szCs w:val="24"/>
              </w:rPr>
            </w:pPr>
          </w:p>
        </w:tc>
        <w:tc>
          <w:tcPr>
            <w:tcW w:w="990" w:type="dxa"/>
            <w:noWrap w:val="0"/>
            <w:vAlign w:val="center"/>
          </w:tcPr>
          <w:p w14:paraId="5CB15C12">
            <w:pPr>
              <w:spacing w:line="0" w:lineRule="atLeast"/>
              <w:jc w:val="center"/>
              <w:rPr>
                <w:rFonts w:hint="eastAsia" w:ascii="宋体" w:hAnsi="宋体"/>
                <w:sz w:val="24"/>
                <w:szCs w:val="24"/>
              </w:rPr>
            </w:pPr>
          </w:p>
        </w:tc>
        <w:tc>
          <w:tcPr>
            <w:tcW w:w="1515" w:type="dxa"/>
            <w:noWrap w:val="0"/>
            <w:vAlign w:val="center"/>
          </w:tcPr>
          <w:p w14:paraId="55D05E35">
            <w:pPr>
              <w:spacing w:line="0" w:lineRule="atLeast"/>
              <w:jc w:val="center"/>
              <w:rPr>
                <w:rFonts w:hint="eastAsia" w:ascii="宋体" w:hAnsi="宋体"/>
                <w:sz w:val="24"/>
                <w:szCs w:val="24"/>
              </w:rPr>
            </w:pPr>
          </w:p>
        </w:tc>
        <w:tc>
          <w:tcPr>
            <w:tcW w:w="1845" w:type="dxa"/>
            <w:noWrap w:val="0"/>
            <w:vAlign w:val="center"/>
          </w:tcPr>
          <w:p w14:paraId="17156F9C">
            <w:pPr>
              <w:spacing w:line="0" w:lineRule="atLeast"/>
              <w:jc w:val="center"/>
              <w:rPr>
                <w:rFonts w:hint="eastAsia" w:ascii="宋体" w:hAnsi="宋体"/>
                <w:sz w:val="24"/>
                <w:szCs w:val="24"/>
              </w:rPr>
            </w:pPr>
          </w:p>
        </w:tc>
      </w:tr>
      <w:tr w14:paraId="57A89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711EC2FD">
            <w:pPr>
              <w:spacing w:line="0" w:lineRule="atLeast"/>
              <w:jc w:val="center"/>
              <w:rPr>
                <w:rFonts w:hint="eastAsia" w:ascii="宋体" w:hAnsi="宋体"/>
                <w:sz w:val="24"/>
                <w:szCs w:val="24"/>
              </w:rPr>
            </w:pPr>
            <w:r>
              <w:rPr>
                <w:rFonts w:hint="eastAsia" w:ascii="宋体" w:hAnsi="宋体"/>
                <w:sz w:val="24"/>
                <w:szCs w:val="24"/>
              </w:rPr>
              <w:t>3</w:t>
            </w:r>
          </w:p>
        </w:tc>
        <w:tc>
          <w:tcPr>
            <w:tcW w:w="2017" w:type="dxa"/>
            <w:noWrap w:val="0"/>
            <w:vAlign w:val="center"/>
          </w:tcPr>
          <w:p w14:paraId="09D593E6">
            <w:pPr>
              <w:spacing w:line="0" w:lineRule="atLeast"/>
              <w:jc w:val="center"/>
              <w:rPr>
                <w:rFonts w:hint="eastAsia" w:ascii="宋体" w:hAnsi="宋体"/>
                <w:sz w:val="24"/>
                <w:szCs w:val="24"/>
              </w:rPr>
            </w:pPr>
          </w:p>
        </w:tc>
        <w:tc>
          <w:tcPr>
            <w:tcW w:w="1605" w:type="dxa"/>
            <w:noWrap w:val="0"/>
            <w:vAlign w:val="center"/>
          </w:tcPr>
          <w:p w14:paraId="735B2D7B">
            <w:pPr>
              <w:spacing w:line="0" w:lineRule="atLeast"/>
              <w:jc w:val="center"/>
              <w:rPr>
                <w:rFonts w:hint="eastAsia" w:ascii="宋体" w:hAnsi="宋体"/>
                <w:sz w:val="24"/>
                <w:szCs w:val="24"/>
              </w:rPr>
            </w:pPr>
          </w:p>
        </w:tc>
        <w:tc>
          <w:tcPr>
            <w:tcW w:w="990" w:type="dxa"/>
            <w:noWrap w:val="0"/>
            <w:vAlign w:val="center"/>
          </w:tcPr>
          <w:p w14:paraId="3DBFB5FA">
            <w:pPr>
              <w:spacing w:line="0" w:lineRule="atLeast"/>
              <w:jc w:val="center"/>
              <w:rPr>
                <w:rFonts w:hint="eastAsia" w:ascii="宋体" w:hAnsi="宋体"/>
                <w:sz w:val="24"/>
                <w:szCs w:val="24"/>
              </w:rPr>
            </w:pPr>
          </w:p>
        </w:tc>
        <w:tc>
          <w:tcPr>
            <w:tcW w:w="990" w:type="dxa"/>
            <w:noWrap w:val="0"/>
            <w:vAlign w:val="center"/>
          </w:tcPr>
          <w:p w14:paraId="770B40C6">
            <w:pPr>
              <w:spacing w:line="0" w:lineRule="atLeast"/>
              <w:jc w:val="center"/>
              <w:rPr>
                <w:rFonts w:hint="eastAsia" w:ascii="宋体" w:hAnsi="宋体"/>
                <w:sz w:val="24"/>
                <w:szCs w:val="24"/>
              </w:rPr>
            </w:pPr>
          </w:p>
        </w:tc>
        <w:tc>
          <w:tcPr>
            <w:tcW w:w="1515" w:type="dxa"/>
            <w:noWrap w:val="0"/>
            <w:vAlign w:val="center"/>
          </w:tcPr>
          <w:p w14:paraId="6B2BD920">
            <w:pPr>
              <w:spacing w:line="0" w:lineRule="atLeast"/>
              <w:jc w:val="center"/>
              <w:rPr>
                <w:rFonts w:hint="eastAsia" w:ascii="宋体" w:hAnsi="宋体"/>
                <w:sz w:val="24"/>
                <w:szCs w:val="24"/>
              </w:rPr>
            </w:pPr>
          </w:p>
        </w:tc>
        <w:tc>
          <w:tcPr>
            <w:tcW w:w="1845" w:type="dxa"/>
            <w:noWrap w:val="0"/>
            <w:vAlign w:val="center"/>
          </w:tcPr>
          <w:p w14:paraId="77AA4131">
            <w:pPr>
              <w:spacing w:line="0" w:lineRule="atLeast"/>
              <w:jc w:val="center"/>
              <w:rPr>
                <w:rFonts w:hint="eastAsia" w:ascii="宋体" w:hAnsi="宋体"/>
                <w:sz w:val="24"/>
                <w:szCs w:val="24"/>
              </w:rPr>
            </w:pPr>
          </w:p>
        </w:tc>
      </w:tr>
      <w:tr w14:paraId="69EC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187CBE55">
            <w:pPr>
              <w:spacing w:line="0" w:lineRule="atLeast"/>
              <w:jc w:val="center"/>
              <w:rPr>
                <w:rFonts w:hint="eastAsia" w:ascii="宋体" w:hAnsi="宋体"/>
                <w:sz w:val="24"/>
                <w:szCs w:val="24"/>
              </w:rPr>
            </w:pPr>
            <w:r>
              <w:rPr>
                <w:rFonts w:ascii="宋体" w:hAnsi="宋体"/>
                <w:sz w:val="24"/>
                <w:szCs w:val="24"/>
              </w:rPr>
              <w:t>…</w:t>
            </w:r>
          </w:p>
        </w:tc>
        <w:tc>
          <w:tcPr>
            <w:tcW w:w="2017" w:type="dxa"/>
            <w:noWrap w:val="0"/>
            <w:vAlign w:val="center"/>
          </w:tcPr>
          <w:p w14:paraId="2AC43873">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投标总价（元）</w:t>
            </w:r>
          </w:p>
        </w:tc>
        <w:tc>
          <w:tcPr>
            <w:tcW w:w="6945" w:type="dxa"/>
            <w:gridSpan w:val="5"/>
            <w:noWrap w:val="0"/>
            <w:vAlign w:val="center"/>
          </w:tcPr>
          <w:p w14:paraId="49AE5E08">
            <w:pPr>
              <w:spacing w:line="0" w:lineRule="atLeast"/>
              <w:jc w:val="center"/>
              <w:rPr>
                <w:rFonts w:hint="eastAsia" w:ascii="宋体" w:hAnsi="宋体"/>
                <w:sz w:val="24"/>
                <w:szCs w:val="24"/>
              </w:rPr>
            </w:pPr>
          </w:p>
        </w:tc>
      </w:tr>
    </w:tbl>
    <w:p w14:paraId="3A905DA3">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4"/>
          <w:szCs w:val="24"/>
        </w:rPr>
      </w:pPr>
    </w:p>
    <w:p w14:paraId="44B5A85C">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374FF495">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宋体" w:hAnsi="宋体" w:eastAsia="宋体" w:cs="Times New Roman"/>
          <w:sz w:val="24"/>
          <w:lang w:val="en-US" w:eastAsia="zh-CN"/>
        </w:rPr>
      </w:pPr>
    </w:p>
    <w:p w14:paraId="6C5EBEC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备注： </w:t>
      </w:r>
    </w:p>
    <w:p w14:paraId="20607FB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1.“投标总报价”应包括为完成整个项目所产生的所有费用，招标文件另有规定的除外。</w:t>
      </w:r>
    </w:p>
    <w:p w14:paraId="2B4FB7F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2.《投标分项报价表》中“投标总价”应当与《开标一览表》中“投标总报价”一致。</w:t>
      </w:r>
    </w:p>
    <w:p w14:paraId="74C03B7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3.供应商所报产品须与“第四章-项目清单”中的产品一一对应，如有缺项、漏项或者超出单价上限的，视为无效投标。</w:t>
      </w:r>
    </w:p>
    <w:p w14:paraId="5ABA817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4.行数不够，可自行添加。</w:t>
      </w:r>
    </w:p>
    <w:p w14:paraId="0E84196A">
      <w:pPr>
        <w:spacing w:line="360" w:lineRule="auto"/>
        <w:jc w:val="center"/>
        <w:outlineLvl w:val="9"/>
        <w:rPr>
          <w:rFonts w:hint="eastAsia" w:ascii="黑体" w:eastAsia="黑体" w:cs="Times New Roman"/>
          <w:color w:val="000000"/>
          <w:sz w:val="32"/>
          <w:szCs w:val="32"/>
          <w:lang w:val="en-US" w:eastAsia="zh-CN"/>
        </w:rPr>
      </w:pPr>
    </w:p>
    <w:p w14:paraId="50BC43A8">
      <w:pPr>
        <w:adjustRightInd w:val="0"/>
        <w:snapToGrid w:val="0"/>
        <w:spacing w:line="360" w:lineRule="auto"/>
        <w:jc w:val="left"/>
        <w:rPr>
          <w:rFonts w:hint="eastAsia" w:ascii="黑体" w:hAnsi="黑体" w:eastAsia="黑体" w:cs="Times New Roman"/>
          <w:i w:val="0"/>
          <w:kern w:val="2"/>
          <w:sz w:val="32"/>
          <w:szCs w:val="32"/>
          <w:u w:val="none"/>
          <w:lang w:val="en-US" w:eastAsia="zh-CN"/>
        </w:rPr>
      </w:pPr>
    </w:p>
    <w:p w14:paraId="72A83CF9">
      <w:pPr>
        <w:pStyle w:val="79"/>
        <w:rPr>
          <w:rFonts w:hint="eastAsia" w:ascii="黑体" w:hAnsi="黑体" w:eastAsia="黑体" w:cs="Times New Roman"/>
          <w:i w:val="0"/>
          <w:kern w:val="2"/>
          <w:sz w:val="32"/>
          <w:szCs w:val="32"/>
          <w:u w:val="none"/>
          <w:lang w:val="en-US" w:eastAsia="zh-CN"/>
        </w:rPr>
      </w:pPr>
    </w:p>
    <w:p w14:paraId="1ECB57F1">
      <w:pPr>
        <w:rPr>
          <w:rFonts w:hint="eastAsia"/>
          <w:lang w:val="en-US" w:eastAsia="zh-CN"/>
        </w:rPr>
      </w:pPr>
    </w:p>
    <w:p w14:paraId="4BB21270">
      <w:pPr>
        <w:adjustRightInd w:val="0"/>
        <w:snapToGrid w:val="0"/>
        <w:spacing w:line="360" w:lineRule="auto"/>
        <w:jc w:val="left"/>
        <w:rPr>
          <w:rFonts w:hint="eastAsia" w:ascii="黑体" w:hAnsi="黑体" w:eastAsia="黑体" w:cs="Times New Roman"/>
          <w:i w:val="0"/>
          <w:kern w:val="2"/>
          <w:sz w:val="32"/>
          <w:szCs w:val="32"/>
          <w:u w:val="none"/>
          <w:lang w:val="en-US" w:eastAsia="zh-CN"/>
        </w:rPr>
      </w:pPr>
    </w:p>
    <w:p w14:paraId="3F4625D1">
      <w:pPr>
        <w:rPr>
          <w:rFonts w:hint="eastAsia" w:ascii="黑体" w:hAnsi="黑体" w:eastAsia="黑体" w:cs="Times New Roman"/>
          <w:iCs/>
          <w:color w:val="auto"/>
          <w:sz w:val="32"/>
          <w:szCs w:val="32"/>
          <w:lang w:eastAsia="zh-CN"/>
        </w:rPr>
      </w:pPr>
    </w:p>
    <w:p w14:paraId="47C71551">
      <w:pPr>
        <w:rPr>
          <w:rFonts w:hint="eastAsia" w:ascii="黑体" w:hAnsi="黑体" w:eastAsia="黑体" w:cs="Times New Roman"/>
          <w:iCs/>
          <w:color w:val="auto"/>
          <w:sz w:val="32"/>
          <w:szCs w:val="32"/>
          <w:lang w:eastAsia="zh-CN"/>
        </w:rPr>
      </w:pPr>
    </w:p>
    <w:p w14:paraId="765E8BCD">
      <w:pPr>
        <w:rPr>
          <w:rFonts w:hint="eastAsia" w:ascii="黑体" w:hAnsi="黑体" w:eastAsia="黑体" w:cs="Times New Roman"/>
          <w:iCs/>
          <w:color w:val="auto"/>
          <w:sz w:val="32"/>
          <w:szCs w:val="32"/>
          <w:lang w:eastAsia="zh-CN"/>
        </w:rPr>
      </w:pPr>
    </w:p>
    <w:p w14:paraId="0AA1BF4A">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Cs/>
          <w:color w:val="auto"/>
          <w:sz w:val="32"/>
          <w:szCs w:val="32"/>
          <w:lang w:eastAsia="zh-CN"/>
        </w:rPr>
        <w:t>七</w:t>
      </w:r>
      <w:bookmarkEnd w:id="46"/>
      <w:bookmarkEnd w:id="47"/>
      <w:bookmarkEnd w:id="212"/>
      <w:r>
        <w:rPr>
          <w:rFonts w:hint="eastAsia" w:ascii="黑体" w:hAnsi="黑体" w:eastAsia="黑体" w:cs="Times New Roman"/>
          <w:i w:val="0"/>
          <w:iCs/>
          <w:color w:val="auto"/>
          <w:sz w:val="32"/>
          <w:szCs w:val="32"/>
          <w:u w:val="none"/>
          <w:lang w:val="en-US" w:eastAsia="zh-CN"/>
        </w:rPr>
        <w:t>、技术要求响应及偏离表</w:t>
      </w:r>
    </w:p>
    <w:p w14:paraId="453B8EB4">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lang w:val="en-US" w:eastAsia="zh-CN"/>
        </w:rPr>
      </w:pPr>
      <w:r>
        <w:rPr>
          <w:rFonts w:hint="eastAsia" w:ascii="方正小标宋简体" w:hAnsi="方正小标宋简体" w:eastAsia="方正小标宋简体" w:cs="方正小标宋简体"/>
          <w:b w:val="0"/>
          <w:bCs w:val="0"/>
          <w:color w:val="auto"/>
          <w:kern w:val="2"/>
          <w:sz w:val="32"/>
          <w:szCs w:val="32"/>
          <w:lang w:val="en-US" w:eastAsia="zh-CN"/>
        </w:rPr>
        <w:t>技术要求响应及偏离表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0"/>
      </w:tblGrid>
      <w:tr w14:paraId="1C3A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795802D1">
            <w:pPr>
              <w:jc w:val="center"/>
              <w:rPr>
                <w:rFonts w:hint="eastAsia" w:ascii="宋体" w:hAnsi="宋体"/>
                <w:color w:val="auto"/>
                <w:sz w:val="24"/>
                <w:szCs w:val="24"/>
              </w:rPr>
            </w:pPr>
            <w:r>
              <w:rPr>
                <w:rFonts w:hint="eastAsia" w:ascii="宋体" w:hAnsi="宋体"/>
                <w:color w:val="auto"/>
                <w:sz w:val="24"/>
                <w:szCs w:val="24"/>
              </w:rPr>
              <w:t>序号</w:t>
            </w:r>
          </w:p>
        </w:tc>
        <w:tc>
          <w:tcPr>
            <w:tcW w:w="2925" w:type="dxa"/>
            <w:noWrap w:val="0"/>
            <w:vAlign w:val="center"/>
          </w:tcPr>
          <w:p w14:paraId="06276A4D">
            <w:pPr>
              <w:jc w:val="center"/>
              <w:rPr>
                <w:rFonts w:hint="eastAsia" w:ascii="宋体" w:hAnsi="宋体"/>
                <w:color w:val="auto"/>
                <w:sz w:val="24"/>
                <w:szCs w:val="24"/>
              </w:rPr>
            </w:pPr>
            <w:r>
              <w:rPr>
                <w:rFonts w:hint="eastAsia" w:ascii="宋体" w:hAnsi="宋体"/>
                <w:color w:val="auto"/>
                <w:sz w:val="24"/>
                <w:szCs w:val="24"/>
              </w:rPr>
              <w:t>招标文件要求</w:t>
            </w:r>
          </w:p>
        </w:tc>
        <w:tc>
          <w:tcPr>
            <w:tcW w:w="2832" w:type="dxa"/>
            <w:noWrap w:val="0"/>
            <w:vAlign w:val="center"/>
          </w:tcPr>
          <w:p w14:paraId="430D6C9B">
            <w:pPr>
              <w:jc w:val="center"/>
              <w:rPr>
                <w:rFonts w:hint="eastAsia" w:ascii="宋体" w:hAnsi="宋体"/>
                <w:color w:val="auto"/>
                <w:sz w:val="24"/>
                <w:szCs w:val="24"/>
              </w:rPr>
            </w:pPr>
            <w:r>
              <w:rPr>
                <w:rFonts w:hint="eastAsia" w:ascii="宋体" w:hAnsi="宋体"/>
                <w:color w:val="auto"/>
                <w:sz w:val="24"/>
                <w:szCs w:val="24"/>
              </w:rPr>
              <w:t>投标响应情况</w:t>
            </w:r>
          </w:p>
        </w:tc>
        <w:tc>
          <w:tcPr>
            <w:tcW w:w="3370" w:type="dxa"/>
            <w:noWrap w:val="0"/>
            <w:vAlign w:val="center"/>
          </w:tcPr>
          <w:p w14:paraId="04170D7E">
            <w:pPr>
              <w:jc w:val="center"/>
              <w:rPr>
                <w:rFonts w:hint="eastAsia" w:ascii="宋体" w:hAnsi="宋体"/>
                <w:color w:val="auto"/>
                <w:sz w:val="24"/>
                <w:szCs w:val="24"/>
              </w:rPr>
            </w:pPr>
            <w:r>
              <w:rPr>
                <w:rFonts w:hint="eastAsia" w:eastAsia="宋体" w:cs="宋体"/>
                <w:color w:val="auto"/>
                <w:sz w:val="24"/>
                <w:szCs w:val="24"/>
                <w:lang w:eastAsia="zh-CN"/>
              </w:rPr>
              <w:t>正偏离、无偏离或负偏离</w:t>
            </w:r>
          </w:p>
        </w:tc>
      </w:tr>
      <w:tr w14:paraId="627C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trPr>
        <w:tc>
          <w:tcPr>
            <w:tcW w:w="748" w:type="dxa"/>
            <w:noWrap w:val="0"/>
            <w:vAlign w:val="top"/>
          </w:tcPr>
          <w:p w14:paraId="3561AE89">
            <w:pPr>
              <w:jc w:val="center"/>
              <w:rPr>
                <w:rFonts w:hint="eastAsia" w:ascii="宋体" w:hAnsi="宋体"/>
                <w:color w:val="auto"/>
                <w:sz w:val="24"/>
                <w:szCs w:val="24"/>
              </w:rPr>
            </w:pPr>
          </w:p>
        </w:tc>
        <w:tc>
          <w:tcPr>
            <w:tcW w:w="2925" w:type="dxa"/>
            <w:noWrap w:val="0"/>
            <w:vAlign w:val="top"/>
          </w:tcPr>
          <w:p w14:paraId="3B0F632F">
            <w:pPr>
              <w:jc w:val="center"/>
              <w:rPr>
                <w:rFonts w:hint="eastAsia" w:ascii="宋体" w:hAnsi="宋体"/>
                <w:color w:val="auto"/>
                <w:sz w:val="24"/>
                <w:szCs w:val="24"/>
              </w:rPr>
            </w:pPr>
          </w:p>
        </w:tc>
        <w:tc>
          <w:tcPr>
            <w:tcW w:w="2832" w:type="dxa"/>
            <w:noWrap w:val="0"/>
            <w:vAlign w:val="top"/>
          </w:tcPr>
          <w:p w14:paraId="221DFCAC">
            <w:pPr>
              <w:jc w:val="center"/>
              <w:rPr>
                <w:rFonts w:hint="eastAsia" w:ascii="宋体" w:hAnsi="宋体"/>
                <w:color w:val="auto"/>
                <w:sz w:val="24"/>
                <w:szCs w:val="24"/>
              </w:rPr>
            </w:pPr>
          </w:p>
        </w:tc>
        <w:tc>
          <w:tcPr>
            <w:tcW w:w="3370" w:type="dxa"/>
            <w:noWrap w:val="0"/>
            <w:vAlign w:val="top"/>
          </w:tcPr>
          <w:p w14:paraId="35C16551">
            <w:pPr>
              <w:jc w:val="center"/>
              <w:rPr>
                <w:rFonts w:hint="eastAsia" w:ascii="宋体" w:hAnsi="宋体"/>
                <w:color w:val="auto"/>
                <w:sz w:val="24"/>
                <w:szCs w:val="24"/>
              </w:rPr>
            </w:pPr>
          </w:p>
        </w:tc>
      </w:tr>
      <w:tr w14:paraId="1767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748" w:type="dxa"/>
            <w:noWrap w:val="0"/>
            <w:vAlign w:val="top"/>
          </w:tcPr>
          <w:p w14:paraId="550B6EBE">
            <w:pPr>
              <w:jc w:val="center"/>
              <w:rPr>
                <w:rFonts w:hint="eastAsia" w:ascii="宋体" w:hAnsi="宋体"/>
                <w:color w:val="auto"/>
                <w:sz w:val="24"/>
                <w:szCs w:val="24"/>
              </w:rPr>
            </w:pPr>
          </w:p>
        </w:tc>
        <w:tc>
          <w:tcPr>
            <w:tcW w:w="2925" w:type="dxa"/>
            <w:noWrap w:val="0"/>
            <w:vAlign w:val="top"/>
          </w:tcPr>
          <w:p w14:paraId="1FA0BA28">
            <w:pPr>
              <w:jc w:val="center"/>
              <w:rPr>
                <w:rFonts w:hint="eastAsia" w:ascii="宋体" w:hAnsi="宋体"/>
                <w:color w:val="auto"/>
                <w:sz w:val="24"/>
                <w:szCs w:val="24"/>
              </w:rPr>
            </w:pPr>
          </w:p>
        </w:tc>
        <w:tc>
          <w:tcPr>
            <w:tcW w:w="2832" w:type="dxa"/>
            <w:noWrap w:val="0"/>
            <w:vAlign w:val="top"/>
          </w:tcPr>
          <w:p w14:paraId="7D94AFA4">
            <w:pPr>
              <w:jc w:val="center"/>
              <w:rPr>
                <w:rFonts w:hint="eastAsia" w:ascii="宋体" w:hAnsi="宋体"/>
                <w:color w:val="auto"/>
                <w:sz w:val="24"/>
                <w:szCs w:val="24"/>
              </w:rPr>
            </w:pPr>
          </w:p>
        </w:tc>
        <w:tc>
          <w:tcPr>
            <w:tcW w:w="3370" w:type="dxa"/>
            <w:noWrap w:val="0"/>
            <w:vAlign w:val="top"/>
          </w:tcPr>
          <w:p w14:paraId="720CEE50">
            <w:pPr>
              <w:jc w:val="center"/>
              <w:rPr>
                <w:rFonts w:hint="eastAsia" w:ascii="宋体" w:hAnsi="宋体"/>
                <w:color w:val="auto"/>
                <w:sz w:val="24"/>
                <w:szCs w:val="24"/>
              </w:rPr>
            </w:pPr>
          </w:p>
        </w:tc>
      </w:tr>
      <w:tr w14:paraId="58811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748" w:type="dxa"/>
            <w:noWrap w:val="0"/>
            <w:vAlign w:val="top"/>
          </w:tcPr>
          <w:p w14:paraId="6F02C518">
            <w:pPr>
              <w:jc w:val="center"/>
              <w:rPr>
                <w:rFonts w:hint="eastAsia" w:ascii="宋体" w:hAnsi="宋体"/>
                <w:color w:val="auto"/>
                <w:sz w:val="24"/>
                <w:szCs w:val="24"/>
              </w:rPr>
            </w:pPr>
          </w:p>
        </w:tc>
        <w:tc>
          <w:tcPr>
            <w:tcW w:w="2925" w:type="dxa"/>
            <w:noWrap w:val="0"/>
            <w:vAlign w:val="top"/>
          </w:tcPr>
          <w:p w14:paraId="1883EDFF">
            <w:pPr>
              <w:jc w:val="center"/>
              <w:rPr>
                <w:rFonts w:hint="eastAsia" w:ascii="宋体" w:hAnsi="宋体"/>
                <w:color w:val="auto"/>
                <w:sz w:val="24"/>
                <w:szCs w:val="24"/>
              </w:rPr>
            </w:pPr>
          </w:p>
        </w:tc>
        <w:tc>
          <w:tcPr>
            <w:tcW w:w="2832" w:type="dxa"/>
            <w:noWrap w:val="0"/>
            <w:vAlign w:val="top"/>
          </w:tcPr>
          <w:p w14:paraId="2FD04E51">
            <w:pPr>
              <w:jc w:val="center"/>
              <w:rPr>
                <w:rFonts w:hint="eastAsia" w:ascii="宋体" w:hAnsi="宋体"/>
                <w:color w:val="auto"/>
                <w:sz w:val="24"/>
                <w:szCs w:val="24"/>
              </w:rPr>
            </w:pPr>
          </w:p>
        </w:tc>
        <w:tc>
          <w:tcPr>
            <w:tcW w:w="3370" w:type="dxa"/>
            <w:noWrap w:val="0"/>
            <w:vAlign w:val="top"/>
          </w:tcPr>
          <w:p w14:paraId="483F76D1">
            <w:pPr>
              <w:jc w:val="center"/>
              <w:rPr>
                <w:rFonts w:hint="eastAsia" w:ascii="宋体" w:hAnsi="宋体"/>
                <w:color w:val="auto"/>
                <w:sz w:val="24"/>
                <w:szCs w:val="24"/>
              </w:rPr>
            </w:pPr>
          </w:p>
        </w:tc>
      </w:tr>
      <w:tr w14:paraId="486F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748" w:type="dxa"/>
            <w:noWrap w:val="0"/>
            <w:vAlign w:val="top"/>
          </w:tcPr>
          <w:p w14:paraId="13144CE8">
            <w:pPr>
              <w:jc w:val="center"/>
              <w:rPr>
                <w:rFonts w:hint="eastAsia" w:ascii="宋体" w:hAnsi="宋体"/>
                <w:color w:val="auto"/>
                <w:sz w:val="24"/>
                <w:szCs w:val="24"/>
              </w:rPr>
            </w:pPr>
          </w:p>
        </w:tc>
        <w:tc>
          <w:tcPr>
            <w:tcW w:w="2925" w:type="dxa"/>
            <w:noWrap w:val="0"/>
            <w:vAlign w:val="top"/>
          </w:tcPr>
          <w:p w14:paraId="68283ABE">
            <w:pPr>
              <w:jc w:val="center"/>
              <w:rPr>
                <w:rFonts w:hint="eastAsia" w:ascii="宋体" w:hAnsi="宋体"/>
                <w:color w:val="auto"/>
                <w:sz w:val="24"/>
                <w:szCs w:val="24"/>
              </w:rPr>
            </w:pPr>
          </w:p>
        </w:tc>
        <w:tc>
          <w:tcPr>
            <w:tcW w:w="2832" w:type="dxa"/>
            <w:noWrap w:val="0"/>
            <w:vAlign w:val="top"/>
          </w:tcPr>
          <w:p w14:paraId="66D8ED75">
            <w:pPr>
              <w:jc w:val="center"/>
              <w:rPr>
                <w:rFonts w:hint="eastAsia" w:ascii="宋体" w:hAnsi="宋体"/>
                <w:color w:val="auto"/>
                <w:sz w:val="24"/>
                <w:szCs w:val="24"/>
              </w:rPr>
            </w:pPr>
          </w:p>
        </w:tc>
        <w:tc>
          <w:tcPr>
            <w:tcW w:w="3370" w:type="dxa"/>
            <w:noWrap w:val="0"/>
            <w:vAlign w:val="top"/>
          </w:tcPr>
          <w:p w14:paraId="720F21B9">
            <w:pPr>
              <w:jc w:val="center"/>
              <w:rPr>
                <w:rFonts w:hint="eastAsia" w:ascii="宋体" w:hAnsi="宋体"/>
                <w:color w:val="auto"/>
                <w:sz w:val="24"/>
                <w:szCs w:val="24"/>
              </w:rPr>
            </w:pPr>
          </w:p>
        </w:tc>
      </w:tr>
      <w:tr w14:paraId="23E6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748" w:type="dxa"/>
            <w:noWrap w:val="0"/>
            <w:vAlign w:val="top"/>
          </w:tcPr>
          <w:p w14:paraId="75BDC871">
            <w:pPr>
              <w:jc w:val="center"/>
              <w:rPr>
                <w:rFonts w:hint="eastAsia" w:ascii="宋体" w:hAnsi="宋体"/>
                <w:color w:val="auto"/>
                <w:sz w:val="24"/>
                <w:szCs w:val="24"/>
              </w:rPr>
            </w:pPr>
          </w:p>
        </w:tc>
        <w:tc>
          <w:tcPr>
            <w:tcW w:w="2925" w:type="dxa"/>
            <w:noWrap w:val="0"/>
            <w:vAlign w:val="top"/>
          </w:tcPr>
          <w:p w14:paraId="72BC2EF5">
            <w:pPr>
              <w:jc w:val="center"/>
              <w:rPr>
                <w:rFonts w:hint="eastAsia" w:ascii="宋体" w:hAnsi="宋体"/>
                <w:color w:val="auto"/>
                <w:sz w:val="24"/>
                <w:szCs w:val="24"/>
              </w:rPr>
            </w:pPr>
          </w:p>
        </w:tc>
        <w:tc>
          <w:tcPr>
            <w:tcW w:w="2832" w:type="dxa"/>
            <w:noWrap w:val="0"/>
            <w:vAlign w:val="top"/>
          </w:tcPr>
          <w:p w14:paraId="0D11D36D">
            <w:pPr>
              <w:jc w:val="center"/>
              <w:rPr>
                <w:rFonts w:hint="eastAsia" w:ascii="宋体" w:hAnsi="宋体"/>
                <w:color w:val="auto"/>
                <w:sz w:val="24"/>
                <w:szCs w:val="24"/>
              </w:rPr>
            </w:pPr>
          </w:p>
        </w:tc>
        <w:tc>
          <w:tcPr>
            <w:tcW w:w="3370" w:type="dxa"/>
            <w:noWrap w:val="0"/>
            <w:vAlign w:val="top"/>
          </w:tcPr>
          <w:p w14:paraId="1A395B96">
            <w:pPr>
              <w:jc w:val="center"/>
              <w:rPr>
                <w:rFonts w:hint="eastAsia" w:ascii="宋体" w:hAnsi="宋体"/>
                <w:color w:val="auto"/>
                <w:sz w:val="24"/>
                <w:szCs w:val="24"/>
              </w:rPr>
            </w:pPr>
          </w:p>
        </w:tc>
      </w:tr>
      <w:tr w14:paraId="7212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trPr>
        <w:tc>
          <w:tcPr>
            <w:tcW w:w="748" w:type="dxa"/>
            <w:noWrap w:val="0"/>
            <w:vAlign w:val="top"/>
          </w:tcPr>
          <w:p w14:paraId="7FCBBD21">
            <w:pPr>
              <w:jc w:val="center"/>
              <w:rPr>
                <w:rFonts w:hint="eastAsia" w:ascii="宋体" w:hAnsi="宋体"/>
                <w:color w:val="auto"/>
                <w:sz w:val="24"/>
                <w:szCs w:val="24"/>
              </w:rPr>
            </w:pPr>
          </w:p>
        </w:tc>
        <w:tc>
          <w:tcPr>
            <w:tcW w:w="2925" w:type="dxa"/>
            <w:noWrap w:val="0"/>
            <w:vAlign w:val="top"/>
          </w:tcPr>
          <w:p w14:paraId="256482DA">
            <w:pPr>
              <w:jc w:val="center"/>
              <w:rPr>
                <w:rFonts w:hint="eastAsia" w:ascii="宋体" w:hAnsi="宋体"/>
                <w:color w:val="auto"/>
                <w:sz w:val="24"/>
                <w:szCs w:val="24"/>
              </w:rPr>
            </w:pPr>
          </w:p>
        </w:tc>
        <w:tc>
          <w:tcPr>
            <w:tcW w:w="2832" w:type="dxa"/>
            <w:noWrap w:val="0"/>
            <w:vAlign w:val="top"/>
          </w:tcPr>
          <w:p w14:paraId="24F20C83">
            <w:pPr>
              <w:jc w:val="center"/>
              <w:rPr>
                <w:rFonts w:hint="eastAsia" w:ascii="宋体" w:hAnsi="宋体"/>
                <w:color w:val="auto"/>
                <w:sz w:val="24"/>
                <w:szCs w:val="24"/>
              </w:rPr>
            </w:pPr>
          </w:p>
        </w:tc>
        <w:tc>
          <w:tcPr>
            <w:tcW w:w="3370" w:type="dxa"/>
            <w:noWrap w:val="0"/>
            <w:vAlign w:val="top"/>
          </w:tcPr>
          <w:p w14:paraId="4FDD9143">
            <w:pPr>
              <w:jc w:val="center"/>
              <w:rPr>
                <w:rFonts w:hint="eastAsia" w:ascii="宋体" w:hAnsi="宋体"/>
                <w:color w:val="auto"/>
                <w:sz w:val="24"/>
                <w:szCs w:val="24"/>
              </w:rPr>
            </w:pPr>
          </w:p>
        </w:tc>
      </w:tr>
      <w:tr w14:paraId="3278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trPr>
        <w:tc>
          <w:tcPr>
            <w:tcW w:w="748" w:type="dxa"/>
            <w:noWrap w:val="0"/>
            <w:vAlign w:val="top"/>
          </w:tcPr>
          <w:p w14:paraId="3095A0D9">
            <w:pPr>
              <w:jc w:val="center"/>
              <w:rPr>
                <w:rFonts w:hint="eastAsia" w:ascii="宋体" w:hAnsi="宋体"/>
                <w:color w:val="auto"/>
                <w:sz w:val="24"/>
                <w:szCs w:val="24"/>
              </w:rPr>
            </w:pPr>
          </w:p>
        </w:tc>
        <w:tc>
          <w:tcPr>
            <w:tcW w:w="2925" w:type="dxa"/>
            <w:noWrap w:val="0"/>
            <w:vAlign w:val="top"/>
          </w:tcPr>
          <w:p w14:paraId="701EE121">
            <w:pPr>
              <w:jc w:val="center"/>
              <w:rPr>
                <w:rFonts w:hint="eastAsia" w:ascii="宋体" w:hAnsi="宋体"/>
                <w:color w:val="auto"/>
                <w:sz w:val="24"/>
                <w:szCs w:val="24"/>
              </w:rPr>
            </w:pPr>
          </w:p>
        </w:tc>
        <w:tc>
          <w:tcPr>
            <w:tcW w:w="2832" w:type="dxa"/>
            <w:noWrap w:val="0"/>
            <w:vAlign w:val="top"/>
          </w:tcPr>
          <w:p w14:paraId="4B714C1E">
            <w:pPr>
              <w:jc w:val="center"/>
              <w:rPr>
                <w:rFonts w:hint="eastAsia" w:ascii="宋体" w:hAnsi="宋体"/>
                <w:color w:val="auto"/>
                <w:sz w:val="24"/>
                <w:szCs w:val="24"/>
              </w:rPr>
            </w:pPr>
          </w:p>
        </w:tc>
        <w:tc>
          <w:tcPr>
            <w:tcW w:w="3370" w:type="dxa"/>
            <w:noWrap w:val="0"/>
            <w:vAlign w:val="top"/>
          </w:tcPr>
          <w:p w14:paraId="14047124">
            <w:pPr>
              <w:jc w:val="center"/>
              <w:rPr>
                <w:rFonts w:hint="eastAsia" w:ascii="宋体" w:hAnsi="宋体"/>
                <w:color w:val="auto"/>
                <w:sz w:val="24"/>
                <w:szCs w:val="24"/>
              </w:rPr>
            </w:pPr>
          </w:p>
        </w:tc>
      </w:tr>
      <w:tr w14:paraId="4AEF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trPr>
        <w:tc>
          <w:tcPr>
            <w:tcW w:w="748" w:type="dxa"/>
            <w:noWrap w:val="0"/>
            <w:vAlign w:val="top"/>
          </w:tcPr>
          <w:p w14:paraId="1B1CCAA7">
            <w:pPr>
              <w:jc w:val="center"/>
              <w:rPr>
                <w:rFonts w:hint="eastAsia" w:ascii="宋体" w:hAnsi="宋体"/>
                <w:color w:val="auto"/>
                <w:sz w:val="24"/>
                <w:szCs w:val="24"/>
              </w:rPr>
            </w:pPr>
          </w:p>
        </w:tc>
        <w:tc>
          <w:tcPr>
            <w:tcW w:w="2925" w:type="dxa"/>
            <w:noWrap w:val="0"/>
            <w:vAlign w:val="top"/>
          </w:tcPr>
          <w:p w14:paraId="4B2D34B5">
            <w:pPr>
              <w:jc w:val="center"/>
            </w:pPr>
          </w:p>
          <w:p w14:paraId="76673F7B">
            <w:pPr>
              <w:pStyle w:val="2"/>
              <w:rPr>
                <w:rFonts w:hint="eastAsia"/>
              </w:rPr>
            </w:pPr>
          </w:p>
        </w:tc>
        <w:tc>
          <w:tcPr>
            <w:tcW w:w="2832" w:type="dxa"/>
            <w:noWrap w:val="0"/>
            <w:vAlign w:val="top"/>
          </w:tcPr>
          <w:p w14:paraId="22BA8678">
            <w:pPr>
              <w:jc w:val="center"/>
              <w:rPr>
                <w:rFonts w:hint="eastAsia" w:ascii="宋体" w:hAnsi="宋体"/>
                <w:color w:val="auto"/>
                <w:sz w:val="24"/>
                <w:szCs w:val="24"/>
              </w:rPr>
            </w:pPr>
          </w:p>
        </w:tc>
        <w:tc>
          <w:tcPr>
            <w:tcW w:w="3370" w:type="dxa"/>
            <w:noWrap w:val="0"/>
            <w:vAlign w:val="top"/>
          </w:tcPr>
          <w:p w14:paraId="2E309CE3">
            <w:pPr>
              <w:jc w:val="center"/>
              <w:rPr>
                <w:rFonts w:hint="eastAsia" w:ascii="宋体" w:hAnsi="宋体"/>
                <w:color w:val="auto"/>
                <w:sz w:val="24"/>
                <w:szCs w:val="24"/>
              </w:rPr>
            </w:pPr>
          </w:p>
        </w:tc>
      </w:tr>
    </w:tbl>
    <w:p w14:paraId="3C10A676">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rPr>
      </w:pPr>
    </w:p>
    <w:p w14:paraId="09E4833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auto"/>
          <w:sz w:val="24"/>
          <w:szCs w:val="24"/>
          <w:u w:val="none"/>
        </w:rPr>
      </w:pPr>
      <w:r>
        <w:rPr>
          <w:rFonts w:hint="eastAsia" w:ascii="宋体" w:hAnsi="宋体"/>
          <w:color w:val="auto"/>
          <w:sz w:val="24"/>
          <w:szCs w:val="24"/>
          <w:lang w:val="en-US" w:eastAsia="zh-CN"/>
        </w:rPr>
        <w:t>投标人</w:t>
      </w:r>
      <w:r>
        <w:rPr>
          <w:rFonts w:hint="eastAsia" w:ascii="宋体" w:hAnsi="宋体"/>
          <w:color w:val="auto"/>
          <w:sz w:val="24"/>
          <w:szCs w:val="24"/>
        </w:rPr>
        <w:t>名称</w:t>
      </w:r>
      <w:r>
        <w:rPr>
          <w:rFonts w:hint="eastAsia" w:ascii="宋体" w:hAnsi="宋体"/>
          <w:color w:val="auto"/>
          <w:sz w:val="24"/>
          <w:szCs w:val="24"/>
          <w:lang w:eastAsia="zh-CN"/>
        </w:rPr>
        <w:t>：</w:t>
      </w:r>
      <w:r>
        <w:rPr>
          <w:rFonts w:hint="eastAsia" w:ascii="宋体" w:hAnsi="宋体"/>
          <w:color w:val="auto"/>
          <w:sz w:val="24"/>
          <w:szCs w:val="24"/>
          <w:u w:val="none"/>
        </w:rPr>
        <w:t>（加盖电子公章）</w:t>
      </w:r>
    </w:p>
    <w:p w14:paraId="17040AAA">
      <w:pPr>
        <w:rPr>
          <w:rFonts w:hint="eastAsia" w:ascii="宋体" w:hAnsi="宋体"/>
          <w:color w:val="auto"/>
          <w:sz w:val="24"/>
          <w:szCs w:val="24"/>
        </w:rPr>
      </w:pPr>
    </w:p>
    <w:p w14:paraId="119A2A18">
      <w:pPr>
        <w:pStyle w:val="40"/>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80" w:firstLineChars="200"/>
        <w:jc w:val="both"/>
        <w:textAlignment w:val="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p>
    <w:p w14:paraId="0B8C6EAC">
      <w:pPr>
        <w:pStyle w:val="4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82"/>
        <w:jc w:val="both"/>
        <w:textAlignment w:val="auto"/>
        <w:rPr>
          <w:rFonts w:hint="eastAsia" w:ascii="宋体" w:hAnsi="宋体" w:eastAsia="宋体" w:cs="宋体"/>
          <w:color w:val="auto"/>
          <w:lang w:val="en-US" w:eastAsia="zh-CN"/>
        </w:rPr>
      </w:pPr>
      <w:bookmarkStart w:id="216" w:name="_Hlt26955054"/>
      <w:bookmarkEnd w:id="216"/>
      <w:r>
        <w:rPr>
          <w:rFonts w:hint="eastAsia" w:ascii="宋体" w:hAnsi="宋体" w:eastAsia="宋体" w:cs="宋体"/>
          <w:b/>
          <w:bCs/>
          <w:color w:val="auto"/>
          <w:lang w:val="en-US" w:eastAsia="zh-CN"/>
        </w:rPr>
        <w:t>1.供应商应当对招标文件技术要求作出明确响应。</w:t>
      </w:r>
    </w:p>
    <w:p w14:paraId="1D8E8907">
      <w:pPr>
        <w:pStyle w:val="4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80"/>
        <w:jc w:val="both"/>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p>
    <w:p w14:paraId="2E94FB73">
      <w:pPr>
        <w:pStyle w:val="4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82"/>
        <w:jc w:val="both"/>
        <w:textAlignment w:val="auto"/>
        <w:rPr>
          <w:rFonts w:hint="eastAsia" w:ascii="宋体" w:hAnsi="宋体" w:eastAsia="宋体" w:cs="宋体"/>
          <w:color w:val="auto"/>
          <w:lang w:val="en-US" w:eastAsia="zh-CN"/>
        </w:rPr>
      </w:pPr>
      <w:r>
        <w:rPr>
          <w:rFonts w:hint="eastAsia" w:ascii="宋体" w:hAnsi="宋体" w:eastAsia="宋体" w:cs="宋体"/>
          <w:b/>
          <w:bCs/>
          <w:color w:val="auto"/>
          <w:lang w:val="en-US" w:eastAsia="zh-CN"/>
        </w:rPr>
        <w:t>3.供应商未对实质性要求作出明确响应的，或未按</w:t>
      </w:r>
      <w:r>
        <w:rPr>
          <w:rFonts w:hint="eastAsia" w:cs="宋体"/>
          <w:b/>
          <w:bCs/>
          <w:color w:val="auto"/>
          <w:lang w:val="en-US" w:eastAsia="zh-CN"/>
        </w:rPr>
        <w:t>招标</w:t>
      </w:r>
      <w:r>
        <w:rPr>
          <w:rFonts w:hint="eastAsia" w:ascii="宋体" w:hAnsi="宋体" w:eastAsia="宋体" w:cs="宋体"/>
          <w:b/>
          <w:bCs/>
          <w:color w:val="auto"/>
          <w:lang w:val="en-US" w:eastAsia="zh-CN"/>
        </w:rPr>
        <w:t>文件实质性要求提供证明材料的，作无效投标处理。</w:t>
      </w:r>
    </w:p>
    <w:p w14:paraId="49CDFA07">
      <w:pPr>
        <w:pStyle w:val="4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80"/>
        <w:jc w:val="both"/>
        <w:textAlignment w:val="auto"/>
        <w:rPr>
          <w:rFonts w:hint="eastAsia"/>
          <w:color w:val="auto"/>
        </w:rPr>
      </w:pPr>
      <w:r>
        <w:rPr>
          <w:rFonts w:hint="eastAsia" w:ascii="宋体" w:hAnsi="宋体" w:eastAsia="宋体" w:cs="宋体"/>
          <w:color w:val="auto"/>
          <w:lang w:val="en-US" w:eastAsia="zh-CN"/>
        </w:rPr>
        <w:t>4.行数不够，可自行添加。</w:t>
      </w:r>
    </w:p>
    <w:p w14:paraId="31928C6C">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八、商务要求响应及偏离表</w:t>
      </w:r>
    </w:p>
    <w:p w14:paraId="7CFF0367">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lang w:val="en-US" w:eastAsia="zh-CN"/>
        </w:rPr>
      </w:pPr>
      <w:r>
        <w:rPr>
          <w:rFonts w:hint="eastAsia" w:ascii="方正小标宋简体" w:hAnsi="方正小标宋简体" w:eastAsia="方正小标宋简体" w:cs="方正小标宋简体"/>
          <w:b w:val="0"/>
          <w:bCs w:val="0"/>
          <w:color w:val="auto"/>
          <w:kern w:val="2"/>
          <w:sz w:val="32"/>
          <w:szCs w:val="32"/>
          <w:lang w:val="en-US" w:eastAsia="zh-CN"/>
        </w:rPr>
        <w:t>商务要求响应及偏离表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81"/>
      </w:tblGrid>
      <w:tr w14:paraId="3B65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72EAEEA7">
            <w:pPr>
              <w:jc w:val="center"/>
              <w:rPr>
                <w:rFonts w:hint="eastAsia" w:ascii="宋体" w:hAnsi="宋体"/>
                <w:color w:val="auto"/>
                <w:sz w:val="24"/>
                <w:szCs w:val="24"/>
              </w:rPr>
            </w:pPr>
            <w:bookmarkStart w:id="217" w:name="_Hlt26580838"/>
            <w:bookmarkEnd w:id="217"/>
            <w:bookmarkStart w:id="218" w:name="_Hlt26671343"/>
            <w:bookmarkEnd w:id="218"/>
            <w:bookmarkStart w:id="219" w:name="_Hlt26782999"/>
            <w:bookmarkEnd w:id="219"/>
            <w:bookmarkStart w:id="220" w:name="_Hlt24879081"/>
            <w:bookmarkEnd w:id="220"/>
            <w:bookmarkStart w:id="221" w:name="_Hlt26955064"/>
            <w:bookmarkEnd w:id="221"/>
            <w:bookmarkStart w:id="222" w:name="_Hlt26609391"/>
            <w:bookmarkEnd w:id="222"/>
            <w:bookmarkStart w:id="223" w:name="_Hlt26671372"/>
            <w:bookmarkEnd w:id="223"/>
            <w:bookmarkStart w:id="224" w:name="_Hlt26955056"/>
            <w:bookmarkEnd w:id="224"/>
            <w:r>
              <w:rPr>
                <w:rFonts w:hint="eastAsia" w:ascii="宋体" w:hAnsi="宋体"/>
                <w:color w:val="auto"/>
                <w:sz w:val="24"/>
                <w:szCs w:val="24"/>
              </w:rPr>
              <w:t>序号</w:t>
            </w:r>
          </w:p>
        </w:tc>
        <w:tc>
          <w:tcPr>
            <w:tcW w:w="2838" w:type="dxa"/>
            <w:noWrap w:val="0"/>
            <w:vAlign w:val="center"/>
          </w:tcPr>
          <w:p w14:paraId="44C26A2E">
            <w:pPr>
              <w:jc w:val="center"/>
              <w:rPr>
                <w:rFonts w:hint="eastAsia" w:ascii="宋体" w:hAnsi="宋体"/>
                <w:color w:val="auto"/>
                <w:sz w:val="24"/>
                <w:szCs w:val="24"/>
              </w:rPr>
            </w:pPr>
            <w:r>
              <w:rPr>
                <w:rFonts w:hint="eastAsia" w:ascii="宋体" w:hAnsi="宋体"/>
                <w:color w:val="auto"/>
                <w:sz w:val="24"/>
                <w:szCs w:val="24"/>
              </w:rPr>
              <w:t>招标文件要求</w:t>
            </w:r>
          </w:p>
        </w:tc>
        <w:tc>
          <w:tcPr>
            <w:tcW w:w="2832" w:type="dxa"/>
            <w:noWrap w:val="0"/>
            <w:vAlign w:val="center"/>
          </w:tcPr>
          <w:p w14:paraId="3A08B1CE">
            <w:pPr>
              <w:jc w:val="center"/>
              <w:rPr>
                <w:rFonts w:hint="eastAsia" w:ascii="宋体" w:hAnsi="宋体"/>
                <w:color w:val="auto"/>
                <w:sz w:val="24"/>
                <w:szCs w:val="24"/>
              </w:rPr>
            </w:pPr>
            <w:r>
              <w:rPr>
                <w:rFonts w:hint="eastAsia" w:ascii="宋体" w:hAnsi="宋体"/>
                <w:color w:val="auto"/>
                <w:sz w:val="24"/>
                <w:szCs w:val="24"/>
              </w:rPr>
              <w:t>投标响应情况</w:t>
            </w:r>
          </w:p>
        </w:tc>
        <w:tc>
          <w:tcPr>
            <w:tcW w:w="3381" w:type="dxa"/>
            <w:noWrap w:val="0"/>
            <w:vAlign w:val="center"/>
          </w:tcPr>
          <w:p w14:paraId="09BE076A">
            <w:pPr>
              <w:jc w:val="center"/>
              <w:rPr>
                <w:rFonts w:hint="eastAsia" w:ascii="宋体" w:hAnsi="宋体"/>
                <w:color w:val="auto"/>
                <w:sz w:val="24"/>
                <w:szCs w:val="24"/>
              </w:rPr>
            </w:pPr>
            <w:r>
              <w:rPr>
                <w:rFonts w:hint="eastAsia" w:eastAsia="宋体" w:cs="宋体"/>
                <w:color w:val="auto"/>
                <w:sz w:val="24"/>
                <w:szCs w:val="24"/>
                <w:lang w:eastAsia="zh-CN"/>
              </w:rPr>
              <w:t>正偏离、无偏离或负偏离</w:t>
            </w:r>
          </w:p>
        </w:tc>
      </w:tr>
      <w:tr w14:paraId="5C4E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DA29670">
            <w:pPr>
              <w:jc w:val="center"/>
              <w:rPr>
                <w:rFonts w:hint="eastAsia" w:ascii="宋体" w:hAnsi="宋体"/>
                <w:color w:val="auto"/>
                <w:sz w:val="24"/>
                <w:szCs w:val="24"/>
              </w:rPr>
            </w:pPr>
          </w:p>
        </w:tc>
        <w:tc>
          <w:tcPr>
            <w:tcW w:w="2838" w:type="dxa"/>
            <w:noWrap w:val="0"/>
            <w:vAlign w:val="top"/>
          </w:tcPr>
          <w:p w14:paraId="5E2C7D12">
            <w:pPr>
              <w:jc w:val="center"/>
              <w:rPr>
                <w:rFonts w:hint="eastAsia" w:ascii="宋体" w:hAnsi="宋体"/>
                <w:color w:val="auto"/>
                <w:sz w:val="24"/>
                <w:szCs w:val="24"/>
              </w:rPr>
            </w:pPr>
          </w:p>
        </w:tc>
        <w:tc>
          <w:tcPr>
            <w:tcW w:w="2832" w:type="dxa"/>
            <w:noWrap w:val="0"/>
            <w:vAlign w:val="top"/>
          </w:tcPr>
          <w:p w14:paraId="5A25BCB5">
            <w:pPr>
              <w:jc w:val="center"/>
              <w:rPr>
                <w:rFonts w:hint="eastAsia" w:ascii="宋体" w:hAnsi="宋体"/>
                <w:color w:val="auto"/>
                <w:sz w:val="24"/>
                <w:szCs w:val="24"/>
              </w:rPr>
            </w:pPr>
          </w:p>
        </w:tc>
        <w:tc>
          <w:tcPr>
            <w:tcW w:w="3381" w:type="dxa"/>
            <w:noWrap w:val="0"/>
            <w:vAlign w:val="top"/>
          </w:tcPr>
          <w:p w14:paraId="7622C845">
            <w:pPr>
              <w:jc w:val="center"/>
              <w:rPr>
                <w:rFonts w:hint="eastAsia" w:ascii="宋体" w:hAnsi="宋体"/>
                <w:color w:val="auto"/>
                <w:sz w:val="24"/>
                <w:szCs w:val="24"/>
              </w:rPr>
            </w:pPr>
          </w:p>
        </w:tc>
      </w:tr>
      <w:tr w14:paraId="33BC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35ADF14F">
            <w:pPr>
              <w:jc w:val="center"/>
              <w:rPr>
                <w:rFonts w:hint="eastAsia" w:ascii="宋体" w:hAnsi="宋体"/>
                <w:color w:val="auto"/>
                <w:sz w:val="24"/>
                <w:szCs w:val="24"/>
              </w:rPr>
            </w:pPr>
          </w:p>
        </w:tc>
        <w:tc>
          <w:tcPr>
            <w:tcW w:w="2838" w:type="dxa"/>
            <w:noWrap w:val="0"/>
            <w:vAlign w:val="top"/>
          </w:tcPr>
          <w:p w14:paraId="47054B26">
            <w:pPr>
              <w:jc w:val="center"/>
              <w:rPr>
                <w:rFonts w:hint="eastAsia" w:ascii="宋体" w:hAnsi="宋体"/>
                <w:color w:val="auto"/>
                <w:sz w:val="24"/>
                <w:szCs w:val="24"/>
              </w:rPr>
            </w:pPr>
          </w:p>
        </w:tc>
        <w:tc>
          <w:tcPr>
            <w:tcW w:w="2832" w:type="dxa"/>
            <w:noWrap w:val="0"/>
            <w:vAlign w:val="top"/>
          </w:tcPr>
          <w:p w14:paraId="6A6F5D05">
            <w:pPr>
              <w:jc w:val="center"/>
              <w:rPr>
                <w:rFonts w:hint="eastAsia" w:ascii="宋体" w:hAnsi="宋体"/>
                <w:color w:val="auto"/>
                <w:sz w:val="24"/>
                <w:szCs w:val="24"/>
              </w:rPr>
            </w:pPr>
          </w:p>
        </w:tc>
        <w:tc>
          <w:tcPr>
            <w:tcW w:w="3381" w:type="dxa"/>
            <w:noWrap w:val="0"/>
            <w:vAlign w:val="top"/>
          </w:tcPr>
          <w:p w14:paraId="5AEE087E">
            <w:pPr>
              <w:jc w:val="center"/>
              <w:rPr>
                <w:rFonts w:hint="eastAsia" w:ascii="宋体" w:hAnsi="宋体"/>
                <w:color w:val="auto"/>
                <w:sz w:val="24"/>
                <w:szCs w:val="24"/>
              </w:rPr>
            </w:pPr>
          </w:p>
        </w:tc>
      </w:tr>
      <w:tr w14:paraId="7450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0385EE09">
            <w:pPr>
              <w:jc w:val="center"/>
              <w:rPr>
                <w:rFonts w:hint="eastAsia" w:ascii="宋体" w:hAnsi="宋体"/>
                <w:color w:val="auto"/>
                <w:sz w:val="24"/>
                <w:szCs w:val="24"/>
              </w:rPr>
            </w:pPr>
          </w:p>
        </w:tc>
        <w:tc>
          <w:tcPr>
            <w:tcW w:w="2838" w:type="dxa"/>
            <w:noWrap w:val="0"/>
            <w:vAlign w:val="top"/>
          </w:tcPr>
          <w:p w14:paraId="3EEFADD1">
            <w:pPr>
              <w:jc w:val="center"/>
              <w:rPr>
                <w:rFonts w:hint="eastAsia" w:ascii="宋体" w:hAnsi="宋体"/>
                <w:color w:val="auto"/>
                <w:sz w:val="24"/>
                <w:szCs w:val="24"/>
              </w:rPr>
            </w:pPr>
          </w:p>
        </w:tc>
        <w:tc>
          <w:tcPr>
            <w:tcW w:w="2832" w:type="dxa"/>
            <w:noWrap w:val="0"/>
            <w:vAlign w:val="top"/>
          </w:tcPr>
          <w:p w14:paraId="25B68D13">
            <w:pPr>
              <w:jc w:val="center"/>
              <w:rPr>
                <w:rFonts w:hint="eastAsia" w:ascii="宋体" w:hAnsi="宋体"/>
                <w:color w:val="auto"/>
                <w:sz w:val="24"/>
                <w:szCs w:val="24"/>
              </w:rPr>
            </w:pPr>
          </w:p>
        </w:tc>
        <w:tc>
          <w:tcPr>
            <w:tcW w:w="3381" w:type="dxa"/>
            <w:noWrap w:val="0"/>
            <w:vAlign w:val="top"/>
          </w:tcPr>
          <w:p w14:paraId="273521D5">
            <w:pPr>
              <w:jc w:val="center"/>
              <w:rPr>
                <w:rFonts w:hint="eastAsia" w:ascii="宋体" w:hAnsi="宋体"/>
                <w:color w:val="auto"/>
                <w:sz w:val="24"/>
                <w:szCs w:val="24"/>
              </w:rPr>
            </w:pPr>
          </w:p>
        </w:tc>
      </w:tr>
      <w:tr w14:paraId="09F6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53C01C4D">
            <w:pPr>
              <w:jc w:val="center"/>
              <w:rPr>
                <w:rFonts w:hint="eastAsia" w:ascii="宋体" w:hAnsi="宋体"/>
                <w:color w:val="auto"/>
                <w:sz w:val="24"/>
                <w:szCs w:val="24"/>
              </w:rPr>
            </w:pPr>
          </w:p>
        </w:tc>
        <w:tc>
          <w:tcPr>
            <w:tcW w:w="2838" w:type="dxa"/>
            <w:noWrap w:val="0"/>
            <w:vAlign w:val="top"/>
          </w:tcPr>
          <w:p w14:paraId="69D7E3C3">
            <w:pPr>
              <w:jc w:val="center"/>
              <w:rPr>
                <w:rFonts w:hint="eastAsia" w:ascii="宋体" w:hAnsi="宋体"/>
                <w:color w:val="auto"/>
                <w:sz w:val="24"/>
                <w:szCs w:val="24"/>
              </w:rPr>
            </w:pPr>
          </w:p>
        </w:tc>
        <w:tc>
          <w:tcPr>
            <w:tcW w:w="2832" w:type="dxa"/>
            <w:noWrap w:val="0"/>
            <w:vAlign w:val="top"/>
          </w:tcPr>
          <w:p w14:paraId="4262F6D2">
            <w:pPr>
              <w:jc w:val="center"/>
              <w:rPr>
                <w:rFonts w:hint="eastAsia" w:ascii="宋体" w:hAnsi="宋体"/>
                <w:color w:val="auto"/>
                <w:sz w:val="24"/>
                <w:szCs w:val="24"/>
              </w:rPr>
            </w:pPr>
          </w:p>
        </w:tc>
        <w:tc>
          <w:tcPr>
            <w:tcW w:w="3381" w:type="dxa"/>
            <w:noWrap w:val="0"/>
            <w:vAlign w:val="top"/>
          </w:tcPr>
          <w:p w14:paraId="29D67994">
            <w:pPr>
              <w:jc w:val="center"/>
              <w:rPr>
                <w:rFonts w:hint="eastAsia" w:ascii="宋体" w:hAnsi="宋体"/>
                <w:color w:val="auto"/>
                <w:sz w:val="24"/>
                <w:szCs w:val="24"/>
              </w:rPr>
            </w:pPr>
          </w:p>
        </w:tc>
      </w:tr>
      <w:tr w14:paraId="4516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6FA5DFE">
            <w:pPr>
              <w:jc w:val="center"/>
              <w:rPr>
                <w:rFonts w:hint="eastAsia" w:ascii="宋体" w:hAnsi="宋体"/>
                <w:color w:val="auto"/>
                <w:sz w:val="24"/>
                <w:szCs w:val="24"/>
              </w:rPr>
            </w:pPr>
          </w:p>
        </w:tc>
        <w:tc>
          <w:tcPr>
            <w:tcW w:w="2838" w:type="dxa"/>
            <w:noWrap w:val="0"/>
            <w:vAlign w:val="top"/>
          </w:tcPr>
          <w:p w14:paraId="566C088F">
            <w:pPr>
              <w:jc w:val="center"/>
              <w:rPr>
                <w:rFonts w:hint="eastAsia" w:ascii="宋体" w:hAnsi="宋体"/>
                <w:color w:val="auto"/>
                <w:sz w:val="24"/>
                <w:szCs w:val="24"/>
              </w:rPr>
            </w:pPr>
          </w:p>
        </w:tc>
        <w:tc>
          <w:tcPr>
            <w:tcW w:w="2832" w:type="dxa"/>
            <w:noWrap w:val="0"/>
            <w:vAlign w:val="top"/>
          </w:tcPr>
          <w:p w14:paraId="6E637679">
            <w:pPr>
              <w:jc w:val="center"/>
              <w:rPr>
                <w:rFonts w:hint="eastAsia" w:ascii="宋体" w:hAnsi="宋体"/>
                <w:color w:val="auto"/>
                <w:sz w:val="24"/>
                <w:szCs w:val="24"/>
              </w:rPr>
            </w:pPr>
          </w:p>
        </w:tc>
        <w:tc>
          <w:tcPr>
            <w:tcW w:w="3381" w:type="dxa"/>
            <w:noWrap w:val="0"/>
            <w:vAlign w:val="top"/>
          </w:tcPr>
          <w:p w14:paraId="729996BD">
            <w:pPr>
              <w:jc w:val="center"/>
              <w:rPr>
                <w:rFonts w:hint="eastAsia" w:ascii="宋体" w:hAnsi="宋体"/>
                <w:color w:val="auto"/>
                <w:sz w:val="24"/>
                <w:szCs w:val="24"/>
              </w:rPr>
            </w:pPr>
          </w:p>
        </w:tc>
      </w:tr>
      <w:tr w14:paraId="4C23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3956FA24">
            <w:pPr>
              <w:jc w:val="center"/>
              <w:rPr>
                <w:rFonts w:hint="eastAsia" w:ascii="宋体" w:hAnsi="宋体"/>
                <w:color w:val="auto"/>
                <w:sz w:val="24"/>
                <w:szCs w:val="24"/>
              </w:rPr>
            </w:pPr>
          </w:p>
        </w:tc>
        <w:tc>
          <w:tcPr>
            <w:tcW w:w="2838" w:type="dxa"/>
            <w:noWrap w:val="0"/>
            <w:vAlign w:val="top"/>
          </w:tcPr>
          <w:p w14:paraId="147511A8">
            <w:pPr>
              <w:jc w:val="center"/>
              <w:rPr>
                <w:rFonts w:hint="eastAsia" w:ascii="宋体" w:hAnsi="宋体"/>
                <w:color w:val="auto"/>
                <w:sz w:val="24"/>
                <w:szCs w:val="24"/>
              </w:rPr>
            </w:pPr>
          </w:p>
        </w:tc>
        <w:tc>
          <w:tcPr>
            <w:tcW w:w="2832" w:type="dxa"/>
            <w:noWrap w:val="0"/>
            <w:vAlign w:val="top"/>
          </w:tcPr>
          <w:p w14:paraId="3D52F65F">
            <w:pPr>
              <w:jc w:val="center"/>
              <w:rPr>
                <w:rFonts w:hint="eastAsia" w:ascii="宋体" w:hAnsi="宋体"/>
                <w:color w:val="auto"/>
                <w:sz w:val="24"/>
                <w:szCs w:val="24"/>
              </w:rPr>
            </w:pPr>
          </w:p>
        </w:tc>
        <w:tc>
          <w:tcPr>
            <w:tcW w:w="3381" w:type="dxa"/>
            <w:noWrap w:val="0"/>
            <w:vAlign w:val="top"/>
          </w:tcPr>
          <w:p w14:paraId="2EA8089E">
            <w:pPr>
              <w:jc w:val="center"/>
              <w:rPr>
                <w:rFonts w:hint="eastAsia" w:ascii="宋体" w:hAnsi="宋体"/>
                <w:color w:val="auto"/>
                <w:sz w:val="24"/>
                <w:szCs w:val="24"/>
              </w:rPr>
            </w:pPr>
          </w:p>
        </w:tc>
      </w:tr>
      <w:tr w14:paraId="675F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0F45E5A2">
            <w:pPr>
              <w:jc w:val="center"/>
              <w:rPr>
                <w:rFonts w:hint="eastAsia" w:ascii="宋体" w:hAnsi="宋体"/>
                <w:color w:val="auto"/>
                <w:sz w:val="24"/>
                <w:szCs w:val="24"/>
              </w:rPr>
            </w:pPr>
          </w:p>
        </w:tc>
        <w:tc>
          <w:tcPr>
            <w:tcW w:w="2838" w:type="dxa"/>
            <w:noWrap w:val="0"/>
            <w:vAlign w:val="top"/>
          </w:tcPr>
          <w:p w14:paraId="2E2AE14D">
            <w:pPr>
              <w:jc w:val="center"/>
              <w:rPr>
                <w:rFonts w:hint="eastAsia" w:ascii="宋体" w:hAnsi="宋体"/>
                <w:color w:val="auto"/>
                <w:sz w:val="24"/>
                <w:szCs w:val="24"/>
              </w:rPr>
            </w:pPr>
          </w:p>
        </w:tc>
        <w:tc>
          <w:tcPr>
            <w:tcW w:w="2832" w:type="dxa"/>
            <w:noWrap w:val="0"/>
            <w:vAlign w:val="top"/>
          </w:tcPr>
          <w:p w14:paraId="35D2233B">
            <w:pPr>
              <w:jc w:val="center"/>
              <w:rPr>
                <w:rFonts w:hint="eastAsia" w:ascii="宋体" w:hAnsi="宋体"/>
                <w:color w:val="auto"/>
                <w:sz w:val="24"/>
                <w:szCs w:val="24"/>
              </w:rPr>
            </w:pPr>
          </w:p>
        </w:tc>
        <w:tc>
          <w:tcPr>
            <w:tcW w:w="3381" w:type="dxa"/>
            <w:noWrap w:val="0"/>
            <w:vAlign w:val="top"/>
          </w:tcPr>
          <w:p w14:paraId="2B62C5DC">
            <w:pPr>
              <w:jc w:val="center"/>
              <w:rPr>
                <w:rFonts w:hint="eastAsia" w:ascii="宋体" w:hAnsi="宋体"/>
                <w:color w:val="auto"/>
                <w:sz w:val="24"/>
                <w:szCs w:val="24"/>
              </w:rPr>
            </w:pPr>
          </w:p>
        </w:tc>
      </w:tr>
      <w:tr w14:paraId="69B0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3669111A">
            <w:pPr>
              <w:jc w:val="center"/>
              <w:rPr>
                <w:rFonts w:hint="eastAsia" w:ascii="宋体" w:hAnsi="宋体"/>
                <w:color w:val="auto"/>
                <w:sz w:val="24"/>
                <w:szCs w:val="24"/>
              </w:rPr>
            </w:pPr>
          </w:p>
        </w:tc>
        <w:tc>
          <w:tcPr>
            <w:tcW w:w="2838" w:type="dxa"/>
            <w:noWrap w:val="0"/>
            <w:vAlign w:val="top"/>
          </w:tcPr>
          <w:p w14:paraId="3779E3D5">
            <w:pPr>
              <w:jc w:val="center"/>
            </w:pPr>
          </w:p>
          <w:p w14:paraId="2D06AF28">
            <w:pPr>
              <w:pStyle w:val="2"/>
              <w:rPr>
                <w:rFonts w:hint="eastAsia"/>
              </w:rPr>
            </w:pPr>
          </w:p>
        </w:tc>
        <w:tc>
          <w:tcPr>
            <w:tcW w:w="2832" w:type="dxa"/>
            <w:noWrap w:val="0"/>
            <w:vAlign w:val="top"/>
          </w:tcPr>
          <w:p w14:paraId="0009B08D">
            <w:pPr>
              <w:jc w:val="center"/>
              <w:rPr>
                <w:rFonts w:hint="eastAsia" w:ascii="宋体" w:hAnsi="宋体"/>
                <w:color w:val="auto"/>
                <w:sz w:val="24"/>
                <w:szCs w:val="24"/>
              </w:rPr>
            </w:pPr>
          </w:p>
        </w:tc>
        <w:tc>
          <w:tcPr>
            <w:tcW w:w="3381" w:type="dxa"/>
            <w:noWrap w:val="0"/>
            <w:vAlign w:val="top"/>
          </w:tcPr>
          <w:p w14:paraId="7E8A46CF">
            <w:pPr>
              <w:jc w:val="center"/>
              <w:rPr>
                <w:rFonts w:hint="eastAsia" w:ascii="宋体" w:hAnsi="宋体"/>
                <w:color w:val="auto"/>
                <w:sz w:val="24"/>
                <w:szCs w:val="24"/>
              </w:rPr>
            </w:pPr>
          </w:p>
        </w:tc>
      </w:tr>
    </w:tbl>
    <w:p w14:paraId="5BB6F365">
      <w:pPr>
        <w:pStyle w:val="4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rPr>
      </w:pPr>
    </w:p>
    <w:p w14:paraId="63BDE63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auto"/>
          <w:sz w:val="24"/>
          <w:szCs w:val="24"/>
          <w:u w:val="none"/>
        </w:rPr>
      </w:pPr>
      <w:r>
        <w:rPr>
          <w:rFonts w:hint="eastAsia" w:ascii="宋体" w:hAnsi="宋体"/>
          <w:color w:val="auto"/>
          <w:sz w:val="24"/>
          <w:szCs w:val="24"/>
          <w:lang w:val="en-US" w:eastAsia="zh-CN"/>
        </w:rPr>
        <w:t>投标人</w:t>
      </w:r>
      <w:r>
        <w:rPr>
          <w:rFonts w:hint="eastAsia" w:ascii="宋体" w:hAnsi="宋体"/>
          <w:color w:val="auto"/>
          <w:sz w:val="24"/>
          <w:szCs w:val="24"/>
        </w:rPr>
        <w:t>名称</w:t>
      </w:r>
      <w:r>
        <w:rPr>
          <w:rFonts w:hint="eastAsia" w:ascii="宋体" w:hAnsi="宋体"/>
          <w:color w:val="auto"/>
          <w:sz w:val="24"/>
          <w:szCs w:val="24"/>
          <w:lang w:eastAsia="zh-CN"/>
        </w:rPr>
        <w:t>：</w:t>
      </w:r>
      <w:r>
        <w:rPr>
          <w:rFonts w:hint="eastAsia" w:ascii="宋体" w:hAnsi="宋体"/>
          <w:color w:val="auto"/>
          <w:sz w:val="24"/>
          <w:szCs w:val="24"/>
          <w:u w:val="none"/>
        </w:rPr>
        <w:t>（加盖电子公章）</w:t>
      </w:r>
    </w:p>
    <w:p w14:paraId="61B27584">
      <w:pPr>
        <w:rPr>
          <w:rFonts w:hint="eastAsia" w:ascii="宋体" w:hAnsi="宋体"/>
          <w:color w:val="auto"/>
          <w:sz w:val="24"/>
          <w:szCs w:val="24"/>
        </w:rPr>
      </w:pPr>
    </w:p>
    <w:p w14:paraId="7AEDC0ED">
      <w:pPr>
        <w:pStyle w:val="40"/>
        <w:adjustRightInd w:val="0"/>
        <w:snapToGrid w:val="0"/>
        <w:spacing w:before="0" w:beforeAutospacing="0" w:after="0" w:afterAutospacing="0" w:line="360" w:lineRule="auto"/>
        <w:ind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p>
    <w:p w14:paraId="08009693">
      <w:pPr>
        <w:pStyle w:val="40"/>
        <w:adjustRightInd w:val="0"/>
        <w:snapToGrid w:val="0"/>
        <w:spacing w:before="0" w:beforeAutospacing="0" w:after="0" w:afterAutospacing="0" w:line="360" w:lineRule="auto"/>
        <w:ind w:firstLine="482" w:firstLineChars="200"/>
        <w:jc w:val="both"/>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1.供应商须对招标文件商务要求中的实质性要求（斜体下划线内容或打“★”内容）做出明确响应，否则视为无效投标。</w:t>
      </w:r>
    </w:p>
    <w:p w14:paraId="1A043186">
      <w:pPr>
        <w:pStyle w:val="40"/>
        <w:adjustRightInd w:val="0"/>
        <w:snapToGrid w:val="0"/>
        <w:spacing w:before="0" w:beforeAutospacing="0" w:after="0" w:afterAutospacing="0" w:line="360" w:lineRule="auto"/>
        <w:ind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2.行数不够，可自行添加。</w:t>
      </w:r>
    </w:p>
    <w:p w14:paraId="7BA9E225">
      <w:pPr>
        <w:rPr>
          <w:color w:val="000000"/>
        </w:rPr>
      </w:pPr>
    </w:p>
    <w:p w14:paraId="436FFD49">
      <w:pPr>
        <w:jc w:val="center"/>
        <w:rPr>
          <w:rFonts w:hint="eastAsia" w:ascii="宋体" w:hAnsi="宋体" w:cs="仿宋"/>
          <w:b/>
          <w:bCs/>
          <w:color w:val="000000"/>
          <w:sz w:val="32"/>
          <w:szCs w:val="32"/>
        </w:rPr>
      </w:pPr>
    </w:p>
    <w:p w14:paraId="27D5DEEE">
      <w:pPr>
        <w:pStyle w:val="79"/>
        <w:rPr>
          <w:rFonts w:hint="eastAsia" w:ascii="宋体" w:hAnsi="宋体" w:cs="仿宋"/>
          <w:b/>
          <w:bCs/>
          <w:color w:val="000000"/>
          <w:sz w:val="32"/>
          <w:szCs w:val="32"/>
        </w:rPr>
      </w:pPr>
    </w:p>
    <w:p w14:paraId="4C5516C2">
      <w:pPr>
        <w:rPr>
          <w:rFonts w:hint="eastAsia" w:ascii="宋体" w:hAnsi="宋体" w:cs="仿宋"/>
          <w:b/>
          <w:bCs/>
          <w:color w:val="000000"/>
          <w:sz w:val="32"/>
          <w:szCs w:val="32"/>
        </w:rPr>
      </w:pPr>
    </w:p>
    <w:p w14:paraId="320E8CDD">
      <w:pPr>
        <w:pStyle w:val="79"/>
        <w:rPr>
          <w:rFonts w:hint="eastAsia"/>
          <w:color w:val="000000"/>
        </w:rPr>
      </w:pPr>
    </w:p>
    <w:p w14:paraId="3DEE4DDF">
      <w:pPr>
        <w:rPr>
          <w:rFonts w:hint="eastAsia" w:ascii="黑体" w:hAnsi="黑体" w:eastAsia="黑体" w:cs="Times New Roman"/>
          <w:i w:val="0"/>
          <w:iCs/>
          <w:color w:val="000000"/>
          <w:sz w:val="32"/>
          <w:szCs w:val="32"/>
          <w:u w:val="none"/>
          <w:lang w:val="en-US" w:eastAsia="zh-CN"/>
        </w:rPr>
      </w:pPr>
    </w:p>
    <w:p w14:paraId="2CE22AB8">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九、中小企业声明函</w:t>
      </w:r>
    </w:p>
    <w:p w14:paraId="46AC2057">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kern w:val="2"/>
          <w:sz w:val="32"/>
          <w:szCs w:val="32"/>
          <w:lang w:val="en-US" w:eastAsia="zh-CN"/>
        </w:rPr>
      </w:pPr>
      <w:r>
        <w:rPr>
          <w:rFonts w:hint="eastAsia" w:ascii="方正小标宋简体" w:hAnsi="方正小标宋简体" w:eastAsia="方正小标宋简体" w:cs="方正小标宋简体"/>
          <w:b w:val="0"/>
          <w:bCs w:val="0"/>
          <w:kern w:val="2"/>
          <w:sz w:val="32"/>
          <w:szCs w:val="32"/>
          <w:lang w:val="en-US" w:eastAsia="zh-CN"/>
        </w:rPr>
        <w:t>中小企业声明函（服务）</w:t>
      </w:r>
    </w:p>
    <w:p w14:paraId="7C309F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eastAsia="宋体" w:cs="Times New Roman"/>
          <w:sz w:val="24"/>
          <w:szCs w:val="24"/>
          <w:u w:val="none"/>
          <w:lang w:eastAsia="zh-CN"/>
        </w:rPr>
        <w:t>采购包</w:t>
      </w:r>
      <w:r>
        <w:rPr>
          <w:rFonts w:hint="eastAsia" w:ascii="宋体" w:hAnsi="宋体" w:eastAsia="宋体" w:cs="Times New Roman"/>
          <w:sz w:val="24"/>
          <w:szCs w:val="24"/>
          <w:u w:val="none"/>
        </w:rPr>
        <w:t>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szCs w:val="24"/>
        </w:rPr>
        <w:t>服务全部由符合政策的</w:t>
      </w:r>
      <w:r>
        <w:rPr>
          <w:rFonts w:hint="eastAsia" w:ascii="宋体" w:hAnsi="宋体"/>
          <w:sz w:val="24"/>
          <w:szCs w:val="24"/>
          <w:lang w:val="en-US" w:eastAsia="zh-CN"/>
        </w:rPr>
        <w:t>中</w:t>
      </w:r>
      <w:r>
        <w:rPr>
          <w:rFonts w:hint="eastAsia" w:ascii="宋体" w:hAnsi="宋体"/>
          <w:sz w:val="24"/>
          <w:szCs w:val="24"/>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w:t>
      </w:r>
      <w:r>
        <w:rPr>
          <w:rFonts w:hint="eastAsia" w:ascii="宋体" w:hAnsi="宋体"/>
          <w:sz w:val="24"/>
          <w:szCs w:val="24"/>
          <w:lang w:val="en-US" w:eastAsia="zh-CN"/>
        </w:rPr>
        <w:t>中</w:t>
      </w:r>
      <w:r>
        <w:rPr>
          <w:rFonts w:hint="eastAsia" w:ascii="宋体" w:hAnsi="宋体"/>
          <w:sz w:val="24"/>
          <w:szCs w:val="24"/>
        </w:rPr>
        <w:t>小企业）的具体情况如下：</w:t>
      </w:r>
    </w:p>
    <w:p w14:paraId="2C1D17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u w:val="single"/>
          <w:lang w:eastAsia="zh-CN"/>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w:t>
      </w:r>
      <w:r>
        <w:rPr>
          <w:rFonts w:hint="eastAsia" w:ascii="宋体" w:hAnsi="宋体" w:eastAsia="宋体" w:cs="Times New Roman"/>
          <w:sz w:val="24"/>
          <w:szCs w:val="24"/>
          <w:u w:val="none"/>
          <w:lang w:val="en-US" w:eastAsia="zh-CN"/>
        </w:rPr>
        <w:t>招标文件</w:t>
      </w:r>
      <w:r>
        <w:rPr>
          <w:rFonts w:hint="eastAsia" w:ascii="宋体" w:hAnsi="宋体" w:eastAsia="宋体" w:cs="Times New Roman"/>
          <w:sz w:val="24"/>
          <w:szCs w:val="24"/>
          <w:u w:val="none"/>
          <w:lang w:eastAsia="zh-CN"/>
        </w:rPr>
        <w:t>中明</w:t>
      </w:r>
      <w:r>
        <w:rPr>
          <w:rFonts w:hint="eastAsia" w:ascii="宋体" w:hAnsi="宋体"/>
          <w:sz w:val="24"/>
          <w:szCs w:val="24"/>
          <w:u w:val="none"/>
          <w:lang w:eastAsia="zh-CN"/>
        </w:rPr>
        <w:t>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none"/>
        </w:rPr>
        <w:sym w:font="Wingdings" w:char="00A8"/>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hint="eastAsia" w:ascii="宋体" w:hAnsi="宋体"/>
          <w:sz w:val="24"/>
          <w:szCs w:val="24"/>
          <w:u w:val="none"/>
        </w:rPr>
        <w:sym w:font="Wingdings" w:char="00A8"/>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hint="eastAsia" w:ascii="宋体" w:hAnsi="宋体"/>
          <w:sz w:val="24"/>
          <w:szCs w:val="24"/>
          <w:u w:val="none"/>
        </w:rPr>
        <w:sym w:font="Wingdings" w:char="00A8"/>
      </w:r>
      <w:r>
        <w:rPr>
          <w:rFonts w:hint="eastAsia" w:ascii="宋体" w:hAnsi="宋体"/>
          <w:sz w:val="24"/>
          <w:szCs w:val="24"/>
          <w:u w:val="none"/>
        </w:rPr>
        <w:t>微型企业</w:t>
      </w:r>
      <w:r>
        <w:rPr>
          <w:rFonts w:hint="eastAsia" w:ascii="宋体" w:hAnsi="宋体"/>
          <w:sz w:val="24"/>
          <w:szCs w:val="24"/>
          <w:u w:val="none"/>
          <w:lang w:eastAsia="zh-CN"/>
        </w:rPr>
        <w:t>。</w:t>
      </w:r>
    </w:p>
    <w:p w14:paraId="441CAC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u w:val="none"/>
          <w:lang w:eastAsia="zh-CN"/>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（招标文件中明确的所属行业）</w:t>
      </w:r>
      <w:r>
        <w:rPr>
          <w:rFonts w:hint="eastAsia" w:ascii="宋体" w:hAnsi="宋体"/>
          <w:sz w:val="24"/>
          <w:szCs w:val="24"/>
        </w:rPr>
        <w:t>；</w:t>
      </w:r>
      <w:r>
        <w:rPr>
          <w:rFonts w:hint="eastAsia" w:ascii="宋体" w:hAnsi="宋体"/>
          <w:sz w:val="24"/>
          <w:szCs w:val="24"/>
          <w:lang w:val="en-US" w:eastAsia="zh-CN"/>
        </w:rPr>
        <w:t>承接企业</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none"/>
        </w:rPr>
        <w:sym w:font="Wingdings" w:char="00A8"/>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hint="eastAsia" w:ascii="宋体" w:hAnsi="宋体"/>
          <w:sz w:val="24"/>
          <w:szCs w:val="24"/>
          <w:u w:val="none"/>
        </w:rPr>
        <w:sym w:font="Wingdings" w:char="00A8"/>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hint="eastAsia" w:ascii="宋体" w:hAnsi="宋体"/>
          <w:sz w:val="24"/>
          <w:szCs w:val="24"/>
          <w:u w:val="none"/>
        </w:rPr>
        <w:sym w:font="Wingdings" w:char="00A8"/>
      </w:r>
      <w:r>
        <w:rPr>
          <w:rFonts w:hint="eastAsia" w:ascii="宋体" w:hAnsi="宋体"/>
          <w:sz w:val="24"/>
          <w:szCs w:val="24"/>
          <w:u w:val="none"/>
        </w:rPr>
        <w:t>微型企业</w:t>
      </w:r>
      <w:r>
        <w:rPr>
          <w:rFonts w:hint="eastAsia" w:ascii="宋体" w:hAnsi="宋体"/>
          <w:sz w:val="24"/>
          <w:szCs w:val="24"/>
          <w:u w:val="none"/>
          <w:lang w:eastAsia="zh-CN"/>
        </w:rPr>
        <w:t>。</w:t>
      </w:r>
    </w:p>
    <w:p w14:paraId="170D1166">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sz w:val="24"/>
          <w:szCs w:val="24"/>
        </w:rPr>
      </w:pPr>
      <w:r>
        <w:rPr>
          <w:rFonts w:hint="eastAsia" w:ascii="宋体" w:hAnsi="宋体"/>
          <w:sz w:val="24"/>
          <w:szCs w:val="24"/>
        </w:rPr>
        <w:t>……</w:t>
      </w:r>
    </w:p>
    <w:p w14:paraId="6890A6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563C30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lang w:eastAsia="zh-CN"/>
        </w:rPr>
      </w:pPr>
      <w:r>
        <w:rPr>
          <w:rFonts w:hint="eastAsia" w:ascii="宋体" w:hAnsi="宋体"/>
          <w:sz w:val="24"/>
          <w:szCs w:val="24"/>
        </w:rPr>
        <w:t>本企业对上述声明内容的真实性负责</w:t>
      </w:r>
      <w:r>
        <w:rPr>
          <w:rFonts w:hint="eastAsia" w:ascii="宋体" w:hAnsi="宋体"/>
          <w:sz w:val="24"/>
          <w:szCs w:val="24"/>
          <w:lang w:eastAsia="zh-CN"/>
        </w:rPr>
        <w:t>，</w:t>
      </w:r>
      <w:r>
        <w:rPr>
          <w:rFonts w:hint="eastAsia" w:ascii="宋体" w:hAnsi="宋体"/>
          <w:sz w:val="24"/>
          <w:szCs w:val="24"/>
        </w:rPr>
        <w:t>如有虚假，将依法承担相应责任</w:t>
      </w:r>
      <w:r>
        <w:rPr>
          <w:rFonts w:hint="eastAsia" w:ascii="宋体" w:hAnsi="宋体"/>
          <w:sz w:val="24"/>
          <w:szCs w:val="24"/>
          <w:lang w:eastAsia="zh-CN"/>
        </w:rPr>
        <w:t>。</w:t>
      </w:r>
    </w:p>
    <w:p w14:paraId="1D8BB6DE">
      <w:pPr>
        <w:keepNext w:val="0"/>
        <w:keepLines w:val="0"/>
        <w:pageBreakBefore w:val="0"/>
        <w:kinsoku/>
        <w:wordWrap/>
        <w:overflowPunct/>
        <w:topLinePunct w:val="0"/>
        <w:autoSpaceDE/>
        <w:autoSpaceDN/>
        <w:bidi w:val="0"/>
        <w:adjustRightInd w:val="0"/>
        <w:snapToGrid w:val="0"/>
        <w:spacing w:line="360" w:lineRule="auto"/>
        <w:textAlignment w:val="auto"/>
        <w:rPr>
          <w:rFonts w:hint="eastAsia"/>
          <w:lang w:eastAsia="zh-CN"/>
        </w:rPr>
      </w:pPr>
    </w:p>
    <w:p w14:paraId="6C2420B7">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539C7F2D">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11D3D39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sz w:val="24"/>
          <w:szCs w:val="24"/>
          <w:lang w:eastAsia="zh-CN"/>
        </w:rPr>
      </w:pPr>
    </w:p>
    <w:p w14:paraId="6D4691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备注</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从业人员、营业收入、资产总额填报上一年度数据，无上一年度数据的新成立企业可不填报。</w:t>
      </w:r>
      <w:r>
        <w:rPr>
          <w:rFonts w:hint="eastAsia" w:ascii="宋体" w:hAnsi="宋体" w:eastAsia="宋体" w:cs="Times New Roman"/>
          <w:sz w:val="24"/>
          <w:szCs w:val="24"/>
          <w:lang w:val="en-US" w:eastAsia="zh-CN"/>
        </w:rPr>
        <w:t>2.在所属企业类型前的</w:t>
      </w:r>
      <w:r>
        <w:rPr>
          <w:rFonts w:hint="eastAsia" w:ascii="宋体" w:hAnsi="宋体"/>
          <w:sz w:val="24"/>
          <w:szCs w:val="24"/>
          <w:u w:val="none"/>
        </w:rPr>
        <w:sym w:font="Wingdings" w:char="00A8"/>
      </w:r>
      <w:r>
        <w:rPr>
          <w:rFonts w:hint="eastAsia" w:ascii="宋体" w:hAnsi="宋体"/>
          <w:sz w:val="24"/>
          <w:szCs w:val="24"/>
          <w:u w:val="none"/>
          <w:lang w:val="en-US" w:eastAsia="zh-CN"/>
        </w:rPr>
        <w:t>内打“</w:t>
      </w:r>
      <w:r>
        <w:rPr>
          <w:rFonts w:hint="default" w:ascii="Arial" w:hAnsi="Arial" w:cs="Arial"/>
          <w:sz w:val="24"/>
          <w:szCs w:val="24"/>
          <w:u w:val="none"/>
          <w:lang w:val="en-US" w:eastAsia="zh-CN"/>
        </w:rPr>
        <w:t>√</w:t>
      </w:r>
      <w:r>
        <w:rPr>
          <w:rFonts w:hint="eastAsia" w:ascii="宋体" w:hAnsi="宋体"/>
          <w:sz w:val="24"/>
          <w:szCs w:val="24"/>
          <w:u w:val="none"/>
          <w:lang w:val="en-US"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投标人如不提供此声明函，不得参加专门面向中小企业采购项目或者</w:t>
      </w:r>
      <w:r>
        <w:rPr>
          <w:rFonts w:hint="eastAsia" w:ascii="宋体" w:hAnsi="宋体" w:eastAsia="宋体" w:cs="Times New Roman"/>
          <w:sz w:val="24"/>
          <w:szCs w:val="24"/>
          <w:lang w:val="en-US" w:eastAsia="zh-CN"/>
        </w:rPr>
        <w:t>不得享受小微企业价格扣除政策</w:t>
      </w:r>
      <w:r>
        <w:rPr>
          <w:rFonts w:hint="eastAsia" w:ascii="宋体" w:hAnsi="宋体" w:eastAsia="宋体" w:cs="Times New Roman"/>
          <w:sz w:val="24"/>
          <w:szCs w:val="24"/>
          <w:lang w:eastAsia="zh-CN"/>
        </w:rPr>
        <w:t>。</w:t>
      </w:r>
      <w:r>
        <w:rPr>
          <w:rFonts w:hint="eastAsia" w:ascii="宋体" w:hAnsi="宋体" w:eastAsia="宋体" w:cs="Times New Roman"/>
          <w:b/>
          <w:bCs/>
          <w:sz w:val="24"/>
          <w:szCs w:val="24"/>
          <w:lang w:val="en-US" w:eastAsia="zh-CN"/>
        </w:rPr>
        <w:t>项目</w:t>
      </w:r>
      <w:r>
        <w:rPr>
          <w:rFonts w:hint="eastAsia" w:ascii="宋体" w:hAnsi="宋体" w:eastAsia="宋体" w:cs="Times New Roman"/>
          <w:b/>
          <w:bCs/>
          <w:sz w:val="24"/>
          <w:szCs w:val="24"/>
          <w:lang w:eastAsia="zh-CN"/>
        </w:rPr>
        <w:t>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此声明函将随</w:t>
      </w:r>
      <w:r>
        <w:rPr>
          <w:rFonts w:hint="eastAsia" w:ascii="宋体" w:hAnsi="宋体" w:eastAsia="宋体" w:cs="Times New Roman"/>
          <w:sz w:val="24"/>
          <w:szCs w:val="24"/>
          <w:lang w:val="en-US" w:eastAsia="zh-CN"/>
        </w:rPr>
        <w:t>中标</w:t>
      </w:r>
      <w:r>
        <w:rPr>
          <w:rFonts w:hint="eastAsia" w:ascii="宋体" w:hAnsi="宋体" w:eastAsia="宋体" w:cs="Times New Roman"/>
          <w:sz w:val="24"/>
          <w:szCs w:val="24"/>
          <w:lang w:eastAsia="zh-CN"/>
        </w:rPr>
        <w:t>结果同时公告，接受社会监督。</w:t>
      </w:r>
      <w:r>
        <w:rPr>
          <w:rFonts w:hint="eastAsia" w:ascii="宋体" w:hAnsi="宋体" w:eastAsia="宋体" w:cs="Times New Roman"/>
          <w:color w:val="auto"/>
          <w:sz w:val="24"/>
          <w:szCs w:val="24"/>
          <w:lang w:val="en-US" w:eastAsia="zh-CN"/>
        </w:rPr>
        <w:t>4.服务</w:t>
      </w:r>
      <w:r>
        <w:rPr>
          <w:rFonts w:hint="eastAsia" w:ascii="宋体" w:hAnsi="宋体" w:eastAsia="宋体" w:cs="Times New Roman"/>
          <w:color w:val="auto"/>
          <w:sz w:val="24"/>
          <w:szCs w:val="24"/>
          <w:lang w:eastAsia="zh-CN"/>
        </w:rPr>
        <w:t>采购项目中，服务的承接商应当为中小企业</w:t>
      </w:r>
      <w:r>
        <w:rPr>
          <w:rFonts w:hint="eastAsia" w:ascii="宋体" w:hAnsi="宋体" w:eastAsia="宋体" w:cs="Times New Roman"/>
          <w:b/>
          <w:bCs/>
          <w:color w:val="auto"/>
          <w:sz w:val="24"/>
          <w:szCs w:val="24"/>
          <w:lang w:eastAsia="zh-CN"/>
        </w:rPr>
        <w:t>（服务由中小企业承接，即提供服务的人员为中小企业依照《中华人民共和国劳动合同法》订立劳动合同的从业人员）</w:t>
      </w:r>
      <w:r>
        <w:rPr>
          <w:rFonts w:hint="eastAsia" w:ascii="宋体" w:hAnsi="宋体" w:eastAsia="宋体" w:cs="Times New Roman"/>
          <w:color w:val="auto"/>
          <w:sz w:val="24"/>
          <w:szCs w:val="24"/>
          <w:lang w:eastAsia="zh-CN"/>
        </w:rPr>
        <w:t>，</w:t>
      </w:r>
      <w:r>
        <w:rPr>
          <w:rFonts w:hint="eastAsia" w:ascii="宋体" w:hAnsi="宋体" w:eastAsia="宋体" w:cs="Times New Roman"/>
          <w:sz w:val="24"/>
          <w:szCs w:val="24"/>
          <w:lang w:eastAsia="zh-CN"/>
        </w:rPr>
        <w:t>不对其中涉及的货物的制造商、工程的承建商作出要求。</w:t>
      </w:r>
    </w:p>
    <w:p w14:paraId="273DB68F">
      <w:pPr>
        <w:spacing w:line="360" w:lineRule="auto"/>
        <w:ind w:firstLine="0"/>
        <w:jc w:val="left"/>
        <w:rPr>
          <w:rFonts w:hint="eastAsia" w:ascii="黑体" w:hAnsi="黑体" w:eastAsia="黑体"/>
          <w:b w:val="0"/>
          <w:color w:val="auto"/>
          <w:sz w:val="32"/>
          <w:szCs w:val="32"/>
        </w:rPr>
      </w:pPr>
      <w:r>
        <w:rPr>
          <w:rFonts w:hint="eastAsia" w:ascii="黑体" w:hAnsi="黑体" w:eastAsia="黑体" w:cs="Times New Roman"/>
          <w:i w:val="0"/>
          <w:iCs/>
          <w:color w:val="auto"/>
          <w:sz w:val="32"/>
          <w:szCs w:val="32"/>
          <w:u w:val="none"/>
          <w:lang w:val="en-US" w:eastAsia="zh-CN"/>
        </w:rPr>
        <w:t>十、</w:t>
      </w:r>
      <w:r>
        <w:rPr>
          <w:rFonts w:hint="eastAsia" w:ascii="黑体" w:hAnsi="黑体" w:eastAsia="黑体" w:cs="Times New Roman"/>
          <w:i w:val="0"/>
          <w:iCs w:val="0"/>
          <w:color w:val="auto"/>
          <w:sz w:val="32"/>
          <w:szCs w:val="32"/>
          <w:u w:val="none"/>
          <w:lang w:val="en-US" w:eastAsia="zh-CN"/>
        </w:rPr>
        <w:t>残疾人福利性单位声明函</w:t>
      </w:r>
    </w:p>
    <w:p w14:paraId="49D7D29F">
      <w:pPr>
        <w:keepNext w:val="0"/>
        <w:keepLines w:val="0"/>
        <w:pageBreakBefore w:val="0"/>
        <w:spacing w:line="360" w:lineRule="auto"/>
        <w:jc w:val="center"/>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残疾人福利性单位声明函</w:t>
      </w:r>
    </w:p>
    <w:p w14:paraId="2AF60136">
      <w:pPr>
        <w:keepNext w:val="0"/>
        <w:keepLines w:val="0"/>
        <w:pageBreakBefore w:val="0"/>
        <w:widowControl w:val="0"/>
        <w:spacing w:line="360" w:lineRule="auto"/>
        <w:ind w:firstLine="480"/>
        <w:rPr>
          <w:rFonts w:hint="eastAsia" w:ascii="宋体" w:hAnsi="宋体"/>
          <w:color w:val="auto"/>
          <w:sz w:val="24"/>
          <w:szCs w:val="21"/>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参加</w:t>
      </w:r>
      <w:r>
        <w:rPr>
          <w:rFonts w:hint="eastAsia" w:ascii="宋体" w:hAnsi="宋体" w:eastAsia="宋体" w:cs="Times New Roman"/>
          <w:color w:val="auto"/>
          <w:sz w:val="24"/>
          <w:szCs w:val="24"/>
          <w:u w:val="single"/>
          <w:lang w:val="en-US" w:eastAsia="zh-CN"/>
        </w:rPr>
        <w:t>XXXXXXXXXXXXXXXXXXXXXXXXX</w:t>
      </w:r>
      <w:r>
        <w:rPr>
          <w:rFonts w:hint="eastAsia" w:ascii="宋体" w:hAnsi="宋体" w:eastAsia="宋体" w:cs="Times New Roman"/>
          <w:color w:val="auto"/>
          <w:sz w:val="24"/>
          <w:szCs w:val="24"/>
          <w:u w:val="none"/>
        </w:rPr>
        <w:t>（单位名称）</w:t>
      </w:r>
      <w:r>
        <w:rPr>
          <w:rFonts w:hint="eastAsia" w:ascii="宋体" w:hAnsi="宋体" w:eastAsia="宋体" w:cs="Times New Roman"/>
          <w:color w:val="auto"/>
          <w:sz w:val="24"/>
          <w:szCs w:val="24"/>
        </w:rPr>
        <w:t>采购编号为</w:t>
      </w:r>
      <w:r>
        <w:rPr>
          <w:rFonts w:hint="eastAsia" w:ascii="宋体" w:hAnsi="宋体" w:eastAsia="宋体" w:cs="Times New Roman"/>
          <w:color w:val="auto"/>
          <w:sz w:val="24"/>
          <w:szCs w:val="24"/>
          <w:u w:val="single"/>
          <w:lang w:val="en-US" w:eastAsia="zh-CN"/>
        </w:rPr>
        <w:t>XXXXXXXXXXXXXXXXXXXXXXXXX</w:t>
      </w:r>
      <w:r>
        <w:rPr>
          <w:rFonts w:hint="eastAsia" w:ascii="宋体" w:hAnsi="宋体" w:eastAsia="宋体" w:cs="Times New Roman"/>
          <w:color w:val="auto"/>
          <w:sz w:val="24"/>
          <w:szCs w:val="24"/>
          <w:u w:val="none"/>
          <w:lang w:eastAsia="zh-CN"/>
        </w:rPr>
        <w:t>项目</w:t>
      </w:r>
      <w:r>
        <w:rPr>
          <w:rFonts w:hint="eastAsia" w:ascii="宋体" w:hAnsi="宋体" w:eastAsia="宋体" w:cs="Times New Roman"/>
          <w:color w:val="auto"/>
          <w:sz w:val="24"/>
          <w:szCs w:val="24"/>
          <w:u w:val="none"/>
        </w:rPr>
        <w:t>（</w:t>
      </w:r>
      <w:r>
        <w:rPr>
          <w:rFonts w:hint="eastAsia" w:ascii="宋体" w:hAnsi="宋体" w:eastAsia="宋体" w:cs="Times New Roman"/>
          <w:color w:val="auto"/>
          <w:sz w:val="24"/>
          <w:szCs w:val="24"/>
          <w:u w:val="none"/>
          <w:lang w:eastAsia="zh-CN"/>
        </w:rPr>
        <w:t>采购包</w:t>
      </w:r>
      <w:r>
        <w:rPr>
          <w:rFonts w:hint="eastAsia" w:ascii="宋体" w:hAnsi="宋体" w:eastAsia="宋体" w:cs="Times New Roman"/>
          <w:color w:val="auto"/>
          <w:sz w:val="24"/>
          <w:szCs w:val="24"/>
          <w:u w:val="none"/>
        </w:rPr>
        <w:t>号：</w:t>
      </w:r>
      <w:r>
        <w:rPr>
          <w:rFonts w:hint="eastAsia" w:ascii="宋体" w:hAnsi="宋体" w:eastAsia="宋体" w:cs="Times New Roman"/>
          <w:color w:val="auto"/>
          <w:sz w:val="24"/>
          <w:szCs w:val="24"/>
          <w:u w:val="single"/>
          <w:lang w:val="en-US" w:eastAsia="zh-CN"/>
        </w:rPr>
        <w:t>XXX</w:t>
      </w:r>
      <w:r>
        <w:rPr>
          <w:rFonts w:hint="eastAsia" w:ascii="宋体" w:hAnsi="宋体" w:eastAsia="宋体" w:cs="Times New Roman"/>
          <w:color w:val="auto"/>
          <w:sz w:val="24"/>
          <w:szCs w:val="24"/>
          <w:u w:val="none"/>
          <w:lang w:eastAsia="zh-CN"/>
        </w:rPr>
        <w:t>）</w:t>
      </w:r>
      <w:r>
        <w:rPr>
          <w:rFonts w:hint="eastAsia" w:ascii="宋体" w:hAnsi="宋体" w:eastAsia="宋体" w:cs="Times New Roman"/>
          <w:color w:val="auto"/>
          <w:sz w:val="24"/>
          <w:szCs w:val="24"/>
        </w:rPr>
        <w:t>的采购活动</w:t>
      </w:r>
      <w:r>
        <w:rPr>
          <w:rFonts w:hint="eastAsia" w:ascii="宋体" w:hAnsi="宋体"/>
          <w:color w:val="auto"/>
          <w:sz w:val="24"/>
          <w:lang w:eastAsia="zh-CN"/>
        </w:rPr>
        <w:t>，</w:t>
      </w:r>
      <w:r>
        <w:rPr>
          <w:rFonts w:hint="eastAsia" w:ascii="宋体" w:hAnsi="宋体"/>
          <w:color w:val="auto"/>
          <w:sz w:val="24"/>
          <w:szCs w:val="24"/>
        </w:rPr>
        <w:t>服务全部由</w:t>
      </w:r>
      <w:r>
        <w:rPr>
          <w:rFonts w:hint="eastAsia" w:ascii="宋体" w:hAnsi="宋体"/>
          <w:color w:val="auto"/>
          <w:sz w:val="24"/>
          <w:szCs w:val="24"/>
          <w:lang w:eastAsia="zh-CN"/>
        </w:rPr>
        <w:t>本单位提供</w:t>
      </w:r>
      <w:r>
        <w:rPr>
          <w:rFonts w:hint="eastAsia" w:ascii="宋体" w:hAnsi="宋体"/>
          <w:color w:val="auto"/>
          <w:sz w:val="24"/>
          <w:szCs w:val="21"/>
        </w:rPr>
        <w:t>。</w:t>
      </w:r>
    </w:p>
    <w:p w14:paraId="376E4DCF">
      <w:pPr>
        <w:keepNext w:val="0"/>
        <w:keepLines w:val="0"/>
        <w:pageBreakBefore w:val="0"/>
        <w:widowControl w:val="0"/>
        <w:spacing w:line="360" w:lineRule="auto"/>
        <w:ind w:firstLine="480"/>
        <w:rPr>
          <w:rFonts w:hint="eastAsia" w:ascii="宋体" w:hAnsi="宋体"/>
          <w:color w:val="auto"/>
          <w:sz w:val="24"/>
        </w:rPr>
      </w:pPr>
      <w:r>
        <w:rPr>
          <w:rFonts w:hint="eastAsia" w:ascii="宋体" w:hAnsi="宋体"/>
          <w:color w:val="auto"/>
          <w:sz w:val="24"/>
        </w:rPr>
        <w:t>本单位对上述声明的真实性负责</w:t>
      </w:r>
      <w:r>
        <w:rPr>
          <w:rFonts w:hint="eastAsia" w:ascii="宋体" w:hAnsi="宋体"/>
          <w:color w:val="auto"/>
          <w:sz w:val="24"/>
          <w:lang w:eastAsia="zh-CN"/>
        </w:rPr>
        <w:t>，</w:t>
      </w:r>
      <w:r>
        <w:rPr>
          <w:rFonts w:hint="eastAsia" w:ascii="宋体" w:hAnsi="宋体"/>
          <w:color w:val="auto"/>
          <w:sz w:val="24"/>
        </w:rPr>
        <w:t>如有虚假，将依法承担相应责任。</w:t>
      </w:r>
    </w:p>
    <w:p w14:paraId="3745F407">
      <w:pPr>
        <w:pStyle w:val="79"/>
        <w:keepNext w:val="0"/>
        <w:keepLines w:val="0"/>
        <w:pageBreakBefore w:val="0"/>
        <w:widowControl w:val="0"/>
        <w:spacing w:line="360" w:lineRule="auto"/>
        <w:rPr>
          <w:rFonts w:hint="eastAsia" w:ascii="宋体" w:hAnsi="宋体"/>
          <w:color w:val="auto"/>
          <w:sz w:val="24"/>
          <w:szCs w:val="24"/>
          <w:lang w:eastAsia="zh-CN"/>
        </w:rPr>
      </w:pPr>
    </w:p>
    <w:p w14:paraId="53AEFCC7">
      <w:pPr>
        <w:keepNext w:val="0"/>
        <w:keepLines w:val="0"/>
        <w:pageBreakBefore w:val="0"/>
        <w:widowControl w:val="0"/>
        <w:spacing w:line="360" w:lineRule="auto"/>
        <w:rPr>
          <w:rFonts w:hint="eastAsia"/>
          <w:color w:val="auto"/>
          <w:lang w:eastAsia="zh-CN"/>
        </w:rPr>
      </w:pPr>
    </w:p>
    <w:p w14:paraId="1589597F">
      <w:pPr>
        <w:keepNext w:val="0"/>
        <w:keepLines w:val="0"/>
        <w:pageBreakBefore w:val="0"/>
        <w:spacing w:line="360" w:lineRule="auto"/>
        <w:ind w:right="180" w:firstLine="360"/>
        <w:jc w:val="center"/>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企业名称</w:t>
      </w:r>
      <w:r>
        <w:rPr>
          <w:rFonts w:hint="eastAsia" w:ascii="宋体" w:hAnsi="宋体"/>
          <w:color w:val="auto"/>
          <w:sz w:val="24"/>
          <w:szCs w:val="24"/>
          <w:lang w:eastAsia="zh-CN"/>
        </w:rPr>
        <w:t>：</w:t>
      </w:r>
      <w:r>
        <w:rPr>
          <w:rFonts w:hint="eastAsia" w:ascii="宋体" w:hAnsi="宋体"/>
          <w:color w:val="auto"/>
          <w:sz w:val="24"/>
          <w:szCs w:val="24"/>
        </w:rPr>
        <w:t>（加盖电子公章）</w:t>
      </w:r>
    </w:p>
    <w:p w14:paraId="64470DB0">
      <w:pPr>
        <w:keepNext w:val="0"/>
        <w:keepLines w:val="0"/>
        <w:pageBreakBefore w:val="0"/>
        <w:spacing w:line="360" w:lineRule="auto"/>
        <w:ind w:firstLine="6000"/>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期：</w:t>
      </w:r>
    </w:p>
    <w:p w14:paraId="20308CB6">
      <w:pPr>
        <w:keepNext w:val="0"/>
        <w:keepLines w:val="0"/>
        <w:pageBreakBefore w:val="0"/>
        <w:widowControl w:val="0"/>
        <w:spacing w:line="360" w:lineRule="auto"/>
        <w:ind w:firstLine="480"/>
        <w:rPr>
          <w:rFonts w:hint="eastAsia" w:ascii="宋体" w:hAnsi="宋体"/>
          <w:color w:val="auto"/>
          <w:sz w:val="24"/>
        </w:rPr>
      </w:pPr>
    </w:p>
    <w:p w14:paraId="189DB655">
      <w:pPr>
        <w:keepNext w:val="0"/>
        <w:keepLines w:val="0"/>
        <w:pageBreakBefore w:val="0"/>
        <w:widowControl w:val="0"/>
        <w:spacing w:line="360" w:lineRule="auto"/>
        <w:ind w:firstLine="480"/>
        <w:rPr>
          <w:rFonts w:hint="eastAsia" w:ascii="宋体" w:hAnsi="宋体"/>
          <w:color w:val="auto"/>
          <w:sz w:val="24"/>
        </w:rPr>
      </w:pPr>
      <w:r>
        <w:rPr>
          <w:rFonts w:hint="eastAsia" w:ascii="宋体" w:hAnsi="宋体"/>
          <w:color w:val="auto"/>
          <w:sz w:val="24"/>
        </w:rPr>
        <w:t>备注：</w:t>
      </w:r>
    </w:p>
    <w:p w14:paraId="6BBFADA2">
      <w:pPr>
        <w:keepNext w:val="0"/>
        <w:keepLines w:val="0"/>
        <w:pageBreakBefore w:val="0"/>
        <w:widowControl w:val="0"/>
        <w:spacing w:line="360" w:lineRule="auto"/>
        <w:ind w:firstLine="480"/>
        <w:rPr>
          <w:rFonts w:hint="eastAsia"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w:t>
      </w:r>
      <w:r>
        <w:rPr>
          <w:rFonts w:hint="eastAsia" w:ascii="宋体" w:hAnsi="宋体"/>
          <w:color w:val="auto"/>
          <w:sz w:val="24"/>
          <w:lang w:eastAsia="zh-CN"/>
        </w:rPr>
        <w:t>投标人</w:t>
      </w:r>
      <w:r>
        <w:rPr>
          <w:rFonts w:hint="eastAsia" w:ascii="宋体" w:hAnsi="宋体"/>
          <w:color w:val="auto"/>
          <w:sz w:val="24"/>
        </w:rPr>
        <w:t>如不提供此声明函，价格将不</w:t>
      </w:r>
      <w:r>
        <w:rPr>
          <w:rFonts w:hint="eastAsia" w:ascii="宋体" w:hAnsi="宋体"/>
          <w:color w:val="auto"/>
          <w:sz w:val="24"/>
          <w:lang w:eastAsia="zh-CN"/>
        </w:rPr>
        <w:t>作</w:t>
      </w:r>
      <w:r>
        <w:rPr>
          <w:rFonts w:hint="eastAsia" w:ascii="宋体" w:hAnsi="宋体"/>
          <w:color w:val="auto"/>
          <w:sz w:val="24"/>
        </w:rPr>
        <w:t>相应扣除。</w:t>
      </w:r>
    </w:p>
    <w:p w14:paraId="6EA1C1AF">
      <w:pPr>
        <w:pStyle w:val="2"/>
        <w:rPr>
          <w:rFonts w:hint="eastAsia"/>
          <w:lang w:eastAsia="zh-CN"/>
        </w:rPr>
      </w:pPr>
      <w:r>
        <w:rPr>
          <w:rFonts w:hint="eastAsia" w:ascii="宋体" w:hAnsi="宋体"/>
          <w:color w:val="auto"/>
          <w:sz w:val="24"/>
        </w:rPr>
        <w:t>2</w:t>
      </w:r>
      <w:r>
        <w:rPr>
          <w:rFonts w:hint="eastAsia" w:ascii="宋体" w:hAnsi="宋体"/>
          <w:color w:val="auto"/>
          <w:sz w:val="24"/>
          <w:lang w:val="en-US" w:eastAsia="zh-CN"/>
        </w:rPr>
        <w:t>.</w:t>
      </w:r>
      <w:r>
        <w:rPr>
          <w:rFonts w:hint="eastAsia" w:ascii="宋体" w:hAnsi="宋体"/>
          <w:color w:val="auto"/>
          <w:sz w:val="24"/>
        </w:rPr>
        <w:t>中标人为残疾人福利</w:t>
      </w:r>
      <w:r>
        <w:rPr>
          <w:rFonts w:hint="eastAsia" w:ascii="宋体" w:hAnsi="宋体"/>
          <w:color w:val="auto"/>
          <w:sz w:val="24"/>
          <w:lang w:val="en-US" w:eastAsia="zh-CN"/>
        </w:rPr>
        <w:t>性</w:t>
      </w:r>
      <w:r>
        <w:rPr>
          <w:rFonts w:hint="eastAsia" w:ascii="宋体" w:hAnsi="宋体"/>
          <w:color w:val="auto"/>
          <w:sz w:val="24"/>
        </w:rPr>
        <w:t>单位的，此声明函将随中标结果同时公告，接受社会监督</w:t>
      </w:r>
      <w:r>
        <w:rPr>
          <w:rFonts w:hint="eastAsia" w:ascii="宋体" w:hAnsi="宋体"/>
          <w:color w:val="auto"/>
          <w:sz w:val="24"/>
          <w:lang w:eastAsia="zh-CN"/>
        </w:rPr>
        <w:t>。</w:t>
      </w:r>
    </w:p>
    <w:p w14:paraId="119C3097">
      <w:pPr>
        <w:jc w:val="center"/>
        <w:rPr>
          <w:rFonts w:hint="eastAsia" w:ascii="方正小标宋简体" w:hAnsi="方正小标宋简体" w:eastAsia="方正小标宋简体" w:cs="方正小标宋简体"/>
          <w:b w:val="0"/>
          <w:bCs w:val="0"/>
          <w:sz w:val="32"/>
          <w:szCs w:val="32"/>
        </w:rPr>
      </w:pPr>
      <w:r>
        <w:rPr>
          <w:rFonts w:ascii="黑体" w:hAnsi="黑体" w:eastAsia="黑体"/>
          <w:b/>
          <w:sz w:val="32"/>
          <w:szCs w:val="32"/>
        </w:rPr>
        <w:br w:type="page"/>
      </w:r>
      <w:r>
        <w:rPr>
          <w:rFonts w:hint="eastAsia" w:ascii="方正小标宋简体" w:hAnsi="方正小标宋简体" w:eastAsia="方正小标宋简体" w:cs="方正小标宋简体"/>
          <w:b w:val="0"/>
          <w:bCs w:val="0"/>
          <w:sz w:val="32"/>
          <w:szCs w:val="32"/>
        </w:rPr>
        <w:t>质疑函</w:t>
      </w:r>
      <w:r>
        <w:rPr>
          <w:rFonts w:hint="eastAsia" w:ascii="方正小标宋简体" w:hAnsi="方正小标宋简体" w:eastAsia="方正小标宋简体" w:cs="方正小标宋简体"/>
          <w:b w:val="0"/>
          <w:bCs w:val="0"/>
          <w:sz w:val="32"/>
          <w:szCs w:val="32"/>
          <w:lang w:val="en-US" w:eastAsia="zh-CN"/>
        </w:rPr>
        <w:t>范本</w:t>
      </w:r>
    </w:p>
    <w:p w14:paraId="77A5E72C">
      <w:pPr>
        <w:adjustRightInd w:val="0"/>
        <w:snapToGrid w:val="0"/>
        <w:spacing w:before="29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5254C405">
      <w:pPr>
        <w:adjustRightInd w:val="0"/>
        <w:snapToGrid w:val="0"/>
        <w:spacing w:line="360" w:lineRule="auto"/>
        <w:rPr>
          <w:rFonts w:ascii="宋体" w:hAnsi="宋体" w:cs="仿宋"/>
          <w:sz w:val="24"/>
          <w:szCs w:val="24"/>
          <w:u w:val="dotted"/>
        </w:rPr>
      </w:pPr>
      <w:r>
        <w:rPr>
          <w:rFonts w:hint="eastAsia" w:ascii="宋体" w:hAnsi="宋体" w:cs="仿宋"/>
          <w:sz w:val="24"/>
          <w:szCs w:val="24"/>
        </w:rPr>
        <w:t>供应商</w:t>
      </w:r>
      <w:r>
        <w:rPr>
          <w:rFonts w:hint="eastAsia" w:ascii="宋体" w:hAnsi="宋体" w:cs="仿宋"/>
          <w:sz w:val="24"/>
          <w:szCs w:val="24"/>
          <w:lang w:val="en-US" w:eastAsia="zh-CN"/>
        </w:rPr>
        <w:t>名称</w:t>
      </w:r>
      <w:r>
        <w:rPr>
          <w:rFonts w:hint="eastAsia" w:ascii="宋体" w:hAnsi="宋体" w:cs="仿宋"/>
          <w:sz w:val="24"/>
          <w:szCs w:val="24"/>
        </w:rPr>
        <w:t>：</w:t>
      </w:r>
      <w:r>
        <w:rPr>
          <w:rFonts w:hint="eastAsia" w:ascii="宋体" w:hAnsi="宋体" w:cs="仿宋"/>
          <w:sz w:val="24"/>
          <w:szCs w:val="24"/>
          <w:u w:val="dotted"/>
        </w:rPr>
        <w:t xml:space="preserve">                                                              </w:t>
      </w:r>
    </w:p>
    <w:p w14:paraId="097193A1">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3AB69080">
      <w:pPr>
        <w:adjustRightInd w:val="0"/>
        <w:snapToGrid w:val="0"/>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40AD2198">
      <w:pPr>
        <w:adjustRightInd w:val="0"/>
        <w:snapToGrid w:val="0"/>
        <w:spacing w:line="360" w:lineRule="auto"/>
        <w:rPr>
          <w:rFonts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35850E62">
      <w:pPr>
        <w:adjustRightInd w:val="0"/>
        <w:snapToGrid w:val="0"/>
        <w:spacing w:before="29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1C4D02B4">
      <w:pPr>
        <w:adjustRightInd w:val="0"/>
        <w:snapToGrid w:val="0"/>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dotted"/>
        </w:rPr>
        <w:t xml:space="preserve">                                                          </w:t>
      </w:r>
    </w:p>
    <w:p w14:paraId="480643C5">
      <w:pPr>
        <w:adjustRightInd w:val="0"/>
        <w:snapToGrid w:val="0"/>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dotted"/>
        </w:rPr>
        <w:t xml:space="preserve">                               </w:t>
      </w:r>
      <w:r>
        <w:rPr>
          <w:rFonts w:hint="eastAsia" w:ascii="宋体" w:hAnsi="宋体" w:cs="仿宋"/>
          <w:sz w:val="24"/>
          <w:szCs w:val="24"/>
          <w:lang w:val="en-US" w:eastAsia="zh-CN"/>
        </w:rPr>
        <w:t>采购包</w:t>
      </w:r>
      <w:r>
        <w:rPr>
          <w:rFonts w:hint="eastAsia" w:ascii="宋体" w:hAnsi="宋体" w:cs="仿宋"/>
          <w:sz w:val="24"/>
          <w:szCs w:val="24"/>
        </w:rPr>
        <w:t>号：</w:t>
      </w:r>
      <w:r>
        <w:rPr>
          <w:rFonts w:hint="eastAsia" w:ascii="宋体" w:hAnsi="宋体" w:cs="仿宋"/>
          <w:sz w:val="24"/>
          <w:szCs w:val="24"/>
          <w:u w:val="dotted"/>
        </w:rPr>
        <w:t xml:space="preserve">                   </w:t>
      </w:r>
    </w:p>
    <w:p w14:paraId="2E1A39F5">
      <w:pPr>
        <w:adjustRightInd w:val="0"/>
        <w:snapToGrid w:val="0"/>
        <w:spacing w:line="360" w:lineRule="auto"/>
        <w:rPr>
          <w:rFonts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26F96479">
      <w:pPr>
        <w:adjustRightInd w:val="0"/>
        <w:snapToGrid w:val="0"/>
        <w:spacing w:before="29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2251740E">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0A5476FF">
      <w:pPr>
        <w:adjustRightInd w:val="0"/>
        <w:snapToGrid w:val="0"/>
        <w:spacing w:line="360" w:lineRule="auto"/>
        <w:rPr>
          <w:rFonts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01F1249D">
      <w:pPr>
        <w:adjustRightInd w:val="0"/>
        <w:snapToGrid w:val="0"/>
        <w:spacing w:line="360" w:lineRule="auto"/>
        <w:rPr>
          <w:rFonts w:ascii="宋体" w:hAnsi="宋体" w:cs="仿宋"/>
          <w:sz w:val="24"/>
          <w:szCs w:val="24"/>
        </w:rPr>
      </w:pPr>
      <w:r>
        <w:rPr>
          <w:rFonts w:hint="eastAsia" w:ascii="宋体" w:hAnsi="宋体" w:cs="仿宋"/>
          <w:sz w:val="24"/>
          <w:szCs w:val="24"/>
          <w:u w:val="dotted"/>
        </w:rPr>
        <w:t xml:space="preserve">                                                                          </w:t>
      </w:r>
    </w:p>
    <w:p w14:paraId="707BAC04">
      <w:pPr>
        <w:adjustRightInd w:val="0"/>
        <w:snapToGrid w:val="0"/>
        <w:spacing w:line="360" w:lineRule="auto"/>
        <w:rPr>
          <w:rFonts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67B7CFB1">
      <w:pPr>
        <w:adjustRightInd w:val="0"/>
        <w:snapToGrid w:val="0"/>
        <w:spacing w:line="360" w:lineRule="auto"/>
        <w:rPr>
          <w:rFonts w:ascii="宋体" w:hAnsi="宋体" w:cs="仿宋"/>
          <w:sz w:val="24"/>
          <w:szCs w:val="24"/>
          <w:u w:val="dotted"/>
        </w:rPr>
      </w:pPr>
      <w:r>
        <w:rPr>
          <w:rFonts w:hint="eastAsia" w:ascii="宋体" w:hAnsi="宋体" w:cs="仿宋"/>
          <w:sz w:val="24"/>
          <w:szCs w:val="24"/>
          <w:u w:val="dotted"/>
        </w:rPr>
        <w:t xml:space="preserve">                                                                          </w:t>
      </w:r>
    </w:p>
    <w:p w14:paraId="5F8A603A">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质疑事项2</w:t>
      </w:r>
      <w:r>
        <w:rPr>
          <w:rFonts w:hint="eastAsia" w:ascii="宋体" w:hAnsi="宋体" w:cs="仿宋"/>
          <w:sz w:val="24"/>
          <w:szCs w:val="24"/>
          <w:lang w:eastAsia="zh-CN"/>
        </w:rPr>
        <w:t>：</w:t>
      </w:r>
      <w:r>
        <w:rPr>
          <w:rFonts w:hint="eastAsia" w:ascii="宋体" w:hAnsi="宋体" w:cs="仿宋"/>
          <w:sz w:val="24"/>
          <w:szCs w:val="24"/>
          <w:u w:val="dotted"/>
        </w:rPr>
        <w:t xml:space="preserve">                                                                </w:t>
      </w:r>
    </w:p>
    <w:p w14:paraId="2844DC2B">
      <w:pPr>
        <w:adjustRightInd w:val="0"/>
        <w:snapToGrid w:val="0"/>
        <w:spacing w:line="360" w:lineRule="auto"/>
        <w:rPr>
          <w:rFonts w:ascii="宋体" w:hAnsi="宋体" w:cs="仿宋"/>
          <w:sz w:val="24"/>
          <w:szCs w:val="24"/>
        </w:rPr>
      </w:pPr>
      <w:r>
        <w:rPr>
          <w:rFonts w:hint="eastAsia" w:ascii="宋体" w:hAnsi="宋体" w:cs="仿宋"/>
          <w:sz w:val="24"/>
          <w:szCs w:val="24"/>
        </w:rPr>
        <w:t>……</w:t>
      </w:r>
    </w:p>
    <w:p w14:paraId="48DADE37">
      <w:pPr>
        <w:adjustRightInd w:val="0"/>
        <w:snapToGrid w:val="0"/>
        <w:spacing w:before="29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4E86B984">
      <w:pPr>
        <w:adjustRightInd w:val="0"/>
        <w:snapToGrid w:val="0"/>
        <w:spacing w:line="360" w:lineRule="auto"/>
        <w:rPr>
          <w:rFonts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30C9290C">
      <w:pPr>
        <w:rPr>
          <w:rFonts w:hint="eastAsia" w:ascii="宋体" w:hAnsi="宋体"/>
          <w:sz w:val="24"/>
          <w:szCs w:val="24"/>
        </w:rPr>
      </w:pPr>
    </w:p>
    <w:p w14:paraId="7F64DCEA">
      <w:pPr>
        <w:rPr>
          <w:rFonts w:ascii="宋体" w:hAnsi="宋体"/>
          <w:sz w:val="24"/>
          <w:szCs w:val="24"/>
        </w:rPr>
      </w:pPr>
      <w:r>
        <w:rPr>
          <w:rFonts w:hint="eastAsia" w:ascii="宋体" w:hAnsi="宋体"/>
          <w:sz w:val="24"/>
          <w:szCs w:val="24"/>
        </w:rPr>
        <w:t>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公</w:t>
      </w:r>
      <w:r>
        <w:rPr>
          <w:rFonts w:hint="eastAsia" w:ascii="宋体" w:hAnsi="宋体"/>
          <w:sz w:val="24"/>
          <w:szCs w:val="24"/>
          <w:lang w:val="en-US" w:eastAsia="zh-CN"/>
        </w:rPr>
        <w:t xml:space="preserve">  </w:t>
      </w:r>
      <w:r>
        <w:rPr>
          <w:rFonts w:hint="eastAsia" w:ascii="宋体" w:hAnsi="宋体"/>
          <w:sz w:val="24"/>
          <w:szCs w:val="24"/>
        </w:rPr>
        <w:t xml:space="preserve">章：                      </w:t>
      </w:r>
    </w:p>
    <w:p w14:paraId="60FBE754">
      <w:pPr>
        <w:rPr>
          <w:rFonts w:ascii="宋体" w:hAnsi="宋体"/>
          <w:sz w:val="24"/>
          <w:szCs w:val="24"/>
        </w:rPr>
      </w:pPr>
      <w:r>
        <w:rPr>
          <w:rFonts w:hint="eastAsia" w:ascii="宋体" w:hAnsi="宋体"/>
          <w:sz w:val="24"/>
          <w:szCs w:val="24"/>
        </w:rPr>
        <w:t>日</w:t>
      </w:r>
      <w:r>
        <w:rPr>
          <w:rFonts w:hint="eastAsia" w:ascii="宋体" w:hAnsi="宋体"/>
          <w:sz w:val="24"/>
          <w:szCs w:val="24"/>
          <w:lang w:val="en-US" w:eastAsia="zh-CN"/>
        </w:rPr>
        <w:t xml:space="preserve">  </w:t>
      </w:r>
      <w:r>
        <w:rPr>
          <w:rFonts w:hint="eastAsia" w:ascii="宋体" w:hAnsi="宋体"/>
          <w:sz w:val="24"/>
          <w:szCs w:val="24"/>
        </w:rPr>
        <w:t xml:space="preserve">期：    </w:t>
      </w:r>
    </w:p>
    <w:p w14:paraId="382A5EC3">
      <w:pPr>
        <w:spacing w:line="480" w:lineRule="exact"/>
        <w:ind w:firstLine="480" w:firstLineChars="200"/>
        <w:rPr>
          <w:rFonts w:hint="eastAsia" w:ascii="宋体" w:hAnsi="宋体"/>
          <w:b w:val="0"/>
          <w:bCs/>
          <w:sz w:val="24"/>
          <w:szCs w:val="24"/>
          <w:lang w:val="en-US" w:eastAsia="zh-CN"/>
        </w:rPr>
      </w:pPr>
    </w:p>
    <w:p w14:paraId="39F865AD">
      <w:pPr>
        <w:spacing w:line="480" w:lineRule="exact"/>
        <w:ind w:firstLine="480" w:firstLineChars="200"/>
        <w:rPr>
          <w:rFonts w:hint="eastAsia" w:ascii="宋体" w:hAnsi="宋体"/>
          <w:b w:val="0"/>
          <w:bCs/>
          <w:sz w:val="24"/>
          <w:szCs w:val="24"/>
          <w:lang w:val="en-US" w:eastAsia="zh-CN"/>
        </w:rPr>
      </w:pPr>
    </w:p>
    <w:p w14:paraId="0E7D17F7">
      <w:pPr>
        <w:spacing w:line="480" w:lineRule="exact"/>
        <w:ind w:firstLine="480" w:firstLineChars="200"/>
        <w:rPr>
          <w:rFonts w:ascii="宋体" w:hAnsi="宋体"/>
          <w:b w:val="0"/>
          <w:bCs/>
          <w:sz w:val="24"/>
          <w:szCs w:val="24"/>
        </w:rPr>
      </w:pPr>
      <w:r>
        <w:rPr>
          <w:rFonts w:hint="eastAsia" w:ascii="宋体" w:hAnsi="宋体"/>
          <w:b w:val="0"/>
          <w:bCs/>
          <w:sz w:val="24"/>
          <w:szCs w:val="24"/>
          <w:lang w:val="en-US" w:eastAsia="zh-CN"/>
        </w:rPr>
        <w:t>相关</w:t>
      </w:r>
      <w:r>
        <w:rPr>
          <w:rFonts w:hint="eastAsia" w:ascii="宋体" w:hAnsi="宋体"/>
          <w:b w:val="0"/>
          <w:bCs/>
          <w:sz w:val="24"/>
          <w:szCs w:val="24"/>
        </w:rPr>
        <w:t>说明：</w:t>
      </w:r>
    </w:p>
    <w:p w14:paraId="1CD40E78">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1.供应商提出质疑，应提交</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和必要的证明材料。</w:t>
      </w:r>
    </w:p>
    <w:p w14:paraId="43AAA39F">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2.</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r>
        <w:rPr>
          <w:rFonts w:hint="eastAsia" w:ascii="宋体" w:hAnsi="宋体" w:eastAsia="宋体" w:cs="仿宋"/>
          <w:b w:val="0"/>
          <w:bCs w:val="0"/>
          <w:kern w:val="0"/>
          <w:sz w:val="24"/>
          <w:szCs w:val="24"/>
          <w:highlight w:val="none"/>
        </w:rPr>
        <w:t>3.质疑供应商</w:t>
      </w:r>
      <w:r>
        <w:rPr>
          <w:rFonts w:hint="eastAsia" w:ascii="宋体" w:hAnsi="宋体" w:eastAsia="宋体" w:cs="仿宋"/>
          <w:b w:val="0"/>
          <w:bCs w:val="0"/>
          <w:kern w:val="0"/>
          <w:sz w:val="24"/>
          <w:szCs w:val="24"/>
          <w:highlight w:val="none"/>
          <w:lang w:val="en-US" w:eastAsia="zh-CN"/>
        </w:rPr>
        <w:t>针</w:t>
      </w:r>
      <w:r>
        <w:rPr>
          <w:rFonts w:hint="eastAsia" w:ascii="宋体" w:hAnsi="宋体" w:eastAsia="宋体" w:cs="仿宋"/>
          <w:b w:val="0"/>
          <w:bCs w:val="0"/>
          <w:kern w:val="0"/>
          <w:sz w:val="24"/>
          <w:szCs w:val="24"/>
          <w:highlight w:val="none"/>
        </w:rPr>
        <w:t>对项目的某一</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进行质疑</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中应</w:t>
      </w:r>
      <w:r>
        <w:rPr>
          <w:rFonts w:hint="eastAsia" w:ascii="宋体" w:hAnsi="宋体" w:eastAsia="宋体" w:cs="仿宋"/>
          <w:b w:val="0"/>
          <w:bCs w:val="0"/>
          <w:kern w:val="0"/>
          <w:sz w:val="24"/>
          <w:szCs w:val="24"/>
          <w:highlight w:val="none"/>
          <w:lang w:val="en-US" w:eastAsia="zh-CN"/>
        </w:rPr>
        <w:t>明确</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号。</w:t>
      </w:r>
    </w:p>
    <w:p w14:paraId="064C431A">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4.</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的质疑事项应具体、明确，并有必要的事实依据和法律依据。</w:t>
      </w:r>
    </w:p>
    <w:p w14:paraId="3F7C8515">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5.</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的质疑请求应与质疑事项相关。</w:t>
      </w:r>
    </w:p>
    <w:p w14:paraId="57DBFBD4">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6.质疑供应商为自然人的，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应由本人签字；质疑供应商为法人或者其他组织的，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应由法定代表人、主要负责人，或者其授权代表签字或者</w:t>
      </w:r>
      <w:r>
        <w:rPr>
          <w:rFonts w:hint="eastAsia" w:ascii="宋体" w:hAnsi="宋体" w:eastAsia="宋体" w:cs="仿宋"/>
          <w:b w:val="0"/>
          <w:bCs w:val="0"/>
          <w:kern w:val="0"/>
          <w:sz w:val="24"/>
          <w:szCs w:val="24"/>
          <w:highlight w:val="none"/>
          <w:lang w:val="en-US" w:eastAsia="zh-CN"/>
        </w:rPr>
        <w:t>签</w:t>
      </w:r>
      <w:r>
        <w:rPr>
          <w:rFonts w:hint="eastAsia" w:ascii="宋体" w:hAnsi="宋体" w:eastAsia="宋体" w:cs="仿宋"/>
          <w:b w:val="0"/>
          <w:bCs w:val="0"/>
          <w:kern w:val="0"/>
          <w:sz w:val="24"/>
          <w:szCs w:val="24"/>
          <w:highlight w:val="none"/>
        </w:rPr>
        <w:t>章，并加盖公章。</w:t>
      </w:r>
    </w:p>
    <w:p w14:paraId="31EE25BB">
      <w:pPr>
        <w:spacing w:line="480" w:lineRule="exact"/>
        <w:ind w:firstLine="480" w:firstLineChars="200"/>
        <w:rPr>
          <w:rFonts w:hint="eastAsia" w:ascii="宋体" w:hAnsi="宋体" w:eastAsia="宋体" w:cs="仿宋"/>
          <w:b w:val="0"/>
          <w:bCs w:val="0"/>
          <w:kern w:val="0"/>
          <w:sz w:val="24"/>
          <w:szCs w:val="24"/>
          <w:highlight w:val="none"/>
          <w:lang w:eastAsia="zh-CN"/>
        </w:rPr>
      </w:pPr>
      <w:r>
        <w:rPr>
          <w:rFonts w:hint="eastAsia" w:ascii="宋体" w:hAnsi="宋体" w:eastAsia="宋体" w:cs="仿宋"/>
          <w:b w:val="0"/>
          <w:bCs w:val="0"/>
          <w:kern w:val="0"/>
          <w:sz w:val="24"/>
          <w:szCs w:val="24"/>
          <w:highlight w:val="none"/>
          <w:lang w:val="en-US" w:eastAsia="zh-CN"/>
        </w:rPr>
        <w:t>7.质疑</w:t>
      </w:r>
      <w:r>
        <w:rPr>
          <w:rFonts w:hint="eastAsia" w:ascii="宋体" w:hAnsi="宋体" w:eastAsia="宋体" w:cs="仿宋"/>
          <w:b w:val="0"/>
          <w:bCs w:val="0"/>
          <w:kern w:val="0"/>
          <w:sz w:val="24"/>
          <w:szCs w:val="24"/>
          <w:highlight w:val="none"/>
          <w:lang w:val="zh-CN" w:eastAsia="zh-CN"/>
        </w:rPr>
        <w:t>供应商</w:t>
      </w:r>
      <w:r>
        <w:rPr>
          <w:rFonts w:hint="eastAsia" w:ascii="宋体" w:hAnsi="宋体" w:eastAsia="宋体" w:cs="仿宋"/>
          <w:b w:val="0"/>
          <w:bCs w:val="0"/>
          <w:kern w:val="0"/>
          <w:sz w:val="24"/>
          <w:szCs w:val="24"/>
          <w:highlight w:val="none"/>
          <w:lang w:val="en-US" w:eastAsia="zh-CN"/>
        </w:rPr>
        <w:t>为</w:t>
      </w:r>
      <w:r>
        <w:rPr>
          <w:rFonts w:hint="eastAsia" w:ascii="宋体" w:hAnsi="宋体" w:eastAsia="宋体" w:cs="仿宋"/>
          <w:b w:val="0"/>
          <w:bCs w:val="0"/>
          <w:kern w:val="0"/>
          <w:sz w:val="24"/>
          <w:szCs w:val="24"/>
          <w:highlight w:val="none"/>
          <w:lang w:val="zh-CN" w:eastAsia="zh-CN"/>
        </w:rPr>
        <w:t>联合体</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lang w:val="zh-CN" w:eastAsia="zh-CN"/>
        </w:rPr>
        <w:t>，则《质疑函》中要求加盖公章之处，联合体各方均须按要求加盖公章。</w:t>
      </w:r>
    </w:p>
    <w:p w14:paraId="499989A5"/>
    <w:sectPr>
      <w:pgSz w:w="11906" w:h="16838"/>
      <w:pgMar w:top="1440" w:right="1080" w:bottom="1440" w:left="1080"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00"/>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2000000000000000000"/>
    <w:charset w:val="86"/>
    <w:family w:val="auto"/>
    <w:pitch w:val="default"/>
    <w:sig w:usb0="A00002BF" w:usb1="38CF7CFA" w:usb2="00082016" w:usb3="00000000" w:csb0="00040001" w:csb1="00000000"/>
  </w:font>
  <w:font w:name="Verdana">
    <w:panose1 w:val="020B0604030504040204"/>
    <w:charset w:val="00"/>
    <w:family w:val="swiss"/>
    <w:pitch w:val="default"/>
    <w:sig w:usb0="A10006FF" w:usb1="4000205B" w:usb2="00000010" w:usb3="00000000" w:csb0="2000019F" w:csb1="00000000"/>
  </w:font>
  <w:font w:name="方正小标宋_GBK">
    <w:altName w:val="Arial Unicode MS"/>
    <w:panose1 w:val="02000000000000000000"/>
    <w:charset w:val="86"/>
    <w:family w:val="script"/>
    <w:pitch w:val="default"/>
    <w:sig w:usb0="00000000" w:usb1="00000000"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楷体_GBK">
    <w:altName w:val="Arial Unicode MS"/>
    <w:panose1 w:val="02000000000000000000"/>
    <w:charset w:val="86"/>
    <w:family w:val="auto"/>
    <w:pitch w:val="default"/>
    <w:sig w:usb0="00000000" w:usb1="00000000" w:usb2="00000016"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95733">
    <w:pPr>
      <w:pStyle w:val="29"/>
      <w:framePr w:wrap="around" w:vAnchor="text" w:hAnchor="margin" w:xAlign="center" w:y="1"/>
      <w:rPr>
        <w:rStyle w:val="48"/>
        <w:rFonts w:ascii="宋体" w:hAnsi="宋体"/>
      </w:rPr>
    </w:pPr>
    <w:r>
      <w:rPr>
        <w:rFonts w:ascii="宋体" w:hAnsi="宋体"/>
      </w:rPr>
      <w:fldChar w:fldCharType="begin"/>
    </w:r>
    <w:r>
      <w:rPr>
        <w:rStyle w:val="48"/>
        <w:rFonts w:ascii="宋体" w:hAnsi="宋体"/>
      </w:rPr>
      <w:instrText xml:space="preserve">PAGE  </w:instrText>
    </w:r>
    <w:r>
      <w:rPr>
        <w:rFonts w:ascii="宋体" w:hAnsi="宋体"/>
      </w:rPr>
      <w:fldChar w:fldCharType="separate"/>
    </w:r>
    <w:r>
      <w:rPr>
        <w:rStyle w:val="48"/>
        <w:rFonts w:ascii="宋体" w:hAnsi="宋体"/>
      </w:rPr>
      <w:t>３５</w:t>
    </w:r>
    <w:r>
      <w:rPr>
        <w:rFonts w:ascii="宋体" w:hAnsi="宋体"/>
      </w:rPr>
      <w:fldChar w:fldCharType="end"/>
    </w:r>
  </w:p>
  <w:p w14:paraId="703558D2">
    <w:pPr>
      <w:pStyle w:val="29"/>
      <w:jc w:val="center"/>
      <w:rPr>
        <w:rFonts w:hint="eastAsia"/>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6AEEE">
    <w:pPr>
      <w:pStyle w:val="29"/>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63E722B2">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D8966">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6784D56"/>
    <w:multiLevelType w:val="singleLevel"/>
    <w:tmpl w:val="06784D56"/>
    <w:lvl w:ilvl="0" w:tentative="0">
      <w:start w:val="1"/>
      <w:numFmt w:val="upperLetter"/>
      <w:pStyle w:val="98"/>
      <w:lvlText w:val="附录%1."/>
      <w:lvlJc w:val="left"/>
      <w:pPr>
        <w:tabs>
          <w:tab w:val="left" w:pos="907"/>
        </w:tabs>
        <w:ind w:left="907" w:hanging="907"/>
      </w:pPr>
      <w:rPr>
        <w:rFonts w:hint="eastAsia"/>
      </w:rPr>
    </w:lvl>
  </w:abstractNum>
  <w:abstractNum w:abstractNumId="2">
    <w:nsid w:val="420C153B"/>
    <w:multiLevelType w:val="multilevel"/>
    <w:tmpl w:val="420C153B"/>
    <w:lvl w:ilvl="0" w:tentative="0">
      <w:start w:val="1"/>
      <w:numFmt w:val="decimal"/>
      <w:pStyle w:val="10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1"/>
      <w:suff w:val="nothing"/>
      <w:lvlText w:val=""/>
      <w:lvlJc w:val="left"/>
      <w:pPr>
        <w:ind w:left="0" w:firstLine="0"/>
      </w:pPr>
      <w:rPr>
        <w:rFonts w:hint="eastAsia"/>
      </w:rPr>
    </w:lvl>
    <w:lvl w:ilvl="6" w:tentative="0">
      <w:start w:val="1"/>
      <w:numFmt w:val="none"/>
      <w:pStyle w:val="12"/>
      <w:suff w:val="nothing"/>
      <w:lvlText w:val=""/>
      <w:lvlJc w:val="left"/>
      <w:pPr>
        <w:ind w:left="0" w:firstLine="0"/>
      </w:pPr>
      <w:rPr>
        <w:rFonts w:hint="eastAsia"/>
      </w:rPr>
    </w:lvl>
    <w:lvl w:ilvl="7" w:tentative="0">
      <w:start w:val="1"/>
      <w:numFmt w:val="none"/>
      <w:pStyle w:val="13"/>
      <w:suff w:val="nothing"/>
      <w:lvlText w:val=""/>
      <w:lvlJc w:val="left"/>
      <w:pPr>
        <w:ind w:left="0" w:firstLine="0"/>
      </w:pPr>
      <w:rPr>
        <w:rFonts w:hint="eastAsia"/>
      </w:rPr>
    </w:lvl>
    <w:lvl w:ilvl="8" w:tentative="0">
      <w:start w:val="1"/>
      <w:numFmt w:val="none"/>
      <w:pStyle w:val="14"/>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4ZGI2Mzk1Mzg5YTBmOGJkM2E5MzhhYjVjNjg3NWQifQ=="/>
    <w:docVar w:name="KGWebUrl" w:val="https://www.ccgp-jiangsu.gov.cn:5009/zfcgzx/OfficeServer"/>
  </w:docVars>
  <w:rsids>
    <w:rsidRoot w:val="00917B7E"/>
    <w:rsid w:val="000863F7"/>
    <w:rsid w:val="000B532B"/>
    <w:rsid w:val="000B6483"/>
    <w:rsid w:val="000D49F1"/>
    <w:rsid w:val="000F1FF1"/>
    <w:rsid w:val="00112857"/>
    <w:rsid w:val="0017377E"/>
    <w:rsid w:val="00173BBA"/>
    <w:rsid w:val="001F2A0C"/>
    <w:rsid w:val="0021550F"/>
    <w:rsid w:val="00302849"/>
    <w:rsid w:val="00376175"/>
    <w:rsid w:val="00391A7F"/>
    <w:rsid w:val="003A2532"/>
    <w:rsid w:val="00452B3C"/>
    <w:rsid w:val="004A6DCD"/>
    <w:rsid w:val="00535D61"/>
    <w:rsid w:val="00560B6B"/>
    <w:rsid w:val="0059643A"/>
    <w:rsid w:val="005B7AC3"/>
    <w:rsid w:val="005D5549"/>
    <w:rsid w:val="00601B5E"/>
    <w:rsid w:val="006657D7"/>
    <w:rsid w:val="006949FE"/>
    <w:rsid w:val="006E172B"/>
    <w:rsid w:val="007D0F79"/>
    <w:rsid w:val="007E5C10"/>
    <w:rsid w:val="00845DC1"/>
    <w:rsid w:val="00917B7E"/>
    <w:rsid w:val="00917E65"/>
    <w:rsid w:val="00A44262"/>
    <w:rsid w:val="00A511CB"/>
    <w:rsid w:val="00A92A26"/>
    <w:rsid w:val="00AD3177"/>
    <w:rsid w:val="00AF09AD"/>
    <w:rsid w:val="00B21BE5"/>
    <w:rsid w:val="00B34633"/>
    <w:rsid w:val="00B678E9"/>
    <w:rsid w:val="00BE6247"/>
    <w:rsid w:val="00CA4912"/>
    <w:rsid w:val="00CB2CC1"/>
    <w:rsid w:val="00CC3393"/>
    <w:rsid w:val="00DD63F4"/>
    <w:rsid w:val="00DE14F6"/>
    <w:rsid w:val="00DE4630"/>
    <w:rsid w:val="00E60A9C"/>
    <w:rsid w:val="00EA6CC8"/>
    <w:rsid w:val="00F2712D"/>
    <w:rsid w:val="00F6146C"/>
    <w:rsid w:val="010740BD"/>
    <w:rsid w:val="01116B19"/>
    <w:rsid w:val="011375A8"/>
    <w:rsid w:val="01390BCC"/>
    <w:rsid w:val="013D4597"/>
    <w:rsid w:val="014519A3"/>
    <w:rsid w:val="01714356"/>
    <w:rsid w:val="01730582"/>
    <w:rsid w:val="017C407C"/>
    <w:rsid w:val="0184783B"/>
    <w:rsid w:val="01893391"/>
    <w:rsid w:val="01943E9D"/>
    <w:rsid w:val="0196601E"/>
    <w:rsid w:val="019E081A"/>
    <w:rsid w:val="01A13F76"/>
    <w:rsid w:val="01A74279"/>
    <w:rsid w:val="01C70744"/>
    <w:rsid w:val="01F138BC"/>
    <w:rsid w:val="01F561BC"/>
    <w:rsid w:val="02254895"/>
    <w:rsid w:val="023D0B8F"/>
    <w:rsid w:val="026620E1"/>
    <w:rsid w:val="027B6E88"/>
    <w:rsid w:val="027E0F1A"/>
    <w:rsid w:val="028D2FBF"/>
    <w:rsid w:val="02B97306"/>
    <w:rsid w:val="02BA03CB"/>
    <w:rsid w:val="02CF14AA"/>
    <w:rsid w:val="02DD208E"/>
    <w:rsid w:val="030557D7"/>
    <w:rsid w:val="031C25AA"/>
    <w:rsid w:val="03272DC6"/>
    <w:rsid w:val="032F46D3"/>
    <w:rsid w:val="03301EE4"/>
    <w:rsid w:val="03465822"/>
    <w:rsid w:val="035717DD"/>
    <w:rsid w:val="0364779F"/>
    <w:rsid w:val="03684183"/>
    <w:rsid w:val="03782B4D"/>
    <w:rsid w:val="037A45E3"/>
    <w:rsid w:val="039E5221"/>
    <w:rsid w:val="03A67A1B"/>
    <w:rsid w:val="03C63AB9"/>
    <w:rsid w:val="03DA2C61"/>
    <w:rsid w:val="03E31959"/>
    <w:rsid w:val="040F20B8"/>
    <w:rsid w:val="04106F71"/>
    <w:rsid w:val="043927EA"/>
    <w:rsid w:val="043C2B5E"/>
    <w:rsid w:val="04441D61"/>
    <w:rsid w:val="044C6E68"/>
    <w:rsid w:val="04501303"/>
    <w:rsid w:val="04521626"/>
    <w:rsid w:val="045F2EBA"/>
    <w:rsid w:val="0475016D"/>
    <w:rsid w:val="047D1CE0"/>
    <w:rsid w:val="04B05649"/>
    <w:rsid w:val="04B32967"/>
    <w:rsid w:val="04E978D1"/>
    <w:rsid w:val="04FD1ABF"/>
    <w:rsid w:val="04FF173F"/>
    <w:rsid w:val="05087E50"/>
    <w:rsid w:val="050D4849"/>
    <w:rsid w:val="054C5DAB"/>
    <w:rsid w:val="056004DF"/>
    <w:rsid w:val="059B16D6"/>
    <w:rsid w:val="05B7136E"/>
    <w:rsid w:val="05C51508"/>
    <w:rsid w:val="05F546AE"/>
    <w:rsid w:val="05FA743E"/>
    <w:rsid w:val="06025AE9"/>
    <w:rsid w:val="062F3136"/>
    <w:rsid w:val="0670611D"/>
    <w:rsid w:val="06826B71"/>
    <w:rsid w:val="068D34CF"/>
    <w:rsid w:val="06B07B82"/>
    <w:rsid w:val="06C947A0"/>
    <w:rsid w:val="06DE0A64"/>
    <w:rsid w:val="06FD1328"/>
    <w:rsid w:val="0714287C"/>
    <w:rsid w:val="071C273A"/>
    <w:rsid w:val="072B2DAF"/>
    <w:rsid w:val="076803C9"/>
    <w:rsid w:val="076A5F83"/>
    <w:rsid w:val="076A763A"/>
    <w:rsid w:val="077F3D5C"/>
    <w:rsid w:val="07823F32"/>
    <w:rsid w:val="07943000"/>
    <w:rsid w:val="07944BFB"/>
    <w:rsid w:val="079A2388"/>
    <w:rsid w:val="07A331FF"/>
    <w:rsid w:val="07A47417"/>
    <w:rsid w:val="07B61CB8"/>
    <w:rsid w:val="07FC2B67"/>
    <w:rsid w:val="07FE462A"/>
    <w:rsid w:val="08006CF0"/>
    <w:rsid w:val="08273270"/>
    <w:rsid w:val="08410597"/>
    <w:rsid w:val="084B781B"/>
    <w:rsid w:val="0850306F"/>
    <w:rsid w:val="0855579C"/>
    <w:rsid w:val="08641A50"/>
    <w:rsid w:val="0870581B"/>
    <w:rsid w:val="08743DD9"/>
    <w:rsid w:val="08B35707"/>
    <w:rsid w:val="08BA4CE8"/>
    <w:rsid w:val="08E314A9"/>
    <w:rsid w:val="08E81855"/>
    <w:rsid w:val="08FB3249"/>
    <w:rsid w:val="08FF1C4F"/>
    <w:rsid w:val="09084CCE"/>
    <w:rsid w:val="09285011"/>
    <w:rsid w:val="09305CA1"/>
    <w:rsid w:val="095E54EB"/>
    <w:rsid w:val="097751E0"/>
    <w:rsid w:val="09824426"/>
    <w:rsid w:val="098272C6"/>
    <w:rsid w:val="09A514F4"/>
    <w:rsid w:val="09B3229D"/>
    <w:rsid w:val="09C068D9"/>
    <w:rsid w:val="09C25210"/>
    <w:rsid w:val="09C676BC"/>
    <w:rsid w:val="09DD0CE2"/>
    <w:rsid w:val="09EB2B51"/>
    <w:rsid w:val="09F04A5A"/>
    <w:rsid w:val="09F1168A"/>
    <w:rsid w:val="0A110938"/>
    <w:rsid w:val="0A1A6F23"/>
    <w:rsid w:val="0A1F33AB"/>
    <w:rsid w:val="0A2C751F"/>
    <w:rsid w:val="0A52707D"/>
    <w:rsid w:val="0A5E4682"/>
    <w:rsid w:val="0A742AB5"/>
    <w:rsid w:val="0A9B28F7"/>
    <w:rsid w:val="0A9F717D"/>
    <w:rsid w:val="0AA25A34"/>
    <w:rsid w:val="0AAA770C"/>
    <w:rsid w:val="0AAD0691"/>
    <w:rsid w:val="0AB01615"/>
    <w:rsid w:val="0AC05D10"/>
    <w:rsid w:val="0AD0794C"/>
    <w:rsid w:val="0AD22E4F"/>
    <w:rsid w:val="0ADC375E"/>
    <w:rsid w:val="0AEC0242"/>
    <w:rsid w:val="0B090DAA"/>
    <w:rsid w:val="0B564557"/>
    <w:rsid w:val="0B7327E9"/>
    <w:rsid w:val="0B7F3FC7"/>
    <w:rsid w:val="0B8E5780"/>
    <w:rsid w:val="0B8F3202"/>
    <w:rsid w:val="0B971913"/>
    <w:rsid w:val="0BE12DB9"/>
    <w:rsid w:val="0C405504"/>
    <w:rsid w:val="0C4F7899"/>
    <w:rsid w:val="0C863F12"/>
    <w:rsid w:val="0C924D4B"/>
    <w:rsid w:val="0CA11DC5"/>
    <w:rsid w:val="0D0429D6"/>
    <w:rsid w:val="0D06756B"/>
    <w:rsid w:val="0D080870"/>
    <w:rsid w:val="0D257E20"/>
    <w:rsid w:val="0D996F38"/>
    <w:rsid w:val="0DA6000F"/>
    <w:rsid w:val="0DB4420C"/>
    <w:rsid w:val="0DB7190D"/>
    <w:rsid w:val="0DBD06BF"/>
    <w:rsid w:val="0DCF4D92"/>
    <w:rsid w:val="0DD002B9"/>
    <w:rsid w:val="0E016F15"/>
    <w:rsid w:val="0E1A1795"/>
    <w:rsid w:val="0E2055ED"/>
    <w:rsid w:val="0E45220C"/>
    <w:rsid w:val="0E681731"/>
    <w:rsid w:val="0E78305D"/>
    <w:rsid w:val="0E7B6D3C"/>
    <w:rsid w:val="0E7D5D44"/>
    <w:rsid w:val="0E9D5B72"/>
    <w:rsid w:val="0EA16002"/>
    <w:rsid w:val="0ED223B6"/>
    <w:rsid w:val="0EED6762"/>
    <w:rsid w:val="0F0528B4"/>
    <w:rsid w:val="0F087FB5"/>
    <w:rsid w:val="0F102E43"/>
    <w:rsid w:val="0F106463"/>
    <w:rsid w:val="0F4D1409"/>
    <w:rsid w:val="0F4E4E40"/>
    <w:rsid w:val="0F601CC9"/>
    <w:rsid w:val="0F663BD2"/>
    <w:rsid w:val="0F7A0392"/>
    <w:rsid w:val="0F7D37F7"/>
    <w:rsid w:val="0F8B53FA"/>
    <w:rsid w:val="0F93599B"/>
    <w:rsid w:val="0FAA193E"/>
    <w:rsid w:val="0FB2044E"/>
    <w:rsid w:val="0FC6166D"/>
    <w:rsid w:val="0FD9288C"/>
    <w:rsid w:val="0FDB5B32"/>
    <w:rsid w:val="1012756E"/>
    <w:rsid w:val="10314B8F"/>
    <w:rsid w:val="104841C5"/>
    <w:rsid w:val="1052457B"/>
    <w:rsid w:val="108E5081"/>
    <w:rsid w:val="108F2F2C"/>
    <w:rsid w:val="10CF6E57"/>
    <w:rsid w:val="10D208A6"/>
    <w:rsid w:val="10DF686E"/>
    <w:rsid w:val="10EE01D6"/>
    <w:rsid w:val="10F16DCD"/>
    <w:rsid w:val="10F863AD"/>
    <w:rsid w:val="11010579"/>
    <w:rsid w:val="110E4174"/>
    <w:rsid w:val="11105980"/>
    <w:rsid w:val="1122192A"/>
    <w:rsid w:val="11274EE5"/>
    <w:rsid w:val="114917E9"/>
    <w:rsid w:val="114A726B"/>
    <w:rsid w:val="11561B32"/>
    <w:rsid w:val="11574382"/>
    <w:rsid w:val="115F398D"/>
    <w:rsid w:val="117D4B05"/>
    <w:rsid w:val="11987B90"/>
    <w:rsid w:val="119E2EF7"/>
    <w:rsid w:val="11A021EF"/>
    <w:rsid w:val="11B6439C"/>
    <w:rsid w:val="11C12C43"/>
    <w:rsid w:val="11D97709"/>
    <w:rsid w:val="12332A6C"/>
    <w:rsid w:val="12502219"/>
    <w:rsid w:val="125D38B0"/>
    <w:rsid w:val="12793ACC"/>
    <w:rsid w:val="128B732C"/>
    <w:rsid w:val="129C4987"/>
    <w:rsid w:val="12B665C2"/>
    <w:rsid w:val="12EB6997"/>
    <w:rsid w:val="12EC1060"/>
    <w:rsid w:val="12F52B2A"/>
    <w:rsid w:val="13082AF4"/>
    <w:rsid w:val="130D1D7A"/>
    <w:rsid w:val="13216E71"/>
    <w:rsid w:val="13270D7A"/>
    <w:rsid w:val="132D2C84"/>
    <w:rsid w:val="13685067"/>
    <w:rsid w:val="13AC7923"/>
    <w:rsid w:val="13B66003"/>
    <w:rsid w:val="13C0517C"/>
    <w:rsid w:val="13D57C19"/>
    <w:rsid w:val="14384D59"/>
    <w:rsid w:val="1448764C"/>
    <w:rsid w:val="144B2AB9"/>
    <w:rsid w:val="147D7A08"/>
    <w:rsid w:val="148A09C2"/>
    <w:rsid w:val="14BF1DBB"/>
    <w:rsid w:val="14C804A6"/>
    <w:rsid w:val="14E0178F"/>
    <w:rsid w:val="14F7697C"/>
    <w:rsid w:val="1509523C"/>
    <w:rsid w:val="150E0C1B"/>
    <w:rsid w:val="1518152A"/>
    <w:rsid w:val="151F30B3"/>
    <w:rsid w:val="15254FBD"/>
    <w:rsid w:val="15262A3E"/>
    <w:rsid w:val="153151ED"/>
    <w:rsid w:val="15396F94"/>
    <w:rsid w:val="153E0A4F"/>
    <w:rsid w:val="154D68CC"/>
    <w:rsid w:val="156564B1"/>
    <w:rsid w:val="156B393D"/>
    <w:rsid w:val="157E7936"/>
    <w:rsid w:val="15A46B90"/>
    <w:rsid w:val="15F17F56"/>
    <w:rsid w:val="161C3356"/>
    <w:rsid w:val="163E4A75"/>
    <w:rsid w:val="1651030E"/>
    <w:rsid w:val="165B2217"/>
    <w:rsid w:val="167E7B78"/>
    <w:rsid w:val="168D108C"/>
    <w:rsid w:val="168F7E12"/>
    <w:rsid w:val="16984E9E"/>
    <w:rsid w:val="16A82F3A"/>
    <w:rsid w:val="16AC3B3F"/>
    <w:rsid w:val="16BB4159"/>
    <w:rsid w:val="16E41FC1"/>
    <w:rsid w:val="16F10DB0"/>
    <w:rsid w:val="16FD20FA"/>
    <w:rsid w:val="170C317D"/>
    <w:rsid w:val="170D06E0"/>
    <w:rsid w:val="17176A71"/>
    <w:rsid w:val="17201528"/>
    <w:rsid w:val="174540BD"/>
    <w:rsid w:val="175822D8"/>
    <w:rsid w:val="176D5E03"/>
    <w:rsid w:val="1779567C"/>
    <w:rsid w:val="17A511FB"/>
    <w:rsid w:val="17A70B2D"/>
    <w:rsid w:val="17A776A1"/>
    <w:rsid w:val="17B52061"/>
    <w:rsid w:val="17BA0860"/>
    <w:rsid w:val="17C60E83"/>
    <w:rsid w:val="17D313A3"/>
    <w:rsid w:val="18040CDB"/>
    <w:rsid w:val="18043C25"/>
    <w:rsid w:val="180A72FE"/>
    <w:rsid w:val="182014A2"/>
    <w:rsid w:val="18293C31"/>
    <w:rsid w:val="182D65B9"/>
    <w:rsid w:val="184F70DD"/>
    <w:rsid w:val="18566F6F"/>
    <w:rsid w:val="185C277D"/>
    <w:rsid w:val="185F3DFA"/>
    <w:rsid w:val="18673E19"/>
    <w:rsid w:val="18820491"/>
    <w:rsid w:val="188B21A3"/>
    <w:rsid w:val="188D78D8"/>
    <w:rsid w:val="18943D0C"/>
    <w:rsid w:val="18BD238D"/>
    <w:rsid w:val="18E018E0"/>
    <w:rsid w:val="18F63055"/>
    <w:rsid w:val="19082631"/>
    <w:rsid w:val="190A1374"/>
    <w:rsid w:val="192F69FE"/>
    <w:rsid w:val="196370E1"/>
    <w:rsid w:val="19782D58"/>
    <w:rsid w:val="1986426C"/>
    <w:rsid w:val="19AA0FA9"/>
    <w:rsid w:val="19BF6247"/>
    <w:rsid w:val="19D84FCE"/>
    <w:rsid w:val="19E2098A"/>
    <w:rsid w:val="1A004525"/>
    <w:rsid w:val="1A027439"/>
    <w:rsid w:val="1A2B29CE"/>
    <w:rsid w:val="1A603F43"/>
    <w:rsid w:val="1A826A8E"/>
    <w:rsid w:val="1A9C023A"/>
    <w:rsid w:val="1AA1023C"/>
    <w:rsid w:val="1AAB5868"/>
    <w:rsid w:val="1AE01026"/>
    <w:rsid w:val="1B03182D"/>
    <w:rsid w:val="1B087A68"/>
    <w:rsid w:val="1B226964"/>
    <w:rsid w:val="1B3A29B9"/>
    <w:rsid w:val="1B492FD4"/>
    <w:rsid w:val="1B535AE1"/>
    <w:rsid w:val="1B7B61A3"/>
    <w:rsid w:val="1B8056AC"/>
    <w:rsid w:val="1BFE5F7A"/>
    <w:rsid w:val="1C037E84"/>
    <w:rsid w:val="1C0A780E"/>
    <w:rsid w:val="1C2403B8"/>
    <w:rsid w:val="1C30352C"/>
    <w:rsid w:val="1C7339BB"/>
    <w:rsid w:val="1C857158"/>
    <w:rsid w:val="1C8C20A0"/>
    <w:rsid w:val="1CB25C1A"/>
    <w:rsid w:val="1CB47291"/>
    <w:rsid w:val="1CC050EC"/>
    <w:rsid w:val="1CE123EB"/>
    <w:rsid w:val="1D0F3839"/>
    <w:rsid w:val="1D150FC5"/>
    <w:rsid w:val="1D181B85"/>
    <w:rsid w:val="1D6A1F13"/>
    <w:rsid w:val="1D754862"/>
    <w:rsid w:val="1D7F39B2"/>
    <w:rsid w:val="1D840FC9"/>
    <w:rsid w:val="1DB41DC8"/>
    <w:rsid w:val="1DB573D4"/>
    <w:rsid w:val="1DD40180"/>
    <w:rsid w:val="1DE5690A"/>
    <w:rsid w:val="1DEE2C08"/>
    <w:rsid w:val="1DFE03A7"/>
    <w:rsid w:val="1E210712"/>
    <w:rsid w:val="1E3E4E49"/>
    <w:rsid w:val="1E7D1053"/>
    <w:rsid w:val="1EA21A51"/>
    <w:rsid w:val="1ECA6EAF"/>
    <w:rsid w:val="1EF96DC4"/>
    <w:rsid w:val="1EFE1628"/>
    <w:rsid w:val="1F292754"/>
    <w:rsid w:val="1F707A5F"/>
    <w:rsid w:val="1FAB53C1"/>
    <w:rsid w:val="1FB10F53"/>
    <w:rsid w:val="1FBE0616"/>
    <w:rsid w:val="1FBE6A14"/>
    <w:rsid w:val="1FE1495C"/>
    <w:rsid w:val="20323461"/>
    <w:rsid w:val="203A086E"/>
    <w:rsid w:val="207A70D9"/>
    <w:rsid w:val="209440A5"/>
    <w:rsid w:val="20947775"/>
    <w:rsid w:val="20975384"/>
    <w:rsid w:val="20A7561E"/>
    <w:rsid w:val="20B95F81"/>
    <w:rsid w:val="20BF6548"/>
    <w:rsid w:val="20C04A0E"/>
    <w:rsid w:val="20D21CE6"/>
    <w:rsid w:val="20E111EA"/>
    <w:rsid w:val="20E353ED"/>
    <w:rsid w:val="20EB5A13"/>
    <w:rsid w:val="211B7B5B"/>
    <w:rsid w:val="21283172"/>
    <w:rsid w:val="213D14CF"/>
    <w:rsid w:val="21494A03"/>
    <w:rsid w:val="21642211"/>
    <w:rsid w:val="217A6BD0"/>
    <w:rsid w:val="218022CD"/>
    <w:rsid w:val="218A7E0D"/>
    <w:rsid w:val="218E0AB7"/>
    <w:rsid w:val="21B45A0E"/>
    <w:rsid w:val="21B93937"/>
    <w:rsid w:val="21BE0669"/>
    <w:rsid w:val="21BF3EED"/>
    <w:rsid w:val="220821C8"/>
    <w:rsid w:val="221C624F"/>
    <w:rsid w:val="223A3836"/>
    <w:rsid w:val="224156DA"/>
    <w:rsid w:val="224E6C54"/>
    <w:rsid w:val="22574E59"/>
    <w:rsid w:val="2260402B"/>
    <w:rsid w:val="22904457"/>
    <w:rsid w:val="22954E49"/>
    <w:rsid w:val="229A12D1"/>
    <w:rsid w:val="229F5759"/>
    <w:rsid w:val="22C7532B"/>
    <w:rsid w:val="22D8243B"/>
    <w:rsid w:val="22D86BB8"/>
    <w:rsid w:val="22DD18A7"/>
    <w:rsid w:val="22DF1DC6"/>
    <w:rsid w:val="22F774F6"/>
    <w:rsid w:val="230950FD"/>
    <w:rsid w:val="232149CB"/>
    <w:rsid w:val="23381379"/>
    <w:rsid w:val="235F246C"/>
    <w:rsid w:val="23655315"/>
    <w:rsid w:val="238002CA"/>
    <w:rsid w:val="239E1EFD"/>
    <w:rsid w:val="23A102BF"/>
    <w:rsid w:val="23B855B4"/>
    <w:rsid w:val="23C96D51"/>
    <w:rsid w:val="240E3358"/>
    <w:rsid w:val="2424063E"/>
    <w:rsid w:val="2441618A"/>
    <w:rsid w:val="24420388"/>
    <w:rsid w:val="245F31D0"/>
    <w:rsid w:val="247657EE"/>
    <w:rsid w:val="24836BF3"/>
    <w:rsid w:val="249A209C"/>
    <w:rsid w:val="24A51F50"/>
    <w:rsid w:val="24A84AD4"/>
    <w:rsid w:val="24C73E65"/>
    <w:rsid w:val="24CF313A"/>
    <w:rsid w:val="24E93978"/>
    <w:rsid w:val="24F3691F"/>
    <w:rsid w:val="24F920B5"/>
    <w:rsid w:val="250A6664"/>
    <w:rsid w:val="250D0D56"/>
    <w:rsid w:val="250E05A3"/>
    <w:rsid w:val="25330F95"/>
    <w:rsid w:val="253E753E"/>
    <w:rsid w:val="253F16E3"/>
    <w:rsid w:val="25496D80"/>
    <w:rsid w:val="255E30DE"/>
    <w:rsid w:val="25652A69"/>
    <w:rsid w:val="256E2074"/>
    <w:rsid w:val="257162D7"/>
    <w:rsid w:val="25781413"/>
    <w:rsid w:val="2585551C"/>
    <w:rsid w:val="259721E1"/>
    <w:rsid w:val="259B0619"/>
    <w:rsid w:val="25D66AED"/>
    <w:rsid w:val="261D6994"/>
    <w:rsid w:val="263230B7"/>
    <w:rsid w:val="265D777E"/>
    <w:rsid w:val="26621687"/>
    <w:rsid w:val="266F2F1B"/>
    <w:rsid w:val="2672148E"/>
    <w:rsid w:val="267270A9"/>
    <w:rsid w:val="267B47B0"/>
    <w:rsid w:val="267F0AD4"/>
    <w:rsid w:val="268F0567"/>
    <w:rsid w:val="26931D6B"/>
    <w:rsid w:val="269C04D4"/>
    <w:rsid w:val="27247AA4"/>
    <w:rsid w:val="27303DB2"/>
    <w:rsid w:val="27505A8D"/>
    <w:rsid w:val="275613F7"/>
    <w:rsid w:val="27812B17"/>
    <w:rsid w:val="278C7E70"/>
    <w:rsid w:val="27932534"/>
    <w:rsid w:val="27A7649B"/>
    <w:rsid w:val="27AE2777"/>
    <w:rsid w:val="27FF34BF"/>
    <w:rsid w:val="282370EA"/>
    <w:rsid w:val="28421587"/>
    <w:rsid w:val="286C64BE"/>
    <w:rsid w:val="287700A8"/>
    <w:rsid w:val="288A2610"/>
    <w:rsid w:val="2897327F"/>
    <w:rsid w:val="28AC2DD8"/>
    <w:rsid w:val="28D5368A"/>
    <w:rsid w:val="28EE2D47"/>
    <w:rsid w:val="29051C5B"/>
    <w:rsid w:val="290F75E7"/>
    <w:rsid w:val="292A6EC8"/>
    <w:rsid w:val="293554AA"/>
    <w:rsid w:val="294A494E"/>
    <w:rsid w:val="294B4AFF"/>
    <w:rsid w:val="29585E62"/>
    <w:rsid w:val="296F5223"/>
    <w:rsid w:val="29784411"/>
    <w:rsid w:val="297D0620"/>
    <w:rsid w:val="29831BC3"/>
    <w:rsid w:val="298B471D"/>
    <w:rsid w:val="298F4EE5"/>
    <w:rsid w:val="299946CD"/>
    <w:rsid w:val="29CE017B"/>
    <w:rsid w:val="2A2E4BC0"/>
    <w:rsid w:val="2A3113C8"/>
    <w:rsid w:val="2A351995"/>
    <w:rsid w:val="2A3D7131"/>
    <w:rsid w:val="2A4525E7"/>
    <w:rsid w:val="2A870AD2"/>
    <w:rsid w:val="2A9F6179"/>
    <w:rsid w:val="2AAE4EDE"/>
    <w:rsid w:val="2AAF6413"/>
    <w:rsid w:val="2ABF7AE4"/>
    <w:rsid w:val="2AE412F9"/>
    <w:rsid w:val="2AFB6D6E"/>
    <w:rsid w:val="2B172940"/>
    <w:rsid w:val="2B22254D"/>
    <w:rsid w:val="2B3653F3"/>
    <w:rsid w:val="2B5B432E"/>
    <w:rsid w:val="2B7D5189"/>
    <w:rsid w:val="2BB534A9"/>
    <w:rsid w:val="2BE83F94"/>
    <w:rsid w:val="2BEC5633"/>
    <w:rsid w:val="2BF63D5C"/>
    <w:rsid w:val="2C077995"/>
    <w:rsid w:val="2C781282"/>
    <w:rsid w:val="2C8608B9"/>
    <w:rsid w:val="2C9D3A40"/>
    <w:rsid w:val="2CAB494C"/>
    <w:rsid w:val="2CAC29D6"/>
    <w:rsid w:val="2CAE5C46"/>
    <w:rsid w:val="2CD72920"/>
    <w:rsid w:val="2CE53E34"/>
    <w:rsid w:val="2CE90E48"/>
    <w:rsid w:val="2CED0939"/>
    <w:rsid w:val="2CED72D0"/>
    <w:rsid w:val="2D0C646F"/>
    <w:rsid w:val="2D183B14"/>
    <w:rsid w:val="2D2C202A"/>
    <w:rsid w:val="2D546C0A"/>
    <w:rsid w:val="2D5C2B7A"/>
    <w:rsid w:val="2D67698C"/>
    <w:rsid w:val="2DBD4F22"/>
    <w:rsid w:val="2DE75388"/>
    <w:rsid w:val="2DF30604"/>
    <w:rsid w:val="2DFF6B75"/>
    <w:rsid w:val="2E4C491D"/>
    <w:rsid w:val="2E7806D6"/>
    <w:rsid w:val="2E996F2D"/>
    <w:rsid w:val="2EF0518E"/>
    <w:rsid w:val="2F067A90"/>
    <w:rsid w:val="2F0C123B"/>
    <w:rsid w:val="2F2730EA"/>
    <w:rsid w:val="2F313F02"/>
    <w:rsid w:val="2F326EFC"/>
    <w:rsid w:val="2F3A210B"/>
    <w:rsid w:val="2F407445"/>
    <w:rsid w:val="2F46042E"/>
    <w:rsid w:val="2F467158"/>
    <w:rsid w:val="2F5042AE"/>
    <w:rsid w:val="2F546A4D"/>
    <w:rsid w:val="2F64514D"/>
    <w:rsid w:val="2F7960C0"/>
    <w:rsid w:val="2F9F7A4B"/>
    <w:rsid w:val="2FAB58C1"/>
    <w:rsid w:val="2FB27BEF"/>
    <w:rsid w:val="2FBE6AE0"/>
    <w:rsid w:val="2FD616EA"/>
    <w:rsid w:val="2FD9098F"/>
    <w:rsid w:val="30005BAD"/>
    <w:rsid w:val="3012656A"/>
    <w:rsid w:val="301349D9"/>
    <w:rsid w:val="30241D08"/>
    <w:rsid w:val="30301860"/>
    <w:rsid w:val="303632A7"/>
    <w:rsid w:val="303D2876"/>
    <w:rsid w:val="305129F5"/>
    <w:rsid w:val="30576DE8"/>
    <w:rsid w:val="3059019D"/>
    <w:rsid w:val="305F1EED"/>
    <w:rsid w:val="30683C8B"/>
    <w:rsid w:val="3086432B"/>
    <w:rsid w:val="30AB6C95"/>
    <w:rsid w:val="30D665D5"/>
    <w:rsid w:val="30E84DC0"/>
    <w:rsid w:val="30EC3CCF"/>
    <w:rsid w:val="30EF69E4"/>
    <w:rsid w:val="30F2169A"/>
    <w:rsid w:val="31304246"/>
    <w:rsid w:val="314224E0"/>
    <w:rsid w:val="31554CFE"/>
    <w:rsid w:val="31592105"/>
    <w:rsid w:val="315C14C4"/>
    <w:rsid w:val="317A3384"/>
    <w:rsid w:val="31952658"/>
    <w:rsid w:val="319566E7"/>
    <w:rsid w:val="31AA329C"/>
    <w:rsid w:val="31B15E56"/>
    <w:rsid w:val="31B929D5"/>
    <w:rsid w:val="3207249C"/>
    <w:rsid w:val="32320699"/>
    <w:rsid w:val="3237046E"/>
    <w:rsid w:val="326826EA"/>
    <w:rsid w:val="3283636F"/>
    <w:rsid w:val="328E0E7D"/>
    <w:rsid w:val="32EE71B8"/>
    <w:rsid w:val="33265EB1"/>
    <w:rsid w:val="332B5883"/>
    <w:rsid w:val="33356193"/>
    <w:rsid w:val="33634ED9"/>
    <w:rsid w:val="336D27D3"/>
    <w:rsid w:val="337B6D0E"/>
    <w:rsid w:val="33AA3BD3"/>
    <w:rsid w:val="33AD6DD3"/>
    <w:rsid w:val="33BC18EF"/>
    <w:rsid w:val="33C54E00"/>
    <w:rsid w:val="33DB43A2"/>
    <w:rsid w:val="340F73E6"/>
    <w:rsid w:val="341C486A"/>
    <w:rsid w:val="342D50A6"/>
    <w:rsid w:val="3430191E"/>
    <w:rsid w:val="343919A7"/>
    <w:rsid w:val="343B37BF"/>
    <w:rsid w:val="343E6645"/>
    <w:rsid w:val="3443119F"/>
    <w:rsid w:val="34C97E89"/>
    <w:rsid w:val="350D7BC1"/>
    <w:rsid w:val="35152E25"/>
    <w:rsid w:val="354E4284"/>
    <w:rsid w:val="356678F7"/>
    <w:rsid w:val="356A0331"/>
    <w:rsid w:val="35760ABA"/>
    <w:rsid w:val="35794D6E"/>
    <w:rsid w:val="35837FA6"/>
    <w:rsid w:val="35A0422F"/>
    <w:rsid w:val="35AA386B"/>
    <w:rsid w:val="35BA15D4"/>
    <w:rsid w:val="35C45BA4"/>
    <w:rsid w:val="35EE0022"/>
    <w:rsid w:val="363D4A07"/>
    <w:rsid w:val="364D1A9A"/>
    <w:rsid w:val="364F36CB"/>
    <w:rsid w:val="365B2DB7"/>
    <w:rsid w:val="36744066"/>
    <w:rsid w:val="36771768"/>
    <w:rsid w:val="367D0960"/>
    <w:rsid w:val="368C170D"/>
    <w:rsid w:val="369A772E"/>
    <w:rsid w:val="36BB493D"/>
    <w:rsid w:val="36CE01E2"/>
    <w:rsid w:val="36D15AF9"/>
    <w:rsid w:val="36F81D0E"/>
    <w:rsid w:val="36FF03C7"/>
    <w:rsid w:val="37081463"/>
    <w:rsid w:val="371B1A4D"/>
    <w:rsid w:val="37340C63"/>
    <w:rsid w:val="37465815"/>
    <w:rsid w:val="37711607"/>
    <w:rsid w:val="37BD784C"/>
    <w:rsid w:val="37C25749"/>
    <w:rsid w:val="37D82760"/>
    <w:rsid w:val="37E874F6"/>
    <w:rsid w:val="380D0904"/>
    <w:rsid w:val="382F0057"/>
    <w:rsid w:val="386F66A6"/>
    <w:rsid w:val="38860541"/>
    <w:rsid w:val="38887767"/>
    <w:rsid w:val="389152DA"/>
    <w:rsid w:val="38AA3C86"/>
    <w:rsid w:val="38C65B34"/>
    <w:rsid w:val="38D833B9"/>
    <w:rsid w:val="38DB4455"/>
    <w:rsid w:val="38DF0C5D"/>
    <w:rsid w:val="39074B30"/>
    <w:rsid w:val="392751D2"/>
    <w:rsid w:val="39352CB6"/>
    <w:rsid w:val="39470667"/>
    <w:rsid w:val="39535398"/>
    <w:rsid w:val="39825E89"/>
    <w:rsid w:val="39A3297E"/>
    <w:rsid w:val="39B93E43"/>
    <w:rsid w:val="39BC1DBE"/>
    <w:rsid w:val="39BE02CB"/>
    <w:rsid w:val="39C028EC"/>
    <w:rsid w:val="39C51E54"/>
    <w:rsid w:val="39E71F35"/>
    <w:rsid w:val="3A2636DC"/>
    <w:rsid w:val="3A274273"/>
    <w:rsid w:val="3A9B296C"/>
    <w:rsid w:val="3A9C574C"/>
    <w:rsid w:val="3AA008BD"/>
    <w:rsid w:val="3AC86100"/>
    <w:rsid w:val="3B02185C"/>
    <w:rsid w:val="3B060262"/>
    <w:rsid w:val="3B0A15A8"/>
    <w:rsid w:val="3B2478D8"/>
    <w:rsid w:val="3B3C653D"/>
    <w:rsid w:val="3B4071CD"/>
    <w:rsid w:val="3B6E6127"/>
    <w:rsid w:val="3B844B5E"/>
    <w:rsid w:val="3B915AE2"/>
    <w:rsid w:val="3B9338B9"/>
    <w:rsid w:val="3B9A4359"/>
    <w:rsid w:val="3BB3315F"/>
    <w:rsid w:val="3BBF0D15"/>
    <w:rsid w:val="3BDC690B"/>
    <w:rsid w:val="3BFF7B07"/>
    <w:rsid w:val="3C394A07"/>
    <w:rsid w:val="3C447102"/>
    <w:rsid w:val="3C485B8B"/>
    <w:rsid w:val="3C4E2A76"/>
    <w:rsid w:val="3C554A8C"/>
    <w:rsid w:val="3C73099A"/>
    <w:rsid w:val="3C80719C"/>
    <w:rsid w:val="3C810A8E"/>
    <w:rsid w:val="3C8A5E5F"/>
    <w:rsid w:val="3C8F5B6A"/>
    <w:rsid w:val="3C930CED"/>
    <w:rsid w:val="3CB90837"/>
    <w:rsid w:val="3CBEDB22"/>
    <w:rsid w:val="3CCB2319"/>
    <w:rsid w:val="3CCB40C7"/>
    <w:rsid w:val="3CE358B4"/>
    <w:rsid w:val="3CE422E9"/>
    <w:rsid w:val="3CEB03DE"/>
    <w:rsid w:val="3CF86493"/>
    <w:rsid w:val="3D057D27"/>
    <w:rsid w:val="3D1675C3"/>
    <w:rsid w:val="3D4B3D1F"/>
    <w:rsid w:val="3D531B94"/>
    <w:rsid w:val="3D6F7BF9"/>
    <w:rsid w:val="3D70090D"/>
    <w:rsid w:val="3D8D4788"/>
    <w:rsid w:val="3D976F39"/>
    <w:rsid w:val="3DA44730"/>
    <w:rsid w:val="3DAE0540"/>
    <w:rsid w:val="3DE601A6"/>
    <w:rsid w:val="3DFA1107"/>
    <w:rsid w:val="3DFF7046"/>
    <w:rsid w:val="3E03179D"/>
    <w:rsid w:val="3E091B54"/>
    <w:rsid w:val="3E1D4573"/>
    <w:rsid w:val="3E690C74"/>
    <w:rsid w:val="3EAC5E57"/>
    <w:rsid w:val="3EB90958"/>
    <w:rsid w:val="3EC30227"/>
    <w:rsid w:val="3ECA7A13"/>
    <w:rsid w:val="3ED938FB"/>
    <w:rsid w:val="3EF178D3"/>
    <w:rsid w:val="3EF40857"/>
    <w:rsid w:val="3EFB6EE5"/>
    <w:rsid w:val="3EFC6875"/>
    <w:rsid w:val="3F0E209A"/>
    <w:rsid w:val="3F1B2C95"/>
    <w:rsid w:val="3F32042D"/>
    <w:rsid w:val="3F3570C3"/>
    <w:rsid w:val="3F4A37E5"/>
    <w:rsid w:val="3F5D4F76"/>
    <w:rsid w:val="3F626F64"/>
    <w:rsid w:val="3F6E1604"/>
    <w:rsid w:val="3F7C275B"/>
    <w:rsid w:val="3FAE481B"/>
    <w:rsid w:val="3FC714BD"/>
    <w:rsid w:val="3FDF3CD8"/>
    <w:rsid w:val="3FE16591"/>
    <w:rsid w:val="3FE23C01"/>
    <w:rsid w:val="3FEE6A4A"/>
    <w:rsid w:val="401F4E55"/>
    <w:rsid w:val="402853D1"/>
    <w:rsid w:val="40364AE1"/>
    <w:rsid w:val="40422BD6"/>
    <w:rsid w:val="4048103E"/>
    <w:rsid w:val="4053775E"/>
    <w:rsid w:val="40721429"/>
    <w:rsid w:val="408B1C5F"/>
    <w:rsid w:val="408E5B37"/>
    <w:rsid w:val="40985AAC"/>
    <w:rsid w:val="40C6671E"/>
    <w:rsid w:val="40CB1D5D"/>
    <w:rsid w:val="40D0614F"/>
    <w:rsid w:val="40DE0554"/>
    <w:rsid w:val="40EC510F"/>
    <w:rsid w:val="40EF6013"/>
    <w:rsid w:val="40F36BFF"/>
    <w:rsid w:val="412D70FE"/>
    <w:rsid w:val="41361759"/>
    <w:rsid w:val="414A2F2A"/>
    <w:rsid w:val="41792C41"/>
    <w:rsid w:val="41801923"/>
    <w:rsid w:val="41820F6E"/>
    <w:rsid w:val="41AD2FCF"/>
    <w:rsid w:val="41B763A0"/>
    <w:rsid w:val="41C9707C"/>
    <w:rsid w:val="41CB4C90"/>
    <w:rsid w:val="41E208AC"/>
    <w:rsid w:val="41F027BE"/>
    <w:rsid w:val="41F149BD"/>
    <w:rsid w:val="41F33743"/>
    <w:rsid w:val="42012A59"/>
    <w:rsid w:val="4205365D"/>
    <w:rsid w:val="42303B5B"/>
    <w:rsid w:val="423A7D24"/>
    <w:rsid w:val="425311DE"/>
    <w:rsid w:val="426D5F6E"/>
    <w:rsid w:val="428808E1"/>
    <w:rsid w:val="42A32262"/>
    <w:rsid w:val="42EF48E0"/>
    <w:rsid w:val="42F06ADE"/>
    <w:rsid w:val="43055919"/>
    <w:rsid w:val="432C22FD"/>
    <w:rsid w:val="43A02171"/>
    <w:rsid w:val="43A04F19"/>
    <w:rsid w:val="43A318F9"/>
    <w:rsid w:val="43A55671"/>
    <w:rsid w:val="43B03294"/>
    <w:rsid w:val="43C20EE5"/>
    <w:rsid w:val="43CB1CC4"/>
    <w:rsid w:val="43E02B4D"/>
    <w:rsid w:val="43F17986"/>
    <w:rsid w:val="43FA703C"/>
    <w:rsid w:val="440356A1"/>
    <w:rsid w:val="442339D8"/>
    <w:rsid w:val="443D3AFC"/>
    <w:rsid w:val="446134BD"/>
    <w:rsid w:val="446612A5"/>
    <w:rsid w:val="44833B83"/>
    <w:rsid w:val="44877E79"/>
    <w:rsid w:val="44B14540"/>
    <w:rsid w:val="44BA2C52"/>
    <w:rsid w:val="44C71617"/>
    <w:rsid w:val="44E57571"/>
    <w:rsid w:val="44ED30A1"/>
    <w:rsid w:val="44F61263"/>
    <w:rsid w:val="45056E81"/>
    <w:rsid w:val="452516FF"/>
    <w:rsid w:val="453C0257"/>
    <w:rsid w:val="455517CB"/>
    <w:rsid w:val="455B1156"/>
    <w:rsid w:val="455C552F"/>
    <w:rsid w:val="457110FB"/>
    <w:rsid w:val="45C66607"/>
    <w:rsid w:val="45CD3A13"/>
    <w:rsid w:val="45D264C6"/>
    <w:rsid w:val="45DD5975"/>
    <w:rsid w:val="45EE7D8D"/>
    <w:rsid w:val="460E1AB7"/>
    <w:rsid w:val="462C02CC"/>
    <w:rsid w:val="46523C6D"/>
    <w:rsid w:val="466709DA"/>
    <w:rsid w:val="467A3B2C"/>
    <w:rsid w:val="467E5DB6"/>
    <w:rsid w:val="46963997"/>
    <w:rsid w:val="46B84C96"/>
    <w:rsid w:val="46C2478C"/>
    <w:rsid w:val="46CB7DFC"/>
    <w:rsid w:val="47073508"/>
    <w:rsid w:val="470F78A3"/>
    <w:rsid w:val="472732CD"/>
    <w:rsid w:val="473C746D"/>
    <w:rsid w:val="4750610E"/>
    <w:rsid w:val="47524A58"/>
    <w:rsid w:val="47531291"/>
    <w:rsid w:val="4769234B"/>
    <w:rsid w:val="476D4674"/>
    <w:rsid w:val="478F28C0"/>
    <w:rsid w:val="47E64083"/>
    <w:rsid w:val="4824156B"/>
    <w:rsid w:val="48332568"/>
    <w:rsid w:val="48510FFB"/>
    <w:rsid w:val="48582252"/>
    <w:rsid w:val="485A1120"/>
    <w:rsid w:val="48605F4B"/>
    <w:rsid w:val="489F05CB"/>
    <w:rsid w:val="48A64365"/>
    <w:rsid w:val="48E51A27"/>
    <w:rsid w:val="48E674A9"/>
    <w:rsid w:val="48E74F2A"/>
    <w:rsid w:val="48EF5D44"/>
    <w:rsid w:val="49023556"/>
    <w:rsid w:val="494029CE"/>
    <w:rsid w:val="49853B2F"/>
    <w:rsid w:val="498D72D3"/>
    <w:rsid w:val="499B244F"/>
    <w:rsid w:val="49A21DDA"/>
    <w:rsid w:val="49A563F2"/>
    <w:rsid w:val="49A565E2"/>
    <w:rsid w:val="49B16F8D"/>
    <w:rsid w:val="49B52FF9"/>
    <w:rsid w:val="49B83D5B"/>
    <w:rsid w:val="49C27008"/>
    <w:rsid w:val="49D438AE"/>
    <w:rsid w:val="49E862B8"/>
    <w:rsid w:val="49EC47D8"/>
    <w:rsid w:val="4A007AA5"/>
    <w:rsid w:val="4A845C50"/>
    <w:rsid w:val="4A96396C"/>
    <w:rsid w:val="4AA32C82"/>
    <w:rsid w:val="4AA364B8"/>
    <w:rsid w:val="4AD54A8E"/>
    <w:rsid w:val="4AEB582E"/>
    <w:rsid w:val="4AED1DFC"/>
    <w:rsid w:val="4AF33D06"/>
    <w:rsid w:val="4B09426C"/>
    <w:rsid w:val="4B3A0D95"/>
    <w:rsid w:val="4B515E20"/>
    <w:rsid w:val="4B6148D3"/>
    <w:rsid w:val="4B7047B7"/>
    <w:rsid w:val="4B7D52E4"/>
    <w:rsid w:val="4B835B73"/>
    <w:rsid w:val="4B845E03"/>
    <w:rsid w:val="4B8D0681"/>
    <w:rsid w:val="4B904E89"/>
    <w:rsid w:val="4B9761E7"/>
    <w:rsid w:val="4B9F6E4A"/>
    <w:rsid w:val="4BB17956"/>
    <w:rsid w:val="4BC73CDE"/>
    <w:rsid w:val="4BD5286C"/>
    <w:rsid w:val="4C067046"/>
    <w:rsid w:val="4C0D22EF"/>
    <w:rsid w:val="4C1B0BC7"/>
    <w:rsid w:val="4C2A0E0A"/>
    <w:rsid w:val="4C2B51F3"/>
    <w:rsid w:val="4C421DAA"/>
    <w:rsid w:val="4C4F7DBC"/>
    <w:rsid w:val="4C5A642F"/>
    <w:rsid w:val="4CA17D7D"/>
    <w:rsid w:val="4CB30DFF"/>
    <w:rsid w:val="4CB44B77"/>
    <w:rsid w:val="4CB7426C"/>
    <w:rsid w:val="4CCA439B"/>
    <w:rsid w:val="4CFD02CC"/>
    <w:rsid w:val="4D063625"/>
    <w:rsid w:val="4D072EF9"/>
    <w:rsid w:val="4D0B68F4"/>
    <w:rsid w:val="4D210A97"/>
    <w:rsid w:val="4D40134C"/>
    <w:rsid w:val="4D595308"/>
    <w:rsid w:val="4D6473B4"/>
    <w:rsid w:val="4D880D95"/>
    <w:rsid w:val="4D9F75D5"/>
    <w:rsid w:val="4DA37D6C"/>
    <w:rsid w:val="4DBF769C"/>
    <w:rsid w:val="4E015B9A"/>
    <w:rsid w:val="4E1C6E78"/>
    <w:rsid w:val="4E26582F"/>
    <w:rsid w:val="4E434473"/>
    <w:rsid w:val="4E4862FB"/>
    <w:rsid w:val="4E4B5067"/>
    <w:rsid w:val="4E5008D0"/>
    <w:rsid w:val="4E537F10"/>
    <w:rsid w:val="4E575930"/>
    <w:rsid w:val="4E5E4D9B"/>
    <w:rsid w:val="4E6039A2"/>
    <w:rsid w:val="4E6E3FBD"/>
    <w:rsid w:val="4E6F1BA8"/>
    <w:rsid w:val="4EA17C8F"/>
    <w:rsid w:val="4EC106FD"/>
    <w:rsid w:val="4EC46F4A"/>
    <w:rsid w:val="4EC6244D"/>
    <w:rsid w:val="4EDB463D"/>
    <w:rsid w:val="4EDF4604"/>
    <w:rsid w:val="4EF120B3"/>
    <w:rsid w:val="4F005E52"/>
    <w:rsid w:val="4F061F20"/>
    <w:rsid w:val="4F1813ED"/>
    <w:rsid w:val="4F367AC5"/>
    <w:rsid w:val="4F4F2935"/>
    <w:rsid w:val="4F7336A7"/>
    <w:rsid w:val="4F734876"/>
    <w:rsid w:val="4F7C77AA"/>
    <w:rsid w:val="4F812B80"/>
    <w:rsid w:val="4FAF1074"/>
    <w:rsid w:val="4FC46AED"/>
    <w:rsid w:val="4FD23582"/>
    <w:rsid w:val="4FE707F9"/>
    <w:rsid w:val="500804DB"/>
    <w:rsid w:val="500B2D00"/>
    <w:rsid w:val="501734CE"/>
    <w:rsid w:val="5060476D"/>
    <w:rsid w:val="506A727A"/>
    <w:rsid w:val="507800F0"/>
    <w:rsid w:val="507C1E50"/>
    <w:rsid w:val="50852013"/>
    <w:rsid w:val="50AD6788"/>
    <w:rsid w:val="50E449C6"/>
    <w:rsid w:val="50E87B49"/>
    <w:rsid w:val="50EA2AF2"/>
    <w:rsid w:val="511D5E24"/>
    <w:rsid w:val="51440D76"/>
    <w:rsid w:val="51555027"/>
    <w:rsid w:val="515B7CB7"/>
    <w:rsid w:val="517B03BC"/>
    <w:rsid w:val="517B293B"/>
    <w:rsid w:val="518D717A"/>
    <w:rsid w:val="51AA2640"/>
    <w:rsid w:val="51B12E15"/>
    <w:rsid w:val="51B66C9C"/>
    <w:rsid w:val="51C01DAA"/>
    <w:rsid w:val="51E152C2"/>
    <w:rsid w:val="51E23F34"/>
    <w:rsid w:val="51F003FF"/>
    <w:rsid w:val="521E38AB"/>
    <w:rsid w:val="5245699D"/>
    <w:rsid w:val="52742F52"/>
    <w:rsid w:val="52752176"/>
    <w:rsid w:val="52852C4A"/>
    <w:rsid w:val="528764EC"/>
    <w:rsid w:val="5292259D"/>
    <w:rsid w:val="529F4C9C"/>
    <w:rsid w:val="52A01807"/>
    <w:rsid w:val="52A94F25"/>
    <w:rsid w:val="52BE3BC5"/>
    <w:rsid w:val="52C91F89"/>
    <w:rsid w:val="532603F8"/>
    <w:rsid w:val="53383B95"/>
    <w:rsid w:val="533D0CB0"/>
    <w:rsid w:val="53404825"/>
    <w:rsid w:val="53427D28"/>
    <w:rsid w:val="5357467F"/>
    <w:rsid w:val="53915C12"/>
    <w:rsid w:val="539B439B"/>
    <w:rsid w:val="53AD62F4"/>
    <w:rsid w:val="53B65679"/>
    <w:rsid w:val="53D71F94"/>
    <w:rsid w:val="53DE7BA6"/>
    <w:rsid w:val="54265D9C"/>
    <w:rsid w:val="54327630"/>
    <w:rsid w:val="547748A2"/>
    <w:rsid w:val="548337AD"/>
    <w:rsid w:val="54A650FD"/>
    <w:rsid w:val="54BB25C7"/>
    <w:rsid w:val="54CC252E"/>
    <w:rsid w:val="54D20290"/>
    <w:rsid w:val="54E1410D"/>
    <w:rsid w:val="550F3BDA"/>
    <w:rsid w:val="55122522"/>
    <w:rsid w:val="552640D6"/>
    <w:rsid w:val="552C30CC"/>
    <w:rsid w:val="558D65E8"/>
    <w:rsid w:val="559246F5"/>
    <w:rsid w:val="559439F4"/>
    <w:rsid w:val="55A8189F"/>
    <w:rsid w:val="55AB141B"/>
    <w:rsid w:val="55AE459E"/>
    <w:rsid w:val="55C909CB"/>
    <w:rsid w:val="55ED6F99"/>
    <w:rsid w:val="55EE0C0B"/>
    <w:rsid w:val="56021E2A"/>
    <w:rsid w:val="5604752C"/>
    <w:rsid w:val="56474B1D"/>
    <w:rsid w:val="56482BDC"/>
    <w:rsid w:val="565151E5"/>
    <w:rsid w:val="565A54F9"/>
    <w:rsid w:val="566662CB"/>
    <w:rsid w:val="566E6661"/>
    <w:rsid w:val="56761DE9"/>
    <w:rsid w:val="56931CA9"/>
    <w:rsid w:val="5697495F"/>
    <w:rsid w:val="56BB5A4A"/>
    <w:rsid w:val="56C63E25"/>
    <w:rsid w:val="56D16FAA"/>
    <w:rsid w:val="56DD720F"/>
    <w:rsid w:val="56E3499B"/>
    <w:rsid w:val="56EE45EC"/>
    <w:rsid w:val="57221F02"/>
    <w:rsid w:val="57235785"/>
    <w:rsid w:val="572B0613"/>
    <w:rsid w:val="572D1746"/>
    <w:rsid w:val="572E5D14"/>
    <w:rsid w:val="5732683F"/>
    <w:rsid w:val="57350F22"/>
    <w:rsid w:val="577B5E13"/>
    <w:rsid w:val="577D4B9A"/>
    <w:rsid w:val="57911526"/>
    <w:rsid w:val="57CD0385"/>
    <w:rsid w:val="57E44562"/>
    <w:rsid w:val="57F1549A"/>
    <w:rsid w:val="57FA1D13"/>
    <w:rsid w:val="58183713"/>
    <w:rsid w:val="58227637"/>
    <w:rsid w:val="583D2821"/>
    <w:rsid w:val="58425BDC"/>
    <w:rsid w:val="58695A9C"/>
    <w:rsid w:val="58846A70"/>
    <w:rsid w:val="589110F9"/>
    <w:rsid w:val="589E4C71"/>
    <w:rsid w:val="589F0489"/>
    <w:rsid w:val="58B8109E"/>
    <w:rsid w:val="58C219AE"/>
    <w:rsid w:val="58CD57C0"/>
    <w:rsid w:val="58D63E23"/>
    <w:rsid w:val="58E16CF4"/>
    <w:rsid w:val="58F86605"/>
    <w:rsid w:val="590E402B"/>
    <w:rsid w:val="59114F9B"/>
    <w:rsid w:val="59123351"/>
    <w:rsid w:val="592119C7"/>
    <w:rsid w:val="59255664"/>
    <w:rsid w:val="599B1268"/>
    <w:rsid w:val="59A76FBA"/>
    <w:rsid w:val="59A96428"/>
    <w:rsid w:val="59DF6902"/>
    <w:rsid w:val="59E35308"/>
    <w:rsid w:val="5A096502"/>
    <w:rsid w:val="5A0C06CB"/>
    <w:rsid w:val="5A0E3BCE"/>
    <w:rsid w:val="5A1C2EE4"/>
    <w:rsid w:val="5A4A5FB2"/>
    <w:rsid w:val="5A66205E"/>
    <w:rsid w:val="5A6D1067"/>
    <w:rsid w:val="5A7B6CD4"/>
    <w:rsid w:val="5A81068A"/>
    <w:rsid w:val="5A82520F"/>
    <w:rsid w:val="5AB5009D"/>
    <w:rsid w:val="5AB807E4"/>
    <w:rsid w:val="5AC86880"/>
    <w:rsid w:val="5AE470AA"/>
    <w:rsid w:val="5B01303B"/>
    <w:rsid w:val="5B01445B"/>
    <w:rsid w:val="5B1038C0"/>
    <w:rsid w:val="5B296730"/>
    <w:rsid w:val="5B463948"/>
    <w:rsid w:val="5B5B4DF1"/>
    <w:rsid w:val="5B690C51"/>
    <w:rsid w:val="5B6E0553"/>
    <w:rsid w:val="5BBC1352"/>
    <w:rsid w:val="5BBD2610"/>
    <w:rsid w:val="5BE86A37"/>
    <w:rsid w:val="5BEB10AF"/>
    <w:rsid w:val="5C031F8B"/>
    <w:rsid w:val="5C2209C9"/>
    <w:rsid w:val="5C2F3D9C"/>
    <w:rsid w:val="5C7F7047"/>
    <w:rsid w:val="5CAA4817"/>
    <w:rsid w:val="5CB309A7"/>
    <w:rsid w:val="5CD146D7"/>
    <w:rsid w:val="5CE922DD"/>
    <w:rsid w:val="5CFF46E0"/>
    <w:rsid w:val="5D230C5E"/>
    <w:rsid w:val="5D546405"/>
    <w:rsid w:val="5D670726"/>
    <w:rsid w:val="5D7551E4"/>
    <w:rsid w:val="5D7967F9"/>
    <w:rsid w:val="5DAA0300"/>
    <w:rsid w:val="5DBE7B6A"/>
    <w:rsid w:val="5E324032"/>
    <w:rsid w:val="5E5F7360"/>
    <w:rsid w:val="5E6437E8"/>
    <w:rsid w:val="5EB341C0"/>
    <w:rsid w:val="5ECF671B"/>
    <w:rsid w:val="5ED53647"/>
    <w:rsid w:val="5EF7405C"/>
    <w:rsid w:val="5F17346F"/>
    <w:rsid w:val="5F312F3C"/>
    <w:rsid w:val="5F4750E0"/>
    <w:rsid w:val="5F4B0263"/>
    <w:rsid w:val="5F821639"/>
    <w:rsid w:val="5F8D458F"/>
    <w:rsid w:val="5F91425A"/>
    <w:rsid w:val="5FBE0ECF"/>
    <w:rsid w:val="5FC70EB1"/>
    <w:rsid w:val="5FE94095"/>
    <w:rsid w:val="5FEA14E8"/>
    <w:rsid w:val="5FEA294A"/>
    <w:rsid w:val="604069F0"/>
    <w:rsid w:val="604E5A13"/>
    <w:rsid w:val="60546516"/>
    <w:rsid w:val="60605BAC"/>
    <w:rsid w:val="6061362E"/>
    <w:rsid w:val="606A7472"/>
    <w:rsid w:val="60710045"/>
    <w:rsid w:val="60746D32"/>
    <w:rsid w:val="607870F9"/>
    <w:rsid w:val="608E7761"/>
    <w:rsid w:val="608F7035"/>
    <w:rsid w:val="60A66321"/>
    <w:rsid w:val="60BF4883"/>
    <w:rsid w:val="60C16349"/>
    <w:rsid w:val="60CD61E0"/>
    <w:rsid w:val="60CF38D6"/>
    <w:rsid w:val="60EB5790"/>
    <w:rsid w:val="60F35816"/>
    <w:rsid w:val="60F81C05"/>
    <w:rsid w:val="610466BA"/>
    <w:rsid w:val="612E3EF1"/>
    <w:rsid w:val="615B0273"/>
    <w:rsid w:val="6169605F"/>
    <w:rsid w:val="61BC20AC"/>
    <w:rsid w:val="61D43510"/>
    <w:rsid w:val="61E57855"/>
    <w:rsid w:val="61E7472F"/>
    <w:rsid w:val="61EB4EDF"/>
    <w:rsid w:val="6204625D"/>
    <w:rsid w:val="621A70C0"/>
    <w:rsid w:val="624125B1"/>
    <w:rsid w:val="624F5057"/>
    <w:rsid w:val="626E45D7"/>
    <w:rsid w:val="62805827"/>
    <w:rsid w:val="62A40365"/>
    <w:rsid w:val="62B56081"/>
    <w:rsid w:val="62E03EF5"/>
    <w:rsid w:val="62E47AC9"/>
    <w:rsid w:val="63155F18"/>
    <w:rsid w:val="632D3CCA"/>
    <w:rsid w:val="63385460"/>
    <w:rsid w:val="63440DE8"/>
    <w:rsid w:val="634A4773"/>
    <w:rsid w:val="63BB75EA"/>
    <w:rsid w:val="63BC7CD9"/>
    <w:rsid w:val="63E50971"/>
    <w:rsid w:val="63F97611"/>
    <w:rsid w:val="641A7B46"/>
    <w:rsid w:val="6422373F"/>
    <w:rsid w:val="64403609"/>
    <w:rsid w:val="644F215C"/>
    <w:rsid w:val="646E75D0"/>
    <w:rsid w:val="64820676"/>
    <w:rsid w:val="64917D45"/>
    <w:rsid w:val="649A719B"/>
    <w:rsid w:val="64A357A5"/>
    <w:rsid w:val="64AF5F9E"/>
    <w:rsid w:val="64D96C80"/>
    <w:rsid w:val="64E9765C"/>
    <w:rsid w:val="64EA6F30"/>
    <w:rsid w:val="650520CD"/>
    <w:rsid w:val="650765BC"/>
    <w:rsid w:val="65124F54"/>
    <w:rsid w:val="65130235"/>
    <w:rsid w:val="652008DF"/>
    <w:rsid w:val="654F56FF"/>
    <w:rsid w:val="659920AF"/>
    <w:rsid w:val="65AB2A4F"/>
    <w:rsid w:val="65B31E66"/>
    <w:rsid w:val="65C50411"/>
    <w:rsid w:val="65D86157"/>
    <w:rsid w:val="65E4617E"/>
    <w:rsid w:val="65E713BB"/>
    <w:rsid w:val="65FB5E54"/>
    <w:rsid w:val="65FD165F"/>
    <w:rsid w:val="66325FB7"/>
    <w:rsid w:val="66456953"/>
    <w:rsid w:val="66564EF2"/>
    <w:rsid w:val="666A3B93"/>
    <w:rsid w:val="666F7ECB"/>
    <w:rsid w:val="667D7E1A"/>
    <w:rsid w:val="6699496C"/>
    <w:rsid w:val="66CF713B"/>
    <w:rsid w:val="66D32372"/>
    <w:rsid w:val="67041313"/>
    <w:rsid w:val="67080599"/>
    <w:rsid w:val="670B6FC3"/>
    <w:rsid w:val="670E25DC"/>
    <w:rsid w:val="67260AD8"/>
    <w:rsid w:val="672E29D7"/>
    <w:rsid w:val="673D647E"/>
    <w:rsid w:val="674370F9"/>
    <w:rsid w:val="674C1F87"/>
    <w:rsid w:val="67545451"/>
    <w:rsid w:val="67562897"/>
    <w:rsid w:val="676D3B57"/>
    <w:rsid w:val="67734619"/>
    <w:rsid w:val="678036DB"/>
    <w:rsid w:val="6793565D"/>
    <w:rsid w:val="67B54588"/>
    <w:rsid w:val="67C17BE3"/>
    <w:rsid w:val="67CA2E3C"/>
    <w:rsid w:val="67D4722A"/>
    <w:rsid w:val="67DA7730"/>
    <w:rsid w:val="67DB02A6"/>
    <w:rsid w:val="67FF1A2B"/>
    <w:rsid w:val="68420E31"/>
    <w:rsid w:val="685549B8"/>
    <w:rsid w:val="686139AD"/>
    <w:rsid w:val="68907DEF"/>
    <w:rsid w:val="6892481D"/>
    <w:rsid w:val="68970BB0"/>
    <w:rsid w:val="68AD08CA"/>
    <w:rsid w:val="68B76DBE"/>
    <w:rsid w:val="68CB18F9"/>
    <w:rsid w:val="68E322A8"/>
    <w:rsid w:val="68E65C61"/>
    <w:rsid w:val="68ED16B3"/>
    <w:rsid w:val="69047E8C"/>
    <w:rsid w:val="69162878"/>
    <w:rsid w:val="69390486"/>
    <w:rsid w:val="694E20EF"/>
    <w:rsid w:val="695333EF"/>
    <w:rsid w:val="69646C11"/>
    <w:rsid w:val="69665AFA"/>
    <w:rsid w:val="69740693"/>
    <w:rsid w:val="697A070D"/>
    <w:rsid w:val="697A259C"/>
    <w:rsid w:val="6990539D"/>
    <w:rsid w:val="69CE67A3"/>
    <w:rsid w:val="69CF7AA8"/>
    <w:rsid w:val="69D87C9F"/>
    <w:rsid w:val="69E623BC"/>
    <w:rsid w:val="6A0A2D85"/>
    <w:rsid w:val="6A2776D3"/>
    <w:rsid w:val="6A53227F"/>
    <w:rsid w:val="6A697710"/>
    <w:rsid w:val="6A824822"/>
    <w:rsid w:val="6A9D5B77"/>
    <w:rsid w:val="6AAE3893"/>
    <w:rsid w:val="6AB06526"/>
    <w:rsid w:val="6AD611D4"/>
    <w:rsid w:val="6AE17565"/>
    <w:rsid w:val="6AE30ED8"/>
    <w:rsid w:val="6B0F76F1"/>
    <w:rsid w:val="6B2547D6"/>
    <w:rsid w:val="6B2B2E1A"/>
    <w:rsid w:val="6B3063EA"/>
    <w:rsid w:val="6B3724F2"/>
    <w:rsid w:val="6B4A2A80"/>
    <w:rsid w:val="6B5014A2"/>
    <w:rsid w:val="6B7D2BC7"/>
    <w:rsid w:val="6B903793"/>
    <w:rsid w:val="6B94288B"/>
    <w:rsid w:val="6B9D5719"/>
    <w:rsid w:val="6B9F44A0"/>
    <w:rsid w:val="6BA969E8"/>
    <w:rsid w:val="6BBA6316"/>
    <w:rsid w:val="6BC4672D"/>
    <w:rsid w:val="6BCB6558"/>
    <w:rsid w:val="6BD0030E"/>
    <w:rsid w:val="6BD83756"/>
    <w:rsid w:val="6C0C7E51"/>
    <w:rsid w:val="6C1D4787"/>
    <w:rsid w:val="6C3033E0"/>
    <w:rsid w:val="6C5A5CA5"/>
    <w:rsid w:val="6C5B0913"/>
    <w:rsid w:val="6C635F46"/>
    <w:rsid w:val="6CD50C99"/>
    <w:rsid w:val="6D120AFE"/>
    <w:rsid w:val="6D1E7A9D"/>
    <w:rsid w:val="6D21370B"/>
    <w:rsid w:val="6D251D1D"/>
    <w:rsid w:val="6D340537"/>
    <w:rsid w:val="6D3F3B91"/>
    <w:rsid w:val="6D467CD3"/>
    <w:rsid w:val="6D8B4F45"/>
    <w:rsid w:val="6D8D155E"/>
    <w:rsid w:val="6DA07D03"/>
    <w:rsid w:val="6DBD51C9"/>
    <w:rsid w:val="6DE6435A"/>
    <w:rsid w:val="6DF17581"/>
    <w:rsid w:val="6E100A21"/>
    <w:rsid w:val="6E1319A6"/>
    <w:rsid w:val="6E262BC5"/>
    <w:rsid w:val="6E35724C"/>
    <w:rsid w:val="6E445048"/>
    <w:rsid w:val="6E596897"/>
    <w:rsid w:val="6E912274"/>
    <w:rsid w:val="6EA1250E"/>
    <w:rsid w:val="6EAE7221"/>
    <w:rsid w:val="6EBA0BE5"/>
    <w:rsid w:val="6EDF387E"/>
    <w:rsid w:val="6EE36ECA"/>
    <w:rsid w:val="6EE74A40"/>
    <w:rsid w:val="6EF235B1"/>
    <w:rsid w:val="6F0B6CBF"/>
    <w:rsid w:val="6F1D56DB"/>
    <w:rsid w:val="6F360803"/>
    <w:rsid w:val="6F403311"/>
    <w:rsid w:val="6F6B3B67"/>
    <w:rsid w:val="6F773AB6"/>
    <w:rsid w:val="6F7D3176"/>
    <w:rsid w:val="6F7E59CD"/>
    <w:rsid w:val="6F811B7C"/>
    <w:rsid w:val="6F8275FE"/>
    <w:rsid w:val="6F925F92"/>
    <w:rsid w:val="6FE17097"/>
    <w:rsid w:val="6FFDED4A"/>
    <w:rsid w:val="700C41FF"/>
    <w:rsid w:val="704D384F"/>
    <w:rsid w:val="705C33D8"/>
    <w:rsid w:val="705D0266"/>
    <w:rsid w:val="707149AA"/>
    <w:rsid w:val="709674C6"/>
    <w:rsid w:val="709B3C92"/>
    <w:rsid w:val="709C4900"/>
    <w:rsid w:val="70DE2962"/>
    <w:rsid w:val="70EA114F"/>
    <w:rsid w:val="70F27898"/>
    <w:rsid w:val="70F95EE6"/>
    <w:rsid w:val="70FD016F"/>
    <w:rsid w:val="710B0269"/>
    <w:rsid w:val="71127B9B"/>
    <w:rsid w:val="711C4915"/>
    <w:rsid w:val="71306613"/>
    <w:rsid w:val="71346C20"/>
    <w:rsid w:val="71400D8D"/>
    <w:rsid w:val="71622092"/>
    <w:rsid w:val="717A163C"/>
    <w:rsid w:val="717A7739"/>
    <w:rsid w:val="717C2C3C"/>
    <w:rsid w:val="717E19C2"/>
    <w:rsid w:val="71924F5E"/>
    <w:rsid w:val="719D0BF2"/>
    <w:rsid w:val="71A35986"/>
    <w:rsid w:val="71B03A60"/>
    <w:rsid w:val="71D85554"/>
    <w:rsid w:val="71E643F8"/>
    <w:rsid w:val="71F41601"/>
    <w:rsid w:val="71FE1F10"/>
    <w:rsid w:val="720158B9"/>
    <w:rsid w:val="720224CA"/>
    <w:rsid w:val="720A29C0"/>
    <w:rsid w:val="72357E6C"/>
    <w:rsid w:val="726C6969"/>
    <w:rsid w:val="728C62FC"/>
    <w:rsid w:val="728F7281"/>
    <w:rsid w:val="72D41A69"/>
    <w:rsid w:val="72FE425F"/>
    <w:rsid w:val="73047240"/>
    <w:rsid w:val="731971E5"/>
    <w:rsid w:val="732B6ACD"/>
    <w:rsid w:val="732F6CEC"/>
    <w:rsid w:val="73306E0A"/>
    <w:rsid w:val="733E4D89"/>
    <w:rsid w:val="734D7008"/>
    <w:rsid w:val="7359474B"/>
    <w:rsid w:val="73667774"/>
    <w:rsid w:val="736A3A5C"/>
    <w:rsid w:val="737254C3"/>
    <w:rsid w:val="738B299C"/>
    <w:rsid w:val="739629B5"/>
    <w:rsid w:val="73E865B9"/>
    <w:rsid w:val="73F5204B"/>
    <w:rsid w:val="73FF295B"/>
    <w:rsid w:val="743C77F0"/>
    <w:rsid w:val="747351D5"/>
    <w:rsid w:val="74884E3D"/>
    <w:rsid w:val="748E12E6"/>
    <w:rsid w:val="74A443FB"/>
    <w:rsid w:val="74AE727B"/>
    <w:rsid w:val="74CB0DAA"/>
    <w:rsid w:val="74F22803"/>
    <w:rsid w:val="74F963F6"/>
    <w:rsid w:val="74FC2BFE"/>
    <w:rsid w:val="75097F6E"/>
    <w:rsid w:val="750A2CD7"/>
    <w:rsid w:val="751C56B1"/>
    <w:rsid w:val="751E2DB2"/>
    <w:rsid w:val="753C7DCB"/>
    <w:rsid w:val="75951AF7"/>
    <w:rsid w:val="75973F1C"/>
    <w:rsid w:val="75BE4EBA"/>
    <w:rsid w:val="75C61DE4"/>
    <w:rsid w:val="75D8642B"/>
    <w:rsid w:val="75DD576F"/>
    <w:rsid w:val="75E31C76"/>
    <w:rsid w:val="75EA3234"/>
    <w:rsid w:val="75FC6F1D"/>
    <w:rsid w:val="760015EB"/>
    <w:rsid w:val="76392E5A"/>
    <w:rsid w:val="765950B8"/>
    <w:rsid w:val="765D1540"/>
    <w:rsid w:val="76684159"/>
    <w:rsid w:val="767B20DE"/>
    <w:rsid w:val="768C460E"/>
    <w:rsid w:val="76974B9D"/>
    <w:rsid w:val="769C48A8"/>
    <w:rsid w:val="76A12C72"/>
    <w:rsid w:val="76A9033B"/>
    <w:rsid w:val="76B03777"/>
    <w:rsid w:val="76CF20EA"/>
    <w:rsid w:val="76D37824"/>
    <w:rsid w:val="76D627F1"/>
    <w:rsid w:val="76E914B0"/>
    <w:rsid w:val="771863F0"/>
    <w:rsid w:val="77253F62"/>
    <w:rsid w:val="772E7150"/>
    <w:rsid w:val="77404F00"/>
    <w:rsid w:val="776110C8"/>
    <w:rsid w:val="776A61FA"/>
    <w:rsid w:val="776E4C01"/>
    <w:rsid w:val="777031CF"/>
    <w:rsid w:val="779437BB"/>
    <w:rsid w:val="779E5F9E"/>
    <w:rsid w:val="77A41857"/>
    <w:rsid w:val="77A72774"/>
    <w:rsid w:val="77B57573"/>
    <w:rsid w:val="77B938D2"/>
    <w:rsid w:val="77CF011D"/>
    <w:rsid w:val="77D20197"/>
    <w:rsid w:val="77D94ADD"/>
    <w:rsid w:val="77FA69E3"/>
    <w:rsid w:val="7809377A"/>
    <w:rsid w:val="782162EC"/>
    <w:rsid w:val="782765AD"/>
    <w:rsid w:val="78393BDC"/>
    <w:rsid w:val="78590B92"/>
    <w:rsid w:val="785F2C53"/>
    <w:rsid w:val="78655A18"/>
    <w:rsid w:val="786C2142"/>
    <w:rsid w:val="78810918"/>
    <w:rsid w:val="788E2AEC"/>
    <w:rsid w:val="78B91B66"/>
    <w:rsid w:val="78E70BEA"/>
    <w:rsid w:val="78F05D56"/>
    <w:rsid w:val="7905019A"/>
    <w:rsid w:val="79382E1D"/>
    <w:rsid w:val="793B3143"/>
    <w:rsid w:val="79402EA0"/>
    <w:rsid w:val="796F1DC8"/>
    <w:rsid w:val="798E267C"/>
    <w:rsid w:val="79AF7ABE"/>
    <w:rsid w:val="79B602A3"/>
    <w:rsid w:val="79C421B0"/>
    <w:rsid w:val="79E60CA2"/>
    <w:rsid w:val="79E93C90"/>
    <w:rsid w:val="79EA169B"/>
    <w:rsid w:val="7A0B0573"/>
    <w:rsid w:val="7A66105B"/>
    <w:rsid w:val="7A8014A6"/>
    <w:rsid w:val="7A8614C7"/>
    <w:rsid w:val="7A8C2B0C"/>
    <w:rsid w:val="7A970930"/>
    <w:rsid w:val="7AB57EE0"/>
    <w:rsid w:val="7ACA42CA"/>
    <w:rsid w:val="7ACC4282"/>
    <w:rsid w:val="7ACE7785"/>
    <w:rsid w:val="7AE96344"/>
    <w:rsid w:val="7AEC25B9"/>
    <w:rsid w:val="7B164183"/>
    <w:rsid w:val="7B2B0145"/>
    <w:rsid w:val="7B604808"/>
    <w:rsid w:val="7B671383"/>
    <w:rsid w:val="7BA8076D"/>
    <w:rsid w:val="7BBB055C"/>
    <w:rsid w:val="7BC17119"/>
    <w:rsid w:val="7BCD09AD"/>
    <w:rsid w:val="7BD42149"/>
    <w:rsid w:val="7BD601F8"/>
    <w:rsid w:val="7BE81FC4"/>
    <w:rsid w:val="7BFF1788"/>
    <w:rsid w:val="7C057575"/>
    <w:rsid w:val="7C262AEC"/>
    <w:rsid w:val="7C302134"/>
    <w:rsid w:val="7C5D3714"/>
    <w:rsid w:val="7C5E077A"/>
    <w:rsid w:val="7C801CAB"/>
    <w:rsid w:val="7CA20DE6"/>
    <w:rsid w:val="7CA57EB5"/>
    <w:rsid w:val="7CC52305"/>
    <w:rsid w:val="7CE719B4"/>
    <w:rsid w:val="7D034BDB"/>
    <w:rsid w:val="7D0970B0"/>
    <w:rsid w:val="7D2E4FC1"/>
    <w:rsid w:val="7D407BDD"/>
    <w:rsid w:val="7D495510"/>
    <w:rsid w:val="7D6C0EDD"/>
    <w:rsid w:val="7D6D4BD6"/>
    <w:rsid w:val="7D7635FF"/>
    <w:rsid w:val="7D9B2D20"/>
    <w:rsid w:val="7DBB1012"/>
    <w:rsid w:val="7DCA4F70"/>
    <w:rsid w:val="7DCB1DED"/>
    <w:rsid w:val="7DD60D82"/>
    <w:rsid w:val="7DEC566F"/>
    <w:rsid w:val="7DF173AE"/>
    <w:rsid w:val="7E05177A"/>
    <w:rsid w:val="7E2B6198"/>
    <w:rsid w:val="7E497A3C"/>
    <w:rsid w:val="7E5576B9"/>
    <w:rsid w:val="7E6150E3"/>
    <w:rsid w:val="7E653AE9"/>
    <w:rsid w:val="7E921135"/>
    <w:rsid w:val="7EC565EC"/>
    <w:rsid w:val="7EC97091"/>
    <w:rsid w:val="7F1F7A17"/>
    <w:rsid w:val="7F45445C"/>
    <w:rsid w:val="7F706CAE"/>
    <w:rsid w:val="7F7571AA"/>
    <w:rsid w:val="7F9676DE"/>
    <w:rsid w:val="7FB73496"/>
    <w:rsid w:val="7FC876DB"/>
    <w:rsid w:val="BF5769C3"/>
    <w:rsid w:val="E59C7FCD"/>
    <w:rsid w:val="FFAF21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1"/>
    <w:link w:val="55"/>
    <w:qFormat/>
    <w:uiPriority w:val="0"/>
    <w:pPr>
      <w:keepNext/>
      <w:jc w:val="center"/>
      <w:outlineLvl w:val="0"/>
    </w:pPr>
    <w:rPr>
      <w:rFonts w:ascii="楷体_GB2312" w:eastAsia="楷体_GB2312"/>
      <w:sz w:val="28"/>
      <w:szCs w:val="28"/>
    </w:rPr>
  </w:style>
  <w:style w:type="paragraph" w:styleId="6">
    <w:name w:val="heading 2"/>
    <w:basedOn w:val="1"/>
    <w:next w:val="1"/>
    <w:link w:val="5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8"/>
    <w:link w:val="57"/>
    <w:qFormat/>
    <w:uiPriority w:val="0"/>
    <w:pPr>
      <w:keepNext/>
      <w:keepLines/>
      <w:spacing w:before="260" w:after="260" w:line="416" w:lineRule="auto"/>
      <w:outlineLvl w:val="2"/>
    </w:pPr>
    <w:rPr>
      <w:b/>
      <w:bCs/>
      <w:sz w:val="32"/>
      <w:szCs w:val="32"/>
    </w:rPr>
  </w:style>
  <w:style w:type="paragraph" w:styleId="9">
    <w:name w:val="heading 4"/>
    <w:basedOn w:val="1"/>
    <w:next w:val="8"/>
    <w:link w:val="59"/>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8"/>
    <w:link w:val="60"/>
    <w:qFormat/>
    <w:uiPriority w:val="0"/>
    <w:pPr>
      <w:keepNext/>
      <w:autoSpaceDE w:val="0"/>
      <w:autoSpaceDN w:val="0"/>
      <w:adjustRightInd w:val="0"/>
      <w:outlineLvl w:val="4"/>
    </w:pPr>
    <w:rPr>
      <w:rFonts w:ascii="宋体"/>
      <w:color w:val="000000"/>
      <w:kern w:val="0"/>
      <w:sz w:val="28"/>
      <w:szCs w:val="28"/>
    </w:rPr>
  </w:style>
  <w:style w:type="paragraph" w:styleId="11">
    <w:name w:val="heading 6"/>
    <w:basedOn w:val="1"/>
    <w:next w:val="1"/>
    <w:link w:val="6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62"/>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6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64"/>
    <w:qFormat/>
    <w:uiPriority w:val="0"/>
    <w:pPr>
      <w:keepNext/>
      <w:keepLines/>
      <w:numPr>
        <w:ilvl w:val="8"/>
        <w:numId w:val="1"/>
      </w:numPr>
      <w:spacing w:before="240" w:after="64" w:line="320" w:lineRule="auto"/>
      <w:outlineLvl w:val="8"/>
    </w:pPr>
    <w:rPr>
      <w:rFonts w:ascii="Arial" w:hAnsi="Arial" w:eastAsia="黑体"/>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link w:val="54"/>
    <w:qFormat/>
    <w:uiPriority w:val="0"/>
    <w:pPr>
      <w:spacing w:line="360" w:lineRule="auto"/>
      <w:ind w:firstLine="420" w:firstLineChars="200"/>
    </w:pPr>
    <w:rPr>
      <w:rFonts w:ascii="宋体" w:hAnsi="宋体" w:eastAsia="宋体"/>
      <w:sz w:val="21"/>
      <w:szCs w:val="20"/>
    </w:rPr>
  </w:style>
  <w:style w:type="paragraph" w:styleId="3">
    <w:name w:val="Body Text Indent"/>
    <w:basedOn w:val="1"/>
    <w:next w:val="4"/>
    <w:link w:val="53"/>
    <w:qFormat/>
    <w:uiPriority w:val="0"/>
    <w:pPr>
      <w:ind w:firstLine="645"/>
    </w:pPr>
    <w:rPr>
      <w:rFonts w:ascii="楷体_GB2312" w:eastAsia="楷体_GB2312"/>
      <w:sz w:val="32"/>
      <w:szCs w:val="32"/>
    </w:rPr>
  </w:style>
  <w:style w:type="paragraph" w:styleId="4">
    <w:name w:val="envelope return"/>
    <w:basedOn w:val="1"/>
    <w:qFormat/>
    <w:uiPriority w:val="0"/>
    <w:pPr>
      <w:snapToGrid w:val="0"/>
    </w:pPr>
    <w:rPr>
      <w:rFonts w:ascii="Arial" w:hAnsi="Arial" w:eastAsia="宋体" w:cs="宋体"/>
    </w:rPr>
  </w:style>
  <w:style w:type="paragraph" w:styleId="8">
    <w:name w:val="Normal Indent"/>
    <w:basedOn w:val="1"/>
    <w:link w:val="58"/>
    <w:qFormat/>
    <w:uiPriority w:val="0"/>
    <w:pPr>
      <w:ind w:firstLine="420"/>
    </w:pPr>
  </w:style>
  <w:style w:type="paragraph" w:styleId="15">
    <w:name w:val="List 3"/>
    <w:basedOn w:val="1"/>
    <w:qFormat/>
    <w:uiPriority w:val="0"/>
    <w:pPr>
      <w:ind w:left="100" w:leftChars="400" w:hanging="200" w:hangingChars="200"/>
    </w:pPr>
  </w:style>
  <w:style w:type="paragraph" w:styleId="16">
    <w:name w:val="toc 7"/>
    <w:basedOn w:val="1"/>
    <w:next w:val="1"/>
    <w:semiHidden/>
    <w:qFormat/>
    <w:uiPriority w:val="0"/>
    <w:pPr>
      <w:ind w:left="1260"/>
      <w:jc w:val="left"/>
    </w:pPr>
  </w:style>
  <w:style w:type="paragraph" w:styleId="17">
    <w:name w:val="Document Map"/>
    <w:basedOn w:val="1"/>
    <w:link w:val="65"/>
    <w:semiHidden/>
    <w:qFormat/>
    <w:uiPriority w:val="0"/>
    <w:pPr>
      <w:shd w:val="clear" w:color="auto" w:fill="000080"/>
    </w:pPr>
  </w:style>
  <w:style w:type="paragraph" w:styleId="18">
    <w:name w:val="annotation text"/>
    <w:basedOn w:val="1"/>
    <w:link w:val="66"/>
    <w:semiHidden/>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cs="Times New Roman"/>
      <w:kern w:val="2"/>
      <w:sz w:val="21"/>
      <w:szCs w:val="21"/>
      <w:lang w:val="en-US" w:eastAsia="zh-CN" w:bidi="ar"/>
    </w:rPr>
  </w:style>
  <w:style w:type="paragraph" w:styleId="19">
    <w:name w:val="Body Text 3"/>
    <w:basedOn w:val="1"/>
    <w:link w:val="67"/>
    <w:qFormat/>
    <w:uiPriority w:val="0"/>
    <w:rPr>
      <w:rFonts w:ascii="仿宋_GB2312" w:hAnsi="Arial" w:eastAsia="仿宋_GB2312"/>
      <w:sz w:val="32"/>
      <w:szCs w:val="32"/>
    </w:rPr>
  </w:style>
  <w:style w:type="paragraph" w:styleId="20">
    <w:name w:val="Body Text"/>
    <w:basedOn w:val="1"/>
    <w:link w:val="68"/>
    <w:qFormat/>
    <w:uiPriority w:val="0"/>
    <w:rPr>
      <w:rFonts w:ascii="楷体_GB2312" w:hAnsi="Arial" w:eastAsia="楷体_GB2312"/>
      <w:sz w:val="28"/>
      <w:szCs w:val="28"/>
    </w:rPr>
  </w:style>
  <w:style w:type="paragraph" w:styleId="21">
    <w:name w:val="List 2"/>
    <w:basedOn w:val="1"/>
    <w:qFormat/>
    <w:uiPriority w:val="0"/>
    <w:pPr>
      <w:ind w:left="100" w:leftChars="200" w:hanging="200" w:hangingChars="200"/>
    </w:p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69"/>
    <w:qFormat/>
    <w:uiPriority w:val="0"/>
    <w:rPr>
      <w:rFonts w:ascii="宋体" w:hAnsi="Courier New" w:cs="Courier New"/>
    </w:rPr>
  </w:style>
  <w:style w:type="paragraph" w:styleId="25">
    <w:name w:val="toc 8"/>
    <w:basedOn w:val="1"/>
    <w:next w:val="1"/>
    <w:semiHidden/>
    <w:qFormat/>
    <w:uiPriority w:val="0"/>
    <w:pPr>
      <w:ind w:left="1470"/>
      <w:jc w:val="left"/>
    </w:pPr>
  </w:style>
  <w:style w:type="paragraph" w:styleId="26">
    <w:name w:val="Date"/>
    <w:basedOn w:val="1"/>
    <w:next w:val="1"/>
    <w:link w:val="70"/>
    <w:qFormat/>
    <w:uiPriority w:val="0"/>
    <w:rPr>
      <w:sz w:val="24"/>
      <w:szCs w:val="24"/>
    </w:rPr>
  </w:style>
  <w:style w:type="paragraph" w:styleId="27">
    <w:name w:val="Body Text Indent 2"/>
    <w:basedOn w:val="1"/>
    <w:link w:val="71"/>
    <w:qFormat/>
    <w:uiPriority w:val="0"/>
    <w:pPr>
      <w:ind w:left="630" w:firstLine="645"/>
    </w:pPr>
    <w:rPr>
      <w:rFonts w:ascii="Arial" w:hAnsi="Arial" w:eastAsia="仿宋_GB2312" w:cs="Arial"/>
      <w:sz w:val="32"/>
      <w:szCs w:val="32"/>
    </w:rPr>
  </w:style>
  <w:style w:type="paragraph" w:styleId="28">
    <w:name w:val="Balloon Text"/>
    <w:basedOn w:val="1"/>
    <w:link w:val="72"/>
    <w:semiHidden/>
    <w:qFormat/>
    <w:uiPriority w:val="0"/>
    <w:rPr>
      <w:sz w:val="18"/>
      <w:szCs w:val="18"/>
    </w:rPr>
  </w:style>
  <w:style w:type="paragraph" w:styleId="29">
    <w:name w:val="footer"/>
    <w:basedOn w:val="1"/>
    <w:link w:val="73"/>
    <w:qFormat/>
    <w:uiPriority w:val="0"/>
    <w:pPr>
      <w:tabs>
        <w:tab w:val="center" w:pos="4153"/>
        <w:tab w:val="right" w:pos="8306"/>
      </w:tabs>
      <w:snapToGrid w:val="0"/>
      <w:jc w:val="left"/>
    </w:pPr>
    <w:rPr>
      <w:sz w:val="18"/>
      <w:szCs w:val="18"/>
    </w:rPr>
  </w:style>
  <w:style w:type="paragraph" w:styleId="30">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List"/>
    <w:basedOn w:val="1"/>
    <w:qFormat/>
    <w:uiPriority w:val="0"/>
    <w:pPr>
      <w:ind w:left="200" w:hanging="200" w:hangingChars="200"/>
    </w:pPr>
  </w:style>
  <w:style w:type="paragraph" w:styleId="34">
    <w:name w:val="toc 6"/>
    <w:basedOn w:val="1"/>
    <w:next w:val="1"/>
    <w:semiHidden/>
    <w:qFormat/>
    <w:uiPriority w:val="0"/>
    <w:pPr>
      <w:ind w:left="1050"/>
      <w:jc w:val="left"/>
    </w:pPr>
  </w:style>
  <w:style w:type="paragraph" w:styleId="35">
    <w:name w:val="Body Text Indent 3"/>
    <w:basedOn w:val="1"/>
    <w:link w:val="75"/>
    <w:qFormat/>
    <w:uiPriority w:val="0"/>
    <w:pPr>
      <w:ind w:left="645" w:firstLine="645"/>
    </w:pPr>
    <w:rPr>
      <w:rFonts w:ascii="Arial" w:hAnsi="Arial" w:eastAsia="仿宋_GB2312" w:cs="Arial"/>
      <w:color w:val="FFFF00"/>
      <w:sz w:val="32"/>
      <w:szCs w:val="32"/>
    </w:rPr>
  </w:style>
  <w:style w:type="paragraph" w:styleId="36">
    <w:name w:val="table of figures"/>
    <w:basedOn w:val="1"/>
    <w:next w:val="1"/>
    <w:semiHidden/>
    <w:qFormat/>
    <w:uiPriority w:val="0"/>
    <w:pPr>
      <w:ind w:left="840" w:hanging="420"/>
    </w:pPr>
  </w:style>
  <w:style w:type="paragraph" w:styleId="37">
    <w:name w:val="toc 2"/>
    <w:basedOn w:val="1"/>
    <w:next w:val="1"/>
    <w:semiHidden/>
    <w:qFormat/>
    <w:uiPriority w:val="0"/>
    <w:pPr>
      <w:ind w:left="210"/>
      <w:jc w:val="left"/>
    </w:pPr>
    <w:rPr>
      <w:smallCaps/>
      <w:szCs w:val="24"/>
    </w:rPr>
  </w:style>
  <w:style w:type="paragraph" w:styleId="38">
    <w:name w:val="toc 9"/>
    <w:basedOn w:val="1"/>
    <w:next w:val="1"/>
    <w:semiHidden/>
    <w:qFormat/>
    <w:uiPriority w:val="0"/>
    <w:pPr>
      <w:ind w:left="1680"/>
      <w:jc w:val="left"/>
    </w:pPr>
  </w:style>
  <w:style w:type="paragraph" w:styleId="39">
    <w:name w:val="Body Text 2"/>
    <w:basedOn w:val="1"/>
    <w:link w:val="76"/>
    <w:qFormat/>
    <w:uiPriority w:val="0"/>
    <w:pPr>
      <w:widowControl/>
      <w:jc w:val="center"/>
    </w:pPr>
    <w:rPr>
      <w:rFonts w:ascii="楷体_GB2312" w:eastAsia="楷体_GB2312"/>
      <w:sz w:val="28"/>
      <w:szCs w:val="28"/>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1">
    <w:name w:val="index 1"/>
    <w:basedOn w:val="1"/>
    <w:next w:val="1"/>
    <w:semiHidden/>
    <w:qFormat/>
    <w:uiPriority w:val="0"/>
    <w:pPr>
      <w:spacing w:line="240" w:lineRule="atLeast"/>
    </w:pPr>
    <w:rPr>
      <w:b/>
      <w:bCs/>
    </w:rPr>
  </w:style>
  <w:style w:type="paragraph" w:styleId="42">
    <w:name w:val="annotation subject"/>
    <w:basedOn w:val="18"/>
    <w:next w:val="18"/>
    <w:link w:val="77"/>
    <w:semiHidden/>
    <w:qFormat/>
    <w:uiPriority w:val="0"/>
    <w:rPr>
      <w:b/>
      <w:bCs/>
    </w:rPr>
  </w:style>
  <w:style w:type="paragraph" w:styleId="43">
    <w:name w:val="Body Text First Indent"/>
    <w:basedOn w:val="1"/>
    <w:link w:val="78"/>
    <w:qFormat/>
    <w:uiPriority w:val="0"/>
    <w:pPr>
      <w:spacing w:line="360" w:lineRule="auto"/>
      <w:ind w:firstLine="200" w:firstLineChars="200"/>
    </w:pPr>
    <w:rPr>
      <w:rFonts w:ascii="仿宋_GB2312" w:eastAsia="仿宋_GB2312"/>
      <w:sz w:val="30"/>
      <w:szCs w:val="30"/>
    </w:rPr>
  </w:style>
  <w:style w:type="table" w:styleId="45">
    <w:name w:val="Table Grid"/>
    <w:basedOn w:val="4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i/>
    </w:rPr>
  </w:style>
  <w:style w:type="character" w:styleId="51">
    <w:name w:val="Hyperlink"/>
    <w:qFormat/>
    <w:uiPriority w:val="0"/>
    <w:rPr>
      <w:color w:val="0000FF"/>
      <w:u w:val="single"/>
    </w:rPr>
  </w:style>
  <w:style w:type="character" w:styleId="52">
    <w:name w:val="annotation reference"/>
    <w:semiHidden/>
    <w:qFormat/>
    <w:uiPriority w:val="0"/>
    <w:rPr>
      <w:sz w:val="21"/>
      <w:szCs w:val="21"/>
    </w:rPr>
  </w:style>
  <w:style w:type="character" w:customStyle="1" w:styleId="53">
    <w:name w:val="正文文本缩进 Char"/>
    <w:link w:val="3"/>
    <w:qFormat/>
    <w:uiPriority w:val="0"/>
    <w:rPr>
      <w:rFonts w:ascii="楷体_GB2312" w:hAnsi="Times New Roman" w:eastAsia="楷体_GB2312" w:cs="Times New Roman"/>
      <w:sz w:val="32"/>
      <w:szCs w:val="32"/>
    </w:rPr>
  </w:style>
  <w:style w:type="character" w:customStyle="1" w:styleId="54">
    <w:name w:val="正文首行缩进 2 Char"/>
    <w:link w:val="2"/>
    <w:qFormat/>
    <w:uiPriority w:val="0"/>
    <w:rPr>
      <w:rFonts w:ascii="宋体" w:hAnsi="宋体" w:eastAsia="宋体" w:cs="Times New Roman"/>
      <w:sz w:val="32"/>
      <w:szCs w:val="20"/>
    </w:rPr>
  </w:style>
  <w:style w:type="character" w:customStyle="1" w:styleId="55">
    <w:name w:val="标题 1 Char"/>
    <w:link w:val="5"/>
    <w:qFormat/>
    <w:uiPriority w:val="0"/>
    <w:rPr>
      <w:rFonts w:ascii="楷体_GB2312" w:hAnsi="Times New Roman" w:eastAsia="楷体_GB2312" w:cs="Times New Roman"/>
      <w:sz w:val="28"/>
      <w:szCs w:val="28"/>
    </w:rPr>
  </w:style>
  <w:style w:type="character" w:customStyle="1" w:styleId="56">
    <w:name w:val="标题 2 Char"/>
    <w:link w:val="6"/>
    <w:qFormat/>
    <w:uiPriority w:val="0"/>
    <w:rPr>
      <w:rFonts w:ascii="Arial" w:hAnsi="Arial" w:eastAsia="幼圆" w:cs="Arial"/>
      <w:b/>
      <w:bCs/>
      <w:sz w:val="44"/>
      <w:szCs w:val="44"/>
    </w:rPr>
  </w:style>
  <w:style w:type="character" w:customStyle="1" w:styleId="57">
    <w:name w:val="标题 3 Char"/>
    <w:link w:val="7"/>
    <w:qFormat/>
    <w:uiPriority w:val="0"/>
    <w:rPr>
      <w:rFonts w:ascii="Times New Roman" w:hAnsi="Times New Roman" w:eastAsia="宋体" w:cs="Times New Roman"/>
      <w:b/>
      <w:bCs/>
      <w:sz w:val="32"/>
      <w:szCs w:val="32"/>
    </w:rPr>
  </w:style>
  <w:style w:type="character" w:customStyle="1" w:styleId="58">
    <w:name w:val="正文缩进 Char"/>
    <w:link w:val="8"/>
    <w:qFormat/>
    <w:uiPriority w:val="0"/>
    <w:rPr>
      <w:rFonts w:ascii="Times New Roman" w:hAnsi="Times New Roman" w:eastAsia="宋体" w:cs="Times New Roman"/>
      <w:szCs w:val="21"/>
    </w:rPr>
  </w:style>
  <w:style w:type="character" w:customStyle="1" w:styleId="59">
    <w:name w:val="标题 4 Char"/>
    <w:link w:val="9"/>
    <w:qFormat/>
    <w:uiPriority w:val="0"/>
    <w:rPr>
      <w:rFonts w:ascii="Arial" w:hAnsi="Arial" w:eastAsia="黑体" w:cs="Arial"/>
      <w:b/>
      <w:bCs/>
      <w:sz w:val="28"/>
      <w:szCs w:val="28"/>
    </w:rPr>
  </w:style>
  <w:style w:type="character" w:customStyle="1" w:styleId="60">
    <w:name w:val="标题 5 Char"/>
    <w:link w:val="10"/>
    <w:qFormat/>
    <w:uiPriority w:val="0"/>
    <w:rPr>
      <w:rFonts w:ascii="宋体" w:hAnsi="Times New Roman" w:eastAsia="宋体" w:cs="Times New Roman"/>
      <w:color w:val="000000"/>
      <w:kern w:val="0"/>
      <w:sz w:val="28"/>
      <w:szCs w:val="28"/>
    </w:rPr>
  </w:style>
  <w:style w:type="character" w:customStyle="1" w:styleId="61">
    <w:name w:val="标题 6 Char"/>
    <w:link w:val="11"/>
    <w:qFormat/>
    <w:uiPriority w:val="0"/>
    <w:rPr>
      <w:rFonts w:ascii="Arial" w:hAnsi="Arial" w:eastAsia="黑体" w:cs="Times New Roman"/>
      <w:b/>
      <w:bCs/>
      <w:sz w:val="24"/>
      <w:szCs w:val="24"/>
    </w:rPr>
  </w:style>
  <w:style w:type="character" w:customStyle="1" w:styleId="62">
    <w:name w:val="标题 7 Char"/>
    <w:link w:val="12"/>
    <w:qFormat/>
    <w:uiPriority w:val="0"/>
    <w:rPr>
      <w:rFonts w:ascii="Times New Roman" w:hAnsi="Times New Roman" w:eastAsia="宋体" w:cs="Times New Roman"/>
      <w:b/>
      <w:bCs/>
      <w:sz w:val="24"/>
      <w:szCs w:val="24"/>
    </w:rPr>
  </w:style>
  <w:style w:type="character" w:customStyle="1" w:styleId="63">
    <w:name w:val="标题 8 Char"/>
    <w:link w:val="13"/>
    <w:qFormat/>
    <w:uiPriority w:val="0"/>
    <w:rPr>
      <w:rFonts w:ascii="Arial" w:hAnsi="Arial" w:eastAsia="黑体" w:cs="Times New Roman"/>
      <w:sz w:val="24"/>
      <w:szCs w:val="24"/>
    </w:rPr>
  </w:style>
  <w:style w:type="character" w:customStyle="1" w:styleId="64">
    <w:name w:val="标题 9 Char"/>
    <w:link w:val="14"/>
    <w:qFormat/>
    <w:uiPriority w:val="0"/>
    <w:rPr>
      <w:rFonts w:ascii="Arial" w:hAnsi="Arial" w:eastAsia="黑体" w:cs="Times New Roman"/>
      <w:szCs w:val="21"/>
    </w:rPr>
  </w:style>
  <w:style w:type="character" w:customStyle="1" w:styleId="65">
    <w:name w:val="文档结构图 Char"/>
    <w:link w:val="17"/>
    <w:semiHidden/>
    <w:qFormat/>
    <w:uiPriority w:val="0"/>
    <w:rPr>
      <w:rFonts w:ascii="Times New Roman" w:hAnsi="Times New Roman" w:eastAsia="宋体" w:cs="Times New Roman"/>
      <w:szCs w:val="21"/>
      <w:shd w:val="clear" w:color="auto" w:fill="000080"/>
    </w:rPr>
  </w:style>
  <w:style w:type="character" w:customStyle="1" w:styleId="66">
    <w:name w:val="批注文字 Char"/>
    <w:link w:val="18"/>
    <w:semiHidden/>
    <w:qFormat/>
    <w:uiPriority w:val="0"/>
    <w:rPr>
      <w:rFonts w:ascii="Times New Roman" w:hAnsi="Times New Roman" w:eastAsia="宋体" w:cs="Times New Roman"/>
      <w:szCs w:val="21"/>
    </w:rPr>
  </w:style>
  <w:style w:type="character" w:customStyle="1" w:styleId="67">
    <w:name w:val="正文文本 3 Char"/>
    <w:link w:val="19"/>
    <w:qFormat/>
    <w:uiPriority w:val="0"/>
    <w:rPr>
      <w:rFonts w:ascii="仿宋_GB2312" w:hAnsi="Arial" w:eastAsia="仿宋_GB2312" w:cs="Times New Roman"/>
      <w:sz w:val="32"/>
      <w:szCs w:val="32"/>
    </w:rPr>
  </w:style>
  <w:style w:type="character" w:customStyle="1" w:styleId="68">
    <w:name w:val="正文文本 Char"/>
    <w:link w:val="20"/>
    <w:qFormat/>
    <w:uiPriority w:val="0"/>
    <w:rPr>
      <w:rFonts w:ascii="楷体_GB2312" w:hAnsi="Arial" w:eastAsia="楷体_GB2312" w:cs="Times New Roman"/>
      <w:sz w:val="28"/>
      <w:szCs w:val="28"/>
    </w:rPr>
  </w:style>
  <w:style w:type="character" w:customStyle="1" w:styleId="69">
    <w:name w:val="纯文本 Char"/>
    <w:link w:val="24"/>
    <w:qFormat/>
    <w:uiPriority w:val="0"/>
    <w:rPr>
      <w:rFonts w:ascii="宋体" w:hAnsi="Courier New" w:eastAsia="宋体" w:cs="Courier New"/>
      <w:szCs w:val="21"/>
    </w:rPr>
  </w:style>
  <w:style w:type="character" w:customStyle="1" w:styleId="70">
    <w:name w:val="日期 Char"/>
    <w:link w:val="26"/>
    <w:qFormat/>
    <w:uiPriority w:val="0"/>
    <w:rPr>
      <w:rFonts w:ascii="Times New Roman" w:hAnsi="Times New Roman" w:eastAsia="宋体" w:cs="Times New Roman"/>
      <w:sz w:val="24"/>
      <w:szCs w:val="24"/>
    </w:rPr>
  </w:style>
  <w:style w:type="character" w:customStyle="1" w:styleId="71">
    <w:name w:val="正文文本缩进 2 Char"/>
    <w:link w:val="27"/>
    <w:qFormat/>
    <w:uiPriority w:val="0"/>
    <w:rPr>
      <w:rFonts w:ascii="Arial" w:hAnsi="Arial" w:eastAsia="仿宋_GB2312" w:cs="Arial"/>
      <w:sz w:val="32"/>
      <w:szCs w:val="32"/>
    </w:rPr>
  </w:style>
  <w:style w:type="character" w:customStyle="1" w:styleId="72">
    <w:name w:val="批注框文本 Char"/>
    <w:link w:val="28"/>
    <w:semiHidden/>
    <w:qFormat/>
    <w:uiPriority w:val="0"/>
    <w:rPr>
      <w:rFonts w:ascii="Times New Roman" w:hAnsi="Times New Roman" w:eastAsia="宋体" w:cs="Times New Roman"/>
      <w:sz w:val="18"/>
      <w:szCs w:val="18"/>
    </w:rPr>
  </w:style>
  <w:style w:type="character" w:customStyle="1" w:styleId="73">
    <w:name w:val="页脚 Char"/>
    <w:link w:val="29"/>
    <w:qFormat/>
    <w:uiPriority w:val="0"/>
    <w:rPr>
      <w:rFonts w:ascii="Times New Roman" w:hAnsi="Times New Roman" w:eastAsia="宋体" w:cs="Times New Roman"/>
      <w:sz w:val="18"/>
      <w:szCs w:val="18"/>
    </w:rPr>
  </w:style>
  <w:style w:type="character" w:customStyle="1" w:styleId="74">
    <w:name w:val="页眉 Char"/>
    <w:link w:val="30"/>
    <w:qFormat/>
    <w:uiPriority w:val="0"/>
    <w:rPr>
      <w:rFonts w:ascii="Times New Roman" w:hAnsi="Times New Roman" w:eastAsia="宋体" w:cs="Times New Roman"/>
      <w:sz w:val="18"/>
      <w:szCs w:val="18"/>
    </w:rPr>
  </w:style>
  <w:style w:type="character" w:customStyle="1" w:styleId="75">
    <w:name w:val="正文文本缩进 3 Char"/>
    <w:link w:val="35"/>
    <w:qFormat/>
    <w:uiPriority w:val="0"/>
    <w:rPr>
      <w:rFonts w:ascii="Arial" w:hAnsi="Arial" w:eastAsia="仿宋_GB2312" w:cs="Arial"/>
      <w:color w:val="FFFF00"/>
      <w:sz w:val="32"/>
      <w:szCs w:val="32"/>
    </w:rPr>
  </w:style>
  <w:style w:type="character" w:customStyle="1" w:styleId="76">
    <w:name w:val="正文文本 2 Char"/>
    <w:link w:val="39"/>
    <w:qFormat/>
    <w:uiPriority w:val="0"/>
    <w:rPr>
      <w:rFonts w:ascii="楷体_GB2312" w:hAnsi="Times New Roman" w:eastAsia="楷体_GB2312" w:cs="Times New Roman"/>
      <w:sz w:val="28"/>
      <w:szCs w:val="28"/>
    </w:rPr>
  </w:style>
  <w:style w:type="character" w:customStyle="1" w:styleId="77">
    <w:name w:val="批注主题 Char"/>
    <w:link w:val="42"/>
    <w:semiHidden/>
    <w:qFormat/>
    <w:uiPriority w:val="0"/>
    <w:rPr>
      <w:rFonts w:ascii="Times New Roman" w:hAnsi="Times New Roman" w:eastAsia="宋体" w:cs="Times New Roman"/>
      <w:b/>
      <w:bCs/>
      <w:szCs w:val="21"/>
    </w:rPr>
  </w:style>
  <w:style w:type="character" w:customStyle="1" w:styleId="78">
    <w:name w:val="正文首行缩进 Char"/>
    <w:link w:val="43"/>
    <w:qFormat/>
    <w:uiPriority w:val="0"/>
    <w:rPr>
      <w:rFonts w:ascii="仿宋_GB2312" w:hAnsi="Times New Roman" w:eastAsia="仿宋_GB2312" w:cs="Times New Roman"/>
      <w:sz w:val="30"/>
      <w:szCs w:val="30"/>
    </w:rPr>
  </w:style>
  <w:style w:type="paragraph" w:customStyle="1" w:styleId="79">
    <w:name w:val="索引 41"/>
    <w:basedOn w:val="1"/>
    <w:next w:val="1"/>
    <w:semiHidden/>
    <w:qFormat/>
    <w:uiPriority w:val="0"/>
    <w:pPr>
      <w:ind w:left="1260"/>
    </w:pPr>
    <w:rPr>
      <w:rFonts w:ascii="Calibri" w:hAnsi="Calibri" w:eastAsia="Calibri" w:cs="宋体"/>
      <w:sz w:val="20"/>
      <w:lang w:val="zh-CN"/>
    </w:rPr>
  </w:style>
  <w:style w:type="paragraph" w:customStyle="1" w:styleId="80">
    <w:name w:val="正文首行缩进 21"/>
    <w:basedOn w:val="81"/>
    <w:next w:val="1"/>
    <w:qFormat/>
    <w:uiPriority w:val="0"/>
    <w:pPr>
      <w:spacing w:line="360" w:lineRule="auto"/>
      <w:ind w:firstLine="420"/>
    </w:pPr>
    <w:rPr>
      <w:rFonts w:ascii="宋体" w:hAnsi="宋体" w:eastAsia="宋体"/>
      <w:sz w:val="21"/>
      <w:szCs w:val="20"/>
    </w:rPr>
  </w:style>
  <w:style w:type="paragraph" w:customStyle="1" w:styleId="81">
    <w:name w:val="正文文本缩进11"/>
    <w:basedOn w:val="1"/>
    <w:next w:val="82"/>
    <w:qFormat/>
    <w:uiPriority w:val="0"/>
    <w:pPr>
      <w:ind w:firstLine="645"/>
    </w:pPr>
    <w:rPr>
      <w:rFonts w:ascii="楷体_GB2312" w:eastAsia="楷体_GB2312"/>
      <w:sz w:val="32"/>
      <w:szCs w:val="32"/>
    </w:rPr>
  </w:style>
  <w:style w:type="paragraph" w:customStyle="1" w:styleId="82">
    <w:name w:val="寄信人地址1"/>
    <w:basedOn w:val="1"/>
    <w:qFormat/>
    <w:uiPriority w:val="0"/>
    <w:rPr>
      <w:rFonts w:ascii="Arial" w:hAnsi="Arial" w:eastAsia="宋体" w:cs="宋体"/>
    </w:rPr>
  </w:style>
  <w:style w:type="paragraph" w:customStyle="1" w:styleId="83">
    <w:name w:val="标题 41"/>
    <w:basedOn w:val="1"/>
    <w:next w:val="8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84">
    <w:name w:val="正文缩进1"/>
    <w:basedOn w:val="1"/>
    <w:qFormat/>
    <w:uiPriority w:val="0"/>
    <w:pPr>
      <w:ind w:firstLine="420"/>
    </w:pPr>
  </w:style>
  <w:style w:type="paragraph" w:customStyle="1" w:styleId="85">
    <w:name w:val="正文文本12"/>
    <w:basedOn w:val="1"/>
    <w:qFormat/>
    <w:uiPriority w:val="1"/>
    <w:pPr>
      <w:ind w:left="120"/>
    </w:pPr>
    <w:rPr>
      <w:rFonts w:ascii="宋体" w:hAnsi="宋体" w:eastAsia="宋体" w:cs="宋体"/>
      <w:sz w:val="21"/>
      <w:szCs w:val="21"/>
      <w:lang w:val="zh-CN" w:eastAsia="zh-CN" w:bidi="zh-CN"/>
    </w:rPr>
  </w:style>
  <w:style w:type="character" w:customStyle="1" w:styleId="86">
    <w:name w:val="font5 Char"/>
    <w:qFormat/>
    <w:uiPriority w:val="0"/>
    <w:rPr>
      <w:rFonts w:ascii="宋体" w:hAnsi="宋体" w:eastAsia="宋体"/>
      <w:sz w:val="28"/>
      <w:szCs w:val="28"/>
      <w:lang w:val="en-US" w:eastAsia="zh-CN" w:bidi="ar-SA"/>
    </w:rPr>
  </w:style>
  <w:style w:type="character" w:customStyle="1" w:styleId="87">
    <w:name w:val="二级目录 Char"/>
    <w:link w:val="88"/>
    <w:qFormat/>
    <w:uiPriority w:val="0"/>
    <w:rPr>
      <w:b/>
      <w:sz w:val="30"/>
      <w:szCs w:val="28"/>
    </w:rPr>
  </w:style>
  <w:style w:type="paragraph" w:customStyle="1" w:styleId="88">
    <w:name w:val="二级目录"/>
    <w:next w:val="1"/>
    <w:link w:val="87"/>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9">
    <w:name w:val="列出段落 Char"/>
    <w:link w:val="90"/>
    <w:qFormat/>
    <w:locked/>
    <w:uiPriority w:val="0"/>
    <w:rPr>
      <w:rFonts w:ascii="Calibri" w:hAnsi="Calibri"/>
      <w:sz w:val="24"/>
      <w:szCs w:val="24"/>
      <w:lang w:eastAsia="en-US" w:bidi="en-US"/>
    </w:rPr>
  </w:style>
  <w:style w:type="paragraph" w:customStyle="1" w:styleId="90">
    <w:name w:val="列出段落1"/>
    <w:basedOn w:val="1"/>
    <w:link w:val="89"/>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91">
    <w:name w:val="Body Text(ch)"/>
    <w:basedOn w:val="1"/>
    <w:next w:val="20"/>
    <w:qFormat/>
    <w:uiPriority w:val="0"/>
    <w:pPr>
      <w:spacing w:after="120"/>
    </w:pPr>
    <w:rPr>
      <w:rFonts w:ascii="宋体" w:hAnsi="Arial"/>
      <w:bCs/>
      <w:iCs/>
      <w:szCs w:val="24"/>
    </w:rPr>
  </w:style>
  <w:style w:type="paragraph" w:customStyle="1" w:styleId="92">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4">
    <w:name w:val="Char"/>
    <w:basedOn w:val="1"/>
    <w:qFormat/>
    <w:uiPriority w:val="0"/>
    <w:pPr>
      <w:tabs>
        <w:tab w:val="left" w:pos="360"/>
      </w:tabs>
      <w:ind w:firstLine="200" w:firstLineChars="200"/>
    </w:pPr>
    <w:rPr>
      <w:sz w:val="28"/>
      <w:szCs w:val="30"/>
    </w:rPr>
  </w:style>
  <w:style w:type="paragraph" w:customStyle="1" w:styleId="95">
    <w:name w:val=" Char"/>
    <w:basedOn w:val="17"/>
    <w:qFormat/>
    <w:uiPriority w:val="0"/>
    <w:rPr>
      <w:rFonts w:ascii="Tahoma" w:hAnsi="Tahoma"/>
      <w:sz w:val="24"/>
      <w:szCs w:val="24"/>
    </w:rPr>
  </w:style>
  <w:style w:type="paragraph" w:customStyle="1" w:styleId="96">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7">
    <w:name w:val="table_lines"/>
    <w:basedOn w:val="1"/>
    <w:qFormat/>
    <w:uiPriority w:val="0"/>
    <w:pPr>
      <w:widowControl/>
      <w:jc w:val="left"/>
    </w:pPr>
    <w:rPr>
      <w:kern w:val="0"/>
      <w:sz w:val="20"/>
      <w:szCs w:val="20"/>
      <w:lang w:val="de-DE" w:eastAsia="de-DE"/>
    </w:rPr>
  </w:style>
  <w:style w:type="paragraph" w:customStyle="1" w:styleId="98">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9">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0">
    <w:name w:val=" Char Char Char Char"/>
    <w:basedOn w:val="17"/>
    <w:qFormat/>
    <w:uiPriority w:val="0"/>
    <w:pPr>
      <w:adjustRightInd w:val="0"/>
      <w:snapToGrid w:val="0"/>
      <w:spacing w:line="360" w:lineRule="auto"/>
    </w:pPr>
    <w:rPr>
      <w:rFonts w:ascii="Tahoma" w:hAnsi="Tahoma"/>
      <w:sz w:val="24"/>
      <w:szCs w:val="24"/>
    </w:rPr>
  </w:style>
  <w:style w:type="paragraph" w:styleId="101">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102">
    <w:name w:val="4"/>
    <w:basedOn w:val="1"/>
    <w:next w:val="35"/>
    <w:qFormat/>
    <w:uiPriority w:val="0"/>
    <w:pPr>
      <w:spacing w:line="360" w:lineRule="auto"/>
      <w:ind w:firstLine="420"/>
    </w:pPr>
    <w:rPr>
      <w:color w:val="FF0000"/>
      <w:sz w:val="24"/>
      <w:szCs w:val="24"/>
    </w:rPr>
  </w:style>
  <w:style w:type="paragraph" w:customStyle="1" w:styleId="103">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4">
    <w:name w:val=" Char Char Char Char Char Char Char Char Char Char"/>
    <w:basedOn w:val="1"/>
    <w:qFormat/>
    <w:uiPriority w:val="0"/>
    <w:pPr>
      <w:adjustRightInd w:val="0"/>
      <w:spacing w:line="360" w:lineRule="auto"/>
    </w:pPr>
    <w:rPr>
      <w:kern w:val="0"/>
      <w:sz w:val="24"/>
      <w:szCs w:val="20"/>
    </w:rPr>
  </w:style>
  <w:style w:type="paragraph" w:customStyle="1" w:styleId="105">
    <w:name w:val="样式1"/>
    <w:basedOn w:val="1"/>
    <w:qFormat/>
    <w:uiPriority w:val="0"/>
    <w:pPr>
      <w:numPr>
        <w:ilvl w:val="0"/>
        <w:numId w:val="3"/>
      </w:numPr>
      <w:adjustRightInd w:val="0"/>
      <w:textAlignment w:val="baseline"/>
    </w:pPr>
    <w:rPr>
      <w:rFonts w:ascii="宋体" w:hAnsi="宋体"/>
      <w:kern w:val="0"/>
    </w:rPr>
  </w:style>
  <w:style w:type="paragraph" w:customStyle="1" w:styleId="106">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7">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8">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9">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0">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1">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2">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3">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4">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
    <w:basedOn w:val="17"/>
    <w:qFormat/>
    <w:uiPriority w:val="0"/>
    <w:pPr>
      <w:adjustRightInd w:val="0"/>
      <w:snapToGrid w:val="0"/>
      <w:spacing w:line="360" w:lineRule="auto"/>
    </w:pPr>
    <w:rPr>
      <w:rFonts w:ascii="Tahoma" w:hAnsi="Tahoma"/>
      <w:sz w:val="24"/>
      <w:szCs w:val="24"/>
    </w:rPr>
  </w:style>
  <w:style w:type="paragraph" w:customStyle="1" w:styleId="117">
    <w:name w:val="table_1stline"/>
    <w:basedOn w:val="1"/>
    <w:qFormat/>
    <w:uiPriority w:val="0"/>
    <w:pPr>
      <w:widowControl/>
      <w:spacing w:before="120"/>
      <w:jc w:val="left"/>
    </w:pPr>
    <w:rPr>
      <w:bCs/>
      <w:kern w:val="0"/>
      <w:sz w:val="20"/>
      <w:szCs w:val="20"/>
      <w:lang w:val="de-DE" w:eastAsia="de-DE"/>
    </w:rPr>
  </w:style>
  <w:style w:type="paragraph" w:customStyle="1" w:styleId="118">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9">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0">
    <w:name w:val="_Style 119"/>
    <w:semiHidden/>
    <w:qFormat/>
    <w:uiPriority w:val="99"/>
    <w:rPr>
      <w:rFonts w:ascii="Times New Roman" w:hAnsi="Times New Roman" w:eastAsia="宋体" w:cs="Times New Roman"/>
      <w:kern w:val="2"/>
      <w:sz w:val="21"/>
      <w:szCs w:val="21"/>
      <w:lang w:val="en-US" w:eastAsia="zh-CN" w:bidi="ar-SA"/>
    </w:rPr>
  </w:style>
  <w:style w:type="paragraph" w:styleId="121">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2">
    <w:name w:val="正文文本 211"/>
    <w:basedOn w:val="1"/>
    <w:qFormat/>
    <w:uiPriority w:val="99"/>
    <w:pPr>
      <w:jc w:val="center"/>
    </w:pPr>
    <w:rPr>
      <w:b/>
      <w:bCs/>
      <w:sz w:val="20"/>
      <w:szCs w:val="20"/>
    </w:rPr>
  </w:style>
  <w:style w:type="table" w:customStyle="1" w:styleId="123">
    <w:name w:val="Table Normal"/>
    <w:qFormat/>
    <w:uiPriority w:val="0"/>
    <w:tblPr>
      <w:tblCellMar>
        <w:top w:w="0" w:type="dxa"/>
        <w:left w:w="0" w:type="dxa"/>
        <w:bottom w:w="0" w:type="dxa"/>
        <w:right w:w="0" w:type="dxa"/>
      </w:tblCellMar>
    </w:tblPr>
  </w:style>
  <w:style w:type="paragraph" w:customStyle="1" w:styleId="124">
    <w:name w:val="正文文本1"/>
    <w:basedOn w:val="1"/>
    <w:next w:val="1"/>
    <w:semiHidden/>
    <w:qFormat/>
    <w:uiPriority w:val="0"/>
    <w:rPr>
      <w:rFonts w:ascii="Arial" w:hAnsi="Arial" w:eastAsia="Arial" w:cs="Arial"/>
      <w:sz w:val="21"/>
      <w:szCs w:val="21"/>
      <w:lang w:val="en-US" w:eastAsia="en-US" w:bidi="ar-SA"/>
    </w:rPr>
  </w:style>
  <w:style w:type="paragraph" w:customStyle="1" w:styleId="125">
    <w:name w:val="纯文本1"/>
    <w:basedOn w:val="1"/>
    <w:qFormat/>
    <w:uiPriority w:val="0"/>
    <w:rPr>
      <w:rFonts w:ascii="宋体" w:hAnsi="Courier New" w:cs="Courier New"/>
    </w:rPr>
  </w:style>
  <w:style w:type="table" w:customStyle="1" w:styleId="126">
    <w:name w:val="网格型1"/>
    <w:basedOn w:val="127"/>
    <w:qFormat/>
    <w:uiPriority w:val="0"/>
    <w:pPr>
      <w:widowControl w:val="0"/>
      <w:jc w:val="both"/>
    </w:pPr>
  </w:style>
  <w:style w:type="table" w:customStyle="1" w:styleId="127">
    <w:name w:val="普通表格1"/>
    <w:unhideWhenUsed/>
    <w:qFormat/>
    <w:uiPriority w:val="99"/>
  </w:style>
  <w:style w:type="character" w:customStyle="1" w:styleId="128">
    <w:name w:val="15"/>
    <w:basedOn w:val="46"/>
    <w:qFormat/>
    <w:uiPriority w:val="0"/>
    <w:rPr>
      <w:rFonts w:hint="default" w:ascii="Times New Roman" w:hAnsi="Times New Roman" w:cs="Times New Roman"/>
    </w:rPr>
  </w:style>
  <w:style w:type="paragraph" w:customStyle="1" w:styleId="129">
    <w:name w:val="正文首行缩进 211"/>
    <w:basedOn w:val="81"/>
    <w:next w:val="1"/>
    <w:qFormat/>
    <w:uiPriority w:val="0"/>
    <w:pPr>
      <w:spacing w:after="0" w:line="360" w:lineRule="auto"/>
      <w:ind w:left="0" w:firstLine="420"/>
    </w:pPr>
    <w:rPr>
      <w:rFonts w:ascii="宋体" w:hAnsi="宋体" w:eastAsia="宋体" w:cs="Times New Roman"/>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37</Pages>
  <Words>8905</Words>
  <Characters>9662</Characters>
  <Lines>1</Lines>
  <Paragraphs>1</Paragraphs>
  <TotalTime>37</TotalTime>
  <ScaleCrop>false</ScaleCrop>
  <LinksUpToDate>false</LinksUpToDate>
  <CharactersWithSpaces>9859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2023-03-18T02:16:00Z</dcterms:created>
  <dc:creator>赵国文</dc:creator>
  <cp:lastModifiedBy>WPS_1698064485</cp:lastModifiedBy>
  <dcterms:modified xsi:type="dcterms:W3CDTF">2026-06-29T02:11:22Z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20698306CA3245C9BD4A90DE665690D9_13</vt:lpwstr>
  </property>
  <property fmtid="{D5CDD505-2E9C-101B-9397-08002B2CF9AE}" pid="4" name="KSOTemplateDocerSaveRecord">
    <vt:lpwstr>eyJoZGlkIjoiMjI2Njg1ZWMzNTcwZDc4MDI1YmE3MjQ0ODY3ZTI2OTUiLCJ1c2VySWQiOiIxNTUyNjk1MzkwIn0=</vt:lpwstr>
  </property>
</Properties>
</file>