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rPr>
          <w:color w:val="auto"/>
        </w:rPr>
      </w:r>
      <w:r/>
    </w:p>
    <w:p>
      <w:pPr>
        <w:pStyle w:val="960"/>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rPr>
        <w:t xml:space="preserve">竞争性磋商文件</w:t>
      </w:r>
      <w:r>
        <w:rPr>
          <w:color w:val="auto"/>
        </w:rPr>
      </w:r>
      <w:r/>
    </w:p>
    <w:p>
      <w:pPr>
        <w:pStyle w:val="960"/>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rPr>
      </w:r>
      <w:r>
        <w:rPr>
          <w:color w:val="auto"/>
        </w:rPr>
      </w:r>
      <w:r/>
    </w:p>
    <w:p>
      <w:pPr>
        <w:pStyle w:val="869"/>
        <w:ind w:firstLine="1928"/>
        <w:rPr>
          <w:rFonts w:hint="eastAsia" w:ascii="Arial" w:hAnsi="Arial" w:cs="Times New Roman"/>
          <w:b/>
          <w:bCs/>
          <w:color w:val="auto"/>
          <w:sz w:val="32"/>
          <w:szCs w:val="24"/>
          <w:u w:val="single"/>
        </w:rPr>
      </w:pPr>
      <w:r>
        <w:rPr>
          <w:rFonts w:hint="eastAsia" w:ascii="Arial" w:hAnsi="Arial" w:eastAsia="宋体" w:cs="Times New Roman"/>
          <w:b/>
          <w:bCs/>
          <w:color w:val="auto"/>
          <w:sz w:val="32"/>
          <w:szCs w:val="24"/>
          <w:lang w:eastAsia="zh-CN"/>
        </w:rPr>
        <w:t xml:space="preserve">项目名称：华山路邻里中心物业服务</w:t>
      </w:r>
      <w:r>
        <w:rPr>
          <w:rFonts w:hint="eastAsia" w:ascii="Times New Roman" w:hAnsi="Times New Roman" w:eastAsia="宋体" w:cs="Times New Roman"/>
          <w:b/>
          <w:bCs w:val="0"/>
          <w:color w:val="auto"/>
          <w:sz w:val="32"/>
          <w:szCs w:val="32"/>
          <w:u w:val="none"/>
          <w:lang w:val="en-US" w:eastAsia="zh-CN"/>
        </w:rPr>
        <w:t xml:space="preserve"> </w:t>
      </w:r>
      <w:r>
        <w:rPr>
          <w:color w:val="auto"/>
        </w:rPr>
      </w:r>
      <w:r/>
    </w:p>
    <w:p>
      <w:pPr>
        <w:pStyle w:val="869"/>
        <w:ind w:firstLine="1928"/>
        <w:jc w:val="left"/>
        <w:spacing w:before="120" w:after="120" w:line="360" w:lineRule="auto"/>
        <w:rPr>
          <w:color w:val="auto"/>
        </w:rPr>
      </w:pPr>
      <w:r>
        <w:rPr>
          <w:rFonts w:hint="eastAsia" w:ascii="Arial" w:hAnsi="Arial" w:eastAsia="宋体" w:cs="Times New Roman"/>
          <w:b/>
          <w:bCs/>
          <w:color w:val="auto"/>
          <w:sz w:val="32"/>
          <w:szCs w:val="24"/>
          <w:lang w:eastAsia="zh-CN"/>
        </w:rPr>
        <w:t xml:space="preserve">项目编号：</w:t>
      </w:r>
      <w:r>
        <w:rPr>
          <w:rFonts w:hint="eastAsia" w:ascii="Times New Roman" w:hAnsi="Times New Roman" w:eastAsia="宋体" w:cs="Times New Roman"/>
          <w:b/>
          <w:bCs w:val="0"/>
          <w:color w:val="auto"/>
          <w:sz w:val="32"/>
          <w:szCs w:val="32"/>
          <w:u w:val="none"/>
          <w:lang w:val="en-US" w:eastAsia="zh-CN"/>
        </w:rPr>
        <w:t xml:space="preserve">JSZC-320100-JZCG-C2026-0017</w:t>
      </w:r>
      <w:r>
        <w:rPr>
          <w:color w:val="auto"/>
        </w:rPr>
      </w:r>
      <w:r/>
    </w:p>
    <w:p>
      <w:pPr>
        <w:pStyle w:val="869"/>
        <w:jc w:val="center"/>
        <w:rPr>
          <w:rFonts w:hint="eastAsia" w:ascii="Times New Roman" w:hAnsi="Times New Roman" w:eastAsia="宋体" w:cs="Times New Roman"/>
          <w:b/>
          <w:color w:val="auto"/>
          <w:sz w:val="30"/>
          <w:szCs w:val="30"/>
        </w:rPr>
      </w:pPr>
      <w:r>
        <w:rPr>
          <w:rFonts w:hint="eastAsia" w:ascii="Times New Roman" w:hAnsi="Times New Roman"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color w:val="auto"/>
          <w:sz w:val="30"/>
          <w:szCs w:val="30"/>
          <w:lang w:eastAsia="zh-CN"/>
        </w:rPr>
        <w:t xml:space="preserve">面向中小企业）</w:t>
      </w:r>
      <w:r>
        <w:rPr>
          <w:color w:val="auto"/>
        </w:rPr>
      </w:r>
      <w:r/>
    </w:p>
    <w:p>
      <w:pPr>
        <w:pStyle w:val="869"/>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69"/>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69"/>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69"/>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69"/>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69"/>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69"/>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960"/>
        <w:ind w:firstLine="0"/>
        <w:jc w:val="center"/>
        <w:rPr>
          <w:rFonts w:hint="eastAsia" w:ascii="Arial" w:hAnsi="Arial" w:eastAsia="宋体" w:cs="Times New Roman"/>
          <w:b/>
          <w:bCs/>
          <w:color w:val="auto"/>
          <w:sz w:val="32"/>
        </w:rPr>
      </w:pPr>
      <w:r>
        <w:rPr>
          <w:rFonts w:hint="eastAsia" w:ascii="Arial" w:hAnsi="Arial" w:eastAsia="宋体" w:cs="Times New Roman"/>
          <w:b/>
          <w:bCs/>
          <w:color w:val="auto"/>
          <w:sz w:val="32"/>
          <w:lang w:eastAsia="zh-CN"/>
        </w:rPr>
        <w:t xml:space="preserve">南京市公共资源交易中心</w:t>
      </w:r>
      <w:r>
        <w:rPr>
          <w:color w:val="auto"/>
        </w:rPr>
      </w:r>
      <w:r/>
    </w:p>
    <w:p>
      <w:pPr>
        <w:pStyle w:val="869"/>
        <w:ind w:firstLine="0"/>
        <w:jc w:val="center"/>
        <w:rPr>
          <w:rFonts w:hint="eastAsia" w:ascii="Times New Roman" w:hAnsi="Times New Roman" w:eastAsia="宋体" w:cs="Times New Roman"/>
          <w:b/>
          <w:bCs w:val="0"/>
          <w:color w:val="auto"/>
          <w:sz w:val="32"/>
          <w:szCs w:val="32"/>
          <w:u w:val="none"/>
        </w:rPr>
      </w:pPr>
      <w:r>
        <w:rPr>
          <w:rFonts w:hint="eastAsia" w:ascii="Times New Roman" w:hAnsi="Times New Roman" w:eastAsia="宋体" w:cs="Times New Roman"/>
          <w:b/>
          <w:bCs w:val="0"/>
          <w:color w:val="auto"/>
          <w:sz w:val="32"/>
          <w:szCs w:val="32"/>
          <w:u w:val="none"/>
          <w:lang w:val="en-US" w:eastAsia="zh-CN"/>
        </w:rPr>
        <w:t xml:space="preserve">2026年1月</w:t>
      </w:r>
      <w:r>
        <w:rPr>
          <w:color w:val="auto"/>
        </w:rPr>
      </w:r>
      <w:r/>
    </w:p>
    <w:p>
      <w:pPr>
        <w:pStyle w:val="869"/>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rPr>
          <w:color w:val="auto"/>
        </w:rPr>
      </w:r>
      <w:r/>
    </w:p>
    <w:p>
      <w:pPr>
        <w:pStyle w:val="869"/>
        <w:jc w:val="center"/>
        <w:spacing w:before="120" w:after="120" w:line="360" w:lineRule="auto"/>
        <w:rPr>
          <w:rFonts w:hint="eastAsia" w:ascii="Arial" w:hAnsi="Arial"/>
          <w:color w:val="auto"/>
          <w:sz w:val="24"/>
          <w:szCs w:val="24"/>
        </w:rPr>
      </w:pPr>
      <w:r>
        <w:rPr>
          <w:rFonts w:hint="eastAsia" w:ascii="Arial" w:hAnsi="Arial"/>
          <w:color w:val="auto"/>
          <w:sz w:val="24"/>
          <w:szCs w:val="24"/>
        </w:rPr>
      </w:r>
      <w:r>
        <w:rPr>
          <w:color w:val="auto"/>
        </w:rPr>
      </w:r>
      <w:r/>
    </w:p>
    <w:p>
      <w:pPr>
        <w:pStyle w:val="869"/>
        <w:jc w:val="both"/>
        <w:spacing w:line="480" w:lineRule="exact"/>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lang w:eastAsia="zh-CN"/>
        </w:rPr>
      </w:r>
      <w:r>
        <w:rPr>
          <w:color w:val="auto"/>
        </w:rPr>
      </w:r>
      <w:r/>
    </w:p>
    <w:p>
      <w:pPr>
        <w:pStyle w:val="869"/>
        <w:jc w:val="center"/>
        <w:spacing w:line="480" w:lineRule="auto"/>
        <w:rPr>
          <w:rFonts w:hint="eastAsia" w:ascii="黑体" w:hAnsi="Arial" w:eastAsia="黑体"/>
          <w:b/>
          <w:color w:val="auto"/>
          <w:sz w:val="44"/>
          <w:szCs w:val="21"/>
        </w:rPr>
        <w:outlineLvl w:val="0"/>
      </w:pPr>
      <w:r>
        <w:rPr>
          <w:rFonts w:ascii="Times New Roman" w:hAnsi="Times New Roman"/>
          <w:color w:val="auto"/>
          <w:szCs w:val="21"/>
        </w:rPr>
        <w:br w:type="page" w:clear="all"/>
      </w:r>
      <w:bookmarkStart w:id="0" w:name="_Toc120614210"/>
      <w:r>
        <w:rPr>
          <w:color w:val="auto"/>
        </w:rPr>
      </w:r>
      <w:bookmarkStart w:id="1" w:name="_Toc513029200"/>
      <w:r>
        <w:rPr>
          <w:color w:val="auto"/>
        </w:rPr>
      </w:r>
      <w:bookmarkStart w:id="2" w:name="_Toc479757206"/>
      <w:r>
        <w:rPr>
          <w:color w:val="auto"/>
        </w:rPr>
      </w:r>
      <w:bookmarkStart w:id="3" w:name="_Toc20823272"/>
      <w:r>
        <w:rPr>
          <w:color w:val="auto"/>
        </w:rPr>
      </w:r>
      <w:bookmarkStart w:id="4" w:name="_Toc16938516"/>
      <w:r>
        <w:rPr>
          <w:color w:val="auto"/>
        </w:rPr>
      </w:r>
      <w:bookmarkStart w:id="5" w:name="_Toc523127445"/>
      <w:r>
        <w:rPr>
          <w:rFonts w:hint="eastAsia" w:ascii="黑体" w:hAnsi="Arial" w:eastAsia="黑体" w:cs="Times New Roman"/>
          <w:b/>
          <w:color w:val="auto"/>
          <w:sz w:val="44"/>
          <w:szCs w:val="21"/>
        </w:rPr>
        <w:t xml:space="preserve">总  目  录</w:t>
      </w:r>
      <w:r>
        <w:rPr>
          <w:color w:val="auto"/>
        </w:rPr>
      </w:r>
      <w:r/>
    </w:p>
    <w:p>
      <w:pPr>
        <w:pStyle w:val="869"/>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磋商邀请…………………………………… </w:t>
      </w:r>
      <w:r>
        <w:rPr>
          <w:rFonts w:hint="eastAsia" w:ascii="黑体" w:hAnsi="宋体" w:eastAsia="黑体" w:cs="Times New Roman"/>
          <w:color w:val="auto"/>
          <w:sz w:val="36"/>
          <w:szCs w:val="21"/>
          <w:lang w:val="en-US" w:eastAsia="zh-CN"/>
        </w:rPr>
        <w:t xml:space="preserve">2-3</w:t>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供应商须知………………………………… </w:t>
      </w:r>
      <w:r>
        <w:rPr>
          <w:rFonts w:hint="eastAsia" w:ascii="黑体" w:hAnsi="宋体" w:eastAsia="黑体" w:cs="Times New Roman"/>
          <w:color w:val="auto"/>
          <w:sz w:val="36"/>
          <w:szCs w:val="21"/>
          <w:lang w:val="en-US" w:eastAsia="zh-CN"/>
        </w:rPr>
        <w:t xml:space="preserve">4-11</w:t>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12-15</w:t>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16-36</w:t>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评审方法与评审标准………………………</w:t>
      </w:r>
      <w:r>
        <w:rPr>
          <w:rFonts w:hint="eastAsia" w:ascii="黑体" w:hAnsi="宋体" w:eastAsia="黑体" w:cs="Times New Roman"/>
          <w:color w:val="auto"/>
          <w:sz w:val="36"/>
          <w:szCs w:val="21"/>
          <w:lang w:val="en-US" w:eastAsia="zh-CN"/>
        </w:rPr>
        <w:t xml:space="preserve">37-39</w:t>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响应文件格式………………………………</w:t>
      </w:r>
      <w:r>
        <w:rPr>
          <w:rFonts w:hint="eastAsia" w:ascii="黑体" w:hAnsi="宋体" w:eastAsia="黑体" w:cs="Times New Roman"/>
          <w:color w:val="auto"/>
          <w:sz w:val="36"/>
          <w:szCs w:val="21"/>
          <w:lang w:val="en-US" w:eastAsia="zh-CN"/>
        </w:rPr>
        <w:t xml:space="preserve">40-55</w:t>
      </w:r>
      <w:r>
        <w:rPr>
          <w:color w:val="auto"/>
        </w:rPr>
      </w:r>
      <w:r/>
    </w:p>
    <w:p>
      <w:pPr>
        <w:pStyle w:val="869"/>
        <w:rPr>
          <w:rFonts w:hint="eastAsia" w:ascii="Times New Roman" w:hAnsi="Times New Roman"/>
          <w:color w:val="auto"/>
          <w:szCs w:val="21"/>
        </w:rPr>
      </w:pPr>
      <w:r>
        <w:rPr>
          <w:rFonts w:hint="eastAsia" w:ascii="Times New Roman" w:hAnsi="Times New Roman"/>
          <w:color w:val="auto"/>
          <w:szCs w:val="21"/>
        </w:rPr>
      </w:r>
      <w:r>
        <w:rPr>
          <w:color w:val="auto"/>
        </w:rPr>
      </w:r>
      <w:r/>
    </w:p>
    <w:p>
      <w:pPr>
        <w:pStyle w:val="869"/>
        <w:rPr>
          <w:rFonts w:hint="eastAsia" w:ascii="Times New Roman" w:hAnsi="Times New Roman"/>
          <w:color w:val="auto"/>
          <w:szCs w:val="21"/>
        </w:rPr>
      </w:pPr>
      <w:r>
        <w:rPr>
          <w:rFonts w:hint="eastAsia" w:ascii="Times New Roman" w:hAnsi="Times New Roman"/>
          <w:color w:val="auto"/>
          <w:szCs w:val="21"/>
        </w:rPr>
      </w:r>
      <w:r>
        <w:rPr>
          <w:color w:val="auto"/>
        </w:rPr>
      </w:r>
      <w:r/>
    </w:p>
    <w:p>
      <w:pPr>
        <w:pStyle w:val="869"/>
        <w:rPr>
          <w:rFonts w:hint="eastAsia" w:ascii="Times New Roman" w:hAnsi="Times New Roman"/>
          <w:color w:val="auto"/>
          <w:szCs w:val="21"/>
        </w:rPr>
      </w:pPr>
      <w:r>
        <w:rPr>
          <w:rFonts w:hint="eastAsia" w:ascii="Times New Roman" w:hAnsi="Times New Roman"/>
          <w:color w:val="auto"/>
          <w:szCs w:val="21"/>
        </w:rPr>
      </w:r>
      <w:r>
        <w:rPr>
          <w:color w:val="auto"/>
        </w:rPr>
      </w:r>
      <w:r/>
    </w:p>
    <w:p>
      <w:pPr>
        <w:pStyle w:val="869"/>
        <w:rPr>
          <w:rFonts w:hint="eastAsia" w:ascii="Times New Roman" w:hAnsi="Times New Roman"/>
          <w:color w:val="auto"/>
          <w:szCs w:val="21"/>
        </w:rPr>
      </w:pPr>
      <w:r>
        <w:rPr>
          <w:rFonts w:hint="eastAsia" w:ascii="Times New Roman" w:hAnsi="Times New Roman"/>
          <w:color w:val="auto"/>
          <w:szCs w:val="21"/>
        </w:rPr>
      </w:r>
      <w:r>
        <w:rPr>
          <w:color w:val="auto"/>
        </w:rPr>
      </w:r>
      <w:r/>
    </w:p>
    <w:p>
      <w:pPr>
        <w:pStyle w:val="869"/>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lang w:val="en-US"/>
        </w:rPr>
        <w:t xml:space="preserve">第一章  </w:t>
      </w:r>
      <w:bookmarkEnd w:id="0"/>
      <w:r>
        <w:rPr>
          <w:rFonts w:hint="eastAsia" w:ascii="方正小标宋简体" w:hAnsi="方正小标宋简体" w:eastAsia="方正小标宋简体" w:cs="方正小标宋简体"/>
          <w:color w:val="auto"/>
          <w:sz w:val="36"/>
          <w:szCs w:val="36"/>
          <w:lang w:val="en-US"/>
        </w:rPr>
        <w:t xml:space="preserve">磋商邀请</w:t>
      </w:r>
      <w:r>
        <w:rPr>
          <w:color w:val="auto"/>
        </w:rPr>
      </w:r>
      <w:r/>
    </w:p>
    <w:p>
      <w:pPr>
        <w:pStyle w:val="869"/>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rPr>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rPr>
      </w:pPr>
      <w:r>
        <w:rPr>
          <w:rFonts w:hint="eastAsia" w:ascii="宋体" w:hAnsi="宋体"/>
          <w:color w:val="auto"/>
          <w:sz w:val="24"/>
          <w:szCs w:val="24"/>
        </w:rPr>
        <w:t xml:space="preserve">受南京市建邺区人民政府兴隆街道办事处</w:t>
      </w:r>
      <w:r>
        <w:rPr>
          <w:rFonts w:hint="eastAsia" w:ascii="宋体" w:hAnsi="宋体"/>
          <w:color w:val="auto"/>
          <w:sz w:val="24"/>
          <w:szCs w:val="24"/>
          <w:u w:val="none"/>
          <w:lang w:eastAsia="zh-CN"/>
        </w:rPr>
        <w:t xml:space="preserve">（</w:t>
      </w:r>
      <w:r>
        <w:rPr>
          <w:rFonts w:hint="eastAsia" w:ascii="宋体" w:hAnsi="宋体"/>
          <w:color w:val="auto"/>
          <w:sz w:val="24"/>
          <w:szCs w:val="24"/>
          <w:u w:val="none"/>
          <w:lang w:val="en-US" w:eastAsia="zh-CN"/>
        </w:rPr>
        <w:t xml:space="preserve">采购</w:t>
      </w:r>
      <w:r>
        <w:rPr>
          <w:rFonts w:hint="eastAsia" w:ascii="宋体" w:hAnsi="宋体"/>
          <w:color w:val="auto"/>
          <w:sz w:val="24"/>
          <w:szCs w:val="24"/>
          <w:u w:val="none"/>
        </w:rPr>
        <w:t xml:space="preserve">单位</w:t>
      </w:r>
      <w:r>
        <w:rPr>
          <w:rFonts w:hint="eastAsia" w:ascii="宋体" w:hAnsi="宋体"/>
          <w:color w:val="auto"/>
          <w:sz w:val="24"/>
          <w:szCs w:val="24"/>
          <w:u w:val="none"/>
          <w:lang w:eastAsia="zh-CN"/>
        </w:rPr>
        <w:t xml:space="preserve">）</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就华山路邻里中心物业服务</w:t>
      </w:r>
      <w:r>
        <w:rPr>
          <w:rFonts w:hint="eastAsia" w:ascii="宋体" w:hAnsi="宋体"/>
          <w:color w:val="auto"/>
          <w:sz w:val="24"/>
          <w:szCs w:val="24"/>
          <w:u w:val="none"/>
          <w:lang w:val="en-US" w:eastAsia="zh-CN"/>
        </w:rPr>
        <w:t xml:space="preserve">项目</w:t>
      </w:r>
      <w:r>
        <w:rPr>
          <w:rFonts w:hint="eastAsia" w:ascii="宋体" w:hAnsi="宋体"/>
          <w:color w:val="auto"/>
          <w:sz w:val="24"/>
          <w:szCs w:val="24"/>
        </w:rPr>
        <w:t xml:space="preserve">进行</w:t>
      </w:r>
      <w:r>
        <w:rPr>
          <w:rFonts w:hint="eastAsia" w:ascii="宋体" w:hAnsi="宋体" w:eastAsia="宋体" w:cs="Times New Roman"/>
          <w:color w:val="auto"/>
          <w:sz w:val="24"/>
          <w:szCs w:val="24"/>
          <w:lang w:val="en-US" w:eastAsia="zh-CN"/>
        </w:rPr>
        <w:t xml:space="preserve">竞争性磋商采购，欢迎符合条件的供应商参加磋商。</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color w:val="auto"/>
        </w:rPr>
      </w:r>
      <w:bookmarkStart w:id="6" w:name="_Toc35393621"/>
      <w:r>
        <w:rPr>
          <w:color w:val="auto"/>
        </w:rPr>
      </w:r>
      <w:bookmarkStart w:id="7" w:name="_Toc28359079"/>
      <w:r>
        <w:rPr>
          <w:color w:val="auto"/>
        </w:rPr>
      </w:r>
      <w:bookmarkStart w:id="8" w:name="_Toc38985263"/>
      <w:r>
        <w:rPr>
          <w:color w:val="auto"/>
        </w:rPr>
      </w:r>
      <w:bookmarkStart w:id="9" w:name="_Toc28359002"/>
      <w:r>
        <w:rPr>
          <w:color w:val="auto"/>
        </w:rPr>
      </w:r>
      <w:bookmarkStart w:id="10" w:name="_Toc35393790"/>
      <w:r>
        <w:rPr>
          <w:color w:val="auto"/>
        </w:rPr>
      </w:r>
      <w:bookmarkStart w:id="11" w:name="_Hlk24379207"/>
      <w:r>
        <w:rPr>
          <w:rFonts w:hint="eastAsia" w:ascii="方正黑体_GBK" w:hAnsi="方正黑体_GBK" w:eastAsia="方正黑体_GBK" w:cs="方正黑体_GBK"/>
          <w:b w:val="0"/>
          <w:bCs w:val="0"/>
          <w:color w:val="auto"/>
          <w:sz w:val="30"/>
          <w:szCs w:val="30"/>
        </w:rPr>
        <w:t xml:space="preserve">一、项目基本情况</w:t>
      </w:r>
      <w:bookmarkEnd w:id="6"/>
      <w:r>
        <w:rPr>
          <w:color w:val="auto"/>
        </w:rPr>
      </w:r>
      <w:bookmarkEnd w:id="7"/>
      <w:r>
        <w:rPr>
          <w:color w:val="auto"/>
        </w:rPr>
      </w:r>
      <w:bookmarkEnd w:id="8"/>
      <w:r>
        <w:rPr>
          <w:color w:val="auto"/>
        </w:rPr>
      </w:r>
      <w:bookmarkEnd w:id="9"/>
      <w:r>
        <w:rPr>
          <w:color w:val="auto"/>
        </w:rPr>
      </w:r>
      <w:bookmarkEnd w:id="10"/>
      <w:r>
        <w:rPr>
          <w:color w:val="auto"/>
        </w:rPr>
      </w:r>
      <w:r/>
    </w:p>
    <w:p>
      <w:pPr>
        <w:pStyle w:val="869"/>
        <w:ind w:firstLine="480"/>
        <w:pageBreakBefore w:val="0"/>
        <w:spacing w:line="240" w:lineRule="auto"/>
        <w:widowControl w:val="off"/>
        <w:rPr>
          <w:rFonts w:ascii="宋体" w:hAnsi="宋体"/>
          <w:color w:val="auto"/>
          <w:sz w:val="24"/>
          <w:szCs w:val="24"/>
        </w:rPr>
      </w:pPr>
      <w:r>
        <w:rPr>
          <w:color w:val="auto"/>
        </w:rPr>
      </w:r>
      <w:bookmarkEnd w:id="11"/>
      <w:r>
        <w:rPr>
          <w:color w:val="auto"/>
        </w:rPr>
      </w:r>
      <w:bookmarkStart w:id="12" w:name="_Toc35393622"/>
      <w:r>
        <w:rPr>
          <w:color w:val="auto"/>
        </w:rPr>
      </w:r>
      <w:bookmarkStart w:id="13" w:name="_Toc38985264"/>
      <w:r>
        <w:rPr>
          <w:color w:val="auto"/>
        </w:rPr>
      </w:r>
      <w:bookmarkStart w:id="14" w:name="_Toc28359003"/>
      <w:r>
        <w:rPr>
          <w:color w:val="auto"/>
        </w:rPr>
      </w:r>
      <w:bookmarkStart w:id="15" w:name="_Toc35393791"/>
      <w:r>
        <w:rPr>
          <w:color w:val="auto"/>
        </w:rPr>
      </w:r>
      <w:bookmarkStart w:id="16" w:name="_Toc28359080"/>
      <w:r>
        <w:rPr>
          <w:rFonts w:hint="eastAsia" w:ascii="宋体" w:hAnsi="宋体"/>
          <w:color w:val="auto"/>
          <w:sz w:val="24"/>
          <w:szCs w:val="24"/>
        </w:rPr>
        <w:t xml:space="preserve">1.项目编号：</w:t>
      </w:r>
      <w:r>
        <w:rPr>
          <w:rFonts w:hint="eastAsia" w:ascii="宋体" w:hAnsi="宋体" w:eastAsia="宋体" w:cs="Times New Roman"/>
          <w:color w:val="auto"/>
          <w:sz w:val="24"/>
          <w:szCs w:val="24"/>
          <w:lang w:eastAsia="zh-CN"/>
        </w:rPr>
        <w:t xml:space="preserve">JSZC-320100-JZCG-C2026-0017</w:t>
      </w:r>
      <w:r>
        <w:rPr>
          <w:color w:val="auto"/>
        </w:rPr>
      </w:r>
      <w:r/>
    </w:p>
    <w:p>
      <w:pPr>
        <w:pStyle w:val="869"/>
        <w:ind w:firstLine="480"/>
        <w:pageBreakBefore w:val="0"/>
        <w:spacing w:line="240" w:lineRule="auto"/>
        <w:widowControl w:val="off"/>
        <w:rPr>
          <w:rFonts w:hint="eastAsia" w:ascii="宋体" w:hAnsi="宋体" w:eastAsia="宋体"/>
          <w:color w:val="auto"/>
          <w:sz w:val="24"/>
          <w:szCs w:val="24"/>
        </w:rPr>
      </w:pPr>
      <w:r>
        <w:rPr>
          <w:rFonts w:hint="eastAsia" w:ascii="宋体" w:hAnsi="宋体"/>
          <w:color w:val="auto"/>
          <w:sz w:val="24"/>
          <w:szCs w:val="24"/>
        </w:rPr>
        <w:t xml:space="preserve">2.项目名称：华山路邻里中心物业服务</w:t>
      </w:r>
      <w:r>
        <w:rPr>
          <w:color w:val="auto"/>
        </w:rPr>
      </w:r>
      <w:r/>
    </w:p>
    <w:p>
      <w:pPr>
        <w:pStyle w:val="869"/>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color w:val="auto"/>
          <w:sz w:val="24"/>
          <w:szCs w:val="24"/>
          <w:lang w:val="en-US" w:eastAsia="zh-CN"/>
        </w:rPr>
        <w:t xml:space="preserve">280万元</w:t>
      </w:r>
      <w:r>
        <w:rPr>
          <w:color w:val="auto"/>
        </w:rPr>
      </w:r>
      <w:r/>
    </w:p>
    <w:p>
      <w:pPr>
        <w:pStyle w:val="869"/>
        <w:ind w:firstLine="480"/>
        <w:pageBreakBefore w:val="0"/>
        <w:spacing w:line="240" w:lineRule="auto"/>
        <w:widowControl w:val="off"/>
        <w:rPr>
          <w:rFonts w:hint="eastAsia" w:ascii="宋体" w:hAnsi="宋体" w:eastAsia="宋体" w:cs="宋体"/>
          <w:color w:val="auto"/>
          <w:sz w:val="24"/>
          <w:szCs w:val="24"/>
          <w:highlight w:val="yellow"/>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color w:val="auto"/>
          <w:sz w:val="24"/>
          <w:szCs w:val="24"/>
        </w:rPr>
        <w:t xml:space="preserve">本项目</w:t>
      </w:r>
      <w:r>
        <w:rPr>
          <w:rFonts w:hint="eastAsia" w:ascii="宋体" w:hAnsi="宋体" w:eastAsia="宋体" w:cs="Times New Roman"/>
          <w:color w:val="auto"/>
          <w:sz w:val="24"/>
          <w:szCs w:val="24"/>
          <w:u w:val="none"/>
          <w:lang w:val="en-US" w:eastAsia="zh-CN"/>
        </w:rPr>
        <w:t xml:space="preserve">不设定最高限价</w:t>
      </w:r>
      <w:r>
        <w:rPr>
          <w:rFonts w:hint="eastAsia" w:ascii="宋体" w:hAnsi="宋体"/>
          <w:color w:val="auto"/>
          <w:sz w:val="24"/>
          <w:szCs w:val="24"/>
          <w:lang w:eastAsia="zh-CN"/>
        </w:rPr>
        <w:t xml:space="preserve">。</w:t>
      </w:r>
      <w:r>
        <w:rPr>
          <w:color w:val="auto"/>
        </w:rPr>
      </w:r>
      <w:r/>
    </w:p>
    <w:p>
      <w:pPr>
        <w:pStyle w:val="869"/>
        <w:ind w:firstLine="480"/>
        <w:pageBreakBefore w:val="0"/>
        <w:spacing w:line="240"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olor w:val="auto"/>
          <w:sz w:val="24"/>
          <w:szCs w:val="24"/>
        </w:rPr>
        <w:t xml:space="preserve">华山路邻里中心物业服务</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服务内容包括秩序维护、工程维修、绿化管理、保洁等</w:t>
      </w:r>
      <w:r>
        <w:rPr>
          <w:rFonts w:hint="eastAsia" w:ascii="宋体" w:hAnsi="宋体"/>
          <w:color w:val="auto"/>
          <w:sz w:val="24"/>
          <w:szCs w:val="24"/>
          <w:lang w:val="en-US" w:eastAsia="zh-CN"/>
        </w:rPr>
        <w:t xml:space="preserve">。</w:t>
      </w:r>
      <w:r>
        <w:rPr>
          <w:rFonts w:hint="eastAsia" w:ascii="宋体" w:hAnsi="宋体" w:cs="宋体"/>
          <w:color w:val="auto"/>
          <w:sz w:val="24"/>
          <w:szCs w:val="24"/>
        </w:rPr>
        <w:t xml:space="preserve">（详细内容见本</w:t>
      </w:r>
      <w:r>
        <w:rPr>
          <w:rFonts w:hint="eastAsia" w:ascii="宋体" w:hAnsi="宋体" w:cs="宋体"/>
          <w:color w:val="auto"/>
          <w:sz w:val="24"/>
          <w:szCs w:val="24"/>
          <w:lang w:eastAsia="zh-CN"/>
        </w:rPr>
        <w:t xml:space="preserve">磋商</w:t>
      </w:r>
      <w:r>
        <w:rPr>
          <w:rFonts w:hint="eastAsia" w:ascii="宋体" w:hAnsi="宋体" w:cs="宋体"/>
          <w:color w:val="auto"/>
          <w:sz w:val="24"/>
          <w:szCs w:val="24"/>
        </w:rPr>
        <w:t xml:space="preserve">文件第四章） </w:t>
      </w:r>
      <w:r>
        <w:rPr>
          <w:color w:val="auto"/>
        </w:rPr>
      </w:r>
      <w:r/>
    </w:p>
    <w:p>
      <w:pPr>
        <w:pStyle w:val="869"/>
        <w:ind w:firstLine="480"/>
        <w:pageBreakBefore w:val="0"/>
        <w:spacing w:line="240" w:lineRule="auto"/>
        <w:widowControl w:val="off"/>
        <w:rPr>
          <w:rFonts w:hint="eastAsia" w:ascii="宋体" w:hAnsi="宋体" w:cs="宋体"/>
          <w:color w:val="auto"/>
          <w:sz w:val="24"/>
          <w:szCs w:val="24"/>
          <w:highlight w:val="yellow"/>
        </w:rPr>
      </w:pPr>
      <w:r>
        <w:rPr>
          <w:rFonts w:hint="eastAsia" w:ascii="宋体" w:hAnsi="宋体" w:eastAsia="宋体" w:cs="Times New Roman"/>
          <w:color w:val="auto"/>
          <w:sz w:val="24"/>
          <w:szCs w:val="24"/>
        </w:rPr>
        <w:t xml:space="preserve">6.合同履行期限：</w:t>
      </w:r>
      <w:r>
        <w:rPr>
          <w:rFonts w:hint="eastAsia" w:ascii="宋体" w:hAnsi="宋体"/>
          <w:color w:val="auto"/>
          <w:sz w:val="24"/>
          <w:szCs w:val="24"/>
          <w:lang w:val="en-US" w:eastAsia="zh-CN"/>
        </w:rPr>
        <w:t xml:space="preserve">合同生效之日起一年。</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本项目不</w:t>
      </w:r>
      <w:r>
        <w:rPr>
          <w:rFonts w:hint="eastAsia" w:ascii="宋体" w:hAnsi="宋体" w:eastAsia="宋体" w:cs="宋体"/>
          <w:color w:val="auto"/>
          <w:sz w:val="24"/>
          <w:szCs w:val="24"/>
          <w:highlight w:val="none"/>
          <w:u w:val="none"/>
          <w:lang w:val="en-US" w:eastAsia="zh-CN"/>
        </w:rPr>
        <w:t xml:space="preserve">接受</w:t>
      </w:r>
      <w:r>
        <w:rPr>
          <w:rFonts w:hint="eastAsia" w:ascii="宋体" w:hAnsi="宋体" w:eastAsia="宋体" w:cs="宋体"/>
          <w:color w:val="auto"/>
          <w:sz w:val="24"/>
          <w:szCs w:val="24"/>
          <w:highlight w:val="none"/>
          <w:lang w:val="en-US" w:eastAsia="zh-CN"/>
        </w:rPr>
        <w:t xml:space="preserve">联合体参加磋商。</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bookmarkEnd w:id="12"/>
      <w:r>
        <w:rPr>
          <w:color w:val="auto"/>
        </w:rPr>
      </w:r>
      <w:bookmarkEnd w:id="13"/>
      <w:r>
        <w:rPr>
          <w:color w:val="auto"/>
        </w:rPr>
      </w:r>
      <w:bookmarkEnd w:id="14"/>
      <w:r>
        <w:rPr>
          <w:color w:val="auto"/>
        </w:rPr>
      </w:r>
      <w:bookmarkEnd w:id="15"/>
      <w:r>
        <w:rPr>
          <w:color w:val="auto"/>
        </w:rPr>
      </w:r>
      <w:bookmarkEnd w:id="16"/>
      <w:r>
        <w:rPr>
          <w:color w:val="auto"/>
        </w:rPr>
      </w:r>
      <w:r/>
    </w:p>
    <w:p>
      <w:pPr>
        <w:pStyle w:val="869"/>
        <w:ind w:firstLine="480"/>
        <w:pageBreakBefore w:val="0"/>
        <w:spacing w:line="240" w:lineRule="auto"/>
        <w:widowControl w:val="off"/>
        <w:rPr>
          <w:rFonts w:hint="eastAsia" w:ascii="宋体" w:hAnsi="宋体"/>
          <w:color w:val="auto"/>
          <w:sz w:val="24"/>
          <w:szCs w:val="24"/>
        </w:rPr>
      </w:pPr>
      <w:r>
        <w:rPr>
          <w:color w:val="auto"/>
        </w:rPr>
      </w:r>
      <w:bookmarkStart w:id="17" w:name="_Toc28359081"/>
      <w:r>
        <w:rPr>
          <w:color w:val="auto"/>
        </w:rPr>
      </w:r>
      <w:bookmarkStart w:id="18" w:name="_Toc35393792"/>
      <w:r>
        <w:rPr>
          <w:color w:val="auto"/>
        </w:rPr>
      </w:r>
      <w:bookmarkStart w:id="19" w:name="_Toc38985265"/>
      <w:r>
        <w:rPr>
          <w:color w:val="auto"/>
        </w:rPr>
      </w:r>
      <w:bookmarkStart w:id="20" w:name="_Toc35393623"/>
      <w:r>
        <w:rPr>
          <w:color w:val="auto"/>
        </w:rPr>
      </w:r>
      <w:bookmarkStart w:id="21" w:name="_Toc28359004"/>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rPr>
          <w:color w:val="auto"/>
        </w:rPr>
      </w:r>
      <w:r/>
    </w:p>
    <w:p>
      <w:pPr>
        <w:pStyle w:val="869"/>
        <w:ind w:firstLine="480"/>
        <w:pageBreakBefore w:val="0"/>
        <w:spacing w:line="24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rPr>
          <w:color w:val="auto"/>
        </w:rPr>
      </w:r>
      <w:r/>
    </w:p>
    <w:p>
      <w:pPr>
        <w:pStyle w:val="869"/>
        <w:ind w:firstLine="480"/>
        <w:pageBreakBefore w:val="0"/>
        <w:spacing w:line="24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rPr>
          <w:color w:val="auto"/>
        </w:rPr>
      </w:r>
      <w:r/>
    </w:p>
    <w:p>
      <w:pPr>
        <w:pStyle w:val="869"/>
        <w:ind w:firstLine="480"/>
        <w:pageBreakBefore w:val="0"/>
        <w:spacing w:line="240" w:lineRule="auto"/>
        <w:widowControl w:val="off"/>
        <w:rPr>
          <w:rFonts w:hint="eastAsia" w:ascii="宋体" w:hAnsi="宋体" w:eastAsia="宋体"/>
          <w:color w:val="auto"/>
          <w:sz w:val="24"/>
          <w:szCs w:val="24"/>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olor w:val="auto"/>
          <w:sz w:val="24"/>
          <w:szCs w:val="24"/>
          <w:lang w:val="zh-CN" w:eastAsia="zh-CN"/>
        </w:rPr>
        <w:t xml:space="preserve">本项目专门面向中小微企业采购，供应商应为中小微企业</w:t>
      </w:r>
      <w:r>
        <w:rPr>
          <w:rFonts w:hint="eastAsia" w:ascii="宋体" w:hAnsi="宋体" w:eastAsia="宋体"/>
          <w:color w:val="auto"/>
          <w:sz w:val="24"/>
          <w:szCs w:val="24"/>
          <w:lang w:val="en-US" w:eastAsia="zh-CN"/>
        </w:rPr>
        <w:t xml:space="preserve">或</w:t>
      </w:r>
      <w:r>
        <w:rPr>
          <w:rFonts w:hint="eastAsia" w:ascii="宋体" w:hAnsi="宋体" w:eastAsia="宋体"/>
          <w:color w:val="auto"/>
          <w:sz w:val="24"/>
          <w:szCs w:val="24"/>
          <w:lang w:val="zh-CN" w:eastAsia="zh-CN"/>
        </w:rPr>
        <w:t xml:space="preserve">监狱企业</w:t>
      </w:r>
      <w:r>
        <w:rPr>
          <w:rFonts w:hint="eastAsia" w:ascii="宋体" w:hAnsi="宋体" w:eastAsia="宋体"/>
          <w:color w:val="auto"/>
          <w:sz w:val="24"/>
          <w:szCs w:val="24"/>
          <w:lang w:val="en-US" w:eastAsia="zh-CN"/>
        </w:rPr>
        <w:t xml:space="preserve">或</w:t>
      </w:r>
      <w:r>
        <w:rPr>
          <w:rFonts w:hint="eastAsia" w:ascii="宋体" w:hAnsi="宋体" w:eastAsia="宋体"/>
          <w:color w:val="auto"/>
          <w:sz w:val="24"/>
          <w:szCs w:val="24"/>
          <w:lang w:val="zh-CN" w:eastAsia="zh-CN"/>
        </w:rPr>
        <w:t xml:space="preserve">残疾人福利性单位。（声明函格式见第六章）</w:t>
      </w:r>
      <w:r>
        <w:rPr>
          <w:color w:val="auto"/>
        </w:rPr>
      </w:r>
      <w:r/>
    </w:p>
    <w:p>
      <w:pPr>
        <w:pStyle w:val="869"/>
        <w:ind w:firstLine="480"/>
        <w:pageBreakBefore w:val="0"/>
        <w:spacing w:line="240" w:lineRule="auto"/>
        <w:widowControl w:val="off"/>
        <w:rPr>
          <w:rFonts w:hint="eastAsia" w:ascii="宋体" w:hAnsi="宋体" w:eastAsia="宋体" w:cs="Times New Roman"/>
          <w:i w:val="0"/>
          <w:iCs w:val="0"/>
          <w:caps w:val="0"/>
          <w:color w:val="auto"/>
          <w:spacing w:val="0"/>
          <w:sz w:val="24"/>
          <w:szCs w:val="24"/>
          <w:highlight w:val="none"/>
        </w:rPr>
      </w:pPr>
      <w:r>
        <w:rPr>
          <w:rFonts w:hint="eastAsia" w:ascii="宋体" w:hAnsi="宋体" w:eastAsia="宋体" w:cs="Times New Roman"/>
          <w:i w:val="0"/>
          <w:iCs w:val="0"/>
          <w:caps w:val="0"/>
          <w:color w:val="auto"/>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auto"/>
          <w:spacing w:val="0"/>
          <w:sz w:val="24"/>
          <w:szCs w:val="24"/>
          <w:highlight w:val="none"/>
          <w:u w:val="none"/>
          <w:lang w:val="en-US" w:eastAsia="zh-CN" w:bidi="ar-SA"/>
        </w:rPr>
        <w:t xml:space="preserve">物业管理。</w:t>
      </w:r>
      <w:r>
        <w:rPr>
          <w:rFonts w:hint="eastAsia" w:ascii="宋体" w:hAnsi="宋体" w:eastAsia="宋体" w:cs="Times New Roman"/>
          <w:color w:val="auto"/>
          <w:sz w:val="24"/>
          <w:szCs w:val="24"/>
        </w:rPr>
        <w:t xml:space="preserve">根据《中小企业划型标准规定》</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工信部联企业</w:t>
      </w:r>
      <w:r>
        <w:rPr>
          <w:rFonts w:hint="eastAsia" w:ascii="宋体" w:hAnsi="宋体" w:eastAsia="宋体" w:cs="宋体"/>
          <w:color w:val="auto"/>
          <w:sz w:val="24"/>
          <w:szCs w:val="24"/>
        </w:rPr>
        <w:t xml:space="preserve">〔</w:t>
      </w:r>
      <w:r>
        <w:rPr>
          <w:rFonts w:hint="eastAsia" w:ascii="宋体" w:hAnsi="宋体" w:eastAsia="宋体" w:cs="Times New Roman"/>
          <w:color w:val="auto"/>
          <w:sz w:val="24"/>
          <w:szCs w:val="24"/>
        </w:rPr>
        <w:t xml:space="preserve">2011</w:t>
      </w:r>
      <w:r>
        <w:rPr>
          <w:rFonts w:hint="eastAsia" w:ascii="宋体" w:hAnsi="宋体" w:eastAsia="宋体" w:cs="宋体"/>
          <w:color w:val="auto"/>
          <w:sz w:val="24"/>
          <w:szCs w:val="24"/>
        </w:rPr>
        <w:t xml:space="preserve">〕</w:t>
      </w:r>
      <w:r>
        <w:rPr>
          <w:rFonts w:hint="eastAsia" w:ascii="宋体" w:hAnsi="宋体" w:eastAsia="宋体" w:cs="Times New Roman"/>
          <w:color w:val="auto"/>
          <w:sz w:val="24"/>
          <w:szCs w:val="24"/>
        </w:rPr>
        <w:t xml:space="preserve">300号</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，从业人员1000人以下或营业收入</w:t>
      </w:r>
      <w:r>
        <w:rPr>
          <w:rFonts w:hint="eastAsia" w:ascii="宋体" w:hAnsi="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000万元以下的为中小微型企业。其中，从业人员300人及以上，且营业收入</w:t>
      </w:r>
      <w:r>
        <w:rPr>
          <w:rFonts w:hint="eastAsia" w:ascii="宋体" w:hAnsi="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000万元及以上的为中型企业；从业人员</w:t>
      </w:r>
      <w:r>
        <w:rPr>
          <w:rFonts w:hint="eastAsia" w:ascii="宋体" w:hAnsi="宋体" w:cs="Times New Roman"/>
          <w:color w:val="auto"/>
          <w:sz w:val="24"/>
          <w:szCs w:val="24"/>
          <w:lang w:val="en-US" w:eastAsia="zh-CN"/>
        </w:rPr>
        <w:t xml:space="preserve">100</w:t>
      </w:r>
      <w:r>
        <w:rPr>
          <w:rFonts w:hint="eastAsia" w:ascii="宋体" w:hAnsi="宋体" w:eastAsia="宋体" w:cs="Times New Roman"/>
          <w:color w:val="auto"/>
          <w:sz w:val="24"/>
          <w:szCs w:val="24"/>
        </w:rPr>
        <w:t xml:space="preserve">人及以上，且营业收入</w:t>
      </w:r>
      <w:r>
        <w:rPr>
          <w:rFonts w:hint="eastAsia" w:ascii="宋体" w:hAnsi="宋体" w:cs="Times New Roman"/>
          <w:color w:val="auto"/>
          <w:sz w:val="24"/>
          <w:szCs w:val="24"/>
          <w:lang w:val="en-US" w:eastAsia="zh-CN"/>
        </w:rPr>
        <w:t xml:space="preserve">500</w:t>
      </w:r>
      <w:r>
        <w:rPr>
          <w:rFonts w:hint="eastAsia" w:ascii="宋体" w:hAnsi="宋体" w:eastAsia="宋体" w:cs="Times New Roman"/>
          <w:color w:val="auto"/>
          <w:sz w:val="24"/>
          <w:szCs w:val="24"/>
        </w:rPr>
        <w:t xml:space="preserve">万元及以上的为小型企业；从业人员</w:t>
      </w:r>
      <w:r>
        <w:rPr>
          <w:rFonts w:hint="eastAsia" w:ascii="宋体" w:hAnsi="宋体" w:cs="Times New Roman"/>
          <w:color w:val="auto"/>
          <w:sz w:val="24"/>
          <w:szCs w:val="24"/>
          <w:lang w:val="en-US" w:eastAsia="zh-CN"/>
        </w:rPr>
        <w:t xml:space="preserve">100</w:t>
      </w:r>
      <w:r>
        <w:rPr>
          <w:rFonts w:hint="eastAsia" w:ascii="宋体" w:hAnsi="宋体" w:eastAsia="宋体" w:cs="Times New Roman"/>
          <w:color w:val="auto"/>
          <w:sz w:val="24"/>
          <w:szCs w:val="24"/>
        </w:rPr>
        <w:t xml:space="preserve">人以下或营业收入</w:t>
      </w:r>
      <w:r>
        <w:rPr>
          <w:rFonts w:hint="eastAsia" w:ascii="宋体" w:hAnsi="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00万元以下的为微型企业。</w:t>
      </w:r>
      <w:r>
        <w:rPr>
          <w:color w:val="auto"/>
        </w:rPr>
      </w:r>
      <w:r/>
    </w:p>
    <w:p>
      <w:pPr>
        <w:pStyle w:val="869"/>
        <w:ind w:firstLine="480"/>
        <w:pageBreakBefore w:val="0"/>
        <w:spacing w:line="240" w:lineRule="auto"/>
        <w:widowControl w:val="off"/>
        <w:rPr>
          <w:rFonts w:hint="eastAsia" w:ascii="宋体" w:hAnsi="宋体" w:eastAsia="宋体"/>
          <w:color w:val="auto"/>
          <w:sz w:val="24"/>
          <w:szCs w:val="24"/>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olor w:val="auto"/>
          <w:sz w:val="24"/>
          <w:szCs w:val="24"/>
          <w:lang w:val="zh-CN" w:eastAsia="zh-CN"/>
        </w:rPr>
        <w:t xml:space="preserve">供应商提供</w:t>
      </w:r>
      <w:r>
        <w:rPr>
          <w:rFonts w:hint="eastAsia" w:ascii="宋体" w:hAnsi="宋体"/>
          <w:color w:val="auto"/>
          <w:sz w:val="24"/>
          <w:szCs w:val="24"/>
          <w:lang w:val="en-US" w:eastAsia="zh-CN"/>
        </w:rPr>
        <w:t xml:space="preserve">服务所在地公安部门</w:t>
      </w:r>
      <w:r>
        <w:rPr>
          <w:rFonts w:hint="eastAsia" w:ascii="宋体" w:hAnsi="宋体" w:eastAsia="宋体"/>
          <w:color w:val="auto"/>
          <w:sz w:val="24"/>
          <w:szCs w:val="24"/>
          <w:lang w:val="zh-CN" w:eastAsia="zh-CN"/>
        </w:rPr>
        <w:t xml:space="preserve">出具的自行招用保安员单位备案证明，或自开展保安服务之日起</w:t>
      </w:r>
      <w:r>
        <w:rPr>
          <w:rFonts w:hint="eastAsia" w:ascii="宋体" w:hAnsi="宋体" w:eastAsia="宋体"/>
          <w:color w:val="auto"/>
          <w:sz w:val="24"/>
          <w:szCs w:val="24"/>
          <w:lang w:val="en-US" w:eastAsia="zh-CN"/>
        </w:rPr>
        <w:t xml:space="preserve">30</w:t>
      </w:r>
      <w:r>
        <w:rPr>
          <w:rFonts w:hint="eastAsia" w:ascii="宋体" w:hAnsi="宋体" w:eastAsia="宋体"/>
          <w:color w:val="auto"/>
          <w:sz w:val="24"/>
          <w:szCs w:val="24"/>
          <w:lang w:val="zh-CN" w:eastAsia="zh-CN"/>
        </w:rPr>
        <w:t xml:space="preserve">个工作日内向</w:t>
      </w:r>
      <w:r>
        <w:rPr>
          <w:rFonts w:hint="eastAsia" w:ascii="宋体" w:hAnsi="宋体"/>
          <w:color w:val="auto"/>
          <w:sz w:val="24"/>
          <w:szCs w:val="24"/>
          <w:lang w:val="en-US" w:eastAsia="zh-CN"/>
        </w:rPr>
        <w:t xml:space="preserve">服务所在地公安部门</w:t>
      </w:r>
      <w:r>
        <w:rPr>
          <w:rFonts w:hint="eastAsia" w:ascii="宋体" w:hAnsi="宋体" w:eastAsia="宋体"/>
          <w:color w:val="auto"/>
          <w:sz w:val="24"/>
          <w:szCs w:val="24"/>
          <w:lang w:val="zh-CN" w:eastAsia="zh-CN"/>
        </w:rPr>
        <w:t xml:space="preserve">备案承诺书（格式自拟）。</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三</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拒绝下述供应商参加本次采购活动</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auto"/>
          <w:sz w:val="24"/>
          <w:szCs w:val="24"/>
          <w:lang w:eastAsia="zh-CN"/>
        </w:rPr>
        <w:t xml:space="preserve">。</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auto"/>
          <w:sz w:val="24"/>
          <w:szCs w:val="24"/>
          <w:lang w:eastAsia="zh-CN"/>
        </w:rPr>
        <w:t xml:space="preserve">。</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auto"/>
          <w:sz w:val="24"/>
          <w:szCs w:val="24"/>
          <w:lang w:eastAsia="zh-CN"/>
        </w:rPr>
        <w:t xml:space="preserve">。</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w:t>
      </w:r>
      <w:bookmarkEnd w:id="17"/>
      <w:r>
        <w:rPr>
          <w:color w:val="auto"/>
        </w:rPr>
      </w:r>
      <w:bookmarkEnd w:id="18"/>
      <w:r>
        <w:rPr>
          <w:color w:val="auto"/>
        </w:rPr>
      </w:r>
      <w:bookmarkEnd w:id="19"/>
      <w:r>
        <w:rPr>
          <w:color w:val="auto"/>
        </w:rPr>
      </w:r>
      <w:bookmarkEnd w:id="20"/>
      <w:r>
        <w:rPr>
          <w:color w:val="auto"/>
        </w:rPr>
      </w:r>
      <w:bookmarkEnd w:id="21"/>
      <w:r>
        <w:rPr>
          <w:rFonts w:hint="eastAsia" w:ascii="方正黑体_GBK" w:hAnsi="方正黑体_GBK" w:eastAsia="方正黑体_GBK" w:cs="方正黑体_GBK"/>
          <w:b w:val="0"/>
          <w:bCs w:val="0"/>
          <w:color w:val="auto"/>
          <w:sz w:val="30"/>
          <w:szCs w:val="30"/>
        </w:rPr>
        <w:t xml:space="preserve">磋商文件</w:t>
      </w:r>
      <w:r>
        <w:rPr>
          <w:color w:val="auto"/>
        </w:rPr>
      </w:r>
      <w:r/>
    </w:p>
    <w:p>
      <w:pPr>
        <w:pStyle w:val="869"/>
        <w:ind w:firstLine="480"/>
        <w:pageBreakBefore w:val="0"/>
        <w:spacing w:line="240" w:lineRule="auto"/>
        <w:widowControl w:val="off"/>
        <w:rPr>
          <w:rFonts w:hint="eastAsia" w:ascii="宋体" w:hAnsi="宋体" w:eastAsia="宋体" w:cs="宋体"/>
          <w:color w:val="auto"/>
          <w:sz w:val="24"/>
          <w:szCs w:val="24"/>
        </w:rPr>
      </w:pPr>
      <w:r>
        <w:rPr>
          <w:color w:val="auto"/>
        </w:rPr>
      </w:r>
      <w:bookmarkStart w:id="22" w:name="_Toc28359082"/>
      <w:r>
        <w:rPr>
          <w:color w:val="auto"/>
        </w:rPr>
      </w:r>
      <w:bookmarkStart w:id="23" w:name="_Toc28359005"/>
      <w:r>
        <w:rPr>
          <w:color w:val="auto"/>
        </w:rPr>
      </w:r>
      <w:bookmarkStart w:id="24" w:name="_Toc35393793"/>
      <w:r>
        <w:rPr>
          <w:color w:val="auto"/>
        </w:rPr>
      </w:r>
      <w:bookmarkStart w:id="25" w:name="_Toc38985266"/>
      <w:r>
        <w:rPr>
          <w:color w:val="auto"/>
        </w:rPr>
      </w:r>
      <w:bookmarkStart w:id="26" w:name="_Toc35393624"/>
      <w:r>
        <w:rPr>
          <w:rFonts w:hint="eastAsia" w:ascii="宋体" w:hAnsi="宋体" w:eastAsia="宋体" w:cs="宋体"/>
          <w:color w:val="auto"/>
          <w:sz w:val="24"/>
          <w:szCs w:val="24"/>
        </w:rPr>
        <w:t xml:space="preserve">1.时间：自磋商文件公告发布之日起。</w:t>
      </w:r>
      <w:r>
        <w:rPr>
          <w:color w:val="auto"/>
        </w:rPr>
      </w:r>
      <w:r/>
    </w:p>
    <w:p>
      <w:pPr>
        <w:pStyle w:val="869"/>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2.方式：在“江苏政府采购网”免费下载。</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w:t>
      </w:r>
      <w:bookmarkEnd w:id="22"/>
      <w:r>
        <w:rPr>
          <w:color w:val="auto"/>
        </w:rPr>
      </w:r>
      <w:bookmarkEnd w:id="23"/>
      <w:r>
        <w:rPr>
          <w:rFonts w:hint="eastAsia" w:ascii="方正黑体_GBK" w:hAnsi="方正黑体_GBK" w:eastAsia="方正黑体_GBK" w:cs="方正黑体_GBK"/>
          <w:b w:val="0"/>
          <w:bCs w:val="0"/>
          <w:color w:val="auto"/>
          <w:sz w:val="30"/>
          <w:szCs w:val="30"/>
        </w:rPr>
        <w:t xml:space="preserve">响应文件截止时间</w:t>
      </w:r>
      <w:bookmarkEnd w:id="24"/>
      <w:r>
        <w:rPr>
          <w:color w:val="auto"/>
        </w:rPr>
      </w:r>
      <w:bookmarkEnd w:id="25"/>
      <w:r>
        <w:rPr>
          <w:color w:val="auto"/>
        </w:rPr>
      </w:r>
      <w:bookmarkEnd w:id="26"/>
      <w:r>
        <w:rPr>
          <w:color w:val="auto"/>
        </w:rPr>
      </w:r>
      <w:r/>
    </w:p>
    <w:p>
      <w:pPr>
        <w:pStyle w:val="869"/>
        <w:ind w:firstLine="372"/>
        <w:pageBreakBefore w:val="0"/>
        <w:spacing w:before="145" w:after="145" w:line="240" w:lineRule="auto"/>
        <w:widowControl w:val="off"/>
        <w:rPr>
          <w:rFonts w:hint="eastAsia" w:ascii="宋体" w:hAnsi="宋体" w:eastAsia="宋体"/>
          <w:b w:val="0"/>
          <w:bCs w:val="0"/>
          <w:color w:val="auto"/>
          <w:sz w:val="24"/>
          <w:szCs w:val="24"/>
        </w:rPr>
        <w:outlineLvl w:val="9"/>
      </w:pPr>
      <w:r>
        <w:rPr>
          <w:color w:val="auto"/>
        </w:rPr>
      </w:r>
      <w:bookmarkStart w:id="27" w:name="_Toc35393794"/>
      <w:r>
        <w:rPr>
          <w:color w:val="auto"/>
        </w:rPr>
      </w:r>
      <w:bookmarkStart w:id="28" w:name="_Toc35393625"/>
      <w:r>
        <w:rPr>
          <w:color w:val="auto"/>
        </w:rPr>
      </w:r>
      <w:bookmarkStart w:id="29" w:name="_Toc28359084"/>
      <w:r>
        <w:rPr>
          <w:color w:val="auto"/>
        </w:rPr>
      </w:r>
      <w:bookmarkStart w:id="30" w:name="_Toc38985267"/>
      <w:r>
        <w:rPr>
          <w:color w:val="auto"/>
        </w:rPr>
      </w:r>
      <w:bookmarkStart w:id="31" w:name="_Toc28359007"/>
      <w:r>
        <w:rPr>
          <w:rFonts w:hint="eastAsia" w:ascii="宋体" w:hAnsi="宋体" w:eastAsia="宋体" w:cs="宋体"/>
          <w:b w:val="0"/>
          <w:bCs w:val="0"/>
          <w:color w:val="auto"/>
          <w:sz w:val="24"/>
          <w:szCs w:val="24"/>
          <w:u w:val="none"/>
        </w:rPr>
        <w:t xml:space="preserve"> </w:t>
      </w:r>
      <w:r>
        <w:rPr>
          <w:rFonts w:hint="eastAsia" w:ascii="宋体" w:hAnsi="宋体" w:eastAsia="宋体" w:cs="宋体"/>
          <w:b/>
          <w:bCs/>
          <w:color w:val="auto"/>
          <w:sz w:val="24"/>
          <w:szCs w:val="24"/>
          <w:u w:val="none"/>
          <w:lang w:val="en-US" w:eastAsia="zh-CN"/>
        </w:rPr>
        <w:t xml:space="preserve">20</w:t>
      </w:r>
      <w:r>
        <w:rPr>
          <w:rFonts w:hint="eastAsia" w:ascii="宋体" w:hAnsi="宋体" w:eastAsia="宋体" w:cs="宋体"/>
          <w:b/>
          <w:bCs/>
          <w:color w:val="auto"/>
          <w:sz w:val="24"/>
          <w:szCs w:val="24"/>
          <w:highlight w:val="none"/>
          <w:u w:val="none"/>
          <w:lang w:val="en-US" w:eastAsia="zh-CN"/>
        </w:rPr>
        <w:t xml:space="preserve">26</w:t>
      </w:r>
      <w:r>
        <w:rPr>
          <w:rFonts w:hint="eastAsia" w:ascii="宋体" w:hAnsi="宋体"/>
          <w:b/>
          <w:bCs/>
          <w:color w:val="auto"/>
          <w:sz w:val="24"/>
          <w:szCs w:val="24"/>
          <w:u w:val="none"/>
        </w:rPr>
        <w:t xml:space="preserve">年2</w:t>
      </w:r>
      <w:r>
        <w:rPr>
          <w:rFonts w:hint="eastAsia" w:ascii="宋体" w:hAnsi="宋体"/>
          <w:b/>
          <w:bCs/>
          <w:color w:val="auto"/>
          <w:sz w:val="24"/>
          <w:szCs w:val="24"/>
          <w:u w:val="none"/>
        </w:rPr>
        <w:t xml:space="preserve">月</w:t>
      </w:r>
      <w:r>
        <w:rPr>
          <w:rFonts w:hint="eastAsia" w:ascii="宋体" w:hAnsi="宋体" w:eastAsia="宋体" w:cs="宋体"/>
          <w:b/>
          <w:bCs/>
          <w:color w:val="auto"/>
          <w:sz w:val="24"/>
          <w:szCs w:val="24"/>
          <w:highlight w:val="none"/>
          <w:u w:val="none"/>
          <w:lang w:val="en-US" w:eastAsia="zh-CN"/>
        </w:rPr>
        <w:t xml:space="preserve">11</w:t>
      </w:r>
      <w:r>
        <w:rPr>
          <w:rFonts w:hint="eastAsia" w:ascii="宋体" w:hAnsi="宋体"/>
          <w:b/>
          <w:bCs/>
          <w:color w:val="auto"/>
          <w:sz w:val="24"/>
          <w:szCs w:val="24"/>
          <w:u w:val="none"/>
        </w:rPr>
        <w:t xml:space="preserve">日</w:t>
      </w:r>
      <w:r>
        <w:rPr>
          <w:rFonts w:hint="eastAsia" w:ascii="宋体" w:hAnsi="宋体" w:eastAsia="宋体" w:cs="宋体"/>
          <w:b/>
          <w:bCs/>
          <w:color w:val="auto"/>
          <w:sz w:val="24"/>
          <w:szCs w:val="24"/>
          <w:highlight w:val="none"/>
          <w:u w:val="none"/>
          <w:lang w:val="en-US" w:eastAsia="zh-CN"/>
        </w:rPr>
        <w:t xml:space="preserve">09</w:t>
      </w:r>
      <w:r>
        <w:rPr>
          <w:rFonts w:hint="eastAsia" w:ascii="Times New Roman" w:hAnsi="Times New Roman" w:eastAsia="宋体" w:cs="Times New Roman"/>
          <w:b/>
          <w:bCs/>
          <w:color w:val="auto"/>
          <w:sz w:val="24"/>
          <w:szCs w:val="24"/>
          <w:u w:val="none"/>
          <w:lang w:val="en-US" w:eastAsia="zh-CN"/>
        </w:rPr>
        <w:t xml:space="preserve">时</w:t>
      </w:r>
      <w:r>
        <w:rPr>
          <w:rFonts w:hint="eastAsia" w:ascii="宋体" w:hAnsi="宋体" w:eastAsia="宋体" w:cs="宋体"/>
          <w:b/>
          <w:bCs/>
          <w:color w:val="auto"/>
          <w:sz w:val="24"/>
          <w:szCs w:val="24"/>
          <w:highlight w:val="none"/>
          <w:u w:val="none"/>
          <w:lang w:val="en-US" w:eastAsia="zh-CN"/>
        </w:rPr>
        <w:t xml:space="preserve">30</w:t>
      </w:r>
      <w:r>
        <w:rPr>
          <w:rFonts w:hint="eastAsia" w:ascii="宋体" w:hAnsi="宋体"/>
          <w:b/>
          <w:bCs/>
          <w:color w:val="auto"/>
          <w:sz w:val="24"/>
          <w:szCs w:val="24"/>
          <w:u w:val="none"/>
        </w:rPr>
        <w:t xml:space="preserve">分</w:t>
      </w:r>
      <w:r>
        <w:rPr>
          <w:rFonts w:hint="eastAsia" w:ascii="宋体" w:hAnsi="宋体"/>
          <w:b w:val="0"/>
          <w:bCs w:val="0"/>
          <w:color w:val="auto"/>
          <w:sz w:val="24"/>
          <w:szCs w:val="24"/>
          <w:u w:val="none"/>
        </w:rPr>
        <w:t xml:space="preserve">（</w:t>
      </w:r>
      <w:r>
        <w:rPr>
          <w:rFonts w:hint="eastAsia" w:ascii="宋体" w:hAnsi="宋体"/>
          <w:b w:val="0"/>
          <w:bCs w:val="0"/>
          <w:color w:val="auto"/>
          <w:sz w:val="24"/>
          <w:szCs w:val="24"/>
        </w:rPr>
        <w:t xml:space="preserve">北京时间）</w:t>
      </w:r>
      <w:r>
        <w:rPr>
          <w:rFonts w:hint="eastAsia" w:ascii="宋体" w:hAnsi="宋体"/>
          <w:b w:val="0"/>
          <w:bCs w:val="0"/>
          <w:color w:val="auto"/>
          <w:sz w:val="24"/>
          <w:szCs w:val="24"/>
          <w:lang w:eastAsia="zh-CN"/>
        </w:rPr>
        <w:t xml:space="preserve">。</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rPr>
          <w:color w:val="auto"/>
        </w:rPr>
      </w:r>
      <w:bookmarkEnd w:id="28"/>
      <w:r>
        <w:rPr>
          <w:color w:val="auto"/>
        </w:rPr>
      </w:r>
      <w:bookmarkEnd w:id="29"/>
      <w:r>
        <w:rPr>
          <w:color w:val="auto"/>
        </w:rPr>
      </w:r>
      <w:bookmarkEnd w:id="30"/>
      <w:r>
        <w:rPr>
          <w:color w:val="auto"/>
        </w:rPr>
      </w:r>
      <w:bookmarkEnd w:id="31"/>
      <w:r>
        <w:rPr>
          <w:color w:val="auto"/>
        </w:rPr>
      </w:r>
      <w:r/>
    </w:p>
    <w:p>
      <w:pPr>
        <w:pStyle w:val="869"/>
        <w:ind w:firstLine="480"/>
        <w:pageBreakBefore w:val="0"/>
        <w:spacing w:line="240" w:lineRule="auto"/>
        <w:widowControl w:val="off"/>
        <w:rPr>
          <w:rFonts w:ascii="宋体" w:hAnsi="宋体" w:cs="宋体"/>
          <w:color w:val="auto"/>
          <w:sz w:val="24"/>
          <w:szCs w:val="24"/>
        </w:rPr>
      </w:pPr>
      <w:r>
        <w:rPr>
          <w:color w:val="auto"/>
        </w:rPr>
      </w:r>
      <w:bookmarkStart w:id="32" w:name="_Toc35393626"/>
      <w:r>
        <w:rPr>
          <w:color w:val="auto"/>
        </w:rPr>
      </w:r>
      <w:bookmarkStart w:id="33" w:name="_Toc38985268"/>
      <w:r>
        <w:rPr>
          <w:color w:val="auto"/>
        </w:rPr>
      </w:r>
      <w:bookmarkStart w:id="34" w:name="_Toc35393795"/>
      <w:r>
        <w:rPr>
          <w:rFonts w:hint="eastAsia" w:ascii="宋体" w:hAnsi="宋体" w:cs="宋体"/>
          <w:color w:val="auto"/>
          <w:sz w:val="24"/>
          <w:szCs w:val="24"/>
        </w:rPr>
        <w:t xml:space="preserve">公告期限为自本公告发布之日起3个工作日。</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rPr>
          <w:color w:val="auto"/>
        </w:rPr>
      </w:r>
      <w:bookmarkEnd w:id="33"/>
      <w:r>
        <w:rPr>
          <w:color w:val="auto"/>
        </w:rPr>
      </w:r>
      <w:bookmarkEnd w:id="34"/>
      <w:r>
        <w:rPr>
          <w:color w:val="auto"/>
        </w:rPr>
      </w:r>
      <w:r/>
    </w:p>
    <w:p>
      <w:pPr>
        <w:pStyle w:val="869"/>
        <w:ind w:firstLine="480"/>
        <w:pageBreakBefore w:val="0"/>
        <w:spacing w:line="240" w:lineRule="auto"/>
        <w:widowControl w:val="off"/>
        <w:rPr>
          <w:rFonts w:hint="eastAsia" w:ascii="宋体" w:hAnsi="宋体" w:eastAsia="宋体" w:cs="宋体"/>
          <w:color w:val="auto"/>
          <w:sz w:val="24"/>
          <w:szCs w:val="24"/>
        </w:rPr>
      </w:pPr>
      <w:r>
        <w:rPr>
          <w:color w:val="auto"/>
        </w:rPr>
      </w:r>
      <w:bookmarkStart w:id="35" w:name="_Toc35393796"/>
      <w:r>
        <w:rPr>
          <w:color w:val="auto"/>
        </w:rPr>
      </w:r>
      <w:bookmarkStart w:id="36" w:name="_Toc28359085"/>
      <w:r>
        <w:rPr>
          <w:color w:val="auto"/>
        </w:rPr>
      </w:r>
      <w:bookmarkStart w:id="37" w:name="_Toc35393627"/>
      <w:r>
        <w:rPr>
          <w:color w:val="auto"/>
        </w:rPr>
      </w:r>
      <w:bookmarkStart w:id="38" w:name="_Toc38985269"/>
      <w:r>
        <w:rPr>
          <w:color w:val="auto"/>
        </w:rPr>
      </w:r>
      <w:bookmarkStart w:id="39" w:name="_Toc28359008"/>
      <w:r>
        <w:rPr>
          <w:rFonts w:hint="eastAsia" w:ascii="宋体" w:hAnsi="宋体" w:eastAsia="宋体" w:cs="宋体"/>
          <w:color w:val="auto"/>
          <w:sz w:val="24"/>
          <w:szCs w:val="24"/>
        </w:rPr>
        <w:t xml:space="preserve">1.本次</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不收取</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保证金。</w:t>
      </w:r>
      <w:r>
        <w:rPr>
          <w:color w:val="auto"/>
        </w:rPr>
      </w:r>
      <w:r/>
    </w:p>
    <w:p>
      <w:pPr>
        <w:pStyle w:val="869"/>
        <w:ind w:firstLine="480"/>
        <w:pageBreakBefore w:val="0"/>
        <w:spacing w:line="240" w:lineRule="auto"/>
        <w:widowControl w:val="off"/>
        <w:tabs>
          <w:tab w:val="left" w:pos="900" w:leader="none"/>
        </w:tabs>
        <w:rPr>
          <w:rFonts w:hint="eastAsia" w:ascii="宋体" w:hAnsi="宋体" w:eastAsia="宋体" w:cs="宋体"/>
          <w:color w:val="auto"/>
          <w:sz w:val="24"/>
          <w:szCs w:val="24"/>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rPr>
          <w:color w:val="auto"/>
        </w:rPr>
      </w:r>
      <w:r/>
    </w:p>
    <w:p>
      <w:pPr>
        <w:pStyle w:val="869"/>
        <w:ind w:firstLine="480"/>
        <w:pageBreakBefore w:val="0"/>
        <w:spacing w:line="240"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rPr>
          <w:color w:val="auto"/>
        </w:rPr>
      </w:r>
      <w:r/>
    </w:p>
    <w:p>
      <w:pPr>
        <w:pStyle w:val="869"/>
        <w:ind w:firstLine="48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.有关本次采购的事项若存在变动或修改，请及时关注“江苏政府采购网”（www.ccgp-jiangsu.gov.cn）更正公告。</w:t>
      </w:r>
      <w:r>
        <w:rPr>
          <w:color w:val="auto"/>
        </w:rPr>
      </w:r>
      <w:r/>
    </w:p>
    <w:p>
      <w:pPr>
        <w:pStyle w:val="869"/>
        <w:ind w:firstLine="482"/>
        <w:spacing w:line="252" w:lineRule="auto"/>
        <w:rPr>
          <w:rFonts w:hint="eastAsia" w:ascii="宋体" w:hAnsi="宋体" w:eastAsia="宋体" w:cs="Times New Roman"/>
          <w:b w:val="0"/>
          <w:bCs w:val="0"/>
          <w:color w:val="auto"/>
          <w:sz w:val="24"/>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rPr>
          <w:color w:val="auto"/>
        </w:rPr>
      </w:r>
      <w:r/>
    </w:p>
    <w:p>
      <w:pPr>
        <w:pStyle w:val="869"/>
        <w:ind w:firstLine="480"/>
        <w:spacing w:line="252" w:lineRule="auto"/>
        <w:rPr>
          <w:rFonts w:ascii="宋体" w:hAnsi="宋体" w:eastAsia="宋体" w:cs="Times New Roman"/>
          <w:b w:val="0"/>
          <w:bCs w:val="0"/>
          <w:color w:val="auto"/>
          <w:sz w:val="24"/>
        </w:rPr>
      </w:pPr>
      <w:r>
        <w:rPr>
          <w:rFonts w:hint="eastAsia" w:ascii="宋体" w:hAnsi="宋体" w:eastAsia="宋体" w:cs="Times New Roman"/>
          <w:b w:val="0"/>
          <w:bCs w:val="0"/>
          <w:color w:val="auto"/>
          <w:sz w:val="24"/>
          <w:lang w:val="en-US" w:eastAsia="zh-CN"/>
        </w:rPr>
        <w:t xml:space="preserve">采购人《质疑函》收件人：郭振伟，收件地址：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u w:val="none"/>
          <w:lang w:val="en-US" w:eastAsia="zh-CN"/>
        </w:rPr>
        <w:t xml:space="preserve">建邺</w:t>
      </w:r>
      <w:r>
        <w:rPr>
          <w:rFonts w:hint="eastAsia" w:ascii="宋体" w:hAnsi="宋体" w:eastAsia="宋体" w:cs="宋体"/>
          <w:color w:val="auto"/>
          <w:sz w:val="24"/>
          <w:szCs w:val="24"/>
          <w:highlight w:val="none"/>
          <w:u w:val="none"/>
          <w:lang w:val="en-US" w:eastAsia="zh-CN"/>
        </w:rPr>
        <w:t xml:space="preserve">区兴隆大街188号306室，</w:t>
      </w:r>
      <w:r>
        <w:rPr>
          <w:rFonts w:hint="eastAsia" w:ascii="宋体" w:hAnsi="宋体" w:eastAsia="宋体" w:cs="Times New Roman"/>
          <w:b w:val="0"/>
          <w:bCs w:val="0"/>
          <w:color w:val="auto"/>
          <w:sz w:val="24"/>
          <w:lang w:val="en-US" w:eastAsia="zh-CN"/>
        </w:rPr>
        <w:t xml:space="preserve">联系电话：18651691005。</w:t>
      </w:r>
      <w:r>
        <w:rPr>
          <w:color w:val="auto"/>
        </w:rPr>
      </w:r>
      <w:r/>
    </w:p>
    <w:p>
      <w:pPr>
        <w:pStyle w:val="869"/>
        <w:ind w:firstLine="480"/>
        <w:spacing w:line="252" w:lineRule="auto"/>
        <w:widowControl/>
        <w:rPr>
          <w:rFonts w:hint="eastAsia" w:ascii="宋体" w:hAnsi="宋体" w:eastAsia="宋体" w:cs="宋体"/>
          <w:b/>
          <w:bCs/>
          <w:color w:val="auto"/>
          <w:sz w:val="24"/>
          <w:szCs w:val="24"/>
          <w:highlight w:val="none"/>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七、本次磋商联系方式</w:t>
      </w:r>
      <w:bookmarkEnd w:id="35"/>
      <w:r>
        <w:rPr>
          <w:color w:val="auto"/>
        </w:rPr>
      </w:r>
      <w:bookmarkEnd w:id="36"/>
      <w:r>
        <w:rPr>
          <w:color w:val="auto"/>
        </w:rPr>
      </w:r>
      <w:bookmarkEnd w:id="37"/>
      <w:r>
        <w:rPr>
          <w:color w:val="auto"/>
        </w:rPr>
      </w:r>
      <w:bookmarkEnd w:id="38"/>
      <w:r>
        <w:rPr>
          <w:color w:val="auto"/>
        </w:rPr>
      </w:r>
      <w:bookmarkEnd w:id="39"/>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1.采购人</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名  称：</w:t>
      </w:r>
      <w:r>
        <w:rPr>
          <w:rFonts w:hint="eastAsia" w:ascii="宋体" w:hAnsi="宋体"/>
          <w:color w:val="auto"/>
          <w:sz w:val="24"/>
          <w:szCs w:val="24"/>
        </w:rPr>
        <w:t xml:space="preserve">南京市建邺区人民政府兴隆街道办事处</w:t>
      </w:r>
      <w:r>
        <w:rPr>
          <w:rFonts w:hint="eastAsia" w:ascii="宋体" w:hAnsi="宋体" w:eastAsia="宋体" w:cs="Times New Roman"/>
          <w:color w:val="auto"/>
          <w:sz w:val="24"/>
          <w:szCs w:val="24"/>
          <w:u w:val="none"/>
          <w:lang w:val="en-US" w:eastAsia="zh-CN"/>
        </w:rPr>
        <w:t xml:space="preserve">         </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w:t>
      </w:r>
      <w:r>
        <w:rPr>
          <w:rFonts w:hint="eastAsia" w:ascii="宋体" w:hAnsi="宋体" w:eastAsia="宋体" w:cs="Times New Roman"/>
          <w:color w:val="auto"/>
          <w:sz w:val="24"/>
          <w:szCs w:val="24"/>
          <w:u w:val="none"/>
          <w:lang w:val="en-US" w:eastAsia="zh-CN"/>
        </w:rPr>
        <w:t xml:space="preserve">京市建邺区兴隆大街188号   </w:t>
      </w:r>
      <w:r>
        <w:rPr>
          <w:color w:val="auto"/>
        </w:rPr>
      </w:r>
      <w:r/>
    </w:p>
    <w:p>
      <w:pPr>
        <w:pStyle w:val="869"/>
        <w:ind w:firstLine="480"/>
        <w:pageBreakBefore w:val="0"/>
        <w:spacing w:line="240" w:lineRule="auto"/>
        <w:widowControl w:val="off"/>
        <w:rPr>
          <w:rFonts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联系人：郭振伟</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联系电话：</w:t>
      </w:r>
      <w:bookmarkStart w:id="40" w:name="_Toc28359086"/>
      <w:r>
        <w:rPr>
          <w:color w:val="auto"/>
        </w:rPr>
      </w:r>
      <w:bookmarkStart w:id="41" w:name="_Toc28359009"/>
      <w:r>
        <w:rPr>
          <w:rFonts w:hint="eastAsia" w:ascii="宋体" w:hAnsi="宋体" w:eastAsia="宋体" w:cs="Times New Roman"/>
          <w:color w:val="auto"/>
          <w:sz w:val="24"/>
          <w:szCs w:val="24"/>
          <w:u w:val="none"/>
          <w:lang w:val="en-US" w:eastAsia="zh-CN"/>
        </w:rPr>
        <w:t xml:space="preserve">18651691005</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2.交易中心</w:t>
      </w:r>
      <w:bookmarkEnd w:id="40"/>
      <w:r>
        <w:rPr>
          <w:color w:val="auto"/>
        </w:rPr>
      </w:r>
      <w:bookmarkEnd w:id="41"/>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地　址：南京市建邺区江东中路265号  </w:t>
      </w:r>
      <w:r>
        <w:rPr>
          <w:color w:val="auto"/>
        </w:rPr>
      </w:r>
      <w:r/>
    </w:p>
    <w:p>
      <w:pPr>
        <w:pStyle w:val="869"/>
        <w:ind w:firstLine="480"/>
        <w:pageBreakBefore w:val="0"/>
        <w:spacing w:line="240" w:lineRule="auto"/>
        <w:widowControl w:val="off"/>
        <w:rPr>
          <w:rFonts w:hint="eastAsia" w:ascii="宋体" w:hAnsi="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孙祥</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联系电话：025-68505990 </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r>
      <w:r>
        <w:rPr>
          <w:color w:val="auto"/>
        </w:rPr>
      </w:r>
      <w:r/>
    </w:p>
    <w:p>
      <w:pPr>
        <w:pStyle w:val="948"/>
        <w:ind w:left="0" w:firstLine="0"/>
        <w:jc w:val="center"/>
        <w:tabs>
          <w:tab w:val="left" w:pos="463" w:leader="none"/>
        </w:tabs>
        <w:rPr>
          <w:rFonts w:hint="eastAsia" w:ascii="方正小标宋简体" w:hAnsi="方正小标宋简体" w:eastAsia="方正小标宋简体" w:cs="方正小标宋简体"/>
          <w:color w:val="auto"/>
          <w:sz w:val="36"/>
          <w:szCs w:val="36"/>
        </w:rPr>
        <w:outlineLvl w:val="0"/>
      </w:pPr>
      <w:r>
        <w:rPr>
          <w:color w:val="auto"/>
        </w:rPr>
      </w:r>
      <w:bookmarkStart w:id="42" w:name="_Toc120614211"/>
      <w:r>
        <w:rPr>
          <w:rFonts w:hint="eastAsia" w:ascii="方正小标宋简体" w:hAnsi="方正小标宋简体" w:eastAsia="方正小标宋简体" w:cs="方正小标宋简体"/>
          <w:color w:val="auto"/>
          <w:sz w:val="36"/>
          <w:szCs w:val="36"/>
          <w:lang w:val="en-US" w:eastAsia="zh-CN" w:bidi="ar-SA"/>
        </w:rPr>
        <w:br w:type="page" w:clear="all"/>
      </w:r>
      <w:r>
        <w:rPr>
          <w:rFonts w:hint="eastAsia" w:ascii="方正小标宋简体" w:hAnsi="方正小标宋简体" w:eastAsia="方正小标宋简体" w:cs="方正小标宋简体"/>
          <w:color w:val="auto"/>
          <w:sz w:val="36"/>
          <w:szCs w:val="36"/>
          <w:lang w:val="en-US" w:eastAsia="zh-CN" w:bidi="ar-SA"/>
        </w:rPr>
        <w:t xml:space="preserve">第二章  </w:t>
      </w:r>
      <w:bookmarkEnd w:id="1"/>
      <w:r>
        <w:rPr>
          <w:color w:val="auto"/>
        </w:rPr>
      </w:r>
      <w:bookmarkEnd w:id="2"/>
      <w:r>
        <w:rPr>
          <w:color w:val="auto"/>
        </w:rPr>
      </w:r>
      <w:bookmarkEnd w:id="3"/>
      <w:r>
        <w:rPr>
          <w:color w:val="auto"/>
        </w:rPr>
      </w:r>
      <w:bookmarkEnd w:id="4"/>
      <w:r>
        <w:rPr>
          <w:color w:val="auto"/>
        </w:rPr>
      </w:r>
      <w:bookmarkEnd w:id="5"/>
      <w:r>
        <w:rPr>
          <w:color w:val="auto"/>
        </w:rPr>
      </w:r>
      <w:bookmarkEnd w:id="42"/>
      <w:r>
        <w:rPr>
          <w:rFonts w:hint="eastAsia" w:ascii="方正小标宋简体" w:hAnsi="方正小标宋简体" w:eastAsia="方正小标宋简体" w:cs="方正小标宋简体"/>
          <w:color w:val="auto"/>
          <w:sz w:val="36"/>
          <w:szCs w:val="36"/>
          <w:lang w:val="en-US" w:eastAsia="zh-CN" w:bidi="ar-SA"/>
        </w:rPr>
        <w:t xml:space="preserve">供应商须知</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color w:val="auto"/>
        </w:rPr>
      </w:r>
      <w:bookmarkStart w:id="43" w:name="_Toc16938519"/>
      <w:r>
        <w:rPr>
          <w:color w:val="auto"/>
        </w:rPr>
      </w:r>
      <w:bookmarkStart w:id="44" w:name="_Toc20823275"/>
      <w:r>
        <w:rPr>
          <w:color w:val="auto"/>
        </w:rPr>
      </w:r>
      <w:bookmarkStart w:id="45" w:name="_Toc513029203"/>
      <w:r>
        <w:rPr>
          <w:color w:val="auto"/>
        </w:rPr>
      </w:r>
      <w:bookmarkStart w:id="46" w:name="_Toc120614214"/>
      <w:r>
        <w:rPr>
          <w:rFonts w:hint="eastAsia" w:ascii="方正黑体_GBK" w:hAnsi="方正黑体_GBK" w:eastAsia="方正黑体_GBK" w:cs="方正黑体_GBK"/>
          <w:b w:val="0"/>
          <w:bCs w:val="0"/>
          <w:color w:val="auto"/>
          <w:sz w:val="30"/>
          <w:szCs w:val="30"/>
        </w:rPr>
        <w:t xml:space="preserve">一、总则</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1.采购方式</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本次政府采购活动采取竞争性磋商(以下简称</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)方式</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本文件仅适用于</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公告中所述项目。</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2.合格的供应商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满足</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w:t>
      </w:r>
      <w:r>
        <w:rPr>
          <w:rFonts w:hint="eastAsia" w:ascii="宋体" w:hAnsi="宋体" w:eastAsia="宋体" w:cs="Times New Roman"/>
          <w:color w:val="auto"/>
          <w:sz w:val="24"/>
          <w:szCs w:val="21"/>
          <w:lang w:eastAsia="zh-CN"/>
        </w:rPr>
        <w:t xml:space="preserve">对</w:t>
      </w:r>
      <w:r>
        <w:rPr>
          <w:rFonts w:hint="eastAsia" w:ascii="宋体" w:hAnsi="宋体" w:eastAsia="宋体" w:cs="Times New Roman"/>
          <w:color w:val="auto"/>
          <w:sz w:val="24"/>
          <w:szCs w:val="21"/>
        </w:rPr>
        <w:t xml:space="preserve">供应商资格要求的规定。</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2.2 满足</w:t>
      </w:r>
      <w:r>
        <w:rPr>
          <w:rFonts w:hint="eastAsia" w:ascii="宋体" w:hAnsi="宋体" w:eastAsia="宋体" w:cs="Times New Roman"/>
          <w:color w:val="auto"/>
          <w:sz w:val="24"/>
          <w:szCs w:val="21"/>
          <w:lang w:eastAsia="zh-CN"/>
        </w:rPr>
        <w:t xml:space="preserve">磋商</w:t>
      </w:r>
      <w:r>
        <w:rPr>
          <w:rFonts w:hint="eastAsia" w:ascii="宋体" w:hAnsi="宋体" w:eastAsia="宋体" w:cs="Times New Roman"/>
          <w:color w:val="auto"/>
          <w:sz w:val="24"/>
          <w:szCs w:val="21"/>
        </w:rPr>
        <w:t xml:space="preserve">文件</w:t>
      </w:r>
      <w:r>
        <w:rPr>
          <w:rFonts w:hint="eastAsia" w:ascii="宋体" w:hAnsi="宋体" w:eastAsia="宋体" w:cs="Times New Roman"/>
          <w:color w:val="auto"/>
          <w:sz w:val="24"/>
          <w:szCs w:val="21"/>
          <w:lang w:eastAsia="zh-CN"/>
        </w:rPr>
        <w:t xml:space="preserve">规定的</w:t>
      </w:r>
      <w:r>
        <w:rPr>
          <w:rFonts w:hint="eastAsia" w:ascii="宋体" w:hAnsi="宋体" w:eastAsia="宋体" w:cs="Times New Roman"/>
          <w:color w:val="auto"/>
          <w:sz w:val="24"/>
          <w:szCs w:val="21"/>
        </w:rPr>
        <w:t xml:space="preserve">实质性要求和条件。</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3.适用法律</w:t>
      </w:r>
      <w:r>
        <w:rPr>
          <w:color w:val="auto"/>
        </w:rPr>
      </w:r>
      <w:r/>
    </w:p>
    <w:p>
      <w:pPr>
        <w:pStyle w:val="869"/>
        <w:ind w:firstLine="420"/>
        <w:pageBreakBefore w:val="0"/>
        <w:spacing w:line="240" w:lineRule="auto"/>
        <w:widowControl w:val="off"/>
        <w:rPr>
          <w:rFonts w:hint="eastAsia" w:ascii="宋体" w:hAnsi="宋体"/>
          <w:color w:val="auto"/>
          <w:sz w:val="24"/>
          <w:szCs w:val="21"/>
        </w:rPr>
      </w:pPr>
      <w:r>
        <w:rPr>
          <w:rFonts w:hint="eastAsia" w:ascii="宋体" w:hAnsi="宋体"/>
          <w:color w:val="auto"/>
          <w:sz w:val="24"/>
          <w:szCs w:val="21"/>
        </w:rPr>
        <w:t xml:space="preserve">3.1 本次</w:t>
      </w:r>
      <w:r>
        <w:rPr>
          <w:rFonts w:hint="eastAsia" w:ascii="宋体" w:hAnsi="宋体"/>
          <w:color w:val="auto"/>
          <w:sz w:val="24"/>
          <w:szCs w:val="21"/>
          <w:lang w:val="en-US" w:eastAsia="zh-CN"/>
        </w:rPr>
        <w:t xml:space="preserve">采购</w:t>
      </w:r>
      <w:r>
        <w:rPr>
          <w:rFonts w:hint="eastAsia" w:ascii="宋体" w:hAnsi="宋体"/>
          <w:color w:val="auto"/>
          <w:sz w:val="24"/>
          <w:szCs w:val="21"/>
        </w:rPr>
        <w:t xml:space="preserve">及由此产生的合同受中华人民共和国有关的法律法规制约和保护</w:t>
      </w:r>
      <w:r>
        <w:rPr>
          <w:rFonts w:ascii="宋体" w:hAnsi="宋体"/>
          <w:color w:val="auto"/>
          <w:sz w:val="24"/>
          <w:szCs w:val="21"/>
        </w:rPr>
        <w:t xml:space="preserve">。</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4.磋商费用</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供应商应自行承担所有与参加</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有关的费用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无论</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过程中的做法和结果如何</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szCs w:val="21"/>
        </w:rPr>
        <w:t xml:space="preserve">在任何情况下均无义务和责任承担这些费用。</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和采购人不收取</w:t>
      </w:r>
      <w:r>
        <w:rPr>
          <w:rFonts w:hint="eastAsia" w:ascii="宋体" w:hAnsi="宋体" w:eastAsia="宋体" w:cs="Times New Roman"/>
          <w:color w:val="auto"/>
          <w:sz w:val="24"/>
          <w:szCs w:val="21"/>
          <w:lang w:eastAsia="zh-CN"/>
        </w:rPr>
        <w:t xml:space="preserve">磋商文件</w:t>
      </w:r>
      <w:r>
        <w:rPr>
          <w:rFonts w:hint="eastAsia" w:ascii="宋体" w:hAnsi="宋体" w:eastAsia="宋体" w:cs="Times New Roman"/>
          <w:color w:val="auto"/>
          <w:sz w:val="24"/>
          <w:szCs w:val="21"/>
        </w:rPr>
        <w:t xml:space="preserve">工本费与成交服务费。</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5.磋商文件的约束力</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供应商一旦参加本项目采购活动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即被认为接受了本文件的规定和约束。</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二、磋商文件</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6.磋商文件构成</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磋商文件由以下部分组成：</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（1）磋商邀请</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（2）供应商须知</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（3）合同文本</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（4）采购需求</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（5）评审方法与评审标准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（6）响应文件格式</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eastAsia="zh-CN"/>
        </w:rPr>
        <w:t xml:space="preserve">供应商应</w:t>
      </w:r>
      <w:r>
        <w:rPr>
          <w:rFonts w:hint="eastAsia" w:ascii="宋体" w:hAnsi="宋体" w:eastAsia="宋体" w:cs="Times New Roman"/>
          <w:color w:val="auto"/>
          <w:sz w:val="24"/>
          <w:szCs w:val="21"/>
        </w:rPr>
        <w:t xml:space="preserve">仔细检查磋商文件是否齐全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如有缺漏请立即与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联系。</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并保证所提供的全部资料的真实性</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以使其响应文件对磋商文件作出实质性响应</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否则其风险由供应商自行承担。</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7.磋商文件的澄清</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7.1 任何要求对磋商文件进行澄清的供应商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应在磋商截止期</w:t>
      </w:r>
      <w:r>
        <w:rPr>
          <w:rFonts w:hint="eastAsia" w:ascii="宋体" w:hAnsi="宋体" w:eastAsia="宋体" w:cs="Times New Roman"/>
          <w:color w:val="auto"/>
          <w:sz w:val="24"/>
          <w:szCs w:val="21"/>
          <w:lang w:eastAsia="zh-CN"/>
        </w:rPr>
        <w:t xml:space="preserve">五</w:t>
      </w:r>
      <w:r>
        <w:rPr>
          <w:rFonts w:hint="eastAsia" w:ascii="宋体" w:hAnsi="宋体" w:eastAsia="宋体" w:cs="Times New Roman"/>
          <w:color w:val="auto"/>
          <w:sz w:val="24"/>
          <w:szCs w:val="21"/>
        </w:rPr>
        <w:t xml:space="preserve">日前按</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公告中的通讯地址</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以书面形式通知</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8.磋商文件的修改</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8.1 在响应文件提交截止时间前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交易中心可以对磋商文件进行修改。磋商文件的修改将在原公告媒体发布更正公告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更正内容将作为磋商文件的组成部分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并对供应商具有约束力。</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关注原公告媒体有关本项目的更正公告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根据更正公告内容自行决定是否需要重新制作和提交响应文件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并承担由此产生的相应责任。</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交易中心有权按照法定的要求推迟提交响应文件截止时间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并在原公告媒体发布更正公告。</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三、响应文件的编制</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9.响应文件的语言及度量衡单位</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供应商提交的响应文件以及供应商与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就有关磋商的所有来往通知、函件和文件均应使用简体中文。</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9.2 除技术性能另有规定外</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响应文件所使用的度量衡单位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均须采用国家法定计量单位。</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10.响应文件构成</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供应商编写的响应文件应包括资格证明文件、符合性证明文件、</w:t>
      </w:r>
      <w:r>
        <w:rPr>
          <w:rFonts w:hint="eastAsia" w:ascii="宋体" w:hAnsi="宋体" w:eastAsia="宋体" w:cs="Times New Roman"/>
          <w:color w:val="auto"/>
          <w:sz w:val="24"/>
          <w:szCs w:val="21"/>
          <w:lang w:val="en-US" w:eastAsia="zh-CN"/>
        </w:rPr>
        <w:t xml:space="preserve">磋商</w:t>
      </w:r>
      <w:r>
        <w:rPr>
          <w:rFonts w:hint="eastAsia" w:ascii="宋体" w:hAnsi="宋体" w:eastAsia="宋体" w:cs="Times New Roman"/>
          <w:color w:val="auto"/>
          <w:sz w:val="24"/>
          <w:szCs w:val="21"/>
          <w:lang w:eastAsia="zh-CN"/>
        </w:rPr>
        <w:t xml:space="preserve">报价</w:t>
      </w:r>
      <w:r>
        <w:rPr>
          <w:rFonts w:hint="eastAsia" w:ascii="宋体" w:hAnsi="宋体" w:eastAsia="宋体" w:cs="Times New Roman"/>
          <w:color w:val="auto"/>
          <w:sz w:val="24"/>
          <w:szCs w:val="21"/>
          <w:lang w:val="en-US" w:eastAsia="zh-CN"/>
        </w:rPr>
        <w:t xml:space="preserve">明细</w:t>
      </w:r>
      <w:r>
        <w:rPr>
          <w:rFonts w:hint="eastAsia" w:ascii="宋体" w:hAnsi="宋体" w:eastAsia="宋体" w:cs="Times New Roman"/>
          <w:color w:val="auto"/>
          <w:sz w:val="24"/>
          <w:szCs w:val="21"/>
          <w:lang w:eastAsia="zh-CN"/>
        </w:rPr>
        <w:t xml:space="preserve">表</w:t>
      </w:r>
      <w:r>
        <w:rPr>
          <w:rFonts w:hint="eastAsia" w:ascii="宋体" w:hAnsi="宋体" w:eastAsia="宋体" w:cs="Times New Roman"/>
          <w:color w:val="auto"/>
          <w:sz w:val="24"/>
          <w:szCs w:val="21"/>
        </w:rPr>
        <w:t xml:space="preserve">、响应及偏离表、其他证明文件、磋商响应函等部分。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如标书制作工具中格式和内容与“江苏政府采购网”发布的磋商文件不一致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以“江苏政府采购网”发布的磋商文件为准。</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11.证明磋商响应标的符合磋商文件规定的文件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w:t>
      </w:r>
      <w:r>
        <w:rPr>
          <w:rFonts w:hint="eastAsia" w:ascii="宋体" w:hAnsi="宋体" w:eastAsia="宋体" w:cs="Times New Roman"/>
          <w:color w:val="auto"/>
          <w:sz w:val="24"/>
        </w:rPr>
        <w:t xml:space="preserve">应按照法律、法规、规章和规范性文件以及</w:t>
      </w:r>
      <w:r>
        <w:rPr>
          <w:rFonts w:hint="eastAsia" w:ascii="宋体" w:hAnsi="宋体" w:eastAsia="宋体" w:cs="Times New Roman"/>
          <w:color w:val="auto"/>
          <w:sz w:val="24"/>
          <w:szCs w:val="21"/>
        </w:rPr>
        <w:t xml:space="preserve">磋商文件要求提交证明文件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证明其响应标的符合磋商文件规定。</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磋商文件对证明文件无明确形式要求的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证明文件可以以文字资料、图纸和数据等形式提交。</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12.磋商报价明细表</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供应商应按照磋商文件规定格式填</w:t>
      </w:r>
      <w:r>
        <w:rPr>
          <w:rFonts w:hint="eastAsia" w:ascii="宋体" w:hAnsi="宋体" w:eastAsia="宋体" w:cs="Times New Roman"/>
          <w:color w:val="auto"/>
          <w:sz w:val="24"/>
          <w:szCs w:val="21"/>
          <w:lang w:val="en-US" w:eastAsia="zh-CN"/>
        </w:rPr>
        <w:t xml:space="preserve">磋商</w:t>
      </w:r>
      <w:r>
        <w:rPr>
          <w:rFonts w:hint="eastAsia" w:ascii="宋体" w:hAnsi="宋体" w:eastAsia="宋体" w:cs="Times New Roman"/>
          <w:color w:val="auto"/>
          <w:sz w:val="24"/>
          <w:szCs w:val="21"/>
          <w:lang w:eastAsia="zh-CN"/>
        </w:rPr>
        <w:t xml:space="preserve">报价</w:t>
      </w:r>
      <w:r>
        <w:rPr>
          <w:rFonts w:hint="eastAsia" w:ascii="宋体" w:hAnsi="宋体" w:eastAsia="宋体" w:cs="Times New Roman"/>
          <w:color w:val="auto"/>
          <w:sz w:val="24"/>
          <w:szCs w:val="21"/>
          <w:lang w:val="en-US" w:eastAsia="zh-CN"/>
        </w:rPr>
        <w:t xml:space="preserve">明细</w:t>
      </w:r>
      <w:r>
        <w:rPr>
          <w:rFonts w:hint="eastAsia" w:ascii="宋体" w:hAnsi="宋体" w:eastAsia="宋体" w:cs="Times New Roman"/>
          <w:color w:val="auto"/>
          <w:sz w:val="24"/>
          <w:szCs w:val="21"/>
          <w:lang w:eastAsia="zh-CN"/>
        </w:rPr>
        <w:t xml:space="preserve">表</w:t>
      </w:r>
      <w:r>
        <w:rPr>
          <w:rFonts w:hint="eastAsia" w:ascii="宋体" w:hAnsi="宋体" w:eastAsia="宋体" w:cs="Times New Roman"/>
          <w:color w:val="auto"/>
          <w:sz w:val="24"/>
          <w:szCs w:val="21"/>
        </w:rPr>
        <w:t xml:space="preserve">。</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响应文件中的单价和总价无特殊规定的采用人民币报价</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以元为单位标注。磋商文件另有规定的按规定执行。</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13.响应及偏离表</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zh-CN"/>
        </w:rPr>
        <w:t xml:space="preserve">13.1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供应商需对磋商文件中的技术要求与商务要求逐项作出响应或偏离说明。</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zh-CN"/>
        </w:rPr>
        <w:t xml:space="preserve">13.2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供应商可在响应文件中提供认为需要的其他技术文件或说明。</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14.磋商响应函</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供应商应按照磋商文件规定格式完整、正确填报磋商响应函。</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15.磋商有效期</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磋商有效期为</w:t>
      </w:r>
      <w:r>
        <w:rPr>
          <w:rFonts w:hint="eastAsia" w:ascii="宋体" w:hAnsi="宋体" w:eastAsia="宋体" w:cs="Times New Roman"/>
          <w:color w:val="auto"/>
          <w:sz w:val="24"/>
          <w:szCs w:val="21"/>
          <w:lang w:eastAsia="zh-CN"/>
        </w:rPr>
        <w:t xml:space="preserve">采购公告</w:t>
      </w:r>
      <w:r>
        <w:rPr>
          <w:rFonts w:hint="eastAsia" w:ascii="宋体" w:hAnsi="宋体" w:eastAsia="宋体" w:cs="Times New Roman"/>
          <w:color w:val="auto"/>
          <w:sz w:val="24"/>
          <w:szCs w:val="21"/>
        </w:rPr>
        <w:t xml:space="preserve">规定的提交响应文件截止之日</w:t>
      </w:r>
      <w:r>
        <w:rPr>
          <w:rFonts w:hint="eastAsia" w:ascii="宋体" w:hAnsi="宋体" w:eastAsia="宋体" w:cs="Times New Roman"/>
          <w:color w:val="auto"/>
          <w:sz w:val="24"/>
          <w:szCs w:val="21"/>
          <w:lang w:eastAsia="zh-CN"/>
        </w:rPr>
        <w:t xml:space="preserve">起</w:t>
      </w:r>
      <w:r>
        <w:rPr>
          <w:rFonts w:hint="eastAsia" w:ascii="宋体" w:hAnsi="宋体" w:eastAsia="宋体" w:cs="Times New Roman"/>
          <w:color w:val="auto"/>
          <w:sz w:val="24"/>
          <w:szCs w:val="21"/>
          <w:lang w:val="zh-CN"/>
        </w:rPr>
        <w:t xml:space="preserve">六十天</w:t>
      </w:r>
      <w:r>
        <w:rPr>
          <w:rFonts w:hint="eastAsia" w:ascii="宋体" w:hAnsi="宋体" w:eastAsia="宋体" w:cs="Times New Roman"/>
          <w:color w:val="auto"/>
          <w:sz w:val="24"/>
          <w:szCs w:val="21"/>
        </w:rPr>
        <w:t xml:space="preserve">。磋商有效期比规定短的将被视为非实质性响应磋商文件而</w:t>
      </w:r>
      <w:r>
        <w:rPr>
          <w:rFonts w:hint="eastAsia" w:ascii="宋体" w:hAnsi="宋体" w:eastAsia="宋体" w:cs="Times New Roman"/>
          <w:color w:val="auto"/>
          <w:sz w:val="24"/>
          <w:szCs w:val="21"/>
          <w:lang w:eastAsia="zh-CN"/>
        </w:rPr>
        <w:t xml:space="preserve">被</w:t>
      </w:r>
      <w:r>
        <w:rPr>
          <w:rFonts w:hint="eastAsia" w:ascii="宋体" w:hAnsi="宋体" w:eastAsia="宋体" w:cs="Times New Roman"/>
          <w:color w:val="auto"/>
          <w:sz w:val="24"/>
          <w:szCs w:val="21"/>
        </w:rPr>
        <w:t xml:space="preserve">拒绝。</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16.磋商有效期的延长</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在特殊情况下</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于原磋商有效期满之前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的这一要求而放弃磋商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同意延长磋商有效期的供应商既不能要求也不允许修改其响应文件</w:t>
      </w:r>
      <w:r>
        <w:rPr>
          <w:rFonts w:hint="eastAsia" w:ascii="宋体" w:hAnsi="宋体" w:eastAsia="宋体" w:cs="Times New Roman"/>
          <w:color w:val="auto"/>
          <w:sz w:val="24"/>
          <w:szCs w:val="21"/>
          <w:lang w:eastAsia="zh-CN"/>
        </w:rPr>
        <w:t xml:space="preserve">，同时</w:t>
      </w:r>
      <w:r>
        <w:rPr>
          <w:rFonts w:hint="eastAsia" w:ascii="宋体" w:hAnsi="宋体" w:eastAsia="宋体" w:cs="Times New Roman"/>
          <w:color w:val="auto"/>
          <w:sz w:val="24"/>
          <w:szCs w:val="21"/>
        </w:rPr>
        <w:t xml:space="preserve">受磋商有效期约束的所有权利与义务均延长至新的有效期</w:t>
      </w:r>
      <w:r>
        <w:rPr>
          <w:rFonts w:hint="eastAsia" w:ascii="宋体" w:hAnsi="宋体" w:eastAsia="宋体" w:cs="Times New Roman"/>
          <w:color w:val="auto"/>
          <w:sz w:val="24"/>
          <w:szCs w:val="21"/>
          <w:lang w:eastAsia="zh-CN"/>
        </w:rPr>
        <w:t xml:space="preserve">满</w:t>
      </w:r>
      <w:r>
        <w:rPr>
          <w:rFonts w:hint="eastAsia" w:ascii="宋体" w:hAnsi="宋体" w:eastAsia="宋体" w:cs="Times New Roman"/>
          <w:color w:val="auto"/>
          <w:sz w:val="24"/>
          <w:szCs w:val="21"/>
        </w:rPr>
        <w:t xml:space="preserve">。</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四、响应文件的递交</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17.响应文件的递交</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供应商应当按照《操作手册》规定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公告规定的</w:t>
      </w:r>
      <w:r>
        <w:rPr>
          <w:rFonts w:hint="eastAsia" w:ascii="宋体" w:hAnsi="宋体" w:eastAsia="宋体" w:cs="Times New Roman"/>
          <w:color w:val="auto"/>
          <w:sz w:val="24"/>
          <w:szCs w:val="21"/>
        </w:rPr>
        <w:t xml:space="preserve">提交响应文件截止时间前制作并上传电子响应文件。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2 </w:t>
      </w:r>
      <w:r>
        <w:rPr>
          <w:rFonts w:hint="eastAsia" w:ascii="宋体" w:hAnsi="宋体" w:eastAsia="宋体" w:cs="Times New Roman"/>
          <w:color w:val="auto"/>
          <w:sz w:val="24"/>
          <w:szCs w:val="21"/>
        </w:rPr>
        <w:t xml:space="preserve">供应商应充分考虑网络环境、网络带宽等因素</w:t>
      </w:r>
      <w:r>
        <w:rPr>
          <w:rFonts w:hint="eastAsia" w:ascii="宋体" w:hAnsi="宋体" w:eastAsia="宋体" w:cs="Times New Roman"/>
          <w:color w:val="auto"/>
          <w:sz w:val="24"/>
          <w:lang w:val="en-US" w:eastAsia="zh-CN"/>
        </w:rPr>
        <w:t xml:space="preserve">可能产生的影响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如因供应商自身原因造成的电子响应文件上传不成功的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按照本磋商文件第二章第2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rPr>
        <w:t xml:space="preserve">.3条规定做无效响应处理。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可以按照规定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通过修改磋商文件酌情延长提交响应文件截止日期</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在此情况下</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供应商的所有权利和义务均以延长后新的截止日期为准。</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18.响应文件的拒收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18</w:t>
      </w:r>
      <w:r>
        <w:rPr>
          <w:rFonts w:hint="eastAsia" w:ascii="宋体" w:hAnsi="宋体" w:eastAsia="宋体" w:cs="Times New Roman"/>
          <w:color w:val="auto"/>
          <w:sz w:val="24"/>
          <w:szCs w:val="21"/>
        </w:rPr>
        <w:t xml:space="preserve">.1 提交响应文件截止时间后上传的任何响应文件</w:t>
      </w:r>
      <w:r>
        <w:rPr>
          <w:rFonts w:hint="eastAsia" w:ascii="宋体" w:hAnsi="宋体" w:eastAsia="宋体" w:cs="Times New Roman"/>
          <w:color w:val="auto"/>
          <w:sz w:val="24"/>
          <w:szCs w:val="21"/>
          <w:lang w:eastAsia="zh-CN"/>
        </w:rPr>
        <w:t xml:space="preserve">将被拒绝</w:t>
      </w:r>
      <w:r>
        <w:rPr>
          <w:rFonts w:hint="eastAsia" w:ascii="宋体" w:hAnsi="宋体" w:eastAsia="宋体" w:cs="Times New Roman"/>
          <w:color w:val="auto"/>
          <w:sz w:val="24"/>
          <w:szCs w:val="21"/>
        </w:rPr>
        <w:t xml:space="preserve">。</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19.响应文件的撤回和修改</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响应文件的撤回</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供应商可在提交响应文件截止时间前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撤回其电子响应文件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供应商撤回电子响应文件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则认为其不再参与本项目磋商活动。</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响应文件的修改</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19.2.1 </w:t>
      </w:r>
      <w:r>
        <w:rPr>
          <w:rFonts w:hint="eastAsia" w:ascii="宋体" w:hAnsi="宋体" w:eastAsia="宋体" w:cs="Times New Roman"/>
          <w:color w:val="auto"/>
          <w:sz w:val="24"/>
          <w:szCs w:val="21"/>
        </w:rPr>
        <w:t xml:space="preserve">供应商可在提交响应文件截止时间前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对其电子响应文件进行修改</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19.2.2 </w:t>
      </w:r>
      <w:r>
        <w:rPr>
          <w:rFonts w:hint="eastAsia" w:ascii="宋体" w:hAnsi="宋体" w:eastAsia="宋体" w:cs="Times New Roman"/>
          <w:color w:val="auto"/>
          <w:sz w:val="24"/>
          <w:szCs w:val="21"/>
        </w:rPr>
        <w:t xml:space="preserve">提交响应文件截止时间之后</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供应商不得对其电子响应文件作任何修改。</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在提交响应文件截止时间至磋商文件中规定的磋商有效期满之间的这段时间内</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供应商不得撤回其响应文件。</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五、响应文件的解密与评审</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20.响应文件解密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20.1 供应商应当按照《操作手册》规定，在苏采云系统规定的时间内对响应文件进行解密。</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21.磋商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21.1 依法组建的磋商小组对响应文件进行评审。</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21.2 磋商小组由采购人代表和有关方面专家组成，人员构成符合政府采购有关规定。</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21.3 磋商小组独立工作，负责评审所有响应文件并推荐成交候选人，或根据采购人授权直接确定成交供应商。</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22.评审过程的保密与公正</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22.2 供应商不得以任何方式影响评审过程，否则其响应文件将被作为无效响应文件。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22.3 交易中心和磋商小组不向未成交的供应商解释未成交原因，也不公布评审过程中的相关细节。</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23.评审过程中的澄清</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供应商的澄清、说明或者补正不得超出响应文件的范围或者改变响应文件的实质性内容。</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磋商小组并非对每个供应商都做澄清要求。</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，接到</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的供应商应当按照要求在苏采云系统中提交</w:t>
      </w:r>
      <w:r>
        <w:rPr>
          <w:rFonts w:hint="eastAsia" w:ascii="宋体" w:hAnsi="宋体" w:eastAsia="宋体" w:cs="Times New Roman"/>
          <w:color w:val="auto"/>
          <w:sz w:val="24"/>
          <w:lang w:val="zh-CN"/>
        </w:rPr>
        <w:t xml:space="preserve">《澄清响应函》</w:t>
      </w:r>
      <w:r>
        <w:rPr>
          <w:rFonts w:hint="eastAsia" w:ascii="宋体" w:hAnsi="宋体" w:eastAsia="宋体" w:cs="Times New Roman"/>
          <w:color w:val="auto"/>
          <w:sz w:val="24"/>
          <w:szCs w:val="21"/>
          <w:lang w:val="en-US" w:eastAsia="zh-CN"/>
        </w:rPr>
        <w:t xml:space="preserve">并加盖电子公章。澄清、说明和补正的内容作为响应文件的补充部分，具体操作方式见《操作手册》。</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23.3 接到磋商小组澄清、说明和补正要求的供应商如未按规定做出澄清、说明和补正，其风险由供应商自行承担。</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24.响应文件的审查</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24.1 响应文件审查分为资格审查和符合性审查。</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24.1.1 资格审查。依据法律法规和磋商文件的规定，磋商小组对响应文件中的资格证明文件进行审查，以确定供应商是否具备参加磋商的资格。</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磋商小组进行资格审查时，将在“信用中国”网站（www.creditchina.gov.cn）查询供应商的信用记录，以确定供应商是否具备磋商资格,查询结果留存并归档。</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24.1.3 未通过资格审查或符合性审查的供应商，磋商小组将通过苏采云系统告知具体原因，评审结束后将不再接受有关询问。</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磋商小组</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lang w:val="en-US" w:eastAsia="zh-CN"/>
        </w:rPr>
        <w:t xml:space="preserve">认</w:t>
      </w:r>
      <w:r>
        <w:rPr>
          <w:rFonts w:hint="eastAsia" w:ascii="宋体" w:hAnsi="宋体" w:eastAsia="宋体" w:cs="Times New Roman"/>
          <w:color w:val="auto"/>
          <w:sz w:val="24"/>
          <w:lang w:val="zh-CN"/>
        </w:rPr>
        <w:t xml:space="preserve">定响应文件的响应性只根据响应文件本身的内容，而不寻求外部的证据。</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 未实质性响应磋商文件的情形</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24.3.1 供应商在苏采云系统规定的时间内未成功解密电子响应文件。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24.3.2 供应商未按照磋商文件要求上传电子响应文件。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24.3.3 同一供应商提交两个（含两个）以上不同的响应文件或者最后报价。</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24.3.4 供应商不具备磋商文件中规定的资格要求。</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24.3.5 供应商的最后报价超过了采购预算或最高限价或单价上限。</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24.3.6 不符合磋商文件中规定的实质性要求和条件（</w:t>
      </w:r>
      <w:r>
        <w:rPr>
          <w:rFonts w:hint="eastAsia" w:ascii="宋体" w:hAnsi="宋体" w:eastAsia="宋体" w:cs="Times New Roman"/>
          <w:b/>
          <w:bCs/>
          <w:i w:val="0"/>
          <w:iCs w:val="0"/>
          <w:color w:val="auto"/>
          <w:sz w:val="24"/>
          <w:szCs w:val="21"/>
          <w:u w:val="none"/>
          <w:lang w:val="en-US" w:eastAsia="zh-CN"/>
        </w:rPr>
        <w:t xml:space="preserve">本文件中斜体且有下划线部分</w:t>
      </w:r>
      <w:r>
        <w:rPr>
          <w:rFonts w:hint="eastAsia" w:ascii="宋体" w:hAnsi="宋体" w:eastAsia="宋体" w:cs="Times New Roman"/>
          <w:b/>
          <w:bCs/>
          <w:i w:val="0"/>
          <w:iCs w:val="0"/>
          <w:color w:val="auto"/>
          <w:sz w:val="24"/>
          <w:szCs w:val="21"/>
          <w:u w:val="none"/>
          <w:lang w:val="zh-CN" w:eastAsia="zh-CN"/>
        </w:rPr>
        <w:t xml:space="preserve">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color w:val="auto"/>
          <w:sz w:val="24"/>
          <w:szCs w:val="21"/>
          <w:lang w:val="en-US" w:eastAsia="zh-CN"/>
        </w:rPr>
        <w:t xml:space="preserve">）。</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24.3.8 响应文件含有采购人不能接受的附加条件。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24.3.9 </w:t>
      </w:r>
      <w:r>
        <w:rPr>
          <w:rFonts w:hint="eastAsia" w:ascii="宋体" w:hAnsi="宋体" w:eastAsia="宋体" w:cs="Times New Roman"/>
          <w:b/>
          <w:bCs/>
          <w:color w:val="auto"/>
          <w:sz w:val="24"/>
          <w:lang w:val="en-US" w:eastAsia="zh-CN"/>
        </w:rPr>
        <w:t xml:space="preserve">磋商小组</w:t>
      </w:r>
      <w:r>
        <w:rPr>
          <w:rFonts w:hint="eastAsia" w:ascii="宋体" w:hAnsi="宋体" w:eastAsia="宋体" w:cs="Times New Roman"/>
          <w:b/>
          <w:bCs/>
          <w:color w:val="auto"/>
          <w:sz w:val="24"/>
          <w:lang w:val="zh-CN" w:eastAsia="zh-CN"/>
        </w:rPr>
        <w:t xml:space="preserve">发现</w:t>
      </w:r>
      <w:r>
        <w:rPr>
          <w:rFonts w:hint="eastAsia" w:ascii="宋体" w:hAnsi="宋体" w:eastAsia="宋体" w:cs="Times New Roman"/>
          <w:b/>
          <w:bCs/>
          <w:color w:val="auto"/>
          <w:sz w:val="24"/>
          <w:lang w:val="en-US" w:eastAsia="zh-CN"/>
        </w:rPr>
        <w:t xml:space="preserve">供应商</w:t>
      </w:r>
      <w:r>
        <w:rPr>
          <w:rFonts w:hint="eastAsia" w:ascii="宋体" w:hAnsi="宋体" w:eastAsia="宋体" w:cs="Times New Roman"/>
          <w:b/>
          <w:bCs/>
          <w:color w:val="auto"/>
          <w:sz w:val="24"/>
          <w:lang w:val="zh-CN" w:eastAsia="zh-CN"/>
        </w:rPr>
        <w:t xml:space="preserve">报价低于采购项目预算50%，或者低于采购项目最高限价45%，或者</w:t>
      </w:r>
      <w:r>
        <w:rPr>
          <w:rFonts w:hint="eastAsia" w:ascii="宋体" w:hAnsi="宋体" w:eastAsia="宋体" w:cs="Times New Roman"/>
          <w:b/>
          <w:bCs/>
          <w:color w:val="auto"/>
          <w:sz w:val="24"/>
          <w:lang w:val="zh-CN"/>
        </w:rPr>
        <w:t xml:space="preserve">认为</w:t>
      </w:r>
      <w:r>
        <w:rPr>
          <w:rFonts w:hint="eastAsia" w:ascii="宋体" w:hAnsi="宋体" w:eastAsia="宋体" w:cs="Times New Roman"/>
          <w:b/>
          <w:bCs/>
          <w:color w:val="auto"/>
          <w:sz w:val="24"/>
          <w:lang w:val="en-US" w:eastAsia="zh-CN"/>
        </w:rPr>
        <w:t xml:space="preserve">供应商</w:t>
      </w:r>
      <w:r>
        <w:rPr>
          <w:rFonts w:hint="eastAsia" w:ascii="宋体" w:hAnsi="宋体" w:eastAsia="宋体" w:cs="Times New Roman"/>
          <w:b/>
          <w:bCs/>
          <w:color w:val="auto"/>
          <w:sz w:val="24"/>
          <w:lang w:val="zh-CN"/>
        </w:rPr>
        <w:t xml:space="preserve">的报价</w:t>
      </w:r>
      <w:r>
        <w:rPr>
          <w:rFonts w:hint="eastAsia" w:ascii="宋体" w:hAnsi="宋体" w:eastAsia="宋体" w:cs="Times New Roman"/>
          <w:b/>
          <w:bCs/>
          <w:color w:val="auto"/>
          <w:sz w:val="24"/>
          <w:lang w:val="zh-CN" w:eastAsia="zh-CN"/>
        </w:rPr>
        <w:t xml:space="preserve">过低</w:t>
      </w:r>
      <w:r>
        <w:rPr>
          <w:rFonts w:hint="eastAsia" w:ascii="宋体" w:hAnsi="宋体" w:eastAsia="宋体" w:cs="Times New Roman"/>
          <w:b/>
          <w:bCs/>
          <w:color w:val="auto"/>
          <w:sz w:val="24"/>
          <w:lang w:val="zh-CN"/>
        </w:rPr>
        <w:t xml:space="preserve">，有可能影响</w:t>
      </w:r>
      <w:r>
        <w:rPr>
          <w:rFonts w:hint="eastAsia" w:ascii="宋体" w:hAnsi="宋体" w:eastAsia="宋体" w:cs="Times New Roman"/>
          <w:b/>
          <w:bCs/>
          <w:color w:val="auto"/>
          <w:sz w:val="24"/>
          <w:lang w:val="zh-CN" w:eastAsia="zh-CN"/>
        </w:rPr>
        <w:t xml:space="preserve">产品或服务</w:t>
      </w:r>
      <w:r>
        <w:rPr>
          <w:rFonts w:hint="eastAsia" w:ascii="宋体" w:hAnsi="宋体" w:eastAsia="宋体" w:cs="Times New Roman"/>
          <w:b/>
          <w:bCs/>
          <w:color w:val="auto"/>
          <w:sz w:val="24"/>
          <w:lang w:val="zh-CN"/>
        </w:rPr>
        <w:t xml:space="preserve">质量或不能诚信履约的，</w:t>
      </w:r>
      <w:r>
        <w:rPr>
          <w:rFonts w:hint="eastAsia" w:ascii="宋体" w:hAnsi="宋体" w:eastAsia="宋体" w:cs="Times New Roman"/>
          <w:b/>
          <w:bCs/>
          <w:color w:val="auto"/>
          <w:sz w:val="24"/>
          <w:lang w:val="zh-CN" w:eastAsia="zh-CN"/>
        </w:rPr>
        <w:t xml:space="preserve">应当启动异常低价投标审查机制，</w:t>
      </w:r>
      <w:r>
        <w:rPr>
          <w:rFonts w:hint="eastAsia" w:ascii="宋体" w:hAnsi="宋体" w:eastAsia="宋体" w:cs="Times New Roman"/>
          <w:b/>
          <w:bCs/>
          <w:color w:val="auto"/>
          <w:sz w:val="24"/>
          <w:lang w:val="zh-CN"/>
        </w:rPr>
        <w:t xml:space="preserve">通过苏采云系统要求</w:t>
      </w:r>
      <w:r>
        <w:rPr>
          <w:rFonts w:hint="eastAsia" w:ascii="宋体" w:hAnsi="宋体" w:eastAsia="宋体" w:cs="Times New Roman"/>
          <w:b/>
          <w:bCs/>
          <w:color w:val="auto"/>
          <w:sz w:val="24"/>
          <w:lang w:val="en-US" w:eastAsia="zh-CN"/>
        </w:rPr>
        <w:t xml:space="preserve">供应商</w:t>
      </w:r>
      <w:r>
        <w:rPr>
          <w:rFonts w:hint="eastAsia" w:ascii="宋体" w:hAnsi="宋体" w:eastAsia="宋体" w:cs="Times New Roman"/>
          <w:b/>
          <w:bCs/>
          <w:color w:val="auto"/>
          <w:sz w:val="24"/>
          <w:lang w:val="zh-CN"/>
        </w:rPr>
        <w:t xml:space="preserve">在合理的时间内提供</w:t>
      </w:r>
      <w:r>
        <w:rPr>
          <w:rFonts w:hint="eastAsia" w:ascii="宋体" w:hAnsi="宋体" w:eastAsia="宋体" w:cs="Times New Roman"/>
          <w:b/>
          <w:bCs/>
          <w:color w:val="auto"/>
          <w:sz w:val="24"/>
          <w:lang w:val="zh-CN" w:eastAsia="zh-CN"/>
        </w:rPr>
        <w:t xml:space="preserve">项目具体成本测算等与报价合理性相关的书面</w:t>
      </w:r>
      <w:r>
        <w:rPr>
          <w:rFonts w:hint="eastAsia" w:ascii="宋体" w:hAnsi="宋体" w:eastAsia="宋体" w:cs="Times New Roman"/>
          <w:b/>
          <w:bCs/>
          <w:color w:val="auto"/>
          <w:sz w:val="24"/>
          <w:lang w:val="zh-CN"/>
        </w:rPr>
        <w:t xml:space="preserve">说明</w:t>
      </w:r>
      <w:r>
        <w:rPr>
          <w:rFonts w:hint="eastAsia" w:ascii="宋体" w:hAnsi="宋体" w:eastAsia="宋体" w:cs="Times New Roman"/>
          <w:b/>
          <w:bCs/>
          <w:color w:val="auto"/>
          <w:sz w:val="24"/>
          <w:lang w:val="zh-CN" w:eastAsia="zh-CN"/>
        </w:rPr>
        <w:t xml:space="preserve">及相关证明材料</w:t>
      </w:r>
      <w:r>
        <w:rPr>
          <w:rFonts w:hint="eastAsia" w:ascii="宋体" w:hAnsi="宋体" w:eastAsia="宋体" w:cs="Times New Roman"/>
          <w:b/>
          <w:bCs/>
          <w:color w:val="auto"/>
          <w:sz w:val="24"/>
          <w:lang w:val="zh-CN"/>
        </w:rPr>
        <w:t xml:space="preserve">。</w:t>
      </w:r>
      <w:r>
        <w:rPr>
          <w:rFonts w:hint="eastAsia" w:ascii="宋体" w:hAnsi="宋体" w:eastAsia="宋体" w:cs="Times New Roman"/>
          <w:b/>
          <w:bCs/>
          <w:color w:val="auto"/>
          <w:sz w:val="24"/>
          <w:lang w:val="en-US" w:eastAsia="zh-CN"/>
        </w:rPr>
        <w:t xml:space="preserve">供应商</w:t>
      </w:r>
      <w:r>
        <w:rPr>
          <w:rFonts w:hint="eastAsia" w:ascii="宋体" w:hAnsi="宋体" w:eastAsia="宋体" w:cs="Times New Roman"/>
          <w:b/>
          <w:bCs/>
          <w:color w:val="auto"/>
          <w:sz w:val="24"/>
          <w:lang w:val="zh-CN" w:eastAsia="zh-CN"/>
        </w:rPr>
        <w:t xml:space="preserve">不提供书面说明及证明材料，或者书面说明、证明材料</w:t>
      </w:r>
      <w:r>
        <w:rPr>
          <w:rFonts w:hint="eastAsia" w:ascii="宋体" w:hAnsi="宋体" w:eastAsia="宋体" w:cs="Times New Roman"/>
          <w:b/>
          <w:bCs/>
          <w:color w:val="auto"/>
          <w:sz w:val="24"/>
          <w:lang w:val="zh-CN"/>
        </w:rPr>
        <w:t xml:space="preserve">不能证明其报价合理性的，</w:t>
      </w:r>
      <w:r>
        <w:rPr>
          <w:rFonts w:hint="eastAsia" w:ascii="宋体" w:hAnsi="宋体" w:eastAsia="宋体" w:cs="Times New Roman"/>
          <w:b/>
          <w:bCs/>
          <w:color w:val="auto"/>
          <w:sz w:val="24"/>
          <w:lang w:val="en-US" w:eastAsia="zh-CN"/>
        </w:rPr>
        <w:t xml:space="preserve">磋商小组</w:t>
      </w:r>
      <w:r>
        <w:rPr>
          <w:rFonts w:hint="eastAsia" w:ascii="宋体" w:hAnsi="宋体" w:eastAsia="宋体" w:cs="Times New Roman"/>
          <w:b/>
          <w:bCs/>
          <w:color w:val="auto"/>
          <w:sz w:val="24"/>
          <w:lang w:val="zh-CN"/>
        </w:rPr>
        <w:t xml:space="preserve">应当将其作为无效</w:t>
      </w:r>
      <w:r>
        <w:rPr>
          <w:rFonts w:hint="eastAsia" w:ascii="宋体" w:hAnsi="宋体" w:eastAsia="宋体" w:cs="Times New Roman"/>
          <w:b/>
          <w:bCs/>
          <w:color w:val="auto"/>
          <w:sz w:val="24"/>
          <w:lang w:val="en-US" w:eastAsia="zh-CN"/>
        </w:rPr>
        <w:t xml:space="preserve">响应</w:t>
      </w:r>
      <w:r>
        <w:rPr>
          <w:rFonts w:hint="eastAsia" w:ascii="宋体" w:hAnsi="宋体" w:eastAsia="宋体" w:cs="Times New Roman"/>
          <w:b/>
          <w:bCs/>
          <w:color w:val="auto"/>
          <w:sz w:val="24"/>
          <w:lang w:val="zh-CN"/>
        </w:rPr>
        <w:t xml:space="preserve">处理。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24.3.10 响应文件未按照磋商文件要求加盖电子公章。</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24.3.11 法律法规及本磋商文件规定的其他无效响应的情形。</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24.4 未实质性响应磋商文件的响应文件按无效响应处理。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24.6 供应商在项目评审全过程中应保持通讯畅通，</w:t>
      </w:r>
      <w:r>
        <w:rPr>
          <w:rFonts w:hint="eastAsia" w:ascii="宋体" w:hAnsi="宋体" w:eastAsia="宋体" w:cs="Times New Roman"/>
          <w:color w:val="auto"/>
          <w:sz w:val="24"/>
          <w:lang w:val="zh-CN"/>
        </w:rPr>
        <w:t xml:space="preserve">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及磋商小组联系。</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25.磋商程序及评审方法与评审标准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25.1 磋商程序</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25.2 评审方法与评审标准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25.2.1 评审方法。见磋商文件第五章。</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25.2.2 评审标准。见磋商文件第五章。</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25.3 采购活动终止</w:t>
      </w:r>
      <w:r>
        <w:rPr>
          <w:color w:val="auto"/>
        </w:rPr>
      </w:r>
      <w:r/>
    </w:p>
    <w:p>
      <w:pPr>
        <w:pStyle w:val="869"/>
        <w:ind w:firstLine="422"/>
        <w:keepLines w:val="0"/>
        <w:keepNext w:val="0"/>
        <w:pageBreakBefore w:val="0"/>
        <w:spacing w:line="240" w:lineRule="auto"/>
        <w:widowControl w:val="off"/>
        <w:rPr>
          <w:rFonts w:hint="eastAsia" w:ascii="宋体" w:hAnsi="宋体" w:eastAsia="宋体" w:cs="Times New Roman"/>
          <w:b/>
          <w:bCs/>
          <w:color w:val="auto"/>
          <w:sz w:val="24"/>
          <w:szCs w:val="21"/>
        </w:rPr>
      </w:pPr>
      <w:r>
        <w:rPr>
          <w:rFonts w:hint="eastAsia" w:ascii="宋体" w:hAnsi="宋体" w:eastAsia="宋体" w:cs="Times New Roman"/>
          <w:b/>
          <w:bCs/>
          <w:color w:val="auto"/>
          <w:sz w:val="24"/>
          <w:szCs w:val="21"/>
          <w:lang w:val="en-US" w:eastAsia="zh-CN"/>
        </w:rPr>
        <w:t xml:space="preserve">出现下列情形之一的，本次采购活动终止：</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25.3.1 因情况变化，不再符合竞争性磋商采购方式适用情形。</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25.3.2 出现影响采购公正的违法、违规行为。</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25.3.3 在苏采云系统规定时间内成功解密电子响应文件的供应商不足三家。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.3.5</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法律法规规定的其他应当终止情形。</w:t>
      </w:r>
      <w:r>
        <w:rPr>
          <w:color w:val="auto"/>
        </w:rPr>
      </w:r>
      <w:r/>
    </w:p>
    <w:p>
      <w:pPr>
        <w:pStyle w:val="869"/>
        <w:ind w:firstLine="422"/>
        <w:rPr>
          <w:rFonts w:ascii="宋体" w:hAnsi="宋体" w:eastAsia="宋体" w:cs="Times New Roman"/>
          <w:color w:val="auto"/>
          <w:sz w:val="24"/>
        </w:rPr>
      </w:pPr>
      <w:r>
        <w:rPr>
          <w:rFonts w:hint="eastAsia" w:ascii="宋体" w:hAnsi="宋体" w:eastAsia="宋体" w:cs="Times New Roman"/>
          <w:b/>
          <w:bCs/>
          <w:color w:val="auto"/>
          <w:sz w:val="24"/>
          <w:lang w:val="zh-CN" w:eastAsia="zh-CN"/>
        </w:rPr>
        <w:t xml:space="preserve">25.4 如出现25.</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或25.3</w:t>
      </w:r>
      <w:r>
        <w:rPr>
          <w:rFonts w:hint="eastAsia" w:ascii="宋体" w:hAnsi="宋体" w:eastAsia="宋体" w:cs="Times New Roman"/>
          <w:b/>
          <w:bCs/>
          <w:color w:val="auto"/>
          <w:sz w:val="24"/>
          <w:lang w:val="en-US" w:eastAsia="zh-CN"/>
        </w:rPr>
        <w:t xml:space="preserve">.4</w:t>
      </w:r>
      <w:r>
        <w:rPr>
          <w:rFonts w:hint="eastAsia" w:ascii="宋体" w:hAnsi="宋体" w:eastAsia="宋体" w:cs="Times New Roman"/>
          <w:b/>
          <w:bCs/>
          <w:color w:val="auto"/>
          <w:sz w:val="24"/>
          <w:lang w:val="zh-CN" w:eastAsia="zh-CN"/>
        </w:rPr>
        <w:t xml:space="preserve">情形，</w:t>
      </w:r>
      <w:r>
        <w:rPr>
          <w:rFonts w:hint="eastAsia" w:ascii="宋体" w:hAnsi="宋体" w:eastAsia="宋体" w:cs="Times New Roman"/>
          <w:b/>
          <w:bCs/>
          <w:color w:val="auto"/>
          <w:sz w:val="24"/>
          <w:lang w:val="en-US" w:eastAsia="zh-CN"/>
        </w:rPr>
        <w:t xml:space="preserve">采购</w:t>
      </w:r>
      <w:r>
        <w:rPr>
          <w:rFonts w:hint="eastAsia" w:ascii="宋体" w:hAnsi="宋体" w:eastAsia="宋体" w:cs="Times New Roman"/>
          <w:b/>
          <w:bCs/>
          <w:color w:val="auto"/>
          <w:sz w:val="24"/>
          <w:lang w:val="zh-CN" w:eastAsia="zh-CN"/>
        </w:rPr>
        <w:t xml:space="preserve">活动失败，</w:t>
      </w:r>
      <w:r>
        <w:rPr>
          <w:rFonts w:hint="eastAsia" w:ascii="宋体" w:hAnsi="宋体" w:eastAsia="宋体" w:cs="Times New Roman"/>
          <w:b/>
          <w:bCs/>
          <w:color w:val="auto"/>
          <w:sz w:val="24"/>
          <w:lang w:val="en-US" w:eastAsia="zh-CN"/>
        </w:rPr>
        <w:t xml:space="preserve">磋商小组应</w:t>
      </w:r>
      <w:r>
        <w:rPr>
          <w:rFonts w:hint="eastAsia" w:ascii="宋体" w:hAnsi="宋体" w:eastAsia="宋体" w:cs="Times New Roman"/>
          <w:b/>
          <w:bCs/>
          <w:color w:val="auto"/>
          <w:sz w:val="24"/>
          <w:szCs w:val="22"/>
          <w:lang w:val="en-US" w:eastAsia="zh-CN" w:bidi="ar"/>
        </w:rPr>
        <w:t xml:space="preserve">对磋商</w:t>
      </w:r>
      <w:r>
        <w:rPr>
          <w:rFonts w:hint="eastAsia" w:ascii="宋体" w:hAnsi="宋体" w:eastAsia="宋体" w:cs="Times New Roman"/>
          <w:b/>
          <w:bCs/>
          <w:color w:val="auto"/>
          <w:sz w:val="24"/>
          <w:szCs w:val="22"/>
          <w:lang w:val="zh-CN" w:eastAsia="zh-CN" w:bidi="ar"/>
        </w:rPr>
        <w:t xml:space="preserve">文件是否存在不合理条款</w:t>
      </w:r>
      <w:r>
        <w:rPr>
          <w:rFonts w:hint="eastAsia" w:ascii="宋体" w:hAnsi="宋体" w:eastAsia="宋体" w:cs="Times New Roman"/>
          <w:b/>
          <w:bCs/>
          <w:color w:val="auto"/>
          <w:sz w:val="24"/>
          <w:szCs w:val="22"/>
          <w:lang w:val="en-US" w:eastAsia="zh-CN" w:bidi="ar"/>
        </w:rPr>
        <w:t xml:space="preserve">进行论证，并在评审报告中写明</w:t>
      </w:r>
      <w:r>
        <w:rPr>
          <w:rFonts w:hint="eastAsia" w:ascii="宋体" w:hAnsi="宋体" w:eastAsia="宋体" w:cs="Times New Roman"/>
          <w:b/>
          <w:bCs/>
          <w:color w:val="auto"/>
          <w:sz w:val="24"/>
          <w:szCs w:val="22"/>
          <w:lang w:val="zh-CN" w:eastAsia="zh-CN" w:bidi="ar"/>
        </w:rPr>
        <w:t xml:space="preserve">论证意见。</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六、成交</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26.确定成交单位</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26.1 成交候选供应商的确定原则和数量见磋商文件第五章。</w:t>
      </w:r>
      <w:r>
        <w:rPr>
          <w:color w:val="auto"/>
        </w:rPr>
      </w:r>
      <w:r/>
    </w:p>
    <w:p>
      <w:pPr>
        <w:pStyle w:val="869"/>
        <w:ind w:firstLine="420"/>
        <w:keepLines w:val="0"/>
        <w:keepNext w:val="0"/>
        <w:pageBreakBefore w:val="0"/>
        <w:spacing w:line="240" w:lineRule="auto"/>
        <w:widowControl w:val="off"/>
        <w:rPr>
          <w:rFonts w:ascii="宋体" w:hAnsi="宋体" w:eastAsia="宋体" w:cs="Times New Roman"/>
          <w:color w:val="auto"/>
          <w:sz w:val="24"/>
          <w:szCs w:val="24"/>
          <w:highlight w:val="yellow"/>
        </w:rPr>
      </w:pPr>
      <w:r>
        <w:rPr>
          <w:rFonts w:hint="eastAsia" w:ascii="宋体" w:hAnsi="宋体" w:eastAsia="宋体" w:cs="Times New Roman"/>
          <w:color w:val="auto"/>
          <w:sz w:val="24"/>
          <w:szCs w:val="21"/>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直接确定排名第一的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为</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zh-CN" w:eastAsia="zh-CN"/>
        </w:rPr>
        <w:t xml:space="preserve">（2）采购人在</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zh-CN" w:eastAsia="zh-CN"/>
        </w:rPr>
        <w:t xml:space="preserve">按第二种方式确定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26.3 交易中心将在“江苏政府采购网”发布成交结果公告，公告期限为1个工作日。</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26.4 </w:t>
      </w:r>
      <w:r>
        <w:rPr>
          <w:rFonts w:hint="eastAsia" w:ascii="宋体" w:hAnsi="宋体" w:eastAsia="宋体" w:cs="Times New Roman"/>
          <w:b/>
          <w:bCs/>
          <w:color w:val="auto"/>
          <w:sz w:val="24"/>
          <w:szCs w:val="21"/>
          <w:lang w:val="en-US" w:eastAsia="zh-CN"/>
        </w:rPr>
        <w:t xml:space="preserve">若有充分证据证明成交供应商有下列情况之一的，一经查实将被取消成交资格：</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26.4.1 提供虚假材料谋取成交。</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26.4.2 向评审专家、采购人或交易中心工作人员行贿或者提供其他不正当利益。</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26.4.3 与其他供应商、评审专家、采购人或交易中心工作人员恶意串通。</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26.4.4 不满足本磋商文件规定的实质性要求，但在评审过程中未被磋商小组发现。</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26.4.5 </w:t>
      </w:r>
      <w:r>
        <w:rPr>
          <w:rFonts w:hint="eastAsia" w:ascii="宋体" w:hAnsi="宋体" w:eastAsia="宋体" w:cs="Times New Roman"/>
          <w:color w:val="auto"/>
          <w:sz w:val="24"/>
          <w:szCs w:val="21"/>
          <w:lang w:val="en-US"/>
        </w:rPr>
        <w:t xml:space="preserve">采取不正当手段诋毁、排挤其他供应商。</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27.成交通知书</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27.1 成交结果确定后，交易中心将向成交供应商发出《成交通知书》。成交供应商可在成交结果公告届满之日起三十日内，登录苏采云系统下载。    </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28.签订合同</w:t>
      </w:r>
      <w:r>
        <w:rPr>
          <w:color w:val="auto"/>
        </w:rPr>
      </w:r>
      <w:r/>
    </w:p>
    <w:p>
      <w:pPr>
        <w:pStyle w:val="869"/>
        <w:ind w:firstLine="420"/>
        <w:keepLines w:val="0"/>
        <w:keepNext w:val="0"/>
        <w:pageBreakBefore w:val="0"/>
        <w:spacing w:line="240" w:lineRule="auto"/>
        <w:widowControl w:val="off"/>
        <w:rPr>
          <w:rFonts w:ascii="宋体" w:hAnsi="宋体" w:eastAsia="宋体" w:cs="Times New Roman"/>
          <w:color w:val="auto"/>
          <w:sz w:val="24"/>
        </w:rPr>
      </w:pPr>
      <w:r>
        <w:rPr>
          <w:rFonts w:hint="eastAsia" w:ascii="宋体" w:hAnsi="宋体" w:eastAsia="宋体" w:cs="Times New Roman"/>
          <w:color w:val="auto"/>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auto"/>
          <w:sz w:val="24"/>
          <w:lang w:val="en-US" w:eastAsia="zh-CN"/>
        </w:rPr>
        <w:t xml:space="preserve">采购人于合同签订后2个工作日内通过苏采云系统进行公示。</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28.2 磋商文件、成交供应商的响应文件及磋商过程中有关澄清、承诺文件均作为合同附件。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28.4 成交供应商因自身原因拒绝与采购人签订合同的，</w:t>
      </w:r>
      <w:r>
        <w:rPr>
          <w:rFonts w:hint="eastAsia" w:ascii="宋体" w:hAnsi="宋体" w:eastAsia="宋体" w:cs="Times New Roman"/>
          <w:color w:val="auto"/>
          <w:sz w:val="24"/>
          <w:lang w:val="zh-CN" w:eastAsia="zh-CN"/>
        </w:rPr>
        <w:t xml:space="preserve">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color w:val="auto"/>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29.标的物的追加</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30.政府采购履约资金扶持政策</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szCs w:val="21"/>
          <w:lang w:val="en-US" w:eastAsia="zh-CN"/>
        </w:rPr>
        <w:t xml:space="preserve">30.1 成交供应商</w:t>
      </w:r>
      <w:r>
        <w:rPr>
          <w:rFonts w:hint="eastAsia" w:ascii="宋体" w:hAnsi="宋体" w:cs="Times New Roman"/>
          <w:color w:val="auto"/>
          <w:sz w:val="24"/>
          <w:lang w:val="en-US" w:eastAsia="zh-CN"/>
        </w:rPr>
        <w:t xml:space="preserve">通过</w:t>
      </w:r>
      <w:r>
        <w:rPr>
          <w:rFonts w:hint="eastAsia" w:ascii="宋体" w:hAnsi="宋体" w:eastAsia="宋体" w:cs="Times New Roman"/>
          <w:color w:val="auto"/>
          <w:sz w:val="24"/>
          <w:lang w:val="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rPr>
        <w:t xml:space="preserve">网站“小企业融资平台”</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选择相应的金融机构</w:t>
      </w:r>
      <w:r>
        <w:rPr>
          <w:rFonts w:hint="eastAsia" w:ascii="宋体" w:hAnsi="宋体" w:eastAsia="宋体" w:cs="Times New Roman"/>
          <w:color w:val="auto"/>
          <w:sz w:val="24"/>
          <w:lang w:val="zh-CN"/>
        </w:rPr>
        <w:t xml:space="preserve">办理融资贷款。</w:t>
      </w:r>
      <w:r>
        <w:rPr>
          <w:color w:val="auto"/>
        </w:rPr>
      </w:r>
      <w:r/>
    </w:p>
    <w:p>
      <w:pPr>
        <w:pStyle w:val="869"/>
        <w:ind w:firstLine="420"/>
        <w:pageBreakBefore w:val="0"/>
        <w:spacing w:line="240" w:lineRule="auto"/>
        <w:widowControl w:val="off"/>
        <w:rPr>
          <w:rFonts w:hint="eastAsia"/>
          <w:color w:val="auto"/>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color w:val="auto"/>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150号），需要缴纳履约保证金的，成交供应商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lang w:val="en-US" w:eastAsia="zh-CN"/>
        </w:rPr>
        <w:t xml:space="preserve">八、质疑</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对采购文件提出质疑的，为收到采购文件之日或者采购文件公告期限届满之日。</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对成交结果提出质疑的，为成交结果公告期限届满之日。</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采购人将只对供应商第一次质疑作出答复。</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rPr>
          <w:color w:val="auto"/>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auto"/>
          <w:sz w:val="24"/>
          <w:szCs w:val="22"/>
        </w:rPr>
      </w:pPr>
      <w:r>
        <w:rPr>
          <w:rFonts w:hint="eastAsia" w:ascii="宋体" w:hAnsi="宋体" w:eastAsia="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由采购人负责答复的质疑，采购人将《质疑答复函》抄送交易中心。</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以下情形的质疑不予受理：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rPr>
          <w:color w:val="auto"/>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lang w:val="en-US" w:eastAsia="zh-CN"/>
        </w:rPr>
        <w:t xml:space="preserve">九、政策功能落实</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color w:val="auto"/>
          <w:sz w:val="28"/>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en-US" w:eastAsia="zh-CN"/>
        </w:rPr>
        <w:t xml:space="preserve">参与磋商的供应商</w:t>
      </w:r>
      <w:r>
        <w:rPr>
          <w:rFonts w:hint="eastAsia" w:ascii="宋体" w:hAnsi="宋体" w:eastAsia="宋体" w:cs="Times New Roman"/>
          <w:color w:val="auto"/>
          <w:sz w:val="24"/>
          <w:lang w:val="zh-CN"/>
        </w:rPr>
        <w:t xml:space="preserve">享受中小企业扶持政策。</w:t>
      </w:r>
      <w:r>
        <w:rPr>
          <w:color w:val="auto"/>
        </w:rPr>
      </w:r>
      <w:r/>
    </w:p>
    <w:p>
      <w:pPr>
        <w:pStyle w:val="869"/>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auto"/>
        </w:rPr>
      </w:r>
      <w:r/>
    </w:p>
    <w:p>
      <w:pPr>
        <w:pStyle w:val="869"/>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color w:val="auto"/>
        </w:rPr>
      </w:r>
      <w:r/>
    </w:p>
    <w:p>
      <w:pPr>
        <w:pStyle w:val="869"/>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rPr>
          <w:color w:val="auto"/>
        </w:rPr>
      </w:r>
      <w:r/>
    </w:p>
    <w:p>
      <w:pPr>
        <w:pStyle w:val="869"/>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color w:val="auto"/>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rPr>
          <w:color w:val="auto"/>
        </w:rPr>
      </w:r>
      <w:r/>
    </w:p>
    <w:p>
      <w:pPr>
        <w:pStyle w:val="869"/>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color w:val="auto"/>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color w:val="auto"/>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rPr>
          <w:color w:val="auto"/>
        </w:rPr>
      </w:r>
      <w:r/>
    </w:p>
    <w:p>
      <w:pPr>
        <w:pStyle w:val="904"/>
        <w:rPr>
          <w:rFonts w:hint="eastAsia"/>
          <w:color w:val="auto"/>
        </w:rPr>
      </w:pPr>
      <w:r>
        <w:rPr>
          <w:color w:val="auto"/>
        </w:rPr>
      </w:r>
      <w:bookmarkEnd w:id="43"/>
      <w:r>
        <w:rPr>
          <w:color w:val="auto"/>
        </w:rPr>
      </w:r>
      <w:bookmarkEnd w:id="44"/>
      <w:r>
        <w:rPr>
          <w:color w:val="auto"/>
        </w:rPr>
      </w:r>
      <w:bookmarkEnd w:id="45"/>
      <w:r>
        <w:rPr>
          <w:color w:val="auto"/>
        </w:rPr>
      </w:r>
      <w:bookmarkEnd w:id="46"/>
      <w:r>
        <w:rPr>
          <w:color w:val="auto"/>
        </w:rPr>
      </w:r>
      <w:bookmarkStart w:id="47" w:name="_Toc120614221"/>
      <w:r>
        <w:rPr>
          <w:color w:val="auto"/>
        </w:rPr>
      </w:r>
      <w:bookmarkStart w:id="48" w:name="_Toc479757207"/>
      <w:r>
        <w:rPr>
          <w:color w:val="auto"/>
        </w:rPr>
      </w:r>
      <w:bookmarkStart w:id="49" w:name="_Toc20823314"/>
      <w:r>
        <w:rPr>
          <w:color w:val="auto"/>
        </w:rPr>
      </w:r>
      <w:bookmarkStart w:id="50" w:name="_Toc513029242"/>
      <w:r>
        <w:rPr>
          <w:color w:val="auto"/>
        </w:rPr>
      </w:r>
      <w:bookmarkStart w:id="51" w:name="_Toc16938558"/>
      <w:r>
        <w:rPr>
          <w:color w:val="auto"/>
        </w:rPr>
      </w:r>
      <w:r/>
    </w:p>
    <w:p>
      <w:pPr>
        <w:pStyle w:val="904"/>
        <w:rPr>
          <w:rFonts w:hint="eastAsia"/>
          <w:color w:val="auto"/>
        </w:rPr>
      </w:pPr>
      <w:r>
        <w:rPr>
          <w:rFonts w:hint="eastAsia"/>
          <w:color w:val="auto"/>
          <w:lang w:val="zh-CN"/>
        </w:rPr>
      </w:r>
      <w:r>
        <w:rPr>
          <w:color w:val="auto"/>
        </w:rPr>
      </w:r>
      <w:r/>
    </w:p>
    <w:p>
      <w:pPr>
        <w:pStyle w:val="948"/>
        <w:ind w:left="0" w:firstLine="0"/>
        <w:jc w:val="center"/>
        <w:tabs>
          <w:tab w:val="left" w:pos="463" w:leader="none"/>
        </w:tabs>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lang w:val="en-US"/>
        </w:rPr>
        <w:br w:type="page" w:clear="all"/>
      </w:r>
      <w:r>
        <w:rPr>
          <w:rFonts w:hint="eastAsia" w:ascii="方正小标宋简体" w:hAnsi="方正小标宋简体" w:eastAsia="方正小标宋简体" w:cs="方正小标宋简体"/>
          <w:color w:val="auto"/>
          <w:sz w:val="36"/>
          <w:szCs w:val="36"/>
          <w:lang w:val="en-US"/>
        </w:rPr>
        <w:t xml:space="preserve">第三章  合同</w:t>
      </w:r>
      <w:bookmarkEnd w:id="47"/>
      <w:r>
        <w:rPr>
          <w:color w:val="auto"/>
        </w:rPr>
      </w:r>
      <w:bookmarkEnd w:id="48"/>
      <w:r>
        <w:rPr>
          <w:color w:val="auto"/>
        </w:rPr>
      </w:r>
      <w:bookmarkEnd w:id="49"/>
      <w:r>
        <w:rPr>
          <w:color w:val="auto"/>
        </w:rPr>
      </w:r>
      <w:bookmarkEnd w:id="50"/>
      <w:r>
        <w:rPr>
          <w:color w:val="auto"/>
        </w:rPr>
      </w:r>
      <w:bookmarkEnd w:id="51"/>
      <w:r>
        <w:rPr>
          <w:rFonts w:hint="eastAsia" w:ascii="方正小标宋简体" w:hAnsi="方正小标宋简体" w:eastAsia="方正小标宋简体" w:cs="方正小标宋简体"/>
          <w:color w:val="auto"/>
          <w:sz w:val="36"/>
          <w:szCs w:val="36"/>
          <w:lang w:val="en-US"/>
        </w:rPr>
        <w:t xml:space="preserve">文本</w:t>
      </w:r>
      <w:r>
        <w:rPr>
          <w:color w:val="auto"/>
        </w:rPr>
      </w:r>
      <w:r/>
    </w:p>
    <w:p>
      <w:pPr>
        <w:pStyle w:val="869"/>
        <w:jc w:val="center"/>
        <w:keepLines w:val="0"/>
        <w:keepNext w:val="0"/>
        <w:pageBreakBefore w:val="0"/>
        <w:spacing w:before="145" w:after="145" w:line="264" w:lineRule="auto"/>
        <w:widowControl w:val="off"/>
        <w:rPr>
          <w:rFonts w:hint="eastAsia" w:ascii="宋体" w:hAnsi="宋体"/>
          <w:bCs/>
          <w:color w:val="auto"/>
          <w:sz w:val="24"/>
          <w:szCs w:val="21"/>
        </w:rPr>
        <w:outlineLvl w:val="9"/>
      </w:pPr>
      <w:r>
        <w:rPr>
          <w:color w:val="auto"/>
        </w:rPr>
      </w:r>
      <w:bookmarkStart w:id="52" w:name="_Hlt16619369"/>
      <w:r>
        <w:rPr>
          <w:color w:val="auto"/>
        </w:rPr>
      </w:r>
      <w:bookmarkEnd w:id="52"/>
      <w:r>
        <w:rPr>
          <w:color w:val="auto"/>
        </w:rPr>
      </w:r>
      <w:bookmarkStart w:id="53" w:name="_Toc20823315"/>
      <w:r>
        <w:rPr>
          <w:color w:val="auto"/>
        </w:rPr>
      </w:r>
      <w:bookmarkStart w:id="54" w:name="_Toc16938559"/>
      <w:r>
        <w:rPr>
          <w:color w:val="auto"/>
        </w:rPr>
      </w:r>
      <w:bookmarkStart w:id="55" w:name="_Toc513029243"/>
      <w:r>
        <w:rPr>
          <w:color w:val="auto"/>
        </w:rPr>
      </w:r>
      <w:bookmarkStart w:id="56" w:name="_Hlt16619350"/>
      <w:r>
        <w:rPr>
          <w:color w:val="auto"/>
        </w:rPr>
      </w:r>
      <w:bookmarkStart w:id="57" w:name="_Toc16938590"/>
      <w:r>
        <w:rPr>
          <w:color w:val="auto"/>
        </w:rPr>
      </w:r>
      <w:bookmarkStart w:id="58" w:name="_Toc120614244"/>
      <w:r>
        <w:rPr>
          <w:color w:val="auto"/>
        </w:rPr>
      </w:r>
      <w:bookmarkStart w:id="59" w:name="_Toc20823346"/>
      <w:r>
        <w:rPr>
          <w:color w:val="auto"/>
        </w:rPr>
      </w:r>
      <w:bookmarkStart w:id="60" w:name="_Toc479757211"/>
      <w:r>
        <w:rPr>
          <w:color w:val="auto"/>
        </w:rPr>
      </w:r>
      <w:bookmarkStart w:id="61" w:name="_Toc462564139"/>
      <w:r>
        <w:rPr>
          <w:rFonts w:hint="eastAsia" w:ascii="宋体" w:hAnsi="宋体"/>
          <w:bCs/>
          <w:color w:val="auto"/>
          <w:sz w:val="24"/>
          <w:szCs w:val="21"/>
        </w:rPr>
        <w:t xml:space="preserve">以下</w:t>
      </w:r>
      <w:r>
        <w:rPr>
          <w:rFonts w:hint="eastAsia" w:ascii="宋体" w:hAnsi="宋体"/>
          <w:bCs/>
          <w:color w:val="auto"/>
          <w:sz w:val="24"/>
          <w:szCs w:val="21"/>
          <w:lang w:val="en-US" w:eastAsia="zh-CN"/>
        </w:rPr>
        <w:t xml:space="preserve">为本项目的合同</w:t>
      </w:r>
      <w:r>
        <w:rPr>
          <w:rFonts w:hint="eastAsia" w:ascii="宋体" w:hAnsi="宋体"/>
          <w:bCs/>
          <w:color w:val="auto"/>
          <w:sz w:val="24"/>
          <w:szCs w:val="21"/>
        </w:rPr>
        <w:t xml:space="preserve">条款，</w:t>
      </w:r>
      <w:r>
        <w:rPr>
          <w:rFonts w:hint="eastAsia" w:ascii="宋体" w:hAnsi="宋体"/>
          <w:bCs/>
          <w:color w:val="auto"/>
          <w:sz w:val="24"/>
          <w:szCs w:val="21"/>
          <w:lang w:val="en-US" w:eastAsia="zh-CN"/>
        </w:rPr>
        <w:t xml:space="preserve">合同双方不得对磋商、响应文件内容作</w:t>
      </w:r>
      <w:r>
        <w:rPr>
          <w:rFonts w:hint="eastAsia" w:ascii="宋体" w:hAnsi="宋体"/>
          <w:bCs/>
          <w:color w:val="auto"/>
          <w:sz w:val="24"/>
          <w:szCs w:val="21"/>
        </w:rPr>
        <w:t xml:space="preserve">实质性修改</w:t>
      </w:r>
      <w:r>
        <w:rPr>
          <w:rFonts w:hint="eastAsia" w:ascii="宋体" w:hAnsi="宋体"/>
          <w:bCs/>
          <w:color w:val="auto"/>
          <w:sz w:val="24"/>
          <w:szCs w:val="21"/>
          <w:lang w:eastAsia="zh-CN"/>
        </w:rPr>
        <w:t xml:space="preserve">。</w:t>
      </w:r>
      <w:r>
        <w:rPr>
          <w:color w:val="auto"/>
        </w:rPr>
      </w:r>
      <w:r/>
    </w:p>
    <w:p>
      <w:pPr>
        <w:pStyle w:val="948"/>
        <w:ind w:left="0" w:firstLine="0"/>
        <w:keepLines w:val="0"/>
        <w:keepNext w:val="0"/>
        <w:pageBreakBefore w:val="0"/>
        <w:spacing w:line="264" w:lineRule="auto"/>
        <w:widowControl w:val="off"/>
        <w:rPr>
          <w:rFonts w:hint="eastAsia"/>
          <w:color w:val="auto"/>
        </w:rPr>
        <w:outlineLvl w:val="9"/>
      </w:pPr>
      <w:r>
        <w:rPr>
          <w:rFonts w:hint="eastAsia"/>
          <w:color w:val="auto"/>
          <w:lang w:eastAsia="zh-CN"/>
        </w:rPr>
      </w:r>
      <w:r>
        <w:rPr>
          <w:color w:val="auto"/>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rPr>
        <w:outlineLvl w:val="9"/>
      </w:pPr>
      <w:r>
        <w:rPr>
          <w:rFonts w:hint="eastAsia" w:ascii="方正小标宋简体" w:hAnsi="方正小标宋简体" w:eastAsia="方正小标宋简体" w:cs="方正小标宋简体"/>
          <w:b w:val="0"/>
          <w:bCs/>
          <w:color w:val="auto"/>
          <w:sz w:val="32"/>
          <w:szCs w:val="32"/>
          <w:lang w:eastAsia="zh-CN"/>
        </w:rPr>
        <w:t xml:space="preserve">南京市</w:t>
      </w:r>
      <w:r>
        <w:rPr>
          <w:rFonts w:hint="eastAsia" w:ascii="方正小标宋简体" w:hAnsi="方正小标宋简体" w:eastAsia="方正小标宋简体" w:cs="方正小标宋简体"/>
          <w:b w:val="0"/>
          <w:bCs/>
          <w:color w:val="auto"/>
          <w:sz w:val="32"/>
          <w:szCs w:val="32"/>
        </w:rPr>
        <w:t xml:space="preserve">政府采购合同（服务）</w:t>
      </w:r>
      <w:r>
        <w:rPr>
          <w:color w:val="auto"/>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auto"/>
          <w:sz w:val="24"/>
          <w:szCs w:val="24"/>
        </w:rPr>
        <w:outlineLvl w:val="9"/>
      </w:pPr>
      <w:r>
        <w:rPr>
          <w:rFonts w:ascii="宋体" w:hAnsi="宋体" w:eastAsia="宋体" w:cs="Courier New"/>
          <w:b w:val="0"/>
          <w:color w:val="auto"/>
          <w:sz w:val="24"/>
          <w:szCs w:val="24"/>
        </w:rPr>
        <w:t xml:space="preserve">合同编号</w:t>
      </w:r>
      <w:r>
        <w:rPr>
          <w:rFonts w:ascii="宋体" w:hAnsi="宋体" w:eastAsia="宋体" w:cs="Courier New"/>
          <w:b w:val="0"/>
          <w:color w:val="auto"/>
          <w:sz w:val="24"/>
          <w:szCs w:val="24"/>
          <w:lang w:eastAsia="zh-CN"/>
        </w:rPr>
        <w:t xml:space="preserve">：</w:t>
      </w:r>
      <w:r>
        <w:rPr>
          <w:color w:val="auto"/>
        </w:rPr>
      </w:r>
      <w:r/>
    </w:p>
    <w:p>
      <w:pPr>
        <w:pStyle w:val="869"/>
        <w:keepLines w:val="0"/>
        <w:keepNext w:val="0"/>
        <w:pageBreakBefore w:val="0"/>
        <w:spacing w:before="145" w:after="145" w:line="264"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项目名称：                                       项目编号：</w:t>
      </w:r>
      <w:r>
        <w:rPr>
          <w:color w:val="auto"/>
        </w:rPr>
      </w:r>
      <w:r/>
    </w:p>
    <w:p>
      <w:pPr>
        <w:pStyle w:val="869"/>
        <w:jc w:val="left"/>
        <w:keepLines w:val="0"/>
        <w:keepNext w:val="0"/>
        <w:pageBreakBefore w:val="0"/>
        <w:spacing w:before="145" w:after="145" w:line="264"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甲方</w:t>
      </w:r>
      <w:r>
        <w:rPr>
          <w:rFonts w:ascii="宋体" w:hAnsi="宋体" w:eastAsia="宋体" w:cs="Courier New"/>
          <w:color w:val="auto"/>
          <w:sz w:val="24"/>
          <w:szCs w:val="24"/>
        </w:rPr>
        <w:t xml:space="preserve">（买方）</w:t>
      </w:r>
      <w:r>
        <w:rPr>
          <w:rFonts w:ascii="宋体" w:hAnsi="宋体" w:eastAsia="宋体" w:cs="Courier New"/>
          <w:color w:val="auto"/>
          <w:sz w:val="24"/>
          <w:szCs w:val="24"/>
        </w:rPr>
        <w:t xml:space="preserve">：</w:t>
      </w:r>
      <w:r>
        <w:rPr>
          <w:color w:val="auto"/>
        </w:rPr>
      </w:r>
      <w:r/>
    </w:p>
    <w:p>
      <w:pPr>
        <w:pStyle w:val="869"/>
        <w:jc w:val="left"/>
        <w:keepLines w:val="0"/>
        <w:keepNext w:val="0"/>
        <w:pageBreakBefore w:val="0"/>
        <w:spacing w:before="145" w:after="145" w:line="264"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乙方</w:t>
      </w:r>
      <w:r>
        <w:rPr>
          <w:rFonts w:ascii="宋体" w:hAnsi="宋体" w:eastAsia="宋体" w:cs="Courier New"/>
          <w:color w:val="auto"/>
          <w:sz w:val="24"/>
          <w:szCs w:val="24"/>
        </w:rPr>
        <w:t xml:space="preserve">（卖方）</w:t>
      </w:r>
      <w:r>
        <w:rPr>
          <w:rFonts w:ascii="宋体" w:hAnsi="宋体" w:eastAsia="宋体" w:cs="Courier New"/>
          <w:color w:val="auto"/>
          <w:sz w:val="24"/>
          <w:szCs w:val="24"/>
        </w:rPr>
        <w:t xml:space="preserve">：</w:t>
      </w:r>
      <w:r>
        <w:rPr>
          <w:color w:val="auto"/>
        </w:rPr>
      </w:r>
      <w:r/>
    </w:p>
    <w:p>
      <w:pPr>
        <w:pStyle w:val="869"/>
        <w:keepLines w:val="0"/>
        <w:keepNext w:val="0"/>
        <w:pageBreakBefore w:val="0"/>
        <w:spacing w:before="0" w:after="0" w:line="264" w:lineRule="auto"/>
        <w:widowControl w:val="off"/>
        <w:rPr>
          <w:rFonts w:ascii="宋体" w:hAnsi="宋体" w:cs="Courier New"/>
          <w:b/>
          <w:color w:val="auto"/>
          <w:sz w:val="24"/>
          <w:szCs w:val="24"/>
        </w:rPr>
        <w:outlineLvl w:val="9"/>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w:t>
      </w:r>
      <w:r>
        <w:rPr>
          <w:rFonts w:hint="eastAsia" w:ascii="宋体" w:hAnsi="宋体" w:cs="Courier New"/>
          <w:color w:val="auto"/>
          <w:sz w:val="24"/>
          <w:szCs w:val="24"/>
          <w:u w:val="none"/>
          <w:lang w:val="en-US" w:eastAsia="zh-CN"/>
        </w:rPr>
        <w:t xml:space="preserve">组织的</w:t>
      </w:r>
      <w:r>
        <w:rPr>
          <w:rFonts w:hint="eastAsia" w:ascii="宋体" w:hAnsi="宋体" w:cs="Courier New"/>
          <w:color w:val="auto"/>
          <w:sz w:val="24"/>
          <w:szCs w:val="24"/>
          <w:u w:val="single"/>
          <w:lang w:val="en-US" w:eastAsia="zh-CN"/>
        </w:rPr>
        <w:t xml:space="preserve"> </w:t>
      </w:r>
      <w:r>
        <w:rPr>
          <w:rFonts w:hint="eastAsia" w:hAnsi="宋体" w:eastAsia="宋体" w:cs="Courier New"/>
          <w:color w:val="auto"/>
          <w:sz w:val="24"/>
          <w:szCs w:val="24"/>
          <w:u w:val="single"/>
          <w:lang w:eastAsia="zh-CN"/>
        </w:rPr>
        <w:t xml:space="preserve">华山路邻里中心物业服务</w:t>
      </w:r>
      <w:r>
        <w:rPr>
          <w:rFonts w:hint="eastAsia" w:hAnsi="宋体" w:eastAsia="宋体" w:cs="Courier New"/>
          <w:color w:val="auto"/>
          <w:sz w:val="24"/>
          <w:szCs w:val="24"/>
          <w:u w:val="single"/>
          <w:lang w:val="en-US" w:eastAsia="zh-CN"/>
        </w:rPr>
        <w:t xml:space="preserve"> </w:t>
      </w:r>
      <w:r>
        <w:rPr>
          <w:rFonts w:ascii="宋体" w:hAnsi="宋体" w:cs="Courier New"/>
          <w:color w:val="auto"/>
          <w:sz w:val="24"/>
          <w:szCs w:val="24"/>
        </w:rPr>
        <w:t xml:space="preserve">项目</w:t>
      </w:r>
      <w:r>
        <w:rPr>
          <w:rFonts w:hint="eastAsia" w:ascii="宋体" w:hAnsi="宋体" w:cs="Courier New"/>
          <w:color w:val="auto"/>
          <w:sz w:val="24"/>
          <w:szCs w:val="24"/>
          <w:lang w:eastAsia="zh-CN"/>
        </w:rPr>
        <w:t xml:space="preserve">竞争性磋商</w:t>
      </w:r>
      <w:r>
        <w:rPr>
          <w:rFonts w:ascii="宋体" w:hAnsi="宋体" w:cs="Courier New"/>
          <w:color w:val="auto"/>
          <w:sz w:val="24"/>
          <w:szCs w:val="24"/>
        </w:rPr>
        <w:t xml:space="preserve">结果，签署本合同。</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一、合同内容</w:t>
      </w:r>
      <w:r>
        <w:rPr>
          <w:color w:val="auto"/>
        </w:rPr>
      </w:r>
      <w:r/>
    </w:p>
    <w:p>
      <w:pPr>
        <w:pStyle w:val="869"/>
        <w:keepLines w:val="0"/>
        <w:keepNext w:val="0"/>
        <w:pageBreakBefore w:val="0"/>
        <w:spacing w:before="0" w:after="0" w:line="264"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rPr>
          <w:color w:val="auto"/>
        </w:rPr>
      </w:r>
      <w:r/>
    </w:p>
    <w:p>
      <w:pPr>
        <w:pStyle w:val="869"/>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eastAsia="宋体" w:cs="Courier New"/>
          <w:color w:val="auto"/>
          <w:sz w:val="24"/>
          <w:szCs w:val="24"/>
          <w:highlight w:val="none"/>
          <w:lang w:eastAsia="zh-CN"/>
        </w:rPr>
        <w:t xml:space="preserve">按磋商文件及响应文件执行。</w:t>
      </w:r>
      <w:r>
        <w:rPr>
          <w:color w:val="auto"/>
        </w:rPr>
      </w:r>
      <w:r/>
    </w:p>
    <w:p>
      <w:pPr>
        <w:pStyle w:val="869"/>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按磋商文件及响应文件执行。</w:t>
      </w:r>
      <w:r>
        <w:rPr>
          <w:color w:val="auto"/>
        </w:rPr>
      </w:r>
      <w:r/>
    </w:p>
    <w:p>
      <w:pPr>
        <w:pStyle w:val="869"/>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cs="Courier New"/>
          <w:color w:val="auto"/>
          <w:sz w:val="24"/>
          <w:szCs w:val="24"/>
          <w:lang w:val="en-US" w:eastAsia="zh-CN"/>
        </w:rPr>
        <w:t xml:space="preserve">合同生效之日起一年。</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eastAsia="zh-CN"/>
        </w:rPr>
        <w:t xml:space="preserve">采购人指定地点。</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按磋商文件及响应文件执行。</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二、合同金额</w:t>
      </w:r>
      <w:r>
        <w:rPr>
          <w:color w:val="auto"/>
        </w:rPr>
      </w:r>
      <w:r/>
    </w:p>
    <w:p>
      <w:pPr>
        <w:pStyle w:val="909"/>
        <w:keepLines w:val="0"/>
        <w:keepNext w:val="0"/>
        <w:pageBreakBefore w:val="0"/>
        <w:spacing w:before="0" w:after="0" w:line="264"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2.1 </w:t>
      </w:r>
      <w:r>
        <w:rPr>
          <w:rFonts w:hint="eastAsia" w:hAnsi="宋体" w:eastAsia="宋体" w:cs="Courier New"/>
          <w:color w:val="auto"/>
          <w:sz w:val="24"/>
          <w:szCs w:val="24"/>
        </w:rPr>
        <w:t xml:space="preserve">本合同金额为（大写）：</w:t>
      </w:r>
      <w:r>
        <w:rPr>
          <w:rFonts w:hint="eastAsia" w:hAnsi="宋体" w:eastAsia="宋体" w:cs="Courier New"/>
          <w:color w:val="auto"/>
          <w:sz w:val="24"/>
          <w:szCs w:val="24"/>
        </w:rPr>
        <w:t xml:space="preserve">________________圆（____________________元）人民币。</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三、技术资料</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规定的时间向甲方提供服务（包含与服务相关的货物）的有关技术资料。</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3.2 </w:t>
      </w:r>
      <w:r>
        <w:rPr>
          <w:rFonts w:hint="eastAsia" w:ascii="宋体" w:hAnsi="宋体" w:eastAsia="宋体" w:cs="Courier New"/>
          <w:color w:val="auto"/>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以合法方式和途径将其全部披露或本合同终止后5年为止，以两者孰长为准</w:t>
      </w:r>
      <w:r>
        <w:rPr>
          <w:rFonts w:hint="eastAsia" w:ascii="宋体" w:hAnsi="宋体" w:cs="Courier New"/>
          <w:color w:val="auto"/>
          <w:sz w:val="24"/>
          <w:szCs w:val="24"/>
          <w:lang w:eastAsia="zh-CN"/>
        </w:rPr>
        <w:t xml:space="preserve">。</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四、知识产权</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五、产权担保</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5.1 乙方保证所交付的服务（包含与服务相关的货物）的所有权完全属于乙方且无任何抵押、查封等产权瑕疵。</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六、履约保证金</w:t>
      </w:r>
      <w:r>
        <w:rPr>
          <w:color w:val="auto"/>
        </w:rPr>
      </w:r>
      <w:r/>
    </w:p>
    <w:p>
      <w:pPr>
        <w:pStyle w:val="869"/>
        <w:keepLines w:val="0"/>
        <w:keepNext w:val="0"/>
        <w:pageBreakBefore w:val="0"/>
        <w:spacing w:line="264" w:lineRule="auto"/>
        <w:widowControl w:val="off"/>
        <w:rPr>
          <w:rFonts w:hint="eastAsia" w:ascii="宋体" w:hAnsi="宋体" w:eastAsia="宋体" w:cs="Courier New"/>
          <w:b w:val="0"/>
          <w:bCs w:val="0"/>
          <w:color w:val="auto"/>
          <w:sz w:val="24"/>
          <w:szCs w:val="24"/>
          <w:highlight w:val="none"/>
        </w:rPr>
        <w:outlineLvl w:val="9"/>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eastAsia="宋体" w:cs="Courier New"/>
          <w:b w:val="0"/>
          <w:bCs w:val="0"/>
          <w:color w:val="auto"/>
          <w:sz w:val="24"/>
          <w:szCs w:val="24"/>
          <w:highlight w:val="none"/>
          <w:lang w:val="en-US" w:eastAsia="zh-CN"/>
        </w:rPr>
        <w:t xml:space="preserve">签订合同时，乙方</w:t>
      </w:r>
      <w:r>
        <w:rPr>
          <w:rFonts w:hint="eastAsia" w:ascii="宋体" w:hAnsi="宋体" w:eastAsia="宋体" w:cs="Courier New"/>
          <w:b w:val="0"/>
          <w:bCs w:val="0"/>
          <w:color w:val="auto"/>
          <w:sz w:val="24"/>
          <w:szCs w:val="24"/>
          <w:highlight w:val="none"/>
          <w:lang w:val="en-US" w:eastAsia="zh-CN"/>
        </w:rPr>
        <w:t xml:space="preserve">缴纳履约保证金十万元整。合同履行结束后，甲方按以下约定退还：</w:t>
      </w:r>
      <w:r>
        <w:rPr>
          <w:color w:val="auto"/>
        </w:rPr>
      </w:r>
      <w:r/>
    </w:p>
    <w:p>
      <w:pPr>
        <w:pStyle w:val="869"/>
        <w:keepLines w:val="0"/>
        <w:keepNext w:val="0"/>
        <w:pageBreakBefore w:val="0"/>
        <w:spacing w:line="264" w:lineRule="auto"/>
        <w:widowControl w:val="off"/>
        <w:rPr>
          <w:rFonts w:ascii="宋体" w:hAnsi="宋体" w:eastAsia="宋体" w:cs="Courier New"/>
          <w:b w:val="0"/>
          <w:bCs w:val="0"/>
          <w:color w:val="auto"/>
          <w:sz w:val="24"/>
          <w:szCs w:val="24"/>
          <w:highlight w:val="none"/>
        </w:rPr>
        <w:outlineLvl w:val="9"/>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rPr>
          <w:color w:val="auto"/>
        </w:rPr>
      </w:r>
      <w:r/>
    </w:p>
    <w:p>
      <w:pPr>
        <w:pStyle w:val="869"/>
        <w:keepLines w:val="0"/>
        <w:keepNext w:val="0"/>
        <w:pageBreakBefore w:val="0"/>
        <w:spacing w:line="264" w:lineRule="auto"/>
        <w:widowControl w:val="off"/>
        <w:rPr>
          <w:rFonts w:hint="eastAsia" w:ascii="宋体" w:hAnsi="宋体" w:eastAsia="宋体" w:cs="Courier New"/>
          <w:b w:val="0"/>
          <w:bCs w:val="0"/>
          <w:color w:val="auto"/>
          <w:sz w:val="24"/>
          <w:szCs w:val="24"/>
          <w:highlight w:val="none"/>
        </w:rPr>
        <w:outlineLvl w:val="9"/>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rPr>
          <w:color w:val="auto"/>
        </w:rPr>
      </w:r>
      <w:r/>
    </w:p>
    <w:p>
      <w:pPr>
        <w:pStyle w:val="869"/>
        <w:keepLines w:val="0"/>
        <w:keepNext w:val="0"/>
        <w:pageBreakBefore w:val="0"/>
        <w:spacing w:line="264" w:lineRule="auto"/>
        <w:widowControl w:val="off"/>
        <w:rPr>
          <w:rFonts w:ascii="宋体" w:hAnsi="宋体" w:eastAsia="宋体" w:cs="Courier New"/>
          <w:b w:val="0"/>
          <w:bCs w:val="0"/>
          <w:color w:val="auto"/>
          <w:sz w:val="24"/>
          <w:szCs w:val="24"/>
          <w:highlight w:val="none"/>
        </w:rPr>
        <w:outlineLvl w:val="9"/>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rPr>
          <w:color w:val="auto"/>
        </w:rPr>
      </w:r>
      <w:r/>
    </w:p>
    <w:p>
      <w:pPr>
        <w:pStyle w:val="869"/>
        <w:keepLines w:val="0"/>
        <w:keepNext w:val="0"/>
        <w:pageBreakBefore w:val="0"/>
        <w:spacing w:line="264" w:lineRule="auto"/>
        <w:widowControl w:val="off"/>
        <w:rPr>
          <w:rFonts w:hint="eastAsia" w:ascii="宋体" w:hAnsi="宋体" w:eastAsia="宋体" w:cs="Courier New"/>
          <w:b w:val="0"/>
          <w:bCs w:val="0"/>
          <w:color w:val="auto"/>
          <w:sz w:val="24"/>
          <w:szCs w:val="24"/>
          <w:highlight w:val="none"/>
        </w:rPr>
        <w:outlineLvl w:val="9"/>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b w:val="0"/>
          <w:bCs w:val="0"/>
          <w:color w:val="auto"/>
          <w:sz w:val="24"/>
          <w:szCs w:val="24"/>
          <w:highlight w:val="none"/>
        </w:rPr>
        <w:outlineLvl w:val="9"/>
      </w:pPr>
      <w:r>
        <w:rPr>
          <w:rFonts w:hint="eastAsia" w:ascii="宋体" w:hAnsi="宋体" w:cs="Courier New"/>
          <w:b w:val="0"/>
          <w:bCs w:val="0"/>
          <w:color w:val="auto"/>
          <w:sz w:val="24"/>
          <w:szCs w:val="24"/>
          <w:highlight w:val="none"/>
          <w:lang w:val="en-US" w:eastAsia="zh-CN"/>
        </w:rPr>
        <w:t xml:space="preserve">6.2 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七、合同转包或分包</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除</w:t>
      </w:r>
      <w:r>
        <w:rPr>
          <w:rFonts w:hint="eastAsia" w:ascii="宋体" w:hAnsi="宋体" w:eastAsia="宋体" w:cs="Courier New"/>
          <w:color w:val="auto"/>
          <w:sz w:val="24"/>
          <w:szCs w:val="24"/>
          <w:lang w:eastAsia="zh-CN"/>
        </w:rPr>
        <w:t xml:space="preserve">磋商</w:t>
      </w:r>
      <w:r>
        <w:rPr>
          <w:rFonts w:hint="eastAsia" w:ascii="宋体" w:hAnsi="宋体" w:eastAsia="宋体" w:cs="Courier New"/>
          <w:color w:val="auto"/>
          <w:sz w:val="24"/>
          <w:szCs w:val="24"/>
        </w:rPr>
        <w:t xml:space="preserve">文件接受分包并经甲方同意，乙方可按分包意向协议分包情况外，乙方不得将合同标的分包给他人履行。</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八、合同款项支付</w:t>
      </w:r>
      <w:r>
        <w:rPr>
          <w:color w:val="auto"/>
        </w:rPr>
      </w:r>
      <w:r/>
    </w:p>
    <w:p>
      <w:pPr>
        <w:pStyle w:val="909"/>
        <w:keepLines w:val="0"/>
        <w:keepNext w:val="0"/>
        <w:pageBreakBefore w:val="0"/>
        <w:spacing w:before="0" w:after="0" w:line="264" w:lineRule="auto"/>
        <w:widowControl w:val="off"/>
        <w:rPr>
          <w:rFonts w:hint="eastAsia" w:ascii="宋体" w:hAnsi="宋体" w:eastAsia="宋体" w:cs="Courier New"/>
          <w:color w:val="auto"/>
          <w:sz w:val="24"/>
          <w:szCs w:val="24"/>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lang w:val="en-US" w:eastAsia="zh-CN"/>
        </w:rPr>
        <w:t xml:space="preserve">8.1.1 </w:t>
      </w:r>
      <w:r>
        <w:rPr>
          <w:rFonts w:hint="eastAsia" w:ascii="宋体" w:hAnsi="宋体" w:eastAsia="宋体" w:cs="Times New Roman"/>
          <w:color w:val="auto"/>
          <w:sz w:val="24"/>
          <w:szCs w:val="24"/>
          <w:highlight w:val="none"/>
          <w:lang w:val="en-US" w:eastAsia="zh-CN"/>
        </w:rPr>
        <w:t xml:space="preserve">甲方于合同签订后支付</w:t>
      </w:r>
      <w:r>
        <w:rPr>
          <w:rFonts w:hint="eastAsia" w:ascii="宋体" w:hAnsi="宋体" w:cs="Times New Roman"/>
          <w:color w:val="auto"/>
          <w:sz w:val="24"/>
          <w:szCs w:val="24"/>
          <w:highlight w:val="none"/>
          <w:lang w:val="en-US" w:eastAsia="zh-CN"/>
        </w:rPr>
        <w:t xml:space="preserve">年度</w:t>
      </w:r>
      <w:r>
        <w:rPr>
          <w:rFonts w:hint="eastAsia" w:ascii="宋体" w:hAnsi="宋体" w:eastAsia="宋体" w:cs="Times New Roman"/>
          <w:color w:val="auto"/>
          <w:sz w:val="24"/>
          <w:szCs w:val="24"/>
          <w:highlight w:val="none"/>
          <w:lang w:val="en-US" w:eastAsia="zh-CN"/>
        </w:rPr>
        <w:t xml:space="preserve">合同款的10%作为预付款，该预付款在支付第一次合同款时一次性扣回。</w:t>
      </w:r>
      <w:r>
        <w:rPr>
          <w:rFonts w:hint="eastAsia" w:ascii="宋体" w:hAnsi="宋体" w:eastAsia="宋体" w:cs="Times New Roman"/>
          <w:color w:val="auto"/>
          <w:sz w:val="24"/>
          <w:szCs w:val="24"/>
          <w:highlight w:val="none"/>
          <w:lang w:val="en-US" w:eastAsia="zh-CN"/>
        </w:rPr>
        <w:t xml:space="preserve">合同款按</w:t>
      </w:r>
      <w:r>
        <w:rPr>
          <w:rFonts w:hint="eastAsia" w:ascii="宋体" w:hAnsi="宋体" w:eastAsia="宋体" w:cs="Times New Roman"/>
          <w:color w:val="auto"/>
          <w:sz w:val="24"/>
          <w:szCs w:val="24"/>
          <w:highlight w:val="none"/>
          <w:u w:val="none"/>
          <w:lang w:val="en-US" w:eastAsia="zh-CN"/>
        </w:rPr>
        <w:t xml:space="preserve">季度考核合格后支付，</w:t>
      </w:r>
      <w:r>
        <w:rPr>
          <w:rFonts w:hint="eastAsia" w:ascii="宋体" w:hAnsi="宋体" w:eastAsia="宋体" w:cs="Times New Roman"/>
          <w:color w:val="auto"/>
          <w:sz w:val="24"/>
          <w:szCs w:val="24"/>
          <w:highlight w:val="none"/>
          <w:lang w:val="en-US" w:eastAsia="zh-CN"/>
        </w:rPr>
        <w:t xml:space="preserve">考核扣除的费用从应支付的款项中扣除。</w:t>
      </w:r>
      <w:r>
        <w:rPr>
          <w:color w:val="auto"/>
        </w:rPr>
      </w:r>
      <w:r/>
    </w:p>
    <w:p>
      <w:pPr>
        <w:pStyle w:val="869"/>
        <w:spacing w:line="264" w:lineRule="auto"/>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lang w:val="en-US" w:eastAsia="zh-CN"/>
        </w:rPr>
        <w:t xml:space="preserve">8.1.2 满足合同约定支付条件的，甲方收到乙方发票后10个工作日内，将资金支付到合同约定的乙方账户。 </w:t>
      </w:r>
      <w:r>
        <w:rPr>
          <w:color w:val="auto"/>
        </w:rPr>
      </w:r>
      <w:r/>
    </w:p>
    <w:p>
      <w:pPr>
        <w:pStyle w:val="90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九、税费</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rPr>
          <w:color w:val="auto"/>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十、项目验收</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10.1 甲方依法组织履约验收工作。</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10.3 对于实际使用人和甲方分离的项目，甲方邀请实际使用人参与验收。</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10.4 如有必要，甲方</w:t>
      </w:r>
      <w:r>
        <w:rPr>
          <w:rFonts w:hint="eastAsia" w:ascii="宋体" w:hAnsi="宋体" w:eastAsia="宋体" w:cs="Courier New"/>
          <w:color w:val="auto"/>
          <w:sz w:val="24"/>
          <w:szCs w:val="24"/>
          <w:lang w:eastAsia="zh-CN"/>
        </w:rPr>
        <w:t xml:space="preserve">可</w:t>
      </w:r>
      <w:r>
        <w:rPr>
          <w:rFonts w:hint="eastAsia" w:ascii="宋体" w:hAnsi="宋体" w:eastAsia="宋体" w:cs="Courier New"/>
          <w:color w:val="auto"/>
          <w:sz w:val="24"/>
          <w:szCs w:val="24"/>
        </w:rPr>
        <w:t xml:space="preserve">邀请参加本项目</w:t>
      </w:r>
      <w:r>
        <w:rPr>
          <w:rFonts w:hint="eastAsia" w:ascii="宋体" w:hAnsi="宋体" w:eastAsia="宋体" w:cs="Courier New"/>
          <w:color w:val="auto"/>
          <w:sz w:val="24"/>
          <w:szCs w:val="24"/>
          <w:lang w:eastAsia="zh-CN"/>
        </w:rPr>
        <w:t xml:space="preserve">磋商</w:t>
      </w:r>
      <w:r>
        <w:rPr>
          <w:rFonts w:hint="eastAsia" w:ascii="宋体" w:hAnsi="宋体" w:eastAsia="宋体" w:cs="Courier New"/>
          <w:color w:val="auto"/>
          <w:sz w:val="24"/>
          <w:szCs w:val="24"/>
        </w:rPr>
        <w:t xml:space="preserve">的其他供应商或第三方专业机构及专家参与验收，相关意见将作为验收</w:t>
      </w:r>
      <w:r>
        <w:rPr>
          <w:rFonts w:hint="eastAsia" w:ascii="宋体" w:hAnsi="宋体" w:eastAsia="宋体" w:cs="Courier New"/>
          <w:color w:val="auto"/>
          <w:sz w:val="24"/>
          <w:szCs w:val="24"/>
          <w:lang w:eastAsia="zh-CN"/>
        </w:rPr>
        <w:t xml:space="preserve">结论</w:t>
      </w:r>
      <w:r>
        <w:rPr>
          <w:rFonts w:hint="eastAsia" w:ascii="宋体" w:hAnsi="宋体" w:eastAsia="宋体" w:cs="Courier New"/>
          <w:color w:val="auto"/>
          <w:sz w:val="24"/>
          <w:szCs w:val="24"/>
        </w:rPr>
        <w:t xml:space="preserve">的参考。</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10.5 甲方成立验收小组，按照采购合同约定对乙方的履约情况进行验收。验收时间、验收标准见</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。验收时甲方按照采购合同的约定对每一项服务的履约情况进行确认。验收结束后,验收小组出具验收书,列明各项</w:t>
      </w:r>
      <w:r>
        <w:rPr>
          <w:rFonts w:hint="eastAsia" w:ascii="宋体" w:hAnsi="宋体" w:cs="Courier New"/>
          <w:color w:val="auto"/>
          <w:sz w:val="24"/>
          <w:szCs w:val="24"/>
          <w:lang w:val="en-US" w:eastAsia="zh-CN"/>
        </w:rPr>
        <w:t xml:space="preserve">服务</w:t>
      </w:r>
      <w:r>
        <w:rPr>
          <w:rFonts w:hint="eastAsia" w:ascii="宋体" w:hAnsi="宋体" w:eastAsia="宋体" w:cs="Courier New"/>
          <w:color w:val="auto"/>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auto"/>
          <w:sz w:val="24"/>
          <w:szCs w:val="24"/>
          <w:lang w:eastAsia="zh-CN"/>
        </w:rPr>
        <w:t xml:space="preserve">退</w:t>
      </w:r>
      <w:r>
        <w:rPr>
          <w:rFonts w:hint="eastAsia" w:ascii="宋体" w:hAnsi="宋体" w:eastAsia="宋体" w:cs="Courier New"/>
          <w:color w:val="auto"/>
          <w:sz w:val="24"/>
          <w:szCs w:val="24"/>
        </w:rPr>
        <w:t xml:space="preserve">还挂钩。履约验收的各项资料存档备查。</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民法典》。乙方在履约过程中有政府采购法律法规规定的违法违规情形的,甲方将及时报告本级财政部门。</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十一、违约责任</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11.1 甲方无正当理由拒绝接受乙方提供服务的</w:t>
      </w:r>
      <w:r>
        <w:rPr>
          <w:rFonts w:hint="eastAsia" w:ascii="宋体" w:hAnsi="宋体" w:eastAsia="宋体" w:cs="Courier New"/>
          <w:color w:val="auto"/>
          <w:sz w:val="24"/>
          <w:szCs w:val="24"/>
          <w:lang w:eastAsia="zh-CN"/>
        </w:rPr>
        <w:t xml:space="preserve">，应</w:t>
      </w:r>
      <w:r>
        <w:rPr>
          <w:rFonts w:hint="eastAsia" w:ascii="宋体" w:hAnsi="宋体" w:eastAsia="宋体" w:cs="Courier New"/>
          <w:color w:val="auto"/>
          <w:sz w:val="24"/>
          <w:szCs w:val="24"/>
        </w:rPr>
        <w:t xml:space="preserve">向乙方偿付拒绝接受服务合同总额</w:t>
      </w:r>
      <w:r>
        <w:rPr>
          <w:color w:val="auto"/>
        </w:rPr>
      </w:r>
      <w:r/>
    </w:p>
    <w:p>
      <w:pPr>
        <w:pStyle w:val="869"/>
        <w:keepLines w:val="0"/>
        <w:keepNext w:val="0"/>
        <w:pageBreakBefore w:val="0"/>
        <w:spacing w:before="0" w:after="0" w:line="264" w:lineRule="auto"/>
        <w:widowControl w:val="off"/>
        <w:rPr>
          <w:rFonts w:ascii="宋体" w:hAnsi="宋体" w:eastAsia="宋体" w:cs="Courier New"/>
          <w:color w:val="auto"/>
          <w:sz w:val="24"/>
          <w:szCs w:val="24"/>
        </w:rPr>
        <w:outlineLvl w:val="9"/>
      </w:pP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lang w:val="en-US" w:eastAsia="zh-CN"/>
        </w:rPr>
        <w:t xml:space="preserve">的违约金。</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color w:val="auto"/>
        </w:rPr>
      </w:r>
      <w:r/>
    </w:p>
    <w:p>
      <w:pPr>
        <w:pStyle w:val="869"/>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hint="eastAsia" w:ascii="宋体" w:hAnsi="宋体" w:eastAsia="宋体" w:cs="Courier New"/>
          <w:color w:val="auto"/>
          <w:sz w:val="24"/>
          <w:szCs w:val="24"/>
        </w:rPr>
        <w:t xml:space="preserve">11.3 乙方逾期提供服务的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u w:val="none"/>
          <w:lang w:val="en-US" w:eastAsia="zh-CN"/>
        </w:rPr>
        <w:t xml:space="preserve">向</w:t>
      </w:r>
      <w:r>
        <w:rPr>
          <w:rFonts w:hint="eastAsia" w:ascii="宋体" w:hAnsi="宋体" w:eastAsia="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11.4 乙方所提供服务的标准不符合合同规定及</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规定标准的，甲方有权拒绝接受服务，并可单方面解除合同。</w:t>
      </w:r>
      <w:r>
        <w:rPr>
          <w:color w:val="auto"/>
        </w:rPr>
      </w:r>
      <w:r/>
    </w:p>
    <w:p>
      <w:pPr>
        <w:pStyle w:val="869"/>
        <w:keepLines w:val="0"/>
        <w:keepNext w:val="0"/>
        <w:pageBreakBefore w:val="0"/>
        <w:spacing w:before="0" w:after="0" w:line="264" w:lineRule="auto"/>
        <w:widowControl w:val="off"/>
        <w:rPr>
          <w:rFonts w:hint="eastAsia"/>
          <w:color w:val="auto"/>
        </w:rPr>
        <w:outlineLvl w:val="9"/>
      </w:pPr>
      <w:r>
        <w:rPr>
          <w:rFonts w:hint="eastAsia" w:ascii="宋体" w:hAnsi="宋体" w:eastAsia="宋体" w:cs="Courier New"/>
          <w:color w:val="auto"/>
          <w:sz w:val="24"/>
          <w:szCs w:val="24"/>
          <w:lang w:val="en-US" w:eastAsia="zh-CN"/>
        </w:rPr>
        <w:t xml:space="preserve">1</w:t>
      </w:r>
      <w:r>
        <w:rPr>
          <w:rFonts w:hint="eastAsia" w:ascii="宋体" w:hAnsi="宋体" w:cs="Courier New"/>
          <w:color w:val="auto"/>
          <w:sz w:val="24"/>
          <w:szCs w:val="24"/>
          <w:lang w:val="en-US" w:eastAsia="zh-CN"/>
        </w:rPr>
        <w:t xml:space="preserve">1</w:t>
      </w:r>
      <w:r>
        <w:rPr>
          <w:rFonts w:hint="eastAsia" w:ascii="宋体" w:hAnsi="宋体" w:eastAsia="宋体" w:cs="Courier New"/>
          <w:color w:val="auto"/>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十二、不可抗力事件处理</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12.1 在合同有效期内，任何一方因不可抗力事件导致不能履行合同，则合同履行期可延长，其延长期与不可抗力影响期相同。</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12.2 不可抗力事件发生后，应立即通知对方并寄送有关权威机构出具的证明。</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12.3 不可抗力事件延续120天以上，双方应通过友好协商，确定是否继续履行合同。</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十三、解决争议的方法</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双方在签订、履行合同中所发生的一切争议，应通过友好协商解决。如协商不成</w:t>
      </w:r>
      <w:r>
        <w:rPr>
          <w:rFonts w:hint="eastAsia" w:ascii="宋体" w:hAnsi="宋体" w:eastAsia="宋体" w:cs="Courier New"/>
          <w:color w:val="auto"/>
          <w:sz w:val="24"/>
          <w:szCs w:val="24"/>
          <w:lang w:eastAsia="zh-CN"/>
        </w:rPr>
        <w:t xml:space="preserve">的</w:t>
      </w:r>
      <w:r>
        <w:rPr>
          <w:rFonts w:hint="eastAsia" w:ascii="宋体" w:hAnsi="宋体" w:eastAsia="宋体" w:cs="Courier New"/>
          <w:color w:val="auto"/>
          <w:sz w:val="24"/>
          <w:szCs w:val="24"/>
        </w:rPr>
        <w:t xml:space="preserve">由甲方住所地人民法院管辖。</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十四、合同生效及其它</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14.1</w:t>
      </w:r>
      <w:r>
        <w:rPr>
          <w:rFonts w:hint="eastAsia" w:ascii="宋体" w:hAnsi="宋体" w:eastAsia="宋体" w:cs="Courier New"/>
          <w:color w:val="auto"/>
          <w:sz w:val="24"/>
          <w:szCs w:val="24"/>
          <w:lang w:val="en-US" w:eastAsia="zh-CN"/>
        </w:rPr>
        <w:t xml:space="preserve"> </w:t>
      </w:r>
      <w:r>
        <w:rPr>
          <w:rFonts w:hint="eastAsia" w:ascii="宋体" w:hAnsi="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14.2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本合同未尽事宜，遵照《</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政府采购法》有关条文执行。</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14.3 本合同正本一式两份，具有同等法律效力，甲方、乙方各执一份。</w:t>
      </w:r>
      <w:r>
        <w:rPr>
          <w:color w:val="auto"/>
        </w:rPr>
      </w:r>
      <w:r/>
    </w:p>
    <w:p>
      <w:pPr>
        <w:pStyle w:val="909"/>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  </w:t>
      </w:r>
      <w:r>
        <w:rPr>
          <w:color w:val="auto"/>
        </w:rPr>
      </w:r>
      <w:r/>
    </w:p>
    <w:p>
      <w:pPr>
        <w:pStyle w:val="909"/>
        <w:ind w:firstLine="240"/>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color w:val="auto"/>
        </w:rPr>
      </w:r>
      <w:bookmarkEnd w:id="53"/>
      <w:r>
        <w:rPr>
          <w:color w:val="auto"/>
        </w:rPr>
      </w:r>
      <w:bookmarkEnd w:id="54"/>
      <w:r>
        <w:rPr>
          <w:color w:val="auto"/>
        </w:rPr>
      </w:r>
      <w:bookmarkEnd w:id="55"/>
      <w:r>
        <w:rPr>
          <w:rFonts w:hint="eastAsia" w:hAnsi="宋体" w:eastAsia="宋体" w:cs="Courier New"/>
          <w:color w:val="auto"/>
          <w:sz w:val="24"/>
          <w:szCs w:val="24"/>
        </w:rPr>
        <w:t xml:space="preserve">甲方：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rPr>
          <w:color w:val="auto"/>
        </w:rPr>
      </w:r>
      <w:r/>
    </w:p>
    <w:p>
      <w:pPr>
        <w:pStyle w:val="909"/>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  地址：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地址： </w:t>
      </w:r>
      <w:r>
        <w:rPr>
          <w:color w:val="auto"/>
        </w:rPr>
      </w:r>
      <w:r/>
    </w:p>
    <w:p>
      <w:pPr>
        <w:pStyle w:val="909"/>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  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rPr>
          <w:color w:val="auto"/>
        </w:rPr>
      </w:r>
      <w:r/>
    </w:p>
    <w:p>
      <w:pPr>
        <w:pStyle w:val="909"/>
        <w:ind w:firstLine="240"/>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rPr>
          <w:color w:val="auto"/>
        </w:rPr>
      </w:r>
      <w:r/>
    </w:p>
    <w:p>
      <w:pPr>
        <w:pStyle w:val="909"/>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                                          </w:t>
      </w:r>
      <w:r>
        <w:rPr>
          <w:color w:val="auto"/>
        </w:rPr>
      </w:r>
      <w:r/>
    </w:p>
    <w:p>
      <w:pPr>
        <w:pStyle w:val="909"/>
        <w:ind w:firstLine="5280"/>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签订日期：      年    月   日</w:t>
      </w:r>
      <w:r>
        <w:rPr>
          <w:color w:val="auto"/>
        </w:rPr>
      </w:r>
      <w:r/>
    </w:p>
    <w:p>
      <w:pPr>
        <w:pStyle w:val="909"/>
        <w:ind w:firstLine="480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909"/>
        <w:ind w:firstLine="480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909"/>
        <w:ind w:firstLine="480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909"/>
        <w:ind w:firstLine="480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rPr>
          <w:color w:val="auto"/>
        </w:rPr>
      </w:r>
      <w:r/>
    </w:p>
    <w:p>
      <w:pPr>
        <w:pStyle w:val="909"/>
        <w:jc w:val="left"/>
        <w:keepLines w:val="0"/>
        <w:keepNext w:val="0"/>
        <w:pageBreakBefore w:val="0"/>
        <w:spacing w:before="120" w:after="120" w:line="264" w:lineRule="auto"/>
        <w:widowControl w:val="off"/>
        <w:rPr>
          <w:rFonts w:hAnsi="宋体"/>
          <w:color w:val="auto"/>
          <w:sz w:val="24"/>
          <w:szCs w:val="24"/>
          <w:highlight w:val="none"/>
        </w:rPr>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磋商文件</w:t>
      </w:r>
      <w:r>
        <w:rPr>
          <w:rFonts w:hint="eastAsia" w:hAnsi="宋体"/>
          <w:color w:val="auto"/>
          <w:sz w:val="24"/>
          <w:szCs w:val="24"/>
          <w:highlight w:val="none"/>
        </w:rPr>
        <w:t xml:space="preserve">及合同未约定事项，双方可友好协商签订补充协议。</w:t>
      </w:r>
      <w:r>
        <w:rPr>
          <w:color w:val="auto"/>
        </w:rPr>
      </w:r>
      <w:r/>
    </w:p>
    <w:p>
      <w:pPr>
        <w:pStyle w:val="909"/>
        <w:ind w:firstLine="4800"/>
        <w:keepLines w:val="0"/>
        <w:keepNext w:val="0"/>
        <w:pageBreakBefore w:val="0"/>
        <w:spacing w:before="120" w:after="120" w:line="276"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909"/>
        <w:ind w:firstLine="4800"/>
        <w:keepLines w:val="0"/>
        <w:keepNext w:val="0"/>
        <w:pageBreakBefore w:val="0"/>
        <w:spacing w:before="120" w:after="120" w:line="276"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909"/>
        <w:ind w:firstLine="4800"/>
        <w:keepLines w:val="0"/>
        <w:keepNext w:val="0"/>
        <w:pageBreakBefore w:val="0"/>
        <w:spacing w:before="120" w:after="120" w:line="276"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869"/>
        <w:jc w:val="center"/>
        <w:keepLines w:val="0"/>
        <w:keepNext w:val="0"/>
        <w:pageBreakBefore w:val="0"/>
        <w:spacing w:line="252" w:lineRule="auto"/>
        <w:widowControl w:val="off"/>
        <w:rPr>
          <w:rFonts w:hint="eastAsia" w:ascii="黑体" w:hAnsi="Courier New" w:eastAsia="黑体" w:cs="Courier New"/>
          <w:bCs/>
          <w:color w:val="auto"/>
          <w:sz w:val="44"/>
          <w:szCs w:val="21"/>
        </w:rPr>
        <w:outlineLvl w:val="0"/>
      </w:pPr>
      <w:r>
        <w:rPr>
          <w:rFonts w:hint="eastAsia" w:ascii="宋体" w:hAnsi="宋体" w:eastAsia="宋体" w:cs="Courier New"/>
          <w:color w:val="auto"/>
          <w:sz w:val="24"/>
          <w:szCs w:val="24"/>
          <w:highlight w:val="none"/>
          <w:lang w:val="en-US" w:eastAsia="zh-CN" w:bidi="ar-SA"/>
        </w:rPr>
        <w:br w:type="page" w:clear="all"/>
      </w:r>
      <w:r>
        <w:rPr>
          <w:rFonts w:hint="eastAsia" w:ascii="方正小标宋简体" w:hAnsi="方正小标宋简体" w:eastAsia="方正小标宋简体" w:cs="方正小标宋简体"/>
          <w:color w:val="auto"/>
          <w:sz w:val="36"/>
          <w:szCs w:val="36"/>
          <w:lang w:val="en-US" w:eastAsia="zh-CN" w:bidi="ar-SA"/>
        </w:rPr>
        <w:t xml:space="preserve">第</w:t>
      </w:r>
      <w:bookmarkEnd w:id="56"/>
      <w:r>
        <w:rPr>
          <w:rFonts w:hint="eastAsia" w:ascii="方正小标宋简体" w:hAnsi="方正小标宋简体" w:eastAsia="方正小标宋简体" w:cs="方正小标宋简体"/>
          <w:color w:val="auto"/>
          <w:sz w:val="36"/>
          <w:szCs w:val="36"/>
          <w:lang w:val="en-US" w:eastAsia="zh-CN" w:bidi="ar-SA"/>
        </w:rPr>
        <w:t xml:space="preserve">四章 采购需求</w:t>
      </w:r>
      <w:bookmarkEnd w:id="57"/>
      <w:r>
        <w:rPr>
          <w:color w:val="auto"/>
        </w:rPr>
      </w:r>
      <w:bookmarkEnd w:id="58"/>
      <w:r>
        <w:rPr>
          <w:color w:val="auto"/>
        </w:rPr>
      </w:r>
      <w:bookmarkEnd w:id="59"/>
      <w:r>
        <w:rPr>
          <w:color w:val="auto"/>
        </w:rPr>
      </w:r>
      <w:bookmarkStart w:id="62" w:name="_Toc26554093"/>
      <w:r>
        <w:rPr>
          <w:color w:val="auto"/>
        </w:rPr>
      </w:r>
      <w:bookmarkStart w:id="63" w:name="_Toc49090575"/>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color w:val="auto"/>
        </w:rPr>
      </w:r>
      <w:bookmarkStart w:id="64" w:name="_Toc120614281"/>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color w:val="auto"/>
          <w:sz w:val="24"/>
          <w:szCs w:val="24"/>
        </w:rPr>
        <w:t xml:space="preserve">服务类项目。</w:t>
      </w:r>
      <w:r>
        <w:rPr>
          <w:color w:val="auto"/>
        </w:rPr>
      </w:r>
      <w:r/>
    </w:p>
    <w:p>
      <w:pPr>
        <w:pStyle w:val="869"/>
        <w:ind w:firstLine="480"/>
        <w:keepLines w:val="0"/>
        <w:keepNext w:val="0"/>
        <w:pageBreakBefore w:val="0"/>
        <w:spacing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（一）项目背景</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1.坐落位置</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华山路邻里中心位于建邺区兴隆街道月安街以北，月安花园小区以西，应天大街以南，奥体北河以东。</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2.使用面积</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项目占地面积1.16万㎡，总建筑面积50695.6㎡，其中地上建筑面积29772.8㎡，地下建筑面积20922.8㎡。</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3.办公用房</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color w:val="auto"/>
          <w:sz w:val="24"/>
          <w:szCs w:val="24"/>
          <w:lang w:val="en-US" w:eastAsia="zh-CN"/>
        </w:rPr>
        <w:t xml:space="preserve">采购人免费提供必要的物业办公用房，该房屋不得从事任何与本物业服务无关活动，产权归采购人所有，采购人有权对该房屋用途进行调整与变更。供应商如需对办公用房进行改造或装修须经采购人同意，</w:t>
      </w:r>
      <w:r>
        <w:rPr>
          <w:rFonts w:hint="eastAsia" w:ascii="宋体" w:hAnsi="宋体" w:eastAsia="宋体" w:cs="Times New Roman"/>
          <w:color w:val="auto"/>
          <w:sz w:val="24"/>
          <w:szCs w:val="24"/>
          <w:lang w:val="en-US" w:eastAsia="zh-CN"/>
        </w:rPr>
        <w:t xml:space="preserve">改造及装修费用以及办公家具、用品由供应商自行承担。</w:t>
      </w:r>
      <w:r>
        <w:rPr>
          <w:color w:val="auto"/>
        </w:rPr>
      </w:r>
      <w:r/>
    </w:p>
    <w:p>
      <w:pPr>
        <w:pStyle w:val="869"/>
        <w:ind w:firstLine="480"/>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lang w:val="en-US" w:eastAsia="zh-CN"/>
        </w:rPr>
        <w:t xml:space="preserve">4.基本概况</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华山路邻里中心1号楼使用单位区分：1楼是兴隆社区卫生服务中心、区妇保所、养老服务、区城管局及区卫生监督所共用门厅；2楼、5楼、6楼是兴隆社区卫生服务中心；3楼、4楼是区妇保所；7楼、8楼是养老服务；9楼是区卫生监督所；10楼、11楼、12楼是区城管局。</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华山路邻里中心2号楼为区市场监督管理局兴隆分局、社区用房及社区配套用房。</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（二）服务标准</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遵循国家、行业及地方现行的规范和标准。</w:t>
      </w:r>
      <w:r>
        <w:rPr>
          <w:color w:val="auto"/>
        </w:rPr>
      </w:r>
      <w:r/>
    </w:p>
    <w:p>
      <w:pPr>
        <w:pStyle w:val="869"/>
        <w:ind w:firstLine="480"/>
        <w:keepLines w:val="0"/>
        <w:keepNext w:val="0"/>
        <w:pageBreakBefore w:val="0"/>
        <w:spacing w:line="240" w:lineRule="auto"/>
        <w:widowControl w:val="off"/>
        <w:rPr>
          <w:rFonts w:hint="eastAsia" w:ascii="黑体" w:hAnsi="黑体" w:eastAsia="黑体" w:cs="黑体"/>
          <w:color w:val="auto"/>
          <w:sz w:val="24"/>
          <w:szCs w:val="24"/>
        </w:rPr>
        <w:outlineLvl w:val="1"/>
      </w:pPr>
      <w:r>
        <w:rPr>
          <w:rFonts w:hint="eastAsia" w:ascii="黑体" w:hAnsi="黑体" w:eastAsia="黑体" w:cs="黑体"/>
          <w:color w:val="auto"/>
          <w:sz w:val="24"/>
          <w:szCs w:val="24"/>
          <w:lang w:eastAsia="zh-CN"/>
        </w:rPr>
        <w:t xml:space="preserve">三、项目清单</w:t>
      </w:r>
      <w:r>
        <w:rPr>
          <w:color w:val="auto"/>
        </w:rPr>
      </w:r>
      <w:r/>
    </w:p>
    <w:tbl>
      <w:tblPr>
        <w:tblStyle w:val="996"/>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Style w:val="879"/>
                <w:rFonts w:ascii="宋体" w:hAnsi="宋体" w:eastAsia="宋体" w:cs="Times New Roman"/>
                <w:color w:val="auto"/>
                <w:sz w:val="24"/>
                <w:szCs w:val="24"/>
              </w:rPr>
              <w:t xml:space="preserve">序号</w:t>
            </w:r>
            <w:r>
              <w:rPr>
                <w:color w:val="auto"/>
              </w:rPr>
            </w:r>
            <w:r/>
          </w:p>
        </w:tc>
        <w:tc>
          <w:tcPr>
            <w:tcW w:w="1413"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Style w:val="879"/>
                <w:rFonts w:ascii="宋体" w:hAnsi="宋体" w:eastAsia="宋体" w:cs="Times New Roman"/>
                <w:color w:val="auto"/>
                <w:sz w:val="24"/>
                <w:szCs w:val="24"/>
              </w:rPr>
              <w:t xml:space="preserve">名称</w:t>
            </w:r>
            <w:r>
              <w:rPr>
                <w:color w:val="auto"/>
              </w:rPr>
            </w:r>
            <w:r/>
          </w:p>
        </w:tc>
        <w:tc>
          <w:tcPr>
            <w:tcW w:w="418"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Style w:val="879"/>
                <w:rFonts w:ascii="宋体" w:hAnsi="宋体" w:eastAsia="宋体" w:cs="Times New Roman"/>
                <w:color w:val="auto"/>
                <w:sz w:val="24"/>
                <w:szCs w:val="24"/>
              </w:rPr>
              <w:t xml:space="preserve">数量</w:t>
            </w:r>
            <w:r>
              <w:rPr>
                <w:color w:val="auto"/>
              </w:rPr>
            </w:r>
            <w:r/>
          </w:p>
        </w:tc>
        <w:tc>
          <w:tcPr>
            <w:tcW w:w="424"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Style w:val="879"/>
                <w:rFonts w:ascii="宋体" w:hAnsi="宋体" w:eastAsia="宋体" w:cs="Times New Roman"/>
                <w:color w:val="auto"/>
                <w:sz w:val="24"/>
                <w:szCs w:val="24"/>
              </w:rPr>
              <w:t xml:space="preserve">单位</w:t>
            </w:r>
            <w:r>
              <w:rPr>
                <w:color w:val="auto"/>
              </w:rPr>
            </w:r>
            <w:r/>
          </w:p>
        </w:tc>
        <w:tc>
          <w:tcPr>
            <w:tcW w:w="1067"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Style w:val="879"/>
                <w:rFonts w:ascii="宋体" w:hAnsi="宋体" w:eastAsia="宋体" w:cs="Times New Roman"/>
                <w:color w:val="auto"/>
                <w:sz w:val="24"/>
                <w:szCs w:val="24"/>
              </w:rPr>
              <w:t xml:space="preserve">所属行业类型</w:t>
            </w:r>
            <w:r>
              <w:rPr>
                <w:color w:val="auto"/>
              </w:rPr>
            </w:r>
            <w:r/>
          </w:p>
        </w:tc>
        <w:tc>
          <w:tcPr>
            <w:tcW w:w="569" w:type="dxa"/>
            <w:vAlign w:val="center"/>
            <w:textDirection w:val="lrTb"/>
            <w:noWrap w:val="false"/>
          </w:tcPr>
          <w:p>
            <w:pPr>
              <w:pStyle w:val="869"/>
              <w:jc w:val="center"/>
              <w:keepLines w:val="0"/>
              <w:keepNext w:val="0"/>
              <w:pageBreakBefore w:val="0"/>
              <w:spacing w:line="0" w:lineRule="atLeast"/>
              <w:widowControl w:val="off"/>
              <w:rPr>
                <w:rStyle w:val="879"/>
                <w:rFonts w:ascii="宋体" w:hAnsi="宋体" w:eastAsia="宋体"/>
                <w:color w:val="auto"/>
                <w:sz w:val="24"/>
                <w:szCs w:val="24"/>
              </w:rPr>
            </w:pPr>
            <w:r>
              <w:rPr>
                <w:rStyle w:val="879"/>
                <w:rFonts w:cs="Times New Roman"/>
                <w:color w:val="auto"/>
                <w:sz w:val="24"/>
                <w:szCs w:val="24"/>
              </w:rPr>
              <w:t xml:space="preserve">属性</w:t>
            </w:r>
            <w:r>
              <w:rPr>
                <w:color w:val="auto"/>
              </w:rPr>
            </w:r>
            <w:r/>
          </w:p>
        </w:tc>
        <w:tc>
          <w:tcPr>
            <w:tcW w:w="685"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Style w:val="879"/>
                <w:rFonts w:ascii="宋体" w:hAnsi="宋体" w:eastAsia="宋体" w:cs="Times New Roman"/>
                <w:color w:val="auto"/>
                <w:sz w:val="24"/>
                <w:szCs w:val="24"/>
              </w:rPr>
              <w:t xml:space="preserve">备注</w:t>
            </w:r>
            <w:r>
              <w:rPr>
                <w:color w:val="auto"/>
              </w:rPr>
            </w:r>
            <w:r/>
          </w:p>
        </w:tc>
      </w:tr>
      <w:tr>
        <w:trPr>
          <w:trHeight w:val="597"/>
        </w:trPr>
        <w:tc>
          <w:tcPr>
            <w:tcW w:w="421"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bidi="ar-SA"/>
              </w:rPr>
              <w:t xml:space="preserve">1</w:t>
            </w:r>
            <w:r>
              <w:rPr>
                <w:color w:val="auto"/>
              </w:rPr>
            </w:r>
            <w:r/>
          </w:p>
        </w:tc>
        <w:tc>
          <w:tcPr>
            <w:tcW w:w="1413" w:type="dxa"/>
            <w:vAlign w:val="center"/>
            <w:textDirection w:val="lrTb"/>
            <w:noWrap w:val="false"/>
          </w:tcPr>
          <w:p>
            <w:pPr>
              <w:pStyle w:val="869"/>
              <w:jc w:val="both"/>
              <w:spacing w:line="0" w:lineRule="atLeast"/>
              <w:widowControl w:val="off"/>
              <w:rPr>
                <w:rStyle w:val="879"/>
                <w:rFonts w:hint="eastAsia" w:ascii="宋体" w:hAnsi="宋体" w:eastAsia="宋体" w:cs="Times New Roman"/>
                <w:bCs/>
                <w:color w:val="auto"/>
                <w:sz w:val="24"/>
                <w:szCs w:val="24"/>
              </w:rPr>
            </w:pPr>
            <w:r>
              <w:rPr>
                <w:rFonts w:hint="eastAsia" w:ascii="宋体" w:hAnsi="宋体" w:eastAsia="宋体" w:cs="Times New Roman"/>
                <w:bCs w:val="0"/>
                <w:color w:val="auto"/>
                <w:sz w:val="24"/>
                <w:szCs w:val="24"/>
                <w:lang w:val="en-US" w:eastAsia="zh-CN" w:bidi="ar-SA"/>
              </w:rPr>
              <w:t xml:space="preserve">物业管理服务</w:t>
            </w:r>
            <w:r>
              <w:rPr>
                <w:color w:val="auto"/>
              </w:rPr>
            </w:r>
            <w:r/>
          </w:p>
        </w:tc>
        <w:tc>
          <w:tcPr>
            <w:tcW w:w="418"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bidi="ar-SA"/>
              </w:rPr>
              <w:t xml:space="preserve">1</w:t>
            </w:r>
            <w:r>
              <w:rPr>
                <w:color w:val="auto"/>
              </w:rPr>
            </w:r>
            <w:r/>
          </w:p>
        </w:tc>
        <w:tc>
          <w:tcPr>
            <w:tcW w:w="424"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bidi="ar-SA"/>
              </w:rPr>
              <w:t xml:space="preserve">项</w:t>
            </w:r>
            <w:r>
              <w:rPr>
                <w:color w:val="auto"/>
              </w:rPr>
            </w:r>
            <w:r/>
          </w:p>
        </w:tc>
        <w:tc>
          <w:tcPr>
            <w:tcW w:w="1067"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bidi="ar-SA"/>
              </w:rPr>
              <w:t xml:space="preserve">物业管理</w:t>
            </w:r>
            <w:r>
              <w:rPr>
                <w:color w:val="auto"/>
              </w:rPr>
            </w:r>
            <w:r/>
          </w:p>
        </w:tc>
        <w:tc>
          <w:tcPr>
            <w:tcW w:w="569"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宋体"/>
                <w:bCs/>
                <w:color w:val="auto"/>
                <w:sz w:val="24"/>
                <w:szCs w:val="24"/>
              </w:rPr>
            </w:pPr>
            <w:r>
              <w:rPr>
                <w:rFonts w:hint="eastAsia" w:ascii="宋体" w:hAnsi="宋体" w:eastAsia="宋体" w:cs="Times New Roman"/>
                <w:bCs/>
                <w:color w:val="auto"/>
                <w:sz w:val="24"/>
                <w:szCs w:val="24"/>
                <w:lang w:eastAsia="zh-CN"/>
              </w:rPr>
              <w:t xml:space="preserve">服务</w:t>
            </w:r>
            <w:r>
              <w:rPr>
                <w:color w:val="auto"/>
              </w:rPr>
            </w:r>
            <w:r/>
          </w:p>
        </w:tc>
        <w:tc>
          <w:tcPr>
            <w:tcW w:w="685"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Style w:val="879"/>
                <w:rFonts w:hint="eastAsia" w:ascii="宋体" w:hAnsi="宋体" w:eastAsia="宋体" w:cs="Times New Roman"/>
                <w:bCs/>
                <w:color w:val="auto"/>
                <w:sz w:val="24"/>
                <w:szCs w:val="24"/>
                <w:lang w:val="en-US" w:eastAsia="zh-CN" w:bidi="ar-SA"/>
              </w:rPr>
            </w:r>
            <w:r>
              <w:rPr>
                <w:color w:val="auto"/>
              </w:rPr>
            </w:r>
            <w:r/>
          </w:p>
        </w:tc>
      </w:tr>
    </w:tbl>
    <w:p>
      <w:pPr>
        <w:pStyle w:val="869"/>
        <w:ind w:firstLine="480"/>
        <w:keepLines w:val="0"/>
        <w:keepNext w:val="0"/>
        <w:pageBreakBefore w:val="0"/>
        <w:spacing w:line="240" w:lineRule="auto"/>
        <w:widowControl w:val="off"/>
        <w:rPr>
          <w:rFonts w:hint="eastAsia" w:ascii="黑体" w:hAnsi="黑体" w:eastAsia="黑体" w:cs="黑体"/>
          <w:color w:val="auto"/>
          <w:sz w:val="24"/>
          <w:szCs w:val="24"/>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color w:val="auto"/>
          <w:sz w:val="24"/>
          <w:szCs w:val="24"/>
          <w:lang w:val="en-US" w:eastAsia="zh-CN"/>
        </w:rPr>
        <w:t xml:space="preserve">（一）技术要求</w:t>
      </w:r>
      <w:r>
        <w:rPr>
          <w:color w:val="auto"/>
        </w:rPr>
      </w:r>
      <w:r/>
    </w:p>
    <w:p>
      <w:pPr>
        <w:pStyle w:val="869"/>
        <w:ind w:firstLine="480"/>
        <w:keepLines w:val="0"/>
        <w:keepNext w:val="0"/>
        <w:pageBreakBefore w:val="0"/>
        <w:spacing w:line="240" w:lineRule="auto"/>
        <w:widowControl w:val="off"/>
        <w:rPr>
          <w:rFonts w:ascii="宋体" w:hAnsi="宋体" w:eastAsia="宋体" w:cs="Times New Roman"/>
          <w:color w:val="auto"/>
          <w:sz w:val="24"/>
          <w:szCs w:val="24"/>
        </w:rPr>
        <w:outlineLvl w:val="2"/>
      </w:pPr>
      <w:r>
        <w:rPr>
          <w:rFonts w:hint="eastAsia" w:ascii="宋体" w:hAnsi="宋体" w:eastAsia="宋体" w:cs="Times New Roman"/>
          <w:color w:val="auto"/>
          <w:sz w:val="24"/>
          <w:szCs w:val="24"/>
          <w:lang w:val="en-US" w:eastAsia="zh-CN"/>
        </w:rPr>
        <w:t xml:space="preserve">1.服务要求</w:t>
      </w:r>
      <w:r>
        <w:rPr>
          <w:color w:val="auto"/>
        </w:rPr>
      </w:r>
      <w:r/>
    </w:p>
    <w:tbl>
      <w:tblPr>
        <w:tblStyle w:val="941"/>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结合本项目业态分布、建筑体量、街道物业服务中心服务需求等因素，参照不少于或不低于《南京市普通住宅前期物业公共服务等级和收费标准》四级物业服务内容和标准执行，确定本项目的物业服务内容和标准</w:t>
            </w:r>
            <w:r>
              <w:rPr>
                <w:rFonts w:hint="eastAsia" w:ascii="宋体" w:hAnsi="宋体" w:eastAsia="宋体" w:cs="宋体"/>
                <w:b/>
                <w:bCs/>
                <w:color w:val="auto"/>
                <w:sz w:val="24"/>
                <w:szCs w:val="24"/>
                <w:lang w:val="en-US" w:eastAsia="zh-CN" w:bidi="ar-SA"/>
              </w:rPr>
              <w:t xml:space="preserve">（《物业服务基本标准》详见附件）</w:t>
            </w:r>
            <w:r>
              <w:rPr>
                <w:rFonts w:hint="eastAsia" w:ascii="宋体" w:hAnsi="宋体" w:eastAsia="宋体" w:cs="宋体"/>
                <w:color w:val="auto"/>
                <w:sz w:val="24"/>
                <w:szCs w:val="24"/>
                <w:lang w:val="en-US" w:eastAsia="zh-CN" w:bidi="ar-SA"/>
              </w:rPr>
              <w:t xml:space="preserve">。</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物业服务包括但不限于以下内容：</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项目接管验收的承接查验。竣工验收查验接管后的物业总体管理，物业服务包括物业区域内所有客户服务，秩序维护和安全管理（消防安全、车辆管理、人员管理、消防监控值守等管理），公共区域环境卫生管理（保洁、绿化养护等管理），所有建筑物及附属建筑物构造物、场地、设施设备正常运行和维修管理（配电房值守、空调、电梯、共用设施设备维修保养等管理），工程管理（装修、维修等管理）等内容。</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物业服务范围应包括本项目所有区域的全部建筑物及附属建筑物构造物、场地及相配套的设备、设施正常运行及安全管理、防护维护维修、环境卫生保洁和秩序维护等。环境卫生保洁服务，不含各使用单位室内自用部分，但含走廊、走道、卫生间等共用部分。</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成交供应商还应按照街道物业服务中心要求，做好与交通、市容、市政、电力、水务、绿化等职能部门以及所在街道相关部门的协调联络，承担相关事务协调工作。</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物业项目区域内所有工程项目在质量保证期内的维修，由成交供应商及时报街道物业服务器中心组织施工、协调、监管。</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本项目中电梯、空调、新风、立体机械车库、消防、配电房预防性试验、智能化、防雷检测、绿化养护等专业技术维保和特种设备年检（但日常运行、操作和维护保</w:t>
            </w:r>
            <w:r>
              <w:rPr>
                <w:rFonts w:hint="eastAsia" w:ascii="宋体" w:hAnsi="宋体" w:eastAsia="宋体" w:cs="宋体"/>
                <w:color w:val="auto"/>
                <w:sz w:val="24"/>
                <w:szCs w:val="24"/>
                <w:lang w:val="en-US" w:eastAsia="zh-CN" w:bidi="ar-SA"/>
              </w:rPr>
              <w:t xml:space="preserve">养由成交供应商负责），由街道物业服务中心另行委托第三方专业单位负责实施，由成交供应商组织协调，保证正常、安全运行。外幕墙清洗、挑高区域墙顶面保洁和维护，生活水箱清洗、检测、化粪池清淤、垃圾清运、垃圾箱亭房管理等，该部分服务内容列入物业服务范围（厨余垃圾的清运费用由产生垃圾的单位另行支付），当第三方单位进场作业时，成交供应商须根据街道物业服务中心的要求进行现场管理，并随工协调、监管。如街道物业服务中心未明示另行委托第三方的，该部分服务内容属于本次物业服务范围，成交供应商应测算相应服务费用，并承担维护维保责任。</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本项目街道物业服务中心不支付开办费用，开办物资及标识标牌由成交供应商自行承担，在物业管理费中摊销。成交供应商应针对本项目购买足额公众责任险（物业责任险）。</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（一）常规物业服务</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1、制定物业管理服务工作方案计划，并组织实施。</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所有房屋建筑的正常运行、日常维修、养护和管理。包括但不限于指房屋主体承重结构部位（包括基础、内外承重墙体、柱、梁、楼板、平台、墙体屋顶等）、楼梯间、走廊通道、配电箱、水泵房、消防监控室等。</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所有共用场所、共用设施设备、附属建筑物构筑物、停车场的正常运行、日常维修、养护和管理。共用设施设备包括但不限于共用的给排水管道、加压水泵、避雷网、供电线路、通讯线路、照明、供气线路、配电房、空调、电梯、消控值班室、消防设施、安防监控设备等。</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4、公共环境卫生，包括所有共用场地、所有建筑物及附属建筑物构造物、所有共用设施设备的清洁卫生、垃圾分类、收集、清运，公共卫生间的清洁卫生，公共绿地、花木的养护与管理。</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5、负责物业区域内的安全管理、公共秩序维护，安全无事故。协助公安部门维护本物业区域内的公共安全和公共秩序（包括安全监控、巡视、出入口执勤）。</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6、维护物业区域内车辆行驶秩序，对车辆停放秩序进行管理，负责管理停车场。</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7、负责物业区域内消防管理服务，包括但不限于公共区域消防设施设备的维护管理，以及用户新增或改造接入本物业消防联动系统管理。二次消防手续齐全。</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8、保障保安、保洁卫生等服务用品耗材，保障公共卫生间的洗手液、卫生纸、垃圾袋等一次性耗材。</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9、管理与物业相关的项目规划、建设报批文件、施工图纸、物业日常管理台账等档案文件。</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（二）其它委托服务</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1、协助街道物业服务中心办理与物业管理相关的证照、手续等工作。</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2、分割水电表数据，代收代办水、电费。</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3、配合街道物业服务中心的运营管理服务工作，配合招商工作，负责承租户等使用单位日常物业监管工作。</w:t>
            </w:r>
            <w:r>
              <w:rPr>
                <w:color w:val="auto"/>
              </w:rPr>
            </w:r>
            <w:r/>
          </w:p>
          <w:p>
            <w:pPr>
              <w:pStyle w:val="869"/>
              <w:jc w:val="left"/>
              <w:keepLines w:val="0"/>
              <w:keepNext w:val="0"/>
              <w:pageBreakBefore w:val="0"/>
              <w:spacing w:after="0" w:line="240" w:lineRule="auto"/>
              <w:widowControl w:val="off"/>
              <w:rPr>
                <w:rFonts w:hint="eastAsia" w:ascii="宋体" w:hAnsi="宋体" w:eastAsia="宋体" w:cs="宋体"/>
                <w:b/>
                <w:bCs/>
                <w:color w:val="auto"/>
                <w:spacing w:val="-1"/>
                <w:sz w:val="24"/>
                <w:szCs w:val="24"/>
                <w:vertAlign w:val="baseline"/>
              </w:rPr>
            </w:pPr>
            <w:r>
              <w:rPr>
                <w:rFonts w:hint="eastAsia" w:ascii="宋体" w:hAnsi="宋体" w:eastAsia="宋体" w:cs="宋体"/>
                <w:color w:val="auto"/>
                <w:sz w:val="24"/>
                <w:szCs w:val="24"/>
                <w:lang w:val="en-US" w:eastAsia="zh-CN" w:bidi="ar-SA"/>
              </w:rPr>
              <w:t xml:space="preserve">4、配合街道物业服务中心文明城市创建、防疫、社会面综合治理等相关工作。</w:t>
            </w:r>
            <w:r>
              <w:rPr>
                <w:color w:val="auto"/>
              </w:rPr>
            </w:r>
            <w:r/>
          </w:p>
        </w:tc>
      </w:tr>
    </w:tbl>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2.人员要求</w:t>
      </w:r>
      <w:r>
        <w:rPr>
          <w:color w:val="auto"/>
        </w:rPr>
      </w:r>
      <w:r/>
    </w:p>
    <w:tbl>
      <w:tblPr>
        <w:tblStyle w:val="941"/>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仿宋" w:hAnsi="仿宋" w:eastAsia="仿宋" w:cs="仿宋"/>
                <w:color w:val="auto"/>
                <w:sz w:val="24"/>
              </w:rPr>
              <w:t xml:space="preserve">人</w:t>
            </w:r>
            <w:r>
              <w:rPr>
                <w:rFonts w:hint="eastAsia" w:ascii="宋体" w:hAnsi="宋体" w:eastAsia="宋体" w:cs="宋体"/>
                <w:color w:val="auto"/>
                <w:sz w:val="24"/>
                <w:szCs w:val="24"/>
                <w:lang w:val="en-US" w:eastAsia="zh-CN" w:bidi="ar-SA"/>
              </w:rPr>
              <w:t xml:space="preserve">员基本配置表（成交供应商人员配置不少于以下基本配置表中的人数）：</w:t>
            </w:r>
            <w:r>
              <w:rPr>
                <w:color w:val="auto"/>
              </w:rPr>
            </w:r>
            <w:r/>
          </w:p>
          <w:tbl>
            <w:tblPr>
              <w:tblW w:w="9290" w:type="dxa"/>
              <w:tblInd w:w="98" w:type="dxa"/>
              <w:tblLayout w:type="autofit"/>
              <w:tblCellMar>
                <w:left w:w="108" w:type="dxa"/>
                <w:top w:w="0" w:type="dxa"/>
                <w:right w:w="108" w:type="dxa"/>
                <w:bottom w:w="0" w:type="dxa"/>
              </w:tblCellMar>
              <w:tblLook w:val="04A0" w:firstRow="1" w:lastRow="0" w:firstColumn="1" w:lastColumn="0" w:noHBand="0" w:noVBand="1"/>
            </w:tblPr>
            <w:tblGrid>
              <w:gridCol w:w="760"/>
              <w:gridCol w:w="1665"/>
              <w:gridCol w:w="1276"/>
              <w:gridCol w:w="5589"/>
            </w:tblGrid>
            <w:tr>
              <w:trPr>
                <w:trHeight w:val="52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序号</w:t>
                  </w:r>
                  <w:r>
                    <w:rPr>
                      <w:color w:val="auto"/>
                    </w:rPr>
                  </w:r>
                  <w:r/>
                </w:p>
              </w:tc>
              <w:tc>
                <w:tcPr>
                  <w:tcBorders>
                    <w:top w:val="singl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岗位</w:t>
                  </w:r>
                  <w:r>
                    <w:rPr>
                      <w:color w:val="auto"/>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基本人数 </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(不少于)</w:t>
                  </w:r>
                  <w:r>
                    <w:rPr>
                      <w:color w:val="auto"/>
                    </w:rPr>
                  </w:r>
                  <w:r/>
                </w:p>
              </w:tc>
              <w:tc>
                <w:tcPr>
                  <w:tcBorders>
                    <w:top w:val="single" w:color="000000" w:sz="4" w:space="0"/>
                    <w:left w:val="none" w:color="000000" w:sz="4" w:space="0"/>
                    <w:bottom w:val="single" w:color="000000" w:sz="4" w:space="0"/>
                    <w:right w:val="single" w:color="000000" w:sz="4" w:space="0"/>
                  </w:tcBorders>
                  <w:tcW w:w="5589"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职责及班次</w:t>
                  </w:r>
                  <w:r>
                    <w:rPr>
                      <w:color w:val="auto"/>
                    </w:rPr>
                  </w:r>
                  <w:r/>
                </w:p>
              </w:tc>
            </w:tr>
            <w:tr>
              <w:trPr>
                <w:trHeight w:val="52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项目负责人（不定时工作制）</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全面负责物业区域的管理服务工作，白班在岗。</w:t>
                  </w:r>
                  <w:r>
                    <w:rPr>
                      <w:color w:val="auto"/>
                    </w:rPr>
                  </w:r>
                  <w:r/>
                </w:p>
              </w:tc>
            </w:tr>
            <w:tr>
              <w:trPr>
                <w:trHeight w:val="52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秩序主管（不定时工作制）</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负责秩序维护管理、安全管理，白班在岗。</w:t>
                  </w:r>
                  <w:r>
                    <w:rPr>
                      <w:color w:val="auto"/>
                    </w:rPr>
                  </w:r>
                  <w:r/>
                </w:p>
              </w:tc>
            </w:tr>
            <w:tr>
              <w:trPr>
                <w:trHeight w:val="52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工程主管（不定时工作制）</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负责公共设施设备维修养护管理、水电分表抄收、结算等，做好与服务中心财务对接，白班在岗。</w:t>
                  </w:r>
                  <w:r>
                    <w:rPr>
                      <w:color w:val="auto"/>
                    </w:rPr>
                  </w:r>
                  <w:r/>
                </w:p>
              </w:tc>
            </w:tr>
            <w:tr>
              <w:trPr>
                <w:trHeight w:val="615"/>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环境主管（不定时工作制）</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负责整个物业区域的环境工作、保洁质量检查、保洁员管理、物品领用等，白班在岗。</w:t>
                  </w:r>
                  <w:r>
                    <w:rPr>
                      <w:color w:val="auto"/>
                    </w:rPr>
                  </w:r>
                  <w:r/>
                </w:p>
              </w:tc>
            </w:tr>
            <w:tr>
              <w:trPr>
                <w:trHeight w:val="52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5</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秩序维护员</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24</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top"/>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1、地下停车场（含机械车位管理），二层24小时值班，每层每班1人，共6人</w:t>
                  </w:r>
                  <w:r>
                    <w:rPr>
                      <w:rFonts w:hint="eastAsia" w:ascii="宋体" w:hAnsi="宋体" w:eastAsia="宋体" w:cs="宋体"/>
                      <w:color w:val="auto"/>
                      <w:sz w:val="24"/>
                      <w:szCs w:val="24"/>
                      <w:highlight w:val="none"/>
                      <w:lang w:val="en-US" w:eastAsia="zh-CN" w:bidi="ar-SA"/>
                    </w:rPr>
                    <w:t xml:space="preserve">；一层工作人员兼顾非机动车车库车辆管理；会机械车</w:t>
                  </w:r>
                  <w:r>
                    <w:rPr>
                      <w:rFonts w:hint="eastAsia" w:ascii="宋体" w:hAnsi="宋体" w:eastAsia="宋体" w:cs="宋体"/>
                      <w:color w:val="auto"/>
                      <w:sz w:val="24"/>
                      <w:szCs w:val="24"/>
                      <w:lang w:val="en-US" w:eastAsia="zh-CN" w:bidi="ar-SA"/>
                    </w:rPr>
                    <w:t xml:space="preserve">位操作；</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2、监控室，24小时值班，每班2人，共6人；</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3、巡逻岗，24小时巡逻，每班2人，共6人；</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4、消防电梯电梯门厅岗，24小时值守，共3人；</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5、道闸1人，24小时、保安共3人</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总计24人（电梯门厅岗设白班形象岗）。</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中标单位自行安排人员调休。每班规定的人数是全年全时保持在岗在位人数。</w:t>
                  </w:r>
                  <w:r>
                    <w:rPr>
                      <w:color w:val="auto"/>
                    </w:rPr>
                  </w:r>
                  <w:r/>
                </w:p>
              </w:tc>
            </w:tr>
            <w:tr>
              <w:trPr>
                <w:trHeight w:val="52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6</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保洁员（岗位服务时间7点-19点）</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12</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top"/>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1、外场地1个岗位；</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2、停车场2个岗位，每层1个岗位；</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3、楼宇内部公共区域5个岗位（1号楼3个岗位，2号楼2个岗位），矛调中心1个岗位；</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4、机动3人（机动岗位）；</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工作日每个岗位均有人在岗，在岗在位人数不少于9人；双休日、节假日在岗在位人数6人以上。</w:t>
                  </w:r>
                  <w:r>
                    <w:rPr>
                      <w:color w:val="auto"/>
                    </w:rPr>
                  </w:r>
                  <w:r/>
                </w:p>
              </w:tc>
            </w:tr>
            <w:tr>
              <w:trPr>
                <w:trHeight w:val="52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7</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绿化管理</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物业公司合理安排。</w:t>
                  </w:r>
                  <w:r>
                    <w:rPr>
                      <w:color w:val="auto"/>
                    </w:rPr>
                  </w:r>
                  <w:r/>
                </w:p>
              </w:tc>
            </w:tr>
            <w:tr>
              <w:trPr>
                <w:trHeight w:val="338"/>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8</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工程人员</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7</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top"/>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1、配电房6人（24小时值班，每班2人）；</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2、工程维修1人（白班）。</w:t>
                  </w:r>
                  <w:r>
                    <w:rPr>
                      <w:color w:val="auto"/>
                    </w:rPr>
                  </w:r>
                  <w:r/>
                </w:p>
              </w:tc>
            </w:tr>
            <w:tr>
              <w:trPr>
                <w:trHeight w:val="52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　</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合计　</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47</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　</w:t>
                  </w:r>
                  <w:r>
                    <w:rPr>
                      <w:color w:val="auto"/>
                    </w:rPr>
                  </w:r>
                  <w:r/>
                </w:p>
              </w:tc>
            </w:tr>
          </w:tbl>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备注：</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（1）所有物业服务人员无违法犯罪或治安处罚记录，并须经街道物业服务中心综合审查合格，物业调换的人员需经街道物业服务中心同意。凡街道物业服务中心要求调换的人员须在一周内更换。</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（2）高低压配电工、电梯管理员、消防设施操作员、保安员等岗位须按规定持证上岗。</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（3）项目负责人：具有大专以上学历。</w:t>
            </w:r>
            <w:r>
              <w:rPr>
                <w:color w:val="auto"/>
              </w:rPr>
            </w:r>
            <w:r/>
          </w:p>
          <w:p>
            <w:pPr>
              <w:pStyle w:val="869"/>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（4）秩序主管、工程主管、环境主管：</w:t>
            </w:r>
            <w:r>
              <w:rPr>
                <w:rFonts w:hint="eastAsia" w:ascii="宋体" w:hAnsi="宋体" w:eastAsia="宋体" w:cs="宋体"/>
                <w:color w:val="auto"/>
                <w:sz w:val="24"/>
                <w:szCs w:val="24"/>
                <w:highlight w:val="none"/>
                <w:lang w:val="en-US" w:eastAsia="zh-CN" w:bidi="ar-SA"/>
              </w:rPr>
              <w:t xml:space="preserve">具有高中以上</w:t>
            </w:r>
            <w:r>
              <w:rPr>
                <w:rFonts w:hint="eastAsia" w:ascii="宋体" w:hAnsi="宋体" w:eastAsia="宋体" w:cs="宋体"/>
                <w:color w:val="auto"/>
                <w:sz w:val="24"/>
                <w:szCs w:val="24"/>
                <w:lang w:val="en-US" w:eastAsia="zh-CN" w:bidi="ar-SA"/>
              </w:rPr>
              <w:t xml:space="preserve">学历。</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（5）项目负责人及主管人员白班到岗在位，晚班和双休日、节假日轮值。</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6）秩序维护人员统一着装（符合规范的秩序维护员制服）上岗；秩序维护人员，形象岗年龄在45周岁以下，其他岗年龄在55周岁以下（其中消防监控室值班人员、消防设施操作员人员年龄在50周岁以下，高中以上文化程度），面貌端正，身体健康，政治清白、无不良记录和嗜好。消防监控人员必须具有《消防设施操作员》中级或以上证书；秩序维护员必须全员参加培训并取得《保安员》上岗证。</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7）保洁人员必须经过培训合格后统一着装上岗；保洁员年龄需在60周岁以下，面貌端正，身体健康，初中以上文化程度，无不良记录和嗜好；保洁技工必须会熟练使用各种保洁器材，并熟悉石材、不锈钢等物品的性质和保养方法。</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（8）工程维修人员年龄不超过55周岁，高中以上文化，具有5年以上专业工作经验</w:t>
            </w:r>
            <w:r>
              <w:rPr>
                <w:rFonts w:hint="eastAsia"/>
                <w:color w:val="auto"/>
                <w:lang w:eastAsia="zh-CN"/>
              </w:rPr>
              <w:t xml:space="preserve">，</w:t>
            </w:r>
            <w:r>
              <w:rPr>
                <w:rFonts w:hint="eastAsia" w:ascii="宋体" w:hAnsi="宋体" w:eastAsia="宋体" w:cs="宋体"/>
                <w:color w:val="auto"/>
                <w:sz w:val="24"/>
                <w:szCs w:val="24"/>
                <w:lang w:val="en-US" w:eastAsia="zh-CN" w:bidi="ar-SA"/>
              </w:rPr>
              <w:t xml:space="preserve">需要持证上岗，其中配电房等岗位，根据岗位不同需要分别持有高低压电工证、电梯管理员等证书上岗。</w:t>
            </w:r>
            <w:r>
              <w:rPr>
                <w:color w:val="auto"/>
              </w:rPr>
            </w:r>
            <w:r/>
          </w:p>
          <w:p>
            <w:pPr>
              <w:pStyle w:val="869"/>
              <w:jc w:val="left"/>
              <w:keepLines w:val="0"/>
              <w:keepNext w:val="0"/>
              <w:pageBreakBefore w:val="0"/>
              <w:spacing w:after="0" w:line="240" w:lineRule="auto"/>
              <w:widowControl w:val="off"/>
              <w:rPr>
                <w:rFonts w:hint="eastAsia" w:ascii="宋体" w:hAnsi="宋体" w:eastAsia="宋体" w:cs="宋体"/>
                <w:b/>
                <w:bCs/>
                <w:color w:val="auto"/>
                <w:spacing w:val="-1"/>
                <w:sz w:val="24"/>
                <w:szCs w:val="24"/>
                <w:vertAlign w:val="baseline"/>
              </w:rPr>
            </w:pPr>
            <w:r>
              <w:rPr>
                <w:rFonts w:hint="eastAsia" w:ascii="宋体" w:hAnsi="宋体" w:eastAsia="宋体" w:cs="宋体"/>
                <w:color w:val="auto"/>
                <w:sz w:val="24"/>
                <w:szCs w:val="24"/>
                <w:lang w:val="en-US" w:eastAsia="zh-CN" w:bidi="ar-SA"/>
              </w:rPr>
              <w:t xml:space="preserve">（9）物业服务所有内容、岗位、人员的增减，成交供应商服从街道物业服务中心的安排，并增减相应的费用。实际到岗工作人数低于基本配置人数47人的，按实际到岗工作人数结算费用。</w:t>
            </w:r>
            <w:r>
              <w:rPr>
                <w:color w:val="auto"/>
              </w:rPr>
            </w:r>
            <w:r/>
          </w:p>
        </w:tc>
      </w:tr>
    </w:tbl>
    <w:p>
      <w:pPr>
        <w:pStyle w:val="869"/>
        <w:keepLines w:val="0"/>
        <w:keepNext w:val="0"/>
        <w:pageBreakBefore w:val="0"/>
        <w:spacing w:line="240" w:lineRule="auto"/>
        <w:widowControl w:val="off"/>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lang w:val="en-US" w:eastAsia="zh-CN"/>
        </w:rPr>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3.项目实施要求</w:t>
      </w:r>
      <w:r>
        <w:rPr>
          <w:color w:val="auto"/>
        </w:rPr>
      </w:r>
      <w:r/>
    </w:p>
    <w:tbl>
      <w:tblPr>
        <w:tblStyle w:val="941"/>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3.供应商不得利用服务区域内的采购人房产、物业、水电等资源从事经营活动，不能改变其使用性质。</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rPr>
                <w:color w:val="auto"/>
              </w:rPr>
            </w:r>
            <w:r/>
          </w:p>
          <w:p>
            <w:pPr>
              <w:pStyle w:val="869"/>
              <w:jc w:val="left"/>
              <w:keepLines w:val="0"/>
              <w:keepNext w:val="0"/>
              <w:pageBreakBefore w:val="0"/>
              <w:spacing w:after="0" w:line="240" w:lineRule="auto"/>
              <w:widowControl w:val="off"/>
              <w:rPr>
                <w:rFonts w:hint="eastAsia" w:ascii="宋体" w:hAnsi="宋体" w:eastAsia="宋体" w:cs="宋体"/>
                <w:b/>
                <w:bCs/>
                <w:color w:val="auto"/>
                <w:spacing w:val="-1"/>
                <w:sz w:val="24"/>
                <w:szCs w:val="24"/>
                <w:vertAlign w:val="baseline"/>
              </w:rPr>
            </w:pPr>
            <w:r>
              <w:rPr>
                <w:rFonts w:hint="eastAsia" w:ascii="宋体" w:hAnsi="宋体" w:eastAsia="宋体" w:cs="宋体"/>
                <w:color w:val="auto"/>
                <w:sz w:val="24"/>
                <w:szCs w:val="24"/>
                <w:lang w:val="en-US" w:eastAsia="zh-CN" w:bidi="ar-SA"/>
              </w:rPr>
              <w:t xml:space="preserve">6.供应商负责配备用于物业管理服务的设备、机具、用具、易耗品（包括办公用品、安保器械、清洁耗材、工程维修用具）等，需满足服务实际需要以及采购人规定要求。</w:t>
            </w:r>
            <w:r>
              <w:rPr>
                <w:color w:val="auto"/>
              </w:rPr>
            </w:r>
            <w:r/>
          </w:p>
        </w:tc>
      </w:tr>
    </w:tbl>
    <w:p>
      <w:pPr>
        <w:pStyle w:val="869"/>
        <w:keepLines w:val="0"/>
        <w:keepNext w:val="0"/>
        <w:pageBreakBefore w:val="0"/>
        <w:spacing w:line="240" w:lineRule="auto"/>
        <w:widowControl w:val="off"/>
        <w:rPr>
          <w:rFonts w:hint="eastAsia" w:ascii="黑体" w:hAnsi="黑体" w:eastAsia="黑体" w:cs="黑体"/>
          <w:color w:val="auto"/>
          <w:sz w:val="24"/>
          <w:szCs w:val="24"/>
        </w:rPr>
        <w:outlineLvl w:val="9"/>
      </w:pPr>
      <w:r>
        <w:rPr>
          <w:rFonts w:hint="eastAsia" w:ascii="黑体" w:hAnsi="黑体" w:eastAsia="黑体" w:cs="黑体"/>
          <w:color w:val="auto"/>
          <w:sz w:val="24"/>
          <w:szCs w:val="24"/>
          <w:lang w:val="en-US" w:eastAsia="zh-CN"/>
        </w:rPr>
      </w:r>
      <w:r>
        <w:rPr>
          <w:color w:val="auto"/>
        </w:rPr>
      </w:r>
      <w:r/>
    </w:p>
    <w:p>
      <w:pPr>
        <w:pStyle w:val="869"/>
        <w:ind w:firstLine="480"/>
        <w:keepLines w:val="0"/>
        <w:keepNext w:val="0"/>
        <w:pageBreakBefore w:val="0"/>
        <w:spacing w:line="240" w:lineRule="auto"/>
        <w:widowControl w:val="off"/>
        <w:rPr>
          <w:rFonts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rPr>
          <w:color w:val="auto"/>
        </w:rPr>
      </w:r>
      <w:r/>
    </w:p>
    <w:p>
      <w:pPr>
        <w:pStyle w:val="869"/>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rPr>
          <w:color w:val="auto"/>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auto"/>
          <w:sz w:val="24"/>
          <w:szCs w:val="24"/>
        </w:rPr>
      </w:pPr>
      <w:r>
        <w:rPr>
          <w:rFonts w:hint="eastAsia" w:ascii="宋体" w:hAnsi="宋体" w:eastAsia="宋体" w:cs="Times New Roman"/>
          <w:color w:val="auto"/>
          <w:sz w:val="24"/>
          <w:szCs w:val="24"/>
          <w:lang w:val="en-US" w:eastAsia="zh-CN"/>
        </w:rPr>
        <w:t xml:space="preserve">（1）供应商应</w:t>
      </w:r>
      <w:r>
        <w:rPr>
          <w:rFonts w:hint="eastAsia" w:ascii="宋体" w:hAnsi="宋体" w:eastAsia="宋体" w:cs="Times New Roman"/>
          <w:color w:val="auto"/>
          <w:sz w:val="24"/>
          <w:szCs w:val="24"/>
        </w:rPr>
        <w:t xml:space="preserve">按</w:t>
      </w:r>
      <w:r>
        <w:rPr>
          <w:rFonts w:hint="eastAsia" w:ascii="宋体" w:hAnsi="宋体" w:eastAsia="宋体" w:cs="Times New Roman"/>
          <w:color w:val="auto"/>
          <w:sz w:val="24"/>
          <w:szCs w:val="24"/>
          <w:lang w:val="en-US" w:eastAsia="zh-CN"/>
        </w:rPr>
        <w:t xml:space="preserve">要求填报</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磋商</w:t>
      </w:r>
      <w:r>
        <w:rPr>
          <w:rFonts w:hint="eastAsia" w:ascii="宋体" w:hAnsi="宋体" w:eastAsia="宋体" w:cs="Times New Roman"/>
          <w:color w:val="auto"/>
          <w:sz w:val="24"/>
          <w:szCs w:val="24"/>
        </w:rPr>
        <w:t xml:space="preserve">报价明细表》（格式见第六章）</w:t>
      </w:r>
      <w:r>
        <w:rPr>
          <w:rFonts w:hint="eastAsia" w:ascii="宋体" w:hAnsi="宋体" w:eastAsia="宋体" w:cs="Times New Roman"/>
          <w:color w:val="auto"/>
          <w:sz w:val="24"/>
          <w:szCs w:val="24"/>
          <w:lang w:val="en-US" w:eastAsia="zh-CN"/>
        </w:rPr>
        <w:t xml:space="preserve">，</w:t>
      </w:r>
      <w:r>
        <w:rPr>
          <w:rFonts w:hint="eastAsia" w:ascii="宋体" w:hAnsi="宋体" w:eastAsia="宋体" w:cs="Times New Roman"/>
          <w:bCs w:val="0"/>
          <w:color w:val="auto"/>
          <w:sz w:val="24"/>
          <w:szCs w:val="24"/>
          <w:lang w:val="en-US" w:eastAsia="zh-CN"/>
        </w:rPr>
        <w:t xml:space="preserve">报价应包括但不限于以下内容：</w:t>
      </w:r>
      <w:r>
        <w:rPr>
          <w:color w:val="auto"/>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auto"/>
          <w:sz w:val="24"/>
          <w:szCs w:val="24"/>
        </w:rPr>
      </w:pPr>
      <w:r>
        <w:rPr>
          <w:rFonts w:hint="eastAsia" w:ascii="宋体" w:hAnsi="宋体" w:eastAsia="宋体" w:cs="Times New Roman"/>
          <w:bCs w:val="0"/>
          <w:color w:val="auto"/>
          <w:sz w:val="24"/>
          <w:szCs w:val="24"/>
          <w:lang w:val="en-US" w:eastAsia="zh-CN"/>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rPr>
          <w:color w:val="auto"/>
        </w:rPr>
      </w:r>
      <w:r/>
    </w:p>
    <w:p>
      <w:pPr>
        <w:pStyle w:val="869"/>
        <w:ind w:firstLine="480"/>
        <w:jc w:val="left"/>
        <w:keepLines w:val="0"/>
        <w:keepNext w:val="0"/>
        <w:pageBreakBefore w:val="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bCs w:val="0"/>
          <w:color w:val="auto"/>
          <w:sz w:val="24"/>
          <w:szCs w:val="24"/>
          <w:lang w:val="en-US" w:eastAsia="zh-CN"/>
        </w:rPr>
        <w:t xml:space="preserve">②</w:t>
      </w:r>
      <w:r>
        <w:rPr>
          <w:rFonts w:hint="eastAsia" w:ascii="宋体" w:hAnsi="宋体" w:eastAsia="宋体" w:cs="Times New Roman"/>
          <w:color w:val="auto"/>
          <w:sz w:val="24"/>
          <w:szCs w:val="24"/>
        </w:rPr>
        <w:t xml:space="preserve">社会保险</w:t>
      </w:r>
      <w:r>
        <w:rPr>
          <w:rFonts w:hint="eastAsia" w:ascii="宋体" w:hAnsi="宋体" w:eastAsia="宋体" w:cs="Times New Roman"/>
          <w:color w:val="auto"/>
          <w:sz w:val="24"/>
          <w:szCs w:val="24"/>
          <w:lang w:val="en-US" w:eastAsia="zh-CN"/>
        </w:rPr>
        <w:t xml:space="preserve">和</w:t>
      </w:r>
      <w:r>
        <w:rPr>
          <w:rFonts w:hint="eastAsia" w:ascii="宋体" w:hAnsi="宋体" w:eastAsia="宋体" w:cs="Times New Roman"/>
          <w:color w:val="auto"/>
          <w:sz w:val="24"/>
          <w:szCs w:val="24"/>
        </w:rPr>
        <w:t xml:space="preserve">公积金</w:t>
      </w:r>
      <w:r>
        <w:rPr>
          <w:rFonts w:hint="eastAsia" w:ascii="宋体" w:hAnsi="宋体" w:eastAsia="宋体" w:cs="Times New Roman"/>
          <w:color w:val="auto"/>
          <w:sz w:val="24"/>
          <w:szCs w:val="24"/>
          <w:lang w:eastAsia="zh-CN"/>
        </w:rPr>
        <w:t xml:space="preserve">：</w:t>
      </w:r>
      <w:r>
        <w:rPr>
          <w:rFonts w:hint="eastAsia" w:ascii="宋体" w:hAnsi="宋体" w:eastAsia="宋体" w:cs="Times New Roman"/>
          <w:bCs w:val="0"/>
          <w:color w:val="auto"/>
          <w:sz w:val="24"/>
          <w:szCs w:val="24"/>
          <w:lang w:val="en-US" w:eastAsia="zh-CN"/>
        </w:rPr>
        <w:t xml:space="preserve">供应商应按照《中华人民共和国社会保险法》等相关法律法规规定为员工</w:t>
      </w:r>
      <w:r>
        <w:rPr>
          <w:rFonts w:hint="eastAsia" w:ascii="宋体" w:hAnsi="宋体" w:eastAsia="宋体" w:cs="Times New Roman"/>
          <w:color w:val="auto"/>
          <w:sz w:val="24"/>
          <w:szCs w:val="24"/>
          <w:lang w:val="en-US" w:eastAsia="zh-CN"/>
        </w:rPr>
        <w:t xml:space="preserve">缴</w:t>
      </w:r>
      <w:r>
        <w:rPr>
          <w:rFonts w:hint="eastAsia" w:ascii="宋体" w:hAnsi="宋体" w:eastAsia="宋体" w:cs="Times New Roman"/>
          <w:color w:val="auto"/>
          <w:sz w:val="24"/>
          <w:szCs w:val="24"/>
        </w:rPr>
        <w:t xml:space="preserve">纳养老、工伤、失业、生育、医疗等</w:t>
      </w:r>
      <w:r>
        <w:rPr>
          <w:rFonts w:hint="eastAsia" w:ascii="宋体" w:hAnsi="宋体" w:eastAsia="宋体" w:cs="Times New Roman"/>
          <w:color w:val="auto"/>
          <w:sz w:val="24"/>
          <w:szCs w:val="24"/>
          <w:lang w:val="en-US" w:eastAsia="zh-CN"/>
        </w:rPr>
        <w:t xml:space="preserve">社会保险，缴费基数不得低于</w:t>
      </w:r>
      <w:r>
        <w:rPr>
          <w:rFonts w:hint="eastAsia" w:ascii="宋体" w:hAnsi="宋体" w:eastAsia="宋体" w:cs="Times New Roman"/>
          <w:bCs w:val="0"/>
          <w:color w:val="auto"/>
          <w:sz w:val="24"/>
          <w:szCs w:val="24"/>
          <w:lang w:val="en-US" w:eastAsia="zh-CN"/>
        </w:rPr>
        <w:t xml:space="preserve">省级人社部门现行文件</w:t>
      </w:r>
      <w:r>
        <w:rPr>
          <w:rFonts w:hint="eastAsia" w:ascii="宋体" w:hAnsi="宋体" w:eastAsia="宋体" w:cs="Times New Roman"/>
          <w:color w:val="auto"/>
          <w:sz w:val="24"/>
          <w:szCs w:val="24"/>
          <w:lang w:val="en-US" w:eastAsia="zh-CN"/>
        </w:rPr>
        <w:t xml:space="preserve">规定</w:t>
      </w:r>
      <w:r>
        <w:rPr>
          <w:rFonts w:hint="eastAsia" w:ascii="宋体" w:hAnsi="宋体" w:eastAsia="宋体" w:cs="Times New Roman"/>
          <w:color w:val="auto"/>
          <w:sz w:val="24"/>
          <w:szCs w:val="24"/>
          <w:lang w:eastAsia="zh-CN"/>
        </w:rPr>
        <w:t xml:space="preserve">；</w:t>
      </w:r>
      <w:r>
        <w:rPr>
          <w:rFonts w:hint="eastAsia" w:ascii="宋体" w:hAnsi="宋体" w:eastAsia="宋体" w:cs="Times New Roman"/>
          <w:bCs w:val="0"/>
          <w:color w:val="auto"/>
          <w:sz w:val="24"/>
          <w:szCs w:val="24"/>
          <w:lang w:val="en-US" w:eastAsia="zh-CN"/>
        </w:rPr>
        <w:t xml:space="preserve">供应商应按照</w:t>
      </w:r>
      <w:r>
        <w:rPr>
          <w:rFonts w:hint="eastAsia" w:ascii="宋体" w:hAnsi="宋体" w:eastAsia="宋体" w:cs="Times New Roman"/>
          <w:color w:val="auto"/>
          <w:sz w:val="24"/>
          <w:szCs w:val="24"/>
          <w:lang w:val="en-US" w:eastAsia="zh-CN"/>
        </w:rPr>
        <w:t xml:space="preserve">《住房公积金管理条例》</w:t>
      </w:r>
      <w:r>
        <w:rPr>
          <w:rFonts w:hint="eastAsia" w:ascii="宋体" w:hAnsi="宋体" w:eastAsia="宋体" w:cs="Times New Roman"/>
          <w:bCs w:val="0"/>
          <w:color w:val="auto"/>
          <w:sz w:val="24"/>
          <w:szCs w:val="24"/>
          <w:lang w:val="en-US" w:eastAsia="zh-CN"/>
        </w:rPr>
        <w:t xml:space="preserve">等相关法律法规规定为员工</w:t>
      </w:r>
      <w:r>
        <w:rPr>
          <w:rFonts w:hint="eastAsia" w:ascii="宋体" w:hAnsi="宋体" w:eastAsia="宋体" w:cs="Times New Roman"/>
          <w:color w:val="auto"/>
          <w:sz w:val="24"/>
          <w:szCs w:val="24"/>
          <w:lang w:val="en-US" w:eastAsia="zh-CN"/>
        </w:rPr>
        <w:t xml:space="preserve">缴存住房公积金，缴存基数不得低于本市</w:t>
      </w:r>
      <w:r>
        <w:rPr>
          <w:rFonts w:hint="eastAsia" w:ascii="宋体" w:hAnsi="宋体" w:eastAsia="宋体" w:cs="Times New Roman"/>
          <w:color w:val="auto"/>
          <w:sz w:val="24"/>
          <w:szCs w:val="24"/>
        </w:rPr>
        <w:t xml:space="preserve">关于住房公积金缴存基数的</w:t>
      </w:r>
      <w:r>
        <w:rPr>
          <w:rFonts w:hint="eastAsia" w:ascii="宋体" w:hAnsi="宋体" w:eastAsia="宋体" w:cs="Times New Roman"/>
          <w:color w:val="auto"/>
          <w:sz w:val="24"/>
          <w:szCs w:val="24"/>
          <w:lang w:val="en-US" w:eastAsia="zh-CN"/>
        </w:rPr>
        <w:t xml:space="preserve">相关规定</w:t>
      </w:r>
      <w:r>
        <w:rPr>
          <w:rFonts w:hint="eastAsia" w:ascii="宋体" w:hAnsi="宋体" w:eastAsia="宋体" w:cs="Times New Roman"/>
          <w:color w:val="auto"/>
          <w:sz w:val="24"/>
          <w:szCs w:val="24"/>
          <w:lang w:eastAsia="zh-CN"/>
        </w:rPr>
        <w:t xml:space="preserve">。</w:t>
      </w:r>
      <w:r>
        <w:rPr>
          <w:color w:val="auto"/>
        </w:rPr>
      </w:r>
      <w:r/>
    </w:p>
    <w:p>
      <w:pPr>
        <w:pStyle w:val="869"/>
        <w:ind w:firstLine="482"/>
        <w:jc w:val="left"/>
        <w:keepLines w:val="0"/>
        <w:keepNext w:val="0"/>
        <w:pageBreakBefore w:val="0"/>
        <w:spacing w:after="0" w:line="240" w:lineRule="auto"/>
        <w:widowControl w:val="off"/>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根据省级人社部门文件规定，最低工资不包含劳动者按下限缴存的住房公积金，由用人单位按规定另行支付，供应商须测算在公积金报价中，</w:t>
      </w:r>
      <w:r>
        <w:rPr>
          <w:rFonts w:hint="eastAsia" w:ascii="宋体" w:hAnsi="宋体" w:eastAsia="宋体" w:cs="Times New Roman"/>
          <w:b/>
          <w:bCs/>
          <w:color w:val="auto"/>
          <w:sz w:val="24"/>
          <w:szCs w:val="24"/>
          <w:lang w:val="en-US" w:eastAsia="zh-CN"/>
        </w:rPr>
        <w:t xml:space="preserve">否则按照无效响应处理。</w:t>
      </w:r>
      <w:r>
        <w:rPr>
          <w:color w:val="auto"/>
        </w:rPr>
      </w:r>
      <w:r/>
    </w:p>
    <w:p>
      <w:pPr>
        <w:pStyle w:val="869"/>
        <w:ind w:firstLine="482"/>
        <w:jc w:val="left"/>
        <w:keepLines w:val="0"/>
        <w:keepNext w:val="0"/>
        <w:pageBreakBefore w:val="0"/>
        <w:spacing w:after="0" w:line="240" w:lineRule="auto"/>
        <w:widowControl w:val="off"/>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供应商为投入本项目服务人员缴纳社保和公积金的人数不得低于47人（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提供上述人员清单、劳动合同和社保公积金缴纳证明等材料供采购人核验。如供应商未能提供上述材料或提供虚假材料，将被视为虚假响应，采购人有权取消其成交资格，并依法追究相应责任。</w:t>
      </w:r>
      <w:r>
        <w:rPr>
          <w:color w:val="auto"/>
        </w:rPr>
      </w:r>
      <w:r/>
    </w:p>
    <w:p>
      <w:pPr>
        <w:pStyle w:val="869"/>
        <w:ind w:firstLine="480"/>
        <w:jc w:val="left"/>
        <w:keepLines w:val="0"/>
        <w:keepNext w:val="0"/>
        <w:pageBreakBefore w:val="0"/>
        <w:spacing w:after="0" w:line="240" w:lineRule="auto"/>
        <w:widowControl w:val="off"/>
        <w:rPr>
          <w:rFonts w:hint="eastAsia" w:ascii="宋体" w:hAnsi="宋体" w:eastAsia="宋体" w:cs="Times New Roman"/>
          <w:i w:val="0"/>
          <w:iCs w:val="0"/>
          <w:color w:val="auto"/>
          <w:sz w:val="24"/>
          <w:szCs w:val="24"/>
          <w:u w:val="none"/>
        </w:rPr>
        <w:suppressLineNumbers w:val="0"/>
      </w:pPr>
      <w:r>
        <w:rPr>
          <w:rFonts w:hint="eastAsia" w:ascii="宋体" w:hAnsi="宋体" w:eastAsia="宋体" w:cs="Times New Roman"/>
          <w:bCs w:val="0"/>
          <w:color w:val="auto"/>
          <w:sz w:val="24"/>
          <w:szCs w:val="24"/>
          <w:lang w:val="en-US" w:eastAsia="zh-CN"/>
        </w:rPr>
        <w:t xml:space="preserve">③</w:t>
      </w:r>
      <w:r>
        <w:rPr>
          <w:rFonts w:hint="eastAsia" w:ascii="宋体" w:hAnsi="宋体" w:eastAsia="宋体" w:cs="Times New Roman"/>
          <w:color w:val="auto"/>
          <w:sz w:val="24"/>
          <w:szCs w:val="24"/>
          <w:lang w:val="en-US" w:eastAsia="zh-CN"/>
        </w:rPr>
        <w:t xml:space="preserve">法定节假日工资</w:t>
      </w:r>
      <w:r>
        <w:rPr>
          <w:rFonts w:hint="eastAsia" w:ascii="宋体" w:hAnsi="宋体" w:eastAsia="宋体" w:cs="Times New Roman"/>
          <w:color w:val="auto"/>
          <w:sz w:val="24"/>
          <w:szCs w:val="24"/>
        </w:rPr>
        <w:t xml:space="preserve">、超时工资和加班工资</w:t>
      </w:r>
      <w:r>
        <w:rPr>
          <w:rFonts w:hint="eastAsia" w:ascii="宋体" w:hAnsi="宋体" w:eastAsia="宋体" w:cs="Times New Roman"/>
          <w:color w:val="auto"/>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w:t>
      </w:r>
      <w:r>
        <w:rPr>
          <w:rFonts w:hint="eastAsia" w:ascii="宋体" w:hAnsi="宋体" w:cs="宋体"/>
          <w:b/>
          <w:bCs/>
          <w:color w:val="auto"/>
          <w:sz w:val="24"/>
          <w:szCs w:val="24"/>
          <w:lang w:val="en-US" w:eastAsia="zh-CN"/>
        </w:rPr>
        <w:t xml:space="preserve">本项目物业管理服务</w:t>
      </w:r>
      <w:r>
        <w:rPr>
          <w:rFonts w:hint="eastAsia" w:ascii="宋体" w:hAnsi="宋体" w:eastAsia="宋体" w:cs="宋体"/>
          <w:b/>
          <w:bCs/>
          <w:i w:val="0"/>
          <w:iCs w:val="0"/>
          <w:color w:val="auto"/>
          <w:sz w:val="24"/>
          <w:szCs w:val="24"/>
          <w:u w:val="none"/>
          <w:lang w:val="en-US" w:eastAsia="zh-CN"/>
        </w:rPr>
        <w:t xml:space="preserve">法定节假日在岗人数</w:t>
      </w:r>
      <w:r>
        <w:rPr>
          <w:rFonts w:hint="eastAsia" w:ascii="宋体" w:hAnsi="宋体" w:cs="宋体"/>
          <w:b/>
          <w:bCs/>
          <w:i w:val="0"/>
          <w:iCs w:val="0"/>
          <w:color w:val="auto"/>
          <w:sz w:val="24"/>
          <w:szCs w:val="24"/>
          <w:u w:val="none"/>
          <w:lang w:val="en-US" w:eastAsia="zh-CN"/>
        </w:rPr>
        <w:t xml:space="preserve">不少于23人</w:t>
      </w:r>
      <w:r>
        <w:rPr>
          <w:rFonts w:hint="eastAsia" w:ascii="宋体" w:hAnsi="宋体" w:eastAsia="宋体" w:cs="宋体"/>
          <w:b/>
          <w:bCs/>
          <w:i w:val="0"/>
          <w:iCs w:val="0"/>
          <w:color w:val="auto"/>
          <w:sz w:val="24"/>
          <w:szCs w:val="24"/>
          <w:u w:val="none"/>
          <w:lang w:val="en-US" w:eastAsia="zh-CN"/>
        </w:rPr>
        <w:t xml:space="preserve">，报价中的“法定节假日人员加班费”不得低于上述要求，</w:t>
      </w:r>
      <w:r>
        <w:rPr>
          <w:rFonts w:hint="eastAsia" w:ascii="宋体" w:hAnsi="宋体" w:cs="宋体"/>
          <w:b/>
          <w:bCs/>
          <w:i w:val="0"/>
          <w:iCs w:val="0"/>
          <w:color w:val="auto"/>
          <w:sz w:val="24"/>
          <w:szCs w:val="24"/>
          <w:u w:val="none"/>
          <w:lang w:val="en-US" w:eastAsia="zh-CN"/>
        </w:rPr>
        <w:t xml:space="preserve">并按照本项目合同履行期内的法定节假日天数</w:t>
      </w:r>
      <w:r>
        <w:rPr>
          <w:rFonts w:hint="eastAsia" w:ascii="宋体" w:hAnsi="宋体" w:eastAsia="宋体" w:cs="Times New Roman"/>
          <w:b/>
          <w:bCs/>
          <w:color w:val="auto"/>
          <w:sz w:val="24"/>
          <w:szCs w:val="24"/>
          <w:lang w:val="en-US" w:eastAsia="zh-CN"/>
        </w:rPr>
        <w:t xml:space="preserve">（13天/年）</w:t>
      </w:r>
      <w:r>
        <w:rPr>
          <w:rFonts w:hint="eastAsia" w:ascii="宋体" w:hAnsi="宋体" w:cs="宋体"/>
          <w:b/>
          <w:bCs/>
          <w:i w:val="0"/>
          <w:iCs w:val="0"/>
          <w:color w:val="auto"/>
          <w:sz w:val="24"/>
          <w:szCs w:val="24"/>
          <w:u w:val="none"/>
          <w:lang w:val="en-US" w:eastAsia="zh-CN"/>
        </w:rPr>
        <w:t xml:space="preserve">进行测算，否则</w:t>
      </w:r>
      <w:r>
        <w:rPr>
          <w:rFonts w:hint="eastAsia" w:ascii="宋体" w:hAnsi="宋体" w:eastAsia="宋体" w:cs="宋体"/>
          <w:b/>
          <w:bCs/>
          <w:i w:val="0"/>
          <w:iCs w:val="0"/>
          <w:color w:val="auto"/>
          <w:sz w:val="24"/>
          <w:szCs w:val="24"/>
          <w:u w:val="none"/>
          <w:lang w:val="en-US" w:eastAsia="zh-CN"/>
        </w:rPr>
        <w:t xml:space="preserve">按照无效响应处理。</w:t>
      </w:r>
      <w:r>
        <w:rPr>
          <w:color w:val="auto"/>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bCs w:val="0"/>
          <w:color w:val="auto"/>
          <w:sz w:val="24"/>
          <w:szCs w:val="24"/>
          <w:lang w:val="en-US" w:eastAsia="zh-CN"/>
        </w:rPr>
        <w:t xml:space="preserve">④</w:t>
      </w:r>
      <w:r>
        <w:rPr>
          <w:rFonts w:hint="eastAsia" w:ascii="宋体" w:hAnsi="宋体" w:eastAsia="宋体" w:cs="Times New Roman"/>
          <w:color w:val="auto"/>
          <w:sz w:val="24"/>
          <w:szCs w:val="24"/>
        </w:rPr>
        <w:t xml:space="preserve">法定税费</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供应商应依法缴纳税费。</w:t>
      </w:r>
      <w:r>
        <w:rPr>
          <w:color w:val="auto"/>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bCs w:val="0"/>
          <w:color w:val="auto"/>
          <w:sz w:val="24"/>
          <w:szCs w:val="24"/>
          <w:lang w:val="en-US" w:eastAsia="zh-CN"/>
        </w:rPr>
        <w:t xml:space="preserve">⑤</w:t>
      </w:r>
      <w:r>
        <w:rPr>
          <w:rFonts w:hint="eastAsia" w:ascii="宋体" w:hAnsi="宋体" w:eastAsia="宋体" w:cs="Times New Roman"/>
          <w:color w:val="auto"/>
          <w:sz w:val="24"/>
          <w:szCs w:val="24"/>
          <w:lang w:val="en-US" w:eastAsia="zh-CN"/>
        </w:rPr>
        <w:t xml:space="preserve">其他费用：供应商认为完成本项目物业管理服务可能产生的其他相关费用。</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（2）报价中还应包含以下费用，在《磋商报价明细表》中列明，结算时按实支付，否则做无效响应处理：</w:t>
      </w:r>
      <w:r>
        <w:rPr>
          <w:color w:val="auto"/>
        </w:rPr>
      </w:r>
      <w:r/>
    </w:p>
    <w:p>
      <w:pPr>
        <w:pStyle w:val="869"/>
        <w:ind w:firstLine="480"/>
        <w:keepLines w:val="0"/>
        <w:keepNext w:val="0"/>
        <w:pageBreakBefore w:val="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bCs w:val="0"/>
          <w:color w:val="auto"/>
          <w:sz w:val="24"/>
          <w:szCs w:val="24"/>
          <w:lang w:val="en-US" w:eastAsia="zh-CN"/>
        </w:rPr>
        <w:t xml:space="preserve">①</w:t>
      </w:r>
      <w:r>
        <w:rPr>
          <w:rFonts w:hint="eastAsia" w:ascii="宋体" w:hAnsi="宋体" w:eastAsia="宋体" w:cs="Times New Roman"/>
          <w:color w:val="auto"/>
          <w:sz w:val="24"/>
          <w:szCs w:val="24"/>
          <w:lang w:val="en-US" w:eastAsia="zh-CN"/>
        </w:rPr>
        <w:t xml:space="preserve">清洁耗材费。</w:t>
      </w:r>
      <w:r>
        <w:rPr>
          <w:rFonts w:hint="eastAsia" w:ascii="宋体" w:hAnsi="宋体" w:eastAsia="宋体" w:cs="宋体"/>
          <w:color w:val="auto"/>
          <w:sz w:val="24"/>
          <w:szCs w:val="24"/>
          <w:lang w:val="en-US" w:eastAsia="zh-CN"/>
        </w:rPr>
        <w:t xml:space="preserve">清洁耗材包括但不限于扫把、地推、垃圾袋、抽纸、洗手液、厕所卷纸、消毒液、洁厕灵等。</w:t>
      </w:r>
      <w:r>
        <w:rPr>
          <w:color w:val="auto"/>
        </w:rPr>
      </w:r>
      <w:r/>
    </w:p>
    <w:p>
      <w:pPr>
        <w:pStyle w:val="869"/>
        <w:ind w:firstLine="480"/>
        <w:keepLines w:val="0"/>
        <w:keepNext w:val="0"/>
        <w:pageBreakBefore w:val="0"/>
        <w:spacing w:line="240" w:lineRule="auto"/>
        <w:widowControl w:val="off"/>
        <w:rPr>
          <w:rFonts w:ascii="宋体" w:hAnsi="宋体" w:eastAsia="宋体" w:cs="Times New Roman"/>
          <w:color w:val="auto"/>
          <w:sz w:val="24"/>
          <w:szCs w:val="24"/>
        </w:rPr>
      </w:pPr>
      <w:r>
        <w:rPr>
          <w:rFonts w:hint="eastAsia" w:ascii="宋体" w:hAnsi="宋体" w:eastAsia="宋体" w:cs="Times New Roman"/>
          <w:bCs w:val="0"/>
          <w:color w:val="auto"/>
          <w:sz w:val="24"/>
          <w:szCs w:val="24"/>
          <w:lang w:val="en-US" w:eastAsia="zh-CN"/>
        </w:rPr>
        <w:t xml:space="preserve">②</w:t>
      </w:r>
      <w:r>
        <w:rPr>
          <w:rFonts w:hint="eastAsia" w:ascii="宋体" w:hAnsi="宋体" w:eastAsia="宋体" w:cs="Times New Roman"/>
          <w:color w:val="auto"/>
          <w:sz w:val="24"/>
          <w:szCs w:val="24"/>
          <w:lang w:val="en-US" w:eastAsia="zh-CN"/>
        </w:rPr>
        <w:t xml:space="preserve">办公大楼外墙清洗费：</w:t>
      </w:r>
      <w:r>
        <w:rPr>
          <w:rFonts w:hint="eastAsia" w:ascii="宋体" w:hAnsi="宋体" w:eastAsia="宋体" w:cs="宋体"/>
          <w:color w:val="auto"/>
          <w:sz w:val="24"/>
          <w:szCs w:val="24"/>
          <w:lang w:val="en-US" w:eastAsia="zh-CN"/>
        </w:rPr>
        <w:t xml:space="preserve">每年</w:t>
      </w:r>
      <w:r>
        <w:rPr>
          <w:rFonts w:hint="eastAsia" w:ascii="宋体" w:hAnsi="宋体" w:cs="宋体"/>
          <w:color w:val="auto"/>
          <w:sz w:val="24"/>
          <w:szCs w:val="24"/>
          <w:lang w:val="en-US" w:eastAsia="zh-CN"/>
        </w:rPr>
        <w:t xml:space="preserve">清洗</w:t>
      </w:r>
      <w:r>
        <w:rPr>
          <w:rFonts w:hint="eastAsia" w:ascii="宋体" w:hAnsi="宋体" w:eastAsia="宋体" w:cs="宋体"/>
          <w:color w:val="auto"/>
          <w:sz w:val="24"/>
          <w:szCs w:val="24"/>
          <w:lang w:val="en-US" w:eastAsia="zh-CN"/>
        </w:rPr>
        <w:t xml:space="preserve">一次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往年发生费用</w:t>
      </w:r>
      <w:r>
        <w:rPr>
          <w:rFonts w:hint="eastAsia" w:ascii="宋体" w:hAnsi="宋体" w:eastAsia="宋体" w:cs="宋体"/>
          <w:color w:val="auto"/>
          <w:sz w:val="24"/>
          <w:szCs w:val="24"/>
          <w:highlight w:val="none"/>
          <w:lang w:val="en-US" w:eastAsia="zh-CN"/>
        </w:rPr>
        <w:t xml:space="preserve">约为2万元，供</w:t>
      </w:r>
      <w:r>
        <w:rPr>
          <w:rFonts w:hint="eastAsia" w:ascii="宋体" w:hAnsi="宋体" w:eastAsia="宋体" w:cs="宋体"/>
          <w:color w:val="auto"/>
          <w:sz w:val="24"/>
          <w:szCs w:val="24"/>
          <w:lang w:val="en-US" w:eastAsia="zh-CN"/>
        </w:rPr>
        <w:t xml:space="preserve">应商自行参考并测算到报价中。</w:t>
      </w:r>
      <w:r>
        <w:rPr>
          <w:color w:val="auto"/>
        </w:rPr>
      </w:r>
      <w:r/>
    </w:p>
    <w:p>
      <w:pPr>
        <w:pStyle w:val="869"/>
        <w:ind w:firstLine="480"/>
        <w:jc w:val="left"/>
        <w:keepLines w:val="0"/>
        <w:keepNext w:val="0"/>
        <w:pageBreakBefore w:val="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（3）供应商未按</w:t>
      </w:r>
      <w:r>
        <w:rPr>
          <w:rFonts w:hint="eastAsia" w:ascii="宋体" w:hAnsi="宋体" w:eastAsia="宋体" w:cs="Times New Roman"/>
          <w:color w:val="auto"/>
          <w:sz w:val="24"/>
          <w:szCs w:val="24"/>
        </w:rPr>
        <w:t xml:space="preserve">政策</w:t>
      </w:r>
      <w:r>
        <w:rPr>
          <w:rFonts w:hint="eastAsia" w:ascii="宋体" w:hAnsi="宋体" w:eastAsia="宋体" w:cs="Times New Roman"/>
          <w:color w:val="auto"/>
          <w:sz w:val="24"/>
          <w:szCs w:val="24"/>
          <w:lang w:eastAsia="zh-CN"/>
        </w:rPr>
        <w:t xml:space="preserve">规定</w:t>
      </w:r>
      <w:r>
        <w:rPr>
          <w:rFonts w:hint="eastAsia" w:ascii="宋体" w:hAnsi="宋体" w:eastAsia="宋体" w:cs="Times New Roman"/>
          <w:color w:val="auto"/>
          <w:sz w:val="24"/>
          <w:szCs w:val="24"/>
        </w:rPr>
        <w:t xml:space="preserve">报价</w:t>
      </w:r>
      <w:r>
        <w:rPr>
          <w:rFonts w:hint="eastAsia" w:ascii="宋体" w:hAnsi="宋体" w:eastAsia="宋体" w:cs="Times New Roman"/>
          <w:color w:val="auto"/>
          <w:sz w:val="24"/>
          <w:szCs w:val="24"/>
          <w:lang w:eastAsia="zh-CN"/>
        </w:rPr>
        <w:t xml:space="preserve">、未依法缴纳税费，</w:t>
      </w:r>
      <w:r>
        <w:rPr>
          <w:rFonts w:hint="eastAsia" w:ascii="宋体" w:hAnsi="宋体" w:eastAsia="宋体" w:cs="Times New Roman"/>
          <w:color w:val="auto"/>
          <w:sz w:val="24"/>
          <w:szCs w:val="24"/>
          <w:lang w:val="en-US" w:eastAsia="zh-CN"/>
        </w:rPr>
        <w:t xml:space="preserve">或者《磋商报价明细表》中列明的</w:t>
      </w:r>
      <w:r>
        <w:rPr>
          <w:rFonts w:hint="eastAsia" w:ascii="宋体" w:hAnsi="宋体" w:eastAsia="宋体" w:cs="Times New Roman"/>
          <w:color w:val="auto"/>
          <w:sz w:val="24"/>
          <w:szCs w:val="24"/>
        </w:rPr>
        <w:t xml:space="preserve">分项报价为“零”</w:t>
      </w:r>
      <w:r>
        <w:rPr>
          <w:rFonts w:hint="eastAsia" w:ascii="宋体" w:hAnsi="宋体" w:eastAsia="宋体" w:cs="Times New Roman"/>
          <w:color w:val="auto"/>
          <w:sz w:val="24"/>
          <w:szCs w:val="24"/>
          <w:lang w:val="en-US" w:eastAsia="zh-CN"/>
        </w:rPr>
        <w:t xml:space="preserve">或负数的</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其他费用可以为</w:t>
      </w:r>
      <w:r>
        <w:rPr>
          <w:rFonts w:hint="eastAsia" w:ascii="宋体" w:hAnsi="宋体" w:eastAsia="宋体" w:cs="Times New Roman"/>
          <w:color w:val="auto"/>
          <w:sz w:val="24"/>
          <w:szCs w:val="24"/>
        </w:rPr>
        <w:t xml:space="preserve">“零”</w:t>
      </w:r>
      <w:r>
        <w:rPr>
          <w:rFonts w:hint="eastAsia" w:ascii="宋体" w:hAnsi="宋体" w:eastAsia="宋体" w:cs="Times New Roman"/>
          <w:color w:val="auto"/>
          <w:sz w:val="24"/>
          <w:szCs w:val="24"/>
          <w:lang w:val="en-US" w:eastAsia="zh-CN"/>
        </w:rPr>
        <w:t xml:space="preserve">但不得为负数</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，按无效</w:t>
      </w:r>
      <w:r>
        <w:rPr>
          <w:rFonts w:hint="eastAsia" w:ascii="宋体" w:hAnsi="宋体" w:eastAsia="宋体" w:cs="Times New Roman"/>
          <w:color w:val="auto"/>
          <w:sz w:val="24"/>
          <w:szCs w:val="24"/>
          <w:lang w:val="en-US" w:eastAsia="zh-CN"/>
        </w:rPr>
        <w:t xml:space="preserve">响应</w:t>
      </w:r>
      <w:r>
        <w:rPr>
          <w:rFonts w:hint="eastAsia" w:ascii="宋体" w:hAnsi="宋体" w:eastAsia="宋体" w:cs="Times New Roman"/>
          <w:color w:val="auto"/>
          <w:sz w:val="24"/>
          <w:szCs w:val="24"/>
        </w:rPr>
        <w:t xml:space="preserve">处理。因</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疏忽、计算错误</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导致报价表中数据错误</w:t>
      </w:r>
      <w:r>
        <w:rPr>
          <w:rFonts w:hint="eastAsia" w:ascii="宋体" w:hAnsi="宋体" w:eastAsia="宋体" w:cs="Times New Roman"/>
          <w:color w:val="auto"/>
          <w:sz w:val="24"/>
          <w:szCs w:val="24"/>
          <w:lang w:val="en-US" w:eastAsia="zh-CN"/>
        </w:rPr>
        <w:t xml:space="preserve">或</w:t>
      </w:r>
      <w:r>
        <w:rPr>
          <w:rFonts w:hint="eastAsia" w:ascii="宋体" w:hAnsi="宋体" w:eastAsia="宋体" w:cs="Times New Roman"/>
          <w:color w:val="auto"/>
          <w:sz w:val="24"/>
          <w:szCs w:val="24"/>
        </w:rPr>
        <w:t xml:space="preserve">缺漏的，</w:t>
      </w:r>
      <w:r>
        <w:rPr>
          <w:rFonts w:hint="eastAsia" w:ascii="宋体" w:hAnsi="宋体" w:eastAsia="宋体" w:cs="Times New Roman"/>
          <w:color w:val="auto"/>
          <w:sz w:val="24"/>
          <w:szCs w:val="24"/>
          <w:lang w:val="en-US" w:eastAsia="zh-CN"/>
        </w:rPr>
        <w:t xml:space="preserve">自行</w:t>
      </w:r>
      <w:r>
        <w:rPr>
          <w:rFonts w:hint="eastAsia" w:ascii="宋体" w:hAnsi="宋体" w:eastAsia="宋体" w:cs="Times New Roman"/>
          <w:color w:val="auto"/>
          <w:sz w:val="24"/>
          <w:szCs w:val="24"/>
        </w:rPr>
        <w:t xml:space="preserve">承担相应责任。</w:t>
      </w:r>
      <w:r>
        <w:rPr>
          <w:color w:val="auto"/>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法律法规、</w:t>
      </w:r>
      <w:r>
        <w:rPr>
          <w:rFonts w:hint="eastAsia" w:ascii="宋体" w:hAnsi="宋体" w:eastAsia="宋体" w:cs="Times New Roman"/>
          <w:b w:val="0"/>
          <w:bCs w:val="0"/>
          <w:color w:val="auto"/>
          <w:sz w:val="24"/>
          <w:szCs w:val="24"/>
          <w:lang w:eastAsia="zh-CN"/>
        </w:rPr>
        <w:t xml:space="preserve">政策文件有更新</w:t>
      </w:r>
      <w:r>
        <w:rPr>
          <w:rFonts w:hint="eastAsia" w:ascii="宋体" w:hAnsi="宋体" w:eastAsia="宋体" w:cs="Times New Roman"/>
          <w:b w:val="0"/>
          <w:bCs w:val="0"/>
          <w:color w:val="auto"/>
          <w:sz w:val="24"/>
          <w:szCs w:val="24"/>
          <w:lang w:val="en-US" w:eastAsia="zh-CN"/>
        </w:rPr>
        <w:t xml:space="preserve">或另有规定</w:t>
      </w:r>
      <w:r>
        <w:rPr>
          <w:rFonts w:hint="eastAsia" w:ascii="宋体" w:hAnsi="宋体" w:eastAsia="宋体" w:cs="Times New Roman"/>
          <w:b w:val="0"/>
          <w:bCs w:val="0"/>
          <w:color w:val="auto"/>
          <w:sz w:val="24"/>
          <w:szCs w:val="24"/>
          <w:lang w:eastAsia="zh-CN"/>
        </w:rPr>
        <w:t xml:space="preserve">的，</w:t>
      </w:r>
      <w:r>
        <w:rPr>
          <w:rFonts w:hint="eastAsia" w:ascii="宋体" w:hAnsi="宋体" w:eastAsia="宋体" w:cs="Times New Roman"/>
          <w:b w:val="0"/>
          <w:bCs w:val="0"/>
          <w:color w:val="auto"/>
          <w:sz w:val="24"/>
          <w:szCs w:val="24"/>
          <w:lang w:val="en-US" w:eastAsia="zh-CN"/>
        </w:rPr>
        <w:t xml:space="preserve">从其规定</w:t>
      </w:r>
      <w:r>
        <w:rPr>
          <w:rFonts w:hint="eastAsia" w:ascii="宋体" w:hAnsi="宋体" w:eastAsia="宋体" w:cs="Times New Roman"/>
          <w:b w:val="0"/>
          <w:bCs w:val="0"/>
          <w:color w:val="auto"/>
          <w:sz w:val="24"/>
          <w:szCs w:val="24"/>
          <w:lang w:eastAsia="zh-CN"/>
        </w:rPr>
        <w:t xml:space="preserve">。</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r>
      <w:r>
        <w:rPr>
          <w:color w:val="auto"/>
        </w:rPr>
      </w:r>
      <w:r/>
    </w:p>
    <w:p>
      <w:pPr>
        <w:pStyle w:val="869"/>
        <w:ind w:firstLine="480"/>
        <w:keepLines w:val="0"/>
        <w:keepNext w:val="0"/>
        <w:pageBreakBefore w:val="0"/>
        <w:spacing w:line="240" w:lineRule="auto"/>
        <w:widowControl w:val="off"/>
        <w:rPr>
          <w:rFonts w:hint="eastAsia" w:ascii="宋体" w:hAnsi="宋体" w:eastAsia="宋体"/>
          <w:color w:val="auto"/>
          <w:sz w:val="24"/>
          <w:szCs w:val="24"/>
        </w:rPr>
      </w:pPr>
      <w:r>
        <w:rPr>
          <w:rFonts w:hint="eastAsia" w:ascii="宋体" w:hAnsi="宋体"/>
          <w:color w:val="auto"/>
          <w:sz w:val="24"/>
          <w:szCs w:val="24"/>
          <w:lang w:val="en-US" w:eastAsia="zh-CN"/>
        </w:rPr>
        <w:t xml:space="preserve">2</w:t>
      </w:r>
      <w:r>
        <w:rPr>
          <w:rFonts w:hint="eastAsia" w:ascii="宋体" w:hAnsi="宋体" w:eastAsia="宋体"/>
          <w:color w:val="auto"/>
          <w:sz w:val="24"/>
          <w:szCs w:val="24"/>
          <w:lang w:val="en-US" w:eastAsia="zh-CN"/>
        </w:rPr>
        <w:t xml:space="preserve">.付款条件</w:t>
      </w:r>
      <w:r>
        <w:rPr>
          <w:color w:val="auto"/>
        </w:rPr>
      </w:r>
      <w:r/>
    </w:p>
    <w:p>
      <w:pPr>
        <w:pStyle w:val="869"/>
        <w:ind w:firstLine="480"/>
        <w:keepLines w:val="0"/>
        <w:keepNext w:val="0"/>
        <w:pageBreakBefore w:val="0"/>
        <w:spacing w:line="240" w:lineRule="auto"/>
        <w:widowControl w:val="off"/>
        <w:rPr>
          <w:rFonts w:hint="eastAsia" w:ascii="宋体" w:hAnsi="宋体" w:eastAsia="宋体" w:cs="宋体"/>
          <w:color w:val="auto"/>
          <w:sz w:val="24"/>
          <w:szCs w:val="24"/>
        </w:rPr>
      </w:pPr>
      <w:r>
        <w:rPr>
          <w:rFonts w:ascii="宋体" w:hAnsi="宋体" w:eastAsia="宋体" w:cs="Times New Roman"/>
          <w:color w:val="auto"/>
          <w:sz w:val="24"/>
          <w:szCs w:val="24"/>
          <w:lang w:val="en-US" w:eastAsia="zh-CN"/>
        </w:rPr>
        <w:t xml:space="preserve">以第三章合同文本</w:t>
      </w:r>
      <w:r>
        <w:rPr>
          <w:rFonts w:hint="eastAsia" w:ascii="宋体" w:hAnsi="宋体" w:eastAsia="宋体" w:cs="Times New Roman"/>
          <w:color w:val="auto"/>
          <w:sz w:val="24"/>
          <w:szCs w:val="24"/>
          <w:lang w:val="en-US" w:eastAsia="zh-CN"/>
        </w:rPr>
        <w:t xml:space="preserve">要求</w:t>
      </w:r>
      <w:r>
        <w:rPr>
          <w:rFonts w:ascii="宋体" w:hAnsi="宋体" w:eastAsia="宋体" w:cs="Times New Roman"/>
          <w:color w:val="auto"/>
          <w:sz w:val="24"/>
          <w:szCs w:val="24"/>
          <w:lang w:val="en-US" w:eastAsia="zh-CN"/>
        </w:rPr>
        <w:t xml:space="preserve">为准。</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r>
      <w:r>
        <w:rPr>
          <w:color w:val="auto"/>
        </w:rPr>
      </w:r>
      <w:r/>
    </w:p>
    <w:p>
      <w:pPr>
        <w:pStyle w:val="869"/>
        <w:ind w:firstLine="480"/>
        <w:keepLines w:val="0"/>
        <w:keepNext w:val="0"/>
        <w:pageBreakBefore w:val="0"/>
        <w:spacing w:line="240" w:lineRule="auto"/>
        <w:widowControl w:val="off"/>
        <w:rPr>
          <w:rFonts w:ascii="宋体" w:hAnsi="宋体" w:eastAsia="宋体"/>
          <w:color w:val="auto"/>
          <w:sz w:val="24"/>
          <w:szCs w:val="24"/>
        </w:rPr>
      </w:pPr>
      <w:r>
        <w:rPr>
          <w:rFonts w:hint="eastAsia" w:ascii="宋体" w:hAnsi="宋体"/>
          <w:color w:val="auto"/>
          <w:sz w:val="24"/>
          <w:szCs w:val="24"/>
          <w:lang w:val="en-US" w:eastAsia="zh-CN"/>
        </w:rPr>
        <w:t xml:space="preserve">3</w:t>
      </w:r>
      <w:r>
        <w:rPr>
          <w:rFonts w:hint="eastAsia" w:ascii="宋体" w:hAnsi="宋体" w:eastAsia="宋体"/>
          <w:color w:val="auto"/>
          <w:sz w:val="24"/>
          <w:szCs w:val="24"/>
          <w:lang w:val="en-US" w:eastAsia="zh-CN"/>
        </w:rPr>
        <w:t xml:space="preserve">.相关费用要求</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（1）使用单位的物业服务费：</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①各政府部门、单位的物业费由财政直接拨付，配套用房的物业费、由中标单位催收入物业服务中心账户。 </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②医疗卫生单位、养老机构等使用单位，对物业服务有其它需求的，成交供应商服从街道物业服务中心的安排。经街道物业服务中心，使用单位、成交供应商共同协商同意后，增加(减少)相应的物业服务内容和物业服务费，签订三方协议。费用直接由需求单位支付中标单位。</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（2）物业服务范围内维修费用每处单次500元以内的由成交供应商承担。</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（3）停车管理费：</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①成交供应商负责停车场的管理，服从街道物业服务中心车位分配、车辆停放的安排，服从街道物业服务中心的管理。</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②停车管理费按街道物业服务中心确定的标准由成交供应商催收。</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（4）本物业服务区域的公共能耗费（共用场地、共用设施设备产生的水、电等能耗费用）采取分摊的办法收取，由成交供应商催收。</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5）物业费、停车费成交供应商不及时催收的，街道物业服务中心有权延期支付成交供应商的物业合同款。成交供应商负责分割水电表数据，保持平衡。水电费及公共能耗费，成交供应商不能及时催收的，或街道物业服务中心支付的水电费大于成交供应商收取的，差额部分成交供应商补足。</w:t>
      </w:r>
      <w:r>
        <w:rPr>
          <w:color w:val="auto"/>
        </w:rPr>
      </w:r>
      <w:r/>
    </w:p>
    <w:p>
      <w:pPr>
        <w:pStyle w:val="869"/>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Times New Roman"/>
          <w:color w:val="auto"/>
          <w:sz w:val="24"/>
          <w:szCs w:val="24"/>
          <w:lang w:val="en-US" w:eastAsia="zh-CN"/>
        </w:rPr>
        <w:t xml:space="preserve">（6）所有催收的费用统一直接汇入街道物业服务中心指定的帐户。</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r>
      <w:r>
        <w:rPr>
          <w:color w:val="auto"/>
        </w:rPr>
      </w:r>
      <w:r/>
    </w:p>
    <w:p>
      <w:pPr>
        <w:pStyle w:val="869"/>
        <w:ind w:firstLine="480"/>
        <w:keepLines w:val="0"/>
        <w:keepNext w:val="0"/>
        <w:pageBreakBefore w:val="0"/>
        <w:spacing w:line="240" w:lineRule="auto"/>
        <w:widowControl w:val="off"/>
        <w:rPr>
          <w:rFonts w:hint="eastAsia" w:ascii="宋体" w:hAnsi="宋体" w:eastAsia="宋体"/>
          <w:color w:val="auto"/>
          <w:sz w:val="24"/>
          <w:szCs w:val="24"/>
        </w:rPr>
      </w:pPr>
      <w:r>
        <w:rPr>
          <w:rFonts w:hint="eastAsia" w:ascii="宋体" w:hAnsi="宋体"/>
          <w:color w:val="auto"/>
          <w:sz w:val="24"/>
          <w:szCs w:val="24"/>
          <w:lang w:val="en-US" w:eastAsia="zh-CN"/>
        </w:rPr>
        <w:t xml:space="preserve">4</w:t>
      </w:r>
      <w:r>
        <w:rPr>
          <w:rFonts w:hint="eastAsia" w:ascii="宋体" w:hAnsi="宋体" w:eastAsia="宋体"/>
          <w:color w:val="auto"/>
          <w:sz w:val="24"/>
          <w:szCs w:val="24"/>
          <w:lang w:val="en-US" w:eastAsia="zh-CN"/>
        </w:rPr>
        <w:t xml:space="preserve">.服务时间和地点</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宋体"/>
          <w:color w:val="auto"/>
          <w:sz w:val="24"/>
          <w:szCs w:val="24"/>
          <w:lang w:val="en-US" w:eastAsia="zh-CN"/>
        </w:rPr>
        <w:t xml:space="preserve">（1）服务期限：</w:t>
      </w:r>
      <w:r>
        <w:rPr>
          <w:rFonts w:hint="eastAsia" w:ascii="宋体" w:hAnsi="宋体" w:eastAsia="宋体" w:cs="Times New Roman"/>
          <w:color w:val="auto"/>
          <w:sz w:val="24"/>
          <w:szCs w:val="24"/>
          <w:lang w:val="en-US" w:eastAsia="zh-CN"/>
        </w:rPr>
        <w:t xml:space="preserve">合同生效之日起一年。</w:t>
      </w:r>
      <w:r>
        <w:rPr>
          <w:color w:val="auto"/>
        </w:rPr>
      </w:r>
      <w:r/>
    </w:p>
    <w:p>
      <w:pPr>
        <w:pStyle w:val="869"/>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（2）服务地点：采购人指定地点。</w:t>
      </w:r>
      <w:r>
        <w:rPr>
          <w:color w:val="auto"/>
        </w:rPr>
      </w:r>
      <w:r/>
    </w:p>
    <w:p>
      <w:pPr>
        <w:pStyle w:val="869"/>
        <w:numPr>
          <w:ilvl w:val="0"/>
          <w:numId w:val="0"/>
        </w:numPr>
        <w:ind w:firstLine="480"/>
        <w:jc w:val="left"/>
        <w:spacing w:after="0" w:line="264"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r>
      <w:r>
        <w:rPr>
          <w:color w:val="auto"/>
        </w:rPr>
      </w:r>
      <w:r/>
    </w:p>
    <w:p>
      <w:pPr>
        <w:pStyle w:val="869"/>
        <w:numPr>
          <w:ilvl w:val="0"/>
          <w:numId w:val="0"/>
        </w:numPr>
        <w:ind w:firstLine="480"/>
        <w:jc w:val="left"/>
        <w:spacing w:after="0" w:line="264"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5.考核要求（考核标准详见附件：邻里中心物业管理服务考核评分细则）</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成交供应商物业服务必须接受街道物业服务中心的监管和考核，考核内容标准方法由街道物业服务中心制定。街道物业服务中心每季度按考核标准相关内容对成交供应商进行考核，季度考核结果为90分（含90分）以上的，全额支付本季度服务酬金。考核结果在85-89分的支付本季度服务酬金的95%。考核结果在80-84分的支付本季度服务酬金的90%。考核结果低于80分的支付本季度服务酬金的80%。连续两次考核结果低于80分的，街道物业服务中心有权随时解除物业服务合同。</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（2）街道物业服务中心将建立检查监督机制，发现成交供应商现场工作人员无资质证书上岗或缺岗、漏岗、窜岗现象的每人每次扣5000元，并责令其立即整改；同时街道物业服务中心有权单方面终止合同。</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因成交供应商工作不力、监管不到位等自身原因引起的各种事故及造成的各类损失，由成交供应商独自承担全部经济和法律责任。街道物业服务中心每次扣除成交供应商合同款10000元以上，同时街道物业服务中心有权单方面终止合同。</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（4）因成交供应商原因造成财产损失的照价赔偿，出现事故的追究成交供应商责任，并由成交供应商承担一切直接和间接的损失，同时街道物业服务中心有权单方面终止合同。</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6.履约保证金</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ascii="宋体" w:hAnsi="宋体" w:eastAsia="宋体" w:cs="Times New Roman"/>
          <w:color w:val="auto"/>
          <w:sz w:val="24"/>
          <w:szCs w:val="24"/>
          <w:lang w:val="en-US" w:eastAsia="zh-CN"/>
        </w:rPr>
        <w:t xml:space="preserve">以第三章合同文本</w:t>
      </w:r>
      <w:r>
        <w:rPr>
          <w:rFonts w:hint="eastAsia" w:ascii="宋体" w:hAnsi="宋体" w:eastAsia="宋体" w:cs="Times New Roman"/>
          <w:color w:val="auto"/>
          <w:sz w:val="24"/>
          <w:szCs w:val="24"/>
          <w:lang w:val="en-US" w:eastAsia="zh-CN"/>
        </w:rPr>
        <w:t xml:space="preserve">内容</w:t>
      </w:r>
      <w:r>
        <w:rPr>
          <w:rFonts w:ascii="宋体" w:hAnsi="宋体" w:eastAsia="宋体" w:cs="Times New Roman"/>
          <w:color w:val="auto"/>
          <w:sz w:val="24"/>
          <w:szCs w:val="24"/>
          <w:lang w:val="en-US" w:eastAsia="zh-CN"/>
        </w:rPr>
        <w:t xml:space="preserve">为准。</w:t>
      </w:r>
      <w:r>
        <w:rPr>
          <w:color w:val="auto"/>
        </w:rPr>
      </w:r>
      <w:r/>
    </w:p>
    <w:p>
      <w:pPr>
        <w:pStyle w:val="869"/>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r>
      <w:r>
        <w:rPr>
          <w:color w:val="auto"/>
        </w:rPr>
      </w:r>
      <w:r/>
    </w:p>
    <w:p>
      <w:pPr>
        <w:pStyle w:val="869"/>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7.其他要求</w:t>
      </w:r>
      <w:r>
        <w:rPr>
          <w:color w:val="auto"/>
        </w:rPr>
      </w:r>
      <w:r/>
    </w:p>
    <w:p>
      <w:pPr>
        <w:pStyle w:val="869"/>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color w:val="auto"/>
        </w:rPr>
      </w:r>
      <w:r/>
    </w:p>
    <w:p>
      <w:pPr>
        <w:pStyle w:val="869"/>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宋体"/>
          <w:bCs w:val="0"/>
          <w:color w:val="auto"/>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color w:val="auto"/>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r>
      <w:r>
        <w:rPr>
          <w:color w:val="auto"/>
        </w:rPr>
      </w:r>
      <w:r/>
    </w:p>
    <w:p>
      <w:pPr>
        <w:pStyle w:val="869"/>
        <w:numPr>
          <w:ilvl w:val="0"/>
          <w:numId w:val="0"/>
        </w:numPr>
        <w:ind w:firstLine="422"/>
        <w:jc w:val="left"/>
        <w:keepLines w:val="0"/>
        <w:keepNext w:val="0"/>
        <w:pageBreakBefore w:val="0"/>
        <w:spacing w:line="240" w:lineRule="auto"/>
        <w:widowControl w:val="off"/>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r>
      <w:r>
        <w:rPr>
          <w:color w:val="auto"/>
        </w:rPr>
      </w:r>
      <w:r/>
    </w:p>
    <w:p>
      <w:pPr>
        <w:pStyle w:val="869"/>
        <w:numPr>
          <w:ilvl w:val="0"/>
          <w:numId w:val="0"/>
        </w:numPr>
        <w:ind w:firstLine="422"/>
        <w:jc w:val="left"/>
        <w:keepLines w:val="0"/>
        <w:keepNext w:val="0"/>
        <w:pageBreakBefore w:val="0"/>
        <w:spacing w:line="240" w:lineRule="auto"/>
        <w:widowControl w:val="off"/>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r>
      <w:r>
        <w:rPr>
          <w:color w:val="auto"/>
        </w:rPr>
      </w:r>
      <w:r/>
    </w:p>
    <w:p>
      <w:pPr>
        <w:pStyle w:val="869"/>
        <w:numPr>
          <w:ilvl w:val="0"/>
          <w:numId w:val="0"/>
        </w:numPr>
        <w:ind w:firstLine="422"/>
        <w:jc w:val="left"/>
        <w:keepLines w:val="0"/>
        <w:keepNext w:val="0"/>
        <w:pageBreakBefore w:val="0"/>
        <w:spacing w:line="240" w:lineRule="auto"/>
        <w:widowControl w:val="off"/>
        <w:rPr>
          <w:rFonts w:ascii="宋体" w:hAnsi="宋体" w:eastAsia="宋体" w:cs="Times New Roman"/>
          <w:b/>
          <w:bCs/>
          <w:color w:val="auto"/>
          <w:sz w:val="24"/>
          <w:szCs w:val="24"/>
        </w:rPr>
      </w:pPr>
      <w:r>
        <w:rPr>
          <w:rFonts w:hint="eastAsia" w:ascii="宋体" w:hAnsi="宋体" w:eastAsia="宋体" w:cs="Times New Roman"/>
          <w:b/>
          <w:bCs/>
          <w:color w:val="auto"/>
          <w:sz w:val="24"/>
          <w:szCs w:val="24"/>
        </w:rPr>
        <w:br w:type="page" w:clear="all"/>
      </w:r>
      <w:r>
        <w:rPr>
          <w:rFonts w:hint="eastAsia" w:ascii="宋体" w:hAnsi="宋体" w:eastAsia="宋体" w:cs="Times New Roman"/>
          <w:b/>
          <w:bCs/>
          <w:color w:val="auto"/>
          <w:sz w:val="24"/>
          <w:szCs w:val="24"/>
        </w:rPr>
        <w:t xml:space="preserve">附件</w:t>
      </w:r>
      <w:r>
        <w:rPr>
          <w:rFonts w:hint="eastAsia" w:ascii="宋体" w:hAnsi="宋体" w:eastAsia="宋体" w:cs="Times New Roman"/>
          <w:b/>
          <w:bCs/>
          <w:color w:val="auto"/>
          <w:sz w:val="24"/>
          <w:szCs w:val="24"/>
          <w:lang w:val="en-US" w:eastAsia="zh-CN"/>
        </w:rPr>
        <w:t xml:space="preserve">1  物业服务基本标准</w:t>
      </w:r>
      <w:r>
        <w:rPr>
          <w:color w:val="auto"/>
        </w:rPr>
      </w:r>
      <w:r/>
    </w:p>
    <w:p>
      <w:pPr>
        <w:pStyle w:val="914"/>
        <w:ind w:left="0" w:firstLine="0"/>
        <w:jc w:val="center"/>
        <w:spacing w:line="360" w:lineRule="auto"/>
        <w:rPr>
          <w:rFonts w:ascii="仿宋" w:hAnsi="仿宋" w:eastAsia="仿宋" w:cs="仿宋"/>
          <w:b/>
          <w:color w:val="auto"/>
          <w:sz w:val="24"/>
        </w:rPr>
      </w:pPr>
      <w:r>
        <w:rPr>
          <w:rFonts w:hint="eastAsia" w:ascii="仿宋" w:hAnsi="仿宋" w:eastAsia="仿宋" w:cs="仿宋"/>
          <w:b/>
          <w:color w:val="auto"/>
          <w:sz w:val="24"/>
        </w:rPr>
        <w:t xml:space="preserve">物业服务基本标准</w:t>
      </w:r>
      <w:r>
        <w:rPr>
          <w:color w:val="auto"/>
        </w:rPr>
      </w:r>
      <w:r/>
    </w:p>
    <w:p>
      <w:pPr>
        <w:pStyle w:val="869"/>
        <w:ind w:firstLine="480"/>
        <w:spacing w:line="360" w:lineRule="auto"/>
        <w:rPr>
          <w:rFonts w:ascii="仿宋" w:hAnsi="仿宋" w:eastAsia="仿宋"/>
          <w:color w:val="auto"/>
          <w:sz w:val="24"/>
        </w:rPr>
      </w:pPr>
      <w:r>
        <w:rPr>
          <w:rFonts w:hint="eastAsia" w:ascii="仿宋" w:hAnsi="仿宋" w:eastAsia="仿宋"/>
          <w:color w:val="auto"/>
          <w:sz w:val="24"/>
        </w:rPr>
        <w:t xml:space="preserve">说明：</w:t>
      </w:r>
      <w:r>
        <w:rPr>
          <w:color w:val="auto"/>
        </w:rPr>
      </w:r>
      <w:r/>
    </w:p>
    <w:p>
      <w:pPr>
        <w:pStyle w:val="869"/>
        <w:ind w:firstLine="480"/>
        <w:spacing w:line="360" w:lineRule="auto"/>
        <w:rPr>
          <w:rFonts w:ascii="仿宋" w:hAnsi="仿宋" w:eastAsia="仿宋"/>
          <w:color w:val="auto"/>
          <w:sz w:val="24"/>
        </w:rPr>
      </w:pPr>
      <w:r>
        <w:rPr>
          <w:rFonts w:hint="eastAsia" w:ascii="仿宋" w:hAnsi="仿宋" w:eastAsia="仿宋"/>
          <w:color w:val="auto"/>
          <w:sz w:val="24"/>
        </w:rPr>
        <w:t xml:space="preserve">1、参照不少于不低于《南京市普通住宅前期物业公共服务等级和收费标准》四级物业服务内容和标准执行。</w:t>
      </w:r>
      <w:r>
        <w:rPr>
          <w:color w:val="auto"/>
        </w:rPr>
      </w:r>
      <w:r/>
    </w:p>
    <w:p>
      <w:pPr>
        <w:pStyle w:val="869"/>
        <w:ind w:firstLine="480"/>
        <w:spacing w:line="360" w:lineRule="auto"/>
        <w:rPr>
          <w:rFonts w:ascii="仿宋" w:hAnsi="仿宋" w:eastAsia="仿宋"/>
          <w:color w:val="auto"/>
          <w:sz w:val="24"/>
        </w:rPr>
      </w:pPr>
      <w:r>
        <w:rPr>
          <w:rFonts w:hint="eastAsia" w:ascii="仿宋" w:hAnsi="仿宋" w:eastAsia="仿宋"/>
          <w:color w:val="auto"/>
          <w:sz w:val="24"/>
        </w:rPr>
        <w:t xml:space="preserve">2、物业服务基本标准包括但不限于以下内容。</w:t>
      </w:r>
      <w:r>
        <w:rPr>
          <w:color w:val="auto"/>
        </w:rPr>
      </w:r>
      <w:r/>
    </w:p>
    <w:p>
      <w:pPr>
        <w:pStyle w:val="914"/>
        <w:ind w:left="0" w:firstLine="480"/>
        <w:spacing w:line="360" w:lineRule="auto"/>
        <w:rPr>
          <w:rFonts w:ascii="Times New Roman" w:hAnsi="Times New Roman" w:eastAsia="宋体"/>
          <w:color w:val="auto"/>
        </w:rPr>
      </w:pPr>
      <w:r>
        <w:rPr>
          <w:rFonts w:hint="eastAsia" w:ascii="仿宋" w:hAnsi="仿宋" w:eastAsia="仿宋"/>
          <w:color w:val="auto"/>
          <w:sz w:val="24"/>
        </w:rPr>
        <w:t xml:space="preserve">3、本物业服务基本标准内容中未尽事宜，按相关法律、政府规定和行业标准规范执行。</w:t>
      </w:r>
      <w:r>
        <w:rPr>
          <w:color w:val="auto"/>
        </w:rPr>
      </w:r>
      <w:r/>
    </w:p>
    <w:p>
      <w:pPr>
        <w:pStyle w:val="869"/>
        <w:ind w:firstLine="482"/>
        <w:spacing w:line="360" w:lineRule="auto"/>
        <w:rPr>
          <w:rFonts w:ascii="仿宋" w:hAnsi="仿宋" w:eastAsia="仿宋"/>
          <w:color w:val="auto"/>
          <w:sz w:val="24"/>
        </w:rPr>
      </w:pPr>
      <w:r>
        <w:rPr>
          <w:rFonts w:hint="eastAsia" w:ascii="仿宋" w:hAnsi="仿宋" w:eastAsia="仿宋"/>
          <w:b/>
          <w:color w:val="auto"/>
          <w:sz w:val="24"/>
        </w:rPr>
        <w:t xml:space="preserve">一、物业服务需求及目标</w:t>
      </w:r>
      <w:r>
        <w:rPr>
          <w:color w:val="auto"/>
        </w:rPr>
      </w:r>
      <w:r/>
    </w:p>
    <w:p>
      <w:pPr>
        <w:pStyle w:val="869"/>
        <w:ind w:firstLine="480"/>
        <w:spacing w:line="360" w:lineRule="auto"/>
        <w:rPr>
          <w:rFonts w:ascii="仿宋" w:hAnsi="仿宋" w:eastAsia="仿宋"/>
          <w:color w:val="auto"/>
          <w:sz w:val="24"/>
        </w:rPr>
      </w:pPr>
      <w:r>
        <w:rPr>
          <w:rFonts w:ascii="仿宋" w:hAnsi="仿宋" w:eastAsia="仿宋"/>
          <w:color w:val="auto"/>
          <w:sz w:val="24"/>
        </w:rPr>
        <w:t xml:space="preserve">1</w:t>
      </w:r>
      <w:r>
        <w:rPr>
          <w:rFonts w:hint="eastAsia" w:ascii="仿宋" w:hAnsi="仿宋" w:eastAsia="仿宋"/>
          <w:color w:val="auto"/>
          <w:sz w:val="24"/>
        </w:rPr>
        <w:t xml:space="preserve">、负责所有建筑物及附属建筑物构造物运行、维护和管理，保持正常状态，外观良好、整洁，房屋装修符合管理规定，无私改乱拆现象；</w:t>
      </w:r>
      <w:r>
        <w:rPr>
          <w:color w:val="auto"/>
        </w:rPr>
      </w:r>
      <w:r/>
    </w:p>
    <w:p>
      <w:pPr>
        <w:pStyle w:val="869"/>
        <w:ind w:firstLine="480"/>
        <w:spacing w:line="360" w:lineRule="auto"/>
        <w:rPr>
          <w:rFonts w:ascii="仿宋" w:hAnsi="仿宋" w:eastAsia="仿宋"/>
          <w:color w:val="auto"/>
          <w:sz w:val="24"/>
        </w:rPr>
      </w:pPr>
      <w:r>
        <w:rPr>
          <w:rFonts w:ascii="仿宋" w:hAnsi="仿宋" w:eastAsia="仿宋"/>
          <w:color w:val="auto"/>
          <w:sz w:val="24"/>
        </w:rPr>
        <w:t xml:space="preserve">2</w:t>
      </w:r>
      <w:r>
        <w:rPr>
          <w:rFonts w:hint="eastAsia" w:ascii="仿宋" w:hAnsi="仿宋" w:eastAsia="仿宋"/>
          <w:color w:val="auto"/>
          <w:sz w:val="24"/>
        </w:rPr>
        <w:t xml:space="preserve">、负责所有共用部位、共用场所、共用设施设备的运行、维护和管理，制定详细计划、定期巡查保养，保持正常运行。设备运行组织协调水、电、气、空调、消防、电梯等专业部门做好设施设备正常运行的保障工作。保障管理区域内下水道畅通。消防设施完好、联动正常，可随时启动。</w:t>
      </w:r>
      <w:r>
        <w:rPr>
          <w:color w:val="auto"/>
        </w:rPr>
      </w:r>
      <w:r/>
    </w:p>
    <w:p>
      <w:pPr>
        <w:pStyle w:val="869"/>
        <w:ind w:firstLine="480"/>
        <w:spacing w:line="360" w:lineRule="auto"/>
        <w:rPr>
          <w:rFonts w:ascii="仿宋" w:hAnsi="仿宋" w:eastAsia="仿宋"/>
          <w:color w:val="auto"/>
          <w:sz w:val="24"/>
        </w:rPr>
      </w:pPr>
      <w:r>
        <w:rPr>
          <w:rFonts w:ascii="仿宋" w:hAnsi="仿宋" w:eastAsia="仿宋"/>
          <w:color w:val="auto"/>
          <w:sz w:val="24"/>
        </w:rPr>
        <w:t xml:space="preserve">3</w:t>
      </w:r>
      <w:r>
        <w:rPr>
          <w:rFonts w:hint="eastAsia" w:ascii="仿宋" w:hAnsi="仿宋" w:eastAsia="仿宋"/>
          <w:color w:val="auto"/>
          <w:sz w:val="24"/>
        </w:rPr>
        <w:t xml:space="preserve">、负责所有建筑物及附属建造物构造物，所有设施设备，所有共用场所的所有地面、墙面、顶面等保洁服务。环卫设施完好无损，区域内全天候、全方位保持清洁。房屋立面、公共楼道及区域内道路整洁，无堆放杂物现象；水、电、气等设施设备整洁；花草树木长势良好，绿化修剪及时、整体美观。</w:t>
      </w:r>
      <w:r>
        <w:rPr>
          <w:color w:val="auto"/>
        </w:rPr>
      </w:r>
      <w:r/>
    </w:p>
    <w:p>
      <w:pPr>
        <w:pStyle w:val="869"/>
        <w:ind w:firstLine="480"/>
        <w:spacing w:line="360" w:lineRule="auto"/>
        <w:rPr>
          <w:rFonts w:ascii="仿宋" w:hAnsi="仿宋" w:eastAsia="仿宋"/>
          <w:color w:val="auto"/>
          <w:sz w:val="24"/>
        </w:rPr>
      </w:pPr>
      <w:r>
        <w:rPr>
          <w:rFonts w:ascii="仿宋" w:hAnsi="仿宋" w:eastAsia="仿宋"/>
          <w:color w:val="auto"/>
          <w:sz w:val="24"/>
        </w:rPr>
        <w:t xml:space="preserve">4</w:t>
      </w:r>
      <w:r>
        <w:rPr>
          <w:rFonts w:hint="eastAsia" w:ascii="仿宋" w:hAnsi="仿宋" w:eastAsia="仿宋"/>
          <w:color w:val="auto"/>
          <w:sz w:val="24"/>
        </w:rPr>
        <w:t xml:space="preserve">、交通秩序与车辆停放：机动车辆出入有序，车辆划定区域有序停放，确保道路畅通；</w:t>
      </w:r>
      <w:r>
        <w:rPr>
          <w:color w:val="auto"/>
        </w:rPr>
      </w:r>
      <w:r/>
    </w:p>
    <w:p>
      <w:pPr>
        <w:pStyle w:val="869"/>
        <w:ind w:firstLine="480"/>
        <w:spacing w:line="360" w:lineRule="auto"/>
        <w:rPr>
          <w:rFonts w:ascii="仿宋" w:hAnsi="仿宋" w:eastAsia="仿宋"/>
          <w:color w:val="auto"/>
          <w:sz w:val="24"/>
        </w:rPr>
      </w:pPr>
      <w:r>
        <w:rPr>
          <w:rFonts w:ascii="仿宋" w:hAnsi="仿宋" w:eastAsia="仿宋"/>
          <w:color w:val="auto"/>
          <w:sz w:val="24"/>
        </w:rPr>
        <w:t xml:space="preserve">5</w:t>
      </w:r>
      <w:r>
        <w:rPr>
          <w:rFonts w:hint="eastAsia" w:ascii="仿宋" w:hAnsi="仿宋" w:eastAsia="仿宋"/>
          <w:color w:val="auto"/>
          <w:sz w:val="24"/>
        </w:rPr>
        <w:t xml:space="preserve">、安全管理与秩序维护：物业管理区域24小时专人值守，主出入口、主干道、重要部位实行定时巡逻，区域内实施24小时全时监控，有突发事件处理预案。物业管理区域内安全无事故。</w:t>
      </w:r>
      <w:r>
        <w:rPr>
          <w:color w:val="auto"/>
        </w:rPr>
      </w:r>
      <w:r/>
    </w:p>
    <w:p>
      <w:pPr>
        <w:pStyle w:val="869"/>
        <w:ind w:firstLine="480"/>
        <w:spacing w:line="360" w:lineRule="auto"/>
        <w:rPr>
          <w:rFonts w:ascii="仿宋" w:hAnsi="仿宋" w:eastAsia="仿宋"/>
          <w:color w:val="auto"/>
          <w:sz w:val="24"/>
        </w:rPr>
      </w:pPr>
      <w:r>
        <w:rPr>
          <w:rFonts w:ascii="仿宋" w:hAnsi="仿宋" w:eastAsia="仿宋"/>
          <w:color w:val="auto"/>
          <w:sz w:val="24"/>
        </w:rPr>
        <w:t xml:space="preserve">6</w:t>
      </w:r>
      <w:r>
        <w:rPr>
          <w:rFonts w:hint="eastAsia" w:ascii="仿宋" w:hAnsi="仿宋" w:eastAsia="仿宋"/>
          <w:color w:val="auto"/>
          <w:sz w:val="24"/>
        </w:rPr>
        <w:t xml:space="preserve">、负责房屋共用部位、共用场所、共用设施设备维护管理运行、小修和急修：双方约定小修、急修及时率达100%；小修合格率达100%。</w:t>
      </w:r>
      <w:r>
        <w:rPr>
          <w:color w:val="auto"/>
        </w:rPr>
      </w:r>
      <w:r/>
    </w:p>
    <w:p>
      <w:pPr>
        <w:pStyle w:val="869"/>
        <w:ind w:firstLine="480"/>
        <w:spacing w:line="360" w:lineRule="auto"/>
        <w:rPr>
          <w:rFonts w:ascii="仿宋" w:hAnsi="仿宋" w:eastAsia="仿宋"/>
          <w:color w:val="auto"/>
          <w:sz w:val="24"/>
        </w:rPr>
      </w:pPr>
      <w:r>
        <w:rPr>
          <w:rFonts w:hint="eastAsia" w:ascii="仿宋" w:hAnsi="仿宋" w:eastAsia="仿宋"/>
          <w:color w:val="auto"/>
          <w:sz w:val="24"/>
        </w:rPr>
        <w:t xml:space="preserve">7、物业服务目标：</w:t>
      </w:r>
      <w:r>
        <w:rPr>
          <w:color w:val="auto"/>
        </w:rPr>
      </w:r>
      <w:r/>
    </w:p>
    <w:tbl>
      <w:tblPr>
        <w:tblW w:w="835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60"/>
        <w:gridCol w:w="2779"/>
        <w:gridCol w:w="1134"/>
        <w:gridCol w:w="3686"/>
      </w:tblGrid>
      <w:tr>
        <w:trPr>
          <w:trHeight w:val="611"/>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bCs/>
                <w:color w:val="auto"/>
                <w:sz w:val="24"/>
              </w:rPr>
            </w:pPr>
            <w:r>
              <w:rPr>
                <w:rFonts w:hint="eastAsia" w:ascii="仿宋" w:hAnsi="仿宋" w:eastAsia="仿宋" w:cs="宋体"/>
                <w:bCs/>
                <w:color w:val="auto"/>
                <w:sz w:val="24"/>
              </w:rPr>
              <w:t xml:space="preserve">序号</w:t>
            </w:r>
            <w:r>
              <w:rPr>
                <w:color w:val="auto"/>
              </w:rPr>
            </w:r>
            <w:r/>
          </w:p>
        </w:tc>
        <w:tc>
          <w:tcPr>
            <w:tcBorders>
              <w:top w:val="singl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bCs/>
                <w:color w:val="auto"/>
                <w:sz w:val="24"/>
              </w:rPr>
            </w:pPr>
            <w:r>
              <w:rPr>
                <w:rFonts w:hint="eastAsia" w:ascii="仿宋" w:hAnsi="仿宋" w:eastAsia="仿宋" w:cs="宋体"/>
                <w:bCs/>
                <w:color w:val="auto"/>
                <w:sz w:val="24"/>
              </w:rPr>
              <w:t xml:space="preserve">管理指标类别</w:t>
            </w:r>
            <w:r>
              <w:rPr>
                <w:color w:val="auto"/>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bCs/>
                <w:color w:val="auto"/>
                <w:sz w:val="24"/>
              </w:rPr>
            </w:pPr>
            <w:r>
              <w:rPr>
                <w:rFonts w:hint="eastAsia" w:ascii="仿宋" w:hAnsi="仿宋" w:eastAsia="仿宋" w:cs="宋体"/>
                <w:bCs/>
                <w:color w:val="auto"/>
                <w:sz w:val="24"/>
              </w:rPr>
              <w:t xml:space="preserve">目标值</w:t>
            </w:r>
            <w:r>
              <w:rPr>
                <w:color w:val="auto"/>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bCs/>
                <w:color w:val="auto"/>
                <w:sz w:val="24"/>
              </w:rPr>
            </w:pPr>
            <w:r>
              <w:rPr>
                <w:rFonts w:hint="eastAsia" w:ascii="仿宋" w:hAnsi="仿宋" w:eastAsia="仿宋" w:cs="宋体"/>
                <w:bCs/>
                <w:color w:val="auto"/>
                <w:sz w:val="24"/>
              </w:rPr>
              <w:t xml:space="preserve">备注</w:t>
            </w:r>
            <w:r>
              <w:rPr>
                <w:color w:val="auto"/>
              </w:rPr>
            </w:r>
            <w:r/>
          </w:p>
        </w:tc>
      </w:tr>
      <w:tr>
        <w:trPr>
          <w:trHeight w:val="609"/>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投诉处理率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物业服务范围内投诉</w:t>
            </w:r>
            <w:r>
              <w:rPr>
                <w:color w:val="auto"/>
              </w:rPr>
            </w:r>
            <w:r/>
          </w:p>
        </w:tc>
      </w:tr>
      <w:tr>
        <w:trPr>
          <w:trHeight w:val="561"/>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2</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投诉回访率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624"/>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3</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物业服务满意率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95%</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组织街道物业服务中心、使用单位问卷调查</w:t>
            </w:r>
            <w:r>
              <w:rPr>
                <w:color w:val="auto"/>
              </w:rPr>
            </w:r>
            <w:r/>
          </w:p>
        </w:tc>
      </w:tr>
      <w:tr>
        <w:trPr>
          <w:trHeight w:val="634"/>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4</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停车费收缴率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55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6</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员工岗前培训合格率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936"/>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7</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持证上岗率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项目</w:t>
            </w:r>
            <w:r>
              <w:rPr>
                <w:rFonts w:hint="eastAsia" w:ascii="仿宋" w:hAnsi="仿宋" w:eastAsia="仿宋" w:cs="仿宋"/>
                <w:color w:val="auto"/>
                <w:sz w:val="24"/>
              </w:rPr>
              <w:t xml:space="preserve">负责人</w:t>
            </w:r>
            <w:r>
              <w:rPr>
                <w:rFonts w:hint="eastAsia" w:ascii="仿宋" w:hAnsi="仿宋" w:eastAsia="仿宋" w:cs="仿宋"/>
                <w:color w:val="auto"/>
                <w:sz w:val="24"/>
              </w:rPr>
              <w:t xml:space="preserve">及</w:t>
            </w:r>
            <w:r>
              <w:rPr>
                <w:rFonts w:hint="eastAsia" w:ascii="仿宋" w:hAnsi="仿宋" w:eastAsia="仿宋" w:cs="仿宋"/>
                <w:color w:val="auto"/>
                <w:sz w:val="24"/>
              </w:rPr>
              <w:t xml:space="preserve">主管</w:t>
            </w:r>
            <w:r>
              <w:rPr>
                <w:rFonts w:hint="eastAsia" w:ascii="仿宋" w:hAnsi="仿宋" w:eastAsia="仿宋" w:cs="宋体"/>
                <w:color w:val="auto"/>
                <w:sz w:val="24"/>
              </w:rPr>
              <w:t xml:space="preserve">、保安员、电工、电梯管理员、消防设施操作员等</w:t>
            </w:r>
            <w:r>
              <w:rPr>
                <w:color w:val="auto"/>
              </w:rPr>
            </w:r>
            <w:r/>
          </w:p>
        </w:tc>
      </w:tr>
      <w:tr>
        <w:trPr>
          <w:trHeight w:val="616"/>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8</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房屋本体维护率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624"/>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9</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共用设施设备零修、急修及时率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77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房屋及配套设施完好率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98%</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710"/>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11</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公共区域照明完好率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98%</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680"/>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12</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装修违章处理率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563"/>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13</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交通事故发生率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b/>
                <w:bCs/>
                <w:color w:val="auto"/>
                <w:sz w:val="24"/>
              </w:rPr>
            </w:pPr>
            <w:r>
              <w:rPr>
                <w:rFonts w:hint="eastAsia" w:ascii="仿宋" w:hAnsi="仿宋" w:eastAsia="仿宋" w:cs="宋体"/>
                <w:b/>
                <w:bCs/>
                <w:color w:val="auto"/>
                <w:sz w:val="24"/>
              </w:rPr>
              <w:t xml:space="preserve">　</w:t>
            </w:r>
            <w:r>
              <w:rPr>
                <w:color w:val="auto"/>
              </w:rPr>
            </w:r>
            <w:r/>
          </w:p>
        </w:tc>
      </w:tr>
      <w:tr>
        <w:trPr>
          <w:trHeight w:val="699"/>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14</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治安事故发生率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637"/>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15</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消防责任事故</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63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16</w:t>
            </w:r>
            <w:r>
              <w:rPr>
                <w:color w:val="auto"/>
              </w:rPr>
            </w:r>
            <w:r/>
          </w:p>
        </w:tc>
        <w:tc>
          <w:tcPr>
            <w:tcBorders>
              <w:top w:val="singl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安全管理责任事故</w:t>
            </w:r>
            <w:r>
              <w:rPr>
                <w:color w:val="auto"/>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0</w:t>
            </w:r>
            <w:r>
              <w:rPr>
                <w:color w:val="auto"/>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ascii="仿宋" w:hAnsi="仿宋" w:eastAsia="仿宋" w:cs="宋体"/>
                <w:color w:val="auto"/>
                <w:sz w:val="24"/>
              </w:rPr>
            </w:r>
            <w:r>
              <w:rPr>
                <w:color w:val="auto"/>
              </w:rPr>
            </w:r>
            <w:r/>
          </w:p>
        </w:tc>
      </w:tr>
    </w:tbl>
    <w:p>
      <w:pPr>
        <w:pStyle w:val="869"/>
        <w:ind w:right="280" w:firstLine="482"/>
        <w:spacing w:line="360" w:lineRule="auto"/>
        <w:rPr>
          <w:rFonts w:hint="eastAsia" w:ascii="仿宋" w:hAnsi="仿宋" w:eastAsia="仿宋"/>
          <w:b/>
          <w:bCs/>
          <w:color w:val="auto"/>
          <w:sz w:val="24"/>
        </w:rPr>
      </w:pPr>
      <w:r>
        <w:rPr>
          <w:rFonts w:hint="eastAsia" w:ascii="仿宋" w:hAnsi="仿宋" w:eastAsia="仿宋"/>
          <w:b/>
          <w:bCs/>
          <w:color w:val="auto"/>
          <w:sz w:val="24"/>
        </w:rPr>
        <w:t xml:space="preserve">二、物业服务需求概述与服务标准</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（一）项目</w:t>
      </w:r>
      <w:r>
        <w:rPr>
          <w:rFonts w:ascii="仿宋" w:hAnsi="仿宋" w:eastAsia="仿宋"/>
          <w:bCs/>
          <w:color w:val="auto"/>
          <w:sz w:val="24"/>
        </w:rPr>
        <w:t xml:space="preserve">承接查验</w:t>
      </w:r>
      <w:r>
        <w:rPr>
          <w:rFonts w:hint="eastAsia" w:ascii="仿宋" w:hAnsi="仿宋" w:eastAsia="仿宋"/>
          <w:bCs/>
          <w:color w:val="auto"/>
          <w:sz w:val="24"/>
        </w:rPr>
        <w:t xml:space="preserve">与接收</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cs="仿宋"/>
          <w:bCs/>
          <w:color w:val="auto"/>
          <w:sz w:val="24"/>
          <w:lang w:eastAsia="zh-CN"/>
        </w:rPr>
        <w:t xml:space="preserve">成交供应商</w:t>
      </w:r>
      <w:r>
        <w:rPr>
          <w:rFonts w:hint="eastAsia" w:ascii="仿宋" w:hAnsi="仿宋" w:eastAsia="仿宋"/>
          <w:bCs/>
          <w:color w:val="auto"/>
          <w:sz w:val="24"/>
        </w:rPr>
        <w:t xml:space="preserve">须针对本项目特点，提交项目竣工验收物业承接与接收方案，并承担承接查验与接收的相关服务工作。</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1</w:t>
      </w:r>
      <w:r>
        <w:rPr>
          <w:rFonts w:hint="eastAsia" w:ascii="仿宋" w:hAnsi="仿宋" w:eastAsia="仿宋"/>
          <w:bCs/>
          <w:color w:val="auto"/>
          <w:sz w:val="24"/>
        </w:rPr>
        <w:t xml:space="preserve">、需求概述</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承接查验的方案包括但不限于以下内容：</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（1）承接查验的组织与领导，投入人员的专业结构与配置；</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2</w:t>
      </w:r>
      <w:r>
        <w:rPr>
          <w:rFonts w:ascii="仿宋" w:hAnsi="仿宋" w:eastAsia="仿宋"/>
          <w:bCs/>
          <w:color w:val="auto"/>
          <w:sz w:val="24"/>
        </w:rPr>
        <w:t xml:space="preserve">）</w:t>
      </w:r>
      <w:r>
        <w:rPr>
          <w:rFonts w:hint="eastAsia" w:ascii="仿宋" w:hAnsi="仿宋" w:eastAsia="仿宋"/>
          <w:bCs/>
          <w:color w:val="auto"/>
          <w:sz w:val="24"/>
        </w:rPr>
        <w:t xml:space="preserve">土建接管验收；</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（3）设备设施试运行及调试；</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4</w:t>
      </w:r>
      <w:r>
        <w:rPr>
          <w:rFonts w:ascii="仿宋" w:hAnsi="仿宋" w:eastAsia="仿宋"/>
          <w:bCs/>
          <w:color w:val="auto"/>
          <w:sz w:val="24"/>
        </w:rPr>
        <w:t xml:space="preserve">）</w:t>
      </w:r>
      <w:r>
        <w:rPr>
          <w:rFonts w:hint="eastAsia" w:ascii="仿宋" w:hAnsi="仿宋" w:eastAsia="仿宋"/>
          <w:bCs/>
          <w:color w:val="auto"/>
          <w:sz w:val="24"/>
        </w:rPr>
        <w:t xml:space="preserve">机电设备系统接管验收；</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（5）智能化系统接管验收；</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（6）施工资料、图纸及质量、安全保证书的接收查验；</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7</w:t>
      </w:r>
      <w:r>
        <w:rPr>
          <w:rFonts w:ascii="仿宋" w:hAnsi="仿宋" w:eastAsia="仿宋"/>
          <w:bCs/>
          <w:color w:val="auto"/>
          <w:sz w:val="24"/>
        </w:rPr>
        <w:t xml:space="preserve">）</w:t>
      </w:r>
      <w:r>
        <w:rPr>
          <w:rFonts w:hint="eastAsia" w:ascii="仿宋" w:hAnsi="仿宋" w:eastAsia="仿宋"/>
          <w:bCs/>
          <w:color w:val="auto"/>
          <w:sz w:val="24"/>
        </w:rPr>
        <w:t xml:space="preserve">各类证照的接收查验；</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（8）监督施工单位提供设备设施操作培训；</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9</w:t>
      </w:r>
      <w:r>
        <w:rPr>
          <w:rFonts w:ascii="仿宋" w:hAnsi="仿宋" w:eastAsia="仿宋"/>
          <w:bCs/>
          <w:color w:val="auto"/>
          <w:sz w:val="24"/>
        </w:rPr>
        <w:t xml:space="preserve">）</w:t>
      </w:r>
      <w:r>
        <w:rPr>
          <w:rFonts w:hint="eastAsia" w:ascii="仿宋" w:hAnsi="仿宋" w:eastAsia="仿宋"/>
          <w:bCs/>
          <w:color w:val="auto"/>
          <w:sz w:val="24"/>
        </w:rPr>
        <w:t xml:space="preserve">施工缺失遗漏跟进，安排施工单位返工整改并组织复验、监督；</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10</w:t>
      </w:r>
      <w:r>
        <w:rPr>
          <w:rFonts w:ascii="仿宋" w:hAnsi="仿宋" w:eastAsia="仿宋"/>
          <w:bCs/>
          <w:color w:val="auto"/>
          <w:sz w:val="24"/>
        </w:rPr>
        <w:t xml:space="preserve">）</w:t>
      </w:r>
      <w:r>
        <w:rPr>
          <w:rFonts w:hint="eastAsia" w:ascii="仿宋" w:hAnsi="仿宋" w:eastAsia="仿宋"/>
          <w:bCs/>
          <w:color w:val="auto"/>
          <w:sz w:val="24"/>
        </w:rPr>
        <w:t xml:space="preserve">成品保护监管；</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（11）筹划、监督与执行交付工作。</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2</w:t>
      </w:r>
      <w:r>
        <w:rPr>
          <w:rFonts w:hint="eastAsia" w:ascii="仿宋" w:hAnsi="仿宋" w:eastAsia="仿宋"/>
          <w:bCs/>
          <w:color w:val="auto"/>
          <w:sz w:val="24"/>
        </w:rPr>
        <w:t xml:space="preserve">、承接查验标准与要求</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1</w:t>
      </w:r>
      <w:r>
        <w:rPr>
          <w:rFonts w:ascii="仿宋" w:hAnsi="仿宋" w:eastAsia="仿宋"/>
          <w:bCs/>
          <w:color w:val="auto"/>
          <w:sz w:val="24"/>
        </w:rPr>
        <w:t xml:space="preserve">）</w:t>
      </w:r>
      <w:r>
        <w:rPr>
          <w:rFonts w:hint="eastAsia" w:ascii="仿宋" w:hAnsi="仿宋" w:eastAsia="仿宋"/>
          <w:bCs/>
          <w:color w:val="auto"/>
          <w:sz w:val="24"/>
        </w:rPr>
        <w:t xml:space="preserve">制定的承接方案要能充分理解、体现本项目的特点，要有较强的合理性、操作性、针对性；</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2</w:t>
      </w:r>
      <w:r>
        <w:rPr>
          <w:rFonts w:ascii="仿宋" w:hAnsi="仿宋" w:eastAsia="仿宋"/>
          <w:bCs/>
          <w:color w:val="auto"/>
          <w:sz w:val="24"/>
        </w:rPr>
        <w:t xml:space="preserve">）</w:t>
      </w:r>
      <w:r>
        <w:rPr>
          <w:rFonts w:hint="eastAsia" w:ascii="仿宋" w:hAnsi="仿宋" w:eastAsia="仿宋"/>
          <w:bCs/>
          <w:color w:val="auto"/>
          <w:sz w:val="24"/>
        </w:rPr>
        <w:t xml:space="preserve">对承接查验重视，有公司层面领导牵头负责，各专业人员配置齐全、合理，且具有较强的经验；</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3</w:t>
      </w:r>
      <w:r>
        <w:rPr>
          <w:rFonts w:ascii="仿宋" w:hAnsi="仿宋" w:eastAsia="仿宋"/>
          <w:bCs/>
          <w:color w:val="auto"/>
          <w:sz w:val="24"/>
        </w:rPr>
        <w:t xml:space="preserve">）</w:t>
      </w:r>
      <w:r>
        <w:rPr>
          <w:rFonts w:hint="eastAsia" w:ascii="仿宋" w:hAnsi="仿宋" w:eastAsia="仿宋"/>
          <w:bCs/>
          <w:color w:val="auto"/>
          <w:sz w:val="24"/>
        </w:rPr>
        <w:t xml:space="preserve">查验工作内容要全面、细致，无重要遗漏、缺项；</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4</w:t>
      </w:r>
      <w:r>
        <w:rPr>
          <w:rFonts w:ascii="仿宋" w:hAnsi="仿宋" w:eastAsia="仿宋"/>
          <w:bCs/>
          <w:color w:val="auto"/>
          <w:sz w:val="24"/>
        </w:rPr>
        <w:t xml:space="preserve">）</w:t>
      </w:r>
      <w:r>
        <w:rPr>
          <w:rFonts w:hint="eastAsia" w:ascii="仿宋" w:hAnsi="仿宋" w:eastAsia="仿宋"/>
          <w:bCs/>
          <w:color w:val="auto"/>
          <w:sz w:val="24"/>
        </w:rPr>
        <w:t xml:space="preserve">查验工作程序逻辑合理、运作要高效、对关键点要有有效的控制机制；</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5</w:t>
      </w:r>
      <w:r>
        <w:rPr>
          <w:rFonts w:ascii="仿宋" w:hAnsi="仿宋" w:eastAsia="仿宋"/>
          <w:bCs/>
          <w:color w:val="auto"/>
          <w:sz w:val="24"/>
        </w:rPr>
        <w:t xml:space="preserve">）</w:t>
      </w:r>
      <w:r>
        <w:rPr>
          <w:rFonts w:hint="eastAsia" w:ascii="仿宋" w:hAnsi="仿宋" w:eastAsia="仿宋"/>
          <w:bCs/>
          <w:color w:val="auto"/>
          <w:sz w:val="24"/>
        </w:rPr>
        <w:t xml:space="preserve">对查验的档案资料要全面查验，且有相应的质量控制要求；</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6</w:t>
      </w:r>
      <w:r>
        <w:rPr>
          <w:rFonts w:ascii="仿宋" w:hAnsi="仿宋" w:eastAsia="仿宋"/>
          <w:bCs/>
          <w:color w:val="auto"/>
          <w:sz w:val="24"/>
        </w:rPr>
        <w:t xml:space="preserve">）</w:t>
      </w:r>
      <w:r>
        <w:rPr>
          <w:rFonts w:hint="eastAsia" w:ascii="仿宋" w:hAnsi="仿宋" w:eastAsia="仿宋"/>
          <w:bCs/>
          <w:color w:val="auto"/>
          <w:sz w:val="24"/>
        </w:rPr>
        <w:t xml:space="preserve">对查验阶段出现的问题有重点预判，解决办法有效、合理；</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7</w:t>
      </w:r>
      <w:r>
        <w:rPr>
          <w:rFonts w:ascii="仿宋" w:hAnsi="仿宋" w:eastAsia="仿宋"/>
          <w:bCs/>
          <w:color w:val="auto"/>
          <w:sz w:val="24"/>
        </w:rPr>
        <w:t xml:space="preserve">）</w:t>
      </w:r>
      <w:r>
        <w:rPr>
          <w:rFonts w:hint="eastAsia" w:ascii="仿宋" w:hAnsi="仿宋" w:eastAsia="仿宋"/>
          <w:bCs/>
          <w:color w:val="auto"/>
          <w:sz w:val="24"/>
        </w:rPr>
        <w:t xml:space="preserve">对项目接管后出现的问题有重点预判，解决办法有效、合理；</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（8）其他相关意见建议合理，针对性、操作性强；</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（9）承接查验工作应符合《物业承接查验标准（推荐试行）》。</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（二）秩序维护服务</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1</w:t>
      </w:r>
      <w:r>
        <w:rPr>
          <w:rFonts w:hint="eastAsia" w:ascii="仿宋" w:hAnsi="仿宋" w:eastAsia="仿宋"/>
          <w:bCs/>
          <w:color w:val="auto"/>
          <w:sz w:val="24"/>
        </w:rPr>
        <w:t xml:space="preserve">、秩序维护需求概述</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（1）负责本项目范围内安全管理，维护良好的秩序，安全无事故。</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2</w:t>
      </w:r>
      <w:r>
        <w:rPr>
          <w:rFonts w:ascii="仿宋" w:hAnsi="仿宋" w:eastAsia="仿宋"/>
          <w:bCs/>
          <w:color w:val="auto"/>
          <w:sz w:val="24"/>
        </w:rPr>
        <w:t xml:space="preserve">）</w:t>
      </w:r>
      <w:r>
        <w:rPr>
          <w:rFonts w:hint="eastAsia" w:ascii="仿宋" w:hAnsi="仿宋" w:eastAsia="仿宋"/>
          <w:bCs/>
          <w:color w:val="auto"/>
          <w:sz w:val="24"/>
        </w:rPr>
        <w:t xml:space="preserve">定时巡查，保证全天时段不低于二小时一次，做到人身、财物有保障，人员、车辆出入严格有序，无乱停乱放各种车辆现象，无盗窃、无滋扰、无财产损失和人身伤害。</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3</w:t>
      </w:r>
      <w:r>
        <w:rPr>
          <w:rFonts w:ascii="仿宋" w:hAnsi="仿宋" w:eastAsia="仿宋"/>
          <w:bCs/>
          <w:color w:val="auto"/>
          <w:sz w:val="24"/>
        </w:rPr>
        <w:t xml:space="preserve">）</w:t>
      </w:r>
      <w:r>
        <w:rPr>
          <w:rFonts w:hint="eastAsia" w:ascii="仿宋" w:hAnsi="仿宋" w:eastAsia="仿宋"/>
          <w:bCs/>
          <w:color w:val="auto"/>
          <w:sz w:val="24"/>
        </w:rPr>
        <w:t xml:space="preserve">关键岗位根据需要</w:t>
      </w:r>
      <w:r>
        <w:rPr>
          <w:rFonts w:ascii="仿宋" w:hAnsi="仿宋" w:eastAsia="仿宋"/>
          <w:bCs/>
          <w:color w:val="auto"/>
          <w:sz w:val="24"/>
        </w:rPr>
        <w:t xml:space="preserve">实施站立式值守</w:t>
      </w:r>
      <w:r>
        <w:rPr>
          <w:rFonts w:hint="eastAsia" w:ascii="仿宋" w:hAnsi="仿宋" w:eastAsia="仿宋"/>
          <w:bCs/>
          <w:color w:val="auto"/>
          <w:sz w:val="24"/>
        </w:rPr>
        <w:t xml:space="preserve">，</w:t>
      </w:r>
      <w:r>
        <w:rPr>
          <w:rFonts w:ascii="仿宋" w:hAnsi="仿宋" w:eastAsia="仿宋"/>
          <w:bCs/>
          <w:color w:val="auto"/>
          <w:sz w:val="24"/>
        </w:rPr>
        <w:t xml:space="preserve">做好</w:t>
      </w:r>
      <w:r>
        <w:rPr>
          <w:rFonts w:hint="eastAsia" w:ascii="仿宋" w:hAnsi="仿宋" w:eastAsia="仿宋"/>
          <w:bCs/>
          <w:color w:val="auto"/>
          <w:sz w:val="24"/>
        </w:rPr>
        <w:t xml:space="preserve">各项工作</w:t>
      </w:r>
      <w:r>
        <w:rPr>
          <w:rFonts w:ascii="仿宋" w:hAnsi="仿宋" w:eastAsia="仿宋"/>
          <w:bCs/>
          <w:color w:val="auto"/>
          <w:sz w:val="24"/>
        </w:rPr>
        <w:t xml:space="preserve">记录</w:t>
      </w:r>
      <w:r>
        <w:rPr>
          <w:rFonts w:hint="eastAsia" w:ascii="仿宋" w:hAnsi="仿宋" w:eastAsia="仿宋"/>
          <w:bCs/>
          <w:color w:val="auto"/>
          <w:sz w:val="24"/>
        </w:rPr>
        <w:t xml:space="preserve">。办公区域</w:t>
      </w:r>
      <w:r>
        <w:rPr>
          <w:rFonts w:ascii="仿宋" w:hAnsi="仿宋" w:eastAsia="仿宋"/>
          <w:bCs/>
          <w:color w:val="auto"/>
          <w:sz w:val="24"/>
        </w:rPr>
        <w:t xml:space="preserve">对外来人员、物资出入实施严格的登记验证制度，严格交接班制度和交接班记录。</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4</w:t>
      </w:r>
      <w:r>
        <w:rPr>
          <w:rFonts w:ascii="仿宋" w:hAnsi="仿宋" w:eastAsia="仿宋"/>
          <w:bCs/>
          <w:color w:val="auto"/>
          <w:sz w:val="24"/>
        </w:rPr>
        <w:t xml:space="preserve">）做好维持交通和车辆停放秩序的管理</w:t>
      </w:r>
      <w:r>
        <w:rPr>
          <w:rFonts w:hint="eastAsia" w:ascii="仿宋" w:hAnsi="仿宋" w:eastAsia="仿宋"/>
          <w:bCs/>
          <w:color w:val="auto"/>
          <w:sz w:val="24"/>
        </w:rPr>
        <w:t xml:space="preserve">引导</w:t>
      </w:r>
      <w:r>
        <w:rPr>
          <w:rFonts w:ascii="仿宋" w:hAnsi="仿宋" w:eastAsia="仿宋"/>
          <w:bCs/>
          <w:color w:val="auto"/>
          <w:sz w:val="24"/>
        </w:rPr>
        <w:t xml:space="preserve">及定时巡检；对管辖区域内发生的治安警、火警及争吵斗殴等突发事件果断处理，及时报警和报告，并与相关部门配合处理突发事件，必要时要</w:t>
      </w:r>
      <w:r>
        <w:rPr>
          <w:rFonts w:hint="eastAsia" w:ascii="仿宋" w:hAnsi="仿宋" w:eastAsia="仿宋"/>
          <w:bCs/>
          <w:color w:val="auto"/>
          <w:sz w:val="24"/>
        </w:rPr>
        <w:t xml:space="preserve">及时</w:t>
      </w:r>
      <w:r>
        <w:rPr>
          <w:rFonts w:ascii="仿宋" w:hAnsi="仿宋" w:eastAsia="仿宋"/>
          <w:bCs/>
          <w:color w:val="auto"/>
          <w:sz w:val="24"/>
        </w:rPr>
        <w:t xml:space="preserve">与</w:t>
      </w:r>
      <w:r>
        <w:rPr>
          <w:rFonts w:hint="eastAsia" w:ascii="仿宋" w:hAnsi="仿宋" w:eastAsia="仿宋"/>
          <w:bCs/>
          <w:color w:val="auto"/>
          <w:sz w:val="24"/>
        </w:rPr>
        <w:t xml:space="preserve">街道物业服务中心及相关职能部门</w:t>
      </w:r>
      <w:r>
        <w:rPr>
          <w:rFonts w:ascii="仿宋" w:hAnsi="仿宋" w:eastAsia="仿宋"/>
          <w:bCs/>
          <w:color w:val="auto"/>
          <w:sz w:val="24"/>
        </w:rPr>
        <w:t xml:space="preserve">联系、沟通、协调。</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5</w:t>
      </w:r>
      <w:r>
        <w:rPr>
          <w:rFonts w:ascii="仿宋" w:hAnsi="仿宋" w:eastAsia="仿宋"/>
          <w:bCs/>
          <w:color w:val="auto"/>
          <w:sz w:val="24"/>
        </w:rPr>
        <w:t xml:space="preserve">）定期检查消防器材，对需要更新的及时提交书面报告</w:t>
      </w:r>
      <w:r>
        <w:rPr>
          <w:rFonts w:hint="eastAsia" w:ascii="仿宋" w:hAnsi="仿宋" w:eastAsia="仿宋"/>
          <w:bCs/>
          <w:color w:val="auto"/>
          <w:sz w:val="24"/>
        </w:rPr>
        <w:t xml:space="preserve">。</w:t>
      </w:r>
      <w:r>
        <w:rPr>
          <w:rFonts w:ascii="仿宋" w:hAnsi="仿宋" w:eastAsia="仿宋"/>
          <w:bCs/>
          <w:color w:val="auto"/>
          <w:sz w:val="24"/>
        </w:rPr>
        <w:t xml:space="preserve">定期检查安全出口、疏散通道的应急照明是否完好，发现问题及时报告。</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6</w:t>
      </w:r>
      <w:r>
        <w:rPr>
          <w:rFonts w:ascii="仿宋" w:hAnsi="仿宋" w:eastAsia="仿宋"/>
          <w:bCs/>
          <w:color w:val="auto"/>
          <w:sz w:val="24"/>
        </w:rPr>
        <w:t xml:space="preserve">）</w:t>
      </w:r>
      <w:r>
        <w:rPr>
          <w:rFonts w:hint="eastAsia" w:ascii="仿宋" w:hAnsi="仿宋" w:eastAsia="仿宋"/>
          <w:bCs/>
          <w:color w:val="auto"/>
          <w:sz w:val="24"/>
        </w:rPr>
        <w:t xml:space="preserve">监控录像系统全天候全时段正常工作，监控录像资料按规定时限保存。</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7</w:t>
      </w:r>
      <w:r>
        <w:rPr>
          <w:rFonts w:ascii="仿宋" w:hAnsi="仿宋" w:eastAsia="仿宋"/>
          <w:bCs/>
          <w:color w:val="auto"/>
          <w:sz w:val="24"/>
        </w:rPr>
        <w:t xml:space="preserve">）</w:t>
      </w:r>
      <w:r>
        <w:rPr>
          <w:rFonts w:hint="eastAsia" w:ascii="仿宋" w:hAnsi="仿宋" w:eastAsia="仿宋"/>
          <w:bCs/>
          <w:color w:val="auto"/>
          <w:sz w:val="24"/>
        </w:rPr>
        <w:t xml:space="preserve">完成</w:t>
      </w:r>
      <w:r>
        <w:rPr>
          <w:rFonts w:ascii="仿宋" w:hAnsi="仿宋" w:eastAsia="仿宋"/>
          <w:bCs/>
          <w:color w:val="auto"/>
          <w:sz w:val="24"/>
        </w:rPr>
        <w:t xml:space="preserve">其他如消防、扫雪、防汛等临时性任务。</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2</w:t>
      </w:r>
      <w:r>
        <w:rPr>
          <w:rFonts w:hint="eastAsia" w:ascii="仿宋" w:hAnsi="仿宋" w:eastAsia="仿宋"/>
          <w:bCs/>
          <w:color w:val="auto"/>
          <w:sz w:val="24"/>
        </w:rPr>
        <w:t xml:space="preserve">、消控监控需求概述</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（1）负责消防系统运行监控，严格执行消防法规，建立消防安全管理制度，搞好消防管理工作，确保整个系统处于良好的状态。</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2</w:t>
      </w:r>
      <w:r>
        <w:rPr>
          <w:rFonts w:ascii="仿宋" w:hAnsi="仿宋" w:eastAsia="仿宋"/>
          <w:bCs/>
          <w:color w:val="auto"/>
          <w:sz w:val="24"/>
        </w:rPr>
        <w:t xml:space="preserve">）负责对消防报警设备进行24小时</w:t>
      </w:r>
      <w:r>
        <w:rPr>
          <w:rFonts w:hint="eastAsia" w:ascii="仿宋" w:hAnsi="仿宋" w:eastAsia="仿宋"/>
          <w:bCs/>
          <w:color w:val="auto"/>
          <w:sz w:val="24"/>
        </w:rPr>
        <w:t xml:space="preserve">值班值守，定期协助相关部门完成设备安全测试，建立健全消防设备运行档案，确保消防设备的正常运行，严格按消防设备操作规程操作，消防设备的管理与火灾应急方案紧密结合，确保消防系统万无一失。有报警信息实时及时处理，发现系统故障及时报告和处置，并做好记录。</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3</w:t>
      </w:r>
      <w:r>
        <w:rPr>
          <w:rFonts w:ascii="仿宋" w:hAnsi="仿宋" w:eastAsia="仿宋"/>
          <w:bCs/>
          <w:color w:val="auto"/>
          <w:sz w:val="24"/>
        </w:rPr>
        <w:t xml:space="preserve">）</w:t>
      </w:r>
      <w:r>
        <w:rPr>
          <w:rFonts w:hint="eastAsia" w:ascii="仿宋" w:hAnsi="仿宋" w:eastAsia="仿宋"/>
          <w:bCs/>
          <w:color w:val="auto"/>
          <w:sz w:val="24"/>
        </w:rPr>
        <w:t xml:space="preserve">负责监控系统的运行监控，严格执行管理制度，做好视频监控系统管理工作，确保整个系统处于完好的状态，做好录像资料保密和保存工作。坚持每天检查，设备出现故障及时报修，配合专业维修人员及时到场维修。</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3</w:t>
      </w:r>
      <w:r>
        <w:rPr>
          <w:rFonts w:hint="eastAsia" w:ascii="仿宋" w:hAnsi="仿宋" w:eastAsia="仿宋"/>
          <w:bCs/>
          <w:color w:val="auto"/>
          <w:sz w:val="24"/>
        </w:rPr>
        <w:t xml:space="preserve">、停车管理服务需求</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掌握机械停车的相关操作规程和技能，负责机械车位的运行操作以及巡视。管理地下车库（含机械停车、充电桩等），当设备出现异常而无法排除时，应及时报告街道物业服务中心，并联系街道物业服务中心确定的专业维修人员解决，不得擅自处理。</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（2）配合维保单位做好机械停车位年检等相关工作。</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3</w:t>
      </w:r>
      <w:r>
        <w:rPr>
          <w:rFonts w:ascii="仿宋" w:hAnsi="仿宋" w:eastAsia="仿宋"/>
          <w:bCs/>
          <w:color w:val="auto"/>
          <w:sz w:val="24"/>
        </w:rPr>
        <w:t xml:space="preserve">）</w:t>
      </w:r>
      <w:r>
        <w:rPr>
          <w:rFonts w:hint="eastAsia" w:ascii="仿宋" w:hAnsi="仿宋" w:eastAsia="仿宋"/>
          <w:bCs/>
          <w:color w:val="auto"/>
          <w:sz w:val="24"/>
        </w:rPr>
        <w:t xml:space="preserve">负责对地下车库的停车进行引导，保证车辆停放规范；负责非机动车停放管理；负责物业管理区域所有停车管理。</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4</w:t>
      </w:r>
      <w:r>
        <w:rPr>
          <w:rFonts w:ascii="仿宋" w:hAnsi="仿宋" w:eastAsia="仿宋"/>
          <w:bCs/>
          <w:color w:val="auto"/>
          <w:sz w:val="24"/>
        </w:rPr>
        <w:t xml:space="preserve">）</w:t>
      </w:r>
      <w:r>
        <w:rPr>
          <w:rFonts w:hint="eastAsia" w:ascii="仿宋" w:hAnsi="仿宋" w:eastAsia="仿宋"/>
          <w:bCs/>
          <w:color w:val="auto"/>
          <w:sz w:val="24"/>
        </w:rPr>
        <w:t xml:space="preserve">保持出入口和通道畅通，严禁车辆占道停放，严禁非指定车辆停放在特定车位中。</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4</w:t>
      </w:r>
      <w:r>
        <w:rPr>
          <w:rFonts w:hint="eastAsia" w:ascii="仿宋" w:hAnsi="仿宋" w:eastAsia="仿宋"/>
          <w:bCs/>
          <w:color w:val="auto"/>
          <w:sz w:val="24"/>
        </w:rPr>
        <w:t xml:space="preserve">、服务标准与要求</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1</w:t>
      </w:r>
      <w:r>
        <w:rPr>
          <w:rFonts w:ascii="仿宋" w:hAnsi="仿宋" w:eastAsia="仿宋"/>
          <w:bCs/>
          <w:color w:val="auto"/>
          <w:sz w:val="24"/>
        </w:rPr>
        <w:t xml:space="preserve">）</w:t>
      </w:r>
      <w:r>
        <w:rPr>
          <w:rFonts w:hint="eastAsia" w:ascii="仿宋" w:hAnsi="仿宋" w:eastAsia="仿宋"/>
          <w:bCs/>
          <w:color w:val="auto"/>
          <w:sz w:val="24"/>
        </w:rPr>
        <w:t xml:space="preserve">秩序维护及消防监</w:t>
      </w:r>
      <w:r>
        <w:rPr>
          <w:rFonts w:ascii="仿宋" w:hAnsi="仿宋" w:eastAsia="仿宋"/>
          <w:bCs/>
          <w:color w:val="auto"/>
          <w:sz w:val="24"/>
        </w:rPr>
        <w:t xml:space="preserve">控室实行</w:t>
      </w:r>
      <w:r>
        <w:rPr>
          <w:rFonts w:hint="eastAsia" w:ascii="仿宋" w:hAnsi="仿宋" w:eastAsia="仿宋"/>
          <w:bCs/>
          <w:color w:val="auto"/>
          <w:sz w:val="24"/>
        </w:rPr>
        <w:t xml:space="preserve">24小时</w:t>
      </w:r>
      <w:r>
        <w:rPr>
          <w:rFonts w:ascii="仿宋" w:hAnsi="仿宋" w:eastAsia="仿宋"/>
          <w:bCs/>
          <w:color w:val="auto"/>
          <w:sz w:val="24"/>
        </w:rPr>
        <w:t xml:space="preserve">轮换值班制度，值班人员必须严格遵守交接班时间，不</w:t>
      </w:r>
      <w:r>
        <w:rPr>
          <w:rFonts w:hint="eastAsia" w:ascii="仿宋" w:hAnsi="仿宋" w:eastAsia="仿宋"/>
          <w:bCs/>
          <w:color w:val="auto"/>
          <w:sz w:val="24"/>
        </w:rPr>
        <w:t xml:space="preserve">得</w:t>
      </w:r>
      <w:r>
        <w:rPr>
          <w:rFonts w:ascii="仿宋" w:hAnsi="仿宋" w:eastAsia="仿宋"/>
          <w:bCs/>
          <w:color w:val="auto"/>
          <w:sz w:val="24"/>
        </w:rPr>
        <w:t xml:space="preserve">迟到、早退，不得擅自换岗，严禁脱岗、睡岗。</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2</w:t>
      </w:r>
      <w:r>
        <w:rPr>
          <w:rFonts w:ascii="仿宋" w:hAnsi="仿宋" w:eastAsia="仿宋"/>
          <w:bCs/>
          <w:color w:val="auto"/>
          <w:sz w:val="24"/>
        </w:rPr>
        <w:t xml:space="preserve">）</w:t>
      </w:r>
      <w:r>
        <w:rPr>
          <w:rFonts w:hint="eastAsia" w:ascii="仿宋" w:hAnsi="仿宋" w:eastAsia="仿宋"/>
          <w:bCs/>
          <w:color w:val="auto"/>
          <w:sz w:val="24"/>
        </w:rPr>
        <w:t xml:space="preserve">各岗位</w:t>
      </w:r>
      <w:r>
        <w:rPr>
          <w:rFonts w:ascii="仿宋" w:hAnsi="仿宋" w:eastAsia="仿宋"/>
          <w:bCs/>
          <w:color w:val="auto"/>
          <w:sz w:val="24"/>
        </w:rPr>
        <w:t xml:space="preserve">按规定做好交接班工作，并按要求填写好值班记录，交接班时，须将当班情况</w:t>
      </w:r>
      <w:r>
        <w:rPr>
          <w:rFonts w:hint="eastAsia" w:ascii="仿宋" w:hAnsi="仿宋" w:eastAsia="仿宋"/>
          <w:bCs/>
          <w:color w:val="auto"/>
          <w:sz w:val="24"/>
        </w:rPr>
        <w:t xml:space="preserve">和未尽事项移交给下一班。</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3</w:t>
      </w:r>
      <w:r>
        <w:rPr>
          <w:rFonts w:ascii="仿宋" w:hAnsi="仿宋" w:eastAsia="仿宋"/>
          <w:bCs/>
          <w:color w:val="auto"/>
          <w:sz w:val="24"/>
        </w:rPr>
        <w:t xml:space="preserve">）坚持落实巡查制度，</w:t>
      </w:r>
      <w:r>
        <w:rPr>
          <w:rFonts w:hint="eastAsia" w:ascii="仿宋" w:hAnsi="仿宋" w:eastAsia="仿宋"/>
          <w:bCs/>
          <w:color w:val="auto"/>
          <w:sz w:val="24"/>
        </w:rPr>
        <w:t xml:space="preserve">物业区域内</w:t>
      </w:r>
      <w:r>
        <w:rPr>
          <w:rFonts w:ascii="仿宋" w:hAnsi="仿宋" w:eastAsia="仿宋"/>
          <w:bCs/>
          <w:color w:val="auto"/>
          <w:sz w:val="24"/>
        </w:rPr>
        <w:t xml:space="preserve">巡逻不少于2小时1 次</w:t>
      </w:r>
      <w:r>
        <w:rPr>
          <w:rFonts w:hint="eastAsia" w:ascii="仿宋" w:hAnsi="仿宋" w:eastAsia="仿宋"/>
          <w:bCs/>
          <w:color w:val="auto"/>
          <w:sz w:val="24"/>
        </w:rPr>
        <w:t xml:space="preserve">，消防监控室应</w:t>
      </w:r>
      <w:r>
        <w:rPr>
          <w:rFonts w:ascii="仿宋" w:hAnsi="仿宋" w:eastAsia="仿宋"/>
          <w:bCs/>
          <w:color w:val="auto"/>
          <w:sz w:val="24"/>
        </w:rPr>
        <w:t xml:space="preserve">加强各监控点位不间断的巡查；每</w:t>
      </w:r>
      <w:r>
        <w:rPr>
          <w:rFonts w:hint="eastAsia" w:ascii="仿宋" w:hAnsi="仿宋" w:eastAsia="仿宋"/>
          <w:bCs/>
          <w:color w:val="auto"/>
          <w:sz w:val="24"/>
        </w:rPr>
        <w:t xml:space="preserve">1</w:t>
      </w:r>
      <w:r>
        <w:rPr>
          <w:rFonts w:ascii="仿宋" w:hAnsi="仿宋" w:eastAsia="仿宋"/>
          <w:bCs/>
          <w:color w:val="auto"/>
          <w:sz w:val="24"/>
        </w:rPr>
        <w:t xml:space="preserve">小时对</w:t>
      </w:r>
      <w:r>
        <w:rPr>
          <w:rFonts w:hint="eastAsia" w:ascii="仿宋" w:hAnsi="仿宋" w:eastAsia="仿宋"/>
          <w:bCs/>
          <w:color w:val="auto"/>
          <w:sz w:val="24"/>
        </w:rPr>
        <w:t xml:space="preserve">所有监控点位覆盖一遍，发现异常情况及时向汇报。</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4</w:t>
      </w:r>
      <w:r>
        <w:rPr>
          <w:rFonts w:ascii="仿宋" w:hAnsi="仿宋" w:eastAsia="仿宋"/>
          <w:bCs/>
          <w:color w:val="auto"/>
          <w:sz w:val="24"/>
        </w:rPr>
        <w:t xml:space="preserve">）</w:t>
      </w:r>
      <w:r>
        <w:rPr>
          <w:rFonts w:hint="eastAsia" w:ascii="仿宋" w:hAnsi="仿宋" w:eastAsia="仿宋"/>
          <w:bCs/>
          <w:color w:val="auto"/>
          <w:sz w:val="24"/>
        </w:rPr>
        <w:t xml:space="preserve">有计划地对项目内举行的重要活动秩序维护情况、重点部位区域、场所安全情况、各主要出入口秩序情况等进行检查，并做好登记。</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5</w:t>
      </w:r>
      <w:r>
        <w:rPr>
          <w:rFonts w:ascii="仿宋" w:hAnsi="仿宋" w:eastAsia="仿宋"/>
          <w:bCs/>
          <w:color w:val="auto"/>
          <w:sz w:val="24"/>
        </w:rPr>
        <w:t xml:space="preserve">）维持主干道消防通道畅通</w:t>
      </w:r>
      <w:r>
        <w:rPr>
          <w:rFonts w:hint="eastAsia" w:ascii="仿宋" w:hAnsi="仿宋" w:eastAsia="仿宋"/>
          <w:bCs/>
          <w:color w:val="auto"/>
          <w:sz w:val="24"/>
        </w:rPr>
        <w:t xml:space="preserve">,</w:t>
      </w:r>
      <w:r>
        <w:rPr>
          <w:rFonts w:ascii="仿宋" w:hAnsi="仿宋" w:eastAsia="仿宋"/>
          <w:bCs/>
          <w:color w:val="auto"/>
          <w:sz w:val="24"/>
        </w:rPr>
        <w:t xml:space="preserve">定期清理消防通道杂物</w:t>
      </w:r>
      <w:r>
        <w:rPr>
          <w:rFonts w:hint="eastAsia" w:ascii="仿宋" w:hAnsi="仿宋" w:eastAsia="仿宋"/>
          <w:bCs/>
          <w:color w:val="auto"/>
          <w:sz w:val="24"/>
        </w:rPr>
        <w:t xml:space="preserve">。配合街道物业服务中心每季度开展至少一次的消防安全检查工作并至少组织1次以上消防演练。消防疏散等制度规定健全、落实。</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6</w:t>
      </w:r>
      <w:r>
        <w:rPr>
          <w:rFonts w:ascii="仿宋" w:hAnsi="仿宋" w:eastAsia="仿宋"/>
          <w:bCs/>
          <w:color w:val="auto"/>
          <w:sz w:val="24"/>
        </w:rPr>
        <w:t xml:space="preserve">）</w:t>
      </w:r>
      <w:r>
        <w:rPr>
          <w:rFonts w:hint="eastAsia" w:ascii="仿宋" w:hAnsi="仿宋" w:eastAsia="仿宋"/>
          <w:bCs/>
          <w:color w:val="auto"/>
          <w:sz w:val="24"/>
        </w:rPr>
        <w:t xml:space="preserve">秩序维护人员在当班时不准做与工作无关的事，不准睡觉、玩游戏、手机聊天等，不得擅离岗位，严守工作纪律。消防监控室禁止无关人员入内，其他部门确因工作需要来监控室的人员必须经得项目负责人或街道物业服务中心同意后方可进入，并做好登记。</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（7）秩序维护人员对管理区域发生的治安案件、火情火灾、突发事件等突发事件及时上报，应并按照应急预案做好各种应对。</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（8）对不经常使用的机械车位每周进行一次操作、运行和检视，保证处于良好状态，发现故障，及时向主管汇报，联系落实维修。</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（9）巡查停放车辆的状况，发现车辆有漏油、漏水，车窗、车灯、车门未关，应立即通知车主，做好记录，并报告相关主管。</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（10）巡查地下车库物资，严格按照人防、消防要求管理，摆放规范，发现物资缺失，立即报告主管，并做好记录。</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（11）</w:t>
      </w:r>
      <w:r>
        <w:rPr>
          <w:rFonts w:ascii="仿宋" w:hAnsi="仿宋" w:eastAsia="仿宋"/>
          <w:bCs/>
          <w:color w:val="auto"/>
          <w:sz w:val="24"/>
        </w:rPr>
        <w:t xml:space="preserve">按要求定期检查、保养</w:t>
      </w:r>
      <w:r>
        <w:rPr>
          <w:rFonts w:hint="eastAsia" w:ascii="仿宋" w:hAnsi="仿宋" w:eastAsia="仿宋"/>
          <w:bCs/>
          <w:color w:val="auto"/>
          <w:sz w:val="24"/>
        </w:rPr>
        <w:t xml:space="preserve">，</w:t>
      </w:r>
      <w:r>
        <w:rPr>
          <w:rFonts w:ascii="仿宋" w:hAnsi="仿宋" w:eastAsia="仿宋"/>
          <w:bCs/>
          <w:color w:val="auto"/>
          <w:sz w:val="24"/>
        </w:rPr>
        <w:t xml:space="preserve">及时解决</w:t>
      </w:r>
      <w:r>
        <w:rPr>
          <w:rFonts w:hint="eastAsia" w:ascii="仿宋" w:hAnsi="仿宋" w:eastAsia="仿宋"/>
          <w:bCs/>
          <w:color w:val="auto"/>
          <w:sz w:val="24"/>
        </w:rPr>
        <w:t xml:space="preserve">车库</w:t>
      </w:r>
      <w:r>
        <w:rPr>
          <w:rFonts w:ascii="仿宋" w:hAnsi="仿宋" w:eastAsia="仿宋"/>
          <w:bCs/>
          <w:color w:val="auto"/>
          <w:sz w:val="24"/>
        </w:rPr>
        <w:t xml:space="preserve">设备存在问题和事故隐患</w:t>
      </w:r>
      <w:r>
        <w:rPr>
          <w:rFonts w:hint="eastAsia" w:ascii="仿宋" w:hAnsi="仿宋" w:eastAsia="仿宋"/>
          <w:bCs/>
          <w:color w:val="auto"/>
          <w:sz w:val="24"/>
        </w:rPr>
        <w:t xml:space="preserve">。</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（三） 环境卫生服务</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1</w:t>
      </w:r>
      <w:r>
        <w:rPr>
          <w:rFonts w:hint="eastAsia" w:ascii="仿宋" w:hAnsi="仿宋" w:eastAsia="仿宋"/>
          <w:bCs/>
          <w:color w:val="auto"/>
          <w:sz w:val="24"/>
        </w:rPr>
        <w:t xml:space="preserve">、环境保洁需求概述</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负责本项目范围内所有建筑物及附属建造物构造物，所有设施设备，所有共用场所的所有地面、墙面、顶面等保洁服务。包含但不限于以下内容：</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（1）电梯厅、电梯轿厢内、墙顶地面、公共卫生间的日常清洁、保洁。</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2</w:t>
      </w:r>
      <w:r>
        <w:rPr>
          <w:rFonts w:ascii="仿宋" w:hAnsi="仿宋" w:eastAsia="仿宋"/>
          <w:bCs/>
          <w:color w:val="auto"/>
          <w:sz w:val="24"/>
        </w:rPr>
        <w:t xml:space="preserve">）</w:t>
      </w:r>
      <w:r>
        <w:rPr>
          <w:rFonts w:hint="eastAsia" w:ascii="仿宋" w:hAnsi="仿宋" w:eastAsia="仿宋"/>
          <w:bCs/>
          <w:color w:val="auto"/>
          <w:sz w:val="24"/>
        </w:rPr>
        <w:t xml:space="preserve">所有公共过道、楼梯、扶手、楼顶、公共部位窗台、平台的清洁。</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3</w:t>
      </w:r>
      <w:r>
        <w:rPr>
          <w:rFonts w:ascii="仿宋" w:hAnsi="仿宋" w:eastAsia="仿宋"/>
          <w:bCs/>
          <w:color w:val="auto"/>
          <w:sz w:val="24"/>
        </w:rPr>
        <w:t xml:space="preserve">）</w:t>
      </w:r>
      <w:r>
        <w:rPr>
          <w:rFonts w:hint="eastAsia" w:ascii="仿宋" w:hAnsi="仿宋" w:eastAsia="仿宋"/>
          <w:bCs/>
          <w:color w:val="auto"/>
          <w:sz w:val="24"/>
        </w:rPr>
        <w:t xml:space="preserve">所有公共部位的地面、墙面、顶面的清洁。</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4</w:t>
      </w:r>
      <w:r>
        <w:rPr>
          <w:rFonts w:ascii="仿宋" w:hAnsi="仿宋" w:eastAsia="仿宋"/>
          <w:bCs/>
          <w:color w:val="auto"/>
          <w:sz w:val="24"/>
        </w:rPr>
        <w:t xml:space="preserve">）</w:t>
      </w:r>
      <w:r>
        <w:rPr>
          <w:rFonts w:hint="eastAsia" w:ascii="仿宋" w:hAnsi="仿宋" w:eastAsia="仿宋"/>
          <w:bCs/>
          <w:color w:val="auto"/>
          <w:sz w:val="24"/>
        </w:rPr>
        <w:t xml:space="preserve">建筑物外立面2米以下的门窗、玻璃的清洗。</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（5）红线范围内广场、道路、绿地、沟、渠、池、井、照明设备的清扫、保洁。</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（6）所有废弃物和垃圾的收集、二次分类、并及时清运（医疗垃圾除外）。</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（7）公共区域环境消杀、灭四害。</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2</w:t>
      </w:r>
      <w:r>
        <w:rPr>
          <w:rFonts w:hint="eastAsia" w:ascii="仿宋" w:hAnsi="仿宋" w:eastAsia="仿宋"/>
          <w:bCs/>
          <w:color w:val="auto"/>
          <w:sz w:val="24"/>
        </w:rPr>
        <w:t xml:space="preserve">、绿化养护需求概述</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（1）物业管理区域范围内景观绿化的日常养护。</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（2）景观河道旁绿地（红线范围外）的日常基础管养。</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（3）月安花园小区围墙西侧绿化带（红线范围外）的日常养护。</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（4）绿化养护内容包含但不限于：浇水、施肥、修剪、病虫害防治、死苗补植、除草、防寒防冻等养护事项。</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3</w:t>
      </w:r>
      <w:r>
        <w:rPr>
          <w:rFonts w:hint="eastAsia" w:ascii="仿宋" w:hAnsi="仿宋" w:eastAsia="仿宋"/>
          <w:bCs/>
          <w:color w:val="auto"/>
          <w:sz w:val="24"/>
        </w:rPr>
        <w:t xml:space="preserve">、环境卫生服务标准与要求</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1</w:t>
      </w:r>
      <w:r>
        <w:rPr>
          <w:rFonts w:ascii="仿宋" w:hAnsi="仿宋" w:eastAsia="仿宋"/>
          <w:bCs/>
          <w:color w:val="auto"/>
          <w:sz w:val="24"/>
        </w:rPr>
        <w:t xml:space="preserve">）按垃圾分类</w:t>
      </w:r>
      <w:r>
        <w:rPr>
          <w:rFonts w:hint="eastAsia" w:ascii="仿宋" w:hAnsi="仿宋" w:eastAsia="仿宋"/>
          <w:bCs/>
          <w:color w:val="auto"/>
          <w:sz w:val="24"/>
        </w:rPr>
        <w:t xml:space="preserve">要求</w:t>
      </w:r>
      <w:r>
        <w:rPr>
          <w:rFonts w:ascii="仿宋" w:hAnsi="仿宋" w:eastAsia="仿宋"/>
          <w:bCs/>
          <w:color w:val="auto"/>
          <w:sz w:val="24"/>
        </w:rPr>
        <w:t xml:space="preserve">设置垃圾收集点</w:t>
      </w:r>
      <w:r>
        <w:rPr>
          <w:rFonts w:hint="eastAsia" w:ascii="仿宋" w:hAnsi="仿宋" w:eastAsia="仿宋"/>
          <w:bCs/>
          <w:color w:val="auto"/>
          <w:sz w:val="24"/>
        </w:rPr>
        <w:t xml:space="preserve">。</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2</w:t>
      </w:r>
      <w:r>
        <w:rPr>
          <w:rFonts w:ascii="仿宋" w:hAnsi="仿宋" w:eastAsia="仿宋"/>
          <w:bCs/>
          <w:color w:val="auto"/>
          <w:sz w:val="24"/>
        </w:rPr>
        <w:t xml:space="preserve">）每日1次</w:t>
      </w:r>
      <w:r>
        <w:rPr>
          <w:rFonts w:hint="eastAsia" w:ascii="仿宋" w:hAnsi="仿宋" w:eastAsia="仿宋"/>
          <w:bCs/>
          <w:color w:val="auto"/>
          <w:sz w:val="24"/>
        </w:rPr>
        <w:t xml:space="preserve">以上及时</w:t>
      </w:r>
      <w:r>
        <w:rPr>
          <w:rFonts w:ascii="仿宋" w:hAnsi="仿宋" w:eastAsia="仿宋"/>
          <w:bCs/>
          <w:color w:val="auto"/>
          <w:sz w:val="24"/>
        </w:rPr>
        <w:t xml:space="preserve">清运生活垃圾，适时清洗垃圾桶</w:t>
      </w:r>
      <w:r>
        <w:rPr>
          <w:rFonts w:hint="eastAsia" w:ascii="仿宋" w:hAnsi="仿宋" w:eastAsia="仿宋"/>
          <w:bCs/>
          <w:color w:val="auto"/>
          <w:sz w:val="24"/>
        </w:rPr>
        <w:t xml:space="preserve">，保证</w:t>
      </w:r>
      <w:r>
        <w:rPr>
          <w:rFonts w:ascii="仿宋" w:hAnsi="仿宋" w:eastAsia="仿宋"/>
          <w:bCs/>
          <w:color w:val="auto"/>
          <w:sz w:val="24"/>
        </w:rPr>
        <w:t xml:space="preserve">垃圾</w:t>
      </w:r>
      <w:r>
        <w:rPr>
          <w:rFonts w:hint="eastAsia" w:ascii="仿宋" w:hAnsi="仿宋" w:eastAsia="仿宋"/>
          <w:bCs/>
          <w:color w:val="auto"/>
          <w:sz w:val="24"/>
        </w:rPr>
        <w:t xml:space="preserve">亭房及垃圾桶</w:t>
      </w:r>
      <w:r>
        <w:rPr>
          <w:rFonts w:ascii="仿宋" w:hAnsi="仿宋" w:eastAsia="仿宋"/>
          <w:bCs/>
          <w:color w:val="auto"/>
          <w:sz w:val="24"/>
        </w:rPr>
        <w:t xml:space="preserve">周围地面干净整洁、无垃圾、无污迹、无异味</w:t>
      </w:r>
      <w:r>
        <w:rPr>
          <w:rFonts w:hint="eastAsia" w:ascii="仿宋" w:hAnsi="仿宋" w:eastAsia="仿宋"/>
          <w:bCs/>
          <w:color w:val="auto"/>
          <w:sz w:val="24"/>
        </w:rPr>
        <w:t xml:space="preserve">。</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3</w:t>
      </w:r>
      <w:r>
        <w:rPr>
          <w:rFonts w:ascii="仿宋" w:hAnsi="仿宋" w:eastAsia="仿宋"/>
          <w:bCs/>
          <w:color w:val="auto"/>
          <w:sz w:val="24"/>
        </w:rPr>
        <w:t xml:space="preserve">）设置装修垃圾临时堆放点，装修垃圾清运及时</w:t>
      </w:r>
      <w:r>
        <w:rPr>
          <w:rFonts w:hint="eastAsia" w:ascii="仿宋" w:hAnsi="仿宋" w:eastAsia="仿宋"/>
          <w:bCs/>
          <w:color w:val="auto"/>
          <w:sz w:val="24"/>
        </w:rPr>
        <w:t xml:space="preserve">。</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4</w:t>
      </w:r>
      <w:r>
        <w:rPr>
          <w:rFonts w:ascii="仿宋" w:hAnsi="仿宋" w:eastAsia="仿宋"/>
          <w:bCs/>
          <w:color w:val="auto"/>
          <w:sz w:val="24"/>
        </w:rPr>
        <w:t xml:space="preserve">）</w:t>
      </w:r>
      <w:r>
        <w:rPr>
          <w:rFonts w:hint="eastAsia" w:ascii="仿宋" w:hAnsi="仿宋" w:eastAsia="仿宋"/>
          <w:bCs/>
          <w:color w:val="auto"/>
          <w:sz w:val="24"/>
        </w:rPr>
        <w:t xml:space="preserve">保持</w:t>
      </w:r>
      <w:r>
        <w:rPr>
          <w:rFonts w:ascii="仿宋" w:hAnsi="仿宋" w:eastAsia="仿宋"/>
          <w:bCs/>
          <w:color w:val="auto"/>
          <w:sz w:val="24"/>
        </w:rPr>
        <w:t xml:space="preserve">门厅及电梯地面</w:t>
      </w:r>
      <w:r>
        <w:rPr>
          <w:rFonts w:hint="eastAsia" w:ascii="仿宋" w:hAnsi="仿宋" w:eastAsia="仿宋"/>
          <w:bCs/>
          <w:color w:val="auto"/>
          <w:sz w:val="24"/>
        </w:rPr>
        <w:t xml:space="preserve">、</w:t>
      </w:r>
      <w:r>
        <w:rPr>
          <w:rFonts w:ascii="仿宋" w:hAnsi="仿宋" w:eastAsia="仿宋"/>
          <w:bCs/>
          <w:color w:val="auto"/>
          <w:sz w:val="24"/>
        </w:rPr>
        <w:t xml:space="preserve">公共楼道地面</w:t>
      </w:r>
      <w:r>
        <w:rPr>
          <w:rFonts w:hint="eastAsia" w:ascii="仿宋" w:hAnsi="仿宋" w:eastAsia="仿宋"/>
          <w:bCs/>
          <w:color w:val="auto"/>
          <w:sz w:val="24"/>
        </w:rPr>
        <w:t xml:space="preserve">清洁。</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5</w:t>
      </w:r>
      <w:r>
        <w:rPr>
          <w:rFonts w:ascii="仿宋" w:hAnsi="仿宋" w:eastAsia="仿宋"/>
          <w:bCs/>
          <w:color w:val="auto"/>
          <w:sz w:val="24"/>
        </w:rPr>
        <w:t xml:space="preserve">）每</w:t>
      </w:r>
      <w:r>
        <w:rPr>
          <w:rFonts w:hint="eastAsia" w:ascii="仿宋" w:hAnsi="仿宋" w:eastAsia="仿宋"/>
          <w:bCs/>
          <w:color w:val="auto"/>
          <w:sz w:val="24"/>
        </w:rPr>
        <w:t xml:space="preserve">天</w:t>
      </w:r>
      <w:r>
        <w:rPr>
          <w:rFonts w:ascii="仿宋" w:hAnsi="仿宋" w:eastAsia="仿宋"/>
          <w:bCs/>
          <w:color w:val="auto"/>
          <w:sz w:val="24"/>
        </w:rPr>
        <w:t xml:space="preserve">1次</w:t>
      </w:r>
      <w:r>
        <w:rPr>
          <w:rFonts w:hint="eastAsia" w:ascii="仿宋" w:hAnsi="仿宋" w:eastAsia="仿宋"/>
          <w:bCs/>
          <w:color w:val="auto"/>
          <w:sz w:val="24"/>
        </w:rPr>
        <w:t xml:space="preserve">以上</w:t>
      </w:r>
      <w:r>
        <w:rPr>
          <w:rFonts w:ascii="仿宋" w:hAnsi="仿宋" w:eastAsia="仿宋"/>
          <w:bCs/>
          <w:color w:val="auto"/>
          <w:sz w:val="24"/>
        </w:rPr>
        <w:t xml:space="preserve">擦抹公共楼道及电梯轿厢内设施</w:t>
      </w:r>
      <w:r>
        <w:rPr>
          <w:rFonts w:hint="eastAsia" w:ascii="仿宋" w:hAnsi="仿宋" w:eastAsia="仿宋"/>
          <w:bCs/>
          <w:color w:val="auto"/>
          <w:sz w:val="24"/>
        </w:rPr>
        <w:t xml:space="preserve">。</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6</w:t>
      </w:r>
      <w:r>
        <w:rPr>
          <w:rFonts w:ascii="仿宋" w:hAnsi="仿宋" w:eastAsia="仿宋"/>
          <w:bCs/>
          <w:color w:val="auto"/>
          <w:sz w:val="24"/>
        </w:rPr>
        <w:t xml:space="preserve">）每</w:t>
      </w:r>
      <w:r>
        <w:rPr>
          <w:rFonts w:hint="eastAsia" w:ascii="仿宋" w:hAnsi="仿宋" w:eastAsia="仿宋"/>
          <w:bCs/>
          <w:color w:val="auto"/>
          <w:sz w:val="24"/>
        </w:rPr>
        <w:t xml:space="preserve">半</w:t>
      </w:r>
      <w:r>
        <w:rPr>
          <w:rFonts w:ascii="仿宋" w:hAnsi="仿宋" w:eastAsia="仿宋"/>
          <w:bCs/>
          <w:color w:val="auto"/>
          <w:sz w:val="24"/>
        </w:rPr>
        <w:t xml:space="preserve">月1次</w:t>
      </w:r>
      <w:r>
        <w:rPr>
          <w:rFonts w:hint="eastAsia" w:ascii="仿宋" w:hAnsi="仿宋" w:eastAsia="仿宋"/>
          <w:bCs/>
          <w:color w:val="auto"/>
          <w:sz w:val="24"/>
        </w:rPr>
        <w:t xml:space="preserve">以上</w:t>
      </w:r>
      <w:r>
        <w:rPr>
          <w:rFonts w:ascii="仿宋" w:hAnsi="仿宋" w:eastAsia="仿宋"/>
          <w:bCs/>
          <w:color w:val="auto"/>
          <w:sz w:val="24"/>
        </w:rPr>
        <w:t xml:space="preserve">清洗内侧公共门窗（2米以上玻璃除外）</w:t>
      </w:r>
      <w:r>
        <w:rPr>
          <w:rFonts w:hint="eastAsia" w:ascii="仿宋" w:hAnsi="仿宋" w:eastAsia="仿宋"/>
          <w:bCs/>
          <w:color w:val="auto"/>
          <w:sz w:val="24"/>
        </w:rPr>
        <w:t xml:space="preserve">。</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7</w:t>
      </w:r>
      <w:r>
        <w:rPr>
          <w:rFonts w:ascii="仿宋" w:hAnsi="仿宋" w:eastAsia="仿宋"/>
          <w:bCs/>
          <w:color w:val="auto"/>
          <w:sz w:val="24"/>
        </w:rPr>
        <w:t xml:space="preserve">）每日</w:t>
      </w:r>
      <w:r>
        <w:rPr>
          <w:rFonts w:hint="eastAsia" w:ascii="仿宋" w:hAnsi="仿宋" w:eastAsia="仿宋"/>
          <w:bCs/>
          <w:color w:val="auto"/>
          <w:sz w:val="24"/>
        </w:rPr>
        <w:t xml:space="preserve">3</w:t>
      </w:r>
      <w:r>
        <w:rPr>
          <w:rFonts w:ascii="仿宋" w:hAnsi="仿宋" w:eastAsia="仿宋"/>
          <w:bCs/>
          <w:color w:val="auto"/>
          <w:sz w:val="24"/>
        </w:rPr>
        <w:t xml:space="preserve">次</w:t>
      </w:r>
      <w:r>
        <w:rPr>
          <w:rFonts w:hint="eastAsia" w:ascii="仿宋" w:hAnsi="仿宋" w:eastAsia="仿宋"/>
          <w:bCs/>
          <w:color w:val="auto"/>
          <w:sz w:val="24"/>
        </w:rPr>
        <w:t xml:space="preserve">以上</w:t>
      </w:r>
      <w:r>
        <w:rPr>
          <w:rFonts w:ascii="仿宋" w:hAnsi="仿宋" w:eastAsia="仿宋"/>
          <w:bCs/>
          <w:color w:val="auto"/>
          <w:sz w:val="24"/>
        </w:rPr>
        <w:t xml:space="preserve">清扫广场、公共道路、绿地、停车场、文体活动区域，道路无杂物</w:t>
      </w:r>
      <w:r>
        <w:rPr>
          <w:rFonts w:hint="eastAsia" w:ascii="仿宋" w:hAnsi="仿宋" w:eastAsia="仿宋"/>
          <w:bCs/>
          <w:color w:val="auto"/>
          <w:sz w:val="24"/>
        </w:rPr>
        <w:t xml:space="preserve">。</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8</w:t>
      </w:r>
      <w:r>
        <w:rPr>
          <w:rFonts w:ascii="仿宋" w:hAnsi="仿宋" w:eastAsia="仿宋"/>
          <w:bCs/>
          <w:color w:val="auto"/>
          <w:sz w:val="24"/>
        </w:rPr>
        <w:t xml:space="preserve">）每周3次</w:t>
      </w:r>
      <w:r>
        <w:rPr>
          <w:rFonts w:hint="eastAsia" w:ascii="仿宋" w:hAnsi="仿宋" w:eastAsia="仿宋"/>
          <w:bCs/>
          <w:color w:val="auto"/>
          <w:sz w:val="24"/>
        </w:rPr>
        <w:t xml:space="preserve">以上</w:t>
      </w:r>
      <w:r>
        <w:rPr>
          <w:rFonts w:ascii="仿宋" w:hAnsi="仿宋" w:eastAsia="仿宋"/>
          <w:bCs/>
          <w:color w:val="auto"/>
          <w:sz w:val="24"/>
        </w:rPr>
        <w:t xml:space="preserve">擦抹公共设施</w:t>
      </w:r>
      <w:r>
        <w:rPr>
          <w:rFonts w:hint="eastAsia" w:ascii="仿宋" w:hAnsi="仿宋" w:eastAsia="仿宋"/>
          <w:bCs/>
          <w:color w:val="auto"/>
          <w:sz w:val="24"/>
        </w:rPr>
        <w:t xml:space="preserve">。</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（9）</w:t>
      </w:r>
      <w:r>
        <w:rPr>
          <w:rFonts w:ascii="仿宋" w:hAnsi="仿宋" w:eastAsia="仿宋"/>
          <w:bCs/>
          <w:color w:val="auto"/>
          <w:sz w:val="24"/>
        </w:rPr>
        <w:t xml:space="preserve">每年4次以上消杀。</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（10）</w:t>
      </w:r>
      <w:r>
        <w:rPr>
          <w:rFonts w:ascii="仿宋" w:hAnsi="仿宋" w:eastAsia="仿宋"/>
          <w:bCs/>
          <w:color w:val="auto"/>
          <w:sz w:val="24"/>
        </w:rPr>
        <w:t xml:space="preserve">所有建筑物、共用场所、设施设备清洁卫生。</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11</w:t>
      </w:r>
      <w:r>
        <w:rPr>
          <w:rFonts w:ascii="仿宋" w:hAnsi="仿宋" w:eastAsia="仿宋"/>
          <w:bCs/>
          <w:color w:val="auto"/>
          <w:sz w:val="24"/>
        </w:rPr>
        <w:t xml:space="preserve">）有年度消杀计划，并提前公示消杀通知，有具体消杀记录</w:t>
      </w:r>
      <w:r>
        <w:rPr>
          <w:rFonts w:hint="eastAsia" w:ascii="仿宋" w:hAnsi="仿宋" w:eastAsia="仿宋"/>
          <w:bCs/>
          <w:color w:val="auto"/>
          <w:sz w:val="24"/>
        </w:rPr>
        <w:t xml:space="preserve">。</w:t>
      </w:r>
      <w:r>
        <w:rPr>
          <w:color w:val="auto"/>
        </w:rPr>
      </w:r>
      <w:r/>
    </w:p>
    <w:p>
      <w:pPr>
        <w:pStyle w:val="914"/>
        <w:ind w:left="0" w:firstLine="480"/>
        <w:spacing w:line="360" w:lineRule="auto"/>
        <w:rPr>
          <w:rFonts w:ascii="仿宋" w:hAnsi="仿宋" w:eastAsia="仿宋"/>
          <w:bCs/>
          <w:color w:val="auto"/>
          <w:sz w:val="24"/>
        </w:rPr>
      </w:pPr>
      <w:r>
        <w:rPr>
          <w:rFonts w:hint="eastAsia" w:ascii="仿宋" w:hAnsi="仿宋" w:eastAsia="仿宋"/>
          <w:bCs/>
          <w:color w:val="auto"/>
          <w:sz w:val="24"/>
        </w:rPr>
        <w:t xml:space="preserve">（12）提供共用卫生间（含洗手池）洗手液、卫生用纸、香薰、垃圾袋等公共用品及耗材。全天候全时段保持卫生间（含洗手池）整洁干净。</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（四）共用部位和共用设施设备管理服务</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1</w:t>
      </w:r>
      <w:r>
        <w:rPr>
          <w:rFonts w:hint="eastAsia" w:ascii="仿宋" w:hAnsi="仿宋" w:eastAsia="仿宋"/>
          <w:bCs/>
          <w:color w:val="auto"/>
          <w:sz w:val="24"/>
        </w:rPr>
        <w:t xml:space="preserve">、需求概述</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负责本项目所有共用设施设备的正常使用、正常运行、正常管理，协调维保工作，负责组织、协调、监督第三方维保单位；做到共用设施设备养护妥善、运行正常、保障供给、应急有力。各类设施、设备完好、整洁、无污损，设施设备完好率、合格率均达</w:t>
      </w:r>
      <w:r>
        <w:rPr>
          <w:rFonts w:ascii="仿宋" w:hAnsi="仿宋" w:eastAsia="仿宋"/>
          <w:bCs/>
          <w:color w:val="auto"/>
          <w:sz w:val="24"/>
        </w:rPr>
        <w:t xml:space="preserve">100％；工程零修合格率、及时率均达100%；</w:t>
      </w:r>
      <w:r>
        <w:rPr>
          <w:rFonts w:hint="eastAsia" w:ascii="仿宋" w:hAnsi="仿宋" w:eastAsia="仿宋"/>
          <w:bCs/>
          <w:color w:val="auto"/>
          <w:sz w:val="24"/>
        </w:rPr>
        <w:t xml:space="preserve">应急</w:t>
      </w:r>
      <w:r>
        <w:rPr>
          <w:rFonts w:ascii="仿宋" w:hAnsi="仿宋" w:eastAsia="仿宋"/>
          <w:bCs/>
          <w:color w:val="auto"/>
          <w:sz w:val="24"/>
        </w:rPr>
        <w:t xml:space="preserve">维修应在15分钟到现场。</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负责本项目所有建筑物及附属建筑物构造物、所有共用场所房屋本体、给排水、消防、配电、公共照明、电梯、空调系统等正常使用、正常运行、正常管理。 </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负责零星修缮服务，包含但不限于：建筑设施、供电、照明、供水、排水及水泵、阀等；普通水龙头、软管、三角阀、水箱、冲水阀、楼宇内下水道疏通；普通灯泡、灯管、灯头、灯罩、镇流器、启辉器、开关、面板、插座、插头、保险丝、</w:t>
      </w:r>
      <w:r>
        <w:rPr>
          <w:rFonts w:ascii="仿宋" w:hAnsi="仿宋" w:eastAsia="仿宋"/>
          <w:bCs/>
          <w:color w:val="auto"/>
          <w:sz w:val="24"/>
        </w:rPr>
        <w:t xml:space="preserve">空气开关、调速器；普通门锁、抽屉</w:t>
      </w:r>
      <w:r>
        <w:rPr>
          <w:rFonts w:hint="eastAsia" w:ascii="仿宋" w:hAnsi="仿宋" w:eastAsia="仿宋"/>
          <w:bCs/>
          <w:color w:val="auto"/>
          <w:sz w:val="24"/>
        </w:rPr>
        <w:t xml:space="preserve">锁、铰链、搭扣、小型门窗玻璃、简单的木质品、零星家具、桌椅等维修；下水道疏通。</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2、标准与要求</w:t>
      </w:r>
      <w:r>
        <w:rPr>
          <w:color w:val="auto"/>
        </w:rPr>
      </w:r>
      <w:r/>
    </w:p>
    <w:p>
      <w:pPr>
        <w:pStyle w:val="869"/>
        <w:ind w:right="280"/>
        <w:jc w:val="center"/>
        <w:spacing w:line="360" w:lineRule="auto"/>
        <w:rPr>
          <w:rFonts w:ascii="仿宋" w:hAnsi="仿宋" w:eastAsia="仿宋"/>
          <w:bCs/>
          <w:color w:val="auto"/>
          <w:sz w:val="24"/>
        </w:rPr>
      </w:pPr>
      <w:r>
        <w:rPr>
          <w:rFonts w:hint="eastAsia" w:ascii="仿宋" w:hAnsi="仿宋" w:eastAsia="仿宋"/>
          <w:bCs/>
          <w:color w:val="auto"/>
          <w:sz w:val="24"/>
        </w:rPr>
        <w:t xml:space="preserve">建筑本体及附属</w:t>
      </w:r>
      <w:r>
        <w:rPr>
          <w:color w:val="auto"/>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2612"/>
        <w:gridCol w:w="7350"/>
      </w:tblGrid>
      <w:tr>
        <w:trPr>
          <w:cantSplit/>
          <w:trHeight w:val="473"/>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3689" w:type="dxa"/>
            <w:vAlign w:val="center"/>
            <w:textDirection w:val="lrTb"/>
            <w:noWrap w:val="false"/>
          </w:tcPr>
          <w:p>
            <w:pPr>
              <w:pStyle w:val="869"/>
              <w:ind w:right="28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cantSplit/>
          <w:trHeight w:val="990"/>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房屋结构</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每年两次以上对房屋结构、涉及使用安全的部位进行检查并有记录，发现损坏及时告知街道物业服务中心并安排专项维修。</w:t>
            </w:r>
            <w:r>
              <w:rPr>
                <w:color w:val="auto"/>
              </w:rPr>
            </w:r>
            <w:r/>
          </w:p>
        </w:tc>
      </w:tr>
      <w:tr>
        <w:trPr>
          <w:cantSplit/>
          <w:trHeight w:val="699"/>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门窗</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每周一次巡视楼内公共部位门窗，保持玻璃、门窗配件完好，开闭正常。 </w:t>
            </w:r>
            <w:r>
              <w:rPr>
                <w:color w:val="auto"/>
              </w:rPr>
            </w:r>
            <w:r/>
          </w:p>
        </w:tc>
      </w:tr>
      <w:tr>
        <w:trPr>
          <w:cantSplit/>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屋顶</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每年检查二次，发现屋顶防水层碎裂、隔热板断裂缺损和屋面瓦破碎应及时告知街道物业服务中心、使用人并安排专项维修（台风、雨、雪、冰雹到来前增加检查1次）。</w:t>
            </w:r>
            <w:r>
              <w:rPr>
                <w:color w:val="auto"/>
              </w:rPr>
            </w:r>
            <w:r/>
          </w:p>
        </w:tc>
      </w:tr>
      <w:tr>
        <w:trPr>
          <w:cantSplit/>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道路、路面、侧石、窨井盖</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每周一次对道路、路面、侧石、窨井盖等设施进行巡检，发现损坏及时告知街道物业服务中心并安排专项维修，井盖不缺损，能正常使用。</w:t>
            </w:r>
            <w:r>
              <w:rPr>
                <w:color w:val="auto"/>
              </w:rPr>
            </w:r>
            <w:r/>
          </w:p>
        </w:tc>
      </w:tr>
      <w:tr>
        <w:trPr>
          <w:cantSplit/>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屋面泄水沟、楼外排水管道及化粪池</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每月对屋面泄水沟、楼外排水管道清扫、疏通一次；化粪池每年清理两次，保证化粪池出入口畅通，每月二次清扫明沟内的泥沙等垃圾。预计台风雨雪、冰雹到来前，应及时检查。</w:t>
            </w:r>
            <w:r>
              <w:rPr>
                <w:color w:val="auto"/>
              </w:rPr>
            </w:r>
            <w:r/>
          </w:p>
        </w:tc>
      </w:tr>
      <w:tr>
        <w:trPr>
          <w:cantSplit/>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排水沟与隔离绿植</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每月一次巡查、清理地面及地下室排水沟的泥砂与杂物，每月二次巡查项目与市政绿化交界的绿植、设施。</w:t>
            </w:r>
            <w:r>
              <w:rPr>
                <w:color w:val="auto"/>
              </w:rPr>
            </w:r>
            <w:r/>
          </w:p>
        </w:tc>
      </w:tr>
      <w:tr>
        <w:trPr>
          <w:cantSplit/>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公用楼梯间、公用走廊的墙地面</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墙面、顶面粉刷层无剥落，面砖、地砖平整不起壳，无缺损。</w:t>
            </w:r>
            <w:r>
              <w:rPr>
                <w:color w:val="auto"/>
              </w:rPr>
            </w:r>
            <w:r/>
          </w:p>
        </w:tc>
      </w:tr>
      <w:tr>
        <w:trPr>
          <w:cantSplit/>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室外休闲设施、标识</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每日一次对室外休闲设施、标识等进行巡查，发现损坏立即修复，保持原有面貌，保证其安全使用。</w:t>
            </w:r>
            <w:r>
              <w:rPr>
                <w:color w:val="auto"/>
              </w:rPr>
            </w:r>
            <w:r/>
          </w:p>
        </w:tc>
      </w:tr>
      <w:tr>
        <w:trPr>
          <w:cantSplit/>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安全标志</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对危险隐患部位设置安全防范警示标志，并在主要通道设置安全疏散指示和事故照明设施，每月检查二次，缺损及时补齐，保证标志清晰完整。</w:t>
            </w:r>
            <w:r>
              <w:rPr>
                <w:color w:val="auto"/>
              </w:rPr>
            </w:r>
            <w:r/>
          </w:p>
        </w:tc>
      </w:tr>
    </w:tbl>
    <w:p>
      <w:pPr>
        <w:pStyle w:val="869"/>
        <w:ind w:right="280"/>
        <w:rPr>
          <w:rFonts w:ascii="仿宋" w:hAnsi="仿宋" w:eastAsia="仿宋"/>
          <w:color w:val="auto"/>
          <w:sz w:val="24"/>
        </w:rPr>
      </w:pPr>
      <w:r>
        <w:rPr>
          <w:rFonts w:ascii="仿宋" w:hAnsi="仿宋" w:eastAsia="仿宋"/>
          <w:color w:val="auto"/>
          <w:sz w:val="24"/>
        </w:rPr>
      </w:r>
      <w:r>
        <w:rPr>
          <w:color w:val="auto"/>
        </w:rPr>
      </w:r>
      <w:r/>
    </w:p>
    <w:p>
      <w:pPr>
        <w:pStyle w:val="869"/>
        <w:ind w:right="280"/>
        <w:jc w:val="center"/>
        <w:rPr>
          <w:rFonts w:ascii="仿宋" w:hAnsi="仿宋" w:eastAsia="仿宋"/>
          <w:color w:val="auto"/>
          <w:sz w:val="24"/>
        </w:rPr>
      </w:pPr>
      <w:r>
        <w:rPr>
          <w:rFonts w:hint="eastAsia" w:ascii="仿宋" w:hAnsi="仿宋" w:eastAsia="仿宋"/>
          <w:color w:val="auto"/>
          <w:sz w:val="24"/>
        </w:rPr>
        <w:t xml:space="preserve">电梯</w:t>
      </w:r>
      <w:r>
        <w:rPr>
          <w:color w:val="auto"/>
        </w:rPr>
      </w:r>
      <w:r/>
    </w:p>
    <w:tbl>
      <w:tblPr>
        <w:tblW w:w="493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933"/>
        <w:gridCol w:w="8905"/>
      </w:tblGrid>
      <w:tr>
        <w:trPr>
          <w:trHeight w:val="522"/>
        </w:trPr>
        <w:tc>
          <w:tcPr>
            <w:shd w:val="clear" w:color="auto" w:fill="ffffff"/>
            <w:tcW w:w="474" w:type="dxa"/>
            <w:vAlign w:val="center"/>
            <w:textDirection w:val="lrTb"/>
            <w:noWrap w:val="false"/>
          </w:tcPr>
          <w:p>
            <w:pPr>
              <w:pStyle w:val="869"/>
              <w:ind w:right="-130"/>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4526" w:type="dxa"/>
            <w:vAlign w:val="center"/>
            <w:textDirection w:val="lrTb"/>
            <w:noWrap w:val="false"/>
          </w:tcPr>
          <w:p>
            <w:pPr>
              <w:pStyle w:val="869"/>
              <w:ind w:right="28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trHeight w:val="911"/>
        </w:trPr>
        <w:tc>
          <w:tcPr>
            <w:shd w:val="clear" w:color="auto" w:fill="ffffff"/>
            <w:tcW w:w="474" w:type="dxa"/>
            <w:vAlign w:val="center"/>
            <w:textDirection w:val="lrTb"/>
            <w:noWrap w:val="false"/>
          </w:tcPr>
          <w:p>
            <w:pPr>
              <w:pStyle w:val="869"/>
              <w:ind w:right="-130"/>
              <w:jc w:val="center"/>
              <w:rPr>
                <w:rFonts w:ascii="仿宋" w:hAnsi="仿宋" w:eastAsia="仿宋"/>
                <w:color w:val="auto"/>
                <w:sz w:val="24"/>
              </w:rPr>
            </w:pPr>
            <w:r>
              <w:rPr>
                <w:rFonts w:hint="eastAsia" w:ascii="仿宋" w:hAnsi="仿宋" w:eastAsia="仿宋"/>
                <w:color w:val="auto"/>
                <w:sz w:val="24"/>
              </w:rPr>
              <w:t xml:space="preserve">电梯</w:t>
            </w:r>
            <w:r>
              <w:rPr>
                <w:color w:val="auto"/>
              </w:rPr>
            </w:r>
            <w:r/>
          </w:p>
        </w:tc>
        <w:tc>
          <w:tcPr>
            <w:shd w:val="clear" w:color="auto" w:fill="ffffff"/>
            <w:tcW w:w="4526"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（1）遇电梯发生一般故障的，联系并督促专业维修单位的工作人员2小时内到达现场修理，发生电梯困人或其它重大事件时，物业管理人员</w:t>
            </w:r>
            <w:r>
              <w:rPr>
                <w:rFonts w:ascii="仿宋" w:hAnsi="仿宋" w:eastAsia="仿宋"/>
                <w:color w:val="auto"/>
                <w:sz w:val="24"/>
              </w:rPr>
              <w:t xml:space="preserve">10</w:t>
            </w:r>
            <w:r>
              <w:rPr>
                <w:rFonts w:hint="eastAsia" w:ascii="仿宋" w:hAnsi="仿宋" w:eastAsia="仿宋"/>
                <w:color w:val="auto"/>
                <w:sz w:val="24"/>
              </w:rPr>
              <w:t xml:space="preserve">分钟之内到场应急处理，联系并督促专业人员30分钟之内到场进行救助。</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（2）每天进行例行检查，检查内容应当包括到站平层，噪音、晃动、轿厢照明、门机动作等，检查记录须存档。</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（3）保证电梯24小时完好，轿箱内按钮、灯具等配件保持完好，轿箱整洁。</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（4）（5）设置紧急呼救装置的，保证24小时完好，发生故障时应确保三方通话。</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（6）联系街道物业服务中心确定的电梯专业维保单位对电梯进行专业维保，每年进行安全检测并张贴《安全检验合格》标志，物业公司应有专人对电梯保养进行监督，对电梯运行进行管理并对情况进行记录。</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7）确定合理的电梯运行时间，随时监督电梯运行状况，加强日常维修保养，适时降温、通风、防雨，做好运行服务，经常巡查楼层，防止地面水流入电梯井，加强值班监督，防止违章使用电梯；记录每日电梯运行情况，建档备案。</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（8）电梯维护保养提前三天通知使用单位，尽可能减少对使用人正常工作生活的影响。</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（9）建立电梯运行维保档案，一梯一档。记录电梯运行情况和维修保养工作内容，每半月1次。 </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（10）每天进行1次检查，检查内容包括电梯机房环境及温度、控制柜等信号显示情况、电梯轿厢运行情况、五方对讲情况等，检查记录须存档。</w:t>
            </w:r>
            <w:r>
              <w:rPr>
                <w:color w:val="auto"/>
              </w:rPr>
            </w:r>
            <w:r/>
          </w:p>
        </w:tc>
      </w:tr>
    </w:tbl>
    <w:p>
      <w:pPr>
        <w:pStyle w:val="869"/>
        <w:ind w:right="280"/>
        <w:jc w:val="center"/>
        <w:rPr>
          <w:rFonts w:ascii="仿宋" w:hAnsi="仿宋" w:eastAsia="仿宋"/>
          <w:color w:val="auto"/>
          <w:sz w:val="24"/>
        </w:rPr>
      </w:pPr>
      <w:r>
        <w:rPr>
          <w:rFonts w:ascii="仿宋" w:hAnsi="仿宋" w:eastAsia="仿宋"/>
          <w:color w:val="auto"/>
          <w:sz w:val="24"/>
        </w:rPr>
      </w:r>
      <w:r>
        <w:rPr>
          <w:color w:val="auto"/>
        </w:rPr>
      </w:r>
      <w:r/>
    </w:p>
    <w:p>
      <w:pPr>
        <w:pStyle w:val="869"/>
        <w:ind w:right="280"/>
        <w:jc w:val="center"/>
        <w:rPr>
          <w:rFonts w:ascii="仿宋" w:hAnsi="仿宋" w:eastAsia="仿宋"/>
          <w:bCs/>
          <w:color w:val="auto"/>
          <w:sz w:val="24"/>
        </w:rPr>
      </w:pPr>
      <w:r>
        <w:rPr>
          <w:rFonts w:hint="eastAsia" w:ascii="仿宋" w:hAnsi="仿宋" w:eastAsia="仿宋"/>
          <w:bCs/>
          <w:color w:val="auto"/>
          <w:sz w:val="24"/>
        </w:rPr>
        <w:t xml:space="preserve">给排水系统</w:t>
      </w:r>
      <w:r>
        <w:rPr>
          <w:color w:val="auto"/>
        </w:rPr>
      </w:r>
      <w:r/>
    </w:p>
    <w:tbl>
      <w:tblPr>
        <w:tblW w:w="498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965"/>
        <w:gridCol w:w="8967"/>
      </w:tblGrid>
      <w:tr>
        <w:trPr>
          <w:cantSplit/>
          <w:trHeight w:val="575"/>
        </w:trPr>
        <w:tc>
          <w:tcPr>
            <w:shd w:val="clear" w:color="auto" w:fill="ffffff"/>
            <w:tcW w:w="486" w:type="dxa"/>
            <w:vAlign w:val="center"/>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4514" w:type="dxa"/>
            <w:vAlign w:val="center"/>
            <w:textDirection w:val="lrTb"/>
            <w:noWrap w:val="false"/>
          </w:tcPr>
          <w:p>
            <w:pPr>
              <w:pStyle w:val="869"/>
              <w:ind w:right="-9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cantSplit/>
          <w:trHeight w:val="765"/>
        </w:trPr>
        <w:tc>
          <w:tcPr>
            <w:shd w:val="clear" w:color="auto" w:fill="ffffff"/>
            <w:tcW w:w="486" w:type="dxa"/>
            <w:vAlign w:val="center"/>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排水</w:t>
            </w:r>
            <w:r>
              <w:rPr>
                <w:color w:val="auto"/>
              </w:rPr>
            </w:r>
            <w:r/>
          </w:p>
          <w:p>
            <w:pPr>
              <w:pStyle w:val="869"/>
              <w:ind w:right="-107"/>
              <w:jc w:val="center"/>
              <w:rPr>
                <w:rFonts w:ascii="仿宋" w:hAnsi="仿宋" w:eastAsia="仿宋"/>
                <w:color w:val="auto"/>
                <w:sz w:val="24"/>
              </w:rPr>
            </w:pPr>
            <w:r>
              <w:rPr>
                <w:rFonts w:hint="eastAsia" w:ascii="仿宋" w:hAnsi="仿宋" w:eastAsia="仿宋"/>
                <w:color w:val="auto"/>
                <w:sz w:val="24"/>
              </w:rPr>
              <w:t xml:space="preserve">系统</w:t>
            </w:r>
            <w:r>
              <w:rPr>
                <w:color w:val="auto"/>
              </w:rPr>
            </w:r>
            <w:r/>
          </w:p>
        </w:tc>
        <w:tc>
          <w:tcPr>
            <w:shd w:val="clear" w:color="auto" w:fill="ffffff"/>
            <w:tcW w:w="4514"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（1）每月巡查一次污水泵、提升泵、排出泵，每半年润滑加油一次。</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（2）污水处理系统每年全面保养一次。</w:t>
            </w:r>
            <w:r>
              <w:rPr>
                <w:color w:val="auto"/>
              </w:rPr>
            </w:r>
            <w:r/>
          </w:p>
        </w:tc>
      </w:tr>
      <w:tr>
        <w:trPr>
          <w:cantSplit/>
          <w:trHeight w:val="765"/>
        </w:trPr>
        <w:tc>
          <w:tcPr>
            <w:shd w:val="clear" w:color="auto" w:fill="ffffff"/>
            <w:tcW w:w="486" w:type="dxa"/>
            <w:vAlign w:val="center"/>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供水</w:t>
            </w:r>
            <w:r>
              <w:rPr>
                <w:color w:val="auto"/>
              </w:rPr>
            </w:r>
            <w:r/>
          </w:p>
          <w:p>
            <w:pPr>
              <w:pStyle w:val="869"/>
              <w:ind w:right="-107"/>
              <w:jc w:val="center"/>
              <w:rPr>
                <w:rFonts w:ascii="仿宋" w:hAnsi="仿宋" w:eastAsia="仿宋"/>
                <w:color w:val="auto"/>
                <w:sz w:val="24"/>
              </w:rPr>
            </w:pPr>
            <w:r>
              <w:rPr>
                <w:rFonts w:hint="eastAsia" w:ascii="仿宋" w:hAnsi="仿宋" w:eastAsia="仿宋"/>
                <w:color w:val="auto"/>
                <w:sz w:val="24"/>
              </w:rPr>
              <w:t xml:space="preserve">系统</w:t>
            </w:r>
            <w:r>
              <w:rPr>
                <w:color w:val="auto"/>
              </w:rPr>
            </w:r>
            <w:r/>
          </w:p>
        </w:tc>
        <w:tc>
          <w:tcPr>
            <w:shd w:val="clear" w:color="auto" w:fill="ffffff"/>
            <w:tcW w:w="4514"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1）总体供水设施每月检查一次。</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2）</w:t>
            </w:r>
            <w:r>
              <w:rPr>
                <w:rFonts w:hint="eastAsia" w:ascii="仿宋" w:hAnsi="仿宋" w:eastAsia="仿宋"/>
                <w:color w:val="auto"/>
                <w:sz w:val="24"/>
              </w:rPr>
              <w:t xml:space="preserve">水</w:t>
            </w:r>
            <w:r>
              <w:rPr>
                <w:rFonts w:ascii="仿宋" w:hAnsi="仿宋" w:eastAsia="仿宋"/>
                <w:color w:val="auto"/>
                <w:sz w:val="24"/>
              </w:rPr>
              <w:t xml:space="preserve">泵、管道每两年</w:t>
            </w:r>
            <w:r>
              <w:rPr>
                <w:rFonts w:hint="eastAsia" w:ascii="仿宋" w:hAnsi="仿宋" w:eastAsia="仿宋"/>
                <w:color w:val="auto"/>
                <w:sz w:val="24"/>
              </w:rPr>
              <w:t xml:space="preserve">至少</w:t>
            </w:r>
            <w:r>
              <w:rPr>
                <w:rFonts w:ascii="仿宋" w:hAnsi="仿宋" w:eastAsia="仿宋"/>
                <w:color w:val="auto"/>
                <w:sz w:val="24"/>
              </w:rPr>
              <w:t xml:space="preserve">进行除锈、油漆一次。</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3）水泵和饮用水水池（箱）：水泵每季度保养一次，饮用水水池（箱）每半年清洗、消毒、水质</w:t>
            </w:r>
            <w:r>
              <w:rPr>
                <w:rFonts w:hint="eastAsia" w:ascii="仿宋" w:hAnsi="仿宋" w:eastAsia="仿宋"/>
                <w:color w:val="auto"/>
                <w:sz w:val="24"/>
              </w:rPr>
              <w:t xml:space="preserve">检测</w:t>
            </w:r>
            <w:r>
              <w:rPr>
                <w:rFonts w:ascii="仿宋" w:hAnsi="仿宋" w:eastAsia="仿宋"/>
                <w:color w:val="auto"/>
                <w:sz w:val="24"/>
              </w:rPr>
              <w:t xml:space="preserve">一次，水质符合国家标准。</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4）水箱蓄水池应盖板加锁，溢流管口安装金属防护网，每年冬季对外露水管包扎、防冻。有水泵房的，实施封闭管理。</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5）</w:t>
            </w:r>
            <w:r>
              <w:rPr>
                <w:rFonts w:hint="eastAsia" w:ascii="仿宋" w:hAnsi="仿宋" w:eastAsia="仿宋"/>
                <w:color w:val="auto"/>
                <w:sz w:val="24"/>
              </w:rPr>
              <w:t xml:space="preserve">冬季每天检查供水设备及管道，避免因低温导致管道冻裂。</w:t>
            </w:r>
            <w:r>
              <w:rPr>
                <w:color w:val="auto"/>
              </w:rPr>
            </w:r>
            <w:r/>
          </w:p>
        </w:tc>
      </w:tr>
    </w:tbl>
    <w:p>
      <w:pPr>
        <w:pStyle w:val="869"/>
        <w:ind w:right="280"/>
        <w:spacing w:line="480" w:lineRule="exact"/>
        <w:rPr>
          <w:rFonts w:ascii="仿宋" w:hAnsi="仿宋" w:eastAsia="仿宋"/>
          <w:b/>
          <w:color w:val="auto"/>
          <w:sz w:val="24"/>
        </w:rPr>
      </w:pPr>
      <w:r>
        <w:rPr>
          <w:rFonts w:ascii="仿宋" w:hAnsi="仿宋" w:eastAsia="仿宋"/>
          <w:b/>
          <w:color w:val="auto"/>
          <w:sz w:val="24"/>
        </w:rPr>
      </w:r>
      <w:r>
        <w:rPr>
          <w:color w:val="auto"/>
        </w:rPr>
      </w:r>
      <w:r/>
    </w:p>
    <w:p>
      <w:pPr>
        <w:pStyle w:val="869"/>
        <w:ind w:right="280"/>
        <w:jc w:val="center"/>
        <w:rPr>
          <w:rFonts w:ascii="仿宋" w:hAnsi="仿宋" w:eastAsia="仿宋"/>
          <w:bCs/>
          <w:color w:val="auto"/>
          <w:sz w:val="24"/>
        </w:rPr>
      </w:pPr>
      <w:r>
        <w:rPr>
          <w:rFonts w:hint="eastAsia" w:ascii="仿宋" w:hAnsi="仿宋" w:eastAsia="仿宋"/>
          <w:bCs/>
          <w:color w:val="auto"/>
          <w:sz w:val="24"/>
        </w:rPr>
        <w:t xml:space="preserve">公共照明系统</w:t>
      </w:r>
      <w:r>
        <w:rPr>
          <w:color w:val="auto"/>
        </w:rPr>
      </w:r>
      <w:r/>
    </w:p>
    <w:tbl>
      <w:tblPr>
        <w:tblW w:w="500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153"/>
        <w:gridCol w:w="8819"/>
      </w:tblGrid>
      <w:tr>
        <w:trPr>
          <w:cantSplit/>
          <w:trHeight w:val="505"/>
        </w:trPr>
        <w:tc>
          <w:tcPr>
            <w:shd w:val="clear" w:color="auto" w:fill="ffffff"/>
            <w:tcW w:w="578" w:type="dxa"/>
            <w:vAlign w:val="center"/>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4422" w:type="dxa"/>
            <w:vAlign w:val="center"/>
            <w:textDirection w:val="lrTb"/>
            <w:noWrap w:val="false"/>
          </w:tcPr>
          <w:p>
            <w:pPr>
              <w:pStyle w:val="869"/>
              <w:ind w:right="-9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cantSplit/>
          <w:trHeight w:val="765"/>
        </w:trPr>
        <w:tc>
          <w:tcPr>
            <w:shd w:val="clear" w:color="auto" w:fill="ffffff"/>
            <w:tcW w:w="578" w:type="dxa"/>
            <w:vAlign w:val="center"/>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公共</w:t>
            </w:r>
            <w:r>
              <w:rPr>
                <w:color w:val="auto"/>
              </w:rPr>
            </w:r>
            <w:r/>
          </w:p>
          <w:p>
            <w:pPr>
              <w:pStyle w:val="869"/>
              <w:ind w:right="-107"/>
              <w:jc w:val="center"/>
              <w:rPr>
                <w:rFonts w:ascii="仿宋" w:hAnsi="仿宋" w:eastAsia="仿宋"/>
                <w:color w:val="auto"/>
                <w:sz w:val="24"/>
              </w:rPr>
            </w:pPr>
            <w:r>
              <w:rPr>
                <w:rFonts w:hint="eastAsia" w:ascii="仿宋" w:hAnsi="仿宋" w:eastAsia="仿宋"/>
                <w:color w:val="auto"/>
                <w:sz w:val="24"/>
              </w:rPr>
              <w:t xml:space="preserve">照明</w:t>
            </w:r>
            <w:r>
              <w:rPr>
                <w:color w:val="auto"/>
              </w:rPr>
            </w:r>
            <w:r/>
          </w:p>
          <w:p>
            <w:pPr>
              <w:pStyle w:val="869"/>
              <w:ind w:right="-107"/>
              <w:jc w:val="center"/>
              <w:rPr>
                <w:rFonts w:ascii="仿宋" w:hAnsi="仿宋" w:eastAsia="仿宋"/>
                <w:color w:val="auto"/>
                <w:sz w:val="24"/>
              </w:rPr>
            </w:pPr>
            <w:r>
              <w:rPr>
                <w:rFonts w:hint="eastAsia" w:ascii="仿宋" w:hAnsi="仿宋" w:eastAsia="仿宋"/>
                <w:color w:val="auto"/>
                <w:sz w:val="24"/>
              </w:rPr>
              <w:t xml:space="preserve">系统</w:t>
            </w:r>
            <w:r>
              <w:rPr>
                <w:color w:val="auto"/>
              </w:rPr>
            </w:r>
            <w:r/>
          </w:p>
        </w:tc>
        <w:tc>
          <w:tcPr>
            <w:shd w:val="clear" w:color="auto" w:fill="ffffff"/>
            <w:tcW w:w="4422" w:type="dxa"/>
            <w:vAlign w:val="center"/>
            <w:textDirection w:val="lrTb"/>
            <w:noWrap w:val="false"/>
          </w:tcPr>
          <w:p>
            <w:pPr>
              <w:pStyle w:val="869"/>
              <w:ind w:left="-1" w:right="280" w:hanging="6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1）楼道灯、道路灯完好率为9</w:t>
            </w:r>
            <w:r>
              <w:rPr>
                <w:rFonts w:hint="eastAsia" w:ascii="仿宋" w:hAnsi="仿宋" w:eastAsia="仿宋"/>
                <w:color w:val="auto"/>
                <w:sz w:val="24"/>
              </w:rPr>
              <w:t xml:space="preserve">8</w:t>
            </w:r>
            <w:r>
              <w:rPr>
                <w:rFonts w:ascii="仿宋" w:hAnsi="仿宋" w:eastAsia="仿宋"/>
                <w:color w:val="auto"/>
                <w:sz w:val="24"/>
              </w:rPr>
              <w:t xml:space="preserve">%</w:t>
            </w:r>
            <w:r>
              <w:rPr>
                <w:rFonts w:hint="eastAsia" w:ascii="仿宋" w:hAnsi="仿宋" w:eastAsia="仿宋"/>
                <w:color w:val="auto"/>
                <w:sz w:val="24"/>
              </w:rPr>
              <w:t xml:space="preserve">以上</w:t>
            </w:r>
            <w:r>
              <w:rPr>
                <w:rFonts w:ascii="仿宋" w:hAnsi="仿宋" w:eastAsia="仿宋"/>
                <w:color w:val="auto"/>
                <w:sz w:val="24"/>
              </w:rPr>
              <w:t xml:space="preserve">（主干道亮灯率100％）。</w:t>
            </w:r>
            <w:r>
              <w:rPr>
                <w:color w:val="auto"/>
              </w:rPr>
            </w:r>
            <w:r/>
          </w:p>
          <w:p>
            <w:pPr>
              <w:pStyle w:val="869"/>
              <w:ind w:left="-1" w:right="280" w:hanging="6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2）景观灯、节日彩灯完好率为9</w:t>
            </w:r>
            <w:r>
              <w:rPr>
                <w:rFonts w:hint="eastAsia" w:ascii="仿宋" w:hAnsi="仿宋" w:eastAsia="仿宋"/>
                <w:color w:val="auto"/>
                <w:sz w:val="24"/>
              </w:rPr>
              <w:t xml:space="preserve">8</w:t>
            </w:r>
            <w:r>
              <w:rPr>
                <w:rFonts w:ascii="仿宋" w:hAnsi="仿宋" w:eastAsia="仿宋"/>
                <w:color w:val="auto"/>
                <w:sz w:val="24"/>
              </w:rPr>
              <w:t xml:space="preserve">%</w:t>
            </w:r>
            <w:r>
              <w:rPr>
                <w:rFonts w:hint="eastAsia" w:ascii="仿宋" w:hAnsi="仿宋" w:eastAsia="仿宋"/>
                <w:color w:val="auto"/>
                <w:sz w:val="24"/>
              </w:rPr>
              <w:t xml:space="preserve">以上</w:t>
            </w:r>
            <w:r>
              <w:rPr>
                <w:rFonts w:ascii="仿宋" w:hAnsi="仿宋" w:eastAsia="仿宋"/>
                <w:color w:val="auto"/>
                <w:sz w:val="24"/>
              </w:rPr>
              <w:t xml:space="preserve">。</w:t>
            </w:r>
            <w:r>
              <w:rPr>
                <w:color w:val="auto"/>
              </w:rPr>
            </w:r>
            <w:r/>
          </w:p>
          <w:p>
            <w:pPr>
              <w:pStyle w:val="869"/>
              <w:ind w:left="-1" w:right="280" w:hanging="6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3）室内、室外公共电气柜每周巡查一次。</w:t>
            </w:r>
            <w:r>
              <w:rPr>
                <w:color w:val="auto"/>
              </w:rPr>
            </w:r>
            <w:r/>
          </w:p>
          <w:p>
            <w:pPr>
              <w:pStyle w:val="869"/>
              <w:ind w:left="-1" w:right="280" w:hanging="6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4）限电、停电按规定时间通知街道物业服务中心或使用人。</w:t>
            </w:r>
            <w:r>
              <w:rPr>
                <w:color w:val="auto"/>
              </w:rPr>
            </w:r>
            <w:r/>
          </w:p>
        </w:tc>
      </w:tr>
    </w:tbl>
    <w:p>
      <w:pPr>
        <w:pStyle w:val="869"/>
        <w:ind w:right="280"/>
        <w:spacing w:line="480" w:lineRule="exact"/>
        <w:rPr>
          <w:rFonts w:ascii="仿宋" w:hAnsi="仿宋" w:eastAsia="仿宋"/>
          <w:b/>
          <w:color w:val="auto"/>
          <w:sz w:val="24"/>
        </w:rPr>
      </w:pPr>
      <w:r>
        <w:rPr>
          <w:rFonts w:ascii="仿宋" w:hAnsi="仿宋" w:eastAsia="仿宋"/>
          <w:b/>
          <w:color w:val="auto"/>
          <w:sz w:val="24"/>
        </w:rPr>
      </w:r>
      <w:r>
        <w:rPr>
          <w:color w:val="auto"/>
        </w:rPr>
      </w:r>
      <w:r/>
    </w:p>
    <w:p>
      <w:pPr>
        <w:pStyle w:val="869"/>
        <w:ind w:right="280"/>
        <w:jc w:val="center"/>
        <w:rPr>
          <w:rFonts w:ascii="仿宋" w:hAnsi="仿宋" w:eastAsia="仿宋"/>
          <w:bCs/>
          <w:color w:val="auto"/>
          <w:sz w:val="24"/>
        </w:rPr>
      </w:pPr>
      <w:r>
        <w:rPr>
          <w:rFonts w:hint="eastAsia" w:ascii="仿宋" w:hAnsi="仿宋" w:eastAsia="仿宋"/>
          <w:bCs/>
          <w:color w:val="auto"/>
          <w:sz w:val="24"/>
        </w:rPr>
        <w:t xml:space="preserve">消防系统</w:t>
      </w:r>
      <w:r>
        <w:rPr>
          <w:color w:val="auto"/>
        </w:rPr>
      </w:r>
      <w:r/>
    </w:p>
    <w:tbl>
      <w:tblPr>
        <w:tblW w:w="500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293"/>
        <w:gridCol w:w="8687"/>
      </w:tblGrid>
      <w:tr>
        <w:trPr>
          <w:cantSplit/>
          <w:trHeight w:val="505"/>
        </w:trPr>
        <w:tc>
          <w:tcPr>
            <w:shd w:val="clear" w:color="auto" w:fill="ffffff"/>
            <w:tcW w:w="648" w:type="dxa"/>
            <w:vAlign w:val="center"/>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4352" w:type="dxa"/>
            <w:vAlign w:val="center"/>
            <w:textDirection w:val="lrTb"/>
            <w:noWrap w:val="false"/>
          </w:tcPr>
          <w:p>
            <w:pPr>
              <w:pStyle w:val="869"/>
              <w:ind w:right="-9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cantSplit/>
          <w:trHeight w:val="765"/>
        </w:trPr>
        <w:tc>
          <w:tcPr>
            <w:shd w:val="clear" w:color="auto" w:fill="ffffff"/>
            <w:tcW w:w="648" w:type="dxa"/>
            <w:vAlign w:val="center"/>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消防</w:t>
            </w:r>
            <w:r>
              <w:rPr>
                <w:color w:val="auto"/>
              </w:rPr>
            </w:r>
            <w:r/>
          </w:p>
          <w:p>
            <w:pPr>
              <w:pStyle w:val="869"/>
              <w:ind w:right="-107"/>
              <w:jc w:val="center"/>
              <w:rPr>
                <w:rFonts w:ascii="仿宋" w:hAnsi="仿宋" w:eastAsia="仿宋"/>
                <w:color w:val="auto"/>
                <w:sz w:val="24"/>
              </w:rPr>
            </w:pPr>
            <w:r>
              <w:rPr>
                <w:rFonts w:hint="eastAsia" w:ascii="仿宋" w:hAnsi="仿宋" w:eastAsia="仿宋"/>
                <w:color w:val="auto"/>
                <w:sz w:val="24"/>
              </w:rPr>
              <w:t xml:space="preserve">系统</w:t>
            </w:r>
            <w:r>
              <w:rPr>
                <w:color w:val="auto"/>
              </w:rPr>
            </w:r>
            <w:r/>
          </w:p>
        </w:tc>
        <w:tc>
          <w:tcPr>
            <w:shd w:val="clear" w:color="auto" w:fill="ffffff"/>
            <w:tcW w:w="4352" w:type="dxa"/>
            <w:vAlign w:val="center"/>
            <w:textDirection w:val="lrTb"/>
            <w:noWrap w:val="false"/>
          </w:tcPr>
          <w:p>
            <w:pPr>
              <w:pStyle w:val="869"/>
              <w:ind w:left="-71" w:right="279" w:hanging="2"/>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1）消防泵、消</w:t>
            </w:r>
            <w:r>
              <w:rPr>
                <w:rFonts w:hint="eastAsia" w:ascii="仿宋" w:hAnsi="仿宋" w:eastAsia="仿宋"/>
                <w:color w:val="auto"/>
                <w:sz w:val="24"/>
              </w:rPr>
              <w:t xml:space="preserve">防联动控制系统</w:t>
            </w:r>
            <w:r>
              <w:rPr>
                <w:rFonts w:ascii="仿宋" w:hAnsi="仿宋" w:eastAsia="仿宋"/>
                <w:color w:val="auto"/>
                <w:sz w:val="24"/>
              </w:rPr>
              <w:t xml:space="preserve">每</w:t>
            </w:r>
            <w:r>
              <w:rPr>
                <w:rFonts w:hint="eastAsia" w:ascii="仿宋" w:hAnsi="仿宋" w:eastAsia="仿宋"/>
                <w:color w:val="auto"/>
                <w:sz w:val="24"/>
              </w:rPr>
              <w:t xml:space="preserve">周</w:t>
            </w:r>
            <w:r>
              <w:rPr>
                <w:rFonts w:ascii="仿宋" w:hAnsi="仿宋" w:eastAsia="仿宋"/>
                <w:color w:val="auto"/>
                <w:sz w:val="24"/>
              </w:rPr>
              <w:t xml:space="preserve">巡查一次，每</w:t>
            </w:r>
            <w:r>
              <w:rPr>
                <w:rFonts w:hint="eastAsia" w:ascii="仿宋" w:hAnsi="仿宋" w:eastAsia="仿宋"/>
                <w:color w:val="auto"/>
                <w:sz w:val="24"/>
              </w:rPr>
              <w:t xml:space="preserve">季度至少</w:t>
            </w:r>
            <w:r>
              <w:rPr>
                <w:rFonts w:ascii="仿宋" w:hAnsi="仿宋" w:eastAsia="仿宋"/>
                <w:color w:val="auto"/>
                <w:sz w:val="24"/>
              </w:rPr>
              <w:t xml:space="preserve">保养一次。</w:t>
            </w:r>
            <w:r>
              <w:rPr>
                <w:color w:val="auto"/>
              </w:rPr>
            </w:r>
            <w:r/>
          </w:p>
          <w:p>
            <w:pPr>
              <w:pStyle w:val="869"/>
              <w:ind w:right="280" w:hanging="2"/>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2）灭火器</w:t>
            </w:r>
            <w:r>
              <w:rPr>
                <w:rFonts w:hint="eastAsia" w:ascii="仿宋" w:hAnsi="仿宋" w:eastAsia="仿宋"/>
                <w:color w:val="auto"/>
                <w:sz w:val="24"/>
              </w:rPr>
              <w:t xml:space="preserve">、消防栓箱</w:t>
            </w:r>
            <w:r>
              <w:rPr>
                <w:rFonts w:ascii="仿宋" w:hAnsi="仿宋" w:eastAsia="仿宋"/>
                <w:color w:val="auto"/>
                <w:sz w:val="24"/>
              </w:rPr>
              <w:t xml:space="preserve">每</w:t>
            </w:r>
            <w:r>
              <w:rPr>
                <w:rFonts w:hint="eastAsia" w:ascii="仿宋" w:hAnsi="仿宋" w:eastAsia="仿宋"/>
                <w:color w:val="auto"/>
                <w:sz w:val="24"/>
              </w:rPr>
              <w:t xml:space="preserve">月至少</w:t>
            </w:r>
            <w:r>
              <w:rPr>
                <w:rFonts w:ascii="仿宋" w:hAnsi="仿宋" w:eastAsia="仿宋"/>
                <w:color w:val="auto"/>
                <w:sz w:val="24"/>
              </w:rPr>
              <w:t xml:space="preserve">检查一次。</w:t>
            </w:r>
            <w:r>
              <w:rPr>
                <w:color w:val="auto"/>
              </w:rPr>
            </w:r>
            <w:r/>
          </w:p>
          <w:p>
            <w:pPr>
              <w:pStyle w:val="869"/>
              <w:ind w:right="280" w:hanging="2"/>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3）消防</w:t>
            </w:r>
            <w:r>
              <w:rPr>
                <w:rFonts w:hint="eastAsia" w:ascii="仿宋" w:hAnsi="仿宋" w:eastAsia="仿宋"/>
                <w:color w:val="auto"/>
                <w:sz w:val="24"/>
              </w:rPr>
              <w:t xml:space="preserve">联动系统每季度测试</w:t>
            </w:r>
            <w:r>
              <w:rPr>
                <w:rFonts w:ascii="仿宋" w:hAnsi="仿宋" w:eastAsia="仿宋"/>
                <w:color w:val="auto"/>
                <w:sz w:val="24"/>
              </w:rPr>
              <w:t xml:space="preserve">一次，消防管网压力每</w:t>
            </w:r>
            <w:r>
              <w:rPr>
                <w:rFonts w:hint="eastAsia" w:ascii="仿宋" w:hAnsi="仿宋" w:eastAsia="仿宋"/>
                <w:color w:val="auto"/>
                <w:sz w:val="24"/>
              </w:rPr>
              <w:t xml:space="preserve">月</w:t>
            </w:r>
            <w:r>
              <w:rPr>
                <w:rFonts w:ascii="仿宋" w:hAnsi="仿宋" w:eastAsia="仿宋"/>
                <w:color w:val="auto"/>
                <w:sz w:val="24"/>
              </w:rPr>
              <w:t xml:space="preserve">检查一次。</w:t>
            </w:r>
            <w:r>
              <w:rPr>
                <w:color w:val="auto"/>
              </w:rPr>
            </w:r>
            <w:r/>
          </w:p>
          <w:p>
            <w:pPr>
              <w:pStyle w:val="869"/>
              <w:ind w:right="280" w:hanging="2"/>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4）每年</w:t>
            </w:r>
            <w:r>
              <w:rPr>
                <w:rFonts w:hint="eastAsia" w:ascii="仿宋" w:hAnsi="仿宋" w:eastAsia="仿宋"/>
                <w:color w:val="auto"/>
                <w:sz w:val="24"/>
              </w:rPr>
              <w:t xml:space="preserve">至少一次消防演练</w:t>
            </w:r>
            <w:r>
              <w:rPr>
                <w:rFonts w:ascii="仿宋" w:hAnsi="仿宋" w:eastAsia="仿宋"/>
                <w:color w:val="auto"/>
                <w:sz w:val="24"/>
              </w:rPr>
              <w:t xml:space="preserve">。</w:t>
            </w:r>
            <w:r>
              <w:rPr>
                <w:color w:val="auto"/>
              </w:rPr>
            </w:r>
            <w:r/>
          </w:p>
        </w:tc>
      </w:tr>
    </w:tbl>
    <w:p>
      <w:pPr>
        <w:pStyle w:val="869"/>
        <w:ind w:right="280"/>
        <w:jc w:val="center"/>
        <w:rPr>
          <w:rFonts w:ascii="仿宋" w:hAnsi="仿宋" w:eastAsia="仿宋"/>
          <w:bCs/>
          <w:color w:val="auto"/>
          <w:sz w:val="24"/>
        </w:rPr>
      </w:pPr>
      <w:r>
        <w:rPr>
          <w:rFonts w:ascii="仿宋" w:hAnsi="仿宋" w:eastAsia="仿宋"/>
          <w:bCs/>
          <w:color w:val="auto"/>
          <w:sz w:val="24"/>
        </w:rPr>
      </w:r>
      <w:r>
        <w:rPr>
          <w:color w:val="auto"/>
        </w:rPr>
      </w:r>
      <w:r/>
    </w:p>
    <w:p>
      <w:pPr>
        <w:pStyle w:val="869"/>
        <w:ind w:right="280"/>
        <w:jc w:val="center"/>
        <w:rPr>
          <w:rFonts w:ascii="仿宋" w:hAnsi="仿宋" w:eastAsia="仿宋"/>
          <w:bCs/>
          <w:color w:val="auto"/>
          <w:sz w:val="24"/>
        </w:rPr>
      </w:pPr>
      <w:r>
        <w:rPr>
          <w:rFonts w:hint="eastAsia" w:ascii="仿宋" w:hAnsi="仿宋" w:eastAsia="仿宋"/>
          <w:bCs/>
          <w:color w:val="auto"/>
          <w:sz w:val="24"/>
        </w:rPr>
        <w:t xml:space="preserve">避雷系统</w:t>
      </w:r>
      <w:r>
        <w:rPr>
          <w:color w:val="auto"/>
        </w:rPr>
      </w:r>
      <w:r/>
    </w:p>
    <w:tbl>
      <w:tblPr>
        <w:tblW w:w="498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587"/>
        <w:gridCol w:w="8345"/>
      </w:tblGrid>
      <w:tr>
        <w:trPr>
          <w:cantSplit/>
          <w:trHeight w:val="575"/>
        </w:trPr>
        <w:tc>
          <w:tcPr>
            <w:shd w:val="clear" w:color="auto" w:fill="ffffff"/>
            <w:tcW w:w="799" w:type="dxa"/>
            <w:vAlign w:val="center"/>
            <w:textDirection w:val="lrTb"/>
            <w:noWrap w:val="false"/>
          </w:tcPr>
          <w:p>
            <w:pPr>
              <w:pStyle w:val="869"/>
              <w:ind w:right="-51"/>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4201" w:type="dxa"/>
            <w:vAlign w:val="center"/>
            <w:textDirection w:val="lrTb"/>
            <w:noWrap w:val="false"/>
          </w:tcPr>
          <w:p>
            <w:pPr>
              <w:pStyle w:val="869"/>
              <w:ind w:right="28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cantSplit/>
          <w:trHeight w:val="765"/>
        </w:trPr>
        <w:tc>
          <w:tcPr>
            <w:shd w:val="clear" w:color="auto" w:fill="ffffff"/>
            <w:tcW w:w="799" w:type="dxa"/>
            <w:vAlign w:val="center"/>
            <w:vMerge w:val="restart"/>
            <w:textDirection w:val="lrTb"/>
            <w:noWrap w:val="false"/>
          </w:tcPr>
          <w:p>
            <w:pPr>
              <w:pStyle w:val="869"/>
              <w:ind w:right="-51"/>
              <w:jc w:val="center"/>
              <w:rPr>
                <w:rFonts w:ascii="仿宋" w:hAnsi="仿宋" w:eastAsia="仿宋"/>
                <w:color w:val="auto"/>
                <w:sz w:val="24"/>
              </w:rPr>
            </w:pPr>
            <w:r>
              <w:rPr>
                <w:rFonts w:hint="eastAsia" w:ascii="仿宋" w:hAnsi="仿宋" w:eastAsia="仿宋"/>
                <w:color w:val="auto"/>
                <w:sz w:val="24"/>
              </w:rPr>
              <w:t xml:space="preserve">避雷</w:t>
            </w:r>
            <w:r>
              <w:rPr>
                <w:color w:val="auto"/>
              </w:rPr>
            </w:r>
            <w:r/>
          </w:p>
          <w:p>
            <w:pPr>
              <w:pStyle w:val="869"/>
              <w:ind w:right="-51"/>
              <w:jc w:val="center"/>
              <w:rPr>
                <w:rFonts w:ascii="仿宋" w:hAnsi="仿宋" w:eastAsia="仿宋"/>
                <w:color w:val="auto"/>
                <w:sz w:val="24"/>
              </w:rPr>
            </w:pPr>
            <w:r>
              <w:rPr>
                <w:rFonts w:hint="eastAsia" w:ascii="仿宋" w:hAnsi="仿宋" w:eastAsia="仿宋"/>
                <w:color w:val="auto"/>
                <w:sz w:val="24"/>
              </w:rPr>
              <w:t xml:space="preserve">系统</w:t>
            </w:r>
            <w:r>
              <w:rPr>
                <w:color w:val="auto"/>
              </w:rPr>
            </w:r>
            <w:r/>
          </w:p>
        </w:tc>
        <w:tc>
          <w:tcPr>
            <w:shd w:val="clear" w:color="auto" w:fill="ffffff"/>
            <w:tcW w:w="4201" w:type="dxa"/>
            <w:vAlign w:val="center"/>
            <w:textDirection w:val="lrTb"/>
            <w:noWrap w:val="false"/>
          </w:tcPr>
          <w:p>
            <w:pPr>
              <w:pStyle w:val="869"/>
              <w:ind w:right="280"/>
              <w:jc w:val="center"/>
              <w:rPr>
                <w:rFonts w:ascii="仿宋" w:hAnsi="仿宋" w:eastAsia="仿宋"/>
                <w:color w:val="auto"/>
                <w:sz w:val="24"/>
              </w:rPr>
            </w:pPr>
            <w:r>
              <w:rPr>
                <w:rFonts w:ascii="仿宋" w:hAnsi="仿宋" w:eastAsia="仿宋"/>
                <w:color w:val="auto"/>
                <w:sz w:val="24"/>
              </w:rPr>
              <w:t xml:space="preserve">每年1次维护避雷设施，</w:t>
            </w:r>
            <w:r>
              <w:rPr>
                <w:rFonts w:hint="eastAsia" w:ascii="仿宋" w:hAnsi="仿宋" w:eastAsia="仿宋"/>
                <w:color w:val="auto"/>
                <w:sz w:val="24"/>
              </w:rPr>
              <w:t xml:space="preserve">保证其性能符合国家标准，</w:t>
            </w:r>
            <w:r>
              <w:rPr>
                <w:rFonts w:ascii="仿宋" w:hAnsi="仿宋" w:eastAsia="仿宋"/>
                <w:color w:val="auto"/>
                <w:sz w:val="24"/>
              </w:rPr>
              <w:t xml:space="preserve">并保存记录；</w:t>
            </w:r>
            <w:r>
              <w:rPr>
                <w:color w:val="auto"/>
              </w:rPr>
            </w:r>
            <w:r/>
          </w:p>
        </w:tc>
      </w:tr>
      <w:tr>
        <w:trPr>
          <w:cantSplit/>
          <w:trHeight w:val="765"/>
        </w:trPr>
        <w:tc>
          <w:tcPr>
            <w:shd w:val="clear" w:color="auto" w:fill="ffffff"/>
            <w:tcW w:w="799"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4201" w:type="dxa"/>
            <w:vAlign w:val="center"/>
            <w:textDirection w:val="lrTb"/>
            <w:noWrap w:val="false"/>
          </w:tcPr>
          <w:p>
            <w:pPr>
              <w:pStyle w:val="869"/>
              <w:ind w:right="280"/>
              <w:rPr>
                <w:rFonts w:ascii="仿宋" w:hAnsi="仿宋" w:eastAsia="仿宋"/>
                <w:color w:val="auto"/>
                <w:sz w:val="24"/>
              </w:rPr>
            </w:pPr>
            <w:r>
              <w:rPr>
                <w:rFonts w:ascii="仿宋" w:hAnsi="仿宋" w:eastAsia="仿宋"/>
                <w:color w:val="auto"/>
                <w:sz w:val="24"/>
              </w:rPr>
              <w:t xml:space="preserve">每年1次检测接地电阻</w:t>
            </w:r>
            <w:r>
              <w:rPr>
                <w:rFonts w:hint="eastAsia" w:ascii="仿宋" w:hAnsi="仿宋" w:eastAsia="仿宋"/>
                <w:color w:val="auto"/>
                <w:sz w:val="24"/>
              </w:rPr>
              <w:t xml:space="preserve">。</w:t>
            </w:r>
            <w:r>
              <w:rPr>
                <w:color w:val="auto"/>
              </w:rPr>
            </w:r>
            <w:r/>
          </w:p>
        </w:tc>
      </w:tr>
    </w:tbl>
    <w:p>
      <w:pPr>
        <w:pStyle w:val="914"/>
        <w:ind w:left="0" w:firstLine="0"/>
        <w:rPr>
          <w:rFonts w:ascii="Times New Roman" w:hAnsi="Times New Roman" w:eastAsia="宋体"/>
          <w:color w:val="auto"/>
        </w:rPr>
      </w:pPr>
      <w:r>
        <w:rPr>
          <w:rFonts w:ascii="Times New Roman" w:hAnsi="Times New Roman" w:eastAsia="宋体"/>
          <w:color w:val="auto"/>
        </w:rPr>
      </w:r>
      <w:r>
        <w:rPr>
          <w:color w:val="auto"/>
        </w:rPr>
      </w:r>
      <w:r/>
    </w:p>
    <w:p>
      <w:pPr>
        <w:pStyle w:val="869"/>
        <w:ind w:right="280"/>
        <w:jc w:val="center"/>
        <w:rPr>
          <w:rFonts w:ascii="仿宋" w:hAnsi="仿宋" w:eastAsia="仿宋"/>
          <w:bCs/>
          <w:color w:val="auto"/>
          <w:sz w:val="24"/>
        </w:rPr>
      </w:pPr>
      <w:r>
        <w:rPr>
          <w:rFonts w:hint="eastAsia" w:ascii="仿宋" w:hAnsi="仿宋" w:eastAsia="仿宋"/>
          <w:bCs/>
          <w:color w:val="auto"/>
          <w:sz w:val="24"/>
        </w:rPr>
        <w:t xml:space="preserve">空调系统设备</w:t>
      </w:r>
      <w:r>
        <w:rPr>
          <w:color w:val="auto"/>
        </w:rPr>
      </w:r>
      <w:r/>
    </w:p>
    <w:tbl>
      <w:tblPr>
        <w:tblW w:w="89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1265"/>
        <w:gridCol w:w="6593"/>
      </w:tblGrid>
      <w:tr>
        <w:trPr>
          <w:trHeight w:val="515"/>
        </w:trPr>
        <w:tc>
          <w:tcPr>
            <w:gridSpan w:val="2"/>
            <w:shd w:val="clear" w:color="auto" w:fill="ffffff"/>
            <w:tcW w:w="2308" w:type="dxa"/>
            <w:vAlign w:val="center"/>
            <w:textDirection w:val="lrTb"/>
            <w:noWrap w:val="false"/>
          </w:tcPr>
          <w:p>
            <w:pPr>
              <w:pStyle w:val="869"/>
              <w:ind w:right="280"/>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6593" w:type="dxa"/>
            <w:vAlign w:val="center"/>
            <w:textDirection w:val="lrTb"/>
            <w:noWrap w:val="false"/>
          </w:tcPr>
          <w:p>
            <w:pPr>
              <w:pStyle w:val="869"/>
              <w:ind w:right="28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tc>
          <w:tcPr>
            <w:tcW w:w="1043" w:type="dxa"/>
            <w:vAlign w:val="center"/>
            <w:vMerge w:val="restart"/>
            <w:textDirection w:val="lrTb"/>
            <w:noWrap w:val="false"/>
          </w:tcPr>
          <w:p>
            <w:pPr>
              <w:pStyle w:val="869"/>
              <w:ind w:right="-97"/>
              <w:rPr>
                <w:rFonts w:ascii="仿宋" w:hAnsi="仿宋" w:eastAsia="仿宋"/>
                <w:color w:val="auto"/>
                <w:sz w:val="24"/>
              </w:rPr>
            </w:pPr>
            <w:r>
              <w:rPr>
                <w:rFonts w:hint="eastAsia" w:ascii="仿宋" w:hAnsi="仿宋" w:eastAsia="仿宋"/>
                <w:color w:val="auto"/>
                <w:sz w:val="24"/>
              </w:rPr>
              <w:t xml:space="preserve">VRV</w:t>
            </w:r>
            <w:r>
              <w:rPr>
                <w:color w:val="auto"/>
              </w:rPr>
            </w:r>
            <w:r/>
          </w:p>
        </w:tc>
        <w:tc>
          <w:tcPr>
            <w:tcW w:w="1265" w:type="dxa"/>
            <w:vAlign w:val="center"/>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室内机</w:t>
            </w:r>
            <w:r>
              <w:rPr>
                <w:color w:val="auto"/>
              </w:rPr>
            </w:r>
            <w:r/>
          </w:p>
        </w:tc>
        <w:tc>
          <w:tcPr>
            <w:tcW w:w="659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（1）启停及运行状态正常；风量、风向调节正常；</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（2）无不正常噪音；</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（3）无冷凝水滴落；</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（4）无异常抖动。</w:t>
            </w:r>
            <w:r>
              <w:rPr>
                <w:color w:val="auto"/>
              </w:rPr>
            </w:r>
            <w:r/>
          </w:p>
        </w:tc>
      </w:tr>
      <w:tr>
        <w:trPr/>
        <w:tc>
          <w:tcPr>
            <w:tcW w:w="1043"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1265" w:type="dxa"/>
            <w:vAlign w:val="center"/>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室外机及管路</w:t>
            </w:r>
            <w:r>
              <w:rPr>
                <w:color w:val="auto"/>
              </w:rPr>
            </w:r>
            <w:r/>
          </w:p>
        </w:tc>
        <w:tc>
          <w:tcPr>
            <w:tcW w:w="659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（1）启停及运行状态正常；冷媒压力在合理范围；管路正常，无泄漏。</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（2）无不正常噪音；</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（3）无冷凝水滴落；</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（4）无异常抖动。</w:t>
            </w:r>
            <w:r>
              <w:rPr>
                <w:color w:val="auto"/>
              </w:rPr>
            </w:r>
            <w:r/>
          </w:p>
        </w:tc>
      </w:tr>
      <w:tr>
        <w:trPr/>
        <w:tc>
          <w:tcPr>
            <w:tcW w:w="1043" w:type="dxa"/>
            <w:vAlign w:val="center"/>
            <w:vMerge w:val="restart"/>
            <w:textDirection w:val="lrTb"/>
            <w:noWrap w:val="false"/>
          </w:tcPr>
          <w:p>
            <w:pPr>
              <w:pStyle w:val="869"/>
              <w:ind w:right="-97"/>
              <w:jc w:val="center"/>
              <w:rPr>
                <w:rFonts w:ascii="仿宋" w:hAnsi="仿宋" w:eastAsia="仿宋"/>
                <w:color w:val="auto"/>
                <w:sz w:val="24"/>
              </w:rPr>
            </w:pPr>
            <w:r>
              <w:rPr>
                <w:rFonts w:hint="eastAsia" w:ascii="仿宋" w:hAnsi="仿宋" w:eastAsia="仿宋"/>
                <w:color w:val="auto"/>
                <w:sz w:val="24"/>
              </w:rPr>
              <w:t xml:space="preserve">BA自控系统</w:t>
            </w:r>
            <w:r>
              <w:rPr>
                <w:color w:val="auto"/>
              </w:rPr>
            </w:r>
            <w:r/>
          </w:p>
        </w:tc>
        <w:tc>
          <w:tcPr>
            <w:tcW w:w="1265" w:type="dxa"/>
            <w:vAlign w:val="center"/>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监示</w:t>
            </w:r>
            <w:r>
              <w:rPr>
                <w:color w:val="auto"/>
              </w:rPr>
            </w:r>
            <w:r/>
          </w:p>
        </w:tc>
        <w:tc>
          <w:tcPr>
            <w:tcW w:w="659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（1）正确显示空调系统各种运行参数；</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（2）运行状态（运行、停止、故障）正常检测。</w:t>
            </w:r>
            <w:r>
              <w:rPr>
                <w:color w:val="auto"/>
              </w:rPr>
            </w:r>
            <w:r/>
          </w:p>
        </w:tc>
      </w:tr>
      <w:tr>
        <w:trPr/>
        <w:tc>
          <w:tcPr>
            <w:tcW w:w="1043"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1265" w:type="dxa"/>
            <w:vAlign w:val="center"/>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控制</w:t>
            </w:r>
            <w:r>
              <w:rPr>
                <w:color w:val="auto"/>
              </w:rPr>
            </w:r>
            <w:r/>
          </w:p>
        </w:tc>
        <w:tc>
          <w:tcPr>
            <w:tcW w:w="659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（1）能按管理要求设定的程序，定时开机/关机（或能远距离手动控制）；</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（2）实时自动调整各空调循环泵流量。</w:t>
            </w:r>
            <w:r>
              <w:rPr>
                <w:color w:val="auto"/>
              </w:rPr>
            </w:r>
            <w:r/>
          </w:p>
        </w:tc>
      </w:tr>
      <w:tr>
        <w:trPr/>
        <w:tc>
          <w:tcPr>
            <w:tcW w:w="1043"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1265" w:type="dxa"/>
            <w:vAlign w:val="center"/>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记录</w:t>
            </w:r>
            <w:r>
              <w:rPr>
                <w:color w:val="auto"/>
              </w:rPr>
            </w:r>
            <w:r/>
          </w:p>
        </w:tc>
        <w:tc>
          <w:tcPr>
            <w:tcW w:w="659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（1）能按管理要求设定的程序运行，并存储空调系统各运行参数；</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（2）能按管理要求设定的报警值发出报警信号，打印出报警信息；</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（3）空调系统的运行参数保存时间不低于二周。</w:t>
            </w:r>
            <w:r>
              <w:rPr>
                <w:color w:val="auto"/>
              </w:rPr>
            </w:r>
            <w:r/>
          </w:p>
        </w:tc>
      </w:tr>
      <w:tr>
        <w:trPr/>
        <w:tc>
          <w:tcPr>
            <w:tcW w:w="1043" w:type="dxa"/>
            <w:vAlign w:val="center"/>
            <w:textDirection w:val="lrTb"/>
            <w:noWrap w:val="false"/>
          </w:tcPr>
          <w:p>
            <w:pPr>
              <w:pStyle w:val="869"/>
              <w:ind w:right="-97"/>
              <w:jc w:val="center"/>
              <w:rPr>
                <w:rFonts w:ascii="仿宋" w:hAnsi="仿宋" w:eastAsia="仿宋"/>
                <w:color w:val="auto"/>
                <w:sz w:val="24"/>
              </w:rPr>
            </w:pPr>
            <w:r>
              <w:rPr>
                <w:rFonts w:hint="eastAsia" w:ascii="仿宋" w:hAnsi="仿宋" w:eastAsia="仿宋"/>
                <w:color w:val="auto"/>
                <w:sz w:val="24"/>
              </w:rPr>
              <w:t xml:space="preserve">新风系统</w:t>
            </w:r>
            <w:r>
              <w:rPr>
                <w:color w:val="auto"/>
              </w:rPr>
            </w:r>
            <w:r/>
          </w:p>
        </w:tc>
        <w:tc>
          <w:tcPr>
            <w:tcW w:w="1265" w:type="dxa"/>
            <w:vAlign w:val="center"/>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排风机运行状态</w:t>
            </w:r>
            <w:r>
              <w:rPr>
                <w:color w:val="auto"/>
              </w:rPr>
            </w:r>
            <w:r/>
          </w:p>
        </w:tc>
        <w:tc>
          <w:tcPr>
            <w:tcW w:w="6593" w:type="dxa"/>
            <w:vAlign w:val="top"/>
            <w:textDirection w:val="lrTb"/>
            <w:noWrap w:val="false"/>
          </w:tcPr>
          <w:p>
            <w:pPr>
              <w:pStyle w:val="869"/>
              <w:ind w:right="210"/>
              <w:jc w:val="left"/>
              <w:rPr>
                <w:rFonts w:ascii="仿宋" w:hAnsi="仿宋" w:eastAsia="仿宋"/>
                <w:color w:val="auto"/>
                <w:sz w:val="24"/>
              </w:rPr>
            </w:pPr>
            <w:r>
              <w:rPr>
                <w:rFonts w:hint="eastAsia" w:ascii="仿宋" w:hAnsi="仿宋" w:eastAsia="仿宋"/>
                <w:color w:val="auto"/>
                <w:sz w:val="24"/>
              </w:rPr>
              <w:t xml:space="preserve">（1）能正常进行就近手动、BA远程手动、BA程序控制启动/停止；</w:t>
            </w:r>
            <w:r>
              <w:rPr>
                <w:color w:val="auto"/>
              </w:rPr>
            </w:r>
            <w:r/>
          </w:p>
          <w:p>
            <w:pPr>
              <w:pStyle w:val="869"/>
              <w:ind w:right="210"/>
              <w:jc w:val="left"/>
              <w:rPr>
                <w:rFonts w:ascii="仿宋" w:hAnsi="仿宋" w:eastAsia="仿宋"/>
                <w:color w:val="auto"/>
                <w:sz w:val="24"/>
              </w:rPr>
            </w:pPr>
            <w:r>
              <w:rPr>
                <w:rFonts w:hint="eastAsia" w:ascii="仿宋" w:hAnsi="仿宋" w:eastAsia="仿宋"/>
                <w:color w:val="auto"/>
                <w:sz w:val="24"/>
              </w:rPr>
              <w:t xml:space="preserve">（2）各排风机运行电流符合铭牌要求，运转时无明显震动、过热、噪音。</w:t>
            </w:r>
            <w:r>
              <w:rPr>
                <w:color w:val="auto"/>
              </w:rPr>
            </w:r>
            <w:r/>
          </w:p>
        </w:tc>
      </w:tr>
    </w:tbl>
    <w:p>
      <w:pPr>
        <w:pStyle w:val="869"/>
        <w:ind w:right="280" w:firstLine="482"/>
        <w:spacing w:line="520" w:lineRule="exact"/>
        <w:rPr>
          <w:rFonts w:ascii="仿宋" w:hAnsi="仿宋" w:eastAsia="仿宋"/>
          <w:b/>
          <w:bCs/>
          <w:color w:val="auto"/>
          <w:sz w:val="24"/>
        </w:rPr>
      </w:pPr>
      <w:r>
        <w:rPr>
          <w:rFonts w:ascii="仿宋" w:hAnsi="仿宋" w:eastAsia="仿宋"/>
          <w:b/>
          <w:bCs/>
          <w:color w:val="auto"/>
          <w:sz w:val="24"/>
        </w:rPr>
      </w:r>
      <w:r>
        <w:rPr>
          <w:color w:val="auto"/>
        </w:rPr>
      </w:r>
      <w:r/>
    </w:p>
    <w:p>
      <w:pPr>
        <w:pStyle w:val="869"/>
        <w:ind w:right="280"/>
        <w:jc w:val="center"/>
        <w:rPr>
          <w:rFonts w:ascii="仿宋" w:hAnsi="仿宋" w:eastAsia="仿宋"/>
          <w:bCs/>
          <w:color w:val="auto"/>
          <w:sz w:val="24"/>
        </w:rPr>
      </w:pPr>
      <w:r>
        <w:rPr>
          <w:rFonts w:hint="eastAsia" w:ascii="仿宋" w:hAnsi="仿宋" w:eastAsia="仿宋"/>
          <w:bCs/>
          <w:color w:val="auto"/>
          <w:sz w:val="24"/>
        </w:rPr>
        <w:t xml:space="preserve">强电系统</w:t>
      </w:r>
      <w:r>
        <w:rPr>
          <w:color w:val="auto"/>
        </w:rPr>
      </w:r>
      <w:r/>
    </w:p>
    <w:tbl>
      <w:tblPr>
        <w:tblW w:w="88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741"/>
        <w:gridCol w:w="2693"/>
        <w:gridCol w:w="4407"/>
      </w:tblGrid>
      <w:tr>
        <w:trPr>
          <w:trHeight w:val="639"/>
        </w:trPr>
        <w:tc>
          <w:tcPr>
            <w:gridSpan w:val="2"/>
            <w:shd w:val="clear" w:color="auto" w:fill="ffffff"/>
            <w:tcW w:w="4434" w:type="dxa"/>
            <w:vAlign w:val="center"/>
            <w:textDirection w:val="lrTb"/>
            <w:noWrap w:val="false"/>
          </w:tcPr>
          <w:p>
            <w:pPr>
              <w:pStyle w:val="869"/>
              <w:ind w:right="280"/>
              <w:jc w:val="center"/>
              <w:rPr>
                <w:rFonts w:ascii="仿宋" w:hAnsi="仿宋" w:eastAsia="仿宋"/>
                <w:color w:val="auto"/>
                <w:sz w:val="24"/>
              </w:rPr>
            </w:pPr>
            <w:r>
              <w:rPr>
                <w:rFonts w:hint="eastAsia" w:ascii="仿宋" w:hAnsi="仿宋" w:eastAsia="仿宋"/>
                <w:color w:val="auto"/>
                <w:sz w:val="24"/>
              </w:rPr>
              <w:t xml:space="preserve">分项</w:t>
            </w:r>
            <w:r>
              <w:rPr>
                <w:color w:val="auto"/>
              </w:rPr>
            </w:r>
            <w:r/>
          </w:p>
        </w:tc>
        <w:tc>
          <w:tcPr>
            <w:shd w:val="clear" w:color="auto" w:fill="ffffff"/>
            <w:tcW w:w="4407" w:type="dxa"/>
            <w:vAlign w:val="center"/>
            <w:textDirection w:val="lrTb"/>
            <w:noWrap w:val="false"/>
          </w:tcPr>
          <w:p>
            <w:pPr>
              <w:pStyle w:val="869"/>
              <w:ind w:right="28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trHeight w:val="731"/>
        </w:trPr>
        <w:tc>
          <w:tcPr>
            <w:shd w:val="clear" w:color="auto" w:fill="ffffff"/>
            <w:tcW w:w="1741" w:type="dxa"/>
            <w:vAlign w:val="center"/>
            <w:vMerge w:val="restart"/>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高压柜</w:t>
            </w:r>
            <w:r>
              <w:rPr>
                <w:color w:val="auto"/>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三相高压进线显示</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正确显示二路三相进线电源受电状态；</w:t>
            </w:r>
            <w:r>
              <w:rPr>
                <w:color w:val="auto"/>
              </w:rPr>
            </w:r>
            <w:r/>
          </w:p>
        </w:tc>
      </w:tr>
      <w:tr>
        <w:trPr>
          <w:trHeight w:val="597"/>
        </w:trPr>
        <w:tc>
          <w:tcPr>
            <w:shd w:val="clear" w:color="auto" w:fill="ffffff"/>
            <w:tcW w:w="1741"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进线电压显示</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正确显示二路进线电压；</w:t>
            </w:r>
            <w:r>
              <w:rPr>
                <w:color w:val="auto"/>
              </w:rPr>
            </w:r>
            <w:r/>
          </w:p>
        </w:tc>
      </w:tr>
      <w:tr>
        <w:trPr/>
        <w:tc>
          <w:tcPr>
            <w:shd w:val="clear" w:color="auto" w:fill="ffffff"/>
            <w:tcW w:w="1741"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开关位置显示</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进线开关、隔离开关、断路开关均在合闸位置，与高压柜柜体上的模拟显示一致；</w:t>
            </w:r>
            <w:r>
              <w:rPr>
                <w:color w:val="auto"/>
              </w:rPr>
            </w:r>
            <w:r/>
          </w:p>
        </w:tc>
      </w:tr>
      <w:tr>
        <w:trPr>
          <w:trHeight w:val="678"/>
        </w:trPr>
        <w:tc>
          <w:tcPr>
            <w:shd w:val="clear" w:color="auto" w:fill="ffffff"/>
            <w:tcW w:w="1741" w:type="dxa"/>
            <w:vAlign w:val="center"/>
            <w:vMerge w:val="restart"/>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直流操作电源</w:t>
            </w:r>
            <w:r>
              <w:rPr>
                <w:color w:val="auto"/>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运行信号显示</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各信号灯、液晶屏显示符合运行要求；</w:t>
            </w:r>
            <w:r>
              <w:rPr>
                <w:color w:val="auto"/>
              </w:rPr>
            </w:r>
            <w:r/>
          </w:p>
        </w:tc>
      </w:tr>
      <w:tr>
        <w:trPr>
          <w:trHeight w:val="545"/>
        </w:trPr>
        <w:tc>
          <w:tcPr>
            <w:shd w:val="clear" w:color="auto" w:fill="ffffff"/>
            <w:tcW w:w="1741" w:type="dxa"/>
            <w:vAlign w:val="center"/>
            <w:vMerge w:val="continue"/>
            <w:textDirection w:val="lrTb"/>
            <w:noWrap w:val="false"/>
          </w:tcPr>
          <w:p>
            <w:pPr>
              <w:pStyle w:val="869"/>
              <w:ind w:right="-108"/>
              <w:jc w:val="center"/>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输出电压显示</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直流输出电压在110-120V间；</w:t>
            </w:r>
            <w:r>
              <w:rPr>
                <w:color w:val="auto"/>
              </w:rPr>
            </w:r>
            <w:r/>
          </w:p>
        </w:tc>
      </w:tr>
      <w:tr>
        <w:trPr/>
        <w:tc>
          <w:tcPr>
            <w:shd w:val="clear" w:color="auto" w:fill="ffffff"/>
            <w:tcW w:w="1741" w:type="dxa"/>
            <w:vAlign w:val="center"/>
            <w:vMerge w:val="restart"/>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变压器</w:t>
            </w:r>
            <w:r>
              <w:rPr>
                <w:color w:val="auto"/>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变压器运行温度</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变压器的运行温升不大于85℃，且三相温升差小于10℃，能按设定温度自动开启散热风机运行、高温报警、超高温跳闸；</w:t>
            </w:r>
            <w:r>
              <w:rPr>
                <w:color w:val="auto"/>
              </w:rPr>
            </w:r>
            <w:r/>
          </w:p>
        </w:tc>
      </w:tr>
      <w:tr>
        <w:trPr>
          <w:trHeight w:val="440"/>
        </w:trPr>
        <w:tc>
          <w:tcPr>
            <w:shd w:val="clear" w:color="auto" w:fill="ffffff"/>
            <w:tcW w:w="1741" w:type="dxa"/>
            <w:vAlign w:val="center"/>
            <w:vMerge w:val="continue"/>
            <w:textDirection w:val="lrTb"/>
            <w:noWrap w:val="false"/>
          </w:tcPr>
          <w:p>
            <w:pPr>
              <w:pStyle w:val="869"/>
              <w:ind w:right="-108"/>
              <w:jc w:val="center"/>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示温片状态</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各种颜色的示温片无溶化现象；</w:t>
            </w:r>
            <w:r>
              <w:rPr>
                <w:color w:val="auto"/>
              </w:rPr>
            </w:r>
            <w:r/>
          </w:p>
        </w:tc>
      </w:tr>
      <w:tr>
        <w:trPr>
          <w:trHeight w:val="712"/>
        </w:trPr>
        <w:tc>
          <w:tcPr>
            <w:shd w:val="clear" w:color="auto" w:fill="ffffff"/>
            <w:tcW w:w="1741" w:type="dxa"/>
            <w:vAlign w:val="center"/>
            <w:vMerge w:val="continue"/>
            <w:textDirection w:val="lrTb"/>
            <w:noWrap w:val="false"/>
          </w:tcPr>
          <w:p>
            <w:pPr>
              <w:pStyle w:val="869"/>
              <w:ind w:right="-108"/>
              <w:jc w:val="center"/>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运行噪声</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仅有微微的运行声；</w:t>
            </w:r>
            <w:r>
              <w:rPr>
                <w:color w:val="auto"/>
              </w:rPr>
            </w:r>
            <w:r/>
          </w:p>
        </w:tc>
      </w:tr>
      <w:tr>
        <w:trPr/>
        <w:tc>
          <w:tcPr>
            <w:shd w:val="clear" w:color="auto" w:fill="ffffff"/>
            <w:tcW w:w="1741" w:type="dxa"/>
            <w:vAlign w:val="center"/>
            <w:vMerge w:val="restart"/>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低压柜</w:t>
            </w:r>
            <w:r>
              <w:rPr>
                <w:color w:val="auto"/>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低压侧电压</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380V±7%</w:t>
            </w:r>
            <w:r>
              <w:rPr>
                <w:color w:val="auto"/>
              </w:rPr>
            </w:r>
            <w:r/>
          </w:p>
        </w:tc>
      </w:tr>
      <w:tr>
        <w:trPr>
          <w:trHeight w:val="629"/>
        </w:trPr>
        <w:tc>
          <w:tcPr>
            <w:shd w:val="clear" w:color="auto" w:fill="ffffff"/>
            <w:tcW w:w="1741"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低压侧总电流</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一般不大于变压器额定电流的85%；</w:t>
            </w:r>
            <w:r>
              <w:rPr>
                <w:color w:val="auto"/>
              </w:rPr>
            </w:r>
            <w:r/>
          </w:p>
        </w:tc>
      </w:tr>
      <w:tr>
        <w:trPr>
          <w:trHeight w:val="553"/>
        </w:trPr>
        <w:tc>
          <w:tcPr>
            <w:shd w:val="clear" w:color="auto" w:fill="ffffff"/>
            <w:tcW w:w="1741"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功率因数</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不小于0.9</w:t>
            </w:r>
            <w:r>
              <w:rPr>
                <w:color w:val="auto"/>
              </w:rPr>
            </w:r>
            <w:r/>
          </w:p>
        </w:tc>
      </w:tr>
      <w:tr>
        <w:trPr/>
        <w:tc>
          <w:tcPr>
            <w:shd w:val="clear" w:color="auto" w:fill="ffffff"/>
            <w:tcW w:w="1741"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left"/>
              <w:rPr>
                <w:rFonts w:ascii="仿宋" w:hAnsi="仿宋" w:eastAsia="仿宋"/>
                <w:color w:val="auto"/>
                <w:sz w:val="24"/>
              </w:rPr>
            </w:pPr>
            <w:r>
              <w:rPr>
                <w:rFonts w:hint="eastAsia" w:ascii="仿宋" w:hAnsi="仿宋" w:eastAsia="仿宋"/>
                <w:color w:val="auto"/>
                <w:sz w:val="24"/>
              </w:rPr>
              <w:t xml:space="preserve">输出开关、电压、电流显示</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所有带负电荷的输出开关均在“接通”位置（备用开关除外），正确显示输出开关的位置，正确显示供电电压和运行电流；</w:t>
            </w:r>
            <w:r>
              <w:rPr>
                <w:color w:val="auto"/>
              </w:rPr>
            </w:r>
            <w:r/>
          </w:p>
        </w:tc>
      </w:tr>
      <w:tr>
        <w:trPr>
          <w:trHeight w:val="688"/>
        </w:trPr>
        <w:tc>
          <w:tcPr>
            <w:shd w:val="clear" w:color="auto" w:fill="ffffff"/>
            <w:tcW w:w="1741" w:type="dxa"/>
            <w:vAlign w:val="center"/>
            <w:vMerge w:val="restart"/>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UPS</w:t>
            </w:r>
            <w:r>
              <w:rPr>
                <w:color w:val="auto"/>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受电状态</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长期受电；</w:t>
            </w:r>
            <w:r>
              <w:rPr>
                <w:color w:val="auto"/>
              </w:rPr>
            </w:r>
            <w:r/>
          </w:p>
        </w:tc>
      </w:tr>
      <w:tr>
        <w:trPr>
          <w:trHeight w:val="699"/>
        </w:trPr>
        <w:tc>
          <w:tcPr>
            <w:shd w:val="clear" w:color="auto" w:fill="ffffff"/>
            <w:tcW w:w="1741" w:type="dxa"/>
            <w:vAlign w:val="center"/>
            <w:vMerge w:val="continue"/>
            <w:textDirection w:val="lrTb"/>
            <w:noWrap w:val="false"/>
          </w:tcPr>
          <w:p>
            <w:pPr>
              <w:pStyle w:val="869"/>
              <w:ind w:right="-108"/>
              <w:jc w:val="center"/>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电池电压</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满足UPS运行要求；</w:t>
            </w:r>
            <w:r>
              <w:rPr>
                <w:color w:val="auto"/>
              </w:rPr>
            </w:r>
            <w:r/>
          </w:p>
        </w:tc>
      </w:tr>
      <w:tr>
        <w:trPr>
          <w:trHeight w:val="709"/>
        </w:trPr>
        <w:tc>
          <w:tcPr>
            <w:shd w:val="clear" w:color="auto" w:fill="ffffff"/>
            <w:tcW w:w="1741" w:type="dxa"/>
            <w:vAlign w:val="center"/>
            <w:vMerge w:val="continue"/>
            <w:textDirection w:val="lrTb"/>
            <w:noWrap w:val="false"/>
          </w:tcPr>
          <w:p>
            <w:pPr>
              <w:pStyle w:val="869"/>
              <w:ind w:right="-108"/>
              <w:jc w:val="center"/>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信号灯显示</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正确显示交流受电、直流电压、运行信号；</w:t>
            </w:r>
            <w:r>
              <w:rPr>
                <w:color w:val="auto"/>
              </w:rPr>
            </w:r>
            <w:r/>
          </w:p>
        </w:tc>
      </w:tr>
      <w:tr>
        <w:trPr>
          <w:trHeight w:val="704"/>
        </w:trPr>
        <w:tc>
          <w:tcPr>
            <w:shd w:val="clear" w:color="auto" w:fill="ffffff"/>
            <w:tcW w:w="1741" w:type="dxa"/>
            <w:vAlign w:val="center"/>
            <w:vMerge w:val="restart"/>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配电柜</w:t>
            </w:r>
            <w:r>
              <w:rPr>
                <w:color w:val="auto"/>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电压、电流表</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电压、电流显示符合运行标准，无缺相；</w:t>
            </w:r>
            <w:r>
              <w:rPr>
                <w:color w:val="auto"/>
              </w:rPr>
            </w:r>
            <w:r/>
          </w:p>
        </w:tc>
      </w:tr>
      <w:tr>
        <w:trPr>
          <w:trHeight w:val="685"/>
        </w:trPr>
        <w:tc>
          <w:tcPr>
            <w:shd w:val="clear" w:color="auto" w:fill="ffffff"/>
            <w:tcW w:w="1741"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各类指示灯</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正确显示运行情况。</w:t>
            </w:r>
            <w:r>
              <w:rPr>
                <w:color w:val="auto"/>
              </w:rPr>
            </w:r>
            <w:r/>
          </w:p>
        </w:tc>
      </w:tr>
    </w:tbl>
    <w:p>
      <w:pPr>
        <w:pStyle w:val="869"/>
        <w:ind w:right="280"/>
        <w:jc w:val="left"/>
        <w:spacing w:line="480" w:lineRule="exact"/>
        <w:rPr>
          <w:rFonts w:ascii="仿宋" w:hAnsi="仿宋" w:eastAsia="仿宋"/>
          <w:b/>
          <w:bCs/>
          <w:color w:val="auto"/>
          <w:sz w:val="24"/>
        </w:rPr>
      </w:pPr>
      <w:r>
        <w:rPr>
          <w:rFonts w:ascii="仿宋" w:hAnsi="仿宋" w:eastAsia="仿宋"/>
          <w:b/>
          <w:bCs/>
          <w:color w:val="auto"/>
          <w:sz w:val="24"/>
          <w:lang w:bidi="zh-CN"/>
        </w:rPr>
      </w:r>
      <w:r>
        <w:rPr>
          <w:color w:val="auto"/>
        </w:rPr>
      </w:r>
      <w:r/>
    </w:p>
    <w:p>
      <w:pPr>
        <w:pStyle w:val="869"/>
        <w:ind w:right="280"/>
        <w:jc w:val="center"/>
        <w:rPr>
          <w:rFonts w:ascii="仿宋" w:hAnsi="仿宋" w:eastAsia="仿宋"/>
          <w:bCs/>
          <w:color w:val="auto"/>
          <w:sz w:val="24"/>
        </w:rPr>
      </w:pPr>
      <w:r>
        <w:rPr>
          <w:rFonts w:hint="eastAsia" w:ascii="仿宋" w:hAnsi="仿宋" w:eastAsia="仿宋"/>
          <w:bCs/>
          <w:color w:val="auto"/>
          <w:sz w:val="24"/>
        </w:rPr>
        <w:t xml:space="preserve">强电系统设施设备巡检要求</w:t>
      </w:r>
      <w:r>
        <w:rPr>
          <w:color w:val="auto"/>
        </w:rPr>
      </w:r>
      <w:r/>
    </w:p>
    <w:tbl>
      <w:tblPr>
        <w:tblW w:w="87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4"/>
        <w:gridCol w:w="2243"/>
        <w:gridCol w:w="4703"/>
      </w:tblGrid>
      <w:tr>
        <w:trPr>
          <w:trHeight w:val="602"/>
        </w:trPr>
        <w:tc>
          <w:tcPr>
            <w:shd w:val="clear" w:color="auto" w:fill="ffffff"/>
            <w:tcW w:w="1814" w:type="dxa"/>
            <w:vAlign w:val="center"/>
            <w:textDirection w:val="lrTb"/>
            <w:noWrap w:val="false"/>
          </w:tcPr>
          <w:p>
            <w:pPr>
              <w:pStyle w:val="869"/>
              <w:ind w:right="-83"/>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2243" w:type="dxa"/>
            <w:vAlign w:val="center"/>
            <w:textDirection w:val="lrTb"/>
            <w:noWrap w:val="false"/>
          </w:tcPr>
          <w:p>
            <w:pPr>
              <w:pStyle w:val="869"/>
              <w:ind w:left="-131" w:right="-107" w:hanging="1"/>
              <w:jc w:val="center"/>
              <w:rPr>
                <w:rFonts w:ascii="仿宋" w:hAnsi="仿宋" w:eastAsia="仿宋"/>
                <w:color w:val="auto"/>
                <w:sz w:val="24"/>
              </w:rPr>
            </w:pPr>
            <w:r>
              <w:rPr>
                <w:rFonts w:hint="eastAsia" w:ascii="仿宋" w:hAnsi="仿宋" w:eastAsia="仿宋"/>
                <w:color w:val="auto"/>
                <w:sz w:val="24"/>
              </w:rPr>
              <w:t xml:space="preserve">巡检内容</w:t>
            </w:r>
            <w:r>
              <w:rPr>
                <w:color w:val="auto"/>
              </w:rPr>
            </w:r>
            <w:r/>
          </w:p>
        </w:tc>
        <w:tc>
          <w:tcPr>
            <w:shd w:val="clear" w:color="auto" w:fill="ffffff"/>
            <w:tcW w:w="4703" w:type="dxa"/>
            <w:vAlign w:val="center"/>
            <w:textDirection w:val="lrTb"/>
            <w:noWrap w:val="false"/>
          </w:tcPr>
          <w:p>
            <w:pPr>
              <w:pStyle w:val="869"/>
              <w:ind w:left="-107" w:right="-83"/>
              <w:jc w:val="center"/>
              <w:rPr>
                <w:rFonts w:ascii="仿宋" w:hAnsi="仿宋" w:eastAsia="仿宋"/>
                <w:color w:val="auto"/>
                <w:sz w:val="24"/>
              </w:rPr>
            </w:pPr>
            <w:r>
              <w:rPr>
                <w:rFonts w:hint="eastAsia" w:ascii="仿宋" w:hAnsi="仿宋" w:eastAsia="仿宋"/>
                <w:color w:val="auto"/>
                <w:sz w:val="24"/>
              </w:rPr>
              <w:t xml:space="preserve">巡检要求（质量控制标准）</w:t>
            </w:r>
            <w:r>
              <w:rPr>
                <w:color w:val="auto"/>
              </w:rPr>
            </w:r>
            <w:r/>
          </w:p>
        </w:tc>
      </w:tr>
      <w:tr>
        <w:trPr/>
        <w:tc>
          <w:tcPr>
            <w:tcW w:w="1814" w:type="dxa"/>
            <w:vAlign w:val="center"/>
            <w:vMerge w:val="restart"/>
            <w:textDirection w:val="lrTb"/>
            <w:noWrap w:val="false"/>
          </w:tcPr>
          <w:p>
            <w:pPr>
              <w:pStyle w:val="869"/>
              <w:ind w:right="-83"/>
              <w:jc w:val="center"/>
              <w:rPr>
                <w:rFonts w:ascii="仿宋" w:hAnsi="仿宋" w:eastAsia="仿宋"/>
                <w:color w:val="auto"/>
                <w:sz w:val="24"/>
              </w:rPr>
            </w:pPr>
            <w:r>
              <w:rPr>
                <w:rFonts w:hint="eastAsia" w:ascii="仿宋" w:hAnsi="仿宋" w:eastAsia="仿宋"/>
                <w:color w:val="auto"/>
                <w:sz w:val="24"/>
              </w:rPr>
              <w:t xml:space="preserve">10KV中心站</w:t>
            </w:r>
            <w:r>
              <w:rPr>
                <w:color w:val="auto"/>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例行巡检频次</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1.每三小时一次，高负荷及恶劣天气增加巡检次数，机房环境温度不高于30℃</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vMerge w:val="restart"/>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高压柜运行</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1.检查三相高压进线显示是否正常</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vMerge w:val="continue"/>
            <w:textDirection w:val="lrTb"/>
            <w:noWrap w:val="false"/>
          </w:tcPr>
          <w:p>
            <w:pPr>
              <w:pStyle w:val="869"/>
              <w:ind w:left="-132" w:right="-108"/>
              <w:jc w:val="center"/>
              <w:rPr>
                <w:rFonts w:ascii="仿宋" w:hAnsi="仿宋" w:eastAsia="仿宋"/>
                <w:color w:val="000000"/>
                <w:sz w:val="24"/>
              </w:rPr>
            </w:pPr>
            <w:r>
              <w:rPr>
                <w:rFonts w:ascii="仿宋" w:hAnsi="仿宋" w:eastAsia="仿宋"/>
                <w:color w:val="000000"/>
                <w:sz w:val="24"/>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2.检查进线电压显示是否正常、三相高压电流；</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vMerge w:val="continue"/>
            <w:textDirection w:val="lrTb"/>
            <w:noWrap w:val="false"/>
          </w:tcPr>
          <w:p>
            <w:pPr>
              <w:pStyle w:val="869"/>
              <w:ind w:left="-132" w:right="-108"/>
              <w:jc w:val="center"/>
              <w:rPr>
                <w:rFonts w:ascii="仿宋" w:hAnsi="仿宋" w:eastAsia="仿宋"/>
                <w:color w:val="000000"/>
                <w:sz w:val="24"/>
              </w:rPr>
            </w:pPr>
            <w:r>
              <w:rPr>
                <w:rFonts w:ascii="仿宋" w:hAnsi="仿宋" w:eastAsia="仿宋"/>
                <w:color w:val="000000"/>
                <w:sz w:val="24"/>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3.检查进线开关、隔离开关、断路开关是否均在合闸位置；</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高压室配套设施</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检查各高压配电间、变压器间、低压配电间的绝缘工具、器材等配套设施是否齐全、完好；消防器材配套是否齐全、完好无损；照明、应急照明应完好；</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直流操作电源</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检查运行信号显示、输出电压显示、液晶屏信息显示符合运行要求；</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高压室环境</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高压室环境温度应不高于30℃，检查环境整洁，无渗漏水迹象，墙面、顶面无污染，无起壳，照明灯、应急照明齐全、完好；门、窗及锁具齐全、完好；</w:t>
            </w:r>
            <w:r>
              <w:rPr>
                <w:color w:val="auto"/>
              </w:rPr>
            </w:r>
            <w:r/>
          </w:p>
        </w:tc>
      </w:tr>
      <w:tr>
        <w:trPr/>
        <w:tc>
          <w:tcPr>
            <w:tcW w:w="1814" w:type="dxa"/>
            <w:vAlign w:val="center"/>
            <w:vMerge w:val="restart"/>
            <w:textDirection w:val="lrTb"/>
            <w:noWrap w:val="false"/>
          </w:tcPr>
          <w:p>
            <w:pPr>
              <w:pStyle w:val="869"/>
              <w:ind w:right="-83"/>
              <w:jc w:val="center"/>
              <w:rPr>
                <w:rFonts w:ascii="仿宋" w:hAnsi="仿宋" w:eastAsia="仿宋"/>
                <w:color w:val="auto"/>
                <w:sz w:val="24"/>
              </w:rPr>
            </w:pPr>
            <w:r>
              <w:rPr>
                <w:rFonts w:hint="eastAsia" w:ascii="仿宋" w:hAnsi="仿宋" w:eastAsia="仿宋"/>
                <w:color w:val="auto"/>
                <w:sz w:val="24"/>
              </w:rPr>
              <w:t xml:space="preserve">变电所</w:t>
            </w:r>
            <w:r>
              <w:rPr>
                <w:color w:val="auto"/>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变压器运行状态</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检查温升，一般不大于85℃，且三相温升差小于10℃，到散热风机启动设定温度，散热风机启动；各种颜色的示温片无溶化现象，仅有微微的运行声</w:t>
            </w:r>
            <w:r>
              <w:rPr>
                <w:color w:val="auto"/>
              </w:rPr>
            </w:r>
            <w:r/>
          </w:p>
        </w:tc>
      </w:tr>
      <w:tr>
        <w:trPr/>
        <w:tc>
          <w:tcPr>
            <w:tcW w:w="1814" w:type="dxa"/>
            <w:vAlign w:val="center"/>
            <w:vMerge w:val="continue"/>
            <w:textDirection w:val="lrTb"/>
            <w:noWrap w:val="false"/>
          </w:tcPr>
          <w:p>
            <w:pPr>
              <w:pStyle w:val="869"/>
              <w:ind w:right="-83"/>
              <w:jc w:val="center"/>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低压柜运行参数</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1、检查低压电压，保持在稳定范围</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2、检查总电流，保持在稳定范围；</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3、检查补偿后的功率因数，应小于0.9；</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4、检查低压柜输出开关的供电电压，运行低电流；</w:t>
            </w:r>
            <w:r>
              <w:rPr>
                <w:color w:val="auto"/>
              </w:rPr>
            </w:r>
            <w:r/>
          </w:p>
        </w:tc>
      </w:tr>
      <w:tr>
        <w:trPr/>
        <w:tc>
          <w:tcPr>
            <w:tcW w:w="1814" w:type="dxa"/>
            <w:vAlign w:val="center"/>
            <w:vMerge w:val="continue"/>
            <w:textDirection w:val="lrTb"/>
            <w:noWrap w:val="false"/>
          </w:tcPr>
          <w:p>
            <w:pPr>
              <w:pStyle w:val="869"/>
              <w:ind w:right="-83"/>
              <w:jc w:val="center"/>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配套设施及环境</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检查低压室配套设施是否齐全、完好；消防器材配套是否齐全、完好无损；照明、应急照明应完好；</w:t>
            </w:r>
            <w:r>
              <w:rPr>
                <w:color w:val="auto"/>
              </w:rPr>
            </w:r>
            <w:r/>
          </w:p>
        </w:tc>
      </w:tr>
      <w:tr>
        <w:trPr/>
        <w:tc>
          <w:tcPr>
            <w:tcW w:w="1814" w:type="dxa"/>
            <w:vAlign w:val="center"/>
            <w:vMerge w:val="restart"/>
            <w:textDirection w:val="lrTb"/>
            <w:noWrap w:val="false"/>
          </w:tcPr>
          <w:p>
            <w:pPr>
              <w:pStyle w:val="869"/>
              <w:ind w:right="-83"/>
              <w:jc w:val="center"/>
              <w:rPr>
                <w:rFonts w:ascii="仿宋" w:hAnsi="仿宋" w:eastAsia="仿宋"/>
                <w:color w:val="auto"/>
                <w:sz w:val="24"/>
              </w:rPr>
            </w:pPr>
            <w:r>
              <w:rPr>
                <w:rFonts w:hint="eastAsia" w:ascii="仿宋" w:hAnsi="仿宋" w:eastAsia="仿宋"/>
                <w:color w:val="auto"/>
                <w:sz w:val="24"/>
              </w:rPr>
              <w:t xml:space="preserve">UPS</w:t>
            </w:r>
            <w:r>
              <w:rPr>
                <w:color w:val="auto"/>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运行状态</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1、检查UPS供电，应长期受电，手感检查电池温度，电池应无异常；</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2、检查显示信号，应能正确显示交流受电、直流电压、运行信号；</w:t>
            </w:r>
            <w:r>
              <w:rPr>
                <w:color w:val="auto"/>
              </w:rPr>
            </w:r>
            <w:r/>
          </w:p>
        </w:tc>
      </w:tr>
      <w:tr>
        <w:trPr/>
        <w:tc>
          <w:tcPr>
            <w:tcW w:w="1814" w:type="dxa"/>
            <w:vAlign w:val="center"/>
            <w:vMerge w:val="continue"/>
            <w:textDirection w:val="lrTb"/>
            <w:noWrap w:val="false"/>
          </w:tcPr>
          <w:p>
            <w:pPr>
              <w:pStyle w:val="869"/>
              <w:ind w:right="-83"/>
              <w:jc w:val="center"/>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配套设施及环境</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UPS机房温度应不高于25℃，检查UPS机房配套设施是否齐全、完好；消防器材配套是否齐全、完好无损；照明、应急照明应完好；</w:t>
            </w:r>
            <w:r>
              <w:rPr>
                <w:color w:val="auto"/>
              </w:rPr>
            </w:r>
            <w:r/>
          </w:p>
        </w:tc>
      </w:tr>
      <w:tr>
        <w:trPr/>
        <w:tc>
          <w:tcPr>
            <w:tcW w:w="1814" w:type="dxa"/>
            <w:vAlign w:val="center"/>
            <w:vMerge w:val="restart"/>
            <w:textDirection w:val="lrTb"/>
            <w:noWrap w:val="false"/>
          </w:tcPr>
          <w:p>
            <w:pPr>
              <w:pStyle w:val="869"/>
              <w:ind w:right="-83"/>
              <w:jc w:val="center"/>
              <w:rPr>
                <w:rFonts w:ascii="仿宋" w:hAnsi="仿宋" w:eastAsia="仿宋"/>
                <w:color w:val="auto"/>
                <w:sz w:val="24"/>
              </w:rPr>
            </w:pPr>
            <w:r>
              <w:rPr>
                <w:rFonts w:hint="eastAsia" w:ascii="仿宋" w:hAnsi="仿宋" w:eastAsia="仿宋"/>
                <w:color w:val="auto"/>
                <w:sz w:val="24"/>
              </w:rPr>
              <w:t xml:space="preserve">强电系统</w:t>
            </w:r>
            <w:r>
              <w:rPr>
                <w:color w:val="auto"/>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照明配电开关柜</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检查公共电器柜/配电柜电压、电流、电压表、电流表显示符合运行标准，无缺项；各空气开关无过热症状，确保各电器设备运行安全，正常；</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设备控制柜</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各设备控制柜运行正常，能满足各设备正常启动，能满足泵、风机运行的控制要求；</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配套设施及环境</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检查各配电机房配套设施是否齐全、完好；消防器材配套是否齐全、完好无损；照明、应急照明应完好；</w:t>
            </w:r>
            <w:r>
              <w:rPr>
                <w:color w:val="auto"/>
              </w:rPr>
            </w:r>
            <w:r/>
          </w:p>
        </w:tc>
      </w:tr>
      <w:tr>
        <w:trPr/>
        <w:tc>
          <w:tcPr>
            <w:tcW w:w="1814" w:type="dxa"/>
            <w:vAlign w:val="center"/>
            <w:vMerge w:val="restart"/>
            <w:textDirection w:val="lrTb"/>
            <w:noWrap w:val="false"/>
          </w:tcPr>
          <w:p>
            <w:pPr>
              <w:pStyle w:val="869"/>
              <w:ind w:right="-83"/>
              <w:jc w:val="center"/>
              <w:rPr>
                <w:rFonts w:ascii="仿宋" w:hAnsi="仿宋" w:eastAsia="仿宋"/>
                <w:color w:val="auto"/>
                <w:sz w:val="24"/>
              </w:rPr>
            </w:pPr>
            <w:r>
              <w:rPr>
                <w:rFonts w:hint="eastAsia" w:ascii="仿宋" w:hAnsi="仿宋" w:eastAsia="仿宋"/>
                <w:color w:val="auto"/>
                <w:sz w:val="24"/>
              </w:rPr>
              <w:t xml:space="preserve">照明设备</w:t>
            </w:r>
            <w:r>
              <w:rPr>
                <w:color w:val="auto"/>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公共照明</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检查公共区域所有灯具照明，应灯具照明正常，开/关控制正常，没有频闪现象，保持98%以上亮灯率；</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公共开关插座</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检查公共区域内开关、插座，如有缺损，立即修复；</w:t>
            </w:r>
            <w:r>
              <w:rPr>
                <w:color w:val="auto"/>
              </w:rPr>
            </w:r>
            <w:r/>
          </w:p>
        </w:tc>
      </w:tr>
    </w:tbl>
    <w:p>
      <w:pPr>
        <w:pStyle w:val="869"/>
        <w:ind w:right="280"/>
        <w:jc w:val="center"/>
        <w:rPr>
          <w:rFonts w:ascii="仿宋" w:hAnsi="仿宋" w:eastAsia="仿宋"/>
          <w:color w:val="auto"/>
          <w:sz w:val="24"/>
        </w:rPr>
      </w:pPr>
      <w:r>
        <w:rPr>
          <w:rFonts w:ascii="仿宋" w:hAnsi="仿宋" w:eastAsia="仿宋"/>
          <w:color w:val="auto"/>
          <w:sz w:val="24"/>
        </w:rPr>
      </w:r>
      <w:r>
        <w:rPr>
          <w:color w:val="auto"/>
        </w:rPr>
      </w:r>
      <w:r/>
    </w:p>
    <w:p>
      <w:pPr>
        <w:pStyle w:val="869"/>
        <w:ind w:right="280"/>
        <w:jc w:val="center"/>
        <w:rPr>
          <w:rFonts w:ascii="仿宋" w:hAnsi="仿宋" w:eastAsia="仿宋"/>
          <w:bCs/>
          <w:color w:val="auto"/>
          <w:sz w:val="24"/>
        </w:rPr>
      </w:pPr>
      <w:r>
        <w:rPr>
          <w:rFonts w:hint="eastAsia" w:ascii="仿宋" w:hAnsi="仿宋" w:eastAsia="仿宋"/>
          <w:bCs/>
          <w:color w:val="auto"/>
          <w:sz w:val="24"/>
        </w:rPr>
        <w:t xml:space="preserve">弱电（智能化）系统</w:t>
      </w:r>
      <w:r>
        <w:rPr>
          <w:color w:val="auto"/>
        </w:rPr>
      </w:r>
      <w:r/>
    </w:p>
    <w:tbl>
      <w:tblPr>
        <w:tblW w:w="493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184"/>
        <w:gridCol w:w="8648"/>
      </w:tblGrid>
      <w:tr>
        <w:trPr>
          <w:cantSplit/>
          <w:trHeight w:val="575"/>
        </w:trPr>
        <w:tc>
          <w:tcPr>
            <w:shd w:val="clear" w:color="auto" w:fill="ffffff"/>
            <w:tcW w:w="602" w:type="dxa"/>
            <w:vAlign w:val="center"/>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4398" w:type="dxa"/>
            <w:vAlign w:val="center"/>
            <w:textDirection w:val="lrTb"/>
            <w:noWrap w:val="false"/>
          </w:tcPr>
          <w:p>
            <w:pPr>
              <w:pStyle w:val="869"/>
              <w:ind w:left="-107" w:right="-8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cantSplit/>
          <w:trHeight w:val="765"/>
        </w:trPr>
        <w:tc>
          <w:tcPr>
            <w:shd w:val="clear" w:color="auto" w:fill="ffffff"/>
            <w:tcW w:w="602" w:type="dxa"/>
            <w:vAlign w:val="center"/>
            <w:vMerge w:val="restart"/>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弱电系统</w:t>
            </w:r>
            <w:r>
              <w:rPr>
                <w:color w:val="auto"/>
              </w:rPr>
            </w:r>
            <w:r/>
          </w:p>
        </w:tc>
        <w:tc>
          <w:tcPr>
            <w:shd w:val="clear" w:color="auto" w:fill="ffffff"/>
            <w:tcW w:w="4398"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门禁、监控、周界</w:t>
            </w:r>
            <w:r>
              <w:rPr>
                <w:rFonts w:ascii="仿宋" w:hAnsi="仿宋" w:eastAsia="仿宋"/>
                <w:color w:val="auto"/>
                <w:sz w:val="24"/>
              </w:rPr>
              <w:t xml:space="preserve">系统运行正常，设备点位、地址码表完整，设备、线路标识清晰、完整</w:t>
            </w:r>
            <w:r>
              <w:rPr>
                <w:rFonts w:hint="eastAsia" w:ascii="仿宋" w:hAnsi="仿宋" w:eastAsia="仿宋"/>
                <w:color w:val="auto"/>
                <w:sz w:val="24"/>
              </w:rPr>
              <w:t xml:space="preserve">；</w:t>
            </w:r>
            <w:r>
              <w:rPr>
                <w:color w:val="auto"/>
              </w:rPr>
            </w:r>
            <w:r/>
          </w:p>
        </w:tc>
      </w:tr>
      <w:tr>
        <w:trPr>
          <w:cantSplit/>
          <w:trHeight w:val="765"/>
        </w:trPr>
        <w:tc>
          <w:tcPr>
            <w:shd w:val="clear" w:color="auto" w:fill="ffffff"/>
            <w:tcW w:w="602"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4398" w:type="dxa"/>
            <w:vAlign w:val="center"/>
            <w:textDirection w:val="lrTb"/>
            <w:noWrap w:val="false"/>
          </w:tcPr>
          <w:p>
            <w:pPr>
              <w:pStyle w:val="869"/>
              <w:ind w:right="280"/>
              <w:rPr>
                <w:rFonts w:ascii="仿宋" w:hAnsi="仿宋" w:eastAsia="仿宋"/>
                <w:color w:val="auto"/>
                <w:sz w:val="24"/>
              </w:rPr>
            </w:pPr>
            <w:r>
              <w:rPr>
                <w:rFonts w:ascii="仿宋" w:hAnsi="仿宋" w:eastAsia="仿宋"/>
                <w:color w:val="auto"/>
                <w:sz w:val="24"/>
              </w:rPr>
              <w:t xml:space="preserve">每半年一次末端设备保养，每季度一次机房设备保养、连接器紧固、线缆整理，设备故障及时处理，保存维修保养记录；</w:t>
            </w:r>
            <w:r>
              <w:rPr>
                <w:color w:val="auto"/>
              </w:rPr>
            </w:r>
            <w:r/>
          </w:p>
        </w:tc>
      </w:tr>
      <w:tr>
        <w:trPr>
          <w:cantSplit/>
          <w:trHeight w:val="765"/>
        </w:trPr>
        <w:tc>
          <w:tcPr>
            <w:shd w:val="clear" w:color="auto" w:fill="ffffff"/>
            <w:tcW w:w="602"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4398" w:type="dxa"/>
            <w:vAlign w:val="center"/>
            <w:textDirection w:val="lrTb"/>
            <w:noWrap w:val="false"/>
          </w:tcPr>
          <w:p>
            <w:pPr>
              <w:pStyle w:val="869"/>
              <w:ind w:right="280"/>
              <w:rPr>
                <w:rFonts w:ascii="仿宋" w:hAnsi="仿宋" w:eastAsia="仿宋"/>
                <w:color w:val="auto"/>
                <w:sz w:val="24"/>
              </w:rPr>
            </w:pPr>
            <w:r>
              <w:rPr>
                <w:rFonts w:ascii="仿宋" w:hAnsi="仿宋" w:eastAsia="仿宋"/>
                <w:color w:val="auto"/>
                <w:sz w:val="24"/>
              </w:rPr>
              <w:t xml:space="preserve">监控录像</w:t>
            </w:r>
            <w:r>
              <w:rPr>
                <w:rFonts w:hint="eastAsia" w:ascii="仿宋" w:hAnsi="仿宋" w:eastAsia="仿宋"/>
                <w:color w:val="auto"/>
                <w:sz w:val="24"/>
              </w:rPr>
              <w:t xml:space="preserve">存储数据</w:t>
            </w:r>
            <w:r>
              <w:rPr>
                <w:rFonts w:ascii="仿宋" w:hAnsi="仿宋" w:eastAsia="仿宋"/>
                <w:color w:val="auto"/>
                <w:sz w:val="24"/>
              </w:rPr>
              <w:t xml:space="preserve">保持30天以上；</w:t>
            </w:r>
            <w:r>
              <w:rPr>
                <w:color w:val="auto"/>
              </w:rPr>
            </w:r>
            <w:r/>
          </w:p>
        </w:tc>
      </w:tr>
      <w:tr>
        <w:trPr>
          <w:cantSplit/>
          <w:trHeight w:val="765"/>
        </w:trPr>
        <w:tc>
          <w:tcPr>
            <w:shd w:val="clear" w:color="auto" w:fill="ffffff"/>
            <w:tcW w:w="602"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4398" w:type="dxa"/>
            <w:vAlign w:val="center"/>
            <w:textDirection w:val="lrTb"/>
            <w:noWrap w:val="false"/>
          </w:tcPr>
          <w:p>
            <w:pPr>
              <w:pStyle w:val="869"/>
              <w:ind w:right="280"/>
              <w:rPr>
                <w:rFonts w:ascii="仿宋" w:hAnsi="仿宋" w:eastAsia="仿宋"/>
                <w:color w:val="auto"/>
                <w:sz w:val="24"/>
              </w:rPr>
            </w:pPr>
            <w:r>
              <w:rPr>
                <w:rFonts w:ascii="仿宋" w:hAnsi="仿宋" w:eastAsia="仿宋"/>
                <w:color w:val="auto"/>
                <w:sz w:val="24"/>
              </w:rPr>
              <w:t xml:space="preserve">UPS不间断电源每半年一次电池充放电实验；</w:t>
            </w:r>
            <w:r>
              <w:rPr>
                <w:color w:val="auto"/>
              </w:rPr>
            </w:r>
            <w:r/>
          </w:p>
        </w:tc>
      </w:tr>
      <w:tr>
        <w:trPr>
          <w:cantSplit/>
          <w:trHeight w:val="765"/>
        </w:trPr>
        <w:tc>
          <w:tcPr>
            <w:shd w:val="clear" w:color="auto" w:fill="ffffff"/>
            <w:tcW w:w="602"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4398" w:type="dxa"/>
            <w:vAlign w:val="center"/>
            <w:textDirection w:val="lrTb"/>
            <w:noWrap w:val="false"/>
          </w:tcPr>
          <w:p>
            <w:pPr>
              <w:pStyle w:val="869"/>
              <w:ind w:right="280"/>
              <w:rPr>
                <w:rFonts w:ascii="仿宋" w:hAnsi="仿宋" w:eastAsia="仿宋"/>
                <w:color w:val="auto"/>
                <w:sz w:val="24"/>
              </w:rPr>
            </w:pPr>
            <w:r>
              <w:rPr>
                <w:rFonts w:ascii="仿宋" w:hAnsi="仿宋" w:eastAsia="仿宋"/>
                <w:color w:val="auto"/>
                <w:sz w:val="24"/>
              </w:rPr>
              <w:t xml:space="preserve">监控室设备表面无积尘、无污垢。</w:t>
            </w:r>
            <w:r>
              <w:rPr>
                <w:color w:val="auto"/>
              </w:rPr>
            </w:r>
            <w:r/>
          </w:p>
        </w:tc>
      </w:tr>
    </w:tbl>
    <w:p>
      <w:pPr>
        <w:pStyle w:val="869"/>
        <w:jc w:val="left"/>
        <w:spacing w:line="360" w:lineRule="auto"/>
        <w:rPr>
          <w:rFonts w:ascii="仿宋" w:hAnsi="仿宋" w:eastAsia="仿宋"/>
          <w:b/>
          <w:color w:val="auto"/>
          <w:sz w:val="24"/>
        </w:rPr>
      </w:pPr>
      <w:r>
        <w:rPr>
          <w:rFonts w:ascii="仿宋" w:hAnsi="仿宋" w:eastAsia="仿宋"/>
          <w:b/>
          <w:color w:val="auto"/>
          <w:sz w:val="24"/>
        </w:rPr>
      </w:r>
      <w:r>
        <w:rPr>
          <w:color w:val="auto"/>
        </w:rPr>
      </w:r>
      <w:r/>
    </w:p>
    <w:p>
      <w:pPr>
        <w:pStyle w:val="947"/>
        <w:rPr>
          <w:color w:val="auto"/>
          <w:highlight w:val="none"/>
        </w:rPr>
      </w:pPr>
      <w:r>
        <w:rPr>
          <w:color w:val="auto"/>
          <w:highlight w:val="none"/>
        </w:rPr>
      </w:r>
      <w:r>
        <w:rPr>
          <w:color w:val="auto"/>
        </w:rPr>
      </w:r>
      <w:r/>
    </w:p>
    <w:p>
      <w:pPr>
        <w:pStyle w:val="869"/>
        <w:numPr>
          <w:ilvl w:val="0"/>
          <w:numId w:val="0"/>
        </w:numPr>
        <w:ind w:firstLine="422"/>
        <w:jc w:val="left"/>
        <w:keepLines w:val="0"/>
        <w:keepNext w:val="0"/>
        <w:pageBreakBefore w:val="0"/>
        <w:spacing w:line="240" w:lineRule="auto"/>
        <w:widowControl w:val="off"/>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附件</w:t>
      </w:r>
      <w:r>
        <w:rPr>
          <w:rFonts w:hint="eastAsia" w:ascii="宋体" w:hAnsi="宋体" w:eastAsia="宋体" w:cs="Times New Roman"/>
          <w:b/>
          <w:bCs/>
          <w:color w:val="auto"/>
          <w:sz w:val="24"/>
          <w:szCs w:val="24"/>
          <w:highlight w:val="none"/>
          <w:lang w:val="en-US" w:eastAsia="zh-CN"/>
        </w:rPr>
        <w:t xml:space="preserve">2  邻里中心物业管理服务考核评分细则</w:t>
      </w:r>
      <w:r>
        <w:rPr>
          <w:color w:val="auto"/>
        </w:rPr>
      </w:r>
      <w:r/>
    </w:p>
    <w:p>
      <w:pPr>
        <w:pStyle w:val="869"/>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r>
      <w:r>
        <w:rPr>
          <w:color w:val="auto"/>
        </w:rPr>
      </w:r>
      <w:r/>
    </w:p>
    <w:tbl>
      <w:tblPr>
        <w:tblW w:w="109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3"/>
        <w:gridCol w:w="6307"/>
        <w:gridCol w:w="782"/>
        <w:gridCol w:w="1697"/>
        <w:gridCol w:w="559"/>
      </w:tblGrid>
      <w:tr>
        <w:trPr>
          <w:tblHeader/>
        </w:trPr>
        <w:tc>
          <w:tcPr>
            <w:gridSpan w:val="5"/>
            <w:tcW w:w="10908"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邻里中心</w:t>
            </w:r>
            <w:r>
              <w:rPr>
                <w:rFonts w:ascii="仿宋_GB2312" w:hAnsi="宋体" w:eastAsia="仿宋_GB2312" w:cs="仿宋_GB2312"/>
                <w:b/>
                <w:bCs/>
                <w:i w:val="0"/>
                <w:iCs w:val="0"/>
                <w:color w:val="auto"/>
                <w:sz w:val="28"/>
                <w:szCs w:val="28"/>
                <w:highlight w:val="none"/>
                <w:u w:val="none"/>
                <w:lang w:val="en-US" w:eastAsia="zh-CN" w:bidi="ar"/>
              </w:rPr>
              <w:t xml:space="preserve">物业管理服务考核评分细则</w:t>
            </w:r>
            <w:r>
              <w:rPr>
                <w:color w:val="auto"/>
              </w:rPr>
            </w:r>
            <w:r/>
          </w:p>
        </w:tc>
      </w:tr>
      <w:tr>
        <w:trPr>
          <w:tblHeader/>
        </w:trPr>
        <w:tc>
          <w:tcPr>
            <w:tcW w:w="1563"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项目</w:t>
            </w:r>
            <w:r>
              <w:rPr>
                <w:color w:val="auto"/>
              </w:rPr>
            </w:r>
            <w:r/>
          </w:p>
        </w:tc>
        <w:tc>
          <w:tcPr>
            <w:tcW w:w="6307"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标准内容</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分值</w:t>
            </w:r>
            <w:r>
              <w:rPr>
                <w:color w:val="auto"/>
              </w:rPr>
            </w:r>
            <w:r/>
          </w:p>
        </w:tc>
        <w:tc>
          <w:tcPr>
            <w:tcW w:w="1697"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评分细则</w:t>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得分</w:t>
            </w:r>
            <w:r>
              <w:rPr>
                <w:color w:val="auto"/>
              </w:rPr>
            </w:r>
            <w:r/>
          </w:p>
        </w:tc>
      </w:tr>
      <w:tr>
        <w:trPr/>
        <w:tc>
          <w:tcPr>
            <w:gridSpan w:val="2"/>
            <w:tcW w:w="7870"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一、基础管理服务</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2</w:t>
            </w:r>
            <w:r>
              <w:rPr>
                <w:rFonts w:hint="eastAsia" w:ascii="仿宋_GB2312" w:hAnsi="宋体" w:eastAsia="仿宋_GB2312" w:cs="仿宋_GB2312"/>
                <w:b/>
                <w:bCs/>
                <w:i w:val="0"/>
                <w:iCs w:val="0"/>
                <w:color w:val="auto"/>
                <w:sz w:val="28"/>
                <w:szCs w:val="28"/>
                <w:highlight w:val="none"/>
                <w:u w:val="none"/>
                <w:lang w:val="en-US" w:eastAsia="zh-CN" w:bidi="ar"/>
              </w:rPr>
              <w:t xml:space="preserve">4</w:t>
            </w:r>
            <w:r>
              <w:rPr>
                <w:color w:val="auto"/>
              </w:rPr>
            </w:r>
            <w:r/>
          </w:p>
        </w:tc>
        <w:tc>
          <w:tcPr>
            <w:tcW w:w="1697"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pPr>
            <w:r>
              <w:rPr>
                <w:rFonts w:ascii="仿宋_GB2312" w:hAnsi="宋体" w:eastAsia="仿宋_GB2312" w:cs="仿宋_GB2312"/>
                <w:b/>
                <w:bCs/>
                <w:i w:val="0"/>
                <w:iCs w:val="0"/>
                <w:color w:val="auto"/>
                <w:sz w:val="28"/>
                <w:szCs w:val="28"/>
                <w:highlight w:val="none"/>
                <w:u w:val="none"/>
              </w:rPr>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pPr>
            <w:r>
              <w:rPr>
                <w:rFonts w:ascii="仿宋_GB2312" w:hAnsi="宋体" w:eastAsia="仿宋_GB2312" w:cs="仿宋_GB2312"/>
                <w:b/>
                <w:bCs/>
                <w:i w:val="0"/>
                <w:iCs w:val="0"/>
                <w:color w:val="auto"/>
                <w:sz w:val="28"/>
                <w:szCs w:val="28"/>
                <w:highlight w:val="none"/>
                <w:u w:val="none"/>
              </w:rPr>
            </w:r>
            <w:r>
              <w:rPr>
                <w:color w:val="auto"/>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1、物业项目资料</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⑴按规定要求立项、规划、建设，竣工总平面图，单体建筑、结构、设备竣工图，配套设施、地下管网工程竣工图等，竣工验收资料齐全。</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1</w:t>
            </w:r>
            <w:r>
              <w:rPr>
                <w:color w:val="auto"/>
              </w:rPr>
            </w:r>
            <w:r/>
          </w:p>
        </w:tc>
        <w:tc>
          <w:tcPr>
            <w:tcW w:w="169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每一处不符合扣0.2分</w:t>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pPr>
            <w:r>
              <w:rPr>
                <w:rFonts w:ascii="仿宋_GB2312" w:hAnsi="宋体" w:eastAsia="仿宋_GB2312" w:cs="仿宋_GB2312"/>
                <w:b/>
                <w:bCs/>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⑵共用设施设备清单（含权属清册）及其安装、使用和维护保养等技术资料齐全、分类成册，管理完善，查阅方便。</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5</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w:t>
            </w:r>
            <w:r>
              <w:rPr>
                <w:rFonts w:hint="eastAsia" w:ascii="仿宋_GB2312" w:hAnsi="宋体" w:eastAsia="仿宋_GB2312" w:cs="仿宋_GB2312"/>
                <w:i w:val="0"/>
                <w:iCs w:val="0"/>
                <w:color w:val="auto"/>
                <w:sz w:val="28"/>
                <w:szCs w:val="28"/>
                <w:highlight w:val="none"/>
                <w:u w:val="none"/>
                <w:lang w:val="en-US" w:eastAsia="zh-CN" w:bidi="ar"/>
              </w:rPr>
              <w:t xml:space="preserve">1</w:t>
            </w:r>
            <w:r>
              <w:rPr>
                <w:rFonts w:ascii="仿宋_GB2312" w:hAnsi="宋体" w:eastAsia="仿宋_GB2312" w:cs="仿宋_GB2312"/>
                <w:i w:val="0"/>
                <w:iCs w:val="0"/>
                <w:color w:val="auto"/>
                <w:sz w:val="28"/>
                <w:szCs w:val="28"/>
                <w:highlight w:val="none"/>
                <w:u w:val="none"/>
                <w:lang w:val="en-US" w:eastAsia="zh-CN" w:bidi="ar"/>
              </w:rPr>
              <w:t xml:space="preserve">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pPr>
            <w:r>
              <w:rPr>
                <w:rFonts w:ascii="仿宋_GB2312" w:hAnsi="宋体" w:eastAsia="仿宋_GB2312" w:cs="仿宋_GB2312"/>
                <w:b/>
                <w:bCs/>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⑶配套设施投入使用，供水、供电、供气、通信、有线电视等使用资料齐全。</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⑷物业质量保修文件和物业使用说明文件齐全。</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⑸物业管理区域划分明确。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2、承接查验手续</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⑴物业办理</w:t>
            </w:r>
            <w:r>
              <w:rPr>
                <w:rFonts w:hint="eastAsia" w:ascii="仿宋_GB2312" w:hAnsi="宋体" w:eastAsia="仿宋_GB2312" w:cs="仿宋_GB2312"/>
                <w:i w:val="0"/>
                <w:iCs w:val="0"/>
                <w:color w:val="auto"/>
                <w:sz w:val="28"/>
                <w:szCs w:val="28"/>
                <w:highlight w:val="none"/>
                <w:u w:val="none"/>
                <w:lang w:val="en-US" w:eastAsia="zh-CN" w:bidi="ar"/>
              </w:rPr>
              <w:t xml:space="preserve">共用</w:t>
            </w:r>
            <w:r>
              <w:rPr>
                <w:rFonts w:ascii="仿宋_GB2312" w:hAnsi="宋体" w:eastAsia="仿宋_GB2312" w:cs="仿宋_GB2312"/>
                <w:i w:val="0"/>
                <w:iCs w:val="0"/>
                <w:color w:val="auto"/>
                <w:sz w:val="28"/>
                <w:szCs w:val="28"/>
                <w:highlight w:val="none"/>
                <w:u w:val="none"/>
                <w:lang w:val="en-US" w:eastAsia="zh-CN" w:bidi="ar"/>
              </w:rPr>
              <w:t xml:space="preserve">部位、</w:t>
            </w:r>
            <w:r>
              <w:rPr>
                <w:rFonts w:hint="eastAsia" w:ascii="仿宋_GB2312" w:hAnsi="宋体" w:eastAsia="仿宋_GB2312" w:cs="仿宋_GB2312"/>
                <w:i w:val="0"/>
                <w:iCs w:val="0"/>
                <w:color w:val="auto"/>
                <w:sz w:val="28"/>
                <w:szCs w:val="28"/>
                <w:highlight w:val="none"/>
                <w:u w:val="none"/>
                <w:lang w:val="en-US" w:eastAsia="zh-CN" w:bidi="ar"/>
              </w:rPr>
              <w:t xml:space="preserve">共用</w:t>
            </w:r>
            <w:r>
              <w:rPr>
                <w:rFonts w:ascii="仿宋_GB2312" w:hAnsi="宋体" w:eastAsia="仿宋_GB2312" w:cs="仿宋_GB2312"/>
                <w:i w:val="0"/>
                <w:iCs w:val="0"/>
                <w:color w:val="auto"/>
                <w:sz w:val="28"/>
                <w:szCs w:val="28"/>
                <w:highlight w:val="none"/>
                <w:u w:val="none"/>
                <w:lang w:val="en-US" w:eastAsia="zh-CN" w:bidi="ar"/>
              </w:rPr>
              <w:t xml:space="preserve">设施设备接管验收手续，有验收和交接记录。</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pPr>
            <w:r>
              <w:rPr>
                <w:rFonts w:ascii="仿宋_GB2312" w:hAnsi="宋体" w:eastAsia="仿宋_GB2312" w:cs="仿宋_GB2312"/>
                <w:b/>
                <w:bCs/>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⑵物业办理园林绿化工程接管验收手续，有验收和交接记录。</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⑶签订物业承接查验协议。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⑷物业承接查验资料齐全。</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3</w:t>
            </w:r>
            <w:r>
              <w:rPr>
                <w:rFonts w:ascii="仿宋_GB2312" w:hAnsi="宋体" w:eastAsia="仿宋_GB2312" w:cs="仿宋_GB2312"/>
                <w:b/>
                <w:bCs/>
                <w:i w:val="0"/>
                <w:iCs w:val="0"/>
                <w:color w:val="auto"/>
                <w:sz w:val="28"/>
                <w:szCs w:val="28"/>
                <w:highlight w:val="none"/>
                <w:u w:val="none"/>
                <w:lang w:val="en-US" w:eastAsia="zh-CN" w:bidi="ar"/>
              </w:rPr>
              <w:t xml:space="preserve">、管理服务制度</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⑴建立人力资源、财务管理、合同管理等物业服务企业内部管理制度。</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rPr>
              <w:t xml:space="preserve">4</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w:t>
            </w:r>
            <w:r>
              <w:rPr>
                <w:rFonts w:hint="eastAsia" w:ascii="仿宋_GB2312" w:hAnsi="宋体" w:eastAsia="仿宋_GB2312" w:cs="仿宋_GB2312"/>
                <w:i w:val="0"/>
                <w:iCs w:val="0"/>
                <w:color w:val="auto"/>
                <w:sz w:val="28"/>
                <w:szCs w:val="28"/>
                <w:highlight w:val="none"/>
                <w:u w:val="none"/>
                <w:lang w:val="en-US" w:eastAsia="zh-CN" w:bidi="ar"/>
              </w:rPr>
              <w:t xml:space="preserve">1</w:t>
            </w:r>
            <w:r>
              <w:rPr>
                <w:rFonts w:ascii="仿宋_GB2312" w:hAnsi="宋体" w:eastAsia="仿宋_GB2312" w:cs="仿宋_GB2312"/>
                <w:i w:val="0"/>
                <w:iCs w:val="0"/>
                <w:color w:val="auto"/>
                <w:sz w:val="28"/>
                <w:szCs w:val="28"/>
                <w:highlight w:val="none"/>
                <w:u w:val="none"/>
                <w:lang w:val="en-US" w:eastAsia="zh-CN" w:bidi="ar"/>
              </w:rPr>
              <w:t xml:space="preserve">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pPr>
            <w:r>
              <w:rPr>
                <w:rFonts w:ascii="仿宋_GB2312" w:hAnsi="宋体" w:eastAsia="仿宋_GB2312" w:cs="仿宋_GB2312"/>
                <w:b/>
                <w:bCs/>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⑵建立房屋维修养护、设施设备维修养护、秩序维护、环境清洁等服务质量管理制度。</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⑶建立物业服务收费管理制度。</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⑷建立客户关系管理制度。</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4</w:t>
            </w:r>
            <w:r>
              <w:rPr>
                <w:rFonts w:ascii="仿宋_GB2312" w:hAnsi="宋体" w:eastAsia="仿宋_GB2312" w:cs="仿宋_GB2312"/>
                <w:b/>
                <w:bCs/>
                <w:i w:val="0"/>
                <w:iCs w:val="0"/>
                <w:color w:val="auto"/>
                <w:sz w:val="28"/>
                <w:szCs w:val="28"/>
                <w:highlight w:val="none"/>
                <w:u w:val="none"/>
                <w:lang w:val="en-US" w:eastAsia="zh-CN" w:bidi="ar"/>
              </w:rPr>
              <w:t xml:space="preserve">、档案管理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⑴房屋设施设备日常管</w:t>
            </w:r>
            <w:r>
              <w:rPr>
                <w:rFonts w:hint="eastAsia" w:ascii="仿宋_GB2312" w:hAnsi="宋体" w:eastAsia="仿宋_GB2312" w:cs="仿宋_GB2312"/>
                <w:i w:val="0"/>
                <w:iCs w:val="0"/>
                <w:color w:val="auto"/>
                <w:sz w:val="28"/>
                <w:szCs w:val="28"/>
                <w:highlight w:val="none"/>
                <w:u w:val="none"/>
                <w:lang w:val="en-US" w:eastAsia="zh-CN" w:bidi="ar"/>
              </w:rPr>
              <w:t xml:space="preserve">理和</w:t>
            </w:r>
            <w:r>
              <w:rPr>
                <w:rFonts w:ascii="仿宋_GB2312" w:hAnsi="宋体" w:eastAsia="仿宋_GB2312" w:cs="仿宋_GB2312"/>
                <w:i w:val="0"/>
                <w:iCs w:val="0"/>
                <w:color w:val="auto"/>
                <w:sz w:val="28"/>
                <w:szCs w:val="28"/>
                <w:highlight w:val="none"/>
                <w:u w:val="none"/>
                <w:lang w:val="en-US" w:eastAsia="zh-CN" w:bidi="ar"/>
              </w:rPr>
              <w:t xml:space="preserve">维修养护档案动态监管。</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3</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⑵建立</w:t>
            </w:r>
            <w:r>
              <w:rPr>
                <w:rFonts w:hint="eastAsia" w:ascii="仿宋_GB2312" w:hAnsi="宋体" w:eastAsia="仿宋_GB2312" w:cs="仿宋_GB2312"/>
                <w:i w:val="0"/>
                <w:iCs w:val="0"/>
                <w:color w:val="auto"/>
                <w:sz w:val="28"/>
                <w:szCs w:val="28"/>
                <w:highlight w:val="none"/>
                <w:u w:val="none"/>
                <w:lang w:val="en-US" w:eastAsia="zh-CN" w:bidi="ar"/>
              </w:rPr>
              <w:t xml:space="preserve">入驻单位、企业</w:t>
            </w:r>
            <w:r>
              <w:rPr>
                <w:rFonts w:ascii="仿宋_GB2312" w:hAnsi="宋体" w:eastAsia="仿宋_GB2312" w:cs="仿宋_GB2312"/>
                <w:i w:val="0"/>
                <w:iCs w:val="0"/>
                <w:color w:val="auto"/>
                <w:sz w:val="28"/>
                <w:szCs w:val="28"/>
                <w:highlight w:val="none"/>
                <w:u w:val="none"/>
                <w:lang w:val="en-US" w:eastAsia="zh-CN" w:bidi="ar"/>
              </w:rPr>
              <w:t xml:space="preserve">档案，实现动态管理。</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⑶档案分类规范，查阅方便，档案使用登记手续完备。</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⑷档案存放环境符合规定条件。</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⑸项目党建及注册</w:t>
            </w:r>
            <w:r>
              <w:rPr>
                <w:rFonts w:hint="eastAsia" w:ascii="仿宋_GB2312" w:hAnsi="宋体" w:eastAsia="仿宋_GB2312" w:cs="仿宋_GB2312"/>
                <w:i w:val="0"/>
                <w:iCs w:val="0"/>
                <w:color w:val="auto"/>
                <w:sz w:val="28"/>
                <w:szCs w:val="28"/>
                <w:highlight w:val="none"/>
                <w:u w:val="none"/>
                <w:lang w:val="en-US" w:eastAsia="zh-CN" w:bidi="ar"/>
              </w:rPr>
              <w:t xml:space="preserve">志愿者</w:t>
            </w:r>
            <w:r>
              <w:rPr>
                <w:rFonts w:ascii="仿宋_GB2312" w:hAnsi="宋体" w:eastAsia="仿宋_GB2312" w:cs="仿宋_GB2312"/>
                <w:i w:val="0"/>
                <w:iCs w:val="0"/>
                <w:color w:val="auto"/>
                <w:sz w:val="28"/>
                <w:szCs w:val="28"/>
                <w:highlight w:val="none"/>
                <w:u w:val="none"/>
                <w:lang w:val="en-US" w:eastAsia="zh-CN" w:bidi="ar"/>
              </w:rPr>
              <w:t xml:space="preserve">资料齐全。</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5</w:t>
            </w:r>
            <w:r>
              <w:rPr>
                <w:rFonts w:ascii="仿宋_GB2312" w:hAnsi="宋体" w:eastAsia="仿宋_GB2312" w:cs="仿宋_GB2312"/>
                <w:b/>
                <w:bCs/>
                <w:i w:val="0"/>
                <w:iCs w:val="0"/>
                <w:color w:val="auto"/>
                <w:sz w:val="28"/>
                <w:szCs w:val="28"/>
                <w:highlight w:val="none"/>
                <w:u w:val="none"/>
                <w:lang w:val="en-US" w:eastAsia="zh-CN" w:bidi="ar"/>
              </w:rPr>
              <w:t xml:space="preserve">、突发事件应急机制</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⑴项目制定消防、电梯、给排水、供配电等</w:t>
            </w:r>
            <w:r>
              <w:rPr>
                <w:rFonts w:hint="eastAsia" w:ascii="仿宋_GB2312" w:hAnsi="宋体" w:eastAsia="仿宋_GB2312" w:cs="仿宋_GB2312"/>
                <w:i w:val="0"/>
                <w:iCs w:val="0"/>
                <w:color w:val="auto"/>
                <w:sz w:val="28"/>
                <w:szCs w:val="28"/>
                <w:highlight w:val="none"/>
                <w:u w:val="none"/>
                <w:lang w:val="en-US" w:eastAsia="zh-CN" w:bidi="ar"/>
              </w:rPr>
              <w:t xml:space="preserve">共用设施</w:t>
            </w:r>
            <w:r>
              <w:rPr>
                <w:rFonts w:ascii="仿宋_GB2312" w:hAnsi="宋体" w:eastAsia="仿宋_GB2312" w:cs="仿宋_GB2312"/>
                <w:i w:val="0"/>
                <w:iCs w:val="0"/>
                <w:color w:val="auto"/>
                <w:sz w:val="28"/>
                <w:szCs w:val="28"/>
                <w:highlight w:val="none"/>
                <w:u w:val="none"/>
                <w:lang w:val="en-US" w:eastAsia="zh-CN" w:bidi="ar"/>
              </w:rPr>
              <w:t xml:space="preserve">设备事故应急预案，定期演练、并有相应记录。</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4</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每一项不符合扣1分,每一处不符合扣0.2分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⑵项目制定自然灾害、疫情防控、</w:t>
            </w:r>
            <w:r>
              <w:rPr>
                <w:rStyle w:val="999"/>
                <w:rFonts w:hAnsi="宋体"/>
                <w:color w:val="auto"/>
                <w:sz w:val="28"/>
                <w:szCs w:val="28"/>
                <w:highlight w:val="none"/>
                <w:lang w:val="en-US" w:eastAsia="zh-CN" w:bidi="ar"/>
              </w:rPr>
              <w:t xml:space="preserve">治安、交通</w:t>
            </w:r>
            <w:r>
              <w:rPr>
                <w:rStyle w:val="993"/>
                <w:rFonts w:hAnsi="宋体"/>
                <w:color w:val="auto"/>
                <w:sz w:val="28"/>
                <w:szCs w:val="28"/>
                <w:highlight w:val="none"/>
                <w:lang w:val="en-US" w:eastAsia="zh-CN" w:bidi="ar"/>
              </w:rPr>
              <w:t xml:space="preserve">等方面突发事件的配合性应急预案，定期演练、并有相应记录。</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hint="eastAsia"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rPr>
              <w:t xml:space="preserve">6、员工培训和企业形象</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⑴建立健全的企业员工培训体系，根据不同岗位特点制定并落实员工分类培训。</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4</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⑵专业岗位操作人员按规定持有专业岗位证书（包括消防监控人员、电梯维修人员、管理人员、高低压电工等）。</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⑶不同岗位服务人员分类统一着装，佩戴明显工作标志。</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⑷服务人员态度热情耐心，举止文明礼貌，解答问题及时准确。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⑸业主手册、服务指南等客服服务资料简明实用。</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1</w:t>
            </w:r>
            <w:r>
              <w:rPr>
                <w:color w:val="auto"/>
              </w:rPr>
            </w:r>
            <w:r/>
          </w:p>
        </w:tc>
        <w:tc>
          <w:tcPr>
            <w:tcW w:w="169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每一处不符合扣0.5分</w:t>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gridSpan w:val="2"/>
            <w:tcW w:w="7870"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二、房屋共用部位管理</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14</w:t>
            </w:r>
            <w:r>
              <w:rPr>
                <w:color w:val="auto"/>
              </w:rPr>
            </w:r>
            <w:r/>
          </w:p>
        </w:tc>
        <w:tc>
          <w:tcPr>
            <w:tcW w:w="1697"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7</w:t>
            </w:r>
            <w:r>
              <w:rPr>
                <w:rFonts w:ascii="仿宋_GB2312" w:hAnsi="宋体" w:eastAsia="仿宋_GB2312" w:cs="仿宋_GB2312"/>
                <w:b/>
                <w:bCs/>
                <w:i w:val="0"/>
                <w:iCs w:val="0"/>
                <w:color w:val="auto"/>
                <w:sz w:val="28"/>
                <w:szCs w:val="28"/>
                <w:highlight w:val="none"/>
                <w:u w:val="none"/>
                <w:lang w:val="en-US" w:eastAsia="zh-CN" w:bidi="ar"/>
              </w:rPr>
              <w:t xml:space="preserve">、标识系统和维保资料</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⑴主出入口设有</w:t>
            </w:r>
            <w:r>
              <w:rPr>
                <w:rFonts w:hint="eastAsia" w:ascii="仿宋_GB2312" w:hAnsi="宋体" w:eastAsia="仿宋_GB2312" w:cs="仿宋_GB2312"/>
                <w:i w:val="0"/>
                <w:iCs w:val="0"/>
                <w:color w:val="auto"/>
                <w:sz w:val="28"/>
                <w:szCs w:val="28"/>
                <w:highlight w:val="none"/>
                <w:u w:val="none"/>
                <w:lang w:val="en-US" w:eastAsia="zh-CN" w:bidi="ar"/>
              </w:rPr>
              <w:t xml:space="preserve">邻里中心楼栋</w:t>
            </w:r>
            <w:r>
              <w:rPr>
                <w:rFonts w:ascii="仿宋_GB2312" w:hAnsi="宋体" w:eastAsia="仿宋_GB2312" w:cs="仿宋_GB2312"/>
                <w:i w:val="0"/>
                <w:iCs w:val="0"/>
                <w:color w:val="auto"/>
                <w:sz w:val="28"/>
                <w:szCs w:val="28"/>
                <w:highlight w:val="none"/>
                <w:u w:val="none"/>
                <w:lang w:val="en-US" w:eastAsia="zh-CN" w:bidi="ar"/>
              </w:rPr>
              <w:t xml:space="preserve">平面示意图。</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3</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⑵物业管理区域内交通标识引导指示牌规范清晰。</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⑶配套公建标识规范清晰。</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⑷物业管理用房位置合理、门牌标识明显、办公环境整洁规范，项目管理服务中心标识规范清晰。</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⑸建立房屋及其</w:t>
            </w:r>
            <w:r>
              <w:rPr>
                <w:rFonts w:hint="eastAsia" w:ascii="仿宋_GB2312" w:hAnsi="宋体" w:eastAsia="仿宋_GB2312" w:cs="仿宋_GB2312"/>
                <w:i w:val="0"/>
                <w:iCs w:val="0"/>
                <w:color w:val="auto"/>
                <w:sz w:val="28"/>
                <w:szCs w:val="28"/>
                <w:highlight w:val="none"/>
                <w:u w:val="none"/>
                <w:lang w:val="en-US" w:eastAsia="zh-CN" w:bidi="ar"/>
              </w:rPr>
              <w:t xml:space="preserve">共用</w:t>
            </w:r>
            <w:r>
              <w:rPr>
                <w:rFonts w:ascii="仿宋_GB2312" w:hAnsi="宋体" w:eastAsia="仿宋_GB2312" w:cs="仿宋_GB2312"/>
                <w:i w:val="0"/>
                <w:iCs w:val="0"/>
                <w:color w:val="auto"/>
                <w:sz w:val="28"/>
                <w:szCs w:val="28"/>
                <w:highlight w:val="none"/>
                <w:u w:val="none"/>
                <w:lang w:val="en-US" w:eastAsia="zh-CN" w:bidi="ar"/>
              </w:rPr>
              <w:t xml:space="preserve">设施设备等各类档案资料（含权属清册、房屋维修及保养记录）齐全、分类成册，管理完善，查阅方便。</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⑹房屋使用功能完备，无安全隐患。</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8</w:t>
            </w:r>
            <w:r>
              <w:rPr>
                <w:rFonts w:ascii="仿宋_GB2312" w:hAnsi="宋体" w:eastAsia="仿宋_GB2312" w:cs="仿宋_GB2312"/>
                <w:b/>
                <w:bCs/>
                <w:i w:val="0"/>
                <w:iCs w:val="0"/>
                <w:color w:val="auto"/>
                <w:sz w:val="28"/>
                <w:szCs w:val="28"/>
                <w:highlight w:val="none"/>
                <w:u w:val="none"/>
                <w:lang w:val="en-US" w:eastAsia="zh-CN" w:bidi="ar"/>
              </w:rPr>
              <w:t xml:space="preserve">、共用部位使用管理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w:t>
            </w:r>
            <w:r>
              <w:rPr>
                <w:rFonts w:hint="eastAsia" w:ascii="仿宋_GB2312" w:hAnsi="宋体" w:eastAsia="仿宋_GB2312" w:cs="仿宋_GB2312"/>
                <w:i w:val="0"/>
                <w:iCs w:val="0"/>
                <w:color w:val="auto"/>
                <w:sz w:val="28"/>
                <w:szCs w:val="28"/>
                <w:highlight w:val="none"/>
                <w:u w:val="none"/>
                <w:lang w:val="en-US" w:eastAsia="zh-CN" w:bidi="ar"/>
              </w:rPr>
              <w:t xml:space="preserve">共用</w:t>
            </w:r>
            <w:r>
              <w:rPr>
                <w:rFonts w:ascii="仿宋_GB2312" w:hAnsi="宋体" w:eastAsia="仿宋_GB2312" w:cs="仿宋_GB2312"/>
                <w:i w:val="0"/>
                <w:iCs w:val="0"/>
                <w:color w:val="auto"/>
                <w:sz w:val="28"/>
                <w:szCs w:val="28"/>
                <w:highlight w:val="none"/>
                <w:u w:val="none"/>
                <w:lang w:val="en-US" w:eastAsia="zh-CN" w:bidi="ar"/>
              </w:rPr>
              <w:t xml:space="preserve">场地、部位符合规划要求，无违章搭建现象。</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3</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每一项不符合扣1分,每一处不符合扣0.2分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⑵房屋</w:t>
            </w:r>
            <w:r>
              <w:rPr>
                <w:rFonts w:hint="eastAsia" w:ascii="仿宋_GB2312" w:hAnsi="宋体" w:eastAsia="仿宋_GB2312" w:cs="仿宋_GB2312"/>
                <w:i w:val="0"/>
                <w:iCs w:val="0"/>
                <w:color w:val="auto"/>
                <w:sz w:val="28"/>
                <w:szCs w:val="28"/>
                <w:highlight w:val="none"/>
                <w:u w:val="none"/>
                <w:lang w:val="en-US" w:eastAsia="zh-CN" w:bidi="ar"/>
              </w:rPr>
              <w:t xml:space="preserve">共用</w:t>
            </w:r>
            <w:r>
              <w:rPr>
                <w:rFonts w:ascii="仿宋_GB2312" w:hAnsi="宋体" w:eastAsia="仿宋_GB2312" w:cs="仿宋_GB2312"/>
                <w:i w:val="0"/>
                <w:iCs w:val="0"/>
                <w:color w:val="auto"/>
                <w:sz w:val="28"/>
                <w:szCs w:val="28"/>
                <w:highlight w:val="none"/>
                <w:u w:val="none"/>
                <w:lang w:val="en-US" w:eastAsia="zh-CN" w:bidi="ar"/>
              </w:rPr>
              <w:t xml:space="preserve">部位使用符合建筑设计要求，无擅自改变用途现象。</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⑶建立规范的物业共用部位、共用设施维修维护保障机制（包括维修计划、日常维护保养、应急维修等）</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9</w:t>
            </w:r>
            <w:r>
              <w:rPr>
                <w:rFonts w:ascii="仿宋_GB2312" w:hAnsi="宋体" w:eastAsia="仿宋_GB2312" w:cs="仿宋_GB2312"/>
                <w:b/>
                <w:bCs/>
                <w:i w:val="0"/>
                <w:iCs w:val="0"/>
                <w:color w:val="auto"/>
                <w:sz w:val="28"/>
                <w:szCs w:val="28"/>
                <w:highlight w:val="none"/>
                <w:u w:val="none"/>
                <w:lang w:val="en-US" w:eastAsia="zh-CN" w:bidi="ar"/>
              </w:rPr>
              <w:t xml:space="preserve">、房屋外观状况</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⑴房屋外观完好、外立面整洁，无破损、脱落、渗水、污迹、乱贴、乱涂、乱画和乱挂现象，标识系统符合规范；无违章搭建或擅自改变物业用途现象。</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1</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w:t>
            </w:r>
            <w:r>
              <w:rPr>
                <w:rFonts w:hint="eastAsia" w:ascii="仿宋_GB2312" w:hAnsi="宋体" w:eastAsia="仿宋_GB2312" w:cs="仿宋_GB2312"/>
                <w:i w:val="0"/>
                <w:iCs w:val="0"/>
                <w:color w:val="auto"/>
                <w:sz w:val="28"/>
                <w:szCs w:val="28"/>
                <w:highlight w:val="none"/>
                <w:u w:val="none"/>
                <w:lang w:val="en-US" w:eastAsia="zh-CN" w:bidi="ar"/>
              </w:rPr>
              <w:t xml:space="preserve">有外墙清洗计划，一个服务周期内至少清理一次。</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10</w:t>
            </w:r>
            <w:r>
              <w:rPr>
                <w:rFonts w:ascii="仿宋_GB2312" w:hAnsi="宋体" w:eastAsia="仿宋_GB2312" w:cs="仿宋_GB2312"/>
                <w:b/>
                <w:bCs/>
                <w:i w:val="0"/>
                <w:iCs w:val="0"/>
                <w:color w:val="auto"/>
                <w:sz w:val="28"/>
                <w:szCs w:val="28"/>
                <w:highlight w:val="none"/>
                <w:u w:val="none"/>
                <w:lang w:val="en-US" w:eastAsia="zh-CN" w:bidi="ar"/>
              </w:rPr>
              <w:t xml:space="preserve">、室外附加设施管理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⑴室外招牌、广告牌、夜景灯等设施管理符合规定，按规定办理报批，手续齐全，色彩风格统一。</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w:t>
            </w:r>
            <w:r>
              <w:rPr>
                <w:rFonts w:hint="eastAsia" w:ascii="仿宋_GB2312" w:hAnsi="宋体" w:eastAsia="仿宋_GB2312" w:cs="仿宋_GB2312"/>
                <w:i w:val="0"/>
                <w:iCs w:val="0"/>
                <w:color w:val="auto"/>
                <w:sz w:val="28"/>
                <w:szCs w:val="28"/>
                <w:highlight w:val="none"/>
                <w:u w:val="none"/>
                <w:lang w:val="en-US" w:eastAsia="zh-CN" w:bidi="ar"/>
              </w:rPr>
              <w:t xml:space="preserve">1</w:t>
            </w:r>
            <w:r>
              <w:rPr>
                <w:rFonts w:ascii="仿宋_GB2312" w:hAnsi="宋体" w:eastAsia="仿宋_GB2312" w:cs="仿宋_GB2312"/>
                <w:i w:val="0"/>
                <w:iCs w:val="0"/>
                <w:color w:val="auto"/>
                <w:sz w:val="28"/>
                <w:szCs w:val="28"/>
                <w:highlight w:val="none"/>
                <w:u w:val="none"/>
                <w:lang w:val="en-US" w:eastAsia="zh-CN" w:bidi="ar"/>
              </w:rPr>
              <w:t xml:space="preserve">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w:t>
            </w:r>
            <w:r>
              <w:rPr>
                <w:rFonts w:hint="eastAsia" w:ascii="仿宋_GB2312" w:hAnsi="宋体" w:eastAsia="仿宋_GB2312" w:cs="仿宋_GB2312"/>
                <w:i w:val="0"/>
                <w:iCs w:val="0"/>
                <w:color w:val="auto"/>
                <w:sz w:val="28"/>
                <w:szCs w:val="28"/>
                <w:highlight w:val="none"/>
                <w:u w:val="none"/>
                <w:lang w:val="en-US" w:eastAsia="zh-CN" w:bidi="ar"/>
              </w:rPr>
              <w:t xml:space="preserve">发现安全隐患，及时告知或劝阻业主及相关当事人，并采取相应防范措施，及时上报物业服务中心</w:t>
            </w:r>
            <w:r>
              <w:rPr>
                <w:rFonts w:ascii="仿宋_GB2312" w:hAnsi="宋体" w:eastAsia="仿宋_GB2312" w:cs="仿宋_GB2312"/>
                <w:i w:val="0"/>
                <w:iCs w:val="0"/>
                <w:color w:val="auto"/>
                <w:sz w:val="28"/>
                <w:szCs w:val="28"/>
                <w:highlight w:val="none"/>
                <w:u w:val="none"/>
                <w:lang w:val="en-US" w:eastAsia="zh-CN" w:bidi="ar"/>
              </w:rPr>
              <w:t xml:space="preserve">。</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1</w:t>
            </w:r>
            <w:r>
              <w:rPr>
                <w:rFonts w:hint="eastAsia" w:ascii="仿宋_GB2312" w:hAnsi="宋体" w:eastAsia="仿宋_GB2312" w:cs="仿宋_GB2312"/>
                <w:b/>
                <w:bCs/>
                <w:i w:val="0"/>
                <w:iCs w:val="0"/>
                <w:color w:val="auto"/>
                <w:sz w:val="28"/>
                <w:szCs w:val="28"/>
                <w:highlight w:val="none"/>
                <w:u w:val="none"/>
                <w:lang w:val="en-US" w:eastAsia="zh-CN" w:bidi="ar"/>
              </w:rPr>
              <w:t xml:space="preserve">1</w:t>
            </w:r>
            <w:r>
              <w:rPr>
                <w:rFonts w:ascii="仿宋_GB2312" w:hAnsi="宋体" w:eastAsia="仿宋_GB2312" w:cs="仿宋_GB2312"/>
                <w:b/>
                <w:bCs/>
                <w:i w:val="0"/>
                <w:iCs w:val="0"/>
                <w:color w:val="auto"/>
                <w:sz w:val="28"/>
                <w:szCs w:val="28"/>
                <w:highlight w:val="none"/>
                <w:u w:val="none"/>
                <w:lang w:val="en-US" w:eastAsia="zh-CN" w:bidi="ar"/>
              </w:rPr>
              <w:t xml:space="preserve">、装饰装修管理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⑴制定装饰装修等房屋管理制度并严格执行，对于建筑区划内违反城市管理、装饰装修和使用等方面法律、法规的行为，及时劝阻、制止，及时向相关行政管理部门报告，记录完善。</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3</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w:t>
            </w:r>
            <w:r>
              <w:rPr>
                <w:rStyle w:val="1000"/>
                <w:rFonts w:hAnsi="宋体"/>
                <w:color w:val="auto"/>
                <w:sz w:val="28"/>
                <w:szCs w:val="28"/>
                <w:highlight w:val="none"/>
                <w:lang w:val="en-US" w:eastAsia="zh-CN" w:bidi="ar"/>
              </w:rPr>
              <w:t xml:space="preserve">对业主申报的装饰装修方案进行登记，特殊场合装饰装修方案须报相应部门核准。</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⑶签订装饰装修管理服务协议。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⑷书面告知业主及施工单位装饰装修的禁止行为和注意事项，并在装修现场公示，装修现场的消防及安全防范措施得当。</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 装修人员出入和装修施工时间有效控制，装修垃圾定点堆放，定时清运。</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⑹专人每日巡视检查装修现场，装修验收手续完备，装修档案保存完整。</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1</w:t>
            </w:r>
            <w:r>
              <w:rPr>
                <w:rFonts w:hint="eastAsia" w:ascii="仿宋_GB2312" w:hAnsi="宋体" w:eastAsia="仿宋_GB2312" w:cs="仿宋_GB2312"/>
                <w:b/>
                <w:bCs/>
                <w:i w:val="0"/>
                <w:iCs w:val="0"/>
                <w:color w:val="auto"/>
                <w:sz w:val="28"/>
                <w:szCs w:val="28"/>
                <w:highlight w:val="none"/>
                <w:u w:val="none"/>
                <w:lang w:val="en-US" w:eastAsia="zh-CN" w:bidi="ar"/>
              </w:rPr>
              <w:t xml:space="preserve">2</w:t>
            </w:r>
            <w:r>
              <w:rPr>
                <w:rFonts w:ascii="仿宋_GB2312" w:hAnsi="宋体" w:eastAsia="仿宋_GB2312" w:cs="仿宋_GB2312"/>
                <w:b/>
                <w:bCs/>
                <w:i w:val="0"/>
                <w:iCs w:val="0"/>
                <w:color w:val="auto"/>
                <w:sz w:val="28"/>
                <w:szCs w:val="28"/>
                <w:highlight w:val="none"/>
                <w:u w:val="none"/>
                <w:lang w:val="en-US" w:eastAsia="zh-CN" w:bidi="ar"/>
              </w:rPr>
              <w:t xml:space="preserve">、日常巡视、检查与管理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⑴每日巡查</w:t>
            </w:r>
            <w:r>
              <w:rPr>
                <w:rFonts w:hint="eastAsia" w:ascii="仿宋_GB2312" w:hAnsi="宋体" w:eastAsia="仿宋_GB2312" w:cs="仿宋_GB2312"/>
                <w:i w:val="0"/>
                <w:iCs w:val="0"/>
                <w:color w:val="auto"/>
                <w:sz w:val="28"/>
                <w:szCs w:val="28"/>
                <w:highlight w:val="none"/>
                <w:u w:val="none"/>
                <w:lang w:val="en-US" w:eastAsia="zh-CN" w:bidi="ar"/>
              </w:rPr>
              <w:t xml:space="preserve">官场</w:t>
            </w:r>
            <w:r>
              <w:rPr>
                <w:rFonts w:ascii="仿宋_GB2312" w:hAnsi="宋体" w:eastAsia="仿宋_GB2312" w:cs="仿宋_GB2312"/>
                <w:i w:val="0"/>
                <w:iCs w:val="0"/>
                <w:color w:val="auto"/>
                <w:sz w:val="28"/>
                <w:szCs w:val="28"/>
                <w:highlight w:val="none"/>
                <w:u w:val="none"/>
                <w:lang w:val="en-US" w:eastAsia="zh-CN" w:bidi="ar"/>
              </w:rPr>
              <w:t xml:space="preserve">、</w:t>
            </w:r>
            <w:r>
              <w:rPr>
                <w:rFonts w:hint="eastAsia" w:ascii="仿宋_GB2312" w:hAnsi="宋体" w:eastAsia="仿宋_GB2312" w:cs="仿宋_GB2312"/>
                <w:i w:val="0"/>
                <w:iCs w:val="0"/>
                <w:color w:val="auto"/>
                <w:sz w:val="28"/>
                <w:szCs w:val="28"/>
                <w:highlight w:val="none"/>
                <w:u w:val="none"/>
                <w:lang w:val="en-US" w:eastAsia="zh-CN" w:bidi="ar"/>
              </w:rPr>
              <w:t xml:space="preserve">电梯门厅</w:t>
            </w:r>
            <w:r>
              <w:rPr>
                <w:rFonts w:ascii="仿宋_GB2312" w:hAnsi="宋体" w:eastAsia="仿宋_GB2312" w:cs="仿宋_GB2312"/>
                <w:i w:val="0"/>
                <w:iCs w:val="0"/>
                <w:color w:val="auto"/>
                <w:sz w:val="28"/>
                <w:szCs w:val="28"/>
                <w:highlight w:val="none"/>
                <w:u w:val="none"/>
                <w:lang w:val="en-US" w:eastAsia="zh-CN" w:bidi="ar"/>
              </w:rPr>
              <w:t xml:space="preserve">、楼梯、通道、窗户等共用部位，发现损坏，及时维修养护并做好记录。</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每一项不符合扣1分,每一处不符合扣0.2分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rHeight w:val="176"/>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⑵门窗无破损，楼梯、通道以及屋面无乱堆乱放现象，及时发现屋面防水问题，进出有监管措施。</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rHeight w:val="619"/>
        </w:trPr>
        <w:tc>
          <w:tcPr>
            <w:tcW w:w="1563" w:type="dxa"/>
            <w:vAlign w:val="center"/>
            <w:vMerge w:val="continue"/>
            <w:textDirection w:val="lrTb"/>
            <w:noWrap w:val="false"/>
          </w:tcPr>
          <w:p>
            <w:pPr>
              <w:pStyle w:val="869"/>
              <w:ind w:left="0" w:right="0" w:firstLine="0"/>
              <w:jc w:val="left"/>
              <w:keepLines w:val="0"/>
              <w:keepNext w:val="0"/>
              <w:pageBreakBefore w:val="0"/>
              <w:widowControl/>
              <w:rPr>
                <w:highlight w:val="none"/>
              </w:rPr>
              <w:suppressLineNumbers w:val="0"/>
            </w:pPr>
            <w:r>
              <w:rPr>
                <w:highlight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w:t>
            </w:r>
            <w:r>
              <w:rPr>
                <w:rFonts w:hint="eastAsia" w:ascii="仿宋_GB2312" w:hAnsi="宋体" w:eastAsia="仿宋_GB2312" w:cs="仿宋_GB2312"/>
                <w:i w:val="0"/>
                <w:iCs w:val="0"/>
                <w:color w:val="auto"/>
                <w:sz w:val="28"/>
                <w:szCs w:val="28"/>
                <w:highlight w:val="none"/>
                <w:u w:val="none"/>
                <w:lang w:val="en-US" w:eastAsia="zh-CN" w:bidi="ar"/>
              </w:rPr>
              <w:t xml:space="preserve">红线内车辆禁止乱停乱放，发现及时制止。</w:t>
            </w:r>
            <w:r>
              <w:rPr>
                <w:color w:val="auto"/>
              </w:rPr>
            </w:r>
            <w:r/>
          </w:p>
        </w:tc>
        <w:tc>
          <w:tcPr>
            <w:tcW w:w="782"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c>
          <w:tcPr>
            <w:tcW w:w="559"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r>
      <w:tr>
        <w:trPr/>
        <w:tc>
          <w:tcPr>
            <w:gridSpan w:val="2"/>
            <w:tcW w:w="7870"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三、共用设施设备运行、维修和养护    </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27.5</w:t>
            </w:r>
            <w:r>
              <w:rPr>
                <w:color w:val="auto"/>
              </w:rPr>
            </w:r>
            <w:r/>
          </w:p>
        </w:tc>
        <w:tc>
          <w:tcPr>
            <w:tcW w:w="1697"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1</w:t>
            </w:r>
            <w:r>
              <w:rPr>
                <w:rFonts w:hint="eastAsia" w:ascii="仿宋_GB2312" w:hAnsi="宋体" w:eastAsia="仿宋_GB2312" w:cs="仿宋_GB2312"/>
                <w:b/>
                <w:bCs/>
                <w:i w:val="0"/>
                <w:iCs w:val="0"/>
                <w:color w:val="auto"/>
                <w:sz w:val="28"/>
                <w:szCs w:val="28"/>
                <w:highlight w:val="none"/>
                <w:u w:val="none"/>
                <w:lang w:val="en-US" w:eastAsia="zh-CN" w:bidi="ar"/>
              </w:rPr>
              <w:t xml:space="preserve">3</w:t>
            </w:r>
            <w:r>
              <w:rPr>
                <w:rFonts w:ascii="仿宋_GB2312" w:hAnsi="宋体" w:eastAsia="仿宋_GB2312" w:cs="仿宋_GB2312"/>
                <w:b/>
                <w:bCs/>
                <w:i w:val="0"/>
                <w:iCs w:val="0"/>
                <w:color w:val="auto"/>
                <w:sz w:val="28"/>
                <w:szCs w:val="28"/>
                <w:highlight w:val="none"/>
                <w:u w:val="none"/>
                <w:lang w:val="en-US" w:eastAsia="zh-CN" w:bidi="ar"/>
              </w:rPr>
              <w:t xml:space="preserve">、共用设施设备管理和运行状况</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⑴共用配套设施完好，无随意改变用途。</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4</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⑵制定并严格执行共用设施设备的管理制度、安全操作规程、应急处理措施。</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⑶合理配备专业技术人员，持证上岗、岗位责任明确。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⑷建立设施设备总账、台账、设备卡，设施设备标志齐全、规范。</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⑸设施设备运行、维护、保养和检查等管理制度健全。</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⑹制定并实施年、季、月度设施设备维护、保养计划，无事故隐患。</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⑺制定并实施日常设施设备检修、巡视、保养、紧急情况处理等制度，设备良好、运行正常，近一年内无重大安全管理责任。</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⑻制定并实施维修工具、备品、备件和化学品等存放、管理以及定期检测制度；操作人员熟练掌握、严格执行设施设备操作规程及保养规范。 </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1</w:t>
            </w:r>
            <w:r>
              <w:rPr>
                <w:rFonts w:hint="eastAsia" w:ascii="仿宋_GB2312" w:hAnsi="宋体" w:eastAsia="仿宋_GB2312" w:cs="仿宋_GB2312"/>
                <w:b/>
                <w:bCs/>
                <w:i w:val="0"/>
                <w:iCs w:val="0"/>
                <w:color w:val="auto"/>
                <w:sz w:val="28"/>
                <w:szCs w:val="28"/>
                <w:highlight w:val="none"/>
                <w:u w:val="none"/>
                <w:lang w:val="en-US" w:eastAsia="zh-CN" w:bidi="ar"/>
              </w:rPr>
              <w:t xml:space="preserve">4</w:t>
            </w:r>
            <w:r>
              <w:rPr>
                <w:rFonts w:ascii="仿宋_GB2312" w:hAnsi="宋体" w:eastAsia="仿宋_GB2312" w:cs="仿宋_GB2312"/>
                <w:b/>
                <w:bCs/>
                <w:i w:val="0"/>
                <w:iCs w:val="0"/>
                <w:color w:val="auto"/>
                <w:sz w:val="28"/>
                <w:szCs w:val="28"/>
                <w:highlight w:val="none"/>
                <w:u w:val="none"/>
                <w:lang w:val="en-US" w:eastAsia="zh-CN" w:bidi="ar"/>
              </w:rPr>
              <w:t xml:space="preserve">、室外共用管线、管道和道路管理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⑴室外共用管线管理有序。</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 排水、排污管道通畅、无堵塞外溢，标线、色标清晰，主（备）潜水泵都能正常启动、状态标识正确。   </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⑶雨水井、化粪池定期巡检、疏通与清掏，无堵塞、外溢现象。</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⑷道路通畅、路面整洁平整，井盖无缺损、无丢失、井盖不影响车辆和行人通行，有安全提示标识。</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15</w:t>
            </w:r>
            <w:r>
              <w:rPr>
                <w:rFonts w:ascii="仿宋_GB2312" w:hAnsi="宋体" w:eastAsia="仿宋_GB2312" w:cs="仿宋_GB2312"/>
                <w:b/>
                <w:bCs/>
                <w:i w:val="0"/>
                <w:iCs w:val="0"/>
                <w:color w:val="auto"/>
                <w:sz w:val="28"/>
                <w:szCs w:val="28"/>
                <w:highlight w:val="none"/>
                <w:u w:val="none"/>
                <w:lang w:val="en-US" w:eastAsia="zh-CN" w:bidi="ar"/>
              </w:rPr>
              <w:t xml:space="preserve">、设备机房管理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⑴设备系统图、操作规程、岗位责任制度、应急预案流程图、特种作业人员资格证书等齐全，张贴于机房明显位置。</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⑵设备管线标志清晰，仪器仪表运行正常、数据准确。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⑶机房整洁、无渗漏、无积水、无杂物堆放，设备表面无积尘、无锈蚀，防鼠板、防鼠网材质、规格，防鼠药物投放等符合规范要求。</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⑷设备噪声符合规范要求，有环境要求的设备机房，温、湿度在规定范围内。</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16</w:t>
            </w:r>
            <w:r>
              <w:rPr>
                <w:rFonts w:ascii="仿宋_GB2312" w:hAnsi="宋体" w:eastAsia="仿宋_GB2312" w:cs="仿宋_GB2312"/>
                <w:b/>
                <w:bCs/>
                <w:i w:val="0"/>
                <w:iCs w:val="0"/>
                <w:color w:val="auto"/>
                <w:sz w:val="28"/>
                <w:szCs w:val="28"/>
                <w:highlight w:val="none"/>
                <w:u w:val="none"/>
                <w:lang w:val="en-US" w:eastAsia="zh-CN" w:bidi="ar"/>
              </w:rPr>
              <w:t xml:space="preserve">、供电系统管理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⑴配电房制定供电管理制度并严格执行、管理制度与措施符合专业要求，设备编号有序，运行、维修、保养、巡检记录完整，模拟屏与控制柜一致，标识铭牌统一规范。</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每一处不符合扣0.2分</w:t>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⑵受托管理高压供电设备的，变配电室安全警示牌配置齐全，检修检验和安全防护用具配置齐全，消防器材、绝缘器材齐全且在安全期内</w:t>
            </w:r>
            <w:r>
              <w:rPr>
                <w:rFonts w:hint="eastAsia" w:ascii="仿宋_GB2312" w:hAnsi="宋体" w:eastAsia="仿宋_GB2312" w:cs="仿宋_GB2312"/>
                <w:i w:val="0"/>
                <w:iCs w:val="0"/>
                <w:color w:val="auto"/>
                <w:sz w:val="28"/>
                <w:szCs w:val="28"/>
                <w:highlight w:val="none"/>
                <w:u w:val="none"/>
                <w:lang w:val="en-US" w:eastAsia="zh-CN" w:bidi="ar"/>
              </w:rPr>
              <w:t xml:space="preserve">，按照规定定期检测</w:t>
            </w:r>
            <w:r>
              <w:rPr>
                <w:rFonts w:ascii="仿宋_GB2312" w:hAnsi="宋体" w:eastAsia="仿宋_GB2312" w:cs="仿宋_GB2312"/>
                <w:i w:val="0"/>
                <w:iCs w:val="0"/>
                <w:color w:val="auto"/>
                <w:sz w:val="28"/>
                <w:szCs w:val="28"/>
                <w:highlight w:val="none"/>
                <w:u w:val="none"/>
                <w:lang w:val="en-US" w:eastAsia="zh-CN" w:bidi="ar"/>
              </w:rPr>
              <w:t xml:space="preserve">。</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⑶后备电源设备定期检测，能够随时启用。</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⑷路灯、楼道灯等公共照明运行正常，设备编号有序。</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rHeight w:val="176"/>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⑸保证正常供电，停电、限电按规定时间通知业主且有记录。</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rHeight w:val="619"/>
        </w:trPr>
        <w:tc>
          <w:tcPr>
            <w:tcW w:w="1563" w:type="dxa"/>
            <w:vAlign w:val="center"/>
            <w:vMerge w:val="continue"/>
            <w:textDirection w:val="lrTb"/>
            <w:noWrap w:val="false"/>
          </w:tcPr>
          <w:p>
            <w:pPr>
              <w:pStyle w:val="869"/>
              <w:ind w:left="0" w:right="0" w:firstLine="0"/>
              <w:jc w:val="left"/>
              <w:keepLines w:val="0"/>
              <w:keepNext w:val="0"/>
              <w:pageBreakBefore w:val="0"/>
              <w:widowControl/>
              <w:rPr>
                <w:highlight w:val="none"/>
              </w:rPr>
              <w:suppressLineNumbers w:val="0"/>
            </w:pPr>
            <w:r>
              <w:rPr>
                <w:highlight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⑹</w:t>
            </w:r>
            <w:r>
              <w:rPr>
                <w:rFonts w:hint="eastAsia" w:ascii="仿宋_GB2312" w:hAnsi="宋体" w:eastAsia="仿宋_GB2312" w:cs="仿宋_GB2312"/>
                <w:i w:val="0"/>
                <w:iCs w:val="0"/>
                <w:color w:val="auto"/>
                <w:sz w:val="28"/>
                <w:szCs w:val="28"/>
                <w:highlight w:val="none"/>
                <w:u w:val="none"/>
                <w:lang w:val="en-US" w:eastAsia="zh-CN" w:bidi="ar"/>
              </w:rPr>
              <w:t xml:space="preserve">按照规定对配电房设备做预防性实验。</w:t>
            </w:r>
            <w:r>
              <w:rPr>
                <w:color w:val="auto"/>
              </w:rPr>
            </w:r>
            <w:r/>
          </w:p>
        </w:tc>
        <w:tc>
          <w:tcPr>
            <w:tcW w:w="782"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c>
          <w:tcPr>
            <w:tcW w:w="559"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17</w:t>
            </w:r>
            <w:r>
              <w:rPr>
                <w:rFonts w:ascii="仿宋_GB2312" w:hAnsi="宋体" w:eastAsia="仿宋_GB2312" w:cs="仿宋_GB2312"/>
                <w:b/>
                <w:bCs/>
                <w:i w:val="0"/>
                <w:iCs w:val="0"/>
                <w:color w:val="auto"/>
                <w:sz w:val="28"/>
                <w:szCs w:val="28"/>
                <w:highlight w:val="none"/>
                <w:u w:val="none"/>
                <w:lang w:val="en-US" w:eastAsia="zh-CN" w:bidi="ar"/>
              </w:rPr>
              <w:t xml:space="preserve">、弱电系统管理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⑴监控、门禁等系统设备配置齐全、运行正常、现场测试符合要求。</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⑵系统及子系统运行、维修、保养、巡检计划周全、记录完整。</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⑶摄像监控图像清晰，按规定时间保存30天以上信息备查，调阅查看有审批记录，监控摄像头完好无缺且点位准确。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⑷中央控制室管理实行24小时专人值班制度，设备及机房整洁，无杂物、灰尘、水渍，进出有记录，应急工具齐全，配有UPS应急电源。</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18</w:t>
            </w:r>
            <w:r>
              <w:rPr>
                <w:rFonts w:ascii="仿宋_GB2312" w:hAnsi="宋体" w:eastAsia="仿宋_GB2312" w:cs="仿宋_GB2312"/>
                <w:b/>
                <w:bCs/>
                <w:i w:val="0"/>
                <w:iCs w:val="0"/>
                <w:color w:val="auto"/>
                <w:sz w:val="28"/>
                <w:szCs w:val="28"/>
                <w:highlight w:val="none"/>
                <w:u w:val="none"/>
                <w:lang w:val="en-US" w:eastAsia="zh-CN" w:bidi="ar"/>
              </w:rPr>
              <w:t xml:space="preserve">、电梯系统管理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⑴建立电梯管理制度，实施一梯一档管理，制定电梯应急事故处理方案。</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6</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每一项不符合扣1分,每一处不符合扣0.2分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⑵电梯轿厢内醒目位置张贴紧急</w:t>
            </w:r>
            <w:r>
              <w:rPr>
                <w:rFonts w:hint="eastAsia" w:ascii="仿宋_GB2312" w:hAnsi="宋体" w:eastAsia="仿宋_GB2312" w:cs="仿宋_GB2312"/>
                <w:i w:val="0"/>
                <w:iCs w:val="0"/>
                <w:color w:val="auto"/>
                <w:sz w:val="28"/>
                <w:szCs w:val="28"/>
                <w:highlight w:val="none"/>
                <w:u w:val="none"/>
                <w:lang w:val="en-US" w:eastAsia="zh-CN" w:bidi="ar"/>
              </w:rPr>
              <w:t xml:space="preserve">联系</w:t>
            </w:r>
            <w:r>
              <w:rPr>
                <w:rFonts w:ascii="仿宋_GB2312" w:hAnsi="宋体" w:eastAsia="仿宋_GB2312" w:cs="仿宋_GB2312"/>
                <w:i w:val="0"/>
                <w:iCs w:val="0"/>
                <w:color w:val="auto"/>
                <w:sz w:val="28"/>
                <w:szCs w:val="28"/>
                <w:highlight w:val="none"/>
                <w:u w:val="none"/>
                <w:lang w:val="en-US" w:eastAsia="zh-CN" w:bidi="ar"/>
              </w:rPr>
              <w:t xml:space="preserve">电话、年检合格证和乘客注意事项；轿厢、井道内保持清洁，轿厢广告设置有序，无乱贴、乱画。</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⑶电梯维修保养合同规范，有专业维保资质公司维保合同和维保电话。</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⑷电梯机房通风、清洁、照明情况良好，配有平层图、平层标志线、应急工具齐全，制度上墙、有巡查记录。</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⑸电梯三方对讲正常，运行平稳，维修、保养、检修记录完整。</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⑹电梯按规定或约定时间正常运行，安全设施齐全、无安全事故，出现故障或险情、维修人员接到报修后</w:t>
            </w:r>
            <w:r>
              <w:rPr>
                <w:rFonts w:hint="eastAsia" w:ascii="仿宋_GB2312" w:hAnsi="宋体" w:eastAsia="仿宋_GB2312" w:cs="仿宋_GB2312"/>
                <w:i w:val="0"/>
                <w:iCs w:val="0"/>
                <w:color w:val="auto"/>
                <w:sz w:val="28"/>
                <w:szCs w:val="28"/>
                <w:highlight w:val="none"/>
                <w:u w:val="none"/>
                <w:lang w:val="en-US" w:eastAsia="zh-CN" w:bidi="ar"/>
              </w:rPr>
              <w:t xml:space="preserve">15</w:t>
            </w:r>
            <w:r>
              <w:rPr>
                <w:rFonts w:ascii="仿宋_GB2312" w:hAnsi="宋体" w:eastAsia="仿宋_GB2312" w:cs="仿宋_GB2312"/>
                <w:i w:val="0"/>
                <w:iCs w:val="0"/>
                <w:color w:val="auto"/>
                <w:sz w:val="28"/>
                <w:szCs w:val="28"/>
                <w:highlight w:val="none"/>
                <w:u w:val="none"/>
                <w:lang w:val="en-US" w:eastAsia="zh-CN" w:bidi="ar"/>
              </w:rPr>
              <w:t xml:space="preserve">分钟内到达现场。</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19</w:t>
            </w:r>
            <w:r>
              <w:rPr>
                <w:rFonts w:ascii="仿宋_GB2312" w:hAnsi="宋体" w:eastAsia="仿宋_GB2312" w:cs="仿宋_GB2312"/>
                <w:b/>
                <w:bCs/>
                <w:i w:val="0"/>
                <w:iCs w:val="0"/>
                <w:color w:val="auto"/>
                <w:sz w:val="28"/>
                <w:szCs w:val="28"/>
                <w:highlight w:val="none"/>
                <w:u w:val="none"/>
                <w:lang w:val="en-US" w:eastAsia="zh-CN" w:bidi="ar"/>
              </w:rPr>
              <w:t xml:space="preserve">、给排水系统管理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⑴给排水系统设备完好、运行正常，日检查和月、季、年保养制度完善。</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3</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每一项不符合扣1分,每一处不符合扣0.2分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⑵水泵、阀门、管网等设备名称、流向、运行状态标志清晰，无锈蚀、无跑冒滴漏、无污染。</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⑶消防水箱有水位、水量标识，有漏水等事故处理方案。</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2</w:t>
            </w:r>
            <w:r>
              <w:rPr>
                <w:rFonts w:hint="eastAsia" w:ascii="仿宋_GB2312" w:hAnsi="宋体" w:eastAsia="仿宋_GB2312" w:cs="仿宋_GB2312"/>
                <w:b/>
                <w:bCs/>
                <w:i w:val="0"/>
                <w:iCs w:val="0"/>
                <w:color w:val="auto"/>
                <w:sz w:val="28"/>
                <w:szCs w:val="28"/>
                <w:highlight w:val="none"/>
                <w:u w:val="none"/>
                <w:lang w:val="en-US" w:eastAsia="zh-CN" w:bidi="ar"/>
              </w:rPr>
              <w:t xml:space="preserve">0</w:t>
            </w:r>
            <w:r>
              <w:rPr>
                <w:rFonts w:ascii="仿宋_GB2312" w:hAnsi="宋体" w:eastAsia="仿宋_GB2312" w:cs="仿宋_GB2312"/>
                <w:b/>
                <w:bCs/>
                <w:i w:val="0"/>
                <w:iCs w:val="0"/>
                <w:color w:val="auto"/>
                <w:sz w:val="28"/>
                <w:szCs w:val="28"/>
                <w:highlight w:val="none"/>
                <w:u w:val="none"/>
                <w:lang w:val="en-US" w:eastAsia="zh-CN" w:bidi="ar"/>
              </w:rPr>
              <w:t xml:space="preserve">、避雷系统管理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⑴有避雷设施竣工验收资料，配置避雷设施位置平面图。</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1</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⑵避雷设施定期检查、维护，记录完整。</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2</w:t>
            </w:r>
            <w:r>
              <w:rPr>
                <w:rFonts w:hint="eastAsia" w:ascii="仿宋_GB2312" w:hAnsi="宋体" w:eastAsia="仿宋_GB2312" w:cs="仿宋_GB2312"/>
                <w:b/>
                <w:bCs/>
                <w:i w:val="0"/>
                <w:iCs w:val="0"/>
                <w:color w:val="auto"/>
                <w:sz w:val="28"/>
                <w:szCs w:val="28"/>
                <w:highlight w:val="none"/>
                <w:u w:val="none"/>
                <w:lang w:val="en-US" w:eastAsia="zh-CN" w:bidi="ar"/>
              </w:rPr>
              <w:t xml:space="preserve">1</w:t>
            </w:r>
            <w:r>
              <w:rPr>
                <w:rFonts w:ascii="仿宋_GB2312" w:hAnsi="宋体" w:eastAsia="仿宋_GB2312" w:cs="仿宋_GB2312"/>
                <w:b/>
                <w:bCs/>
                <w:i w:val="0"/>
                <w:iCs w:val="0"/>
                <w:color w:val="auto"/>
                <w:sz w:val="28"/>
                <w:szCs w:val="28"/>
                <w:highlight w:val="none"/>
                <w:u w:val="none"/>
                <w:lang w:val="en-US" w:eastAsia="zh-CN" w:bidi="ar"/>
              </w:rPr>
              <w:t xml:space="preserve">、消防系统管理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⑴消防系统资料齐全、制定消防应急方案。</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3.5</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每一项不符合扣0.7分,每一处不符合扣0.2分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⑵消防设施设置平面图、火警疏散示意图按幢设置在楼层明显位置。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⑶消防监控系统运行良好，可随时自动和手动报警，设施启动正常；消防联动控制柜正常、报警、故障等状态正确显示、处理记录规范，应急消防器材齐全、摆放规范，且在安全期内。</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⑷消火栓柜、防火卷帘、防火门、灭火器、疏散指示灯、应急灯及应急工具等消防设施设备完好，并按规定定期组织检验、保养，记录完善；消防水泵、管网、闸门等设备运行正常，测试、维修、保养记录完整。</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⑸区域消防通道畅通，无杂物堆放，无违章占用；安全疏散通道畅通，疏散标志和示意图设置合理、醒目。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gridSpan w:val="2"/>
            <w:tcW w:w="7870"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四、公共秩序维护</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hint="eastAsia"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rPr>
              <w:t xml:space="preserve">8</w:t>
            </w:r>
            <w:r>
              <w:rPr>
                <w:color w:val="auto"/>
              </w:rPr>
            </w:r>
            <w:r/>
          </w:p>
        </w:tc>
        <w:tc>
          <w:tcPr>
            <w:tcW w:w="1697"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2</w:t>
            </w:r>
            <w:r>
              <w:rPr>
                <w:rFonts w:hint="eastAsia" w:ascii="仿宋_GB2312" w:hAnsi="宋体" w:eastAsia="仿宋_GB2312" w:cs="仿宋_GB2312"/>
                <w:b/>
                <w:bCs/>
                <w:i w:val="0"/>
                <w:iCs w:val="0"/>
                <w:color w:val="auto"/>
                <w:sz w:val="28"/>
                <w:szCs w:val="28"/>
                <w:highlight w:val="none"/>
                <w:u w:val="none"/>
                <w:lang w:val="en-US" w:eastAsia="zh-CN" w:bidi="ar"/>
              </w:rPr>
              <w:t xml:space="preserve">2</w:t>
            </w:r>
            <w:r>
              <w:rPr>
                <w:rFonts w:ascii="仿宋_GB2312" w:hAnsi="宋体" w:eastAsia="仿宋_GB2312" w:cs="仿宋_GB2312"/>
                <w:b/>
                <w:bCs/>
                <w:i w:val="0"/>
                <w:iCs w:val="0"/>
                <w:color w:val="auto"/>
                <w:sz w:val="28"/>
                <w:szCs w:val="28"/>
                <w:highlight w:val="none"/>
                <w:u w:val="none"/>
                <w:lang w:val="en-US" w:eastAsia="zh-CN" w:bidi="ar"/>
              </w:rPr>
              <w:t xml:space="preserve">、秩序维护管理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⑴有专业秩序维护队伍，按照合同约定在主、次出入口提供门卫登记、车辆和物品进出管理等公共秩序维护服务。</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⑵安全监控室及主出入口实行24小时值班，物业管理区域内实行24小时巡逻制度。</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⑶秩序维护人员配置合理、责任明确、操作规范。</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⑷小区内各类标识设置合理、符合行业规范要求，对可能危及人身安全的地点和设施设备，有明显警示标志和防范措施。</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2</w:t>
            </w:r>
            <w:r>
              <w:rPr>
                <w:rFonts w:hint="eastAsia" w:ascii="仿宋_GB2312" w:hAnsi="宋体" w:eastAsia="仿宋_GB2312" w:cs="仿宋_GB2312"/>
                <w:b/>
                <w:bCs/>
                <w:i w:val="0"/>
                <w:iCs w:val="0"/>
                <w:color w:val="auto"/>
                <w:sz w:val="28"/>
                <w:szCs w:val="28"/>
                <w:highlight w:val="none"/>
                <w:u w:val="none"/>
                <w:lang w:val="en-US" w:eastAsia="zh-CN" w:bidi="ar"/>
              </w:rPr>
              <w:t xml:space="preserve">3</w:t>
            </w:r>
            <w:r>
              <w:rPr>
                <w:rFonts w:ascii="仿宋_GB2312" w:hAnsi="宋体" w:eastAsia="仿宋_GB2312" w:cs="仿宋_GB2312"/>
                <w:b/>
                <w:bCs/>
                <w:i w:val="0"/>
                <w:iCs w:val="0"/>
                <w:color w:val="auto"/>
                <w:sz w:val="28"/>
                <w:szCs w:val="28"/>
                <w:highlight w:val="none"/>
                <w:u w:val="none"/>
                <w:lang w:val="en-US" w:eastAsia="zh-CN" w:bidi="ar"/>
              </w:rPr>
              <w:t xml:space="preserve">、交通秩序管理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⑴车辆管理制度完善，现场公示停车场管理规定、停车收费标准和紧急联系电话。</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rPr>
              <w:t xml:space="preserve">3</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w:t>
            </w:r>
            <w:r>
              <w:rPr>
                <w:rFonts w:hint="eastAsia" w:ascii="仿宋_GB2312" w:hAnsi="宋体" w:eastAsia="仿宋_GB2312" w:cs="仿宋_GB2312"/>
                <w:i w:val="0"/>
                <w:iCs w:val="0"/>
                <w:color w:val="auto"/>
                <w:sz w:val="28"/>
                <w:szCs w:val="28"/>
                <w:highlight w:val="none"/>
                <w:u w:val="none"/>
                <w:lang w:val="en-US" w:eastAsia="zh-CN" w:bidi="ar"/>
              </w:rPr>
              <w:t xml:space="preserve">地下</w:t>
            </w:r>
            <w:r>
              <w:rPr>
                <w:rFonts w:ascii="仿宋_GB2312" w:hAnsi="宋体" w:eastAsia="仿宋_GB2312" w:cs="仿宋_GB2312"/>
                <w:i w:val="0"/>
                <w:iCs w:val="0"/>
                <w:color w:val="auto"/>
                <w:sz w:val="28"/>
                <w:szCs w:val="28"/>
                <w:highlight w:val="none"/>
                <w:u w:val="none"/>
                <w:lang w:val="en-US" w:eastAsia="zh-CN" w:bidi="ar"/>
              </w:rPr>
              <w:t xml:space="preserve">停车场、停车位标志规范、清晰，车辆行驶路线设置合理、路线清晰，有安全防范措施。</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⑶停车场道闸、路障等设施运行良好，维修养护及时。</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⑷机动、非机动车辆按照规定位置停放有序、无乱停乱放现象。</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⑸停车场、库定时巡视检查，高峰时进行车辆秩序引导。</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⑹制定交通应急预案，发现交通堵塞及时疏导，发生交通事故及时报告有关部门。</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2</w:t>
            </w:r>
            <w:r>
              <w:rPr>
                <w:rFonts w:hint="eastAsia" w:ascii="仿宋_GB2312" w:hAnsi="宋体" w:eastAsia="仿宋_GB2312" w:cs="仿宋_GB2312"/>
                <w:b/>
                <w:bCs/>
                <w:i w:val="0"/>
                <w:iCs w:val="0"/>
                <w:color w:val="auto"/>
                <w:sz w:val="28"/>
                <w:szCs w:val="28"/>
                <w:highlight w:val="none"/>
                <w:u w:val="none"/>
                <w:lang w:val="en-US" w:eastAsia="zh-CN" w:bidi="ar"/>
              </w:rPr>
              <w:t xml:space="preserve">4</w:t>
            </w:r>
            <w:r>
              <w:rPr>
                <w:rFonts w:ascii="仿宋_GB2312" w:hAnsi="宋体" w:eastAsia="仿宋_GB2312" w:cs="仿宋_GB2312"/>
                <w:b/>
                <w:bCs/>
                <w:i w:val="0"/>
                <w:iCs w:val="0"/>
                <w:color w:val="auto"/>
                <w:sz w:val="28"/>
                <w:szCs w:val="28"/>
                <w:highlight w:val="none"/>
                <w:u w:val="none"/>
                <w:lang w:val="en-US" w:eastAsia="zh-CN" w:bidi="ar"/>
              </w:rPr>
              <w:t xml:space="preserve">、消防安全管理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⑴制定消防安全制度，消防安全操作规程。</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3</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⑵实行防火安全责任制，明确消防组织架构、岗位责任人以及区域消防责任人。</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⑶消防中控室实行24小时专人持证值班制度，值班记录完整；应急消防器材齐全，摆放规范，且在安全期内。  </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⑷消防安全定期巡视检查，消防安全隐患及时整改，有记录。</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⑸定期开展内部与外部消防法规、安全宣传，进行消防知识培训。</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⑹消防演练每年不少于</w:t>
            </w:r>
            <w:r>
              <w:rPr>
                <w:rFonts w:hint="eastAsia" w:ascii="仿宋_GB2312" w:hAnsi="宋体" w:eastAsia="仿宋_GB2312" w:cs="仿宋_GB2312"/>
                <w:i w:val="0"/>
                <w:iCs w:val="0"/>
                <w:color w:val="auto"/>
                <w:sz w:val="28"/>
                <w:szCs w:val="28"/>
                <w:highlight w:val="none"/>
                <w:u w:val="none"/>
                <w:lang w:val="en-US" w:eastAsia="zh-CN" w:bidi="ar"/>
              </w:rPr>
              <w:t xml:space="preserve">2</w:t>
            </w:r>
            <w:r>
              <w:rPr>
                <w:rFonts w:ascii="仿宋_GB2312" w:hAnsi="宋体" w:eastAsia="仿宋_GB2312" w:cs="仿宋_GB2312"/>
                <w:i w:val="0"/>
                <w:iCs w:val="0"/>
                <w:color w:val="auto"/>
                <w:sz w:val="28"/>
                <w:szCs w:val="28"/>
                <w:highlight w:val="none"/>
                <w:u w:val="none"/>
                <w:lang w:val="en-US" w:eastAsia="zh-CN" w:bidi="ar"/>
              </w:rPr>
              <w:t xml:space="preserve">次，积极动员业主参与，有书面和图片记录。</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gridSpan w:val="2"/>
            <w:tcW w:w="7870"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五、环境管理服务</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6</w:t>
            </w:r>
            <w:r>
              <w:rPr>
                <w:color w:val="auto"/>
              </w:rPr>
            </w:r>
            <w:r/>
          </w:p>
        </w:tc>
        <w:tc>
          <w:tcPr>
            <w:tcW w:w="1697"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25</w:t>
            </w:r>
            <w:r>
              <w:rPr>
                <w:rFonts w:ascii="仿宋_GB2312" w:hAnsi="宋体" w:eastAsia="仿宋_GB2312" w:cs="仿宋_GB2312"/>
                <w:b/>
                <w:bCs/>
                <w:i w:val="0"/>
                <w:iCs w:val="0"/>
                <w:color w:val="auto"/>
                <w:sz w:val="28"/>
                <w:szCs w:val="28"/>
                <w:highlight w:val="none"/>
                <w:u w:val="none"/>
                <w:lang w:val="en-US" w:eastAsia="zh-CN" w:bidi="ar"/>
              </w:rPr>
              <w:t xml:space="preserve">、保洁服务</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⑴保洁实行责任制，保洁人员配置合理，责任区域明确，实行标准化保洁。</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rPr>
              <w:t xml:space="preserve">6</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w:t>
            </w:r>
            <w:r>
              <w:rPr>
                <w:rFonts w:hint="eastAsia" w:ascii="仿宋_GB2312" w:hAnsi="宋体" w:eastAsia="仿宋_GB2312" w:cs="仿宋_GB2312"/>
                <w:i w:val="0"/>
                <w:iCs w:val="0"/>
                <w:color w:val="auto"/>
                <w:sz w:val="28"/>
                <w:szCs w:val="28"/>
                <w:highlight w:val="none"/>
                <w:u w:val="none"/>
                <w:lang w:val="en-US" w:eastAsia="zh-CN" w:bidi="ar"/>
              </w:rPr>
              <w:t xml:space="preserve">6</w:t>
            </w:r>
            <w:r>
              <w:rPr>
                <w:rFonts w:ascii="仿宋_GB2312" w:hAnsi="宋体" w:eastAsia="仿宋_GB2312" w:cs="仿宋_GB2312"/>
                <w:i w:val="0"/>
                <w:iCs w:val="0"/>
                <w:color w:val="auto"/>
                <w:sz w:val="28"/>
                <w:szCs w:val="28"/>
                <w:highlight w:val="none"/>
                <w:u w:val="none"/>
                <w:lang w:val="en-US" w:eastAsia="zh-CN" w:bidi="ar"/>
              </w:rPr>
              <w:t xml:space="preserve">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⑵制定并严格执行保洁用品、范围、流程、频次、效果及评价等服务质量标准和操作流程。</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⑶垃圾实行分类管理，日产日清。</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⑷保洁设施设备配置合理，工具台账完善。</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⑸防治鼠害、虫害等有计划，有措施，有记录；定期进行卫生消毒灭杀，房屋共用部位共用设施设备无蚁害。</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⑹管理区域内道路、绿地、停车场</w:t>
            </w:r>
            <w:r>
              <w:rPr>
                <w:rFonts w:hint="eastAsia" w:ascii="仿宋_GB2312" w:hAnsi="宋体" w:eastAsia="仿宋_GB2312" w:cs="仿宋_GB2312"/>
                <w:i w:val="0"/>
                <w:iCs w:val="0"/>
                <w:color w:val="auto"/>
                <w:sz w:val="28"/>
                <w:szCs w:val="28"/>
                <w:highlight w:val="none"/>
                <w:u w:val="none"/>
                <w:lang w:val="en-US" w:eastAsia="zh-CN" w:bidi="ar"/>
              </w:rPr>
              <w:t xml:space="preserve">等</w:t>
            </w:r>
            <w:r>
              <w:rPr>
                <w:rFonts w:ascii="仿宋_GB2312" w:hAnsi="宋体" w:eastAsia="仿宋_GB2312" w:cs="仿宋_GB2312"/>
                <w:i w:val="0"/>
                <w:iCs w:val="0"/>
                <w:color w:val="auto"/>
                <w:sz w:val="28"/>
                <w:szCs w:val="28"/>
                <w:highlight w:val="none"/>
                <w:u w:val="none"/>
                <w:lang w:val="en-US" w:eastAsia="zh-CN" w:bidi="ar"/>
              </w:rPr>
              <w:t xml:space="preserve">共用场地无纸屑、烟头、乱贴、乱画、塑料袋等废弃物。</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pPr>
            <w:r>
              <w:rPr>
                <w:rFonts w:ascii="仿宋_GB2312" w:hAnsi="宋体" w:eastAsia="仿宋_GB2312" w:cs="仿宋_GB2312"/>
                <w:b/>
                <w:bCs/>
                <w:i w:val="0"/>
                <w:iCs w:val="0"/>
                <w:color w:val="auto"/>
                <w:sz w:val="28"/>
                <w:szCs w:val="28"/>
                <w:highlight w:val="none"/>
                <w:u w:val="none"/>
              </w:rPr>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⑺房屋共用部位及共用设施设备保持清洁，无擅自占用或堆放杂物现象，楼梯扶手、天台公共玻璃窗等保持洁净。</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⑻及时清理公共场地、道路的积雪、积水；</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⑼排烟、排污、噪音等符合国家环保标准，外墙无污染。</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⑽</w:t>
            </w:r>
            <w:r>
              <w:rPr>
                <w:rFonts w:hint="eastAsia" w:ascii="仿宋_GB2312" w:hAnsi="宋体" w:eastAsia="仿宋_GB2312" w:cs="仿宋_GB2312"/>
                <w:i w:val="0"/>
                <w:iCs w:val="0"/>
                <w:color w:val="auto"/>
                <w:sz w:val="28"/>
                <w:szCs w:val="28"/>
                <w:highlight w:val="none"/>
                <w:u w:val="none"/>
                <w:lang w:val="en-US" w:eastAsia="zh-CN" w:bidi="ar"/>
              </w:rPr>
              <w:t xml:space="preserve">配套用房</w:t>
            </w:r>
            <w:r>
              <w:rPr>
                <w:rFonts w:ascii="仿宋_GB2312" w:hAnsi="宋体" w:eastAsia="仿宋_GB2312" w:cs="仿宋_GB2312"/>
                <w:i w:val="0"/>
                <w:iCs w:val="0"/>
                <w:color w:val="auto"/>
                <w:sz w:val="28"/>
                <w:szCs w:val="28"/>
                <w:highlight w:val="none"/>
                <w:u w:val="none"/>
                <w:lang w:val="en-US" w:eastAsia="zh-CN" w:bidi="ar"/>
              </w:rPr>
              <w:t xml:space="preserve">管理有序，符合卫生标准；无乱设摊点（溢摊）、乱贴、乱画现象。室外招牌、广告牌管理符合规定，商业有管理规定、消防管理责任书和三包制度。</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rPr>
            </w:r>
            <w:r>
              <w:rPr>
                <w:color w:val="auto"/>
              </w:rPr>
            </w:r>
            <w:r/>
          </w:p>
        </w:tc>
        <w:tc>
          <w:tcPr>
            <w:tcW w:w="169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rPr>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gridSpan w:val="2"/>
            <w:tcW w:w="7870"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六、创新、效益与业主评价</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9.5</w:t>
            </w:r>
            <w:r>
              <w:rPr>
                <w:color w:val="auto"/>
              </w:rPr>
            </w:r>
            <w:r/>
          </w:p>
        </w:tc>
        <w:tc>
          <w:tcPr>
            <w:tcW w:w="1697"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26</w:t>
            </w:r>
            <w:r>
              <w:rPr>
                <w:rFonts w:ascii="仿宋_GB2312" w:hAnsi="宋体" w:eastAsia="仿宋_GB2312" w:cs="仿宋_GB2312"/>
                <w:b/>
                <w:bCs/>
                <w:i w:val="0"/>
                <w:iCs w:val="0"/>
                <w:color w:val="auto"/>
                <w:sz w:val="28"/>
                <w:szCs w:val="28"/>
                <w:highlight w:val="none"/>
                <w:u w:val="none"/>
                <w:lang w:val="en-US" w:eastAsia="zh-CN" w:bidi="ar"/>
              </w:rPr>
              <w:t xml:space="preserve">、服务创新</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⑴建立并运行计算机辅助管理系统，运用社区网络、智能技术等信息化手段及其最新科技成果开展管理服务工作。</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1.5</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⑵建立并运行服务质量管理控制系统，运用先进管理工具实施物业服务全过程管控。</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⑶按行业规范制定并实施节能减排计划和方案，运用技术改造和管理创新等手段节约</w:t>
            </w:r>
            <w:r>
              <w:rPr>
                <w:rFonts w:hint="eastAsia" w:ascii="仿宋_GB2312" w:hAnsi="宋体" w:eastAsia="仿宋_GB2312" w:cs="仿宋_GB2312"/>
                <w:i w:val="0"/>
                <w:iCs w:val="0"/>
                <w:color w:val="auto"/>
                <w:sz w:val="28"/>
                <w:szCs w:val="28"/>
                <w:highlight w:val="none"/>
                <w:u w:val="none"/>
                <w:lang w:val="en-US" w:eastAsia="zh-CN" w:bidi="ar"/>
              </w:rPr>
              <w:t xml:space="preserve">共用</w:t>
            </w:r>
            <w:r>
              <w:rPr>
                <w:rFonts w:ascii="仿宋_GB2312" w:hAnsi="宋体" w:eastAsia="仿宋_GB2312" w:cs="仿宋_GB2312"/>
                <w:i w:val="0"/>
                <w:iCs w:val="0"/>
                <w:color w:val="auto"/>
                <w:sz w:val="28"/>
                <w:szCs w:val="28"/>
                <w:highlight w:val="none"/>
                <w:u w:val="none"/>
                <w:lang w:val="en-US" w:eastAsia="zh-CN" w:bidi="ar"/>
              </w:rPr>
              <w:t xml:space="preserve">能源资源消耗，减少污染物排放，效果明显，有记录。</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rHeight w:val="1141"/>
        </w:trPr>
        <w:tc>
          <w:tcPr>
            <w:tcW w:w="1563"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27</w:t>
            </w:r>
            <w:r>
              <w:rPr>
                <w:rFonts w:ascii="仿宋_GB2312" w:hAnsi="宋体" w:eastAsia="仿宋_GB2312" w:cs="仿宋_GB2312"/>
                <w:b/>
                <w:bCs/>
                <w:i w:val="0"/>
                <w:iCs w:val="0"/>
                <w:color w:val="auto"/>
                <w:sz w:val="28"/>
                <w:szCs w:val="28"/>
                <w:highlight w:val="none"/>
                <w:u w:val="none"/>
                <w:lang w:val="en-US" w:eastAsia="zh-CN" w:bidi="ar"/>
              </w:rPr>
              <w:t xml:space="preserve">、经营效益</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及时催收物业服务中心安排的各项费用。</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催收不到位</w:t>
            </w:r>
            <w:r>
              <w:rPr>
                <w:rFonts w:ascii="仿宋_GB2312" w:hAnsi="宋体" w:eastAsia="仿宋_GB2312" w:cs="仿宋_GB2312"/>
                <w:i w:val="0"/>
                <w:iCs w:val="0"/>
                <w:color w:val="auto"/>
                <w:sz w:val="28"/>
                <w:szCs w:val="28"/>
                <w:highlight w:val="none"/>
                <w:u w:val="none"/>
                <w:lang w:val="en-US" w:eastAsia="zh-CN" w:bidi="ar"/>
              </w:rPr>
              <w:t xml:space="preserve">每一项不符合扣</w:t>
            </w:r>
            <w:r>
              <w:rPr>
                <w:rFonts w:hint="eastAsia" w:ascii="仿宋_GB2312" w:hAnsi="宋体" w:eastAsia="仿宋_GB2312" w:cs="仿宋_GB2312"/>
                <w:i w:val="0"/>
                <w:iCs w:val="0"/>
                <w:color w:val="auto"/>
                <w:sz w:val="28"/>
                <w:szCs w:val="28"/>
                <w:highlight w:val="none"/>
                <w:u w:val="none"/>
                <w:lang w:val="en-US" w:eastAsia="zh-CN" w:bidi="ar"/>
              </w:rPr>
              <w:t xml:space="preserve">0.5</w:t>
            </w:r>
            <w:r>
              <w:rPr>
                <w:rFonts w:ascii="仿宋_GB2312" w:hAnsi="宋体" w:eastAsia="仿宋_GB2312" w:cs="仿宋_GB2312"/>
                <w:i w:val="0"/>
                <w:iCs w:val="0"/>
                <w:color w:val="auto"/>
                <w:sz w:val="28"/>
                <w:szCs w:val="28"/>
                <w:highlight w:val="none"/>
                <w:u w:val="none"/>
                <w:lang w:val="en-US" w:eastAsia="zh-CN" w:bidi="ar"/>
              </w:rPr>
              <w:t xml:space="preserve">分</w:t>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28</w:t>
            </w:r>
            <w:r>
              <w:rPr>
                <w:rFonts w:ascii="仿宋_GB2312" w:hAnsi="宋体" w:eastAsia="仿宋_GB2312" w:cs="仿宋_GB2312"/>
                <w:b/>
                <w:bCs/>
                <w:i w:val="0"/>
                <w:iCs w:val="0"/>
                <w:color w:val="auto"/>
                <w:sz w:val="28"/>
                <w:szCs w:val="28"/>
                <w:highlight w:val="none"/>
                <w:u w:val="none"/>
                <w:lang w:val="en-US" w:eastAsia="zh-CN" w:bidi="ar"/>
              </w:rPr>
              <w:t xml:space="preserve">、业主满意</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⑴每年至少开展一次业主满意率调查（有方案、汇总分析、整改、回访），调查覆盖率不低于</w:t>
            </w:r>
            <w:r>
              <w:rPr>
                <w:rFonts w:hint="eastAsia" w:ascii="仿宋_GB2312" w:hAnsi="宋体" w:eastAsia="仿宋_GB2312" w:cs="仿宋_GB2312"/>
                <w:i w:val="0"/>
                <w:iCs w:val="0"/>
                <w:color w:val="auto"/>
                <w:sz w:val="28"/>
                <w:szCs w:val="28"/>
                <w:highlight w:val="none"/>
                <w:u w:val="none"/>
                <w:lang w:val="en-US" w:eastAsia="zh-CN" w:bidi="ar"/>
              </w:rPr>
              <w:t xml:space="preserve">8</w:t>
            </w:r>
            <w:r>
              <w:rPr>
                <w:rFonts w:ascii="仿宋_GB2312" w:hAnsi="宋体" w:eastAsia="仿宋_GB2312" w:cs="仿宋_GB2312"/>
                <w:i w:val="0"/>
                <w:iCs w:val="0"/>
                <w:color w:val="auto"/>
                <w:sz w:val="28"/>
                <w:szCs w:val="28"/>
                <w:highlight w:val="none"/>
                <w:u w:val="none"/>
                <w:lang w:val="en-US" w:eastAsia="zh-CN" w:bidi="ar"/>
              </w:rPr>
              <w:t xml:space="preserve">0%，具备条件的，可邀请第三方机构开展业主满意度测评。</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6</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每一项不符合扣1.5分,每一处不符合扣0.5分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⑵业主满意率应达90%以上</w:t>
            </w:r>
            <w:r>
              <w:rPr>
                <w:rFonts w:hint="eastAsia" w:ascii="仿宋_GB2312" w:hAnsi="宋体" w:eastAsia="仿宋_GB2312" w:cs="仿宋_GB2312"/>
                <w:i w:val="0"/>
                <w:iCs w:val="0"/>
                <w:color w:val="auto"/>
                <w:sz w:val="28"/>
                <w:szCs w:val="28"/>
                <w:highlight w:val="none"/>
                <w:u w:val="none"/>
                <w:lang w:val="en-US" w:eastAsia="zh-CN" w:bidi="ar"/>
              </w:rPr>
              <w:t xml:space="preserve">。</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⑶满意率调查和满意度测评的内容应涵盖本标准的内容及物业服务合同的约定工作。</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⑷调查和测评结果有书面报告并向业主公示，调查和测评发现的问题持续改进，改进结果向业主公示。</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七、安全管理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制定并落实安全工作责任制度</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8</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制定并落实健全安全工作队伍的措施</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制定并落实安全工作制度</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制定并落实安全工作措施</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八、维保管理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制定并落实消防维保管理措施</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3</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w:t>
            </w:r>
            <w:r>
              <w:rPr>
                <w:rFonts w:hint="eastAsia" w:ascii="仿宋_GB2312" w:hAnsi="宋体" w:eastAsia="仿宋_GB2312" w:cs="仿宋_GB2312"/>
                <w:i w:val="0"/>
                <w:iCs w:val="0"/>
                <w:color w:val="auto"/>
                <w:sz w:val="28"/>
                <w:szCs w:val="28"/>
                <w:highlight w:val="none"/>
                <w:u w:val="none"/>
                <w:lang w:val="en-US" w:eastAsia="zh-CN" w:bidi="ar"/>
              </w:rPr>
              <w:t xml:space="preserve">0.75</w:t>
            </w:r>
            <w:r>
              <w:rPr>
                <w:rFonts w:ascii="仿宋_GB2312" w:hAnsi="宋体" w:eastAsia="仿宋_GB2312" w:cs="仿宋_GB2312"/>
                <w:i w:val="0"/>
                <w:iCs w:val="0"/>
                <w:color w:val="auto"/>
                <w:sz w:val="28"/>
                <w:szCs w:val="28"/>
                <w:highlight w:val="none"/>
                <w:u w:val="none"/>
                <w:lang w:val="en-US" w:eastAsia="zh-CN" w:bidi="ar"/>
              </w:rPr>
              <w:t xml:space="preserve">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制定并落实电梯维保管理措施</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rHeight w:val="176"/>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制定并落实弱电维保管理措施</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rHeight w:val="176"/>
        </w:trPr>
        <w:tc>
          <w:tcPr>
            <w:tcW w:w="1563" w:type="dxa"/>
            <w:vAlign w:val="center"/>
            <w:vMerge w:val="continue"/>
            <w:textDirection w:val="lrTb"/>
            <w:noWrap w:val="false"/>
          </w:tcPr>
          <w:p>
            <w:pPr>
              <w:pStyle w:val="869"/>
              <w:ind w:left="0" w:right="0" w:firstLine="0"/>
              <w:jc w:val="left"/>
              <w:keepLines w:val="0"/>
              <w:keepNext w:val="0"/>
              <w:pageBreakBefore w:val="0"/>
              <w:widowControl/>
              <w:rPr>
                <w:highlight w:val="none"/>
              </w:rPr>
              <w:suppressLineNumbers w:val="0"/>
            </w:pPr>
            <w:r>
              <w:rPr>
                <w:highlight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制定并落实</w:t>
            </w:r>
            <w:r>
              <w:rPr>
                <w:rFonts w:hint="eastAsia" w:ascii="仿宋_GB2312" w:hAnsi="宋体" w:eastAsia="仿宋_GB2312" w:cs="仿宋_GB2312"/>
                <w:i w:val="0"/>
                <w:iCs w:val="0"/>
                <w:color w:val="auto"/>
                <w:sz w:val="28"/>
                <w:szCs w:val="28"/>
                <w:highlight w:val="none"/>
                <w:u w:val="none"/>
                <w:lang w:val="en-US" w:eastAsia="zh-CN" w:bidi="ar"/>
              </w:rPr>
              <w:t xml:space="preserve">空调</w:t>
            </w:r>
            <w:r>
              <w:rPr>
                <w:rFonts w:ascii="仿宋_GB2312" w:hAnsi="宋体" w:eastAsia="仿宋_GB2312" w:cs="仿宋_GB2312"/>
                <w:i w:val="0"/>
                <w:iCs w:val="0"/>
                <w:color w:val="auto"/>
                <w:sz w:val="28"/>
                <w:szCs w:val="28"/>
                <w:highlight w:val="none"/>
                <w:u w:val="none"/>
                <w:lang w:val="en-US" w:eastAsia="zh-CN" w:bidi="ar"/>
              </w:rPr>
              <w:t xml:space="preserve">维保管理措施</w:t>
            </w:r>
            <w:r>
              <w:rPr>
                <w:color w:val="auto"/>
              </w:rPr>
            </w:r>
            <w:r/>
          </w:p>
        </w:tc>
        <w:tc>
          <w:tcPr>
            <w:tcW w:w="782"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c>
          <w:tcPr>
            <w:tcW w:w="559"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r>
      <w:tr>
        <w:trPr/>
        <w:tc>
          <w:tcPr>
            <w:tcW w:w="1563"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合计</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hint="eastAsia" w:ascii="宋体" w:hAnsi="宋体" w:eastAsia="宋体" w:cs="宋体"/>
                <w:b/>
                <w:i w:val="0"/>
                <w:iCs w:val="0"/>
                <w:color w:val="auto"/>
                <w:sz w:val="28"/>
                <w:szCs w:val="28"/>
                <w:highlight w:val="none"/>
                <w:u w:val="none"/>
              </w:rPr>
            </w:pPr>
            <w:r>
              <w:rPr>
                <w:rFonts w:hint="eastAsia" w:ascii="宋体" w:hAnsi="宋体" w:eastAsia="宋体" w:cs="宋体"/>
                <w:b/>
                <w:i w:val="0"/>
                <w:iCs w:val="0"/>
                <w:color w:val="auto"/>
                <w:sz w:val="28"/>
                <w:szCs w:val="28"/>
                <w:highlight w:val="none"/>
                <w:u w:val="none"/>
              </w:rPr>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100</w:t>
            </w:r>
            <w:r>
              <w:rPr>
                <w:color w:val="auto"/>
              </w:rPr>
            </w:r>
            <w:r/>
          </w:p>
        </w:tc>
        <w:tc>
          <w:tcPr>
            <w:tcW w:w="1697" w:type="dxa"/>
            <w:vAlign w:val="center"/>
            <w:textDirection w:val="lrTb"/>
            <w:noWrap w:val="false"/>
          </w:tcPr>
          <w:p>
            <w:pPr>
              <w:pStyle w:val="869"/>
              <w:ind w:left="0" w:right="0" w:firstLine="0"/>
              <w:jc w:val="left"/>
              <w:keepLines w:val="0"/>
              <w:keepNext w:val="0"/>
              <w:pageBreakBefore w:val="0"/>
              <w:widowControl/>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rPr>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0</w:t>
            </w:r>
            <w:r>
              <w:rPr>
                <w:color w:val="auto"/>
              </w:rPr>
            </w:r>
            <w:r/>
          </w:p>
        </w:tc>
      </w:tr>
    </w:tbl>
    <w:p>
      <w:pPr>
        <w:pStyle w:val="869"/>
        <w:jc w:val="center"/>
        <w:keepNext/>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rPr>
          <w:color w:val="auto"/>
        </w:rPr>
      </w:r>
      <w:r/>
    </w:p>
    <w:p>
      <w:pPr>
        <w:pStyle w:val="869"/>
        <w:jc w:val="center"/>
        <w:keepNext/>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br w:type="page" w:clear="all"/>
      </w:r>
      <w:r>
        <w:rPr>
          <w:rFonts w:hint="eastAsia" w:ascii="方正小标宋简体" w:hAnsi="方正小标宋简体" w:eastAsia="方正小标宋简体" w:cs="方正小标宋简体"/>
          <w:color w:val="auto"/>
          <w:sz w:val="36"/>
          <w:szCs w:val="36"/>
          <w:lang w:val="en-US" w:eastAsia="zh-CN"/>
        </w:rPr>
        <w:t xml:space="preserve">第五章  评审方法与评审标准</w:t>
      </w:r>
      <w:r>
        <w:rPr>
          <w:color w:val="auto"/>
        </w:rPr>
      </w:r>
      <w:r/>
    </w:p>
    <w:p>
      <w:pPr>
        <w:pStyle w:val="869"/>
        <w:keepLines w:val="0"/>
        <w:keepNext w:val="0"/>
        <w:pageBreakBefore w:val="0"/>
        <w:spacing w:line="264" w:lineRule="auto"/>
        <w:widowControl w:val="off"/>
        <w:rPr>
          <w:rFonts w:hint="eastAsia" w:ascii="Times New Roman" w:hAnsi="Times New Roman"/>
          <w:color w:val="auto"/>
          <w:szCs w:val="21"/>
        </w:rPr>
      </w:pPr>
      <w:r>
        <w:rPr>
          <w:rFonts w:hint="eastAsia" w:ascii="Times New Roman" w:hAnsi="Times New Roman"/>
          <w:color w:val="auto"/>
          <w:szCs w:val="21"/>
        </w:rPr>
      </w:r>
      <w:r>
        <w:rPr>
          <w:color w:val="auto"/>
        </w:rPr>
      </w:r>
      <w:r/>
    </w:p>
    <w:p>
      <w:pPr>
        <w:pStyle w:val="869"/>
        <w:ind w:firstLine="480"/>
        <w:keepLines w:val="0"/>
        <w:keepNext w:val="0"/>
        <w:pageBreakBefore w:val="0"/>
        <w:spacing w:line="264" w:lineRule="auto"/>
        <w:widowControl w:val="off"/>
        <w:rPr>
          <w:rFonts w:hint="eastAsia" w:ascii="黑体" w:hAnsi="黑体" w:eastAsia="黑体" w:cs="黑体"/>
          <w:b w:val="0"/>
          <w:bCs w:val="0"/>
          <w:color w:val="auto"/>
          <w:sz w:val="24"/>
          <w:szCs w:val="24"/>
        </w:rPr>
      </w:pPr>
      <w:r>
        <w:rPr>
          <w:rFonts w:hint="eastAsia" w:ascii="黑体" w:hAnsi="黑体" w:eastAsia="黑体" w:cs="黑体"/>
          <w:b w:val="0"/>
          <w:bCs w:val="0"/>
          <w:color w:val="auto"/>
          <w:sz w:val="24"/>
          <w:szCs w:val="24"/>
          <w:lang w:eastAsia="zh-CN"/>
        </w:rPr>
        <w:t xml:space="preserve">一、</w:t>
      </w:r>
      <w:r>
        <w:rPr>
          <w:rFonts w:hint="eastAsia" w:ascii="黑体" w:hAnsi="黑体" w:eastAsia="黑体" w:cs="黑体"/>
          <w:b w:val="0"/>
          <w:bCs w:val="0"/>
          <w:color w:val="auto"/>
          <w:sz w:val="24"/>
          <w:szCs w:val="24"/>
        </w:rPr>
        <w:t xml:space="preserve">评</w:t>
      </w:r>
      <w:r>
        <w:rPr>
          <w:rFonts w:hint="eastAsia" w:ascii="黑体" w:hAnsi="黑体" w:eastAsia="黑体" w:cs="黑体"/>
          <w:b w:val="0"/>
          <w:bCs w:val="0"/>
          <w:color w:val="auto"/>
          <w:sz w:val="24"/>
          <w:szCs w:val="24"/>
          <w:lang w:val="en-US" w:eastAsia="zh-CN"/>
        </w:rPr>
        <w:t xml:space="preserve">审</w:t>
      </w:r>
      <w:r>
        <w:rPr>
          <w:rFonts w:hint="eastAsia" w:ascii="黑体" w:hAnsi="黑体" w:eastAsia="黑体" w:cs="黑体"/>
          <w:b w:val="0"/>
          <w:bCs w:val="0"/>
          <w:color w:val="auto"/>
          <w:sz w:val="24"/>
          <w:szCs w:val="24"/>
          <w:lang w:eastAsia="zh-CN"/>
        </w:rPr>
        <w:t xml:space="preserve">方法</w:t>
      </w:r>
      <w:r>
        <w:rPr>
          <w:color w:val="auto"/>
        </w:rPr>
      </w:r>
      <w:r/>
    </w:p>
    <w:p>
      <w:pPr>
        <w:pStyle w:val="869"/>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采用</w:t>
      </w:r>
      <w:r>
        <w:rPr>
          <w:rFonts w:hint="eastAsia" w:ascii="宋体" w:hAnsi="宋体" w:eastAsia="宋体" w:cs="宋体"/>
          <w:color w:val="auto"/>
          <w:sz w:val="24"/>
          <w:szCs w:val="24"/>
        </w:rPr>
        <w:t xml:space="preserve">综合评分法，对满足磋商文件全部实质性要求的响应文件按评审因素的量化指标评审总分对供应商进行排序。</w:t>
      </w:r>
      <w:r>
        <w:rPr>
          <w:color w:val="auto"/>
        </w:rPr>
      </w:r>
      <w:r/>
    </w:p>
    <w:p>
      <w:pPr>
        <w:pStyle w:val="869"/>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经磋商确定最终采购需求和提交最后报价的供应商后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磋商小组</w:t>
      </w:r>
      <w:r>
        <w:rPr>
          <w:rFonts w:hint="eastAsia" w:ascii="宋体" w:hAnsi="宋体" w:eastAsia="宋体" w:cs="宋体"/>
          <w:color w:val="auto"/>
          <w:sz w:val="24"/>
          <w:szCs w:val="24"/>
          <w:lang w:eastAsia="zh-CN"/>
        </w:rPr>
        <w:t xml:space="preserve">成员</w:t>
      </w:r>
      <w:r>
        <w:rPr>
          <w:rFonts w:hint="eastAsia" w:ascii="宋体" w:hAnsi="宋体" w:eastAsia="宋体" w:cs="宋体"/>
          <w:color w:val="auto"/>
          <w:sz w:val="24"/>
          <w:szCs w:val="24"/>
        </w:rPr>
        <w:t xml:space="preserve">采用综合评分法</w:t>
      </w:r>
      <w:r>
        <w:rPr>
          <w:rFonts w:hint="eastAsia" w:ascii="宋体" w:hAnsi="宋体" w:eastAsia="宋体" w:cs="宋体"/>
          <w:color w:val="auto"/>
          <w:sz w:val="24"/>
          <w:szCs w:val="24"/>
          <w:lang w:eastAsia="zh-CN"/>
        </w:rPr>
        <w:t xml:space="preserve">独立</w:t>
      </w:r>
      <w:r>
        <w:rPr>
          <w:rFonts w:hint="eastAsia" w:ascii="宋体" w:hAnsi="宋体" w:eastAsia="宋体" w:cs="宋体"/>
          <w:color w:val="auto"/>
          <w:sz w:val="24"/>
          <w:szCs w:val="24"/>
        </w:rPr>
        <w:t xml:space="preserve">对提交最后报价的供应商的响应文件和最后报价进行</w:t>
      </w:r>
      <w:r>
        <w:rPr>
          <w:rFonts w:hint="eastAsia" w:ascii="宋体" w:hAnsi="宋体" w:eastAsia="宋体" w:cs="宋体"/>
          <w:color w:val="auto"/>
          <w:sz w:val="24"/>
          <w:szCs w:val="24"/>
          <w:lang w:eastAsia="zh-CN"/>
        </w:rPr>
        <w:t xml:space="preserve">综合</w:t>
      </w:r>
      <w:r>
        <w:rPr>
          <w:rFonts w:hint="eastAsia" w:ascii="宋体" w:hAnsi="宋体" w:eastAsia="宋体" w:cs="宋体"/>
          <w:color w:val="auto"/>
          <w:sz w:val="24"/>
          <w:szCs w:val="24"/>
        </w:rPr>
        <w:t xml:space="preserve">评分。</w:t>
      </w:r>
      <w:r>
        <w:rPr>
          <w:color w:val="auto"/>
        </w:rPr>
      </w:r>
      <w:r/>
    </w:p>
    <w:p>
      <w:pPr>
        <w:pStyle w:val="869"/>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磋商小组按照评审</w:t>
      </w:r>
      <w:r>
        <w:rPr>
          <w:rFonts w:hint="eastAsia" w:ascii="宋体" w:hAnsi="宋体" w:cs="宋体"/>
          <w:color w:val="auto"/>
          <w:sz w:val="24"/>
          <w:szCs w:val="24"/>
          <w:lang w:val="en-US" w:eastAsia="zh-CN"/>
        </w:rPr>
        <w:t xml:space="preserve">总</w:t>
      </w:r>
      <w:r>
        <w:rPr>
          <w:rFonts w:hint="eastAsia" w:ascii="宋体" w:hAnsi="宋体" w:eastAsia="宋体" w:cs="宋体"/>
          <w:color w:val="auto"/>
          <w:sz w:val="24"/>
          <w:szCs w:val="24"/>
        </w:rPr>
        <w:t xml:space="preserve">分由高到低顺序推荐</w:t>
      </w:r>
      <w:r>
        <w:rPr>
          <w:rFonts w:hint="eastAsia" w:ascii="宋体" w:hAnsi="宋体" w:eastAsia="宋体" w:cs="Times New Roman"/>
          <w:b w:val="0"/>
          <w:bCs w:val="0"/>
          <w:color w:val="auto"/>
          <w:sz w:val="24"/>
          <w:szCs w:val="24"/>
          <w:highlight w:val="none"/>
          <w:u w:val="none"/>
          <w:lang w:val="en-US" w:eastAsia="zh-CN"/>
        </w:rPr>
        <w:t xml:space="preserve">3名</w:t>
      </w:r>
      <w:r>
        <w:rPr>
          <w:rFonts w:hint="eastAsia" w:ascii="宋体" w:hAnsi="宋体" w:eastAsia="宋体" w:cs="宋体"/>
          <w:color w:val="auto"/>
          <w:sz w:val="24"/>
          <w:szCs w:val="24"/>
          <w:highlight w:val="none"/>
          <w:lang w:eastAsia="zh-CN"/>
        </w:rPr>
        <w:t xml:space="preserve">成交候选供应商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并编写评审报告。评审得分相同的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按照最后报价由低到高的顺序推荐。评审得分且最后报价相同的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lang w:eastAsia="zh-CN"/>
        </w:rPr>
        <w:t xml:space="preserve">评审标准</w:t>
      </w:r>
      <w:r>
        <w:rPr>
          <w:rFonts w:hint="eastAsia" w:ascii="宋体" w:hAnsi="宋体" w:eastAsia="宋体" w:cs="宋体"/>
          <w:color w:val="auto"/>
          <w:sz w:val="24"/>
          <w:szCs w:val="24"/>
          <w:highlight w:val="none"/>
          <w:lang w:val="en-US" w:eastAsia="zh-CN"/>
        </w:rPr>
        <w:t xml:space="preserve">-2.技术</w:t>
      </w:r>
      <w:r>
        <w:rPr>
          <w:rFonts w:hint="eastAsia" w:ascii="宋体" w:hAnsi="宋体" w:eastAsia="宋体" w:cs="宋体"/>
          <w:color w:val="auto"/>
          <w:sz w:val="24"/>
          <w:szCs w:val="24"/>
          <w:lang w:eastAsia="zh-CN"/>
        </w:rPr>
        <w:t xml:space="preserve">”得分由高到低顺序</w:t>
      </w:r>
      <w:r>
        <w:rPr>
          <w:rFonts w:hint="eastAsia" w:ascii="宋体" w:hAnsi="宋体" w:eastAsia="宋体" w:cs="宋体"/>
          <w:color w:val="auto"/>
          <w:sz w:val="24"/>
          <w:szCs w:val="24"/>
        </w:rPr>
        <w:t xml:space="preserve">推荐。</w:t>
      </w:r>
      <w:r>
        <w:rPr>
          <w:color w:val="auto"/>
        </w:rPr>
      </w:r>
      <w:r/>
    </w:p>
    <w:p>
      <w:pPr>
        <w:pStyle w:val="869"/>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eastAsia="zh-CN"/>
        </w:rPr>
        <w:t xml:space="preserve">二、评审标准</w:t>
      </w:r>
      <w:r>
        <w:rPr>
          <w:color w:val="auto"/>
        </w:rPr>
      </w:r>
      <w:r/>
    </w:p>
    <w:tbl>
      <w:tblPr>
        <w:tblStyle w:val="996"/>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auto"/>
                <w:spacing w:val="-3"/>
                <w:sz w:val="21"/>
                <w:szCs w:val="21"/>
              </w:rPr>
            </w:pPr>
            <w:r>
              <w:rPr>
                <w:rFonts w:ascii="宋体" w:hAnsi="宋体" w:eastAsia="宋体" w:cs="宋体"/>
                <w:b/>
                <w:bCs/>
                <w:color w:val="auto"/>
                <w:spacing w:val="-3"/>
                <w:sz w:val="21"/>
                <w:szCs w:val="21"/>
                <w:lang w:val="en-US" w:eastAsia="zh-CN"/>
              </w:rPr>
              <w:t xml:space="preserve">序号</w:t>
            </w:r>
            <w:r>
              <w:rPr>
                <w:color w:val="auto"/>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auto"/>
                <w:spacing w:val="-3"/>
                <w:sz w:val="21"/>
                <w:szCs w:val="21"/>
              </w:rPr>
            </w:pPr>
            <w:r>
              <w:rPr>
                <w:rFonts w:ascii="宋体" w:hAnsi="宋体" w:eastAsia="宋体" w:cs="宋体"/>
                <w:b/>
                <w:bCs/>
                <w:color w:val="auto"/>
                <w:spacing w:val="-3"/>
                <w:sz w:val="21"/>
                <w:szCs w:val="21"/>
                <w:lang w:val="en-US" w:eastAsia="zh-CN"/>
              </w:rPr>
              <w:t xml:space="preserve">评审因素</w:t>
            </w:r>
            <w:r>
              <w:rPr>
                <w:color w:val="auto"/>
              </w:rPr>
            </w:r>
            <w:r/>
          </w:p>
        </w:tc>
        <w:tc>
          <w:tcPr>
            <w:tcW w:w="6616"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auto"/>
                <w:spacing w:val="-3"/>
                <w:sz w:val="21"/>
                <w:szCs w:val="21"/>
              </w:rPr>
            </w:pPr>
            <w:r>
              <w:rPr>
                <w:rFonts w:ascii="宋体" w:hAnsi="宋体" w:eastAsia="宋体" w:cs="宋体"/>
                <w:b/>
                <w:bCs/>
                <w:color w:val="auto"/>
                <w:spacing w:val="-3"/>
                <w:sz w:val="21"/>
                <w:szCs w:val="21"/>
                <w:lang w:val="en-US" w:eastAsia="zh-CN"/>
              </w:rPr>
              <w:t xml:space="preserve">评审细则</w:t>
            </w:r>
            <w:r>
              <w:rPr>
                <w:color w:val="auto"/>
              </w:rPr>
            </w:r>
            <w:r/>
          </w:p>
        </w:tc>
        <w:tc>
          <w:tcPr>
            <w:tcW w:w="57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auto"/>
                <w:spacing w:val="-3"/>
                <w:sz w:val="21"/>
                <w:szCs w:val="21"/>
              </w:rPr>
            </w:pPr>
            <w:r>
              <w:rPr>
                <w:rFonts w:ascii="宋体" w:hAnsi="宋体" w:eastAsia="宋体" w:cs="宋体"/>
                <w:b/>
                <w:bCs/>
                <w:color w:val="auto"/>
                <w:spacing w:val="-3"/>
                <w:sz w:val="21"/>
                <w:szCs w:val="21"/>
                <w:lang w:val="en-US" w:eastAsia="zh-CN"/>
              </w:rPr>
              <w:t xml:space="preserve">分值</w:t>
            </w:r>
            <w:r>
              <w:rPr>
                <w:color w:val="auto"/>
              </w:rPr>
            </w:r>
            <w:r/>
          </w:p>
        </w:tc>
        <w:tc>
          <w:tcPr>
            <w:tcW w:w="78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auto"/>
                <w:spacing w:val="-3"/>
                <w:sz w:val="21"/>
                <w:szCs w:val="21"/>
              </w:rPr>
            </w:pPr>
            <w:r>
              <w:rPr>
                <w:rFonts w:ascii="宋体" w:hAnsi="宋体" w:eastAsia="宋体" w:cs="宋体"/>
                <w:b/>
                <w:bCs/>
                <w:color w:val="auto"/>
                <w:spacing w:val="-3"/>
                <w:sz w:val="21"/>
                <w:szCs w:val="21"/>
                <w:lang w:val="en-US" w:eastAsia="zh-CN"/>
              </w:rPr>
              <w:t xml:space="preserve">类型</w:t>
            </w:r>
            <w:r>
              <w:rPr>
                <w:color w:val="auto"/>
              </w:rPr>
            </w:r>
            <w:r/>
          </w:p>
        </w:tc>
      </w:tr>
      <w:tr>
        <w:trPr/>
        <w:tc>
          <w:tcPr>
            <w:gridSpan w:val="5"/>
            <w:tcW w:w="9670" w:type="dxa"/>
            <w:vAlign w:val="top"/>
            <w:textDirection w:val="lrTb"/>
            <w:noWrap w:val="false"/>
          </w:tcPr>
          <w:p>
            <w:pPr>
              <w:pStyle w:val="869"/>
              <w:ind w:left="114"/>
              <w:jc w:val="both"/>
              <w:keepLines w:val="0"/>
              <w:keepNext w:val="0"/>
              <w:pageBreakBefore w:val="0"/>
              <w:spacing w:before="122" w:line="264" w:lineRule="auto"/>
              <w:widowControl w:val="off"/>
              <w:rPr>
                <w:rStyle w:val="879"/>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bidi="ar-SA"/>
              </w:rPr>
              <w:t xml:space="preserve">1.</w:t>
            </w:r>
            <w:r>
              <w:rPr>
                <w:rFonts w:ascii="宋体" w:hAnsi="宋体" w:eastAsia="宋体" w:cs="宋体"/>
                <w:b/>
                <w:bCs/>
                <w:color w:val="auto"/>
                <w:spacing w:val="-3"/>
                <w:sz w:val="21"/>
                <w:szCs w:val="21"/>
                <w:lang w:val="en-US" w:eastAsia="zh-CN" w:bidi="ar-SA"/>
              </w:rPr>
              <w:t xml:space="preserve">价</w:t>
            </w:r>
            <w:r>
              <w:rPr>
                <w:rFonts w:ascii="宋体" w:hAnsi="宋体" w:eastAsia="宋体" w:cs="宋体"/>
                <w:b/>
                <w:bCs/>
                <w:color w:val="auto"/>
                <w:spacing w:val="-2"/>
                <w:sz w:val="21"/>
                <w:szCs w:val="21"/>
                <w:lang w:val="en-US" w:eastAsia="zh-CN" w:bidi="ar-SA"/>
              </w:rPr>
              <w:t xml:space="preserve">格</w:t>
            </w:r>
            <w:r>
              <w:rPr>
                <w:color w:val="auto"/>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z w:val="21"/>
                <w:szCs w:val="21"/>
              </w:rPr>
            </w:pPr>
            <w:r>
              <w:rPr>
                <w:rFonts w:ascii="宋体" w:hAnsi="宋体" w:eastAsia="宋体" w:cs="宋体"/>
                <w:color w:val="auto"/>
                <w:spacing w:val="-6"/>
                <w:sz w:val="21"/>
                <w:szCs w:val="21"/>
                <w:lang w:val="en-US" w:eastAsia="zh-CN" w:bidi="ar-SA"/>
              </w:rPr>
              <w:t xml:space="preserve">1</w:t>
            </w:r>
            <w:r>
              <w:rPr>
                <w:rFonts w:ascii="宋体" w:hAnsi="宋体" w:eastAsia="宋体" w:cs="宋体"/>
                <w:color w:val="auto"/>
                <w:spacing w:val="-5"/>
                <w:sz w:val="21"/>
                <w:szCs w:val="21"/>
                <w:lang w:val="en-US" w:eastAsia="zh-CN" w:bidi="ar-SA"/>
              </w:rPr>
              <w:t xml:space="preserve">.1</w:t>
            </w:r>
            <w:r>
              <w:rPr>
                <w:color w:val="auto"/>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auto"/>
                <w:sz w:val="21"/>
                <w:szCs w:val="21"/>
              </w:rPr>
            </w:pPr>
            <w:r>
              <w:rPr>
                <w:rFonts w:ascii="宋体" w:hAnsi="宋体" w:eastAsia="宋体" w:cs="宋体"/>
                <w:color w:val="auto"/>
                <w:spacing w:val="-2"/>
                <w:sz w:val="21"/>
                <w:szCs w:val="22"/>
                <w:lang w:val="en-US" w:eastAsia="zh-CN" w:bidi="ar-SA"/>
              </w:rPr>
              <w:t xml:space="preserve">价格分</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pacing w:val="1"/>
                <w:szCs w:val="21"/>
              </w:rPr>
              <w:t xml:space="preserve">采用低价优先</w:t>
            </w:r>
            <w:r>
              <w:rPr>
                <w:rFonts w:ascii="宋体" w:hAnsi="宋体" w:eastAsia="宋体" w:cs="宋体"/>
                <w:color w:val="auto"/>
                <w:szCs w:val="21"/>
              </w:rPr>
              <w:t xml:space="preserve">法计算</w:t>
            </w:r>
            <w:r>
              <w:rPr>
                <w:rFonts w:hint="eastAsia" w:ascii="宋体" w:hAnsi="宋体" w:eastAsia="宋体" w:cs="宋体"/>
                <w:color w:val="auto"/>
                <w:szCs w:val="21"/>
                <w:lang w:eastAsia="zh-CN"/>
              </w:rPr>
              <w:t xml:space="preserve">，</w:t>
            </w:r>
            <w:r>
              <w:rPr>
                <w:rFonts w:ascii="宋体" w:hAnsi="宋体" w:eastAsia="宋体" w:cs="宋体"/>
                <w:color w:val="auto"/>
                <w:szCs w:val="21"/>
              </w:rPr>
              <w:t xml:space="preserve">即满足</w:t>
            </w:r>
            <w:r>
              <w:rPr>
                <w:rFonts w:hint="eastAsia" w:ascii="宋体" w:hAnsi="宋体" w:eastAsia="宋体" w:cs="宋体"/>
                <w:color w:val="auto"/>
                <w:szCs w:val="21"/>
                <w:lang w:eastAsia="zh-CN"/>
              </w:rPr>
              <w:t xml:space="preserve">采购</w:t>
            </w:r>
            <w:r>
              <w:rPr>
                <w:rFonts w:ascii="宋体" w:hAnsi="宋体" w:eastAsia="宋体" w:cs="宋体"/>
                <w:color w:val="auto"/>
                <w:szCs w:val="21"/>
              </w:rPr>
              <w:t xml:space="preserve">文件要求且</w:t>
            </w:r>
            <w:r>
              <w:rPr>
                <w:rFonts w:hint="eastAsia" w:ascii="宋体" w:hAnsi="宋体" w:eastAsia="宋体" w:cs="宋体"/>
                <w:color w:val="auto"/>
                <w:szCs w:val="21"/>
                <w:lang w:eastAsia="zh-CN"/>
              </w:rPr>
              <w:t xml:space="preserve">最终报价</w:t>
            </w:r>
            <w:r>
              <w:rPr>
                <w:rFonts w:ascii="宋体" w:hAnsi="宋体" w:eastAsia="宋体" w:cs="宋体"/>
                <w:color w:val="auto"/>
                <w:szCs w:val="21"/>
              </w:rPr>
              <w:t xml:space="preserve">最低的</w:t>
            </w:r>
            <w:r>
              <w:rPr>
                <w:rFonts w:hint="eastAsia" w:ascii="宋体" w:hAnsi="宋体" w:eastAsia="宋体" w:cs="宋体"/>
                <w:color w:val="auto"/>
                <w:szCs w:val="21"/>
                <w:lang w:eastAsia="zh-CN"/>
              </w:rPr>
              <w:t xml:space="preserve">供应商</w:t>
            </w:r>
            <w:r>
              <w:rPr>
                <w:rFonts w:ascii="宋体" w:hAnsi="宋体" w:eastAsia="宋体" w:cs="宋体"/>
                <w:color w:val="auto"/>
                <w:spacing w:val="1"/>
                <w:szCs w:val="21"/>
              </w:rPr>
              <w:t xml:space="preserve">报价为评标基准</w:t>
            </w:r>
            <w:r>
              <w:rPr>
                <w:rFonts w:ascii="宋体" w:hAnsi="宋体" w:eastAsia="宋体" w:cs="宋体"/>
                <w:color w:val="auto"/>
                <w:szCs w:val="21"/>
              </w:rPr>
              <w:t xml:space="preserve">价</w:t>
            </w:r>
            <w:r>
              <w:rPr>
                <w:rFonts w:hint="eastAsia" w:ascii="宋体" w:hAnsi="宋体" w:eastAsia="宋体" w:cs="宋体"/>
                <w:color w:val="auto"/>
                <w:szCs w:val="21"/>
                <w:lang w:eastAsia="zh-CN"/>
              </w:rPr>
              <w:t xml:space="preserve">，</w:t>
            </w:r>
            <w:r>
              <w:rPr>
                <w:rFonts w:ascii="宋体" w:hAnsi="宋体" w:eastAsia="宋体" w:cs="宋体"/>
                <w:color w:val="auto"/>
                <w:szCs w:val="21"/>
              </w:rPr>
              <w:t xml:space="preserve">其价格分为满分。其他</w:t>
            </w:r>
            <w:r>
              <w:rPr>
                <w:rFonts w:hint="eastAsia" w:ascii="宋体" w:hAnsi="宋体" w:eastAsia="宋体" w:cs="宋体"/>
                <w:color w:val="auto"/>
                <w:szCs w:val="21"/>
                <w:lang w:eastAsia="zh-CN"/>
              </w:rPr>
              <w:t xml:space="preserve">供应商</w:t>
            </w:r>
            <w:r>
              <w:rPr>
                <w:rFonts w:ascii="宋体" w:hAnsi="宋体" w:eastAsia="宋体" w:cs="宋体"/>
                <w:color w:val="auto"/>
                <w:szCs w:val="21"/>
              </w:rPr>
              <w:t xml:space="preserve">的价格分统一按</w:t>
            </w:r>
            <w:r>
              <w:rPr>
                <w:rFonts w:ascii="宋体" w:hAnsi="宋体" w:eastAsia="宋体" w:cs="宋体"/>
                <w:color w:val="auto"/>
                <w:spacing w:val="-1"/>
                <w:szCs w:val="21"/>
              </w:rPr>
              <w:t xml:space="preserve">照下列公</w:t>
            </w:r>
            <w:r>
              <w:rPr>
                <w:rFonts w:ascii="宋体" w:hAnsi="宋体" w:eastAsia="宋体" w:cs="宋体"/>
                <w:color w:val="auto"/>
                <w:szCs w:val="21"/>
              </w:rPr>
              <w:t xml:space="preserve">式计算：报价得分=(评标基准价/</w:t>
            </w:r>
            <w:r>
              <w:rPr>
                <w:rFonts w:hint="eastAsia" w:ascii="宋体" w:hAnsi="宋体" w:eastAsia="宋体" w:cs="宋体"/>
                <w:color w:val="auto"/>
                <w:szCs w:val="21"/>
                <w:lang w:eastAsia="zh-CN"/>
              </w:rPr>
              <w:t xml:space="preserve">最终</w:t>
            </w:r>
            <w:r>
              <w:rPr>
                <w:rFonts w:ascii="宋体" w:hAnsi="宋体" w:eastAsia="宋体" w:cs="宋体"/>
                <w:color w:val="auto"/>
                <w:szCs w:val="21"/>
              </w:rPr>
              <w:t xml:space="preserve">报价)×</w:t>
            </w:r>
            <w:r>
              <w:rPr>
                <w:rFonts w:hint="eastAsia" w:ascii="宋体" w:hAnsi="宋体" w:eastAsia="宋体" w:cs="宋体"/>
                <w:color w:val="auto"/>
                <w:szCs w:val="21"/>
                <w:lang w:val="en-US" w:eastAsia="zh-CN"/>
              </w:rPr>
              <w:t xml:space="preserve">价格分值（小数点保留两位）</w:t>
            </w:r>
            <w:r>
              <w:rPr>
                <w:color w:val="auto"/>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auto"/>
                <w:sz w:val="21"/>
                <w:szCs w:val="22"/>
              </w:rPr>
            </w:pPr>
            <w:r>
              <w:rPr>
                <w:rFonts w:hint="eastAsia" w:ascii="宋体" w:hAnsi="宋体" w:eastAsia="宋体" w:cs="宋体"/>
                <w:color w:val="auto"/>
                <w:sz w:val="21"/>
                <w:szCs w:val="22"/>
                <w:lang w:val="en-US" w:eastAsia="zh-CN" w:bidi="ar-SA"/>
              </w:rPr>
              <w:t xml:space="preserve">50</w:t>
            </w:r>
            <w:r>
              <w:rPr>
                <w:color w:val="auto"/>
              </w:rPr>
            </w:r>
            <w:r/>
          </w:p>
        </w:tc>
        <w:tc>
          <w:tcPr>
            <w:tcW w:w="78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auto"/>
                <w:sz w:val="21"/>
                <w:szCs w:val="22"/>
              </w:rPr>
            </w:pPr>
            <w:r>
              <w:rPr>
                <w:rFonts w:hint="eastAsia" w:ascii="宋体" w:hAnsi="宋体" w:eastAsia="宋体" w:cs="宋体"/>
                <w:color w:val="auto"/>
                <w:sz w:val="21"/>
                <w:szCs w:val="22"/>
                <w:lang w:val="en-US" w:eastAsia="zh-CN" w:bidi="ar-SA"/>
              </w:rPr>
              <w:t xml:space="preserve">价格分</w:t>
            </w:r>
            <w:r>
              <w:rPr>
                <w:color w:val="auto"/>
              </w:rPr>
            </w:r>
            <w:r/>
          </w:p>
        </w:tc>
      </w:tr>
      <w:tr>
        <w:trPr/>
        <w:tc>
          <w:tcPr>
            <w:gridSpan w:val="5"/>
            <w:tcW w:w="9670" w:type="dxa"/>
            <w:vAlign w:val="top"/>
            <w:textDirection w:val="lrTb"/>
            <w:noWrap w:val="false"/>
          </w:tcPr>
          <w:p>
            <w:pPr>
              <w:pStyle w:val="869"/>
              <w:ind w:left="114"/>
              <w:jc w:val="both"/>
              <w:keepLines w:val="0"/>
              <w:keepNext w:val="0"/>
              <w:pageBreakBefore w:val="0"/>
              <w:spacing w:before="123" w:line="264" w:lineRule="auto"/>
              <w:widowControl w:val="off"/>
              <w:rPr>
                <w:rStyle w:val="879"/>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bidi="ar-SA"/>
              </w:rPr>
              <w:t xml:space="preserve">2.服务</w:t>
            </w:r>
            <w:r>
              <w:rPr>
                <w:color w:val="auto"/>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pacing w:val="-2"/>
                <w:sz w:val="21"/>
                <w:szCs w:val="21"/>
              </w:rPr>
            </w:pPr>
            <w:r>
              <w:rPr>
                <w:rFonts w:hint="eastAsia" w:ascii="宋体" w:hAnsi="宋体" w:eastAsia="宋体" w:cs="宋体"/>
                <w:color w:val="auto"/>
                <w:sz w:val="21"/>
                <w:szCs w:val="21"/>
                <w:lang w:val="en-US" w:eastAsia="zh-CN" w:bidi="ar-SA"/>
              </w:rPr>
              <w:t xml:space="preserve">2.1</w:t>
            </w:r>
            <w:r>
              <w:rPr>
                <w:color w:val="auto"/>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auto"/>
                <w:spacing w:val="-2"/>
                <w:sz w:val="21"/>
                <w:szCs w:val="22"/>
              </w:rPr>
            </w:pPr>
            <w:r>
              <w:rPr>
                <w:rFonts w:hint="eastAsia" w:ascii="宋体" w:hAnsi="宋体" w:eastAsia="宋体" w:cs="宋体"/>
                <w:color w:val="auto"/>
                <w:spacing w:val="-2"/>
                <w:sz w:val="21"/>
                <w:szCs w:val="22"/>
                <w:lang w:val="en-US" w:eastAsia="zh-CN" w:bidi="ar-SA"/>
              </w:rPr>
              <w:t xml:space="preserve">服务</w:t>
            </w:r>
            <w:r>
              <w:rPr>
                <w:rFonts w:ascii="宋体" w:hAnsi="宋体" w:eastAsia="宋体" w:cs="宋体"/>
                <w:color w:val="auto"/>
                <w:spacing w:val="-2"/>
                <w:sz w:val="21"/>
                <w:szCs w:val="22"/>
                <w:lang w:val="en-US" w:eastAsia="zh-CN" w:bidi="ar-SA"/>
              </w:rPr>
              <w:t xml:space="preserve">实施方案</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Style w:val="879"/>
                <w:rFonts w:ascii="宋体" w:hAnsi="宋体" w:eastAsia="宋体" w:cs="宋体"/>
                <w:color w:val="auto"/>
                <w:sz w:val="21"/>
                <w:szCs w:val="21"/>
                <w:lang w:val="en-US" w:eastAsia="zh-CN" w:bidi="ar-SA"/>
              </w:rPr>
              <w:t xml:space="preserve">评委根据</w:t>
            </w:r>
            <w:r>
              <w:rPr>
                <w:rStyle w:val="879"/>
                <w:rFonts w:hint="eastAsia" w:ascii="宋体" w:hAnsi="宋体" w:eastAsia="宋体" w:cs="宋体"/>
                <w:color w:val="auto"/>
                <w:sz w:val="21"/>
                <w:szCs w:val="21"/>
                <w:lang w:val="en-US" w:eastAsia="zh-CN" w:bidi="ar-SA"/>
              </w:rPr>
              <w:t xml:space="preserve">供应商</w:t>
            </w:r>
            <w:r>
              <w:rPr>
                <w:rStyle w:val="879"/>
                <w:rFonts w:ascii="宋体" w:hAnsi="宋体" w:eastAsia="宋体" w:cs="宋体"/>
                <w:color w:val="auto"/>
                <w:sz w:val="21"/>
                <w:szCs w:val="21"/>
                <w:lang w:val="en-US" w:eastAsia="zh-CN" w:bidi="ar-SA"/>
              </w:rPr>
              <w:t xml:space="preserve">提供的</w:t>
            </w:r>
            <w:r>
              <w:rPr>
                <w:rStyle w:val="879"/>
                <w:rFonts w:hint="eastAsia" w:ascii="宋体" w:hAnsi="宋体" w:eastAsia="宋体" w:cs="宋体"/>
                <w:color w:val="auto"/>
                <w:sz w:val="21"/>
                <w:szCs w:val="21"/>
                <w:lang w:val="en-US" w:eastAsia="zh-CN" w:bidi="ar-SA"/>
              </w:rPr>
              <w:t xml:space="preserve">服务</w:t>
            </w:r>
            <w:r>
              <w:rPr>
                <w:rStyle w:val="879"/>
                <w:rFonts w:ascii="宋体" w:hAnsi="宋体" w:eastAsia="宋体" w:cs="宋体"/>
                <w:color w:val="auto"/>
                <w:sz w:val="21"/>
                <w:szCs w:val="21"/>
                <w:lang w:val="en-US" w:eastAsia="zh-CN" w:bidi="ar-SA"/>
              </w:rPr>
              <w:t xml:space="preserve">实施方案</w:t>
            </w:r>
            <w:r>
              <w:rPr>
                <w:rStyle w:val="879"/>
                <w:rFonts w:hint="eastAsia" w:ascii="宋体" w:hAnsi="宋体" w:eastAsia="宋体" w:cs="宋体"/>
                <w:color w:val="auto"/>
                <w:sz w:val="21"/>
                <w:szCs w:val="21"/>
                <w:lang w:val="en-US" w:eastAsia="zh-CN" w:bidi="ar-SA"/>
              </w:rPr>
              <w:t xml:space="preserve">综合评分，包含：</w:t>
            </w:r>
            <w:r>
              <w:rPr>
                <w:rFonts w:hint="eastAsia" w:ascii="宋体" w:hAnsi="宋体" w:eastAsia="宋体" w:cs="宋体"/>
                <w:color w:val="auto"/>
                <w:spacing w:val="-2"/>
                <w:sz w:val="21"/>
                <w:szCs w:val="22"/>
                <w:lang w:val="en-US" w:eastAsia="zh-CN" w:bidi="ar-SA"/>
              </w:rPr>
              <w:t xml:space="preserve">1.保洁服务；2.秩序维护；3.工程维修；4.接待服务；5.绿化管理。</w:t>
            </w:r>
            <w:r>
              <w:rPr>
                <w:rStyle w:val="879"/>
                <w:rFonts w:hint="eastAsia" w:ascii="宋体" w:hAnsi="宋体" w:eastAsia="宋体" w:cs="宋体"/>
                <w:color w:val="auto"/>
                <w:sz w:val="21"/>
                <w:szCs w:val="21"/>
                <w:lang w:val="en-US" w:eastAsia="zh-CN" w:bidi="ar-SA"/>
              </w:rPr>
              <w:t xml:space="preserve">以上每项内容逐条阐述。</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Style w:val="879"/>
                <w:rFonts w:ascii="宋体" w:hAnsi="宋体" w:eastAsia="宋体" w:cs="宋体"/>
                <w:color w:val="auto"/>
                <w:sz w:val="21"/>
                <w:szCs w:val="21"/>
                <w:lang w:val="en-US" w:eastAsia="zh-CN" w:bidi="ar-SA"/>
              </w:rPr>
              <w:t xml:space="preserve">（1）</w:t>
            </w:r>
            <w:r>
              <w:rPr>
                <w:rStyle w:val="879"/>
                <w:rFonts w:hint="eastAsia" w:ascii="宋体" w:hAnsi="宋体" w:eastAsia="宋体" w:cs="宋体"/>
                <w:color w:val="auto"/>
                <w:sz w:val="21"/>
                <w:szCs w:val="21"/>
                <w:lang w:val="en-US" w:eastAsia="zh-CN" w:bidi="ar-SA"/>
              </w:rPr>
              <w:t xml:space="preserve">上述每项内容</w:t>
            </w:r>
            <w:r>
              <w:rPr>
                <w:rStyle w:val="879"/>
                <w:rFonts w:ascii="宋体" w:hAnsi="宋体" w:eastAsia="宋体" w:cs="宋体"/>
                <w:color w:val="auto"/>
                <w:sz w:val="21"/>
                <w:szCs w:val="21"/>
                <w:lang w:val="en-US" w:eastAsia="zh-CN" w:bidi="ar-SA"/>
              </w:rPr>
              <w:t xml:space="preserve">质量标准高、时间计划、工作流程具体且可操作性强的，得</w:t>
            </w:r>
            <w:r>
              <w:rPr>
                <w:rStyle w:val="879"/>
                <w:rFonts w:hint="eastAsia" w:ascii="宋体" w:hAnsi="宋体" w:eastAsia="宋体" w:cs="宋体"/>
                <w:color w:val="auto"/>
                <w:sz w:val="21"/>
                <w:szCs w:val="21"/>
                <w:lang w:val="en-US" w:eastAsia="zh-CN" w:bidi="ar-SA"/>
              </w:rPr>
              <w:t xml:space="preserve">1</w:t>
            </w:r>
            <w:r>
              <w:rPr>
                <w:rStyle w:val="879"/>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（2）</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质量标准较高、时间计划、工作流程较具体且可操作性较强的，得</w:t>
            </w:r>
            <w:r>
              <w:rPr>
                <w:rFonts w:hint="eastAsia" w:ascii="宋体" w:hAnsi="宋体" w:cs="宋体"/>
                <w:color w:val="auto"/>
                <w:sz w:val="21"/>
                <w:szCs w:val="21"/>
                <w:lang w:val="en-US" w:eastAsia="zh-CN" w:bidi="ar-SA"/>
              </w:rPr>
              <w:t xml:space="preserve">0.5</w:t>
            </w:r>
            <w:r>
              <w:rPr>
                <w:rFonts w:ascii="宋体" w:hAnsi="宋体" w:eastAsia="宋体" w:cs="宋体"/>
                <w:color w:val="auto"/>
                <w:sz w:val="21"/>
                <w:szCs w:val="21"/>
                <w:lang w:val="en-US" w:eastAsia="zh-CN" w:bidi="ar-SA"/>
              </w:rPr>
              <w:t xml:space="preserve">分；</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（3）</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不可行或未提供方案的不得分。 </w:t>
            </w:r>
            <w:r>
              <w:rPr>
                <w:color w:val="auto"/>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Style w:val="879"/>
                <w:rFonts w:hint="eastAsia" w:ascii="宋体" w:hAnsi="宋体" w:eastAsia="宋体" w:cs="宋体"/>
                <w:color w:val="auto"/>
                <w:sz w:val="21"/>
                <w:szCs w:val="22"/>
              </w:rPr>
            </w:pPr>
            <w:r>
              <w:rPr>
                <w:rFonts w:ascii="宋体" w:hAnsi="宋体" w:eastAsia="宋体" w:cs="宋体"/>
                <w:color w:val="auto"/>
                <w:sz w:val="21"/>
                <w:szCs w:val="22"/>
                <w:lang w:val="en-US" w:eastAsia="zh-CN" w:bidi="ar-SA"/>
              </w:rPr>
              <w:t xml:space="preserve">5</w:t>
            </w:r>
            <w:r>
              <w:rPr>
                <w:color w:val="auto"/>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auto"/>
                <w:sz w:val="21"/>
                <w:szCs w:val="21"/>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rPr>
                <w:color w:val="auto"/>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pacing w:val="-2"/>
                <w:sz w:val="21"/>
                <w:szCs w:val="21"/>
              </w:rPr>
            </w:pPr>
            <w:r>
              <w:rPr>
                <w:rFonts w:hint="eastAsia" w:ascii="宋体" w:hAnsi="宋体" w:eastAsia="宋体" w:cs="宋体"/>
                <w:color w:val="auto"/>
                <w:sz w:val="21"/>
                <w:szCs w:val="21"/>
                <w:lang w:val="en-US" w:eastAsia="zh-CN" w:bidi="ar-SA"/>
              </w:rPr>
              <w:t xml:space="preserve">2.2</w:t>
            </w:r>
            <w:r>
              <w:rPr>
                <w:color w:val="auto"/>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auto"/>
                <w:spacing w:val="-2"/>
                <w:sz w:val="21"/>
                <w:szCs w:val="22"/>
              </w:rPr>
            </w:pPr>
            <w:r>
              <w:rPr>
                <w:rStyle w:val="879"/>
                <w:rFonts w:hint="eastAsia" w:ascii="宋体" w:hAnsi="宋体" w:eastAsia="宋体" w:cs="宋体"/>
                <w:color w:val="auto"/>
                <w:spacing w:val="-2"/>
                <w:sz w:val="21"/>
                <w:szCs w:val="22"/>
                <w:lang w:val="en-US" w:eastAsia="zh-CN" w:bidi="ar-SA"/>
              </w:rPr>
              <w:t xml:space="preserve">服务设想及重难点分析</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auto"/>
                <w:sz w:val="21"/>
                <w:szCs w:val="21"/>
              </w:rPr>
            </w:pPr>
            <w:r>
              <w:rPr>
                <w:rFonts w:ascii="宋体" w:hAnsi="宋体" w:eastAsia="宋体" w:cs="宋体"/>
                <w:color w:val="auto"/>
                <w:sz w:val="21"/>
                <w:szCs w:val="21"/>
                <w:lang w:val="en-US" w:eastAsia="zh-CN" w:bidi="ar-SA"/>
              </w:rPr>
              <w:t xml:space="preserve">评委根据</w:t>
            </w:r>
            <w:r>
              <w:rPr>
                <w:rFonts w:hint="eastAsia" w:ascii="宋体" w:hAnsi="宋体" w:eastAsia="宋体" w:cs="宋体"/>
                <w:color w:val="auto"/>
                <w:sz w:val="21"/>
                <w:szCs w:val="21"/>
                <w:lang w:val="en-US" w:eastAsia="zh-CN" w:bidi="ar-SA"/>
              </w:rPr>
              <w:t xml:space="preserve">供应商</w:t>
            </w:r>
            <w:r>
              <w:rPr>
                <w:rFonts w:ascii="宋体" w:hAnsi="宋体" w:eastAsia="宋体" w:cs="宋体"/>
                <w:color w:val="auto"/>
                <w:sz w:val="21"/>
                <w:szCs w:val="21"/>
                <w:lang w:val="en-US" w:eastAsia="zh-CN" w:bidi="ar-SA"/>
              </w:rPr>
              <w:t xml:space="preserve">提供的服务</w:t>
            </w:r>
            <w:r>
              <w:rPr>
                <w:rFonts w:hint="eastAsia" w:ascii="宋体" w:hAnsi="宋体" w:eastAsia="宋体" w:cs="宋体"/>
                <w:color w:val="auto"/>
                <w:sz w:val="21"/>
                <w:szCs w:val="21"/>
                <w:lang w:val="en-US" w:eastAsia="zh-CN" w:bidi="ar-SA"/>
              </w:rPr>
              <w:t xml:space="preserve">设想及重难点分析方案</w:t>
            </w:r>
            <w:r>
              <w:rPr>
                <w:rFonts w:hint="eastAsia" w:ascii="宋体" w:hAnsi="宋体" w:cs="宋体"/>
                <w:color w:val="auto"/>
                <w:sz w:val="21"/>
                <w:szCs w:val="21"/>
                <w:lang w:val="en-US" w:eastAsia="zh-CN" w:bidi="ar-SA"/>
              </w:rPr>
              <w:t xml:space="preserve">综</w:t>
            </w:r>
            <w:r>
              <w:rPr>
                <w:rFonts w:hint="eastAsia" w:ascii="宋体" w:hAnsi="宋体" w:eastAsia="宋体" w:cs="宋体"/>
                <w:color w:val="auto"/>
                <w:sz w:val="21"/>
                <w:szCs w:val="21"/>
                <w:lang w:val="en-US" w:eastAsia="zh-CN" w:bidi="ar-SA"/>
              </w:rPr>
              <w:t xml:space="preserve">合评分，包含：</w:t>
            </w:r>
            <w:r>
              <w:rPr>
                <w:rFonts w:hint="eastAsia" w:ascii="宋体" w:hAnsi="宋体" w:eastAsia="宋体" w:cs="宋体"/>
                <w:color w:val="auto"/>
                <w:spacing w:val="-2"/>
                <w:sz w:val="21"/>
                <w:szCs w:val="22"/>
                <w:lang w:val="en-US" w:eastAsia="zh-CN" w:bidi="ar-SA"/>
              </w:rPr>
              <w:t xml:space="preserve">1.整体服务设想；2.管理服务理念；3.服务重点难点分析。</w:t>
            </w:r>
            <w:r>
              <w:rPr>
                <w:rStyle w:val="879"/>
                <w:rFonts w:hint="eastAsia" w:ascii="宋体" w:hAnsi="宋体" w:eastAsia="宋体" w:cs="宋体"/>
                <w:color w:val="auto"/>
                <w:sz w:val="21"/>
                <w:szCs w:val="21"/>
                <w:lang w:val="en-US" w:eastAsia="zh-CN" w:bidi="ar-SA"/>
              </w:rPr>
              <w:t xml:space="preserve">以上每项内容逐条阐述。</w:t>
            </w:r>
            <w:r>
              <w:rPr>
                <w:color w:val="auto"/>
              </w:rPr>
            </w:r>
            <w:r/>
          </w:p>
          <w:p>
            <w:pPr>
              <w:pStyle w:val="869"/>
              <w:jc w:val="left"/>
              <w:keepLines w:val="0"/>
              <w:keepNext w:val="0"/>
              <w:pageBreakBefore w:val="0"/>
              <w:spacing w:line="264" w:lineRule="auto"/>
              <w:widowControl w:val="off"/>
              <w:rPr>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（1）</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完善、针对性强、重点难点把握准确、措施有力的，得</w:t>
            </w:r>
            <w:r>
              <w:rPr>
                <w:rFonts w:hint="eastAsia" w:ascii="宋体" w:hAnsi="宋体" w:eastAsia="宋体" w:cs="宋体"/>
                <w:color w:val="auto"/>
                <w:sz w:val="21"/>
                <w:szCs w:val="21"/>
                <w:lang w:val="en-US" w:eastAsia="zh-CN" w:bidi="ar-SA"/>
              </w:rPr>
              <w:t xml:space="preserve">1</w:t>
            </w:r>
            <w:r>
              <w:rPr>
                <w:rFonts w:ascii="宋体" w:hAnsi="宋体" w:eastAsia="宋体" w:cs="宋体"/>
                <w:color w:val="auto"/>
                <w:sz w:val="21"/>
                <w:szCs w:val="21"/>
                <w:lang w:val="en-US" w:eastAsia="zh-CN" w:bidi="ar-SA"/>
              </w:rPr>
              <w:t xml:space="preserve">分；</w:t>
            </w:r>
            <w:r>
              <w:rPr>
                <w:color w:val="auto"/>
              </w:rPr>
            </w:r>
            <w:r/>
          </w:p>
          <w:p>
            <w:pPr>
              <w:pStyle w:val="869"/>
              <w:jc w:val="left"/>
              <w:keepLines w:val="0"/>
              <w:keepNext w:val="0"/>
              <w:pageBreakBefore w:val="0"/>
              <w:spacing w:line="264" w:lineRule="auto"/>
              <w:widowControl w:val="off"/>
              <w:rPr>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（2）</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较完善、针对性较强、重点难点把握较准确、措施较有力的，得</w:t>
            </w:r>
            <w:r>
              <w:rPr>
                <w:rFonts w:hint="eastAsia" w:ascii="宋体" w:hAnsi="宋体" w:eastAsia="宋体" w:cs="宋体"/>
                <w:color w:val="auto"/>
                <w:sz w:val="21"/>
                <w:szCs w:val="21"/>
                <w:lang w:val="en-US" w:eastAsia="zh-CN" w:bidi="ar-SA"/>
              </w:rPr>
              <w:t xml:space="preserve">0.5</w:t>
            </w:r>
            <w:r>
              <w:rPr>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ascii="宋体" w:hAnsi="宋体" w:eastAsia="宋体" w:cs="宋体"/>
                <w:color w:val="auto"/>
                <w:sz w:val="21"/>
                <w:szCs w:val="21"/>
                <w:lang w:val="en-US" w:eastAsia="zh-CN" w:bidi="ar-SA"/>
              </w:rPr>
              <w:t xml:space="preserve">（3）方案不可行或未提供方案的不得分。 </w:t>
            </w:r>
            <w:r>
              <w:rPr>
                <w:color w:val="auto"/>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Style w:val="879"/>
                <w:rFonts w:hint="eastAsia" w:ascii="宋体" w:hAnsi="宋体" w:eastAsia="宋体" w:cs="宋体"/>
                <w:color w:val="auto"/>
                <w:sz w:val="21"/>
                <w:szCs w:val="22"/>
              </w:rPr>
            </w:pPr>
            <w:r>
              <w:rPr>
                <w:rFonts w:hint="eastAsia" w:ascii="宋体" w:hAnsi="宋体" w:eastAsia="宋体" w:cs="宋体"/>
                <w:color w:val="auto"/>
                <w:sz w:val="21"/>
                <w:szCs w:val="22"/>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z w:val="21"/>
                <w:szCs w:val="21"/>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rPr>
                <w:color w:val="auto"/>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pacing w:val="-2"/>
                <w:sz w:val="21"/>
                <w:szCs w:val="21"/>
              </w:rPr>
            </w:pPr>
            <w:r>
              <w:rPr>
                <w:rFonts w:hint="eastAsia" w:ascii="宋体" w:hAnsi="宋体" w:eastAsia="宋体" w:cs="宋体"/>
                <w:color w:val="auto"/>
                <w:sz w:val="21"/>
                <w:szCs w:val="21"/>
                <w:lang w:val="en-US" w:eastAsia="zh-CN" w:bidi="ar-SA"/>
              </w:rPr>
              <w:t xml:space="preserve">2.3</w:t>
            </w:r>
            <w:r>
              <w:rPr>
                <w:color w:val="auto"/>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hint="eastAsia"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应急处理预案</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评委根据</w:t>
            </w:r>
            <w:r>
              <w:rPr>
                <w:rFonts w:hint="eastAsia" w:ascii="宋体" w:hAnsi="宋体" w:eastAsia="宋体" w:cs="宋体"/>
                <w:color w:val="auto"/>
                <w:sz w:val="21"/>
                <w:szCs w:val="21"/>
                <w:lang w:val="en-US" w:eastAsia="zh-CN" w:bidi="ar-SA"/>
              </w:rPr>
              <w:t xml:space="preserve">供应商</w:t>
            </w:r>
            <w:r>
              <w:rPr>
                <w:rFonts w:ascii="宋体" w:hAnsi="宋体" w:eastAsia="宋体" w:cs="宋体"/>
                <w:color w:val="auto"/>
                <w:sz w:val="21"/>
                <w:szCs w:val="21"/>
                <w:lang w:val="en-US" w:eastAsia="zh-CN" w:bidi="ar-SA"/>
              </w:rPr>
              <w:t xml:space="preserve">提供的应急处理预案</w:t>
            </w:r>
            <w:r>
              <w:rPr>
                <w:rFonts w:hint="eastAsia" w:ascii="宋体" w:hAnsi="宋体" w:eastAsia="宋体" w:cs="宋体"/>
                <w:color w:val="auto"/>
                <w:sz w:val="21"/>
                <w:szCs w:val="21"/>
                <w:lang w:val="en-US" w:eastAsia="zh-CN" w:bidi="ar-SA"/>
              </w:rPr>
              <w:t xml:space="preserve">综合</w:t>
            </w:r>
            <w:r>
              <w:rPr>
                <w:rFonts w:ascii="宋体" w:hAnsi="宋体" w:eastAsia="宋体" w:cs="宋体"/>
                <w:color w:val="auto"/>
                <w:sz w:val="21"/>
                <w:szCs w:val="21"/>
                <w:lang w:val="en-US" w:eastAsia="zh-CN" w:bidi="ar-SA"/>
              </w:rPr>
              <w:t xml:space="preserve">评分</w:t>
            </w:r>
            <w:r>
              <w:rPr>
                <w:rFonts w:hint="eastAsia" w:ascii="宋体" w:hAnsi="宋体" w:eastAsia="宋体" w:cs="宋体"/>
                <w:color w:val="auto"/>
                <w:sz w:val="21"/>
                <w:szCs w:val="21"/>
                <w:lang w:val="en-US" w:eastAsia="zh-CN" w:bidi="ar-SA"/>
              </w:rPr>
              <w:t xml:space="preserve">，</w:t>
            </w:r>
            <w:r>
              <w:rPr>
                <w:rStyle w:val="879"/>
                <w:rFonts w:hint="eastAsia" w:ascii="宋体" w:hAnsi="宋体" w:eastAsia="宋体" w:cs="宋体"/>
                <w:color w:val="auto"/>
                <w:sz w:val="21"/>
                <w:szCs w:val="21"/>
                <w:lang w:val="en-US" w:eastAsia="zh-CN" w:bidi="ar-SA"/>
              </w:rPr>
              <w:t xml:space="preserve">包含：</w:t>
            </w:r>
            <w:r>
              <w:rPr>
                <w:rFonts w:hint="eastAsia" w:ascii="宋体" w:hAnsi="宋体" w:eastAsia="宋体" w:cs="宋体"/>
                <w:color w:val="auto"/>
                <w:spacing w:val="-2"/>
                <w:sz w:val="21"/>
                <w:szCs w:val="22"/>
                <w:lang w:val="en-US" w:eastAsia="zh-CN" w:bidi="ar-SA"/>
              </w:rPr>
              <w:t xml:space="preserve">1.</w:t>
            </w:r>
            <w:r>
              <w:rPr>
                <w:rFonts w:ascii="宋体" w:hAnsi="宋体" w:eastAsia="宋体" w:cs="宋体"/>
                <w:color w:val="auto"/>
                <w:spacing w:val="-2"/>
                <w:sz w:val="21"/>
                <w:szCs w:val="22"/>
                <w:lang w:val="en-US" w:eastAsia="zh-CN" w:bidi="ar-SA"/>
              </w:rPr>
              <w:t xml:space="preserve">各类突发事件</w:t>
            </w:r>
            <w:r>
              <w:rPr>
                <w:rFonts w:hint="eastAsia" w:ascii="宋体" w:hAnsi="宋体" w:eastAsia="宋体" w:cs="宋体"/>
                <w:color w:val="auto"/>
                <w:spacing w:val="-2"/>
                <w:sz w:val="21"/>
                <w:szCs w:val="22"/>
                <w:lang w:val="en-US" w:eastAsia="zh-CN" w:bidi="ar-SA"/>
              </w:rPr>
              <w:t xml:space="preserve">（</w:t>
            </w:r>
            <w:r>
              <w:rPr>
                <w:rFonts w:ascii="宋体" w:hAnsi="宋体" w:eastAsia="宋体" w:cs="宋体"/>
                <w:color w:val="auto"/>
                <w:spacing w:val="-2"/>
                <w:sz w:val="21"/>
                <w:szCs w:val="22"/>
                <w:lang w:val="en-US" w:eastAsia="zh-CN" w:bidi="ar-SA"/>
              </w:rPr>
              <w:t xml:space="preserve">如：公共安全类突发事件、自然灾害类突发事件</w:t>
            </w:r>
            <w:r>
              <w:rPr>
                <w:rFonts w:hint="eastAsia" w:ascii="宋体" w:hAnsi="宋体" w:eastAsia="宋体" w:cs="宋体"/>
                <w:color w:val="auto"/>
                <w:spacing w:val="-2"/>
                <w:sz w:val="21"/>
                <w:szCs w:val="22"/>
                <w:lang w:val="en-US" w:eastAsia="zh-CN" w:bidi="ar-SA"/>
              </w:rPr>
              <w:t xml:space="preserve">）及</w:t>
            </w:r>
            <w:r>
              <w:rPr>
                <w:rFonts w:ascii="宋体" w:hAnsi="宋体" w:eastAsia="宋体" w:cs="宋体"/>
                <w:color w:val="auto"/>
                <w:spacing w:val="-2"/>
                <w:sz w:val="21"/>
                <w:szCs w:val="22"/>
                <w:lang w:val="en-US" w:eastAsia="zh-CN" w:bidi="ar-SA"/>
              </w:rPr>
              <w:t xml:space="preserve">各类迎查的处理流程</w:t>
            </w:r>
            <w:r>
              <w:rPr>
                <w:rFonts w:hint="eastAsia" w:ascii="宋体" w:hAnsi="宋体" w:eastAsia="宋体" w:cs="宋体"/>
                <w:color w:val="auto"/>
                <w:spacing w:val="-2"/>
                <w:sz w:val="21"/>
                <w:szCs w:val="22"/>
                <w:lang w:val="en-US" w:eastAsia="zh-CN" w:bidi="ar-SA"/>
              </w:rPr>
              <w:t xml:space="preserve">；2.</w:t>
            </w:r>
            <w:r>
              <w:rPr>
                <w:rFonts w:ascii="宋体" w:hAnsi="宋体" w:eastAsia="宋体" w:cs="宋体"/>
                <w:color w:val="auto"/>
                <w:spacing w:val="-2"/>
                <w:sz w:val="21"/>
                <w:szCs w:val="22"/>
                <w:lang w:val="en-US" w:eastAsia="zh-CN" w:bidi="ar-SA"/>
              </w:rPr>
              <w:t xml:space="preserve">处理方法</w:t>
            </w:r>
            <w:r>
              <w:rPr>
                <w:rFonts w:hint="eastAsia" w:ascii="宋体" w:hAnsi="宋体" w:eastAsia="宋体" w:cs="宋体"/>
                <w:color w:val="auto"/>
                <w:spacing w:val="-2"/>
                <w:sz w:val="21"/>
                <w:szCs w:val="22"/>
                <w:lang w:val="en-US" w:eastAsia="zh-CN" w:bidi="ar-SA"/>
              </w:rPr>
              <w:t xml:space="preserve">；3.</w:t>
            </w:r>
            <w:r>
              <w:rPr>
                <w:rFonts w:ascii="宋体" w:hAnsi="宋体" w:eastAsia="宋体" w:cs="宋体"/>
                <w:color w:val="auto"/>
                <w:spacing w:val="-2"/>
                <w:sz w:val="21"/>
                <w:szCs w:val="22"/>
                <w:lang w:val="en-US" w:eastAsia="zh-CN" w:bidi="ar-SA"/>
              </w:rPr>
              <w:t xml:space="preserve">相关措施</w:t>
            </w:r>
            <w:r>
              <w:rPr>
                <w:rFonts w:hint="eastAsia" w:ascii="宋体" w:hAnsi="宋体" w:eastAsia="宋体" w:cs="宋体"/>
                <w:color w:val="auto"/>
                <w:spacing w:val="-2"/>
                <w:sz w:val="21"/>
                <w:szCs w:val="22"/>
                <w:lang w:val="en-US" w:eastAsia="zh-CN" w:bidi="ar-SA"/>
              </w:rPr>
              <w:t xml:space="preserve">。</w:t>
            </w:r>
            <w:r>
              <w:rPr>
                <w:rStyle w:val="879"/>
                <w:rFonts w:hint="eastAsia" w:ascii="宋体" w:hAnsi="宋体" w:eastAsia="宋体" w:cs="宋体"/>
                <w:color w:val="auto"/>
                <w:sz w:val="21"/>
                <w:szCs w:val="21"/>
                <w:lang w:val="en-US" w:eastAsia="zh-CN" w:bidi="ar-SA"/>
              </w:rPr>
              <w:t xml:space="preserve">以上每项内容逐条阐述。</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（1）</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完备健全、针对性强、可操作性强的，得</w:t>
            </w:r>
            <w:r>
              <w:rPr>
                <w:rFonts w:hint="eastAsia" w:ascii="宋体" w:hAnsi="宋体" w:eastAsia="宋体" w:cs="宋体"/>
                <w:color w:val="auto"/>
                <w:sz w:val="21"/>
                <w:szCs w:val="21"/>
                <w:lang w:val="en-US" w:eastAsia="zh-CN" w:bidi="ar-SA"/>
              </w:rPr>
              <w:t xml:space="preserve">1</w:t>
            </w:r>
            <w:r>
              <w:rPr>
                <w:rFonts w:ascii="宋体" w:hAnsi="宋体" w:eastAsia="宋体" w:cs="宋体"/>
                <w:color w:val="auto"/>
                <w:sz w:val="21"/>
                <w:szCs w:val="21"/>
                <w:lang w:val="en-US" w:eastAsia="zh-CN" w:bidi="ar-SA"/>
              </w:rPr>
              <w:t xml:space="preserve">分；</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（2）</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较完备健全、针对性较强、可操作性较强的，得</w:t>
            </w:r>
            <w:r>
              <w:rPr>
                <w:rFonts w:hint="eastAsia" w:ascii="宋体" w:hAnsi="宋体" w:eastAsia="宋体" w:cs="宋体"/>
                <w:color w:val="auto"/>
                <w:sz w:val="21"/>
                <w:szCs w:val="21"/>
                <w:lang w:val="en-US" w:eastAsia="zh-CN" w:bidi="ar-SA"/>
              </w:rPr>
              <w:t xml:space="preserve">0.5</w:t>
            </w:r>
            <w:r>
              <w:rPr>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ascii="宋体" w:hAnsi="宋体" w:eastAsia="宋体" w:cs="宋体"/>
                <w:color w:val="auto"/>
                <w:sz w:val="21"/>
                <w:szCs w:val="21"/>
                <w:lang w:val="en-US" w:eastAsia="zh-CN" w:bidi="ar-SA"/>
              </w:rPr>
              <w:t xml:space="preserve">（3）</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不可行或未提供预案的不得分。  </w:t>
            </w:r>
            <w:r>
              <w:rPr>
                <w:color w:val="auto"/>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Style w:val="879"/>
                <w:rFonts w:hint="eastAsia" w:ascii="宋体" w:hAnsi="宋体" w:eastAsia="宋体" w:cs="宋体"/>
                <w:color w:val="auto"/>
                <w:sz w:val="21"/>
                <w:szCs w:val="22"/>
              </w:rPr>
            </w:pPr>
            <w:r>
              <w:rPr>
                <w:rFonts w:ascii="宋体" w:hAnsi="宋体" w:eastAsia="宋体" w:cs="宋体"/>
                <w:color w:val="auto"/>
                <w:sz w:val="21"/>
                <w:szCs w:val="22"/>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z w:val="21"/>
                <w:szCs w:val="21"/>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rPr>
                <w:color w:val="auto"/>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pacing w:val="-2"/>
                <w:sz w:val="21"/>
                <w:szCs w:val="21"/>
              </w:rPr>
            </w:pPr>
            <w:r>
              <w:rPr>
                <w:rFonts w:hint="eastAsia" w:ascii="宋体" w:hAnsi="宋体" w:eastAsia="宋体" w:cs="宋体"/>
                <w:color w:val="auto"/>
                <w:sz w:val="21"/>
                <w:szCs w:val="21"/>
                <w:lang w:val="en-US" w:eastAsia="zh-CN" w:bidi="ar-SA"/>
              </w:rPr>
              <w:t xml:space="preserve">2.4</w:t>
            </w:r>
            <w:r>
              <w:rPr>
                <w:color w:val="auto"/>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hint="eastAsia"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进场交接过渡方案</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评委根据</w:t>
            </w:r>
            <w:r>
              <w:rPr>
                <w:rFonts w:hint="eastAsia" w:ascii="宋体" w:hAnsi="宋体" w:eastAsia="宋体" w:cs="宋体"/>
                <w:color w:val="auto"/>
                <w:sz w:val="21"/>
                <w:szCs w:val="21"/>
                <w:lang w:val="en-US" w:eastAsia="zh-CN" w:bidi="ar-SA"/>
              </w:rPr>
              <w:t xml:space="preserve">供应商</w:t>
            </w:r>
            <w:r>
              <w:rPr>
                <w:rFonts w:ascii="宋体" w:hAnsi="宋体" w:eastAsia="宋体" w:cs="宋体"/>
                <w:color w:val="auto"/>
                <w:sz w:val="21"/>
                <w:szCs w:val="21"/>
                <w:lang w:val="en-US" w:eastAsia="zh-CN" w:bidi="ar-SA"/>
              </w:rPr>
              <w:t xml:space="preserve">提供的进场交接过渡方案</w:t>
            </w:r>
            <w:r>
              <w:rPr>
                <w:rFonts w:hint="eastAsia" w:ascii="宋体" w:hAnsi="宋体" w:eastAsia="宋体" w:cs="宋体"/>
                <w:color w:val="auto"/>
                <w:sz w:val="21"/>
                <w:szCs w:val="21"/>
                <w:lang w:val="en-US" w:eastAsia="zh-CN" w:bidi="ar-SA"/>
              </w:rPr>
              <w:t xml:space="preserve">综合评分，</w:t>
            </w:r>
            <w:r>
              <w:rPr>
                <w:rStyle w:val="879"/>
                <w:rFonts w:hint="eastAsia" w:ascii="宋体" w:hAnsi="宋体" w:eastAsia="宋体" w:cs="宋体"/>
                <w:color w:val="auto"/>
                <w:sz w:val="21"/>
                <w:szCs w:val="21"/>
                <w:lang w:val="en-US" w:eastAsia="zh-CN" w:bidi="ar-SA"/>
              </w:rPr>
              <w:t xml:space="preserve">包含：</w:t>
            </w:r>
            <w:r>
              <w:rPr>
                <w:rFonts w:hint="eastAsia" w:ascii="宋体" w:hAnsi="宋体" w:eastAsia="宋体" w:cs="宋体"/>
                <w:color w:val="auto"/>
                <w:spacing w:val="-2"/>
                <w:sz w:val="21"/>
                <w:szCs w:val="22"/>
                <w:lang w:val="en-US" w:eastAsia="zh-CN" w:bidi="ar-SA"/>
              </w:rPr>
              <w:t xml:space="preserve">1.</w:t>
            </w:r>
            <w:r>
              <w:rPr>
                <w:rFonts w:ascii="宋体" w:hAnsi="宋体" w:eastAsia="宋体" w:cs="宋体"/>
                <w:color w:val="auto"/>
                <w:spacing w:val="-2"/>
                <w:sz w:val="21"/>
                <w:szCs w:val="22"/>
                <w:lang w:val="en-US" w:eastAsia="zh-CN" w:bidi="ar-SA"/>
              </w:rPr>
              <w:t xml:space="preserve">交接流程</w:t>
            </w:r>
            <w:r>
              <w:rPr>
                <w:rFonts w:hint="eastAsia" w:ascii="宋体" w:hAnsi="宋体" w:eastAsia="宋体" w:cs="宋体"/>
                <w:color w:val="auto"/>
                <w:spacing w:val="-2"/>
                <w:sz w:val="21"/>
                <w:szCs w:val="22"/>
                <w:lang w:val="en-US" w:eastAsia="zh-CN" w:bidi="ar-SA"/>
              </w:rPr>
              <w:t xml:space="preserve">；2.</w:t>
            </w:r>
            <w:r>
              <w:rPr>
                <w:rFonts w:ascii="宋体" w:hAnsi="宋体" w:eastAsia="宋体" w:cs="宋体"/>
                <w:color w:val="auto"/>
                <w:spacing w:val="-2"/>
                <w:sz w:val="21"/>
                <w:szCs w:val="22"/>
                <w:lang w:val="en-US" w:eastAsia="zh-CN" w:bidi="ar-SA"/>
              </w:rPr>
              <w:t xml:space="preserve">交接措施</w:t>
            </w:r>
            <w:r>
              <w:rPr>
                <w:rFonts w:hint="eastAsia" w:ascii="宋体" w:hAnsi="宋体" w:eastAsia="宋体" w:cs="宋体"/>
                <w:color w:val="auto"/>
                <w:spacing w:val="-2"/>
                <w:sz w:val="21"/>
                <w:szCs w:val="22"/>
                <w:lang w:val="en-US" w:eastAsia="zh-CN" w:bidi="ar-SA"/>
              </w:rPr>
              <w:t xml:space="preserve">；3.交接</w:t>
            </w:r>
            <w:r>
              <w:rPr>
                <w:rFonts w:ascii="宋体" w:hAnsi="宋体" w:eastAsia="宋体" w:cs="宋体"/>
                <w:color w:val="auto"/>
                <w:spacing w:val="-2"/>
                <w:sz w:val="21"/>
                <w:szCs w:val="22"/>
                <w:lang w:val="en-US" w:eastAsia="zh-CN" w:bidi="ar-SA"/>
              </w:rPr>
              <w:t xml:space="preserve">难点处理办法</w:t>
            </w:r>
            <w:r>
              <w:rPr>
                <w:rFonts w:hint="eastAsia" w:ascii="宋体" w:hAnsi="宋体" w:eastAsia="宋体" w:cs="宋体"/>
                <w:color w:val="auto"/>
                <w:spacing w:val="-2"/>
                <w:sz w:val="21"/>
                <w:szCs w:val="22"/>
                <w:lang w:val="en-US" w:eastAsia="zh-CN" w:bidi="ar-SA"/>
              </w:rPr>
              <w:t xml:space="preserve">。</w:t>
            </w:r>
            <w:r>
              <w:rPr>
                <w:rStyle w:val="879"/>
                <w:rFonts w:hint="eastAsia" w:ascii="宋体" w:hAnsi="宋体" w:eastAsia="宋体" w:cs="宋体"/>
                <w:color w:val="auto"/>
                <w:sz w:val="21"/>
                <w:szCs w:val="21"/>
                <w:lang w:val="en-US" w:eastAsia="zh-CN" w:bidi="ar-SA"/>
              </w:rPr>
              <w:t xml:space="preserve">以上每项内容逐条阐述。</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（1）</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详细、科学合理、可行性强的，得</w:t>
            </w:r>
            <w:r>
              <w:rPr>
                <w:rFonts w:hint="eastAsia" w:ascii="宋体" w:hAnsi="宋体" w:eastAsia="宋体" w:cs="宋体"/>
                <w:color w:val="auto"/>
                <w:sz w:val="21"/>
                <w:szCs w:val="21"/>
                <w:lang w:val="en-US" w:eastAsia="zh-CN" w:bidi="ar-SA"/>
              </w:rPr>
              <w:t xml:space="preserve">1</w:t>
            </w:r>
            <w:r>
              <w:rPr>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（2）</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较详细、较科学合理、可行性较强的，得</w:t>
            </w:r>
            <w:r>
              <w:rPr>
                <w:rFonts w:hint="eastAsia" w:ascii="宋体" w:hAnsi="宋体" w:eastAsia="宋体" w:cs="宋体"/>
                <w:color w:val="auto"/>
                <w:sz w:val="21"/>
                <w:szCs w:val="21"/>
                <w:lang w:val="en-US" w:eastAsia="zh-CN" w:bidi="ar-SA"/>
              </w:rPr>
              <w:t xml:space="preserve">0.5</w:t>
            </w:r>
            <w:r>
              <w:rPr>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ascii="宋体" w:hAnsi="宋体" w:eastAsia="宋体" w:cs="宋体"/>
                <w:color w:val="auto"/>
                <w:sz w:val="21"/>
                <w:szCs w:val="21"/>
                <w:lang w:val="en-US" w:eastAsia="zh-CN" w:bidi="ar-SA"/>
              </w:rPr>
              <w:t xml:space="preserve">（3）</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不可行或未提供方案的不得分。  </w:t>
            </w:r>
            <w:r>
              <w:rPr>
                <w:color w:val="auto"/>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Style w:val="879"/>
                <w:rFonts w:hint="eastAsia" w:ascii="宋体" w:hAnsi="宋体" w:eastAsia="宋体" w:cs="宋体"/>
                <w:color w:val="auto"/>
                <w:sz w:val="21"/>
                <w:szCs w:val="22"/>
              </w:rPr>
            </w:pPr>
            <w:r>
              <w:rPr>
                <w:rFonts w:ascii="宋体" w:hAnsi="宋体" w:eastAsia="宋体" w:cs="宋体"/>
                <w:color w:val="auto"/>
                <w:sz w:val="21"/>
                <w:szCs w:val="22"/>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z w:val="21"/>
                <w:szCs w:val="21"/>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rPr>
                <w:color w:val="auto"/>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2.5</w:t>
            </w:r>
            <w:r>
              <w:rPr>
                <w:color w:val="auto"/>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hint="eastAsia"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规章制度</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
                <w:bCs/>
                <w:color w:val="auto"/>
              </w:rPr>
            </w:pPr>
            <w:r>
              <w:rPr>
                <w:rFonts w:ascii="宋体" w:hAnsi="宋体" w:eastAsia="宋体" w:cs="宋体"/>
                <w:color w:val="auto"/>
                <w:sz w:val="21"/>
                <w:szCs w:val="21"/>
                <w:lang w:val="en-US" w:eastAsia="zh-CN" w:bidi="ar-SA"/>
              </w:rPr>
              <w:t xml:space="preserve">评委根据</w:t>
            </w:r>
            <w:r>
              <w:rPr>
                <w:rFonts w:hint="eastAsia" w:ascii="宋体" w:hAnsi="宋体" w:eastAsia="宋体" w:cs="宋体"/>
                <w:color w:val="auto"/>
                <w:sz w:val="21"/>
                <w:szCs w:val="21"/>
                <w:lang w:val="en-US" w:eastAsia="zh-CN" w:bidi="ar-SA"/>
              </w:rPr>
              <w:t xml:space="preserve">供应商</w:t>
            </w:r>
            <w:r>
              <w:rPr>
                <w:rFonts w:ascii="宋体" w:hAnsi="宋体" w:eastAsia="宋体" w:cs="宋体"/>
                <w:color w:val="auto"/>
                <w:sz w:val="21"/>
                <w:szCs w:val="21"/>
                <w:lang w:val="en-US" w:eastAsia="zh-CN" w:bidi="ar-SA"/>
              </w:rPr>
              <w:t xml:space="preserve">提供的规章制度</w:t>
            </w:r>
            <w:r>
              <w:rPr>
                <w:rFonts w:hint="eastAsia" w:ascii="宋体" w:hAnsi="宋体" w:eastAsia="宋体" w:cs="宋体"/>
                <w:color w:val="auto"/>
                <w:sz w:val="21"/>
                <w:szCs w:val="21"/>
                <w:lang w:val="en-US" w:eastAsia="zh-CN" w:bidi="ar-SA"/>
              </w:rPr>
              <w:t xml:space="preserve">综合</w:t>
            </w:r>
            <w:r>
              <w:rPr>
                <w:rFonts w:ascii="宋体" w:hAnsi="宋体" w:eastAsia="宋体" w:cs="宋体"/>
                <w:color w:val="auto"/>
                <w:sz w:val="21"/>
                <w:szCs w:val="21"/>
                <w:lang w:val="en-US" w:eastAsia="zh-CN" w:bidi="ar-SA"/>
              </w:rPr>
              <w:t xml:space="preserve">评分，</w:t>
            </w:r>
            <w:r>
              <w:rPr>
                <w:rStyle w:val="879"/>
                <w:rFonts w:hint="eastAsia" w:ascii="宋体" w:hAnsi="宋体" w:eastAsia="宋体" w:cs="宋体"/>
                <w:color w:val="auto"/>
                <w:sz w:val="21"/>
                <w:szCs w:val="21"/>
                <w:lang w:val="en-US" w:eastAsia="zh-CN" w:bidi="ar-SA"/>
              </w:rPr>
              <w:t xml:space="preserve">包含：</w:t>
            </w:r>
            <w:r>
              <w:rPr>
                <w:rFonts w:hint="eastAsia" w:ascii="宋体" w:hAnsi="宋体" w:eastAsia="宋体" w:cs="宋体"/>
                <w:color w:val="auto"/>
                <w:spacing w:val="-2"/>
                <w:sz w:val="21"/>
                <w:szCs w:val="22"/>
                <w:lang w:val="en-US" w:eastAsia="zh-CN" w:bidi="ar-SA"/>
              </w:rPr>
              <w:t xml:space="preserve">1.监控室管理制度；2.配电房管理制度；3.机动车、非机动车、机械车位管理制度。</w:t>
            </w:r>
            <w:r>
              <w:rPr>
                <w:rStyle w:val="879"/>
                <w:rFonts w:hint="eastAsia" w:ascii="宋体" w:hAnsi="宋体" w:eastAsia="宋体" w:cs="宋体"/>
                <w:color w:val="auto"/>
                <w:sz w:val="21"/>
                <w:szCs w:val="21"/>
                <w:lang w:val="en-US" w:eastAsia="zh-CN" w:bidi="ar-SA"/>
              </w:rPr>
              <w:t xml:space="preserve">以上每项内容逐条阐述。</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（1）</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详细、科学合理、可行性强的，得</w:t>
            </w:r>
            <w:r>
              <w:rPr>
                <w:rFonts w:hint="eastAsia" w:ascii="宋体" w:hAnsi="宋体" w:eastAsia="宋体" w:cs="宋体"/>
                <w:color w:val="auto"/>
                <w:sz w:val="21"/>
                <w:szCs w:val="21"/>
                <w:lang w:val="en-US" w:eastAsia="zh-CN" w:bidi="ar-SA"/>
              </w:rPr>
              <w:t xml:space="preserve">1</w:t>
            </w:r>
            <w:r>
              <w:rPr>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（2）</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较详细、较科学合理、可行性较强的，得</w:t>
            </w:r>
            <w:r>
              <w:rPr>
                <w:rFonts w:hint="eastAsia" w:ascii="宋体" w:hAnsi="宋体" w:eastAsia="宋体" w:cs="宋体"/>
                <w:color w:val="auto"/>
                <w:sz w:val="21"/>
                <w:szCs w:val="21"/>
                <w:lang w:val="en-US" w:eastAsia="zh-CN" w:bidi="ar-SA"/>
              </w:rPr>
              <w:t xml:space="preserve">0.5</w:t>
            </w:r>
            <w:r>
              <w:rPr>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ascii="宋体" w:hAnsi="宋体" w:eastAsia="宋体" w:cs="宋体"/>
                <w:color w:val="auto"/>
                <w:sz w:val="21"/>
                <w:szCs w:val="21"/>
                <w:lang w:val="en-US" w:eastAsia="zh-CN" w:bidi="ar-SA"/>
              </w:rPr>
              <w:t xml:space="preserve">（3）</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不可行或未提供方案的不得分</w:t>
            </w:r>
            <w:r>
              <w:rPr>
                <w:color w:val="auto"/>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Style w:val="879"/>
                <w:rFonts w:ascii="宋体" w:hAnsi="宋体" w:eastAsia="宋体" w:cs="宋体"/>
                <w:color w:val="auto"/>
                <w:sz w:val="21"/>
                <w:szCs w:val="22"/>
              </w:rPr>
            </w:pPr>
            <w:r>
              <w:rPr>
                <w:rFonts w:hint="eastAsia" w:ascii="宋体" w:hAnsi="宋体" w:eastAsia="宋体" w:cs="宋体"/>
                <w:color w:val="auto"/>
                <w:sz w:val="21"/>
                <w:szCs w:val="22"/>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z w:val="21"/>
                <w:szCs w:val="21"/>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rPr>
                <w:color w:val="auto"/>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2.6</w:t>
            </w:r>
            <w:r>
              <w:rPr>
                <w:color w:val="auto"/>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工具</w:t>
            </w:r>
            <w:r>
              <w:rPr>
                <w:rFonts w:hint="eastAsia" w:ascii="宋体" w:hAnsi="宋体" w:eastAsia="宋体" w:cs="宋体"/>
                <w:color w:val="auto"/>
                <w:spacing w:val="-2"/>
                <w:sz w:val="21"/>
                <w:szCs w:val="22"/>
                <w:lang w:val="en-US" w:eastAsia="zh-CN" w:bidi="ar-SA"/>
              </w:rPr>
              <w:t xml:space="preserve">、设备、</w:t>
            </w:r>
            <w:r>
              <w:rPr>
                <w:rFonts w:ascii="宋体" w:hAnsi="宋体" w:eastAsia="宋体" w:cs="宋体"/>
                <w:color w:val="auto"/>
                <w:spacing w:val="-2"/>
                <w:sz w:val="21"/>
                <w:szCs w:val="22"/>
                <w:lang w:val="en-US" w:eastAsia="zh-CN" w:bidi="ar-SA"/>
              </w:rPr>
              <w:t xml:space="preserve">物资配置</w:t>
            </w:r>
            <w:r>
              <w:rPr>
                <w:rFonts w:hint="eastAsia" w:ascii="宋体" w:hAnsi="宋体" w:cs="宋体"/>
                <w:color w:val="auto"/>
                <w:spacing w:val="-2"/>
                <w:sz w:val="21"/>
                <w:szCs w:val="22"/>
                <w:lang w:val="en-US" w:eastAsia="zh-CN" w:bidi="ar-SA"/>
              </w:rPr>
              <w:t xml:space="preserve">方案</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评委根据</w:t>
            </w:r>
            <w:r>
              <w:rPr>
                <w:rFonts w:hint="eastAsia" w:ascii="宋体" w:hAnsi="宋体" w:eastAsia="宋体" w:cs="宋体"/>
                <w:color w:val="auto"/>
                <w:sz w:val="21"/>
                <w:szCs w:val="21"/>
                <w:lang w:val="en-US" w:eastAsia="zh-CN" w:bidi="ar-SA"/>
              </w:rPr>
              <w:t xml:space="preserve">供应商</w:t>
            </w:r>
            <w:r>
              <w:rPr>
                <w:rFonts w:ascii="宋体" w:hAnsi="宋体" w:eastAsia="宋体" w:cs="宋体"/>
                <w:color w:val="auto"/>
                <w:sz w:val="21"/>
                <w:szCs w:val="21"/>
                <w:lang w:val="en-US" w:eastAsia="zh-CN" w:bidi="ar-SA"/>
              </w:rPr>
              <w:t xml:space="preserve">拟投入本项目的工具物资</w:t>
            </w:r>
            <w:r>
              <w:rPr>
                <w:rFonts w:hint="eastAsia" w:ascii="宋体" w:hAnsi="宋体" w:cs="宋体"/>
                <w:color w:val="auto"/>
                <w:sz w:val="21"/>
                <w:szCs w:val="21"/>
                <w:lang w:val="en-US" w:eastAsia="zh-CN" w:bidi="ar-SA"/>
              </w:rPr>
              <w:t xml:space="preserve">配置方案综合评分，包括：</w:t>
            </w:r>
            <w:r>
              <w:rPr>
                <w:rFonts w:hint="eastAsia" w:ascii="宋体" w:hAnsi="宋体" w:eastAsia="宋体" w:cs="宋体"/>
                <w:color w:val="auto"/>
                <w:sz w:val="21"/>
                <w:szCs w:val="21"/>
                <w:lang w:val="en-US" w:eastAsia="zh-CN" w:bidi="ar-SA"/>
              </w:rPr>
              <w:t xml:space="preserve">1.</w:t>
            </w:r>
            <w:r>
              <w:rPr>
                <w:rFonts w:ascii="宋体" w:hAnsi="宋体" w:eastAsia="宋体" w:cs="宋体"/>
                <w:color w:val="auto"/>
                <w:sz w:val="21"/>
                <w:szCs w:val="21"/>
                <w:lang w:val="en-US" w:eastAsia="zh-CN" w:bidi="ar-SA"/>
              </w:rPr>
              <w:t xml:space="preserve">工具物资</w:t>
            </w:r>
            <w:r>
              <w:rPr>
                <w:rFonts w:hint="eastAsia" w:ascii="宋体" w:hAnsi="宋体" w:eastAsia="宋体" w:cs="宋体"/>
                <w:color w:val="auto"/>
                <w:sz w:val="21"/>
                <w:szCs w:val="21"/>
                <w:lang w:val="en-US" w:eastAsia="zh-CN" w:bidi="ar-SA"/>
              </w:rPr>
              <w:t xml:space="preserve">性能参数；2.</w:t>
            </w:r>
            <w:r>
              <w:rPr>
                <w:rFonts w:ascii="宋体" w:hAnsi="宋体" w:eastAsia="宋体" w:cs="宋体"/>
                <w:color w:val="auto"/>
                <w:sz w:val="21"/>
                <w:szCs w:val="21"/>
                <w:lang w:val="en-US" w:eastAsia="zh-CN" w:bidi="ar-SA"/>
              </w:rPr>
              <w:t xml:space="preserve">工具物资实物图片</w:t>
            </w:r>
            <w:r>
              <w:rPr>
                <w:rFonts w:hint="eastAsia" w:ascii="宋体" w:hAnsi="宋体" w:eastAsia="宋体" w:cs="宋体"/>
                <w:color w:val="auto"/>
                <w:sz w:val="21"/>
                <w:szCs w:val="21"/>
                <w:lang w:val="en-US" w:eastAsia="zh-CN" w:bidi="ar-SA"/>
              </w:rPr>
              <w:t xml:space="preserve">；3.工具物资品牌及数量。</w:t>
            </w:r>
            <w:r>
              <w:rPr>
                <w:rStyle w:val="879"/>
                <w:rFonts w:hint="eastAsia" w:ascii="宋体" w:hAnsi="宋体" w:eastAsia="宋体" w:cs="宋体"/>
                <w:color w:val="auto"/>
                <w:sz w:val="21"/>
                <w:szCs w:val="21"/>
                <w:lang w:val="en-US" w:eastAsia="zh-CN" w:bidi="ar-SA"/>
              </w:rPr>
              <w:t xml:space="preserve">以上每项内容逐条阐述。</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Style w:val="879"/>
                <w:rFonts w:ascii="宋体" w:hAnsi="宋体" w:eastAsia="宋体" w:cs="宋体"/>
                <w:color w:val="auto"/>
                <w:sz w:val="21"/>
                <w:szCs w:val="21"/>
                <w:lang w:val="en-US" w:eastAsia="zh-CN" w:bidi="ar-SA"/>
              </w:rPr>
              <w:t xml:space="preserve">（1）</w:t>
            </w:r>
            <w:r>
              <w:rPr>
                <w:rStyle w:val="879"/>
                <w:rFonts w:hint="eastAsia" w:ascii="宋体" w:hAnsi="宋体" w:eastAsia="宋体" w:cs="宋体"/>
                <w:color w:val="auto"/>
                <w:sz w:val="21"/>
                <w:szCs w:val="21"/>
                <w:lang w:val="en-US" w:eastAsia="zh-CN" w:bidi="ar-SA"/>
              </w:rPr>
              <w:t xml:space="preserve">上述每项内容</w:t>
            </w:r>
            <w:r>
              <w:rPr>
                <w:rStyle w:val="879"/>
                <w:rFonts w:ascii="宋体" w:hAnsi="宋体" w:eastAsia="宋体" w:cs="宋体"/>
                <w:color w:val="auto"/>
                <w:sz w:val="21"/>
                <w:szCs w:val="21"/>
                <w:lang w:val="en-US" w:eastAsia="zh-CN" w:bidi="ar-SA"/>
              </w:rPr>
              <w:t xml:space="preserve">完整详细合理、品种数量齐全、很好满足服务要求的，得</w:t>
            </w:r>
            <w:r>
              <w:rPr>
                <w:rStyle w:val="879"/>
                <w:rFonts w:hint="eastAsia" w:ascii="宋体" w:hAnsi="宋体" w:eastAsia="宋体" w:cs="宋体"/>
                <w:color w:val="auto"/>
                <w:sz w:val="21"/>
                <w:szCs w:val="21"/>
                <w:lang w:val="en-US" w:eastAsia="zh-CN" w:bidi="ar-SA"/>
              </w:rPr>
              <w:t xml:space="preserve">1</w:t>
            </w:r>
            <w:r>
              <w:rPr>
                <w:rStyle w:val="879"/>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Style w:val="879"/>
                <w:rFonts w:ascii="宋体" w:hAnsi="宋体" w:eastAsia="宋体" w:cs="宋体"/>
                <w:color w:val="auto"/>
                <w:sz w:val="21"/>
                <w:szCs w:val="21"/>
                <w:lang w:val="en-US" w:eastAsia="zh-CN" w:bidi="ar-SA"/>
              </w:rPr>
              <w:t xml:space="preserve">（2）</w:t>
            </w:r>
            <w:r>
              <w:rPr>
                <w:rStyle w:val="879"/>
                <w:rFonts w:hint="eastAsia" w:ascii="宋体" w:hAnsi="宋体" w:eastAsia="宋体" w:cs="宋体"/>
                <w:color w:val="auto"/>
                <w:sz w:val="21"/>
                <w:szCs w:val="21"/>
                <w:lang w:val="en-US" w:eastAsia="zh-CN" w:bidi="ar-SA"/>
              </w:rPr>
              <w:t xml:space="preserve">上述每项内容</w:t>
            </w:r>
            <w:r>
              <w:rPr>
                <w:rStyle w:val="879"/>
                <w:rFonts w:ascii="宋体" w:hAnsi="宋体" w:eastAsia="宋体" w:cs="宋体"/>
                <w:color w:val="auto"/>
                <w:sz w:val="21"/>
                <w:szCs w:val="21"/>
                <w:lang w:val="en-US" w:eastAsia="zh-CN" w:bidi="ar-SA"/>
              </w:rPr>
              <w:t xml:space="preserve">较完整详细合理、品种数量较齐全、较好满足服务要求的，得</w:t>
            </w:r>
            <w:r>
              <w:rPr>
                <w:rStyle w:val="879"/>
                <w:rFonts w:hint="eastAsia" w:ascii="宋体" w:hAnsi="宋体" w:eastAsia="宋体" w:cs="宋体"/>
                <w:color w:val="auto"/>
                <w:sz w:val="21"/>
                <w:szCs w:val="21"/>
                <w:lang w:val="en-US" w:eastAsia="zh-CN" w:bidi="ar-SA"/>
              </w:rPr>
              <w:t xml:space="preserve">0.5</w:t>
            </w:r>
            <w:r>
              <w:rPr>
                <w:rStyle w:val="879"/>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Style w:val="879"/>
                <w:rFonts w:ascii="宋体" w:hAnsi="宋体" w:eastAsia="宋体" w:cs="宋体"/>
                <w:color w:val="auto"/>
                <w:sz w:val="21"/>
                <w:szCs w:val="21"/>
                <w:lang w:val="en-US" w:eastAsia="zh-CN" w:bidi="ar-SA"/>
              </w:rPr>
              <w:t xml:space="preserve">（3）</w:t>
            </w:r>
            <w:r>
              <w:rPr>
                <w:rStyle w:val="879"/>
                <w:rFonts w:hint="eastAsia" w:ascii="宋体" w:hAnsi="宋体" w:eastAsia="宋体" w:cs="宋体"/>
                <w:color w:val="auto"/>
                <w:sz w:val="21"/>
                <w:szCs w:val="21"/>
                <w:lang w:val="en-US" w:eastAsia="zh-CN" w:bidi="ar-SA"/>
              </w:rPr>
              <w:t xml:space="preserve">上述每项内容不合理或未提供方案的不得分。</w:t>
            </w:r>
            <w:r>
              <w:rPr>
                <w:color w:val="auto"/>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Style w:val="879"/>
                <w:rFonts w:hint="eastAsia" w:ascii="宋体" w:hAnsi="宋体" w:eastAsia="宋体" w:cs="宋体"/>
                <w:color w:val="auto"/>
                <w:sz w:val="21"/>
                <w:szCs w:val="22"/>
              </w:rPr>
            </w:pPr>
            <w:r>
              <w:rPr>
                <w:rFonts w:ascii="宋体" w:hAnsi="宋体" w:eastAsia="宋体" w:cs="宋体"/>
                <w:color w:val="auto"/>
                <w:sz w:val="21"/>
                <w:szCs w:val="22"/>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z w:val="21"/>
                <w:szCs w:val="21"/>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rPr>
                <w:color w:val="auto"/>
              </w:rPr>
            </w:r>
            <w:r/>
          </w:p>
        </w:tc>
      </w:tr>
      <w:tr>
        <w:trPr/>
        <w:tc>
          <w:tcPr>
            <w:gridSpan w:val="5"/>
            <w:tcW w:w="9670" w:type="dxa"/>
            <w:vAlign w:val="center"/>
            <w:textDirection w:val="lrTb"/>
            <w:noWrap w:val="false"/>
          </w:tcPr>
          <w:p>
            <w:pPr>
              <w:pStyle w:val="869"/>
              <w:jc w:val="both"/>
              <w:keepLines w:val="0"/>
              <w:keepNext w:val="0"/>
              <w:pageBreakBefore w:val="0"/>
              <w:spacing w:line="264" w:lineRule="auto"/>
              <w:widowControl w:val="off"/>
              <w:rPr>
                <w:rStyle w:val="879"/>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bidi="ar-SA"/>
              </w:rPr>
              <w:t xml:space="preserve">3.业绩</w:t>
            </w:r>
            <w:r>
              <w:rPr>
                <w:color w:val="auto"/>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pacing w:val="-2"/>
                <w:sz w:val="21"/>
                <w:szCs w:val="21"/>
              </w:rPr>
            </w:pPr>
            <w:r>
              <w:rPr>
                <w:rFonts w:ascii="宋体" w:hAnsi="宋体" w:eastAsia="宋体" w:cs="宋体"/>
                <w:color w:val="auto"/>
                <w:spacing w:val="-2"/>
                <w:sz w:val="21"/>
                <w:szCs w:val="21"/>
                <w:lang w:val="en-US" w:eastAsia="zh-CN" w:bidi="ar-SA"/>
              </w:rPr>
              <w:t xml:space="preserve">3.1</w:t>
            </w:r>
            <w:r>
              <w:rPr>
                <w:color w:val="auto"/>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Style w:val="879"/>
                <w:rFonts w:hint="eastAsia" w:ascii="宋体" w:hAnsi="宋体" w:eastAsia="宋体" w:cs="宋体"/>
                <w:color w:val="auto"/>
                <w:spacing w:val="-1"/>
                <w:sz w:val="21"/>
                <w:szCs w:val="21"/>
              </w:rPr>
            </w:pPr>
            <w:r>
              <w:rPr>
                <w:rFonts w:hint="eastAsia" w:ascii="宋体" w:hAnsi="宋体" w:eastAsia="宋体" w:cs="宋体"/>
                <w:color w:val="auto"/>
                <w:spacing w:val="-2"/>
                <w:sz w:val="21"/>
                <w:szCs w:val="22"/>
                <w:lang w:val="en-US" w:eastAsia="zh-CN" w:bidi="ar-SA"/>
              </w:rPr>
              <w:t xml:space="preserve">供应商</w:t>
            </w:r>
            <w:r>
              <w:rPr>
                <w:rFonts w:ascii="宋体" w:hAnsi="宋体" w:eastAsia="宋体" w:cs="宋体"/>
                <w:color w:val="auto"/>
                <w:spacing w:val="-2"/>
                <w:sz w:val="21"/>
                <w:szCs w:val="22"/>
                <w:lang w:val="en-US" w:eastAsia="zh-CN" w:bidi="ar-SA"/>
              </w:rPr>
              <w:t xml:space="preserve">业绩</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供应商提供</w:t>
            </w:r>
            <w:r>
              <w:rPr>
                <w:rFonts w:hint="eastAsia" w:ascii="宋体" w:hAnsi="宋体" w:eastAsia="宋体" w:cs="宋体"/>
                <w:color w:val="auto"/>
                <w:spacing w:val="-2"/>
                <w:sz w:val="21"/>
                <w:szCs w:val="22"/>
                <w:lang w:val="en-US" w:eastAsia="zh-CN" w:bidi="ar-SA"/>
              </w:rPr>
              <w:t xml:space="preserve">2023年1月1日</w:t>
            </w:r>
            <w:r>
              <w:rPr>
                <w:rFonts w:hint="eastAsia" w:ascii="宋体" w:hAnsi="宋体" w:eastAsia="宋体" w:cs="宋体"/>
                <w:color w:val="auto"/>
                <w:sz w:val="21"/>
                <w:szCs w:val="21"/>
                <w:lang w:val="en-US" w:eastAsia="zh-CN" w:bidi="ar-SA"/>
              </w:rPr>
              <w:t xml:space="preserve">（含）以来，承接的类似物业项目（非住宅项目，服务内容同时包含</w:t>
            </w:r>
            <w:r>
              <w:rPr>
                <w:rFonts w:hint="eastAsia" w:ascii="宋体" w:hAnsi="宋体" w:eastAsia="宋体" w:cs="宋体"/>
                <w:color w:val="auto"/>
                <w:spacing w:val="-2"/>
                <w:sz w:val="21"/>
                <w:szCs w:val="22"/>
                <w:lang w:val="en-US" w:eastAsia="zh-CN" w:bidi="ar-SA"/>
              </w:rPr>
              <w:t xml:space="preserve">安全保卫（或秩序维护）、卫生清洁和设施设备管理</w:t>
            </w:r>
            <w:r>
              <w:rPr>
                <w:rFonts w:hint="eastAsia" w:ascii="宋体" w:hAnsi="宋体" w:eastAsia="宋体" w:cs="宋体"/>
                <w:color w:val="auto"/>
                <w:spacing w:val="-2"/>
                <w:sz w:val="21"/>
                <w:szCs w:val="22"/>
                <w:lang w:val="en-US" w:eastAsia="zh-CN" w:bidi="ar-SA"/>
              </w:rPr>
              <w:t xml:space="preserve">；</w:t>
            </w:r>
            <w:r>
              <w:rPr>
                <w:rFonts w:hint="eastAsia" w:ascii="宋体" w:hAnsi="宋体" w:eastAsia="宋体" w:cs="宋体"/>
                <w:color w:val="auto"/>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color w:val="auto"/>
              </w:rPr>
            </w:r>
            <w:r/>
          </w:p>
          <w:p>
            <w:pPr>
              <w:pStyle w:val="869"/>
              <w:jc w:val="left"/>
              <w:keepLines w:val="0"/>
              <w:keepNext w:val="0"/>
              <w:pageBreakBefore w:val="0"/>
              <w:spacing w:line="264"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color w:val="auto"/>
              </w:rPr>
            </w:r>
            <w:r/>
          </w:p>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（2）同一业主单位的多个业绩仅作为一个业绩，不累计得分。</w:t>
            </w:r>
            <w:r>
              <w:rPr>
                <w:color w:val="auto"/>
              </w:rPr>
            </w:r>
            <w:r/>
          </w:p>
        </w:tc>
        <w:tc>
          <w:tcPr>
            <w:tcW w:w="57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z w:val="21"/>
                <w:szCs w:val="21"/>
              </w:rPr>
            </w:pPr>
            <w:r>
              <w:rPr>
                <w:rFonts w:hint="eastAsia" w:ascii="宋体" w:hAnsi="宋体" w:cs="宋体"/>
                <w:color w:val="auto"/>
                <w:sz w:val="21"/>
                <w:szCs w:val="21"/>
                <w:lang w:val="en-US" w:eastAsia="zh-CN" w:bidi="ar-SA"/>
              </w:rPr>
              <w:t xml:space="preserve">9</w:t>
            </w:r>
            <w:r>
              <w:rPr>
                <w:color w:val="auto"/>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auto"/>
                <w:spacing w:val="-6"/>
                <w:sz w:val="21"/>
                <w:szCs w:val="21"/>
              </w:rPr>
            </w:pPr>
            <w:r>
              <w:rPr>
                <w:rFonts w:hint="eastAsia" w:ascii="宋体" w:hAnsi="宋体" w:eastAsia="宋体" w:cs="宋体"/>
                <w:color w:val="auto"/>
                <w:spacing w:val="-6"/>
                <w:sz w:val="21"/>
                <w:szCs w:val="21"/>
                <w:lang w:val="en-US" w:eastAsia="zh-CN" w:bidi="ar-SA"/>
              </w:rPr>
              <w:t xml:space="preserve">客观分</w:t>
            </w:r>
            <w:r>
              <w:rPr>
                <w:color w:val="auto"/>
              </w:rPr>
            </w:r>
            <w:r/>
          </w:p>
        </w:tc>
      </w:tr>
      <w:tr>
        <w:trPr/>
        <w:tc>
          <w:tcPr>
            <w:gridSpan w:val="5"/>
            <w:tcW w:w="9670" w:type="dxa"/>
            <w:vAlign w:val="top"/>
            <w:textDirection w:val="lrTb"/>
            <w:noWrap w:val="false"/>
          </w:tcPr>
          <w:p>
            <w:pPr>
              <w:pStyle w:val="869"/>
              <w:jc w:val="both"/>
              <w:keepLines w:val="0"/>
              <w:keepNext w:val="0"/>
              <w:pageBreakBefore w:val="0"/>
              <w:spacing w:before="123" w:line="264" w:lineRule="auto"/>
              <w:widowControl w:val="off"/>
              <w:rPr>
                <w:rStyle w:val="879"/>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bidi="ar-SA"/>
              </w:rPr>
              <w:t xml:space="preserve">4.履约能力</w:t>
            </w:r>
            <w:r>
              <w:rPr>
                <w:color w:val="auto"/>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bidi="ar-SA"/>
              </w:rPr>
              <w:t xml:space="preserve">4.1</w:t>
            </w:r>
            <w:r>
              <w:rPr>
                <w:color w:val="auto"/>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履</w:t>
            </w:r>
            <w:r>
              <w:rPr>
                <w:rFonts w:hint="eastAsia" w:ascii="宋体" w:hAnsi="宋体" w:eastAsia="宋体" w:cs="宋体"/>
                <w:color w:val="auto"/>
                <w:spacing w:val="-2"/>
                <w:sz w:val="21"/>
                <w:szCs w:val="22"/>
                <w:lang w:val="en-US" w:eastAsia="zh-CN" w:bidi="ar-SA"/>
              </w:rPr>
              <w:t xml:space="preserve">约能力1</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供应商拟派项目负责人具有</w:t>
            </w:r>
            <w:r>
              <w:rPr>
                <w:rFonts w:hint="eastAsia" w:ascii="宋体" w:hAnsi="宋体" w:eastAsia="宋体" w:cs="宋体"/>
                <w:color w:val="auto"/>
                <w:spacing w:val="-2"/>
                <w:sz w:val="21"/>
                <w:szCs w:val="22"/>
                <w:lang w:val="en-US" w:eastAsia="zh-CN" w:bidi="ar-SA"/>
              </w:rPr>
              <w:t xml:space="preserve">3年及以上非住宅</w:t>
            </w:r>
            <w:r>
              <w:rPr>
                <w:rFonts w:hint="eastAsia" w:ascii="宋体" w:hAnsi="宋体" w:eastAsia="宋体" w:cs="宋体"/>
                <w:color w:val="auto"/>
                <w:sz w:val="21"/>
                <w:szCs w:val="21"/>
                <w:lang w:val="en-US" w:eastAsia="zh-CN" w:bidi="ar-SA"/>
              </w:rPr>
              <w:t xml:space="preserve">物业项目负责人或项目经理工作经验的，得5分。</w:t>
            </w:r>
            <w:r>
              <w:rPr>
                <w:color w:val="auto"/>
              </w:rPr>
            </w:r>
            <w:r/>
          </w:p>
          <w:p>
            <w:pPr>
              <w:pStyle w:val="869"/>
              <w:jc w:val="left"/>
              <w:keepLines w:val="0"/>
              <w:keepNext w:val="0"/>
              <w:pageBreakBefore w:val="0"/>
              <w:spacing w:line="264" w:lineRule="auto"/>
              <w:widowControl w:val="off"/>
              <w:rPr>
                <w:rFonts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注：提供加盖业主单位公章的工作经验证明材料（需体现人员姓名、工作岗位及工作年限），证明材料缺项或未提供的不得分。</w:t>
            </w:r>
            <w:r>
              <w:rPr>
                <w:color w:val="auto"/>
              </w:rPr>
            </w:r>
            <w:r/>
          </w:p>
        </w:tc>
        <w:tc>
          <w:tcPr>
            <w:tcW w:w="57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5</w:t>
            </w:r>
            <w:r>
              <w:rPr>
                <w:color w:val="auto"/>
              </w:rPr>
            </w:r>
            <w:r/>
          </w:p>
        </w:tc>
        <w:tc>
          <w:tcPr>
            <w:tcW w:w="78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客观分</w:t>
            </w:r>
            <w:r>
              <w:rPr>
                <w:color w:val="auto"/>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pacing w:val="-2"/>
                <w:sz w:val="21"/>
                <w:szCs w:val="21"/>
              </w:rPr>
            </w:pPr>
            <w:r>
              <w:rPr>
                <w:rFonts w:ascii="宋体" w:hAnsi="宋体" w:eastAsia="宋体" w:cs="宋体"/>
                <w:color w:val="auto"/>
                <w:spacing w:val="-2"/>
                <w:sz w:val="21"/>
                <w:szCs w:val="21"/>
                <w:lang w:val="en-US" w:eastAsia="zh-CN" w:bidi="ar-SA"/>
              </w:rPr>
              <w:t xml:space="preserve">4.</w:t>
            </w:r>
            <w:r>
              <w:rPr>
                <w:rFonts w:hint="eastAsia" w:ascii="宋体" w:hAnsi="宋体" w:eastAsia="宋体" w:cs="宋体"/>
                <w:color w:val="auto"/>
                <w:spacing w:val="-2"/>
                <w:sz w:val="21"/>
                <w:szCs w:val="21"/>
                <w:lang w:val="en-US" w:eastAsia="zh-CN" w:bidi="ar-SA"/>
              </w:rPr>
              <w:t xml:space="preserve">2</w:t>
            </w:r>
            <w:r>
              <w:rPr>
                <w:color w:val="auto"/>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2</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供应商拟派秩序主管具有</w:t>
            </w:r>
            <w:r>
              <w:rPr>
                <w:rFonts w:hint="eastAsia" w:ascii="宋体" w:hAnsi="宋体" w:eastAsia="宋体" w:cs="宋体"/>
                <w:color w:val="auto"/>
                <w:spacing w:val="-2"/>
                <w:sz w:val="21"/>
                <w:szCs w:val="22"/>
                <w:lang w:val="en-US" w:eastAsia="zh-CN" w:bidi="ar-SA"/>
              </w:rPr>
              <w:t xml:space="preserve">3年及以上</w:t>
            </w:r>
            <w:r>
              <w:rPr>
                <w:rFonts w:hint="eastAsia" w:ascii="宋体" w:hAnsi="宋体" w:eastAsia="宋体" w:cs="宋体"/>
                <w:color w:val="auto"/>
                <w:spacing w:val="-2"/>
                <w:szCs w:val="22"/>
                <w:lang w:eastAsia="zh-CN"/>
              </w:rPr>
              <w:t xml:space="preserve">非住宅</w:t>
            </w:r>
            <w:r>
              <w:rPr>
                <w:rFonts w:hint="eastAsia" w:ascii="宋体" w:hAnsi="宋体" w:eastAsia="宋体" w:cs="宋体"/>
                <w:color w:val="auto"/>
                <w:sz w:val="21"/>
                <w:szCs w:val="21"/>
                <w:lang w:val="en-US" w:eastAsia="zh-CN" w:bidi="ar-SA"/>
              </w:rPr>
              <w:t xml:space="preserve">物业项目秩序主管或安保主管工作经验的，得3分。</w:t>
            </w:r>
            <w:r>
              <w:rPr>
                <w:color w:val="auto"/>
              </w:rPr>
            </w:r>
            <w:r/>
          </w:p>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注：提供加盖业主单位公章的工作经验证明材料（需体现人员姓名、工作岗位及工作年限），证明材料缺项或未提供的不得分。</w:t>
            </w:r>
            <w:r>
              <w:rPr>
                <w:color w:val="auto"/>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客观分</w:t>
            </w:r>
            <w:r>
              <w:rPr>
                <w:color w:val="auto"/>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bidi="ar-SA"/>
              </w:rPr>
              <w:t xml:space="preserve">4</w:t>
            </w:r>
            <w:r>
              <w:rPr>
                <w:rFonts w:ascii="宋体" w:hAnsi="宋体" w:eastAsia="宋体" w:cs="宋体"/>
                <w:color w:val="auto"/>
                <w:spacing w:val="-2"/>
                <w:sz w:val="21"/>
                <w:szCs w:val="21"/>
                <w:lang w:val="en-US" w:eastAsia="zh-CN" w:bidi="ar-SA"/>
              </w:rPr>
              <w:t xml:space="preserve">.</w:t>
            </w:r>
            <w:r>
              <w:rPr>
                <w:rFonts w:hint="eastAsia" w:ascii="宋体" w:hAnsi="宋体" w:eastAsia="宋体" w:cs="宋体"/>
                <w:color w:val="auto"/>
                <w:spacing w:val="-2"/>
                <w:sz w:val="21"/>
                <w:szCs w:val="21"/>
                <w:lang w:val="en-US" w:eastAsia="zh-CN" w:bidi="ar-SA"/>
              </w:rPr>
              <w:t xml:space="preserve">3</w:t>
            </w:r>
            <w:r>
              <w:rPr>
                <w:color w:val="auto"/>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3</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供应商拟派环境主管具有</w:t>
            </w:r>
            <w:r>
              <w:rPr>
                <w:rFonts w:hint="eastAsia" w:ascii="宋体" w:hAnsi="宋体" w:eastAsia="宋体" w:cs="宋体"/>
                <w:color w:val="auto"/>
                <w:spacing w:val="-2"/>
                <w:sz w:val="21"/>
                <w:szCs w:val="22"/>
                <w:lang w:val="en-US" w:eastAsia="zh-CN" w:bidi="ar-SA"/>
              </w:rPr>
              <w:t xml:space="preserve">3年及以上</w:t>
            </w:r>
            <w:r>
              <w:rPr>
                <w:rFonts w:hint="eastAsia" w:ascii="宋体" w:hAnsi="宋体" w:eastAsia="宋体" w:cs="宋体"/>
                <w:color w:val="auto"/>
                <w:spacing w:val="-2"/>
                <w:szCs w:val="22"/>
                <w:lang w:eastAsia="zh-CN"/>
              </w:rPr>
              <w:t xml:space="preserve">非住宅</w:t>
            </w:r>
            <w:r>
              <w:rPr>
                <w:rFonts w:hint="eastAsia" w:ascii="宋体" w:hAnsi="宋体" w:eastAsia="宋体" w:cs="宋体"/>
                <w:color w:val="auto"/>
                <w:sz w:val="21"/>
                <w:szCs w:val="21"/>
                <w:lang w:val="en-US" w:eastAsia="zh-CN" w:bidi="ar-SA"/>
              </w:rPr>
              <w:t xml:space="preserve">物业项目环境主管或保洁主管工作经验的，得3分。</w:t>
            </w:r>
            <w:r>
              <w:rPr>
                <w:color w:val="auto"/>
              </w:rPr>
            </w:r>
            <w:r/>
          </w:p>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注：提供加盖业主单位公章的工作经验证明材料（需体现人员姓名、工作岗位及工作年限），证明材料缺项或未提供的不得分。</w:t>
            </w:r>
            <w:r>
              <w:rPr>
                <w:color w:val="auto"/>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z w:val="21"/>
                <w:szCs w:val="21"/>
              </w:rPr>
            </w:pPr>
            <w:r>
              <w:rPr>
                <w:rStyle w:val="879"/>
                <w:rFonts w:hint="eastAsia" w:ascii="宋体" w:hAnsi="宋体" w:eastAsia="宋体" w:cs="宋体"/>
                <w:color w:val="auto"/>
                <w:sz w:val="21"/>
                <w:szCs w:val="21"/>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客观分</w:t>
            </w:r>
            <w:r>
              <w:rPr>
                <w:color w:val="auto"/>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bidi="ar-SA"/>
              </w:rPr>
              <w:t xml:space="preserve">4.4</w:t>
            </w:r>
            <w:r>
              <w:rPr>
                <w:color w:val="auto"/>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4</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供应商拟派工程主管具有</w:t>
            </w:r>
            <w:r>
              <w:rPr>
                <w:rFonts w:hint="eastAsia" w:ascii="宋体" w:hAnsi="宋体" w:eastAsia="宋体" w:cs="宋体"/>
                <w:color w:val="auto"/>
                <w:spacing w:val="-2"/>
                <w:sz w:val="21"/>
                <w:szCs w:val="22"/>
                <w:lang w:val="en-US" w:eastAsia="zh-CN" w:bidi="ar-SA"/>
              </w:rPr>
              <w:t xml:space="preserve">5年及以上非住宅</w:t>
            </w:r>
            <w:r>
              <w:rPr>
                <w:rFonts w:hint="eastAsia" w:ascii="宋体" w:hAnsi="宋体" w:eastAsia="宋体" w:cs="宋体"/>
                <w:color w:val="auto"/>
                <w:sz w:val="21"/>
                <w:szCs w:val="21"/>
                <w:lang w:val="en-US" w:eastAsia="zh-CN" w:bidi="ar-SA"/>
              </w:rPr>
              <w:t xml:space="preserve">物业项目工程主管工作经验的，得3分。</w:t>
            </w:r>
            <w:r>
              <w:rPr>
                <w:color w:val="auto"/>
              </w:rPr>
            </w:r>
            <w:r/>
          </w:p>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注：提供加盖业主单位公章的工作经验证明材料（需体现人员姓名、工作岗位及工作年限），证明材料缺项或未提供的不得分。</w:t>
            </w:r>
            <w:r>
              <w:rPr>
                <w:color w:val="auto"/>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z w:val="21"/>
                <w:szCs w:val="21"/>
              </w:rPr>
            </w:pPr>
            <w:r>
              <w:rPr>
                <w:rStyle w:val="879"/>
                <w:rFonts w:hint="eastAsia" w:ascii="宋体" w:hAnsi="宋体" w:eastAsia="宋体" w:cs="宋体"/>
                <w:color w:val="auto"/>
                <w:sz w:val="21"/>
                <w:szCs w:val="21"/>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客观分</w:t>
            </w:r>
            <w:r>
              <w:rPr>
                <w:color w:val="auto"/>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bidi="ar-SA"/>
              </w:rPr>
              <w:t xml:space="preserve">4.5</w:t>
            </w:r>
            <w:r>
              <w:rPr>
                <w:color w:val="auto"/>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5</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4分，未提供不得分。（</w:t>
            </w:r>
            <w:r>
              <w:rPr>
                <w:rFonts w:ascii="宋体" w:hAnsi="宋体" w:eastAsia="宋体" w:cs="宋体"/>
                <w:color w:val="auto"/>
                <w:sz w:val="21"/>
                <w:szCs w:val="21"/>
                <w:lang w:val="en-US" w:eastAsia="zh-CN" w:bidi="ar-SA"/>
              </w:rPr>
              <w:t xml:space="preserve">承诺</w:t>
            </w:r>
            <w:r>
              <w:rPr>
                <w:rFonts w:hint="eastAsia" w:ascii="宋体" w:hAnsi="宋体" w:eastAsia="宋体" w:cs="宋体"/>
                <w:color w:val="auto"/>
                <w:sz w:val="21"/>
                <w:szCs w:val="21"/>
                <w:lang w:val="en-US" w:eastAsia="zh-CN" w:bidi="ar-SA"/>
              </w:rPr>
              <w:t xml:space="preserve">书格式自拟）</w:t>
            </w:r>
            <w:r>
              <w:rPr>
                <w:color w:val="auto"/>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z w:val="21"/>
                <w:szCs w:val="21"/>
              </w:rPr>
            </w:pPr>
            <w:r>
              <w:rPr>
                <w:rStyle w:val="879"/>
                <w:rFonts w:hint="eastAsia" w:ascii="宋体" w:hAnsi="宋体" w:eastAsia="宋体" w:cs="宋体"/>
                <w:color w:val="auto"/>
                <w:sz w:val="21"/>
                <w:szCs w:val="21"/>
                <w:lang w:val="en-US" w:eastAsia="zh-CN" w:bidi="ar-SA"/>
              </w:rPr>
              <w:t xml:space="preserve">4</w:t>
            </w:r>
            <w:r>
              <w:rPr>
                <w:color w:val="auto"/>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客观分</w:t>
            </w:r>
            <w:r>
              <w:rPr>
                <w:color w:val="auto"/>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bidi="ar-SA"/>
              </w:rPr>
              <w:t xml:space="preserve">4.6</w:t>
            </w:r>
            <w:r>
              <w:rPr>
                <w:color w:val="auto"/>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6</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供应商</w:t>
            </w:r>
            <w:r>
              <w:rPr>
                <w:rFonts w:ascii="宋体" w:hAnsi="宋体" w:eastAsia="宋体" w:cs="宋体"/>
                <w:color w:val="auto"/>
                <w:sz w:val="21"/>
                <w:szCs w:val="21"/>
                <w:lang w:val="en-US" w:eastAsia="zh-CN" w:bidi="ar-SA"/>
              </w:rPr>
              <w:t xml:space="preserve">拟投入本项目服务的物业管理软件具有</w:t>
            </w:r>
            <w:r>
              <w:rPr>
                <w:rFonts w:hint="eastAsia" w:ascii="宋体" w:hAnsi="宋体" w:eastAsia="宋体" w:cs="宋体"/>
                <w:color w:val="auto"/>
                <w:spacing w:val="-2"/>
                <w:sz w:val="21"/>
                <w:szCs w:val="22"/>
                <w:highlight w:val="none"/>
                <w:lang w:val="en-US" w:eastAsia="zh-CN" w:bidi="ar-SA"/>
              </w:rPr>
              <w:t xml:space="preserve">考勤、巡更、考核、报修、物业运营、业主服务、设施管理、收费管理等</w:t>
            </w:r>
            <w:r>
              <w:rPr>
                <w:rFonts w:ascii="宋体" w:hAnsi="宋体" w:eastAsia="宋体" w:cs="宋体"/>
                <w:color w:val="auto"/>
                <w:sz w:val="21"/>
                <w:szCs w:val="21"/>
                <w:highlight w:val="none"/>
                <w:lang w:val="en-US" w:eastAsia="zh-CN" w:bidi="ar-SA"/>
              </w:rPr>
              <w:t xml:space="preserve">功能</w:t>
            </w:r>
            <w:r>
              <w:rPr>
                <w:rFonts w:ascii="宋体" w:hAnsi="宋体" w:eastAsia="宋体" w:cs="宋体"/>
                <w:color w:val="auto"/>
                <w:sz w:val="21"/>
                <w:szCs w:val="21"/>
                <w:lang w:val="en-US" w:eastAsia="zh-CN" w:bidi="ar-SA"/>
              </w:rPr>
              <w:t xml:space="preserve">，具有</w:t>
            </w:r>
            <w:r>
              <w:rPr>
                <w:rFonts w:hint="eastAsia" w:ascii="宋体" w:hAnsi="宋体" w:eastAsia="宋体" w:cs="宋体"/>
                <w:color w:val="auto"/>
                <w:sz w:val="21"/>
                <w:szCs w:val="21"/>
                <w:lang w:val="en-US" w:eastAsia="zh-CN" w:bidi="ar-SA"/>
              </w:rPr>
              <w:t xml:space="preserve">1</w:t>
            </w:r>
            <w:r>
              <w:rPr>
                <w:rFonts w:ascii="宋体" w:hAnsi="宋体" w:eastAsia="宋体" w:cs="宋体"/>
                <w:color w:val="auto"/>
                <w:sz w:val="21"/>
                <w:szCs w:val="21"/>
                <w:lang w:val="en-US" w:eastAsia="zh-CN" w:bidi="ar-SA"/>
              </w:rPr>
              <w:t xml:space="preserve">项功能得1分，最多得</w:t>
            </w:r>
            <w:r>
              <w:rPr>
                <w:rFonts w:hint="eastAsia" w:ascii="宋体" w:hAnsi="宋体" w:eastAsia="宋体" w:cs="宋体"/>
                <w:color w:val="auto"/>
                <w:sz w:val="21"/>
                <w:szCs w:val="21"/>
                <w:lang w:val="en-US" w:eastAsia="zh-CN" w:bidi="ar-SA"/>
              </w:rPr>
              <w:t xml:space="preserve">3</w:t>
            </w:r>
            <w:r>
              <w:rPr>
                <w:rFonts w:ascii="宋体" w:hAnsi="宋体" w:eastAsia="宋体" w:cs="宋体"/>
                <w:color w:val="auto"/>
                <w:sz w:val="21"/>
                <w:szCs w:val="21"/>
                <w:lang w:val="en-US" w:eastAsia="zh-CN" w:bidi="ar-SA"/>
              </w:rPr>
              <w:t xml:space="preserve">分</w:t>
            </w:r>
            <w:r>
              <w:rPr>
                <w:rFonts w:hint="eastAsia" w:ascii="宋体" w:hAnsi="宋体" w:eastAsia="宋体" w:cs="宋体"/>
                <w:color w:val="auto"/>
                <w:sz w:val="21"/>
                <w:szCs w:val="21"/>
                <w:lang w:val="en-US" w:eastAsia="zh-CN" w:bidi="ar-SA"/>
              </w:rPr>
              <w:t xml:space="preserve">。（</w:t>
            </w:r>
            <w:r>
              <w:rPr>
                <w:rFonts w:ascii="宋体" w:hAnsi="宋体" w:eastAsia="宋体" w:cs="宋体"/>
                <w:color w:val="auto"/>
                <w:sz w:val="21"/>
                <w:szCs w:val="21"/>
                <w:lang w:val="en-US" w:eastAsia="zh-CN" w:bidi="ar-SA"/>
              </w:rPr>
              <w:t xml:space="preserve">提供承诺</w:t>
            </w:r>
            <w:r>
              <w:rPr>
                <w:rFonts w:hint="eastAsia" w:ascii="宋体" w:hAnsi="宋体" w:eastAsia="宋体" w:cs="宋体"/>
                <w:color w:val="auto"/>
                <w:sz w:val="21"/>
                <w:szCs w:val="21"/>
                <w:lang w:val="en-US" w:eastAsia="zh-CN" w:bidi="ar-SA"/>
              </w:rPr>
              <w:t xml:space="preserve">书，格式自拟）</w:t>
            </w:r>
            <w:r>
              <w:rPr>
                <w:color w:val="auto"/>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auto"/>
                <w:sz w:val="21"/>
                <w:szCs w:val="21"/>
              </w:rPr>
            </w:pPr>
            <w:r>
              <w:rPr>
                <w:rFonts w:ascii="宋体" w:hAnsi="宋体" w:eastAsia="宋体" w:cs="宋体"/>
                <w:color w:val="auto"/>
                <w:sz w:val="21"/>
                <w:szCs w:val="21"/>
                <w:lang w:val="en-US" w:eastAsia="zh-CN" w:bidi="ar-SA"/>
              </w:rPr>
              <w:t xml:space="preserve">客观分</w:t>
            </w:r>
            <w:r>
              <w:rPr>
                <w:color w:val="auto"/>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auto"/>
                <w:sz w:val="21"/>
                <w:szCs w:val="21"/>
              </w:rPr>
            </w:pPr>
            <w:r>
              <w:rPr>
                <w:rFonts w:ascii="宋体" w:hAnsi="宋体" w:eastAsia="宋体" w:cs="宋体"/>
                <w:color w:val="auto"/>
                <w:spacing w:val="-3"/>
                <w:sz w:val="21"/>
                <w:szCs w:val="21"/>
                <w:lang w:val="en-US" w:eastAsia="zh-CN" w:bidi="ar-SA"/>
              </w:rPr>
              <w:t xml:space="preserve">合</w:t>
            </w:r>
            <w:r>
              <w:rPr>
                <w:rFonts w:ascii="宋体" w:hAnsi="宋体" w:eastAsia="宋体" w:cs="宋体"/>
                <w:color w:val="auto"/>
                <w:spacing w:val="-2"/>
                <w:sz w:val="21"/>
                <w:szCs w:val="21"/>
                <w:lang w:val="en-US" w:eastAsia="zh-CN" w:bidi="ar-SA"/>
              </w:rPr>
              <w:t xml:space="preserve">计</w:t>
            </w:r>
            <w:r>
              <w:rPr>
                <w:color w:val="auto"/>
              </w:rPr>
            </w:r>
            <w:r/>
          </w:p>
        </w:tc>
        <w:tc>
          <w:tcPr>
            <w:gridSpan w:val="2"/>
            <w:tcW w:w="7795" w:type="dxa"/>
            <w:vAlign w:val="center"/>
            <w:textDirection w:val="lrTb"/>
            <w:noWrap w:val="false"/>
          </w:tcPr>
          <w:p>
            <w:pPr>
              <w:pStyle w:val="869"/>
              <w:ind w:left="172"/>
              <w:jc w:val="center"/>
              <w:keepLines w:val="0"/>
              <w:keepNext w:val="0"/>
              <w:pageBreakBefore w:val="0"/>
              <w:spacing w:before="123" w:line="264" w:lineRule="auto"/>
              <w:widowControl w:val="off"/>
              <w:rPr>
                <w:rStyle w:val="879"/>
                <w:rFonts w:ascii="宋体" w:hAnsi="宋体" w:eastAsia="宋体" w:cs="宋体"/>
                <w:color w:val="auto"/>
                <w:spacing w:val="-2"/>
                <w:sz w:val="21"/>
                <w:szCs w:val="21"/>
              </w:rPr>
            </w:pPr>
            <w:r>
              <w:rPr>
                <w:rStyle w:val="879"/>
                <w:rFonts w:ascii="宋体" w:hAnsi="宋体" w:eastAsia="宋体" w:cs="宋体"/>
                <w:color w:val="auto"/>
                <w:spacing w:val="-2"/>
                <w:sz w:val="21"/>
                <w:szCs w:val="21"/>
                <w:lang w:val="en-US" w:eastAsia="zh-CN" w:bidi="ar-SA"/>
              </w:rPr>
            </w:r>
            <w:r>
              <w:rPr>
                <w:color w:val="auto"/>
              </w:rPr>
            </w:r>
            <w:r/>
          </w:p>
        </w:tc>
        <w:tc>
          <w:tcPr>
            <w:gridSpan w:val="2"/>
            <w:tcW w:w="1356"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auto"/>
                <w:sz w:val="21"/>
                <w:szCs w:val="21"/>
              </w:rPr>
            </w:pPr>
            <w:r>
              <w:rPr>
                <w:rFonts w:ascii="宋体" w:hAnsi="宋体" w:eastAsia="宋体" w:cs="宋体"/>
                <w:color w:val="auto"/>
                <w:spacing w:val="-11"/>
                <w:sz w:val="21"/>
                <w:szCs w:val="21"/>
                <w:lang w:val="en-US" w:eastAsia="zh-CN" w:bidi="ar-SA"/>
              </w:rPr>
              <w:t xml:space="preserve">100分</w:t>
            </w:r>
            <w:r>
              <w:rPr>
                <w:color w:val="auto"/>
              </w:rPr>
            </w:r>
            <w:r/>
          </w:p>
        </w:tc>
      </w:tr>
    </w:tbl>
    <w:p>
      <w:pPr>
        <w:pStyle w:val="869"/>
        <w:keepLines w:val="0"/>
        <w:keepNext w:val="0"/>
        <w:pageBreakBefore w:val="0"/>
        <w:spacing w:line="240" w:lineRule="auto"/>
        <w:widowControl w:val="off"/>
        <w:rPr>
          <w:rFonts w:hint="eastAsia" w:ascii="宋体" w:hAnsi="宋体" w:eastAsia="宋体" w:cs="宋体"/>
          <w:b/>
          <w:bCs/>
          <w:color w:val="auto"/>
          <w:sz w:val="24"/>
          <w:szCs w:val="24"/>
          <w:highlight w:val="yellow"/>
          <w:u w:val="none"/>
        </w:rPr>
      </w:pPr>
      <w:r>
        <w:rPr>
          <w:rFonts w:hint="eastAsia" w:ascii="宋体" w:hAnsi="宋体" w:eastAsia="宋体" w:cs="宋体"/>
          <w:b/>
          <w:bCs/>
          <w:color w:val="auto"/>
          <w:sz w:val="24"/>
          <w:szCs w:val="24"/>
          <w:highlight w:val="yellow"/>
          <w:u w:val="none"/>
          <w:lang w:val="en-US" w:eastAsia="zh-CN"/>
        </w:rPr>
      </w:r>
      <w:r>
        <w:rPr>
          <w:color w:val="auto"/>
        </w:rPr>
      </w:r>
      <w:r/>
    </w:p>
    <w:p>
      <w:pPr>
        <w:pStyle w:val="869"/>
        <w:ind w:firstLine="482"/>
        <w:keepLines w:val="0"/>
        <w:keepNext w:val="0"/>
        <w:pageBreakBefore w:val="0"/>
        <w:spacing w:line="240" w:lineRule="auto"/>
        <w:widowControl w:val="off"/>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lang w:val="en-US" w:eastAsia="zh-CN"/>
        </w:rPr>
      </w:r>
      <w:r>
        <w:rPr>
          <w:color w:val="auto"/>
        </w:rPr>
      </w:r>
      <w:r/>
    </w:p>
    <w:p>
      <w:pPr>
        <w:pStyle w:val="869"/>
        <w:ind w:firstLine="482"/>
        <w:keepLines w:val="0"/>
        <w:keepNext w:val="0"/>
        <w:pageBreakBefore w:val="0"/>
        <w:spacing w:line="240" w:lineRule="auto"/>
        <w:widowControl w:val="off"/>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lang w:val="en-US" w:eastAsia="zh-CN"/>
        </w:rPr>
      </w:r>
      <w:r>
        <w:rPr>
          <w:color w:val="auto"/>
        </w:rPr>
      </w:r>
      <w:r/>
    </w:p>
    <w:p>
      <w:pPr>
        <w:pStyle w:val="869"/>
        <w:jc w:val="center"/>
        <w:keepNext/>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br w:type="page" w:clear="all"/>
      </w:r>
      <w:r>
        <w:rPr>
          <w:rFonts w:hint="eastAsia" w:ascii="方正小标宋简体" w:hAnsi="方正小标宋简体" w:eastAsia="方正小标宋简体" w:cs="方正小标宋简体"/>
          <w:color w:val="auto"/>
          <w:sz w:val="36"/>
          <w:szCs w:val="36"/>
          <w:lang w:val="en-US" w:eastAsia="zh-CN" w:bidi="ar-SA"/>
        </w:rPr>
        <w:t xml:space="preserve">第六章  </w:t>
      </w:r>
      <w:bookmarkEnd w:id="62"/>
      <w:r>
        <w:rPr>
          <w:color w:val="auto"/>
        </w:rPr>
      </w:r>
      <w:bookmarkEnd w:id="63"/>
      <w:r>
        <w:rPr>
          <w:color w:val="auto"/>
        </w:rPr>
      </w:r>
      <w:bookmarkEnd w:id="64"/>
      <w:r>
        <w:rPr>
          <w:rFonts w:hint="eastAsia" w:ascii="方正小标宋简体" w:hAnsi="方正小标宋简体" w:eastAsia="方正小标宋简体" w:cs="方正小标宋简体"/>
          <w:color w:val="auto"/>
          <w:sz w:val="36"/>
          <w:szCs w:val="36"/>
          <w:lang w:val="en-US" w:eastAsia="zh-CN" w:bidi="ar-SA"/>
        </w:rPr>
        <w:t xml:space="preserve">响应文件格式 </w:t>
      </w:r>
      <w:r>
        <w:rPr>
          <w:color w:val="auto"/>
        </w:rPr>
      </w:r>
      <w:r/>
    </w:p>
    <w:p>
      <w:pPr>
        <w:pStyle w:val="869"/>
        <w:jc w:val="center"/>
        <w:rPr>
          <w:rFonts w:hint="eastAsia" w:ascii="宋体" w:hAnsi="宋体"/>
          <w:b/>
          <w:color w:val="auto"/>
          <w:sz w:val="72"/>
          <w:szCs w:val="21"/>
        </w:rPr>
      </w:pPr>
      <w:r>
        <w:rPr>
          <w:color w:val="auto"/>
        </w:rPr>
      </w:r>
      <w:bookmarkStart w:id="65" w:name="_Hlt26671244"/>
      <w:r>
        <w:rPr>
          <w:color w:val="auto"/>
        </w:rPr>
      </w:r>
      <w:bookmarkEnd w:id="65"/>
      <w:r>
        <w:rPr>
          <w:color w:val="auto"/>
        </w:rPr>
      </w:r>
      <w:bookmarkStart w:id="66" w:name="_Hlt26955039"/>
      <w:r>
        <w:rPr>
          <w:color w:val="auto"/>
        </w:rPr>
      </w:r>
      <w:bookmarkEnd w:id="66"/>
      <w:r>
        <w:rPr>
          <w:color w:val="auto"/>
        </w:rPr>
      </w:r>
      <w:bookmarkStart w:id="67" w:name="_Toc49090576"/>
      <w:r>
        <w:rPr>
          <w:color w:val="auto"/>
        </w:rPr>
      </w:r>
      <w:bookmarkStart w:id="68" w:name="_Toc120614282"/>
      <w:r>
        <w:rPr>
          <w:color w:val="auto"/>
        </w:rPr>
      </w:r>
      <w:bookmarkStart w:id="69" w:name="_Toc26554094"/>
      <w:r>
        <w:rPr>
          <w:color w:val="auto"/>
        </w:rPr>
      </w:r>
      <w:r/>
    </w:p>
    <w:p>
      <w:pPr>
        <w:pStyle w:val="869"/>
        <w:jc w:val="center"/>
        <w:rPr>
          <w:rFonts w:hint="eastAsia" w:ascii="宋体" w:hAnsi="宋体"/>
          <w:b/>
          <w:color w:val="auto"/>
          <w:sz w:val="72"/>
          <w:szCs w:val="21"/>
        </w:rPr>
      </w:pPr>
      <w:r>
        <w:rPr>
          <w:rFonts w:hint="eastAsia" w:ascii="宋体" w:hAnsi="宋体"/>
          <w:b/>
          <w:color w:val="auto"/>
          <w:sz w:val="72"/>
          <w:szCs w:val="21"/>
        </w:rPr>
        <w:t xml:space="preserve">响  应  文  件</w:t>
      </w:r>
      <w:r>
        <w:rPr>
          <w:color w:val="auto"/>
        </w:rPr>
      </w:r>
      <w:r/>
    </w:p>
    <w:p>
      <w:pPr>
        <w:pStyle w:val="869"/>
        <w:jc w:val="center"/>
        <w:rPr>
          <w:rFonts w:hint="eastAsia" w:ascii="宋体" w:hAnsi="宋体"/>
          <w:b/>
          <w:color w:val="auto"/>
          <w:sz w:val="72"/>
          <w:szCs w:val="21"/>
        </w:rPr>
      </w:pPr>
      <w:r>
        <w:rPr>
          <w:rFonts w:hint="eastAsia" w:ascii="宋体" w:hAnsi="宋体"/>
          <w:b/>
          <w:color w:val="auto"/>
          <w:sz w:val="72"/>
          <w:szCs w:val="21"/>
        </w:rPr>
      </w:r>
      <w:r>
        <w:rPr>
          <w:color w:val="auto"/>
        </w:rPr>
      </w:r>
      <w:r/>
    </w:p>
    <w:p>
      <w:pPr>
        <w:pStyle w:val="869"/>
        <w:jc w:val="center"/>
        <w:rPr>
          <w:rFonts w:hint="eastAsia" w:ascii="宋体" w:hAnsi="宋体"/>
          <w:b/>
          <w:color w:val="auto"/>
          <w:sz w:val="72"/>
          <w:szCs w:val="21"/>
        </w:rPr>
      </w:pPr>
      <w:r>
        <w:rPr>
          <w:rFonts w:hint="eastAsia" w:ascii="宋体" w:hAnsi="宋体"/>
          <w:b/>
          <w:color w:val="auto"/>
          <w:sz w:val="72"/>
          <w:szCs w:val="21"/>
        </w:rPr>
      </w:r>
      <w:r>
        <w:rPr>
          <w:color w:val="auto"/>
        </w:rPr>
      </w:r>
      <w:r/>
    </w:p>
    <w:p>
      <w:pPr>
        <w:pStyle w:val="869"/>
        <w:jc w:val="center"/>
        <w:rPr>
          <w:rFonts w:hint="eastAsia" w:ascii="宋体" w:hAnsi="宋体"/>
          <w:b/>
          <w:color w:val="auto"/>
          <w:sz w:val="36"/>
          <w:szCs w:val="21"/>
        </w:rPr>
      </w:pPr>
      <w:r>
        <w:rPr>
          <w:rFonts w:hint="eastAsia" w:ascii="宋体" w:hAnsi="宋体"/>
          <w:b/>
          <w:color w:val="auto"/>
          <w:sz w:val="36"/>
          <w:szCs w:val="21"/>
        </w:rPr>
      </w:r>
      <w:r>
        <w:rPr>
          <w:color w:val="auto"/>
        </w:rPr>
      </w:r>
      <w:r/>
    </w:p>
    <w:p>
      <w:pPr>
        <w:pStyle w:val="869"/>
        <w:jc w:val="center"/>
        <w:rPr>
          <w:rFonts w:hint="eastAsia" w:ascii="宋体" w:hAnsi="宋体"/>
          <w:b/>
          <w:color w:val="auto"/>
          <w:sz w:val="36"/>
          <w:szCs w:val="21"/>
        </w:rPr>
      </w:pPr>
      <w:r>
        <w:rPr>
          <w:rFonts w:hint="eastAsia" w:ascii="宋体" w:hAnsi="宋体"/>
          <w:b/>
          <w:color w:val="auto"/>
          <w:sz w:val="36"/>
          <w:szCs w:val="21"/>
        </w:rPr>
      </w:r>
      <w:r>
        <w:rPr>
          <w:color w:val="auto"/>
        </w:rPr>
      </w:r>
      <w:r/>
    </w:p>
    <w:p>
      <w:pPr>
        <w:pStyle w:val="869"/>
        <w:jc w:val="center"/>
        <w:rPr>
          <w:rFonts w:hint="eastAsia" w:ascii="宋体" w:hAnsi="宋体"/>
          <w:b/>
          <w:color w:val="auto"/>
          <w:sz w:val="36"/>
          <w:szCs w:val="21"/>
        </w:rPr>
      </w:pPr>
      <w:r>
        <w:rPr>
          <w:rFonts w:hint="eastAsia" w:ascii="宋体" w:hAnsi="宋体"/>
          <w:b/>
          <w:color w:val="auto"/>
          <w:sz w:val="36"/>
          <w:szCs w:val="21"/>
        </w:rPr>
      </w:r>
      <w:r>
        <w:rPr>
          <w:color w:val="auto"/>
        </w:rPr>
      </w:r>
      <w:r/>
    </w:p>
    <w:p>
      <w:pPr>
        <w:pStyle w:val="869"/>
        <w:ind w:firstLine="1084"/>
        <w:rPr>
          <w:rFonts w:ascii="宋体" w:hAnsi="宋体" w:eastAsia="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rPr>
          <w:color w:val="auto"/>
        </w:rPr>
      </w:r>
      <w:r/>
    </w:p>
    <w:p>
      <w:pPr>
        <w:pStyle w:val="869"/>
        <w:ind w:firstLine="1084"/>
        <w:rPr>
          <w:rFonts w:ascii="宋体" w:hAnsi="宋体" w:eastAsia="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rPr>
          <w:color w:val="auto"/>
        </w:rPr>
      </w:r>
      <w:r/>
    </w:p>
    <w:p>
      <w:pPr>
        <w:pStyle w:val="869"/>
        <w:rPr>
          <w:rFonts w:ascii="宋体" w:hAnsi="宋体" w:eastAsia="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（加盖电子公章）</w:t>
      </w:r>
      <w:r>
        <w:rPr>
          <w:rFonts w:hint="eastAsia" w:ascii="宋体" w:hAnsi="宋体"/>
          <w:b/>
          <w:color w:val="auto"/>
          <w:sz w:val="36"/>
          <w:szCs w:val="21"/>
          <w:u w:val="single"/>
          <w:lang w:val="en-US" w:eastAsia="zh-CN"/>
        </w:rPr>
        <w:t xml:space="preserve">   </w:t>
      </w:r>
      <w:r>
        <w:rPr>
          <w:color w:val="auto"/>
        </w:rPr>
      </w:r>
      <w:r/>
    </w:p>
    <w:p>
      <w:pPr>
        <w:pStyle w:val="869"/>
        <w:rPr>
          <w:rFonts w:ascii="宋体" w:hAnsi="宋体" w:eastAsia="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rPr>
          <w:color w:val="auto"/>
        </w:rPr>
      </w:r>
      <w:r/>
    </w:p>
    <w:p>
      <w:pPr>
        <w:pStyle w:val="869"/>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r/>
    </w:p>
    <w:p>
      <w:pPr>
        <w:pStyle w:val="869"/>
        <w:spacing w:line="440" w:lineRule="exact"/>
        <w:rPr>
          <w:rFonts w:ascii="宋体" w:hAnsi="宋体"/>
          <w:color w:val="auto"/>
          <w:szCs w:val="21"/>
        </w:rPr>
      </w:pPr>
      <w:r>
        <w:rPr>
          <w:rFonts w:ascii="宋体" w:hAnsi="宋体"/>
          <w:color w:val="auto"/>
          <w:szCs w:val="21"/>
        </w:rPr>
      </w:r>
      <w:r>
        <w:rPr>
          <w:color w:val="auto"/>
        </w:rPr>
      </w:r>
      <w:r/>
    </w:p>
    <w:p>
      <w:pPr>
        <w:pStyle w:val="869"/>
        <w:jc w:val="center"/>
        <w:rPr>
          <w:rFonts w:hint="eastAsia" w:ascii="宋体" w:hAnsi="宋体"/>
          <w:b/>
          <w:bCs/>
          <w:color w:val="auto"/>
          <w:sz w:val="32"/>
          <w:szCs w:val="32"/>
        </w:rPr>
      </w:pPr>
      <w:r>
        <w:rPr>
          <w:rFonts w:ascii="宋体" w:hAnsi="宋体"/>
          <w:b/>
          <w:color w:val="auto"/>
          <w:sz w:val="36"/>
          <w:szCs w:val="21"/>
          <w:u w:val="single"/>
        </w:rPr>
        <w:br w:type="page" w:clear="all"/>
      </w:r>
      <w:bookmarkEnd w:id="60"/>
      <w:r>
        <w:rPr>
          <w:color w:val="auto"/>
        </w:rPr>
      </w:r>
      <w:bookmarkEnd w:id="61"/>
      <w:r>
        <w:rPr>
          <w:color w:val="auto"/>
        </w:rPr>
      </w:r>
      <w:bookmarkEnd w:id="67"/>
      <w:r>
        <w:rPr>
          <w:color w:val="auto"/>
        </w:rPr>
      </w:r>
      <w:bookmarkEnd w:id="68"/>
      <w:r>
        <w:rPr>
          <w:color w:val="auto"/>
        </w:rPr>
      </w:r>
      <w:bookmarkEnd w:id="69"/>
      <w:r>
        <w:rPr>
          <w:rFonts w:hint="eastAsia" w:ascii="宋体" w:hAnsi="宋体"/>
          <w:b/>
          <w:bCs/>
          <w:color w:val="auto"/>
          <w:sz w:val="32"/>
          <w:szCs w:val="32"/>
        </w:rPr>
        <w:t xml:space="preserve">响应文件目录</w:t>
      </w:r>
      <w:r>
        <w:rPr>
          <w:color w:val="auto"/>
        </w:rPr>
      </w:r>
      <w:r/>
    </w:p>
    <w:p>
      <w:pPr>
        <w:pStyle w:val="869"/>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一、供应商信用承诺函</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二、满足特定资格要求的证明文件（如有特定资格要求）</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三、法人授权书</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四、磋商响应函</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五、磋商报价表</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六、磋商报价明细表</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七、技术要求响应及偏离表</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八、商务要求响应及偏离表</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九、中小企业声明函</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十、残疾人福利性单位声明函（如有）</w:t>
      </w:r>
      <w:r>
        <w:rPr>
          <w:color w:val="auto"/>
        </w:rPr>
      </w:r>
      <w:r/>
    </w:p>
    <w:p>
      <w:pPr>
        <w:pStyle w:val="869"/>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r>
      <w:r>
        <w:rPr>
          <w:color w:val="auto"/>
        </w:rPr>
      </w:r>
      <w:r/>
    </w:p>
    <w:p>
      <w:pPr>
        <w:pStyle w:val="869"/>
        <w:ind w:firstLine="480"/>
        <w:spacing w:line="440" w:lineRule="exact"/>
        <w:rPr>
          <w:rFonts w:ascii="宋体" w:hAnsi="宋体"/>
          <w:color w:val="auto"/>
          <w:sz w:val="24"/>
          <w:szCs w:val="21"/>
        </w:rPr>
      </w:pPr>
      <w:r>
        <w:rPr>
          <w:rFonts w:ascii="宋体" w:hAnsi="宋体"/>
          <w:color w:val="auto"/>
          <w:sz w:val="24"/>
          <w:szCs w:val="21"/>
        </w:rPr>
      </w:r>
      <w:r>
        <w:rPr>
          <w:color w:val="auto"/>
        </w:rPr>
      </w:r>
      <w:r/>
    </w:p>
    <w:p>
      <w:pPr>
        <w:pStyle w:val="869"/>
        <w:ind w:firstLine="480"/>
        <w:spacing w:line="440" w:lineRule="exact"/>
        <w:rPr>
          <w:rFonts w:ascii="宋体" w:hAnsi="宋体"/>
          <w:color w:val="auto"/>
          <w:sz w:val="24"/>
          <w:szCs w:val="21"/>
        </w:rPr>
      </w:pPr>
      <w:r>
        <w:rPr>
          <w:rFonts w:ascii="宋体" w:hAnsi="宋体"/>
          <w:color w:val="auto"/>
          <w:sz w:val="24"/>
          <w:szCs w:val="21"/>
        </w:rPr>
      </w:r>
      <w:r>
        <w:rPr>
          <w:color w:val="auto"/>
        </w:rPr>
      </w:r>
      <w:r/>
    </w:p>
    <w:p>
      <w:pPr>
        <w:pStyle w:val="869"/>
        <w:ind w:firstLine="480"/>
        <w:spacing w:line="440" w:lineRule="exact"/>
        <w:rPr>
          <w:rFonts w:ascii="宋体" w:hAnsi="宋体"/>
          <w:color w:val="auto"/>
          <w:sz w:val="24"/>
          <w:szCs w:val="21"/>
        </w:rPr>
      </w:pPr>
      <w:r>
        <w:rPr>
          <w:rFonts w:ascii="宋体" w:hAnsi="宋体"/>
          <w:color w:val="auto"/>
          <w:sz w:val="24"/>
          <w:szCs w:val="21"/>
        </w:rPr>
      </w:r>
      <w:r>
        <w:rPr>
          <w:color w:val="auto"/>
        </w:rPr>
      </w:r>
      <w:r/>
    </w:p>
    <w:p>
      <w:pPr>
        <w:pStyle w:val="869"/>
        <w:ind w:firstLine="480"/>
        <w:spacing w:line="440" w:lineRule="exact"/>
        <w:rPr>
          <w:rFonts w:ascii="宋体" w:hAnsi="宋体"/>
          <w:color w:val="auto"/>
          <w:sz w:val="24"/>
          <w:szCs w:val="21"/>
        </w:rPr>
      </w:pPr>
      <w:r>
        <w:rPr>
          <w:rFonts w:ascii="宋体" w:hAnsi="宋体"/>
          <w:color w:val="auto"/>
          <w:sz w:val="24"/>
          <w:szCs w:val="21"/>
        </w:rPr>
      </w:r>
      <w:r>
        <w:rPr>
          <w:color w:val="auto"/>
        </w:rPr>
      </w:r>
      <w:r/>
    </w:p>
    <w:p>
      <w:pPr>
        <w:pStyle w:val="869"/>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br w:type="page" w:clear="all"/>
      </w:r>
      <w:r>
        <w:rPr>
          <w:rFonts w:hint="eastAsia" w:ascii="黑体" w:hAnsi="黑体" w:eastAsia="黑体" w:cs="Times New Roman"/>
          <w:i w:val="0"/>
          <w:color w:val="auto"/>
          <w:sz w:val="32"/>
          <w:szCs w:val="32"/>
          <w:u w:val="none"/>
          <w:lang w:val="en-US" w:eastAsia="zh-CN"/>
        </w:rPr>
        <w:t xml:space="preserve">一、供应商信用承诺函</w:t>
      </w:r>
      <w:r>
        <w:rPr>
          <w:color w:val="auto"/>
        </w:rPr>
      </w:r>
      <w:r/>
    </w:p>
    <w:p>
      <w:pPr>
        <w:pStyle w:val="869"/>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en-US"/>
        </w:rPr>
        <w:t xml:space="preserve">供应商信用承诺函</w:t>
      </w:r>
      <w:r>
        <w:rPr>
          <w:color w:val="auto"/>
        </w:rPr>
      </w:r>
      <w:r/>
    </w:p>
    <w:p>
      <w:pPr>
        <w:pStyle w:val="869"/>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南京市公共资源交易中心：</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我公司</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（供应商名称）郑重承诺：</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我公司符合下列要求：</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(一)具有独立承担民事责任的能力；</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(二)具有良好的商业信誉和健全的财务会计制度；</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(三)具有履行合同所必需的设备和专业技术能力；</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(四)有依法缴纳税收和社会保障资金的良好记录；</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(五)参加政府采购活动前三年内，在经营活动中没有重大违法记录</w:t>
      </w:r>
      <w:r>
        <w:rPr>
          <w:rFonts w:hint="eastAsia" w:ascii="宋体" w:hAnsi="宋体" w:eastAsia="宋体" w:cs="Times New Roman"/>
          <w:color w:val="auto"/>
          <w:sz w:val="24"/>
          <w:szCs w:val="24"/>
          <w:lang w:eastAsia="zh-CN"/>
        </w:rPr>
        <w:t xml:space="preserve">。</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如果我公司</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，将在</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结果公示后七个工作日内向采购人提供下列材料核验：</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（1）营业执照副本或事业单位法人登记证书</w:t>
      </w:r>
      <w:r>
        <w:rPr>
          <w:rFonts w:hint="eastAsia" w:ascii="宋体" w:hAnsi="宋体" w:eastAsia="宋体" w:cs="Times New Roman"/>
          <w:color w:val="auto"/>
          <w:sz w:val="24"/>
          <w:szCs w:val="24"/>
          <w:lang w:val="en-US" w:eastAsia="zh-CN"/>
        </w:rPr>
        <w:t xml:space="preserve">或其他证明材料</w:t>
      </w:r>
      <w:r>
        <w:rPr>
          <w:rFonts w:hint="eastAsia" w:ascii="宋体" w:hAnsi="宋体" w:eastAsia="宋体" w:cs="Times New Roman"/>
          <w:color w:val="auto"/>
          <w:sz w:val="24"/>
          <w:szCs w:val="24"/>
        </w:rPr>
        <w:t xml:space="preserve">；</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履行合同所必需的设备和专业技术能力</w:t>
      </w:r>
      <w:r>
        <w:rPr>
          <w:rFonts w:hint="eastAsia" w:ascii="宋体" w:hAnsi="宋体" w:eastAsia="宋体" w:cs="Times New Roman"/>
          <w:color w:val="auto"/>
          <w:sz w:val="24"/>
          <w:szCs w:val="24"/>
          <w:lang w:eastAsia="zh-CN"/>
        </w:rPr>
        <w:t xml:space="preserve">证明材料；</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）参加本次政府采购活动前一年内至少一个月依法缴纳税收和社会保障资金的证明材料。</w:t>
      </w:r>
      <w:r>
        <w:rPr>
          <w:color w:val="auto"/>
        </w:rPr>
      </w:r>
      <w:r/>
    </w:p>
    <w:p>
      <w:pPr>
        <w:pStyle w:val="869"/>
        <w:ind w:firstLine="492"/>
        <w:spacing w:line="460" w:lineRule="exact"/>
        <w:rPr>
          <w:rFonts w:hint="eastAsia"/>
          <w:color w:val="auto"/>
          <w:sz w:val="24"/>
          <w:szCs w:val="24"/>
        </w:rPr>
      </w:pPr>
      <w:r>
        <w:rPr>
          <w:rFonts w:hint="eastAsia"/>
          <w:color w:val="auto"/>
          <w:sz w:val="24"/>
          <w:szCs w:val="24"/>
        </w:rPr>
        <w:t xml:space="preserve">本公司对上述承诺</w:t>
      </w:r>
      <w:r>
        <w:rPr>
          <w:rFonts w:hint="eastAsia"/>
          <w:color w:val="auto"/>
          <w:sz w:val="24"/>
          <w:szCs w:val="24"/>
          <w:lang w:eastAsia="zh-CN"/>
        </w:rPr>
        <w:t xml:space="preserve">内容</w:t>
      </w:r>
      <w:r>
        <w:rPr>
          <w:rFonts w:hint="eastAsia"/>
          <w:color w:val="auto"/>
          <w:sz w:val="24"/>
          <w:szCs w:val="24"/>
        </w:rPr>
        <w:t xml:space="preserve">的真实性</w:t>
      </w:r>
      <w:r>
        <w:rPr>
          <w:rFonts w:hint="eastAsia"/>
          <w:color w:val="auto"/>
          <w:sz w:val="24"/>
          <w:szCs w:val="24"/>
          <w:lang w:eastAsia="zh-CN"/>
        </w:rPr>
        <w:t xml:space="preserve">、合法性、有效性</w:t>
      </w:r>
      <w:r>
        <w:rPr>
          <w:rFonts w:hint="eastAsia"/>
          <w:color w:val="auto"/>
          <w:sz w:val="24"/>
          <w:szCs w:val="24"/>
        </w:rPr>
        <w:t xml:space="preserve">负责，如有虚假，将依法承担相应责任。</w:t>
      </w:r>
      <w:r>
        <w:rPr>
          <w:color w:val="auto"/>
        </w:rPr>
      </w:r>
      <w:r/>
    </w:p>
    <w:p>
      <w:pPr>
        <w:pStyle w:val="869"/>
        <w:ind w:firstLine="492"/>
        <w:spacing w:line="460" w:lineRule="exact"/>
        <w:rPr>
          <w:color w:val="auto"/>
          <w:sz w:val="24"/>
          <w:szCs w:val="24"/>
        </w:rPr>
      </w:pPr>
      <w:r>
        <w:rPr>
          <w:color w:val="auto"/>
          <w:sz w:val="24"/>
          <w:szCs w:val="24"/>
        </w:rPr>
      </w:r>
      <w:r>
        <w:rPr>
          <w:color w:val="auto"/>
        </w:rPr>
      </w:r>
      <w:r/>
    </w:p>
    <w:p>
      <w:pPr>
        <w:pStyle w:val="987"/>
        <w:rPr>
          <w:color w:val="auto"/>
          <w:sz w:val="24"/>
          <w:szCs w:val="24"/>
        </w:rPr>
      </w:pPr>
      <w:r>
        <w:rPr>
          <w:color w:val="auto"/>
          <w:sz w:val="24"/>
          <w:szCs w:val="24"/>
        </w:rPr>
      </w:r>
      <w:r>
        <w:rPr>
          <w:color w:val="auto"/>
        </w:rPr>
      </w:r>
      <w:r/>
    </w:p>
    <w:p>
      <w:pPr>
        <w:pStyle w:val="869"/>
        <w:ind w:right="180" w:firstLine="360"/>
        <w:jc w:val="right"/>
        <w:spacing w:line="560" w:lineRule="exact"/>
        <w:rPr>
          <w:rFonts w:hint="eastAsia"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rPr>
          <w:color w:val="auto"/>
        </w:rPr>
      </w:r>
      <w:r/>
    </w:p>
    <w:p>
      <w:pPr>
        <w:pStyle w:val="869"/>
        <w:ind w:firstLine="6240"/>
        <w:spacing w:line="560" w:lineRule="exact"/>
        <w:rPr>
          <w:rFonts w:hint="eastAsia" w:ascii="宋体" w:hAnsi="宋体"/>
          <w:color w:val="auto"/>
          <w:sz w:val="24"/>
          <w:szCs w:val="24"/>
        </w:rPr>
      </w:pPr>
      <w:r>
        <w:rPr>
          <w:rFonts w:hint="eastAsia"/>
          <w:color w:val="auto"/>
          <w:sz w:val="24"/>
          <w:szCs w:val="24"/>
        </w:rPr>
        <w:t xml:space="preserve">日  期：</w:t>
      </w:r>
      <w:r>
        <w:rPr>
          <w:color w:val="auto"/>
        </w:rPr>
      </w:r>
      <w:r/>
    </w:p>
    <w:p>
      <w:pPr>
        <w:pStyle w:val="869"/>
        <w:rPr>
          <w:color w:val="auto"/>
          <w:sz w:val="24"/>
          <w:szCs w:val="24"/>
        </w:rPr>
      </w:pPr>
      <w:r>
        <w:rPr>
          <w:color w:val="auto"/>
          <w:sz w:val="24"/>
          <w:szCs w:val="24"/>
        </w:rPr>
      </w:r>
      <w:r>
        <w:rPr>
          <w:color w:val="auto"/>
        </w:rPr>
      </w:r>
      <w:r/>
    </w:p>
    <w:p>
      <w:pPr>
        <w:pStyle w:val="869"/>
        <w:spacing w:line="440" w:lineRule="exact"/>
        <w:rPr>
          <w:rFonts w:hint="eastAsia" w:ascii="宋体" w:hAnsi="宋体"/>
          <w:color w:val="auto"/>
          <w:sz w:val="24"/>
          <w:szCs w:val="24"/>
        </w:rPr>
      </w:pPr>
      <w:r>
        <w:rPr>
          <w:rFonts w:hint="eastAsia" w:ascii="宋体" w:hAnsi="宋体"/>
          <w:color w:val="auto"/>
          <w:sz w:val="24"/>
          <w:szCs w:val="24"/>
          <w:lang w:eastAsia="zh-CN"/>
        </w:rPr>
      </w:r>
      <w:r>
        <w:rPr>
          <w:color w:val="auto"/>
        </w:rPr>
      </w:r>
      <w:r/>
    </w:p>
    <w:p>
      <w:pPr>
        <w:pStyle w:val="869"/>
        <w:ind w:firstLine="480"/>
        <w:spacing w:line="440" w:lineRule="exact"/>
        <w:rPr>
          <w:rFonts w:hint="eastAsia" w:ascii="宋体" w:hAnsi="宋体"/>
          <w:b w:val="0"/>
          <w:bCs w:val="0"/>
          <w:color w:val="auto"/>
          <w:sz w:val="24"/>
          <w:szCs w:val="24"/>
        </w:rPr>
      </w:pPr>
      <w:r>
        <w:rPr>
          <w:rFonts w:hint="eastAsia" w:ascii="宋体" w:hAnsi="宋体"/>
          <w:b w:val="0"/>
          <w:bCs w:val="0"/>
          <w:color w:val="auto"/>
          <w:sz w:val="24"/>
          <w:szCs w:val="24"/>
          <w:lang w:eastAsia="zh-CN"/>
        </w:rPr>
      </w:r>
      <w:r>
        <w:rPr>
          <w:color w:val="auto"/>
        </w:rPr>
      </w:r>
      <w:r/>
    </w:p>
    <w:p>
      <w:pPr>
        <w:pStyle w:val="869"/>
        <w:ind w:firstLine="480"/>
        <w:spacing w:line="440" w:lineRule="exact"/>
        <w:rPr>
          <w:rFonts w:hint="eastAsia" w:ascii="宋体" w:hAnsi="宋体"/>
          <w:b w:val="0"/>
          <w:bCs w:val="0"/>
          <w:color w:val="auto"/>
          <w:sz w:val="24"/>
          <w:szCs w:val="24"/>
        </w:rPr>
      </w:pPr>
      <w:r>
        <w:rPr>
          <w:rFonts w:hint="eastAsia" w:ascii="宋体" w:hAnsi="宋体"/>
          <w:b w:val="0"/>
          <w:bCs w:val="0"/>
          <w:color w:val="auto"/>
          <w:sz w:val="24"/>
          <w:szCs w:val="24"/>
          <w:lang w:eastAsia="zh-CN"/>
        </w:rPr>
      </w:r>
      <w:r>
        <w:rPr>
          <w:color w:val="auto"/>
        </w:rPr>
      </w:r>
      <w:r/>
    </w:p>
    <w:p>
      <w:pPr>
        <w:pStyle w:val="869"/>
        <w:ind w:firstLine="480"/>
        <w:spacing w:line="440" w:lineRule="exact"/>
        <w:rPr>
          <w:rFonts w:hint="eastAsia" w:ascii="宋体" w:hAnsi="宋体"/>
          <w:b w:val="0"/>
          <w:bCs w:val="0"/>
          <w:color w:val="auto"/>
          <w:sz w:val="24"/>
          <w:szCs w:val="24"/>
        </w:rPr>
      </w:pPr>
      <w:r>
        <w:rPr>
          <w:rFonts w:hint="eastAsia" w:ascii="宋体" w:hAnsi="宋体"/>
          <w:b w:val="0"/>
          <w:bCs w:val="0"/>
          <w:color w:val="auto"/>
          <w:sz w:val="24"/>
          <w:szCs w:val="24"/>
          <w:lang w:eastAsia="zh-CN"/>
        </w:rPr>
      </w:r>
      <w:r>
        <w:rPr>
          <w:color w:val="auto"/>
        </w:rPr>
      </w:r>
      <w:r/>
    </w:p>
    <w:p>
      <w:pPr>
        <w:pStyle w:val="948"/>
        <w:rPr>
          <w:rFonts w:hint="eastAsia"/>
          <w:color w:val="auto"/>
        </w:rPr>
      </w:pPr>
      <w:r>
        <w:rPr>
          <w:rFonts w:hint="eastAsia"/>
          <w:color w:val="auto"/>
          <w:lang w:eastAsia="zh-CN"/>
        </w:rPr>
      </w:r>
      <w:r>
        <w:rPr>
          <w:color w:val="auto"/>
        </w:rPr>
      </w:r>
      <w:r/>
    </w:p>
    <w:p>
      <w:pPr>
        <w:pStyle w:val="948"/>
        <w:rPr>
          <w:rFonts w:hint="eastAsia"/>
          <w:color w:val="auto"/>
        </w:rPr>
      </w:pPr>
      <w:r>
        <w:rPr>
          <w:rFonts w:hint="eastAsia"/>
          <w:color w:val="auto"/>
          <w:lang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二、特定资格要求的证明文件</w:t>
      </w:r>
      <w:r>
        <w:rPr>
          <w:color w:val="auto"/>
        </w:rPr>
      </w:r>
      <w:r/>
    </w:p>
    <w:p>
      <w:pPr>
        <w:pStyle w:val="958"/>
        <w:spacing w:line="480" w:lineRule="auto"/>
        <w:tabs>
          <w:tab w:val="left" w:pos="360" w:leader="none"/>
        </w:tabs>
        <w:rPr>
          <w:rFonts w:hint="eastAsia" w:ascii="Times New Roman" w:hAnsi="Times New Roman" w:eastAsia="宋体" w:cs="Times New Roman"/>
          <w:bCs w:val="0"/>
          <w:color w:val="auto"/>
          <w:sz w:val="24"/>
          <w:szCs w:val="24"/>
        </w:rPr>
      </w:pPr>
      <w:r>
        <w:rPr>
          <w:rFonts w:hint="eastAsia" w:ascii="Times New Roman" w:hAnsi="Times New Roman" w:eastAsia="宋体" w:cs="Times New Roman"/>
          <w:color w:val="auto"/>
          <w:sz w:val="24"/>
          <w:szCs w:val="24"/>
        </w:rPr>
        <w:t xml:space="preserve">本项目申请人的特定资格要求中要求提供的</w:t>
      </w:r>
      <w:r>
        <w:rPr>
          <w:rFonts w:hint="eastAsia" w:ascii="Times New Roman" w:hAnsi="Times New Roman" w:eastAsia="宋体" w:cs="Times New Roman"/>
          <w:color w:val="auto"/>
          <w:sz w:val="24"/>
          <w:szCs w:val="24"/>
          <w:lang w:val="en-US" w:eastAsia="zh-CN"/>
        </w:rPr>
        <w:t xml:space="preserve">材料</w:t>
      </w:r>
      <w:r>
        <w:rPr>
          <w:rFonts w:hint="eastAsia" w:ascii="Times New Roman" w:hAnsi="Times New Roman" w:eastAsia="宋体" w:cs="Times New Roman"/>
          <w:color w:val="auto"/>
          <w:sz w:val="24"/>
          <w:szCs w:val="24"/>
        </w:rPr>
        <w:t xml:space="preserve">。</w:t>
      </w:r>
      <w:r>
        <w:rPr>
          <w:color w:val="auto"/>
        </w:rPr>
      </w:r>
      <w:r/>
    </w:p>
    <w:p>
      <w:pPr>
        <w:pStyle w:val="869"/>
        <w:spacing w:line="460" w:lineRule="exact"/>
        <w:rPr>
          <w:rFonts w:hint="eastAsia" w:ascii="宋体" w:hAnsi="宋体"/>
          <w:bCs/>
          <w:color w:val="auto"/>
          <w:sz w:val="24"/>
          <w:szCs w:val="21"/>
        </w:rPr>
      </w:pPr>
      <w:r>
        <w:rPr>
          <w:color w:val="auto"/>
        </w:rPr>
      </w:r>
      <w:bookmarkStart w:id="70" w:name="_Toc120614284"/>
      <w:r>
        <w:rPr>
          <w:color w:val="auto"/>
        </w:rPr>
      </w:r>
      <w:r/>
    </w:p>
    <w:p>
      <w:pPr>
        <w:pStyle w:val="869"/>
        <w:jc w:val="left"/>
        <w:rPr>
          <w:rFonts w:hint="eastAsia" w:ascii="黑体" w:hAnsi="黑体" w:eastAsia="黑体"/>
          <w:i/>
          <w:color w:val="auto"/>
          <w:sz w:val="32"/>
          <w:szCs w:val="32"/>
          <w:u w:val="single"/>
        </w:rPr>
      </w:pPr>
      <w:r>
        <w:rPr>
          <w:rFonts w:hint="eastAsia" w:ascii="黑体" w:hAnsi="黑体" w:eastAsia="黑体"/>
          <w:i/>
          <w:color w:val="auto"/>
          <w:sz w:val="32"/>
          <w:szCs w:val="32"/>
          <w:u w:val="single"/>
          <w:lang w:val="en-US" w:eastAsia="zh-CN"/>
        </w:rPr>
      </w:r>
      <w:r>
        <w:rPr>
          <w:color w:val="auto"/>
        </w:rPr>
      </w:r>
      <w:r/>
    </w:p>
    <w:p>
      <w:pPr>
        <w:pStyle w:val="869"/>
        <w:jc w:val="left"/>
        <w:rPr>
          <w:rFonts w:hint="eastAsia" w:ascii="黑体" w:hAnsi="黑体" w:eastAsia="黑体"/>
          <w:i/>
          <w:color w:val="auto"/>
          <w:sz w:val="32"/>
          <w:szCs w:val="32"/>
          <w:u w:val="single"/>
        </w:rPr>
      </w:pPr>
      <w:r>
        <w:rPr>
          <w:rFonts w:hint="eastAsia" w:ascii="黑体" w:hAnsi="黑体" w:eastAsia="黑体"/>
          <w:i/>
          <w:color w:val="auto"/>
          <w:sz w:val="32"/>
          <w:szCs w:val="32"/>
          <w:u w:val="single"/>
          <w:lang w:val="en-US" w:eastAsia="zh-CN"/>
        </w:rPr>
      </w:r>
      <w:r>
        <w:rPr>
          <w:color w:val="auto"/>
        </w:rPr>
      </w:r>
      <w:r/>
    </w:p>
    <w:p>
      <w:pPr>
        <w:pStyle w:val="869"/>
        <w:jc w:val="left"/>
        <w:rPr>
          <w:rFonts w:hint="eastAsia" w:ascii="黑体" w:hAnsi="黑体" w:eastAsia="黑体"/>
          <w:i/>
          <w:color w:val="auto"/>
          <w:sz w:val="32"/>
          <w:szCs w:val="32"/>
          <w:u w:val="single"/>
        </w:rPr>
      </w:pPr>
      <w:r>
        <w:rPr>
          <w:rFonts w:hint="eastAsia" w:ascii="黑体" w:hAnsi="黑体" w:eastAsia="黑体"/>
          <w:i/>
          <w:color w:val="auto"/>
          <w:sz w:val="32"/>
          <w:szCs w:val="32"/>
          <w:u w:val="singl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三、法人授权书</w:t>
      </w:r>
      <w:r>
        <w:rPr>
          <w:color w:val="auto"/>
        </w:rPr>
      </w:r>
      <w:r/>
    </w:p>
    <w:p>
      <w:pPr>
        <w:pStyle w:val="869"/>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zh-CN" w:eastAsia="zh-CN"/>
        </w:rPr>
        <w:t xml:space="preserve">法人授权书</w:t>
      </w:r>
      <w:r>
        <w:rPr>
          <w:color w:val="auto"/>
        </w:rPr>
      </w:r>
      <w:r/>
    </w:p>
    <w:p>
      <w:pPr>
        <w:pStyle w:val="958"/>
        <w:ind w:firstLine="480"/>
        <w:keepLines w:val="0"/>
        <w:keepNext w:val="0"/>
        <w:pageBreakBefore w:val="0"/>
        <w:spacing w:line="480" w:lineRule="auto"/>
        <w:widowControl w:val="off"/>
        <w:tabs>
          <w:tab w:val="left" w:pos="360" w:leader="none"/>
        </w:tabs>
        <w:rPr>
          <w:rFonts w:hint="eastAsia"/>
          <w:color w:val="auto"/>
          <w:sz w:val="24"/>
          <w:szCs w:val="24"/>
        </w:rPr>
      </w:pPr>
      <w:r>
        <w:rPr>
          <w:rFonts w:hint="eastAsia"/>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color w:val="auto"/>
          <w:sz w:val="24"/>
          <w:szCs w:val="24"/>
        </w:rPr>
        <w:t xml:space="preserve">（</w:t>
      </w:r>
      <w:r>
        <w:rPr>
          <w:rFonts w:hint="eastAsia"/>
          <w:color w:val="auto"/>
          <w:sz w:val="24"/>
          <w:szCs w:val="24"/>
          <w:lang w:eastAsia="zh-CN"/>
        </w:rPr>
        <w:t xml:space="preserve">供应商</w:t>
      </w:r>
      <w:r>
        <w:rPr>
          <w:rFonts w:hint="eastAsia"/>
          <w:color w:val="auto"/>
          <w:sz w:val="24"/>
          <w:szCs w:val="24"/>
        </w:rPr>
        <w:t xml:space="preserve">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color w:val="auto"/>
          <w:sz w:val="24"/>
          <w:szCs w:val="24"/>
        </w:rPr>
        <w:t xml:space="preserve">（被授权人的姓名）</w:t>
      </w:r>
      <w:r>
        <w:rPr>
          <w:rFonts w:hint="eastAsia"/>
          <w:color w:val="auto"/>
          <w:sz w:val="24"/>
          <w:szCs w:val="24"/>
          <w:lang w:val="en-US" w:eastAsia="zh-CN"/>
        </w:rPr>
        <w:t xml:space="preserve">作</w:t>
      </w:r>
      <w:r>
        <w:rPr>
          <w:rFonts w:hint="eastAsia"/>
          <w:color w:val="auto"/>
          <w:sz w:val="24"/>
          <w:szCs w:val="24"/>
        </w:rPr>
        <w:t xml:space="preserve">为我方就</w:t>
      </w:r>
      <w:r>
        <w:rPr>
          <w:rFonts w:hint="eastAsia"/>
          <w:color w:val="auto"/>
          <w:sz w:val="24"/>
          <w:szCs w:val="24"/>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color w:val="auto"/>
          <w:sz w:val="24"/>
          <w:szCs w:val="24"/>
        </w:rPr>
        <w:t xml:space="preserve">项目采购活动的合法代理人，以本单位名义全权处理一切与该项目采购有关的事务。</w:t>
      </w:r>
      <w:r>
        <w:rPr>
          <w:color w:val="auto"/>
        </w:rPr>
      </w:r>
      <w:r/>
    </w:p>
    <w:p>
      <w:pPr>
        <w:pStyle w:val="958"/>
        <w:ind w:firstLine="480"/>
        <w:keepLines w:val="0"/>
        <w:keepNext w:val="0"/>
        <w:pageBreakBefore w:val="0"/>
        <w:spacing w:line="480" w:lineRule="auto"/>
        <w:widowControl w:val="off"/>
        <w:tabs>
          <w:tab w:val="left" w:pos="360" w:leader="none"/>
        </w:tabs>
        <w:rPr>
          <w:rFonts w:hint="eastAsia"/>
          <w:color w:val="auto"/>
          <w:sz w:val="24"/>
          <w:szCs w:val="24"/>
        </w:rPr>
      </w:pPr>
      <w:r>
        <w:rPr>
          <w:rFonts w:hint="eastAsia"/>
          <w:color w:val="auto"/>
          <w:sz w:val="24"/>
          <w:szCs w:val="24"/>
        </w:rPr>
        <w:t xml:space="preserve">本授权书于______年____月____日起生效，特此声明。</w:t>
      </w:r>
      <w:r>
        <w:rPr>
          <w:color w:val="auto"/>
        </w:rPr>
      </w:r>
      <w:r/>
    </w:p>
    <w:p>
      <w:pPr>
        <w:pStyle w:val="958"/>
        <w:ind w:firstLine="0"/>
        <w:keepLines w:val="0"/>
        <w:keepNext w:val="0"/>
        <w:pageBreakBefore w:val="0"/>
        <w:spacing w:line="480" w:lineRule="auto"/>
        <w:widowControl w:val="off"/>
        <w:tabs>
          <w:tab w:val="left" w:pos="360" w:leader="none"/>
        </w:tabs>
        <w:rPr>
          <w:rFonts w:hint="eastAsia"/>
          <w:color w:val="auto"/>
          <w:sz w:val="24"/>
          <w:szCs w:val="24"/>
          <w:u w:val="single"/>
        </w:rPr>
      </w:pPr>
      <w:r>
        <w:rPr>
          <w:rFonts w:hint="eastAsia"/>
          <w:color w:val="auto"/>
          <w:sz w:val="24"/>
          <w:szCs w:val="24"/>
        </w:rPr>
        <w:t xml:space="preserve">    被授权人身份证号码：</w:t>
      </w:r>
      <w:r>
        <w:rPr>
          <w:color w:val="auto"/>
        </w:rPr>
      </w:r>
      <w:r/>
    </w:p>
    <w:p>
      <w:pPr>
        <w:pStyle w:val="958"/>
        <w:ind w:firstLine="480"/>
        <w:keepLines w:val="0"/>
        <w:keepNext w:val="0"/>
        <w:pageBreakBefore w:val="0"/>
        <w:spacing w:line="480" w:lineRule="auto"/>
        <w:widowControl w:val="off"/>
        <w:tabs>
          <w:tab w:val="left" w:pos="360" w:leader="none"/>
        </w:tabs>
        <w:rPr>
          <w:rFonts w:hint="eastAsia" w:ascii="宋体" w:hAnsi="宋体" w:eastAsia="宋体" w:cs="宋体"/>
          <w:color w:val="auto"/>
          <w:sz w:val="24"/>
          <w:szCs w:val="24"/>
          <w:u w:val="single"/>
        </w:rPr>
      </w:pPr>
      <w:r>
        <w:rPr>
          <w:rFonts w:hint="eastAsia"/>
          <w:color w:val="auto"/>
          <w:sz w:val="24"/>
          <w:szCs w:val="24"/>
        </w:rPr>
        <w:t xml:space="preserve">被授权人联系电话：（手机）</w:t>
      </w:r>
      <w:r>
        <w:rPr>
          <w:color w:val="auto"/>
        </w:rPr>
      </w:r>
      <w:r/>
    </w:p>
    <w:p>
      <w:pPr>
        <w:pStyle w:val="958"/>
        <w:ind w:firstLine="480"/>
        <w:keepLines w:val="0"/>
        <w:keepNext w:val="0"/>
        <w:pageBreakBefore w:val="0"/>
        <w:spacing w:line="480" w:lineRule="auto"/>
        <w:widowControl w:val="off"/>
        <w:tabs>
          <w:tab w:val="left" w:pos="360" w:leader="none"/>
        </w:tabs>
        <w:rPr>
          <w:rFonts w:eastAsia="宋体"/>
          <w:color w:val="auto"/>
          <w:sz w:val="24"/>
          <w:szCs w:val="24"/>
        </w:rPr>
      </w:pPr>
      <w:r>
        <w:rPr>
          <w:rFonts w:hint="eastAsia"/>
          <w:color w:val="auto"/>
          <w:sz w:val="24"/>
          <w:szCs w:val="24"/>
          <w:lang w:val="en-US" w:eastAsia="zh-CN"/>
        </w:rPr>
        <w:t xml:space="preserve">授权单位</w:t>
      </w:r>
      <w:r>
        <w:rPr>
          <w:rFonts w:hint="eastAsia"/>
          <w:color w:val="auto"/>
          <w:sz w:val="24"/>
          <w:szCs w:val="24"/>
        </w:rPr>
        <w:t xml:space="preserve">名称：</w:t>
      </w:r>
      <w:r>
        <w:rPr>
          <w:rFonts w:hint="eastAsia" w:ascii="宋体" w:hAnsi="宋体" w:eastAsia="宋体" w:cs="宋体"/>
          <w:color w:val="auto"/>
          <w:sz w:val="24"/>
          <w:szCs w:val="24"/>
          <w:u w:val="none"/>
        </w:rPr>
        <w:t xml:space="preserve">（加盖电子公章）</w:t>
      </w:r>
      <w:r>
        <w:rPr>
          <w:color w:val="auto"/>
        </w:rPr>
      </w:r>
      <w:r/>
    </w:p>
    <w:p>
      <w:pPr>
        <w:pStyle w:val="958"/>
        <w:ind w:firstLine="480"/>
        <w:keepLines w:val="0"/>
        <w:keepNext w:val="0"/>
        <w:pageBreakBefore w:val="0"/>
        <w:spacing w:line="480" w:lineRule="auto"/>
        <w:widowControl w:val="off"/>
        <w:tabs>
          <w:tab w:val="left" w:pos="360" w:leader="none"/>
        </w:tabs>
        <w:rPr>
          <w:rFonts w:hint="eastAsia"/>
          <w:color w:val="auto"/>
          <w:sz w:val="24"/>
          <w:szCs w:val="24"/>
          <w:u w:val="single"/>
        </w:rPr>
      </w:pPr>
      <w:r>
        <w:rPr>
          <w:rFonts w:hint="eastAsia"/>
          <w:color w:val="auto"/>
          <w:sz w:val="24"/>
          <w:szCs w:val="24"/>
        </w:rPr>
        <w:t xml:space="preserve">单位地址：</w:t>
      </w:r>
      <w:r>
        <w:rPr>
          <w:color w:val="auto"/>
        </w:rPr>
      </w:r>
      <w:r/>
    </w:p>
    <w:p>
      <w:pPr>
        <w:pStyle w:val="958"/>
        <w:ind w:firstLine="480"/>
        <w:keepLines w:val="0"/>
        <w:keepNext w:val="0"/>
        <w:pageBreakBefore w:val="0"/>
        <w:spacing w:line="480" w:lineRule="auto"/>
        <w:widowControl w:val="off"/>
        <w:tabs>
          <w:tab w:val="left" w:pos="360" w:leader="none"/>
        </w:tabs>
        <w:rPr>
          <w:rFonts w:hint="eastAsia"/>
          <w:color w:val="auto"/>
          <w:sz w:val="24"/>
          <w:szCs w:val="24"/>
        </w:rPr>
      </w:pPr>
      <w:r>
        <w:rPr>
          <w:rFonts w:hint="eastAsia"/>
          <w:color w:val="auto"/>
          <w:sz w:val="24"/>
          <w:szCs w:val="24"/>
        </w:rPr>
        <w:t xml:space="preserve">日</w:t>
      </w:r>
      <w:r>
        <w:rPr>
          <w:rFonts w:hint="eastAsia"/>
          <w:color w:val="auto"/>
          <w:sz w:val="24"/>
          <w:szCs w:val="24"/>
          <w:lang w:val="en-US" w:eastAsia="zh-CN"/>
        </w:rPr>
        <w:t xml:space="preserve">    </w:t>
      </w:r>
      <w:r>
        <w:rPr>
          <w:rFonts w:hint="eastAsia"/>
          <w:color w:val="auto"/>
          <w:sz w:val="24"/>
          <w:szCs w:val="24"/>
        </w:rPr>
        <w:t xml:space="preserve">期：</w:t>
      </w:r>
      <w:bookmarkStart w:id="71" w:name="_Hlt26955070"/>
      <w:r>
        <w:rPr>
          <w:color w:val="auto"/>
        </w:rPr>
      </w:r>
      <w:bookmarkEnd w:id="71"/>
      <w:r>
        <w:rPr>
          <w:color w:val="auto"/>
        </w:rPr>
      </w:r>
      <w:bookmarkStart w:id="72" w:name="_Hlt26671380"/>
      <w:r>
        <w:rPr>
          <w:color w:val="auto"/>
        </w:rPr>
      </w:r>
      <w:bookmarkEnd w:id="72"/>
      <w:r>
        <w:rPr>
          <w:color w:val="auto"/>
        </w:rPr>
      </w:r>
      <w:bookmarkStart w:id="73" w:name="_格式3__银行出具的资信证明"/>
      <w:r>
        <w:rPr>
          <w:color w:val="auto"/>
        </w:rPr>
      </w:r>
      <w:bookmarkEnd w:id="73"/>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四、磋商响应函</w:t>
      </w:r>
      <w:r>
        <w:rPr>
          <w:color w:val="auto"/>
        </w:rPr>
      </w:r>
      <w:r/>
    </w:p>
    <w:p>
      <w:pPr>
        <w:pStyle w:val="869"/>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en-US" w:eastAsia="zh-CN"/>
        </w:rPr>
        <w:t xml:space="preserve">磋商响应函</w:t>
      </w:r>
      <w:r>
        <w:rPr>
          <w:color w:val="auto"/>
        </w:rPr>
      </w:r>
      <w:r/>
    </w:p>
    <w:p>
      <w:pPr>
        <w:pStyle w:val="869"/>
        <w:jc w:val="left"/>
        <w:keepLines w:val="0"/>
        <w:keepNext w:val="0"/>
        <w:pageBreakBefore w:val="0"/>
        <w:spacing w:line="360" w:lineRule="auto"/>
        <w:widowControl w:val="off"/>
        <w:rPr>
          <w:rFonts w:hint="eastAsia" w:ascii="宋体" w:hAnsi="宋体" w:eastAsia="宋体"/>
          <w:color w:val="auto"/>
          <w:sz w:val="24"/>
          <w:szCs w:val="21"/>
        </w:rPr>
      </w:pPr>
      <w:r>
        <w:rPr>
          <w:rFonts w:hint="eastAsia" w:ascii="宋体" w:hAnsi="宋体"/>
          <w:color w:val="auto"/>
          <w:sz w:val="24"/>
          <w:szCs w:val="21"/>
        </w:rPr>
        <w:t xml:space="preserve">致：</w:t>
      </w:r>
      <w:r>
        <w:rPr>
          <w:rFonts w:hint="eastAsia" w:ascii="宋体" w:hAnsi="宋体"/>
          <w:color w:val="auto"/>
          <w:sz w:val="24"/>
          <w:szCs w:val="21"/>
          <w:lang w:eastAsia="zh-CN"/>
        </w:rPr>
        <w:t xml:space="preserve">南京市公共资源交易中心</w:t>
      </w:r>
      <w:r>
        <w:rPr>
          <w:color w:val="auto"/>
        </w:rPr>
      </w:r>
      <w:r/>
    </w:p>
    <w:p>
      <w:pPr>
        <w:pStyle w:val="960"/>
        <w:ind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根据贵方</w:t>
      </w:r>
      <w:r>
        <w:rPr>
          <w:rFonts w:hint="eastAsia" w:ascii="宋体" w:hAnsi="宋体"/>
          <w:color w:val="auto"/>
          <w:szCs w:val="21"/>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ascii="宋体" w:hAnsi="宋体" w:eastAsia="宋体" w:cs="Times New Roman"/>
          <w:color w:val="auto"/>
          <w:sz w:val="24"/>
          <w:szCs w:val="21"/>
          <w:lang w:val="en-US" w:eastAsia="zh-CN"/>
        </w:rPr>
        <w:t xml:space="preserve">项目</w:t>
      </w:r>
      <w:r>
        <w:rPr>
          <w:rFonts w:hint="eastAsia" w:ascii="宋体" w:hAnsi="宋体" w:eastAsia="宋体"/>
          <w:color w:val="auto"/>
          <w:szCs w:val="21"/>
          <w:lang w:eastAsia="zh-CN"/>
        </w:rPr>
        <w:t xml:space="preserve">磋商</w:t>
      </w:r>
      <w:r>
        <w:rPr>
          <w:rFonts w:hint="eastAsia" w:ascii="宋体" w:hAnsi="宋体"/>
          <w:color w:val="auto"/>
          <w:szCs w:val="21"/>
        </w:rPr>
        <w:t xml:space="preserve">文件</w:t>
      </w:r>
      <w:r>
        <w:rPr>
          <w:rFonts w:hint="eastAsia" w:ascii="宋体" w:hAnsi="宋体"/>
          <w:color w:val="auto"/>
          <w:szCs w:val="21"/>
          <w:lang w:eastAsia="zh-CN"/>
        </w:rPr>
        <w:t xml:space="preserve">，</w:t>
      </w:r>
      <w:r>
        <w:rPr>
          <w:rFonts w:hint="eastAsia" w:ascii="宋体" w:hAnsi="宋体"/>
          <w:color w:val="auto"/>
          <w:szCs w:val="21"/>
          <w:lang w:val="en-US" w:eastAsia="zh-CN"/>
        </w:rPr>
        <w:t xml:space="preserve">我方</w:t>
      </w:r>
      <w:r>
        <w:rPr>
          <w:rFonts w:hint="eastAsia" w:ascii="宋体" w:hAnsi="宋体"/>
          <w:color w:val="auto"/>
          <w:szCs w:val="21"/>
        </w:rPr>
        <w:t xml:space="preserve">正式</w:t>
      </w:r>
      <w:r>
        <w:rPr>
          <w:rFonts w:hint="eastAsia" w:ascii="宋体" w:hAnsi="宋体"/>
          <w:color w:val="auto"/>
          <w:szCs w:val="21"/>
          <w:u w:val="none"/>
          <w:lang w:val="en-US" w:eastAsia="zh-CN"/>
        </w:rPr>
        <w:t xml:space="preserve">提</w:t>
      </w:r>
      <w:r>
        <w:rPr>
          <w:rFonts w:hint="eastAsia" w:ascii="宋体" w:hAnsi="宋体" w:eastAsia="宋体" w:cs="宋体"/>
          <w:color w:val="auto"/>
          <w:sz w:val="24"/>
          <w:szCs w:val="24"/>
          <w:u w:val="none"/>
          <w:lang w:val="en-US" w:eastAsia="zh-CN"/>
        </w:rPr>
        <w:t xml:space="preserve">交磋商响应函，</w:t>
      </w:r>
      <w:r>
        <w:rPr>
          <w:rFonts w:hint="eastAsia" w:ascii="宋体" w:hAnsi="宋体"/>
          <w:color w:val="auto"/>
          <w:szCs w:val="21"/>
          <w:lang w:val="en-US" w:eastAsia="zh-CN"/>
        </w:rPr>
        <w:t xml:space="preserve">并</w:t>
      </w:r>
      <w:r>
        <w:rPr>
          <w:rFonts w:hint="eastAsia" w:ascii="宋体" w:hAnsi="宋体"/>
          <w:color w:val="auto"/>
          <w:szCs w:val="21"/>
        </w:rPr>
        <w:t xml:space="preserve">宣布同意如下</w:t>
      </w:r>
      <w:r>
        <w:rPr>
          <w:rFonts w:hint="eastAsia" w:ascii="宋体" w:hAnsi="宋体"/>
          <w:color w:val="auto"/>
          <w:szCs w:val="21"/>
          <w:lang w:val="en-US" w:eastAsia="zh-CN"/>
        </w:rPr>
        <w:t xml:space="preserve">内容</w:t>
      </w:r>
      <w:r>
        <w:rPr>
          <w:rFonts w:hint="eastAsia" w:ascii="宋体" w:hAnsi="宋体"/>
          <w:color w:val="auto"/>
          <w:szCs w:val="21"/>
        </w:rPr>
        <w:t xml:space="preserve">：</w:t>
      </w:r>
      <w:r>
        <w:rPr>
          <w:color w:val="auto"/>
        </w:rPr>
      </w:r>
      <w:r/>
    </w:p>
    <w:p>
      <w:pPr>
        <w:pStyle w:val="869"/>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1.按磋商文件规定的各项要求</w:t>
      </w:r>
      <w:r>
        <w:rPr>
          <w:rFonts w:hint="eastAsia" w:ascii="宋体" w:hAnsi="宋体"/>
          <w:color w:val="auto"/>
          <w:sz w:val="24"/>
          <w:szCs w:val="21"/>
          <w:lang w:eastAsia="zh-CN"/>
        </w:rPr>
        <w:t xml:space="preserve">，</w:t>
      </w:r>
      <w:r>
        <w:rPr>
          <w:rFonts w:hint="eastAsia" w:ascii="宋体" w:hAnsi="宋体"/>
          <w:color w:val="auto"/>
          <w:sz w:val="24"/>
          <w:szCs w:val="21"/>
        </w:rPr>
        <w:t xml:space="preserve">向买方提供所需服务（包含与货物相关的服务及与服务相关的货物）。</w:t>
      </w:r>
      <w:r>
        <w:rPr>
          <w:color w:val="auto"/>
        </w:rPr>
      </w:r>
      <w:r/>
    </w:p>
    <w:p>
      <w:pPr>
        <w:pStyle w:val="869"/>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rPr>
          <w:color w:val="auto"/>
        </w:rPr>
      </w:r>
      <w:r/>
    </w:p>
    <w:p>
      <w:pPr>
        <w:pStyle w:val="869"/>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w:t>
      </w:r>
      <w:r>
        <w:rPr>
          <w:rFonts w:hint="eastAsia" w:ascii="宋体" w:hAnsi="宋体"/>
          <w:color w:val="auto"/>
          <w:sz w:val="24"/>
          <w:szCs w:val="21"/>
          <w:lang w:eastAsia="zh-CN"/>
        </w:rPr>
        <w:t xml:space="preserve">，</w:t>
      </w:r>
      <w:r>
        <w:rPr>
          <w:rFonts w:hint="eastAsia" w:ascii="宋体" w:hAnsi="宋体"/>
          <w:color w:val="auto"/>
          <w:sz w:val="24"/>
          <w:szCs w:val="21"/>
        </w:rPr>
        <w:t xml:space="preserve">我们知道必须放弃提出含糊不清或误解问题的权利。</w:t>
      </w:r>
      <w:r>
        <w:rPr>
          <w:color w:val="auto"/>
        </w:rPr>
      </w:r>
      <w:r/>
    </w:p>
    <w:p>
      <w:pPr>
        <w:pStyle w:val="869"/>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4.我们同意从规定的</w:t>
      </w:r>
      <w:r>
        <w:rPr>
          <w:rFonts w:hint="eastAsia" w:ascii="宋体" w:hAnsi="宋体"/>
          <w:color w:val="auto"/>
          <w:sz w:val="24"/>
          <w:szCs w:val="21"/>
          <w:lang w:val="en-US" w:eastAsia="zh-CN"/>
        </w:rPr>
        <w:t xml:space="preserve">磋商</w:t>
      </w:r>
      <w:r>
        <w:rPr>
          <w:rFonts w:hint="eastAsia" w:ascii="宋体" w:hAnsi="宋体"/>
          <w:color w:val="auto"/>
          <w:sz w:val="24"/>
          <w:szCs w:val="21"/>
        </w:rPr>
        <w:t xml:space="preserve">日期起遵循本响应文件</w:t>
      </w:r>
      <w:r>
        <w:rPr>
          <w:rFonts w:hint="eastAsia" w:ascii="宋体" w:hAnsi="宋体"/>
          <w:color w:val="auto"/>
          <w:sz w:val="24"/>
          <w:szCs w:val="21"/>
          <w:lang w:eastAsia="zh-CN"/>
        </w:rPr>
        <w:t xml:space="preserve">，</w:t>
      </w:r>
      <w:r>
        <w:rPr>
          <w:rFonts w:hint="eastAsia" w:ascii="宋体" w:hAnsi="宋体"/>
          <w:color w:val="auto"/>
          <w:sz w:val="24"/>
          <w:szCs w:val="21"/>
        </w:rPr>
        <w:t xml:space="preserve">并在规定的磋商有效期期满之前均具有约束力。</w:t>
      </w:r>
      <w:r>
        <w:rPr>
          <w:color w:val="auto"/>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5.同意向贵方提供贵方可能另外要求的与磋商有关的任何证据或资料</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并保证我方已提供和将要提供的文件是真实的、准确的。</w:t>
      </w:r>
      <w:r>
        <w:rPr>
          <w:color w:val="auto"/>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6.一旦我方成交</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我方将根据磋商文件的规定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严格履行合同的责任和义务,并保证在磋商文件规定的时间完成项目</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交付买方验收、使用。</w:t>
      </w:r>
      <w:r>
        <w:rPr>
          <w:color w:val="auto"/>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方</w:t>
      </w:r>
      <w:r>
        <w:rPr>
          <w:rFonts w:hint="eastAsia" w:ascii="宋体" w:hAnsi="宋体" w:eastAsia="宋体" w:cs="Times New Roman"/>
          <w:color w:val="auto"/>
          <w:sz w:val="24"/>
          <w:szCs w:val="24"/>
        </w:rPr>
        <w:t xml:space="preserve">为</w:t>
      </w:r>
      <w:r>
        <w:rPr>
          <w:rFonts w:hint="eastAsia" w:ascii="宋体" w:hAnsi="宋体" w:eastAsia="宋体" w:cs="Times New Roman"/>
          <w:color w:val="auto"/>
          <w:sz w:val="24"/>
          <w:szCs w:val="24"/>
          <w:lang w:eastAsia="zh-CN"/>
        </w:rPr>
        <w:t xml:space="preserve">：</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大型企业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中型企业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小型企业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微型企业（在对应</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内</w:t>
      </w:r>
      <w:r>
        <w:rPr>
          <w:rFonts w:hint="eastAsia" w:ascii="宋体" w:hAnsi="宋体" w:eastAsia="宋体" w:cs="Times New Roman"/>
          <w:color w:val="auto"/>
          <w:sz w:val="24"/>
          <w:szCs w:val="24"/>
          <w:lang w:val="zh-CN" w:eastAsia="zh-CN"/>
        </w:rPr>
        <w:t xml:space="preserve">打</w:t>
      </w:r>
      <w:r>
        <w:rPr>
          <w:rFonts w:hint="eastAsia" w:ascii="宋体" w:hAnsi="宋体" w:cs="Verdana"/>
          <w:color w:val="auto"/>
          <w:sz w:val="24"/>
          <w:szCs w:val="24"/>
          <w:lang w:val="zh-CN"/>
        </w:rPr>
        <w:t xml:space="preserve">“√”</w:t>
      </w:r>
      <w:r>
        <w:rPr>
          <w:rFonts w:hint="eastAsia" w:ascii="宋体" w:hAnsi="宋体" w:eastAsia="宋体" w:cs="Times New Roman"/>
          <w:color w:val="auto"/>
          <w:sz w:val="24"/>
          <w:szCs w:val="24"/>
          <w:lang w:val="en-US" w:eastAsia="zh-CN"/>
        </w:rPr>
        <w:t xml:space="preserve">）</w:t>
      </w:r>
      <w:r>
        <w:rPr>
          <w:color w:val="auto"/>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8</w:t>
      </w:r>
      <w:r>
        <w:rPr>
          <w:rFonts w:hint="eastAsia" w:ascii="宋体" w:hAnsi="宋体" w:eastAsia="宋体" w:cs="Times New Roman"/>
          <w:color w:val="auto"/>
          <w:sz w:val="24"/>
          <w:szCs w:val="21"/>
        </w:rPr>
        <w:t xml:space="preserve">.我方与本磋商有关的正式通讯地址为：</w:t>
      </w:r>
      <w:r>
        <w:rPr>
          <w:color w:val="auto"/>
        </w:rPr>
      </w:r>
      <w:r/>
    </w:p>
    <w:p>
      <w:pPr>
        <w:pStyle w:val="960"/>
        <w:ind w:left="0"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地  址：</w:t>
      </w:r>
      <w:r>
        <w:rPr>
          <w:color w:val="auto"/>
        </w:rPr>
      </w:r>
      <w:r/>
    </w:p>
    <w:p>
      <w:pPr>
        <w:pStyle w:val="960"/>
        <w:ind w:left="0" w:firstLine="480"/>
        <w:keepLines w:val="0"/>
        <w:keepNext w:val="0"/>
        <w:pageBreakBefore w:val="0"/>
        <w:spacing w:before="0" w:after="0" w:line="360" w:lineRule="auto"/>
        <w:widowControl w:val="off"/>
        <w:rPr>
          <w:rFonts w:hint="eastAsia" w:ascii="宋体" w:hAnsi="宋体"/>
          <w:color w:val="auto"/>
          <w:szCs w:val="21"/>
          <w:u w:val="none"/>
        </w:rPr>
      </w:pPr>
      <w:r>
        <w:rPr>
          <w:rFonts w:hint="eastAsia" w:ascii="宋体" w:hAnsi="宋体"/>
          <w:color w:val="auto"/>
          <w:szCs w:val="21"/>
        </w:rPr>
        <w:t xml:space="preserve">邮  编：</w:t>
      </w:r>
      <w:r>
        <w:rPr>
          <w:color w:val="auto"/>
        </w:rPr>
      </w:r>
      <w:r/>
    </w:p>
    <w:p>
      <w:pPr>
        <w:pStyle w:val="960"/>
        <w:ind w:left="0" w:firstLine="480"/>
        <w:keepLines w:val="0"/>
        <w:keepNext w:val="0"/>
        <w:pageBreakBefore w:val="0"/>
        <w:spacing w:before="0" w:after="0" w:line="360" w:lineRule="auto"/>
        <w:widowControl w:val="off"/>
        <w:rPr>
          <w:rFonts w:hint="eastAsia" w:ascii="宋体" w:hAnsi="宋体"/>
          <w:color w:val="auto"/>
          <w:szCs w:val="21"/>
          <w:u w:val="single"/>
        </w:rPr>
      </w:pPr>
      <w:r>
        <w:rPr>
          <w:rFonts w:hint="eastAsia" w:ascii="宋体" w:hAnsi="宋体"/>
          <w:color w:val="auto"/>
          <w:szCs w:val="21"/>
        </w:rPr>
        <w:t xml:space="preserve">电  话：</w:t>
      </w:r>
      <w:r>
        <w:rPr>
          <w:color w:val="auto"/>
        </w:rPr>
      </w:r>
      <w:r/>
    </w:p>
    <w:p>
      <w:pPr>
        <w:pStyle w:val="960"/>
        <w:ind w:left="0" w:firstLine="480"/>
        <w:keepLines w:val="0"/>
        <w:keepNext w:val="0"/>
        <w:pageBreakBefore w:val="0"/>
        <w:spacing w:before="0" w:after="0" w:line="360" w:lineRule="auto"/>
        <w:widowControl w:val="off"/>
        <w:rPr>
          <w:rFonts w:hint="eastAsia" w:ascii="宋体" w:hAnsi="宋体"/>
          <w:color w:val="auto"/>
          <w:szCs w:val="21"/>
          <w:u w:val="single"/>
        </w:rPr>
      </w:pPr>
      <w:r>
        <w:rPr>
          <w:rFonts w:hint="eastAsia" w:ascii="宋体" w:hAnsi="宋体"/>
          <w:color w:val="auto"/>
          <w:szCs w:val="21"/>
        </w:rPr>
        <w:t xml:space="preserve">传  真：</w:t>
      </w:r>
      <w:r>
        <w:rPr>
          <w:color w:val="auto"/>
        </w:rPr>
      </w:r>
      <w:r/>
    </w:p>
    <w:p>
      <w:pPr>
        <w:pStyle w:val="960"/>
        <w:ind w:left="0" w:firstLine="480"/>
        <w:keepLines w:val="0"/>
        <w:keepNext w:val="0"/>
        <w:pageBreakBefore w:val="0"/>
        <w:spacing w:before="0" w:after="0" w:line="360" w:lineRule="auto"/>
        <w:widowControl w:val="off"/>
        <w:rPr>
          <w:rFonts w:hint="eastAsia" w:ascii="宋体" w:hAnsi="宋体"/>
          <w:color w:val="auto"/>
          <w:szCs w:val="21"/>
          <w:u w:val="single"/>
        </w:rPr>
      </w:pPr>
      <w:r>
        <w:rPr>
          <w:rFonts w:hint="eastAsia" w:ascii="宋体" w:hAnsi="宋体"/>
          <w:color w:val="auto"/>
          <w:szCs w:val="21"/>
        </w:rPr>
        <w:t xml:space="preserve">开户行：</w:t>
      </w:r>
      <w:r>
        <w:rPr>
          <w:color w:val="auto"/>
        </w:rPr>
      </w:r>
      <w:r/>
    </w:p>
    <w:p>
      <w:pPr>
        <w:pStyle w:val="960"/>
        <w:ind w:left="0" w:firstLine="480"/>
        <w:keepLines w:val="0"/>
        <w:keepNext w:val="0"/>
        <w:pageBreakBefore w:val="0"/>
        <w:spacing w:before="0" w:after="0" w:line="360" w:lineRule="auto"/>
        <w:widowControl w:val="off"/>
        <w:rPr>
          <w:rFonts w:hint="eastAsia" w:ascii="宋体" w:hAnsi="宋体"/>
          <w:color w:val="auto"/>
          <w:szCs w:val="21"/>
          <w:u w:val="single"/>
        </w:rPr>
      </w:pPr>
      <w:r>
        <w:rPr>
          <w:rFonts w:hint="eastAsia" w:ascii="宋体" w:hAnsi="宋体"/>
          <w:color w:val="auto"/>
          <w:szCs w:val="21"/>
        </w:rPr>
        <w:t xml:space="preserve">账  号：</w:t>
      </w:r>
      <w:r>
        <w:rPr>
          <w:color w:val="auto"/>
        </w:rPr>
      </w:r>
      <w:r/>
    </w:p>
    <w:p>
      <w:pPr>
        <w:pStyle w:val="869"/>
        <w:ind w:right="180" w:firstLine="480"/>
        <w:jc w:val="both"/>
        <w:keepLines w:val="0"/>
        <w:keepNext w:val="0"/>
        <w:pageBreakBefore w:val="0"/>
        <w:spacing w:line="360" w:lineRule="auto"/>
        <w:widowControl w:val="off"/>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rPr>
          <w:color w:val="auto"/>
        </w:rPr>
      </w:r>
      <w:r/>
    </w:p>
    <w:p>
      <w:pPr>
        <w:pStyle w:val="960"/>
        <w:ind w:left="0"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日  期：</w:t>
      </w:r>
      <w:r>
        <w:rPr>
          <w:color w:val="auto"/>
        </w:rPr>
      </w:r>
      <w:r/>
    </w:p>
    <w:p>
      <w:pPr>
        <w:pStyle w:val="869"/>
        <w:rPr>
          <w:rFonts w:hint="eastAsia" w:ascii="宋体" w:hAnsi="宋体"/>
          <w:color w:val="auto"/>
          <w:szCs w:val="21"/>
        </w:rPr>
      </w:pPr>
      <w:r>
        <w:rPr>
          <w:rFonts w:hint="eastAsia" w:ascii="宋体" w:hAnsi="宋体"/>
          <w:color w:val="auto"/>
          <w:szCs w:val="21"/>
        </w:rPr>
      </w:r>
      <w:r>
        <w:rPr>
          <w:color w:val="auto"/>
        </w:rPr>
      </w:r>
      <w:r/>
    </w:p>
    <w:p>
      <w:pPr>
        <w:pStyle w:val="869"/>
        <w:rPr>
          <w:rFonts w:hint="eastAsia" w:ascii="宋体" w:hAnsi="宋体"/>
          <w:color w:val="auto"/>
          <w:szCs w:val="21"/>
        </w:rPr>
      </w:pPr>
      <w:r>
        <w:rPr>
          <w:rFonts w:hint="eastAsia" w:ascii="宋体" w:hAnsi="宋体"/>
          <w:color w:val="auto"/>
          <w:szCs w:val="21"/>
        </w:rPr>
      </w:r>
      <w:r>
        <w:rPr>
          <w:color w:val="auto"/>
        </w:rPr>
      </w:r>
      <w:r/>
    </w:p>
    <w:p>
      <w:pPr>
        <w:pStyle w:val="869"/>
        <w:rPr>
          <w:rFonts w:hint="eastAsia" w:ascii="宋体" w:hAnsi="宋体"/>
          <w:color w:val="auto"/>
          <w:szCs w:val="21"/>
        </w:rPr>
      </w:pPr>
      <w:r>
        <w:rPr>
          <w:rFonts w:hint="eastAsia" w:ascii="宋体" w:hAnsi="宋体"/>
          <w:color w:val="auto"/>
          <w:szCs w:val="21"/>
        </w:rPr>
      </w:r>
      <w:r>
        <w:rPr>
          <w:color w:val="auto"/>
        </w:rPr>
      </w:r>
      <w:r/>
    </w:p>
    <w:p>
      <w:pPr>
        <w:pStyle w:val="948"/>
        <w:rPr>
          <w:rFonts w:hint="eastAsia"/>
          <w:color w:val="auto"/>
        </w:rPr>
      </w:pPr>
      <w:r>
        <w:rPr>
          <w:rFonts w:hint="eastAsia"/>
          <w:color w:val="auto"/>
        </w:rPr>
      </w:r>
      <w:r>
        <w:rPr>
          <w:color w:val="auto"/>
        </w:rPr>
      </w:r>
      <w:r/>
    </w:p>
    <w:p>
      <w:pPr>
        <w:pStyle w:val="869"/>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五、磋商报价表</w:t>
      </w:r>
      <w:r>
        <w:rPr>
          <w:color w:val="auto"/>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en-US" w:eastAsia="zh-CN"/>
        </w:rPr>
        <w:t xml:space="preserve">磋商报价表</w:t>
      </w:r>
      <w:r>
        <w:rPr>
          <w:color w:val="auto"/>
        </w:rPr>
      </w:r>
      <w:r/>
    </w:p>
    <w:p>
      <w:pPr>
        <w:pStyle w:val="869"/>
        <w:rPr>
          <w:rFonts w:hint="eastAsia" w:ascii="宋体" w:hAnsi="宋体"/>
          <w:color w:val="auto"/>
          <w:sz w:val="24"/>
          <w:szCs w:val="24"/>
        </w:rPr>
      </w:pPr>
      <w:r>
        <w:rPr>
          <w:rFonts w:hint="eastAsia" w:ascii="宋体" w:hAnsi="宋体"/>
          <w:color w:val="auto"/>
          <w:sz w:val="24"/>
          <w:szCs w:val="24"/>
          <w:lang w:val="en-US" w:eastAsia="zh-CN"/>
        </w:rPr>
        <w:t xml:space="preserve">供应商名称：（加盖电子公章）</w:t>
      </w:r>
      <w:r>
        <w:rPr>
          <w:rFonts w:hint="eastAsia" w:ascii="宋体" w:hAnsi="宋体"/>
          <w:color w:val="auto"/>
          <w:sz w:val="24"/>
          <w:szCs w:val="24"/>
        </w:rPr>
        <w:t xml:space="preserve"> </w:t>
      </w:r>
      <w:r>
        <w:rPr>
          <w:color w:val="auto"/>
        </w:rPr>
      </w:r>
      <w:r/>
    </w:p>
    <w:p>
      <w:pPr>
        <w:pStyle w:val="869"/>
        <w:ind w:firstLine="0"/>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                                   </w:t>
      </w:r>
      <w:r>
        <w:rPr>
          <w:rFonts w:hint="eastAsia" w:ascii="宋体" w:hAnsi="宋体"/>
          <w:color w:val="auto"/>
          <w:sz w:val="24"/>
          <w:szCs w:val="24"/>
          <w:lang w:eastAsia="zh-CN"/>
        </w:rPr>
        <w:t xml:space="preserve">采购包</w:t>
      </w:r>
      <w:r>
        <w:rPr>
          <w:rFonts w:hint="eastAsia" w:ascii="宋体" w:hAnsi="宋体"/>
          <w:color w:val="auto"/>
          <w:sz w:val="24"/>
          <w:szCs w:val="24"/>
        </w:rPr>
        <w:t xml:space="preserve">号：                                 </w:t>
      </w:r>
      <w:r>
        <w:rPr>
          <w:color w:val="auto"/>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总报价</w:t>
            </w:r>
            <w:r>
              <w:rPr>
                <w:color w:val="auto"/>
              </w:rPr>
            </w:r>
            <w:r/>
          </w:p>
        </w:tc>
      </w:tr>
      <w:tr>
        <w:trPr>
          <w:cantSplit/>
          <w:trHeight w:val="780"/>
        </w:trPr>
        <w:tc>
          <w:tcPr>
            <w:tcW w:w="9748" w:type="dxa"/>
            <w:vAlign w:val="center"/>
            <w:textDirection w:val="lrTb"/>
            <w:noWrap w:val="false"/>
          </w:tcPr>
          <w:p>
            <w:pPr>
              <w:pStyle w:val="960"/>
              <w:ind w:firstLine="0"/>
              <w:keepLines w:val="0"/>
              <w:keepNext w:val="0"/>
              <w:pageBreakBefore w:val="0"/>
              <w:spacing w:before="0" w:after="0" w:line="480" w:lineRule="auto"/>
              <w:widowControl w:val="off"/>
              <w:rPr>
                <w:rFonts w:hint="eastAsia" w:ascii="宋体" w:hAnsi="宋体"/>
                <w:color w:val="auto"/>
                <w:szCs w:val="21"/>
              </w:rPr>
            </w:pPr>
            <w:r>
              <w:rPr>
                <w:rFonts w:hint="eastAsia" w:ascii="宋体" w:hAnsi="宋体" w:cs="宋体"/>
                <w:color w:val="auto"/>
              </w:rPr>
              <w:t xml:space="preserve">小写（元）：                             </w:t>
            </w:r>
            <w:r>
              <w:rPr>
                <w:color w:val="auto"/>
              </w:rPr>
            </w:r>
            <w:r/>
          </w:p>
        </w:tc>
      </w:tr>
    </w:tbl>
    <w:p>
      <w:pPr>
        <w:pStyle w:val="869"/>
        <w:rPr>
          <w:rFonts w:ascii="宋体" w:hAnsi="宋体"/>
          <w:color w:val="auto"/>
          <w:sz w:val="24"/>
          <w:szCs w:val="24"/>
        </w:rPr>
      </w:pPr>
      <w:r>
        <w:rPr>
          <w:rFonts w:ascii="宋体" w:hAnsi="宋体"/>
          <w:color w:val="auto"/>
          <w:sz w:val="24"/>
          <w:szCs w:val="24"/>
        </w:rPr>
      </w:r>
      <w:r>
        <w:rPr>
          <w:color w:val="auto"/>
        </w:rPr>
      </w:r>
      <w:r/>
    </w:p>
    <w:p>
      <w:pPr>
        <w:pStyle w:val="869"/>
        <w:ind w:firstLine="480"/>
        <w:keepLines w:val="0"/>
        <w:keepNext w:val="0"/>
        <w:pageBreakBefore w:val="0"/>
        <w:spacing w:line="480" w:lineRule="auto"/>
        <w:widowControl w:val="off"/>
        <w:rPr>
          <w:rFonts w:hint="eastAsia" w:ascii="黑体" w:hAnsi="黑体" w:eastAsia="黑体"/>
          <w:b/>
          <w:i/>
          <w:color w:val="auto"/>
          <w:sz w:val="32"/>
          <w:szCs w:val="32"/>
          <w:u w:val="single"/>
        </w:rPr>
      </w:pPr>
      <w:r>
        <w:rPr>
          <w:rFonts w:hint="eastAsia" w:ascii="宋体" w:hAnsi="宋体"/>
          <w:color w:val="auto"/>
          <w:sz w:val="24"/>
          <w:szCs w:val="24"/>
        </w:rPr>
        <w:t xml:space="preserve">                                              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w:t>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ind w:firstLine="482"/>
        <w:spacing w:line="480" w:lineRule="exact"/>
        <w:rPr>
          <w:rFonts w:hint="eastAsia" w:ascii="宋体" w:hAnsi="宋体" w:eastAsia="宋体" w:cs="Times New Roman"/>
          <w:b/>
          <w:bCs/>
          <w:i w:val="0"/>
          <w:color w:val="auto"/>
          <w:sz w:val="24"/>
          <w:szCs w:val="24"/>
          <w:u w:val="none"/>
        </w:rPr>
      </w:pPr>
      <w:r>
        <w:rPr>
          <w:rFonts w:hint="eastAsia" w:ascii="宋体" w:hAnsi="宋体" w:eastAsia="宋体" w:cs="Times New Roman"/>
          <w:b/>
          <w:bCs/>
          <w:color w:val="auto"/>
          <w:sz w:val="24"/>
          <w:szCs w:val="24"/>
          <w:lang w:val="en-US" w:eastAsia="zh-CN"/>
        </w:rPr>
        <w:t xml:space="preserve">备注：</w:t>
      </w:r>
      <w:r>
        <w:rPr>
          <w:rFonts w:hint="eastAsia" w:ascii="宋体" w:hAnsi="宋体" w:eastAsia="宋体" w:cs="Times New Roman"/>
          <w:b/>
          <w:bCs/>
          <w:color w:val="auto"/>
          <w:sz w:val="24"/>
          <w:szCs w:val="24"/>
          <w:lang w:val="en-US" w:eastAsia="zh-CN"/>
        </w:rPr>
        <w:t xml:space="preserve">供应商报价低于采购项目预算50%，或者低于采购项目最高限价45%，或者</w:t>
      </w:r>
      <w:r>
        <w:rPr>
          <w:rFonts w:hint="eastAsia" w:ascii="宋体" w:hAnsi="宋体" w:eastAsia="宋体" w:cs="Times New Roman"/>
          <w:b/>
          <w:bCs/>
          <w:color w:val="auto"/>
          <w:sz w:val="24"/>
          <w:szCs w:val="24"/>
          <w:lang w:val="zh-CN"/>
        </w:rPr>
        <w:t xml:space="preserve">报价</w:t>
      </w:r>
      <w:r>
        <w:rPr>
          <w:rFonts w:hint="eastAsia" w:ascii="宋体" w:hAnsi="宋体" w:eastAsia="宋体" w:cs="Times New Roman"/>
          <w:b/>
          <w:bCs/>
          <w:color w:val="auto"/>
          <w:sz w:val="24"/>
          <w:szCs w:val="24"/>
          <w:lang w:val="en-US" w:eastAsia="zh-CN"/>
        </w:rPr>
        <w:t xml:space="preserve">过低</w:t>
      </w:r>
      <w:r>
        <w:rPr>
          <w:rFonts w:hint="eastAsia" w:ascii="宋体" w:hAnsi="宋体" w:eastAsia="宋体" w:cs="Times New Roman"/>
          <w:b/>
          <w:bCs/>
          <w:color w:val="auto"/>
          <w:sz w:val="24"/>
          <w:szCs w:val="24"/>
          <w:lang w:val="zh-CN"/>
        </w:rPr>
        <w:t xml:space="preserve">，有可能影响</w:t>
      </w:r>
      <w:r>
        <w:rPr>
          <w:rFonts w:hint="eastAsia" w:ascii="宋体" w:hAnsi="宋体" w:eastAsia="宋体" w:cs="Times New Roman"/>
          <w:b/>
          <w:bCs/>
          <w:color w:val="auto"/>
          <w:sz w:val="24"/>
          <w:szCs w:val="24"/>
          <w:lang w:val="en-US" w:eastAsia="zh-CN"/>
        </w:rPr>
        <w:t xml:space="preserve">产品或服务</w:t>
      </w:r>
      <w:r>
        <w:rPr>
          <w:rFonts w:hint="eastAsia" w:ascii="宋体" w:hAnsi="宋体" w:eastAsia="宋体" w:cs="Times New Roman"/>
          <w:b/>
          <w:bCs/>
          <w:color w:val="auto"/>
          <w:sz w:val="24"/>
          <w:szCs w:val="24"/>
          <w:lang w:val="zh-CN"/>
        </w:rPr>
        <w:t xml:space="preserve">质量或不能诚信履约的，</w:t>
      </w:r>
      <w:r>
        <w:rPr>
          <w:rFonts w:hint="eastAsia" w:ascii="宋体" w:hAnsi="宋体" w:eastAsia="宋体" w:cs="Times New Roman"/>
          <w:b/>
          <w:bCs/>
          <w:color w:val="auto"/>
          <w:sz w:val="24"/>
          <w:szCs w:val="24"/>
          <w:lang w:val="en-US" w:eastAsia="zh-CN"/>
        </w:rPr>
        <w:t xml:space="preserve">磋商小组将启动异常低价投标审查机制，供应商应</w:t>
      </w:r>
      <w:r>
        <w:rPr>
          <w:rFonts w:hint="eastAsia" w:ascii="宋体" w:hAnsi="宋体" w:eastAsia="宋体" w:cs="Times New Roman"/>
          <w:b/>
          <w:bCs/>
          <w:color w:val="auto"/>
          <w:sz w:val="24"/>
          <w:szCs w:val="24"/>
          <w:lang w:val="zh-CN"/>
        </w:rPr>
        <w:t xml:space="preserve">在</w:t>
      </w:r>
      <w:r>
        <w:rPr>
          <w:rFonts w:hint="eastAsia" w:ascii="宋体" w:hAnsi="宋体" w:eastAsia="宋体" w:cs="Times New Roman"/>
          <w:b/>
          <w:bCs/>
          <w:color w:val="auto"/>
          <w:sz w:val="24"/>
          <w:szCs w:val="24"/>
          <w:lang w:val="en-US" w:eastAsia="zh-CN"/>
        </w:rPr>
        <w:t xml:space="preserve">磋商小组规定的合理</w:t>
      </w:r>
      <w:r>
        <w:rPr>
          <w:rFonts w:hint="eastAsia" w:ascii="宋体" w:hAnsi="宋体" w:eastAsia="宋体" w:cs="Times New Roman"/>
          <w:b/>
          <w:bCs/>
          <w:color w:val="auto"/>
          <w:sz w:val="24"/>
          <w:szCs w:val="24"/>
          <w:lang w:val="zh-CN"/>
        </w:rPr>
        <w:t xml:space="preserve">时间内</w:t>
      </w:r>
      <w:r>
        <w:rPr>
          <w:rFonts w:hint="eastAsia" w:ascii="宋体" w:hAnsi="宋体" w:eastAsia="宋体" w:cs="Times New Roman"/>
          <w:b/>
          <w:bCs/>
          <w:color w:val="auto"/>
          <w:sz w:val="24"/>
          <w:szCs w:val="24"/>
          <w:lang w:val="en-US" w:eastAsia="zh-CN"/>
        </w:rPr>
        <w:t xml:space="preserve">通过苏采云系统</w:t>
      </w:r>
      <w:r>
        <w:rPr>
          <w:rFonts w:hint="eastAsia" w:ascii="宋体" w:hAnsi="宋体" w:eastAsia="宋体" w:cs="Times New Roman"/>
          <w:b/>
          <w:bCs/>
          <w:color w:val="auto"/>
          <w:sz w:val="24"/>
          <w:szCs w:val="24"/>
          <w:lang w:val="zh-CN"/>
        </w:rPr>
        <w:t xml:space="preserve">提供</w:t>
      </w:r>
      <w:r>
        <w:rPr>
          <w:rFonts w:hint="eastAsia" w:ascii="宋体" w:hAnsi="宋体" w:eastAsia="宋体" w:cs="Times New Roman"/>
          <w:b/>
          <w:bCs/>
          <w:color w:val="auto"/>
          <w:sz w:val="24"/>
          <w:szCs w:val="24"/>
          <w:lang w:val="en-US" w:eastAsia="zh-CN"/>
        </w:rPr>
        <w:t xml:space="preserve">项目具体成本测算等与报价合理性相关的书面</w:t>
      </w:r>
      <w:r>
        <w:rPr>
          <w:rFonts w:hint="eastAsia" w:ascii="宋体" w:hAnsi="宋体" w:eastAsia="宋体" w:cs="Times New Roman"/>
          <w:b/>
          <w:bCs/>
          <w:color w:val="auto"/>
          <w:sz w:val="24"/>
          <w:szCs w:val="24"/>
          <w:lang w:val="zh-CN"/>
        </w:rPr>
        <w:t xml:space="preserve">说明</w:t>
      </w:r>
      <w:r>
        <w:rPr>
          <w:rFonts w:hint="eastAsia" w:ascii="宋体" w:hAnsi="宋体" w:eastAsia="宋体" w:cs="Times New Roman"/>
          <w:b/>
          <w:bCs/>
          <w:color w:val="auto"/>
          <w:sz w:val="24"/>
          <w:szCs w:val="24"/>
          <w:lang w:val="en-US" w:eastAsia="zh-CN"/>
        </w:rPr>
        <w:t xml:space="preserve">及相关证明材料</w:t>
      </w:r>
      <w:r>
        <w:rPr>
          <w:rFonts w:hint="eastAsia" w:ascii="宋体" w:hAnsi="宋体" w:eastAsia="宋体" w:cs="Times New Roman"/>
          <w:b/>
          <w:bCs/>
          <w:color w:val="auto"/>
          <w:sz w:val="24"/>
          <w:szCs w:val="24"/>
          <w:lang w:val="zh-CN"/>
        </w:rPr>
        <w:t xml:space="preserve">。</w:t>
      </w:r>
      <w:r>
        <w:rPr>
          <w:rFonts w:hint="eastAsia" w:ascii="宋体" w:hAnsi="宋体" w:eastAsia="宋体" w:cs="Times New Roman"/>
          <w:b/>
          <w:bCs/>
          <w:color w:val="auto"/>
          <w:sz w:val="24"/>
          <w:szCs w:val="24"/>
          <w:lang w:val="en-US" w:eastAsia="zh-CN"/>
        </w:rPr>
        <w:t xml:space="preserve">供应商不提供书面说明及证明材料，或者书面说明、证明材料</w:t>
      </w:r>
      <w:r>
        <w:rPr>
          <w:rFonts w:hint="eastAsia" w:ascii="宋体" w:hAnsi="宋体" w:eastAsia="宋体" w:cs="Times New Roman"/>
          <w:b/>
          <w:bCs/>
          <w:color w:val="auto"/>
          <w:sz w:val="24"/>
          <w:szCs w:val="24"/>
          <w:lang w:val="zh-CN"/>
        </w:rPr>
        <w:t xml:space="preserve">不能证明其报价合理性的，将作为无效</w:t>
      </w:r>
      <w:r>
        <w:rPr>
          <w:rFonts w:hint="eastAsia" w:ascii="宋体" w:hAnsi="宋体" w:eastAsia="宋体" w:cs="Times New Roman"/>
          <w:b/>
          <w:bCs/>
          <w:color w:val="auto"/>
          <w:sz w:val="24"/>
          <w:szCs w:val="24"/>
          <w:lang w:val="en-US" w:eastAsia="zh-CN"/>
        </w:rPr>
        <w:t xml:space="preserve">响应</w:t>
      </w:r>
      <w:r>
        <w:rPr>
          <w:rFonts w:hint="eastAsia" w:ascii="宋体" w:hAnsi="宋体" w:eastAsia="宋体" w:cs="Times New Roman"/>
          <w:b/>
          <w:bCs/>
          <w:color w:val="auto"/>
          <w:sz w:val="24"/>
          <w:szCs w:val="24"/>
          <w:lang w:val="zh-CN"/>
        </w:rPr>
        <w:t xml:space="preserve">处理。</w:t>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六、磋商报价明细表</w:t>
      </w:r>
      <w:r>
        <w:rPr>
          <w:color w:val="auto"/>
        </w:rPr>
      </w:r>
      <w:r/>
    </w:p>
    <w:p>
      <w:pPr>
        <w:pStyle w:val="869"/>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en-US" w:eastAsia="zh-CN"/>
        </w:rPr>
        <w:t xml:space="preserve">磋商报价明细表</w:t>
      </w:r>
      <w:r>
        <w:rPr>
          <w:color w:val="auto"/>
        </w:rPr>
      </w:r>
      <w:r/>
    </w:p>
    <w:p>
      <w:pPr>
        <w:pStyle w:val="869"/>
        <w:keepLines w:val="0"/>
        <w:keepNext w:val="0"/>
        <w:pageBreakBefore w:val="0"/>
        <w:spacing w:line="240" w:lineRule="auto"/>
        <w:rPr>
          <w:rFonts w:hint="eastAsia"/>
          <w:color w:val="auto"/>
          <w:sz w:val="24"/>
          <w:szCs w:val="24"/>
        </w:rPr>
      </w:pPr>
      <w:r>
        <w:rPr>
          <w:rFonts w:hint="eastAsia"/>
          <w:color w:val="auto"/>
          <w:sz w:val="24"/>
          <w:szCs w:val="24"/>
          <w:lang w:val="en-US" w:eastAsia="zh-CN"/>
        </w:rPr>
        <w:t xml:space="preserve">供应商名称：（加盖电子公章）</w:t>
      </w:r>
      <w:r>
        <w:rPr>
          <w:color w:val="auto"/>
        </w:rPr>
      </w:r>
      <w:r/>
    </w:p>
    <w:p>
      <w:pPr>
        <w:pStyle w:val="869"/>
        <w:keepLines w:val="0"/>
        <w:keepNext w:val="0"/>
        <w:pageBreakBefore w:val="0"/>
        <w:spacing w:line="240" w:lineRule="auto"/>
        <w:rPr>
          <w:rFonts w:hint="eastAsia"/>
          <w:color w:val="auto"/>
          <w:sz w:val="24"/>
          <w:szCs w:val="24"/>
        </w:rPr>
      </w:pPr>
      <w:r>
        <w:rPr>
          <w:rFonts w:hint="eastAsia"/>
          <w:color w:val="auto"/>
          <w:sz w:val="24"/>
          <w:szCs w:val="24"/>
          <w:lang w:val="en-US" w:eastAsia="zh-CN"/>
        </w:rPr>
        <w:t xml:space="preserve">项目名称：</w:t>
      </w:r>
      <w:r>
        <w:rPr>
          <w:color w:val="auto"/>
        </w:rPr>
      </w:r>
      <w:r/>
    </w:p>
    <w:p>
      <w:pPr>
        <w:pStyle w:val="869"/>
        <w:keepLines w:val="0"/>
        <w:keepNext w:val="0"/>
        <w:pageBreakBefore w:val="0"/>
        <w:spacing w:line="240" w:lineRule="auto"/>
        <w:rPr>
          <w:rFonts w:hint="eastAsia"/>
          <w:color w:val="auto"/>
          <w:sz w:val="24"/>
          <w:szCs w:val="24"/>
        </w:rPr>
      </w:pPr>
      <w:r>
        <w:rPr>
          <w:rFonts w:hint="eastAsia"/>
          <w:color w:val="auto"/>
          <w:sz w:val="24"/>
          <w:szCs w:val="24"/>
          <w:lang w:val="en-US" w:eastAsia="zh-CN"/>
        </w:rPr>
        <w:t xml:space="preserve">项目编号：</w:t>
      </w:r>
      <w:r>
        <w:rPr>
          <w:color w:val="auto"/>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1000"/>
        <w:gridCol w:w="973"/>
        <w:gridCol w:w="1014"/>
        <w:gridCol w:w="1331"/>
        <w:gridCol w:w="3148"/>
      </w:tblGrid>
      <w:tr>
        <w:trPr>
          <w:trHeight w:val="81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序号</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SA"/>
              </w:rPr>
              <w:t xml:space="preserve">分项名称</w:t>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人数</w:t>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cs="宋体"/>
                <w:b/>
                <w:bCs/>
                <w:i w:val="0"/>
                <w:iCs w:val="0"/>
                <w:color w:val="auto"/>
                <w:sz w:val="18"/>
                <w:szCs w:val="18"/>
                <w:u w:val="none"/>
                <w:lang w:val="en-US" w:eastAsia="zh-CN"/>
              </w:rPr>
              <w:t xml:space="preserve">单价</w:t>
            </w:r>
            <w:r>
              <w:rPr>
                <w:rFonts w:hint="eastAsia" w:ascii="宋体" w:hAnsi="宋体" w:eastAsia="宋体" w:cs="宋体"/>
                <w:b/>
                <w:bCs/>
                <w:i w:val="0"/>
                <w:iCs w:val="0"/>
                <w:color w:val="auto"/>
                <w:sz w:val="18"/>
                <w:szCs w:val="18"/>
                <w:u w:val="none"/>
                <w:lang w:val="en-US" w:eastAsia="zh-CN"/>
              </w:rPr>
              <w:br w:type="textWrapping" w:clear="all"/>
            </w:r>
            <w:r>
              <w:rPr>
                <w:rFonts w:hint="eastAsia" w:ascii="宋体" w:hAnsi="宋体" w:eastAsia="宋体" w:cs="宋体"/>
                <w:b/>
                <w:bCs/>
                <w:i w:val="0"/>
                <w:iCs w:val="0"/>
                <w:color w:val="auto"/>
                <w:sz w:val="18"/>
                <w:szCs w:val="18"/>
                <w:u w:val="none"/>
                <w:lang w:val="en-US" w:eastAsia="zh-CN"/>
              </w:rPr>
              <w:t xml:space="preserve">（元/</w:t>
            </w:r>
            <w:r>
              <w:rPr>
                <w:rFonts w:hint="eastAsia" w:ascii="宋体" w:hAnsi="宋体" w:cs="宋体"/>
                <w:b/>
                <w:bCs/>
                <w:i w:val="0"/>
                <w:iCs w:val="0"/>
                <w:color w:val="auto"/>
                <w:sz w:val="18"/>
                <w:szCs w:val="18"/>
                <w:u w:val="none"/>
                <w:lang w:val="en-US" w:eastAsia="zh-CN"/>
              </w:rPr>
              <w:t xml:space="preserve">人*</w:t>
            </w:r>
            <w:r>
              <w:rPr>
                <w:rFonts w:hint="eastAsia" w:ascii="宋体" w:hAnsi="宋体" w:eastAsia="宋体" w:cs="宋体"/>
                <w:b/>
                <w:bCs/>
                <w:i w:val="0"/>
                <w:iCs w:val="0"/>
                <w:color w:val="auto"/>
                <w:sz w:val="18"/>
                <w:szCs w:val="18"/>
                <w:u w:val="none"/>
                <w:lang w:val="en-US" w:eastAsia="zh-CN"/>
              </w:rPr>
              <w:t xml:space="preserve">月）</w:t>
            </w:r>
            <w:r>
              <w:rPr>
                <w:color w:val="auto"/>
              </w:rPr>
            </w:r>
            <w:r/>
          </w:p>
        </w:tc>
        <w:tc>
          <w:tcPr>
            <w:tcW w:w="469" w:type="dxa"/>
            <w:vAlign w:val="center"/>
            <w:textDirection w:val="lrTb"/>
            <w:noWrap w:val="false"/>
          </w:tcPr>
          <w:p>
            <w:pPr>
              <w:pStyle w:val="869"/>
              <w:jc w:val="center"/>
              <w:keepLines w:val="0"/>
              <w:keepNext w:val="0"/>
              <w:widowControl/>
              <w:rPr>
                <w:color w:val="auto"/>
              </w:rPr>
              <w:suppressLineNumbers w:val="0"/>
            </w:pPr>
            <w:r>
              <w:rPr>
                <w:rFonts w:hint="eastAsia" w:ascii="宋体" w:hAnsi="宋体" w:eastAsia="宋体" w:cs="宋体"/>
                <w:b/>
                <w:bCs/>
                <w:i w:val="0"/>
                <w:iCs w:val="0"/>
                <w:color w:val="auto"/>
                <w:sz w:val="18"/>
                <w:szCs w:val="18"/>
                <w:u w:val="none"/>
                <w:lang w:val="en-US" w:eastAsia="zh-CN"/>
              </w:rPr>
              <w:t xml:space="preserve">月数</w:t>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分项小计</w:t>
            </w:r>
            <w:r>
              <w:rPr>
                <w:rFonts w:hint="eastAsia" w:ascii="宋体" w:hAnsi="宋体" w:eastAsia="宋体" w:cs="宋体"/>
                <w:b/>
                <w:bCs/>
                <w:i w:val="0"/>
                <w:iCs w:val="0"/>
                <w:color w:val="auto"/>
                <w:sz w:val="18"/>
                <w:szCs w:val="18"/>
                <w:u w:val="none"/>
                <w:lang w:val="en-US" w:eastAsia="zh-CN"/>
              </w:rPr>
              <w:br w:type="textWrapping" w:clear="all"/>
            </w:r>
            <w:r>
              <w:rPr>
                <w:rFonts w:hint="eastAsia" w:ascii="宋体" w:hAnsi="宋体" w:eastAsia="宋体" w:cs="宋体"/>
                <w:b/>
                <w:bCs/>
                <w:i w:val="0"/>
                <w:iCs w:val="0"/>
                <w:color w:val="auto"/>
                <w:sz w:val="18"/>
                <w:szCs w:val="18"/>
                <w:u w:val="none"/>
                <w:lang w:val="en-US" w:eastAsia="zh-CN"/>
              </w:rPr>
              <w:t xml:space="preserve">（元）</w:t>
            </w:r>
            <w:r>
              <w:rPr>
                <w:color w:val="auto"/>
              </w:rPr>
            </w:r>
            <w:r/>
          </w:p>
        </w:tc>
        <w:tc>
          <w:tcPr>
            <w:tcW w:w="642" w:type="dxa"/>
            <w:vAlign w:val="center"/>
            <w:textDirection w:val="lrTb"/>
            <w:noWrap w:val="false"/>
          </w:tcPr>
          <w:p>
            <w:pPr>
              <w:pStyle w:val="869"/>
              <w:jc w:val="center"/>
              <w:keepLines w:val="0"/>
              <w:keepNext w:val="0"/>
              <w:widowControl/>
              <w:rPr>
                <w:rFonts w:ascii="宋体" w:hAnsi="宋体" w:eastAsia="宋体" w:cs="宋体"/>
                <w:b/>
                <w:bCs/>
                <w:i w:val="0"/>
                <w:iCs w:val="0"/>
                <w:color w:val="auto"/>
                <w:sz w:val="18"/>
                <w:szCs w:val="18"/>
                <w:u w:val="none"/>
              </w:rPr>
              <w:suppressLineNumbers w:val="0"/>
            </w:pPr>
            <w:r>
              <w:rPr>
                <w:rFonts w:hint="eastAsia" w:ascii="宋体" w:hAnsi="宋体" w:cs="宋体"/>
                <w:b/>
                <w:bCs/>
                <w:i w:val="0"/>
                <w:iCs w:val="0"/>
                <w:color w:val="auto"/>
                <w:sz w:val="18"/>
                <w:szCs w:val="18"/>
                <w:u w:val="none"/>
                <w:lang w:val="en-US" w:eastAsia="zh-CN"/>
              </w:rPr>
              <w:t xml:space="preserve">费用计算公式</w:t>
            </w:r>
            <w:r>
              <w:rPr>
                <w:color w:val="auto"/>
              </w:rPr>
            </w:r>
            <w:r/>
          </w:p>
        </w:tc>
        <w:tc>
          <w:tcPr>
            <w:tcW w:w="1519"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备注</w:t>
            </w:r>
            <w:r>
              <w:rPr>
                <w:color w:val="auto"/>
              </w:rPr>
            </w:r>
            <w:r/>
          </w:p>
        </w:tc>
      </w:tr>
      <w:tr>
        <w:trPr>
          <w:trHeight w:val="382"/>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1</w:t>
            </w:r>
            <w:r>
              <w:rPr>
                <w:color w:val="auto"/>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人员工资</w:t>
            </w:r>
            <w:r>
              <w:rPr>
                <w:color w:val="auto"/>
              </w:rPr>
            </w:r>
            <w:r/>
          </w:p>
        </w:tc>
        <w:tc>
          <w:tcPr>
            <w:tcW w:w="1519" w:type="dxa"/>
            <w:vAlign w:val="center"/>
            <w:vMerge w:val="restart"/>
            <w:textDirection w:val="lrTb"/>
            <w:noWrap w:val="false"/>
          </w:tcPr>
          <w:p>
            <w:pPr>
              <w:pStyle w:val="869"/>
              <w:jc w:val="left"/>
              <w:keepLines w:val="0"/>
              <w:keepNext w:val="0"/>
              <w:widowControl/>
              <w:rPr>
                <w:rStyle w:val="879"/>
                <w:rFonts w:hint="eastAsia" w:ascii="Times New Roman" w:hAnsi="Times New Roman" w:eastAsia="宋体" w:cs="Times New Roman"/>
                <w:color w:val="auto"/>
                <w:sz w:val="21"/>
                <w:szCs w:val="21"/>
              </w:rPr>
              <w:suppressLineNumbers w:val="0"/>
            </w:pPr>
            <w:r>
              <w:rPr>
                <w:rFonts w:hint="eastAsia" w:ascii="宋体" w:hAnsi="宋体" w:eastAsia="宋体" w:cs="宋体"/>
                <w:b w:val="0"/>
                <w:bCs w:val="0"/>
                <w:i w:val="0"/>
                <w:iCs w:val="0"/>
                <w:color w:val="auto"/>
                <w:sz w:val="18"/>
                <w:szCs w:val="18"/>
                <w:u w:val="none"/>
                <w:lang w:val="en-US" w:eastAsia="zh-CN"/>
              </w:rPr>
              <w:t xml:space="preserve">拟投入的人员不得低于</w:t>
            </w:r>
            <w:r>
              <w:rPr>
                <w:rFonts w:hint="eastAsia" w:ascii="宋体" w:hAnsi="宋体" w:eastAsia="宋体" w:cs="宋体"/>
                <w:b/>
                <w:bCs/>
                <w:i w:val="0"/>
                <w:iCs w:val="0"/>
                <w:color w:val="auto"/>
                <w:sz w:val="18"/>
                <w:szCs w:val="18"/>
                <w:u w:val="none"/>
                <w:lang w:val="en-US" w:eastAsia="zh-CN"/>
              </w:rPr>
              <w:t xml:space="preserve">47人</w:t>
            </w:r>
            <w:r>
              <w:rPr>
                <w:rFonts w:hint="eastAsia" w:ascii="宋体" w:hAnsi="宋体" w:eastAsia="宋体" w:cs="宋体"/>
                <w:b w:val="0"/>
                <w:bCs w:val="0"/>
                <w:i w:val="0"/>
                <w:iCs w:val="0"/>
                <w:color w:val="auto"/>
                <w:sz w:val="18"/>
                <w:szCs w:val="18"/>
                <w:u w:val="none"/>
                <w:lang w:val="en-US" w:eastAsia="zh-CN"/>
              </w:rPr>
              <w:t xml:space="preserve">，人员工资不得低于南京市最低工资标准，供应商须在《磋商报价明细表》中按照采购需求中物业服务人员岗位分别填报员工工资，否则做无效响应处理。</w:t>
            </w:r>
            <w:r>
              <w:rPr>
                <w:color w:val="auto"/>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（1）</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（2）</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（3）</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rPr>
              <w:t xml:space="preserve">...</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1347"/>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2</w:t>
            </w:r>
            <w:r>
              <w:rPr>
                <w:color w:val="auto"/>
              </w:rPr>
            </w:r>
            <w:r/>
          </w:p>
        </w:tc>
        <w:tc>
          <w:tcPr>
            <w:gridSpan w:val="6"/>
            <w:tcW w:w="6522" w:type="dxa"/>
            <w:vAlign w:val="center"/>
            <w:textDirection w:val="lrTb"/>
            <w:noWrap w:val="false"/>
          </w:tcPr>
          <w:p>
            <w:pPr>
              <w:pStyle w:val="869"/>
              <w:jc w:val="left"/>
              <w:widowControl w:val="off"/>
              <w:rPr>
                <w:rFonts w:hint="eastAsia" w:ascii="宋体" w:hAnsi="宋体" w:eastAsia="宋体" w:cs="宋体"/>
                <w:b w:val="0"/>
                <w:bCs w:val="0"/>
                <w:i w:val="0"/>
                <w:iCs w:val="0"/>
                <w:color w:val="auto"/>
                <w:sz w:val="18"/>
                <w:szCs w:val="18"/>
                <w:u w:val="none"/>
              </w:rPr>
            </w:pPr>
            <w:r>
              <w:rPr>
                <w:rFonts w:hint="eastAsia" w:ascii="宋体" w:hAnsi="宋体" w:eastAsia="宋体" w:cs="宋体"/>
                <w:b/>
                <w:bCs/>
                <w:i w:val="0"/>
                <w:iCs w:val="0"/>
                <w:color w:val="auto"/>
                <w:sz w:val="18"/>
                <w:szCs w:val="18"/>
                <w:u w:val="none"/>
                <w:lang w:val="en-US" w:eastAsia="zh-CN"/>
              </w:rPr>
              <w:t xml:space="preserve">社保公积金</w:t>
            </w:r>
            <w:r>
              <w:rPr>
                <w:color w:val="auto"/>
              </w:rPr>
            </w:r>
            <w:r/>
          </w:p>
        </w:tc>
        <w:tc>
          <w:tcPr>
            <w:tcW w:w="1519" w:type="dxa"/>
            <w:vAlign w:val="center"/>
            <w:textDirection w:val="lrTb"/>
            <w:noWrap w:val="false"/>
          </w:tcPr>
          <w:p>
            <w:pPr>
              <w:pStyle w:val="869"/>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rPr>
              <w:t xml:space="preserve">供应商须在《磋商报价明细表》中按照采购文件采购需求中物业服务人员岗位分别填报员工社保和公积金费用，且须满足采购文件采购需求中的“报价要求”，否则做无效响应处理。</w:t>
            </w:r>
            <w:r>
              <w:rPr>
                <w:color w:val="auto"/>
              </w:rPr>
            </w:r>
            <w:r/>
          </w:p>
          <w:p>
            <w:pPr>
              <w:pStyle w:val="869"/>
              <w:jc w:val="left"/>
              <w:keepLines w:val="0"/>
              <w:keepNext w:val="0"/>
              <w:widowControl/>
              <w:rPr>
                <w:rFonts w:hint="eastAsia"/>
                <w:color w:val="auto"/>
              </w:rPr>
              <w:suppressLineNumbers w:val="0"/>
            </w:pPr>
            <w:r>
              <w:rPr>
                <w:rFonts w:hint="eastAsia" w:ascii="宋体" w:hAnsi="宋体" w:eastAsia="宋体" w:cs="宋体"/>
                <w:b w:val="0"/>
                <w:bCs w:val="0"/>
                <w:i w:val="0"/>
                <w:iCs w:val="0"/>
                <w:color w:val="auto"/>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auto"/>
                <w:sz w:val="18"/>
                <w:szCs w:val="18"/>
                <w:u w:val="none"/>
                <w:lang w:val="en-US" w:eastAsia="zh-CN"/>
              </w:rPr>
              <w:t xml:space="preserve">47人</w:t>
            </w:r>
            <w:r>
              <w:rPr>
                <w:rFonts w:hint="eastAsia" w:ascii="宋体" w:hAnsi="宋体" w:eastAsia="宋体" w:cs="宋体"/>
                <w:b w:val="0"/>
                <w:bCs w:val="0"/>
                <w:i w:val="0"/>
                <w:iCs w:val="0"/>
                <w:color w:val="auto"/>
                <w:sz w:val="18"/>
                <w:szCs w:val="18"/>
                <w:u w:val="none"/>
                <w:lang w:val="en-US" w:eastAsia="zh-CN"/>
              </w:rPr>
              <w:t xml:space="preserve">（不包含享受社保公积金减免政策人员、退休返聘人员等）</w:t>
            </w:r>
            <w:r>
              <w:rPr>
                <w:color w:val="auto"/>
              </w:rPr>
            </w:r>
            <w:r/>
          </w:p>
        </w:tc>
      </w:tr>
      <w:tr>
        <w:trPr>
          <w:trHeight w:val="415"/>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auto"/>
                <w:sz w:val="18"/>
                <w:szCs w:val="18"/>
                <w:u w:val="none"/>
              </w:rPr>
              <w:suppressLineNumbers w:val="0"/>
            </w:pPr>
            <w:r>
              <w:rPr>
                <w:rFonts w:hint="eastAsia" w:ascii="宋体" w:hAnsi="宋体" w:cs="宋体"/>
                <w:b/>
                <w:bCs/>
                <w:i w:val="0"/>
                <w:iCs w:val="0"/>
                <w:color w:val="auto"/>
                <w:sz w:val="18"/>
                <w:szCs w:val="18"/>
                <w:u w:val="none"/>
                <w:lang w:val="en-US" w:eastAsia="zh-CN"/>
              </w:rPr>
              <w:t xml:space="preserve">2.1</w:t>
            </w:r>
            <w:r>
              <w:rPr>
                <w:color w:val="auto"/>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社会保险</w:t>
            </w:r>
            <w:r>
              <w:rPr>
                <w:color w:val="auto"/>
              </w:rPr>
            </w:r>
            <w:r/>
          </w:p>
        </w:tc>
        <w:tc>
          <w:tcPr>
            <w:tcW w:w="1519" w:type="dxa"/>
            <w:vAlign w:val="center"/>
            <w:vMerge w:val="restart"/>
            <w:textDirection w:val="lrTb"/>
            <w:noWrap w:val="false"/>
          </w:tcPr>
          <w:p>
            <w:pPr>
              <w:pStyle w:val="869"/>
              <w:jc w:val="left"/>
              <w:keepLines w:val="0"/>
              <w:keepNext w:val="0"/>
              <w:widowControl/>
              <w:rPr>
                <w:rStyle w:val="879"/>
                <w:rFonts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社保费用不得低于南京市最低标准，否则做</w:t>
            </w:r>
            <w:r>
              <w:rPr>
                <w:rFonts w:hint="eastAsia" w:ascii="宋体" w:hAnsi="宋体" w:eastAsia="宋体" w:cs="宋体"/>
                <w:b w:val="0"/>
                <w:bCs w:val="0"/>
                <w:i w:val="0"/>
                <w:iCs w:val="0"/>
                <w:color w:val="auto"/>
                <w:sz w:val="18"/>
                <w:szCs w:val="18"/>
                <w:u w:val="none"/>
                <w:lang w:val="en-US" w:eastAsia="zh-CN"/>
              </w:rPr>
              <w:t xml:space="preserve">无效响应处理</w:t>
            </w:r>
            <w:r>
              <w:rPr>
                <w:rFonts w:hint="eastAsia" w:ascii="宋体" w:hAnsi="宋体" w:eastAsia="宋体" w:cs="宋体"/>
                <w:i w:val="0"/>
                <w:iCs w:val="0"/>
                <w:color w:val="auto"/>
                <w:sz w:val="18"/>
                <w:szCs w:val="18"/>
                <w:u w:val="none"/>
                <w:lang w:val="en-US" w:eastAsia="zh-CN"/>
              </w:rPr>
              <w:t xml:space="preserve">。</w:t>
            </w:r>
            <w:r>
              <w:rPr>
                <w:color w:val="auto"/>
              </w:rPr>
            </w:r>
            <w:r/>
          </w:p>
        </w:tc>
      </w:tr>
      <w:tr>
        <w:trPr>
          <w:trHeight w:val="499"/>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（1）</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67"/>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（2）</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36"/>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（3）</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05"/>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rPr>
              <w:t xml:space="preserve">...</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383"/>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auto"/>
                <w:sz w:val="18"/>
                <w:szCs w:val="18"/>
                <w:u w:val="none"/>
              </w:rPr>
              <w:suppressLineNumbers w:val="0"/>
            </w:pPr>
            <w:r>
              <w:rPr>
                <w:rStyle w:val="879"/>
                <w:rFonts w:hint="eastAsia" w:ascii="宋体" w:hAnsi="宋体" w:cs="宋体"/>
                <w:b/>
                <w:bCs/>
                <w:i w:val="0"/>
                <w:iCs w:val="0"/>
                <w:color w:val="auto"/>
                <w:sz w:val="18"/>
                <w:szCs w:val="18"/>
                <w:u w:val="none"/>
                <w:lang w:val="en-US" w:eastAsia="zh-CN" w:bidi="ar-SA"/>
              </w:rPr>
              <w:t xml:space="preserve">2.2</w:t>
            </w:r>
            <w:r>
              <w:rPr>
                <w:color w:val="auto"/>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公积金</w:t>
            </w:r>
            <w:r>
              <w:rPr>
                <w:color w:val="auto"/>
              </w:rPr>
            </w:r>
            <w:r/>
          </w:p>
        </w:tc>
        <w:tc>
          <w:tcPr>
            <w:tcW w:w="1519" w:type="dxa"/>
            <w:vAlign w:val="center"/>
            <w:vMerge w:val="restart"/>
            <w:textDirection w:val="lrTb"/>
            <w:noWrap w:val="false"/>
          </w:tcPr>
          <w:p>
            <w:pPr>
              <w:pStyle w:val="869"/>
              <w:jc w:val="left"/>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auto"/>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auto"/>
                <w:sz w:val="18"/>
                <w:szCs w:val="18"/>
                <w:u w:val="none"/>
                <w:lang w:val="en-US" w:eastAsia="zh-CN"/>
              </w:rPr>
              <w:t xml:space="preserve">须测算在公积金报价中，</w:t>
            </w:r>
            <w:r>
              <w:rPr>
                <w:rFonts w:hint="eastAsia" w:ascii="宋体" w:hAnsi="宋体" w:eastAsia="宋体" w:cs="宋体"/>
                <w:i w:val="0"/>
                <w:iCs w:val="0"/>
                <w:color w:val="auto"/>
                <w:sz w:val="18"/>
                <w:szCs w:val="18"/>
                <w:u w:val="none"/>
                <w:lang w:val="en-US" w:eastAsia="zh-CN"/>
              </w:rPr>
              <w:t xml:space="preserve">否则做</w:t>
            </w:r>
            <w:r>
              <w:rPr>
                <w:rFonts w:hint="eastAsia" w:ascii="宋体" w:hAnsi="宋体" w:eastAsia="宋体" w:cs="宋体"/>
                <w:b w:val="0"/>
                <w:bCs w:val="0"/>
                <w:i w:val="0"/>
                <w:iCs w:val="0"/>
                <w:color w:val="auto"/>
                <w:sz w:val="18"/>
                <w:szCs w:val="18"/>
                <w:u w:val="none"/>
                <w:lang w:val="en-US" w:eastAsia="zh-CN"/>
              </w:rPr>
              <w:t xml:space="preserve">无效响应处理</w:t>
            </w:r>
            <w:r>
              <w:rPr>
                <w:rFonts w:hint="eastAsia" w:ascii="宋体" w:hAnsi="宋体" w:eastAsia="宋体" w:cs="宋体"/>
                <w:i w:val="0"/>
                <w:iCs w:val="0"/>
                <w:color w:val="auto"/>
                <w:sz w:val="18"/>
                <w:szCs w:val="18"/>
                <w:u w:val="none"/>
                <w:lang w:val="en-US" w:eastAsia="zh-CN"/>
              </w:rPr>
              <w:t xml:space="preserve">。</w:t>
            </w:r>
            <w:r>
              <w:rPr>
                <w:color w:val="auto"/>
              </w:rPr>
            </w:r>
            <w:r/>
          </w:p>
        </w:tc>
      </w:tr>
      <w:tr>
        <w:trPr>
          <w:trHeight w:val="426"/>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（1）</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auto"/>
                <w:sz w:val="18"/>
                <w:szCs w:val="18"/>
                <w:u w:val="none"/>
              </w:rPr>
              <w:suppressLineNumbers w:val="0"/>
            </w:pPr>
            <w:r>
              <w:rPr>
                <w:rStyle w:val="879"/>
                <w:rFonts w:hint="eastAsia" w:ascii="宋体" w:hAnsi="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16"/>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（2）</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auto"/>
                <w:sz w:val="18"/>
                <w:szCs w:val="18"/>
                <w:u w:val="none"/>
              </w:rPr>
              <w:suppressLineNumbers w:val="0"/>
            </w:pPr>
            <w:r>
              <w:rPr>
                <w:rStyle w:val="879"/>
                <w:rFonts w:hint="eastAsia" w:ascii="宋体" w:hAnsi="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47"/>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（3）</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auto"/>
                <w:sz w:val="18"/>
                <w:szCs w:val="18"/>
                <w:u w:val="none"/>
              </w:rPr>
              <w:suppressLineNumbers w:val="0"/>
            </w:pPr>
            <w:r>
              <w:rPr>
                <w:rStyle w:val="879"/>
                <w:rFonts w:hint="eastAsia" w:ascii="宋体" w:hAnsi="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auto"/>
                <w:sz w:val="18"/>
                <w:szCs w:val="18"/>
                <w:u w:val="none"/>
              </w:rPr>
              <w:suppressLineNumbers w:val="0"/>
            </w:pPr>
            <w:r>
              <w:rPr>
                <w:rFonts w:hint="eastAsia" w:ascii="宋体" w:hAnsi="宋体" w:cs="宋体"/>
                <w:i w:val="0"/>
                <w:iCs w:val="0"/>
                <w:color w:val="auto"/>
                <w:sz w:val="18"/>
                <w:szCs w:val="18"/>
                <w:u w:val="none"/>
                <w:lang w:val="en-US" w:eastAsia="zh-CN"/>
              </w:rPr>
              <w:t xml:space="preserve">...</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auto"/>
                <w:sz w:val="18"/>
                <w:szCs w:val="18"/>
                <w:u w:val="none"/>
              </w:rPr>
              <w:suppressLineNumbers w:val="0"/>
            </w:pPr>
            <w:r>
              <w:rPr>
                <w:rStyle w:val="879"/>
                <w:rFonts w:hint="eastAsia" w:ascii="宋体" w:hAnsi="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239"/>
        </w:trPr>
        <w:tc>
          <w:tcPr>
            <w:tcW w:w="331" w:type="dxa"/>
            <w:vAlign w:val="center"/>
            <w:vMerge w:val="restart"/>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3</w:t>
            </w:r>
            <w:r>
              <w:rPr>
                <w:color w:val="auto"/>
              </w:rPr>
            </w:r>
            <w:r/>
          </w:p>
        </w:tc>
        <w:tc>
          <w:tcPr>
            <w:tcW w:w="761" w:type="dxa"/>
            <w:vAlign w:val="center"/>
            <w:vMerge w:val="restart"/>
            <w:textDirection w:val="lrTb"/>
            <w:noWrap w:val="false"/>
          </w:tcPr>
          <w:p>
            <w:pPr>
              <w:pStyle w:val="869"/>
              <w:jc w:val="center"/>
              <w:keepLines w:val="0"/>
              <w:keepNext w:val="0"/>
              <w:widowControl/>
              <w:rPr>
                <w:rFonts w:ascii="宋体" w:hAnsi="宋体" w:eastAsia="宋体" w:cs="宋体"/>
                <w:b/>
                <w:bCs/>
                <w:i w:val="0"/>
                <w:iCs w:val="0"/>
                <w:color w:val="auto"/>
                <w:sz w:val="18"/>
                <w:szCs w:val="18"/>
                <w:u w:val="none"/>
              </w:rPr>
              <w:suppressLineNumbers w:val="0"/>
            </w:pPr>
            <w:r>
              <w:rPr>
                <w:rFonts w:hint="eastAsia" w:ascii="宋体" w:hAnsi="宋体" w:cs="宋体"/>
                <w:b/>
                <w:bCs/>
                <w:i w:val="0"/>
                <w:iCs w:val="0"/>
                <w:color w:val="auto"/>
                <w:sz w:val="18"/>
                <w:szCs w:val="18"/>
                <w:u w:val="none"/>
                <w:lang w:val="en-US" w:eastAsia="zh-CN"/>
              </w:rPr>
              <w:t xml:space="preserve">法定节假日人员加班费</w:t>
            </w:r>
            <w:r>
              <w:rPr>
                <w:color w:val="auto"/>
              </w:rPr>
            </w:r>
            <w:r/>
          </w:p>
        </w:tc>
        <w:tc>
          <w:tcPr>
            <w:tcW w:w="302" w:type="dxa"/>
            <w:vAlign w:val="center"/>
            <w:textDirection w:val="lrTb"/>
            <w:noWrap w:val="false"/>
          </w:tcPr>
          <w:p>
            <w:pPr>
              <w:pStyle w:val="869"/>
              <w:jc w:val="center"/>
              <w:keepLines w:val="0"/>
              <w:keepNext w:val="0"/>
              <w:widowControl/>
              <w:rPr>
                <w:rStyle w:val="879"/>
                <w:rFonts w:ascii="宋体" w:hAnsi="宋体" w:eastAsia="宋体" w:cs="宋体"/>
                <w:i w:val="0"/>
                <w:iCs w:val="0"/>
                <w:color w:val="auto"/>
                <w:sz w:val="18"/>
                <w:szCs w:val="18"/>
                <w:u w:val="none"/>
              </w:rPr>
              <w:suppressLineNumbers w:val="0"/>
            </w:pPr>
            <w:r>
              <w:rPr>
                <w:rStyle w:val="879"/>
                <w:rFonts w:hint="eastAsia" w:ascii="宋体" w:hAnsi="宋体" w:cs="宋体"/>
                <w:i w:val="0"/>
                <w:iCs w:val="0"/>
                <w:color w:val="auto"/>
                <w:sz w:val="18"/>
                <w:szCs w:val="18"/>
                <w:u w:val="none"/>
                <w:lang w:val="en-US" w:eastAsia="zh-CN" w:bidi="ar-SA"/>
              </w:rPr>
              <w:t xml:space="preserve">人数</w:t>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rPr>
              <w:t xml:space="preserve">人员工资</w:t>
            </w:r>
            <w:r>
              <w:rPr>
                <w:rFonts w:hint="eastAsia" w:ascii="宋体" w:hAnsi="宋体" w:eastAsia="宋体" w:cs="宋体"/>
                <w:b w:val="0"/>
                <w:bCs w:val="0"/>
                <w:i w:val="0"/>
                <w:iCs w:val="0"/>
                <w:color w:val="auto"/>
                <w:sz w:val="18"/>
                <w:szCs w:val="18"/>
                <w:u w:val="none"/>
                <w:lang w:val="en-US" w:eastAsia="zh-CN"/>
              </w:rPr>
              <w:br w:type="textWrapping" w:clear="all"/>
            </w:r>
            <w:r>
              <w:rPr>
                <w:rFonts w:hint="eastAsia" w:ascii="宋体" w:hAnsi="宋体" w:eastAsia="宋体" w:cs="宋体"/>
                <w:b w:val="0"/>
                <w:bCs w:val="0"/>
                <w:i w:val="0"/>
                <w:iCs w:val="0"/>
                <w:color w:val="auto"/>
                <w:sz w:val="18"/>
                <w:szCs w:val="18"/>
                <w:u w:val="none"/>
                <w:lang w:val="en-US" w:eastAsia="zh-CN"/>
              </w:rPr>
              <w:t xml:space="preserve">（元/</w:t>
            </w:r>
            <w:r>
              <w:rPr>
                <w:rFonts w:hint="eastAsia" w:ascii="宋体" w:hAnsi="宋体" w:cs="宋体"/>
                <w:b w:val="0"/>
                <w:bCs w:val="0"/>
                <w:i w:val="0"/>
                <w:iCs w:val="0"/>
                <w:color w:val="auto"/>
                <w:sz w:val="18"/>
                <w:szCs w:val="18"/>
                <w:u w:val="none"/>
                <w:lang w:val="en-US" w:eastAsia="zh-CN"/>
              </w:rPr>
              <w:t xml:space="preserve">人*</w:t>
            </w:r>
            <w:r>
              <w:rPr>
                <w:rFonts w:hint="eastAsia" w:ascii="宋体" w:hAnsi="宋体" w:eastAsia="宋体" w:cs="宋体"/>
                <w:b w:val="0"/>
                <w:bCs w:val="0"/>
                <w:i w:val="0"/>
                <w:iCs w:val="0"/>
                <w:color w:val="auto"/>
                <w:sz w:val="18"/>
                <w:szCs w:val="18"/>
                <w:u w:val="none"/>
                <w:lang w:val="en-US" w:eastAsia="zh-CN"/>
              </w:rPr>
              <w:t xml:space="preserve">月）</w:t>
            </w:r>
            <w:r>
              <w:rPr>
                <w:color w:val="auto"/>
              </w:rPr>
            </w:r>
            <w:r/>
          </w:p>
        </w:tc>
        <w:tc>
          <w:tcPr>
            <w:tcW w:w="469" w:type="dxa"/>
            <w:vAlign w:val="center"/>
            <w:textDirection w:val="lrTb"/>
            <w:noWrap w:val="false"/>
          </w:tcPr>
          <w:p>
            <w:pPr>
              <w:pStyle w:val="869"/>
              <w:jc w:val="center"/>
              <w:keepLines w:val="0"/>
              <w:keepNext w:val="0"/>
              <w:widowControl/>
              <w:rPr>
                <w:rStyle w:val="879"/>
                <w:rFonts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rPr>
              <w:t xml:space="preserve">法定节假日天数</w:t>
            </w:r>
            <w:r>
              <w:rPr>
                <w:color w:val="auto"/>
              </w:rPr>
            </w:r>
            <w:r/>
          </w:p>
        </w:tc>
        <w:tc>
          <w:tcPr>
            <w:tcW w:w="489" w:type="dxa"/>
            <w:vAlign w:val="center"/>
            <w:textDirection w:val="lrTb"/>
            <w:noWrap w:val="false"/>
          </w:tcPr>
          <w:p>
            <w:pPr>
              <w:pStyle w:val="869"/>
              <w:jc w:val="center"/>
              <w:keepLines w:val="0"/>
              <w:keepNext w:val="0"/>
              <w:widowControl/>
              <w:rPr>
                <w:rStyle w:val="879"/>
                <w:rFonts w:ascii="宋体" w:hAnsi="宋体" w:eastAsia="宋体" w:cs="宋体"/>
                <w:b w:val="0"/>
                <w:bCs w:val="0"/>
                <w:i w:val="0"/>
                <w:iCs w:val="0"/>
                <w:color w:val="auto"/>
                <w:sz w:val="18"/>
                <w:szCs w:val="18"/>
                <w:u w:val="none"/>
              </w:rPr>
              <w:suppressLineNumbers w:val="0"/>
            </w:pPr>
            <w:r>
              <w:rPr>
                <w:rStyle w:val="879"/>
                <w:rFonts w:hint="eastAsia" w:ascii="宋体" w:hAnsi="宋体" w:eastAsia="宋体" w:cs="宋体"/>
                <w:b w:val="0"/>
                <w:bCs w:val="0"/>
                <w:i w:val="0"/>
                <w:iCs w:val="0"/>
                <w:color w:val="auto"/>
                <w:sz w:val="18"/>
                <w:szCs w:val="18"/>
                <w:u w:val="none"/>
                <w:lang w:val="en-US" w:eastAsia="zh-CN" w:bidi="ar-SA"/>
              </w:rPr>
              <w:t xml:space="preserve">分项小计（元）</w:t>
            </w:r>
            <w:r>
              <w:rPr>
                <w:color w:val="auto"/>
              </w:rPr>
            </w:r>
            <w:r/>
          </w:p>
        </w:tc>
        <w:tc>
          <w:tcPr>
            <w:tcW w:w="642" w:type="dxa"/>
            <w:vAlign w:val="center"/>
            <w:textDirection w:val="lrTb"/>
            <w:noWrap w:val="false"/>
          </w:tcPr>
          <w:p>
            <w:pPr>
              <w:pStyle w:val="869"/>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cs="宋体"/>
                <w:b w:val="0"/>
                <w:bCs w:val="0"/>
                <w:i w:val="0"/>
                <w:iCs w:val="0"/>
                <w:color w:val="auto"/>
                <w:sz w:val="18"/>
                <w:szCs w:val="18"/>
                <w:u w:val="none"/>
                <w:lang w:val="en-US" w:eastAsia="zh-CN"/>
              </w:rPr>
              <w:t xml:space="preserve">费用计算公式</w:t>
            </w:r>
            <w:r>
              <w:rPr>
                <w:color w:val="auto"/>
              </w:rPr>
            </w:r>
            <w:r/>
          </w:p>
        </w:tc>
        <w:tc>
          <w:tcPr>
            <w:tcW w:w="1519" w:type="dxa"/>
            <w:vAlign w:val="center"/>
            <w:textDirection w:val="lrTb"/>
            <w:noWrap w:val="false"/>
          </w:tcPr>
          <w:p>
            <w:pPr>
              <w:pStyle w:val="869"/>
              <w:jc w:val="left"/>
              <w:keepLines w:val="0"/>
              <w:keepNext w:val="0"/>
              <w:widowControl/>
              <w:rPr>
                <w:rStyle w:val="879"/>
                <w:rFonts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auto"/>
                <w:sz w:val="18"/>
                <w:szCs w:val="18"/>
                <w:u w:val="none"/>
                <w:lang w:val="en-US" w:eastAsia="zh-CN"/>
              </w:rPr>
              <w:t xml:space="preserve">23人</w:t>
            </w:r>
            <w:r>
              <w:rPr>
                <w:rFonts w:hint="eastAsia" w:ascii="宋体" w:hAnsi="宋体" w:eastAsia="宋体" w:cs="宋体"/>
                <w:i w:val="0"/>
                <w:iCs w:val="0"/>
                <w:color w:val="auto"/>
                <w:sz w:val="18"/>
                <w:szCs w:val="18"/>
                <w:u w:val="none"/>
                <w:lang w:val="en-US" w:eastAsia="zh-CN"/>
              </w:rPr>
              <w:t xml:space="preserve">，报价中的“法定节假日人员加班费”不得低于上述要求，并按照本项目合同履行期内的法定节假日天数进行测算，否则做</w:t>
            </w:r>
            <w:r>
              <w:rPr>
                <w:rFonts w:hint="eastAsia" w:ascii="宋体" w:hAnsi="宋体" w:eastAsia="宋体" w:cs="宋体"/>
                <w:b w:val="0"/>
                <w:bCs w:val="0"/>
                <w:i w:val="0"/>
                <w:iCs w:val="0"/>
                <w:color w:val="auto"/>
                <w:sz w:val="18"/>
                <w:szCs w:val="18"/>
                <w:u w:val="none"/>
                <w:lang w:val="en-US" w:eastAsia="zh-CN"/>
              </w:rPr>
              <w:t xml:space="preserve">无效响应处理</w:t>
            </w:r>
            <w:r>
              <w:rPr>
                <w:rFonts w:hint="eastAsia" w:ascii="宋体" w:hAnsi="宋体" w:eastAsia="宋体" w:cs="宋体"/>
                <w:i w:val="0"/>
                <w:iCs w:val="0"/>
                <w:color w:val="auto"/>
                <w:sz w:val="18"/>
                <w:szCs w:val="18"/>
                <w:u w:val="none"/>
                <w:lang w:val="en-US" w:eastAsia="zh-CN"/>
              </w:rPr>
              <w:t xml:space="preserve">。</w:t>
            </w:r>
            <w:r>
              <w:rPr>
                <w:color w:val="auto"/>
              </w:rPr>
            </w:r>
            <w:r/>
          </w:p>
        </w:tc>
      </w:tr>
      <w:tr>
        <w:trPr>
          <w:trHeight w:val="517"/>
        </w:trPr>
        <w:tc>
          <w:tcPr>
            <w:tcW w:w="331" w:type="dxa"/>
            <w:vAlign w:val="center"/>
            <w:vMerge w:val="continue"/>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761" w:type="dxa"/>
            <w:vAlign w:val="center"/>
            <w:vMerge w:val="continue"/>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ascii="宋体" w:hAnsi="宋体" w:eastAsia="宋体" w:cs="宋体"/>
                <w:i w:val="0"/>
                <w:iCs w:val="0"/>
                <w:color w:val="auto"/>
                <w:sz w:val="18"/>
                <w:szCs w:val="18"/>
                <w:u w:val="none"/>
              </w:rPr>
              <w:suppressLineNumbers w:val="0"/>
            </w:pPr>
            <w:r>
              <w:rPr>
                <w:rStyle w:val="879"/>
                <w:rFonts w:ascii="宋体" w:hAnsi="宋体" w:eastAsia="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auto"/>
                <w:sz w:val="18"/>
                <w:szCs w:val="18"/>
                <w:u w:val="none"/>
                <w:lang w:val="en-US" w:eastAsia="zh-CN"/>
              </w:rPr>
              <w:t xml:space="preserve">合同履行期内的法定节假日天数</w:t>
            </w:r>
            <w:r>
              <w:rPr>
                <w:rFonts w:hint="eastAsia" w:ascii="宋体" w:hAnsi="宋体" w:eastAsia="宋体" w:cs="宋体"/>
                <w:b/>
                <w:bCs/>
                <w:i w:val="0"/>
                <w:iCs w:val="0"/>
                <w:color w:val="auto"/>
                <w:sz w:val="18"/>
                <w:szCs w:val="18"/>
                <w:u w:val="none"/>
                <w:lang w:val="en-US" w:eastAsia="zh-CN"/>
              </w:rPr>
              <w:t xml:space="preserve">(13天/年）</w:t>
            </w:r>
            <w:r>
              <w:rPr>
                <w:color w:val="auto"/>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4</w:t>
            </w:r>
            <w:r>
              <w:rPr>
                <w:color w:val="auto"/>
              </w:rPr>
            </w:r>
            <w:r/>
          </w:p>
        </w:tc>
        <w:tc>
          <w:tcPr>
            <w:gridSpan w:val="7"/>
            <w:tcW w:w="9670"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其他待遇费用</w:t>
            </w:r>
            <w:r>
              <w:rPr>
                <w:color w:val="auto"/>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（1）</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人员福利</w:t>
            </w:r>
            <w:r>
              <w:rPr>
                <w:color w:val="auto"/>
              </w:rPr>
            </w:r>
            <w:r/>
          </w:p>
        </w:tc>
        <w:tc>
          <w:tcPr>
            <w:gridSpan w:val="5"/>
            <w:tcW w:w="4944"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国家强制性要求缴纳的或员工必须享有的福利待遇。</w:t>
            </w:r>
            <w:r>
              <w:rPr>
                <w:color w:val="auto"/>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5</w:t>
            </w:r>
            <w:r>
              <w:rPr>
                <w:color w:val="auto"/>
              </w:rPr>
            </w:r>
            <w:r/>
          </w:p>
        </w:tc>
        <w:tc>
          <w:tcPr>
            <w:gridSpan w:val="7"/>
            <w:tcW w:w="9670" w:type="dxa"/>
            <w:vAlign w:val="center"/>
            <w:textDirection w:val="lrTb"/>
            <w:noWrap w:val="false"/>
          </w:tcPr>
          <w:p>
            <w:pPr>
              <w:pStyle w:val="869"/>
              <w:jc w:val="left"/>
              <w:widowControl w:val="off"/>
              <w:rPr>
                <w:rStyle w:val="879"/>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18"/>
                <w:szCs w:val="18"/>
                <w:u w:val="none"/>
                <w:lang w:val="en-US" w:eastAsia="zh-CN"/>
              </w:rPr>
              <w:t xml:space="preserve">行政办公费</w:t>
            </w:r>
            <w:r>
              <w:rPr>
                <w:color w:val="auto"/>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（1）</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办公用品费</w:t>
            </w:r>
            <w:r>
              <w:rPr>
                <w:color w:val="auto"/>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（2）</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培训费</w:t>
            </w:r>
            <w:r>
              <w:rPr>
                <w:color w:val="auto"/>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（3）</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交通费</w:t>
            </w:r>
            <w:r>
              <w:rPr>
                <w:color w:val="auto"/>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（4）</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通讯费</w:t>
            </w:r>
            <w:r>
              <w:rPr>
                <w:color w:val="auto"/>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（5）</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服装费</w:t>
            </w:r>
            <w:r>
              <w:rPr>
                <w:color w:val="auto"/>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r>
      <w:tr>
        <w:trPr>
          <w:trHeight w:val="526"/>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6</w:t>
            </w:r>
            <w:r>
              <w:rPr>
                <w:color w:val="auto"/>
              </w:rPr>
            </w:r>
            <w:r/>
          </w:p>
        </w:tc>
        <w:tc>
          <w:tcPr>
            <w:gridSpan w:val="7"/>
            <w:tcW w:w="9670" w:type="dxa"/>
            <w:vAlign w:val="center"/>
            <w:textDirection w:val="lrTb"/>
            <w:noWrap w:val="false"/>
          </w:tcPr>
          <w:p>
            <w:pPr>
              <w:pStyle w:val="869"/>
              <w:jc w:val="left"/>
              <w:widowControl w:val="off"/>
              <w:rPr>
                <w:rStyle w:val="879"/>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18"/>
                <w:szCs w:val="18"/>
                <w:u w:val="none"/>
                <w:lang w:val="en-US" w:eastAsia="zh-CN"/>
              </w:rPr>
              <w:t xml:space="preserve">工具耗材及物资装备折旧费</w:t>
            </w:r>
            <w:r>
              <w:rPr>
                <w:color w:val="auto"/>
              </w:rPr>
            </w:r>
            <w:r/>
          </w:p>
        </w:tc>
      </w:tr>
      <w:tr>
        <w:trPr>
          <w:trHeight w:val="970"/>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ascii="宋体" w:hAnsi="宋体" w:eastAsia="宋体" w:cs="宋体"/>
                <w:i w:val="0"/>
                <w:iCs w:val="0"/>
                <w:color w:val="auto"/>
                <w:sz w:val="18"/>
                <w:szCs w:val="18"/>
                <w:u w:val="none"/>
                <w:lang w:val="en-US" w:eastAsia="zh-CN"/>
              </w:rPr>
              <w:t xml:space="preserve">（1）</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清洁耗材费</w:t>
            </w:r>
            <w:r>
              <w:rPr>
                <w:color w:val="auto"/>
              </w:rPr>
            </w:r>
            <w:r/>
          </w:p>
        </w:tc>
        <w:tc>
          <w:tcPr>
            <w:gridSpan w:val="5"/>
            <w:tcW w:w="4944"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清洁耗材包括但不限于：扫把、地推、垃圾袋、抽纸、洗手液、厕所卷纸、消毒液、洁厕灵等。</w:t>
            </w:r>
            <w:r>
              <w:rPr>
                <w:rFonts w:hint="eastAsia" w:ascii="宋体" w:hAnsi="宋体" w:eastAsia="宋体" w:cs="宋体"/>
                <w:b w:val="0"/>
                <w:bCs w:val="0"/>
                <w:i w:val="0"/>
                <w:iCs w:val="0"/>
                <w:color w:val="auto"/>
                <w:sz w:val="18"/>
                <w:szCs w:val="18"/>
                <w:u w:val="none"/>
                <w:lang w:val="en-US" w:eastAsia="zh-CN" w:bidi="ar-SA"/>
              </w:rPr>
              <w:t xml:space="preserve">供应商自行测算考虑到报价中。</w:t>
            </w:r>
            <w:r>
              <w:rPr>
                <w:color w:val="auto"/>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（2）</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物资装备折旧费</w:t>
            </w:r>
            <w:r>
              <w:rPr>
                <w:color w:val="auto"/>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r>
      <w:tr>
        <w:trPr>
          <w:trHeight w:val="526"/>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7</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color w:val="auto"/>
                <w:sz w:val="18"/>
                <w:szCs w:val="18"/>
                <w:u w:val="none"/>
                <w:lang w:val="en-US" w:eastAsia="zh-CN"/>
              </w:rPr>
              <w:t xml:space="preserve">办公大楼外墙清洗费</w:t>
            </w:r>
            <w:r>
              <w:rPr>
                <w:color w:val="auto"/>
              </w:rPr>
            </w:r>
            <w:r/>
          </w:p>
        </w:tc>
        <w:tc>
          <w:tcPr>
            <w:gridSpan w:val="5"/>
            <w:tcW w:w="4944" w:type="dxa"/>
            <w:vAlign w:val="center"/>
            <w:textDirection w:val="lrTb"/>
            <w:noWrap w:val="false"/>
          </w:tcPr>
          <w:p>
            <w:pPr>
              <w:pStyle w:val="869"/>
              <w:jc w:val="both"/>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rPr>
            </w:r>
            <w:r>
              <w:rPr>
                <w:color w:val="auto"/>
              </w:rPr>
            </w:r>
            <w:r/>
          </w:p>
        </w:tc>
        <w:tc>
          <w:tcPr>
            <w:tcW w:w="1519" w:type="dxa"/>
            <w:vAlign w:val="center"/>
            <w:textDirection w:val="lrTb"/>
            <w:noWrap w:val="false"/>
          </w:tcPr>
          <w:p>
            <w:pPr>
              <w:pStyle w:val="869"/>
              <w:jc w:val="both"/>
              <w:keepLines w:val="0"/>
              <w:keepNext w:val="0"/>
              <w:widowControl/>
              <w:rPr>
                <w:rStyle w:val="879"/>
                <w:rFonts w:ascii="宋体" w:hAnsi="宋体" w:eastAsia="宋体" w:cs="宋体"/>
                <w:i w:val="0"/>
                <w:iCs w:val="0"/>
                <w:color w:val="auto"/>
                <w:sz w:val="18"/>
                <w:szCs w:val="18"/>
                <w:u w:val="none"/>
              </w:rPr>
              <w:suppressLineNumbers w:val="0"/>
            </w:pPr>
            <w:r>
              <w:rPr>
                <w:rStyle w:val="879"/>
                <w:rFonts w:ascii="宋体" w:hAnsi="宋体" w:eastAsia="宋体" w:cs="宋体"/>
                <w:i w:val="0"/>
                <w:iCs w:val="0"/>
                <w:color w:val="auto"/>
                <w:sz w:val="18"/>
                <w:szCs w:val="18"/>
                <w:u w:val="none"/>
                <w:lang w:val="en-US" w:eastAsia="zh-CN" w:bidi="ar-SA"/>
              </w:rPr>
            </w:r>
            <w:r>
              <w:rPr>
                <w:color w:val="auto"/>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8</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管理费</w:t>
            </w:r>
            <w:r>
              <w:rPr>
                <w:color w:val="auto"/>
              </w:rPr>
            </w:r>
            <w:r/>
          </w:p>
        </w:tc>
        <w:tc>
          <w:tcPr>
            <w:gridSpan w:val="5"/>
            <w:tcW w:w="4944" w:type="dxa"/>
            <w:vAlign w:val="center"/>
            <w:textDirection w:val="lrTb"/>
            <w:noWrap w:val="false"/>
          </w:tcPr>
          <w:p>
            <w:pPr>
              <w:pStyle w:val="869"/>
              <w:jc w:val="both"/>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textDirection w:val="lrTb"/>
            <w:noWrap w:val="false"/>
          </w:tcPr>
          <w:p>
            <w:pPr>
              <w:pStyle w:val="869"/>
              <w:jc w:val="both"/>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9</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利润</w:t>
            </w:r>
            <w:r>
              <w:rPr>
                <w:color w:val="auto"/>
              </w:rPr>
            </w:r>
            <w:r/>
          </w:p>
        </w:tc>
        <w:tc>
          <w:tcPr>
            <w:gridSpan w:val="5"/>
            <w:tcW w:w="4944" w:type="dxa"/>
            <w:vAlign w:val="center"/>
            <w:textDirection w:val="lrTb"/>
            <w:noWrap/>
          </w:tcPr>
          <w:p>
            <w:pPr>
              <w:pStyle w:val="869"/>
              <w:jc w:val="both"/>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textDirection w:val="lrTb"/>
            <w:noWrap/>
          </w:tcPr>
          <w:p>
            <w:pPr>
              <w:pStyle w:val="869"/>
              <w:jc w:val="both"/>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r>
      <w:tr>
        <w:trPr>
          <w:trHeight w:val="442"/>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10</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法定税费</w:t>
            </w:r>
            <w:r>
              <w:rPr>
                <w:color w:val="auto"/>
              </w:rPr>
            </w:r>
            <w:r/>
          </w:p>
        </w:tc>
        <w:tc>
          <w:tcPr>
            <w:gridSpan w:val="5"/>
            <w:tcW w:w="4944" w:type="dxa"/>
            <w:vAlign w:val="center"/>
            <w:textDirection w:val="lrTb"/>
            <w:noWrap/>
          </w:tcPr>
          <w:p>
            <w:pPr>
              <w:pStyle w:val="869"/>
              <w:jc w:val="left"/>
              <w:keepLines w:val="0"/>
              <w:keepNext w:val="0"/>
              <w:widowControl/>
              <w:rPr>
                <w:rFonts w:ascii="宋体" w:hAnsi="宋体" w:eastAsia="宋体" w:cs="宋体"/>
                <w:b w:val="0"/>
                <w:bCs w:val="0"/>
                <w:i w:val="0"/>
                <w:iCs w:val="0"/>
                <w:color w:val="auto"/>
                <w:sz w:val="18"/>
                <w:szCs w:val="18"/>
                <w:u w:val="none"/>
              </w:rPr>
              <w:suppressLineNumbers w:val="0"/>
            </w:pPr>
            <w:r>
              <w:rPr>
                <w:rFonts w:ascii="宋体" w:hAnsi="宋体" w:eastAsia="宋体" w:cs="宋体"/>
                <w:b w:val="0"/>
                <w:bCs w:val="0"/>
                <w:i w:val="0"/>
                <w:iCs w:val="0"/>
                <w:color w:val="auto"/>
                <w:sz w:val="18"/>
                <w:szCs w:val="18"/>
                <w:u w:val="none"/>
                <w:lang w:val="en-US" w:eastAsia="zh-CN"/>
              </w:rPr>
            </w:r>
            <w:r>
              <w:rPr>
                <w:color w:val="auto"/>
              </w:rPr>
            </w:r>
            <w:r/>
          </w:p>
        </w:tc>
        <w:tc>
          <w:tcPr>
            <w:tcW w:w="1519" w:type="dxa"/>
            <w:vAlign w:val="center"/>
            <w:textDirection w:val="lrTb"/>
            <w:noWrap/>
          </w:tcPr>
          <w:p>
            <w:pPr>
              <w:pStyle w:val="869"/>
              <w:jc w:val="left"/>
              <w:keepLines w:val="0"/>
              <w:keepNext w:val="0"/>
              <w:widowControl/>
              <w:rPr>
                <w:rStyle w:val="879"/>
                <w:rFonts w:ascii="宋体" w:hAnsi="宋体" w:eastAsia="宋体" w:cs="宋体"/>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rPr>
              <w:t xml:space="preserve">填报税费。</w:t>
            </w:r>
            <w:r>
              <w:rPr>
                <w:color w:val="auto"/>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11</w:t>
            </w:r>
            <w:r>
              <w:rPr>
                <w:color w:val="auto"/>
              </w:rPr>
            </w:r>
            <w:r/>
          </w:p>
        </w:tc>
        <w:tc>
          <w:tcPr>
            <w:tcW w:w="76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其他费用</w:t>
            </w:r>
            <w:r>
              <w:rPr>
                <w:color w:val="auto"/>
              </w:rPr>
            </w:r>
            <w:r/>
          </w:p>
        </w:tc>
        <w:tc>
          <w:tcPr>
            <w:gridSpan w:val="5"/>
            <w:tcW w:w="4944" w:type="dxa"/>
            <w:vAlign w:val="center"/>
            <w:textDirection w:val="lrTb"/>
            <w:noWrap/>
          </w:tcPr>
          <w:p>
            <w:pPr>
              <w:pStyle w:val="869"/>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SA"/>
              </w:rPr>
            </w:r>
            <w:r>
              <w:rPr>
                <w:color w:val="auto"/>
              </w:rPr>
            </w:r>
            <w:r/>
          </w:p>
        </w:tc>
        <w:tc>
          <w:tcPr>
            <w:tcW w:w="1519" w:type="dxa"/>
            <w:vAlign w:val="center"/>
            <w:textDirection w:val="lrTb"/>
            <w:noWrap/>
          </w:tcPr>
          <w:p>
            <w:pPr>
              <w:pStyle w:val="869"/>
              <w:jc w:val="left"/>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SA"/>
              </w:rPr>
              <w:t xml:space="preserve">供应商认为可能发生的其他费用。</w:t>
            </w:r>
            <w:r>
              <w:rPr>
                <w:color w:val="auto"/>
              </w:rPr>
            </w:r>
            <w:r/>
          </w:p>
        </w:tc>
      </w:tr>
      <w:tr>
        <w:trPr>
          <w:trHeight w:val="549"/>
        </w:trPr>
        <w:tc>
          <w:tcPr>
            <w:tcW w:w="331" w:type="dxa"/>
            <w:vAlign w:val="center"/>
            <w:textDirection w:val="lrTb"/>
            <w:noWrap w:val="false"/>
          </w:tcPr>
          <w:p>
            <w:pPr>
              <w:pStyle w:val="869"/>
              <w:jc w:val="center"/>
              <w:widowControl w:val="off"/>
              <w:rPr>
                <w:rStyle w:val="879"/>
                <w:rFonts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lang w:val="en-US" w:eastAsia="zh-CN" w:bidi="ar-SA"/>
              </w:rPr>
              <w:t xml:space="preserve">12</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color w:val="auto"/>
                <w:sz w:val="18"/>
                <w:szCs w:val="18"/>
                <w:u w:val="none"/>
              </w:rPr>
              <w:suppressLineNumbers w:val="0"/>
            </w:pPr>
            <w:r>
              <w:rPr>
                <w:rFonts w:hint="eastAsia" w:ascii="宋体" w:hAnsi="宋体" w:eastAsia="宋体" w:cs="宋体"/>
                <w:b/>
                <w:bCs/>
                <w:color w:val="auto"/>
                <w:sz w:val="18"/>
                <w:szCs w:val="18"/>
                <w:u w:val="none"/>
                <w:lang w:val="en-US" w:eastAsia="zh-CN"/>
              </w:rPr>
              <w:t xml:space="preserve">总价（元）</w:t>
            </w:r>
            <w:r>
              <w:rPr>
                <w:color w:val="auto"/>
              </w:rPr>
            </w:r>
            <w:r/>
          </w:p>
        </w:tc>
        <w:tc>
          <w:tcPr>
            <w:gridSpan w:val="6"/>
            <w:tcW w:w="809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r>
      <w:tr>
        <w:trPr>
          <w:trHeight w:val="881"/>
        </w:trPr>
        <w:tc>
          <w:tcPr>
            <w:gridSpan w:val="8"/>
            <w:tcW w:w="10356" w:type="dxa"/>
            <w:vAlign w:val="center"/>
            <w:textDirection w:val="lrTb"/>
            <w:noWrap w:val="false"/>
          </w:tcPr>
          <w:p>
            <w:pPr>
              <w:pStyle w:val="869"/>
              <w:jc w:val="left"/>
              <w:widowControl w:val="off"/>
              <w:rPr>
                <w:rStyle w:val="879"/>
                <w:rFonts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auto"/>
                <w:sz w:val="18"/>
                <w:szCs w:val="18"/>
                <w:u w:val="none"/>
                <w:lang w:val="en-US" w:eastAsia="zh-CN" w:bidi="ar-SA"/>
              </w:rPr>
              <w:t xml:space="preserve">（其他费用可以为“零”但不得为负数）</w:t>
            </w:r>
            <w:r>
              <w:rPr>
                <w:rFonts w:hint="eastAsia" w:ascii="宋体" w:hAnsi="宋体" w:eastAsia="宋体" w:cs="宋体"/>
                <w:b/>
                <w:bCs/>
                <w:i w:val="0"/>
                <w:iCs w:val="0"/>
                <w:color w:val="auto"/>
                <w:sz w:val="18"/>
                <w:szCs w:val="18"/>
                <w:u w:val="none"/>
                <w:lang w:val="en-US" w:eastAsia="zh-CN" w:bidi="ar-SA"/>
              </w:rPr>
              <w:t xml:space="preserve">，否则做无效响应处理。（3）服务时间不足一年的，按照采购文件规定服务时间测算。</w:t>
            </w:r>
            <w:r>
              <w:rPr>
                <w:rFonts w:hint="eastAsia" w:ascii="宋体" w:hAnsi="宋体" w:eastAsia="宋体" w:cs="宋体"/>
                <w:b/>
                <w:bCs/>
                <w:color w:val="auto"/>
                <w:sz w:val="18"/>
                <w:szCs w:val="18"/>
                <w:u w:val="none"/>
                <w:lang w:eastAsia="zh-CN"/>
              </w:rPr>
              <w:t xml:space="preserve">（</w:t>
            </w:r>
            <w:r>
              <w:rPr>
                <w:rFonts w:hint="eastAsia" w:ascii="宋体" w:hAnsi="宋体" w:eastAsia="宋体" w:cs="宋体"/>
                <w:b/>
                <w:bCs/>
                <w:color w:val="auto"/>
                <w:sz w:val="18"/>
                <w:szCs w:val="18"/>
                <w:u w:val="none"/>
                <w:lang w:val="en-US" w:eastAsia="zh-CN"/>
              </w:rPr>
              <w:t xml:space="preserve">4</w:t>
            </w:r>
            <w:r>
              <w:rPr>
                <w:rFonts w:hint="eastAsia" w:ascii="宋体" w:hAnsi="宋体" w:eastAsia="宋体" w:cs="宋体"/>
                <w:b/>
                <w:bCs/>
                <w:color w:val="auto"/>
                <w:sz w:val="18"/>
                <w:szCs w:val="18"/>
                <w:u w:val="none"/>
                <w:lang w:eastAsia="zh-CN"/>
              </w:rPr>
              <w:t xml:space="preserve">）</w:t>
            </w:r>
            <w:r>
              <w:rPr>
                <w:rFonts w:hint="eastAsia" w:ascii="宋体" w:hAnsi="宋体" w:eastAsia="宋体" w:cs="宋体"/>
                <w:b/>
                <w:bCs/>
                <w:color w:val="auto"/>
                <w:sz w:val="18"/>
                <w:szCs w:val="18"/>
                <w:u w:val="none"/>
                <w:lang w:val="en-US" w:eastAsia="zh-CN"/>
              </w:rPr>
              <w:t xml:space="preserve">《磋商报价明细表》“总</w:t>
            </w:r>
            <w:r>
              <w:rPr>
                <w:rFonts w:hint="eastAsia" w:ascii="宋体" w:hAnsi="宋体" w:eastAsia="宋体" w:cs="宋体"/>
                <w:b/>
                <w:bCs/>
                <w:i w:val="0"/>
                <w:iCs w:val="0"/>
                <w:color w:val="auto"/>
                <w:sz w:val="18"/>
                <w:szCs w:val="18"/>
                <w:u w:val="none"/>
                <w:lang w:val="en-US" w:eastAsia="zh-CN" w:bidi="ar"/>
              </w:rPr>
              <w:t xml:space="preserve">价</w:t>
            </w:r>
            <w:r>
              <w:rPr>
                <w:rFonts w:hint="eastAsia" w:ascii="宋体" w:hAnsi="宋体" w:eastAsia="宋体" w:cs="宋体"/>
                <w:b/>
                <w:bCs/>
                <w:color w:val="auto"/>
                <w:sz w:val="18"/>
                <w:szCs w:val="18"/>
                <w:u w:val="none"/>
                <w:lang w:val="en-US" w:eastAsia="zh-CN"/>
              </w:rPr>
              <w:t xml:space="preserve">”应当与《磋商报价表》中“总报价”一致。（5）此表中所有数值保留小数点后两位进行计算。</w:t>
            </w:r>
            <w:r>
              <w:rPr>
                <w:color w:val="auto"/>
              </w:rPr>
            </w:r>
            <w:r/>
          </w:p>
        </w:tc>
      </w:tr>
    </w:tbl>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r>
      <w:r>
        <w:rPr>
          <w:color w:val="auto"/>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r>
      <w:r>
        <w:rPr>
          <w:color w:val="auto"/>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附：最低工资标准、社保及公积金相关规定</w:t>
      </w:r>
      <w:r>
        <w:rPr>
          <w:color w:val="auto"/>
        </w:rPr>
      </w:r>
      <w:r/>
    </w:p>
    <w:p>
      <w:pPr>
        <w:pStyle w:val="869"/>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auto"/>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color w:val="auto"/>
          <w:sz w:val="21"/>
          <w:szCs w:val="21"/>
          <w:lang w:val="en-US" w:eastAsia="zh-CN"/>
        </w:rPr>
        <w:t xml:space="preserve">供应商应及时关注法律法规或政策文件更新调整情况，如有更新或另有规定的，从其规定。</w:t>
      </w:r>
      <w:r>
        <w:rPr>
          <w:color w:val="auto"/>
        </w:rPr>
      </w:r>
      <w:r/>
    </w:p>
    <w:p>
      <w:pPr>
        <w:pStyle w:val="869"/>
        <w:numPr>
          <w:ilvl w:val="0"/>
          <w:numId w:val="0"/>
        </w:numPr>
        <w:ind w:firstLine="0"/>
        <w:jc w:val="left"/>
        <w:keepLines w:val="0"/>
        <w:keepNext w:val="0"/>
        <w:pageBreakBefore w:val="0"/>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表1：最低工资标准、社会保险及公积金（参考）</w:t>
      </w:r>
      <w:r>
        <w:rPr>
          <w:color w:val="auto"/>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序号</w:t>
            </w:r>
            <w:r>
              <w:rPr>
                <w:color w:val="auto"/>
              </w:rPr>
            </w:r>
            <w:r/>
          </w:p>
        </w:tc>
        <w:tc>
          <w:tcPr>
            <w:tcW w:w="1748"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名称</w:t>
            </w:r>
            <w:r>
              <w:rPr>
                <w:color w:val="auto"/>
              </w:rPr>
            </w:r>
            <w:r/>
          </w:p>
        </w:tc>
        <w:tc>
          <w:tcPr>
            <w:tcW w:w="425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计算公式</w:t>
            </w:r>
            <w:r>
              <w:rPr>
                <w:color w:val="auto"/>
              </w:rPr>
            </w:r>
            <w:r/>
          </w:p>
        </w:tc>
        <w:tc>
          <w:tcPr>
            <w:tcW w:w="162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金额（元/月）</w:t>
            </w:r>
            <w:r>
              <w:rPr>
                <w:color w:val="auto"/>
              </w:rPr>
            </w:r>
            <w:r/>
          </w:p>
        </w:tc>
        <w:tc>
          <w:tcPr>
            <w:tcW w:w="153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备注</w:t>
            </w:r>
            <w:r>
              <w:rPr>
                <w:color w:val="auto"/>
              </w:rPr>
            </w:r>
            <w:r/>
          </w:p>
        </w:tc>
      </w:tr>
      <w:tr>
        <w:trPr>
          <w:trHeight w:val="417"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w:t>
            </w:r>
            <w:r>
              <w:rPr>
                <w:color w:val="auto"/>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最低工资标准</w:t>
            </w:r>
            <w:r>
              <w:rPr>
                <w:color w:val="auto"/>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w:t>
            </w:r>
            <w:r>
              <w:rPr>
                <w:color w:val="auto"/>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2</w:t>
            </w:r>
            <w:r>
              <w:rPr>
                <w:rFonts w:hint="eastAsia" w:ascii="宋体" w:hAnsi="宋体" w:cs="宋体"/>
                <w:color w:val="auto"/>
                <w:sz w:val="21"/>
                <w:szCs w:val="21"/>
                <w:vertAlign w:val="baseline"/>
                <w:lang w:val="en-US" w:eastAsia="zh-CN" w:bidi="ar-SA"/>
              </w:rPr>
              <w:t xml:space="preserve">660</w:t>
            </w:r>
            <w:r>
              <w:rPr>
                <w:color w:val="auto"/>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Style w:val="879"/>
                <w:rFonts w:hint="eastAsia" w:ascii="宋体" w:hAnsi="宋体" w:eastAsia="宋体" w:cs="宋体"/>
                <w:color w:val="auto"/>
                <w:sz w:val="21"/>
                <w:szCs w:val="21"/>
                <w:vertAlign w:val="baseline"/>
                <w:lang w:val="en-US" w:eastAsia="zh-CN" w:bidi="ar-SA"/>
              </w:rPr>
            </w:r>
            <w:r>
              <w:rPr>
                <w:color w:val="auto"/>
              </w:rPr>
            </w:r>
            <w:r/>
          </w:p>
        </w:tc>
      </w:tr>
      <w:tr>
        <w:trPr>
          <w:trHeight w:val="1073"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2</w:t>
            </w:r>
            <w:r>
              <w:rPr>
                <w:color w:val="auto"/>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社保单位计提费用</w:t>
            </w:r>
            <w:r>
              <w:rPr>
                <w:color w:val="auto"/>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缴费基数（≥</w:t>
            </w:r>
            <w:r>
              <w:rPr>
                <w:rFonts w:hint="eastAsia" w:ascii="宋体" w:hAnsi="宋体" w:cs="宋体"/>
                <w:color w:val="auto"/>
                <w:sz w:val="21"/>
                <w:szCs w:val="21"/>
                <w:vertAlign w:val="baseline"/>
                <w:lang w:val="en-US" w:eastAsia="zh-CN" w:bidi="ar-SA"/>
              </w:rPr>
              <w:t xml:space="preserve">4952</w:t>
            </w:r>
            <w:r>
              <w:rPr>
                <w:rFonts w:hint="eastAsia" w:ascii="宋体" w:hAnsi="宋体" w:eastAsia="宋体" w:cs="宋体"/>
                <w:color w:val="auto"/>
                <w:sz w:val="21"/>
                <w:szCs w:val="21"/>
                <w:vertAlign w:val="baseline"/>
                <w:lang w:val="en-US" w:eastAsia="zh-CN" w:bidi="ar-SA"/>
              </w:rPr>
              <w:t xml:space="preserve">）*缴费比例（≥24.7%）</w:t>
            </w:r>
            <w:r>
              <w:rPr>
                <w:color w:val="auto"/>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≥1223.144</w:t>
            </w:r>
            <w:r>
              <w:rPr>
                <w:color w:val="auto"/>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b/>
                <w:bCs/>
                <w:color w:val="auto"/>
                <w:sz w:val="21"/>
                <w:szCs w:val="21"/>
                <w:vertAlign w:val="baseline"/>
              </w:rPr>
            </w:pPr>
            <w:r>
              <w:rPr>
                <w:rFonts w:hint="eastAsia" w:ascii="宋体" w:hAnsi="宋体" w:eastAsia="宋体" w:cs="宋体"/>
                <w:b/>
                <w:bCs/>
                <w:color w:val="auto"/>
                <w:sz w:val="21"/>
                <w:szCs w:val="21"/>
                <w:vertAlign w:val="baseline"/>
                <w:lang w:val="en-US" w:eastAsia="zh-CN"/>
              </w:rPr>
              <w:t xml:space="preserve">如保留小数点后两位测算，</w:t>
            </w:r>
            <w:r>
              <w:rPr>
                <w:color w:val="auto"/>
              </w:rPr>
            </w:r>
            <w:r/>
          </w:p>
          <w:p>
            <w:pPr>
              <w:pStyle w:val="869"/>
              <w:jc w:val="left"/>
              <w:keepLines w:val="0"/>
              <w:keepNext w:val="0"/>
              <w:pageBreakBefore w:val="0"/>
              <w:spacing w:line="240" w:lineRule="auto"/>
              <w:widowControl w:val="off"/>
              <w:rPr>
                <w:rStyle w:val="879"/>
                <w:rFonts w:ascii="宋体" w:hAnsi="宋体" w:eastAsia="宋体" w:cs="宋体"/>
                <w:color w:val="auto"/>
                <w:sz w:val="21"/>
                <w:szCs w:val="21"/>
                <w:vertAlign w:val="baseline"/>
              </w:rPr>
            </w:pPr>
            <w:r>
              <w:rPr>
                <w:rFonts w:hint="eastAsia" w:ascii="宋体" w:hAnsi="宋体" w:eastAsia="宋体" w:cs="宋体"/>
                <w:b/>
                <w:bCs/>
                <w:color w:val="auto"/>
                <w:sz w:val="21"/>
                <w:szCs w:val="21"/>
                <w:vertAlign w:val="baseline"/>
                <w:lang w:val="en-US" w:eastAsia="zh-CN"/>
              </w:rPr>
              <w:t xml:space="preserve">金额≥1223.15</w:t>
            </w:r>
            <w:r>
              <w:rPr>
                <w:color w:val="auto"/>
              </w:rPr>
            </w:r>
            <w:r/>
          </w:p>
        </w:tc>
      </w:tr>
      <w:tr>
        <w:trPr>
          <w:trHeight w:val="732"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3</w:t>
            </w:r>
            <w:r>
              <w:rPr>
                <w:color w:val="auto"/>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公积金单位计提费用</w:t>
            </w:r>
            <w:r>
              <w:rPr>
                <w:color w:val="auto"/>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缴存基数（≥2</w:t>
            </w:r>
            <w:r>
              <w:rPr>
                <w:rFonts w:hint="eastAsia" w:ascii="宋体" w:hAnsi="宋体" w:cs="宋体"/>
                <w:color w:val="auto"/>
                <w:sz w:val="21"/>
                <w:szCs w:val="21"/>
                <w:vertAlign w:val="baseline"/>
                <w:lang w:val="en-US" w:eastAsia="zh-CN" w:bidi="ar-SA"/>
              </w:rPr>
              <w:t xml:space="preserve">660</w:t>
            </w:r>
            <w:r>
              <w:rPr>
                <w:rFonts w:hint="eastAsia" w:ascii="宋体" w:hAnsi="宋体" w:eastAsia="宋体" w:cs="宋体"/>
                <w:color w:val="auto"/>
                <w:sz w:val="21"/>
                <w:szCs w:val="21"/>
                <w:vertAlign w:val="baseline"/>
                <w:lang w:val="en-US" w:eastAsia="zh-CN" w:bidi="ar-SA"/>
              </w:rPr>
              <w:t xml:space="preserve">）*缴存比例（≥5%）</w:t>
            </w:r>
            <w:r>
              <w:rPr>
                <w:color w:val="auto"/>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w:t>
            </w:r>
            <w:r>
              <w:rPr>
                <w:rFonts w:hint="eastAsia" w:ascii="宋体" w:hAnsi="宋体" w:cs="宋体"/>
                <w:color w:val="auto"/>
                <w:sz w:val="21"/>
                <w:szCs w:val="21"/>
                <w:vertAlign w:val="baseline"/>
                <w:lang w:val="en-US" w:eastAsia="zh-CN" w:bidi="ar-SA"/>
              </w:rPr>
              <w:t xml:space="preserve">33</w:t>
            </w:r>
            <w:r>
              <w:rPr>
                <w:color w:val="auto"/>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Style w:val="879"/>
                <w:rFonts w:hint="eastAsia" w:ascii="宋体" w:hAnsi="宋体" w:eastAsia="宋体" w:cs="宋体"/>
                <w:color w:val="auto"/>
                <w:sz w:val="21"/>
                <w:szCs w:val="21"/>
                <w:vertAlign w:val="baseline"/>
                <w:lang w:val="en-US" w:eastAsia="zh-CN" w:bidi="ar-SA"/>
              </w:rPr>
            </w:r>
            <w:r>
              <w:rPr>
                <w:color w:val="auto"/>
              </w:rPr>
            </w:r>
            <w:r/>
          </w:p>
        </w:tc>
      </w:tr>
      <w:tr>
        <w:trPr>
          <w:trHeight w:val="1741"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4</w:t>
            </w:r>
            <w:r>
              <w:rPr>
                <w:color w:val="auto"/>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公积金个人计提费用</w:t>
            </w:r>
            <w:r>
              <w:rPr>
                <w:color w:val="auto"/>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缴存基数（≥2</w:t>
            </w:r>
            <w:r>
              <w:rPr>
                <w:rFonts w:hint="eastAsia" w:ascii="宋体" w:hAnsi="宋体" w:cs="宋体"/>
                <w:color w:val="auto"/>
                <w:sz w:val="21"/>
                <w:szCs w:val="21"/>
                <w:vertAlign w:val="baseline"/>
                <w:lang w:val="en-US" w:eastAsia="zh-CN" w:bidi="ar-SA"/>
              </w:rPr>
              <w:t xml:space="preserve">660</w:t>
            </w:r>
            <w:r>
              <w:rPr>
                <w:rFonts w:hint="eastAsia" w:ascii="宋体" w:hAnsi="宋体" w:eastAsia="宋体" w:cs="宋体"/>
                <w:color w:val="auto"/>
                <w:sz w:val="21"/>
                <w:szCs w:val="21"/>
                <w:vertAlign w:val="baseline"/>
                <w:lang w:val="en-US" w:eastAsia="zh-CN" w:bidi="ar-SA"/>
              </w:rPr>
              <w:t xml:space="preserve">）*缴存比例（≥5%）</w:t>
            </w:r>
            <w:r>
              <w:rPr>
                <w:color w:val="auto"/>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w:t>
            </w:r>
            <w:r>
              <w:rPr>
                <w:rFonts w:hint="eastAsia" w:ascii="宋体" w:hAnsi="宋体" w:cs="宋体"/>
                <w:color w:val="auto"/>
                <w:sz w:val="21"/>
                <w:szCs w:val="21"/>
                <w:vertAlign w:val="baseline"/>
                <w:lang w:val="en-US" w:eastAsia="zh-CN" w:bidi="ar-SA"/>
              </w:rPr>
              <w:t xml:space="preserve">33</w:t>
            </w:r>
            <w:r>
              <w:rPr>
                <w:color w:val="auto"/>
              </w:rPr>
            </w:r>
            <w:r/>
          </w:p>
        </w:tc>
        <w:tc>
          <w:tcPr>
            <w:tcW w:w="1537" w:type="dxa"/>
            <w:vAlign w:val="center"/>
            <w:textDirection w:val="lrTb"/>
            <w:noWrap/>
          </w:tcPr>
          <w:p>
            <w:pPr>
              <w:pStyle w:val="869"/>
              <w:jc w:val="left"/>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i w:val="0"/>
                <w:iCs w:val="0"/>
                <w:color w:val="auto"/>
                <w:sz w:val="21"/>
                <w:szCs w:val="21"/>
                <w:u w:val="none"/>
                <w:lang w:val="en-US" w:eastAsia="zh-CN"/>
              </w:rPr>
              <w:t xml:space="preserve">最低工资</w:t>
            </w:r>
            <w:r>
              <w:rPr>
                <w:rFonts w:hint="eastAsia" w:ascii="宋体" w:hAnsi="宋体" w:eastAsia="宋体" w:cs="宋体"/>
                <w:b w:val="0"/>
                <w:bCs w:val="0"/>
                <w:i w:val="0"/>
                <w:iCs w:val="0"/>
                <w:color w:val="auto"/>
                <w:sz w:val="21"/>
                <w:szCs w:val="21"/>
                <w:u w:val="none"/>
                <w:lang w:val="en-US" w:eastAsia="zh-CN"/>
              </w:rPr>
              <w:t xml:space="preserve">不包含劳动者按下限缴存的住房公积金，由用人单位按规定另行支付。</w:t>
            </w:r>
            <w:r>
              <w:rPr>
                <w:color w:val="auto"/>
              </w:rPr>
            </w:r>
            <w:r/>
          </w:p>
        </w:tc>
      </w:tr>
      <w:tr>
        <w:trPr>
          <w:trHeight w:val="1158" w:hRule="exact"/>
        </w:trPr>
        <w:tc>
          <w:tcPr>
            <w:tcW w:w="736" w:type="dxa"/>
            <w:vAlign w:val="center"/>
            <w:vMerge w:val="restart"/>
            <w:textDirection w:val="lrTb"/>
            <w:noWrap/>
          </w:tcPr>
          <w:p>
            <w:pPr>
              <w:pStyle w:val="869"/>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5</w:t>
            </w:r>
            <w:r>
              <w:rPr>
                <w:color w:val="auto"/>
              </w:rPr>
            </w:r>
            <w:r/>
          </w:p>
        </w:tc>
        <w:tc>
          <w:tcPr>
            <w:tcW w:w="1748" w:type="dxa"/>
            <w:vAlign w:val="center"/>
            <w:textDirection w:val="lrTb"/>
            <w:noWrap/>
          </w:tcPr>
          <w:p>
            <w:pPr>
              <w:pStyle w:val="869"/>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企业用人成本1</w:t>
            </w:r>
            <w:r>
              <w:rPr>
                <w:color w:val="auto"/>
              </w:rPr>
            </w:r>
            <w:r/>
          </w:p>
        </w:tc>
        <w:tc>
          <w:tcPr>
            <w:tcW w:w="4257" w:type="dxa"/>
            <w:vAlign w:val="center"/>
            <w:textDirection w:val="lrTb"/>
            <w:noWrap/>
          </w:tcPr>
          <w:p>
            <w:pPr>
              <w:pStyle w:val="869"/>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序号1+2+3+4</w:t>
            </w:r>
            <w:r>
              <w:rPr>
                <w:color w:val="auto"/>
              </w:rPr>
            </w:r>
            <w:r/>
          </w:p>
        </w:tc>
        <w:tc>
          <w:tcPr>
            <w:tcW w:w="1627" w:type="dxa"/>
            <w:vAlign w:val="center"/>
            <w:textDirection w:val="lrTb"/>
            <w:noWrap/>
          </w:tcPr>
          <w:p>
            <w:pPr>
              <w:pStyle w:val="869"/>
              <w:jc w:val="center"/>
              <w:keepLines w:val="0"/>
              <w:keepNext w:val="0"/>
              <w:pageBreakBefore w:val="0"/>
              <w:spacing w:line="240" w:lineRule="auto"/>
              <w:rPr>
                <w:rFonts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≥4149.144</w:t>
            </w:r>
            <w:r>
              <w:rPr>
                <w:color w:val="auto"/>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sz w:val="21"/>
                <w:szCs w:val="21"/>
                <w:u w:val="none"/>
                <w:lang w:val="en-US" w:eastAsia="zh-CN" w:bidi="ar"/>
              </w:rPr>
              <w:t xml:space="preserve">普通人员</w:t>
            </w:r>
            <w:r>
              <w:rPr>
                <w:color w:val="auto"/>
              </w:rPr>
            </w:r>
            <w:r/>
          </w:p>
        </w:tc>
      </w:tr>
      <w:tr>
        <w:trPr>
          <w:trHeight w:val="1196" w:hRule="exact"/>
        </w:trPr>
        <w:tc>
          <w:tcPr>
            <w:tcW w:w="736" w:type="dxa"/>
            <w:vAlign w:val="center"/>
            <w:vMerge w:val="continue"/>
            <w:textDirection w:val="lrTb"/>
            <w:noWrap/>
          </w:tcPr>
          <w:p>
            <w:pPr>
              <w:pStyle w:val="869"/>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企业用人成本2</w:t>
            </w:r>
            <w:r>
              <w:rPr>
                <w:color w:val="auto"/>
              </w:rPr>
            </w:r>
            <w:r/>
          </w:p>
        </w:tc>
        <w:tc>
          <w:tcPr>
            <w:tcW w:w="4257" w:type="dxa"/>
            <w:vAlign w:val="center"/>
            <w:textDirection w:val="lrTb"/>
            <w:noWrap/>
          </w:tcPr>
          <w:p>
            <w:pPr>
              <w:pStyle w:val="869"/>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序号1</w:t>
            </w:r>
            <w:r>
              <w:rPr>
                <w:color w:val="auto"/>
              </w:rPr>
            </w:r>
            <w:r/>
          </w:p>
        </w:tc>
        <w:tc>
          <w:tcPr>
            <w:tcW w:w="1627" w:type="dxa"/>
            <w:vAlign w:val="center"/>
            <w:textDirection w:val="lrTb"/>
            <w:noWrap/>
          </w:tcPr>
          <w:p>
            <w:pPr>
              <w:pStyle w:val="869"/>
              <w:ind w:firstLine="210"/>
              <w:jc w:val="both"/>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≥2660</w:t>
            </w:r>
            <w:r>
              <w:rPr>
                <w:color w:val="auto"/>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sz w:val="21"/>
                <w:szCs w:val="21"/>
                <w:u w:val="none"/>
                <w:lang w:val="en-US" w:eastAsia="zh-CN"/>
              </w:rPr>
              <w:t xml:space="preserve">享受社保公积金减免政策人员、退休返聘人员</w:t>
            </w:r>
            <w:r>
              <w:rPr>
                <w:color w:val="auto"/>
              </w:rPr>
            </w:r>
            <w:r/>
          </w:p>
        </w:tc>
      </w:tr>
    </w:tbl>
    <w:p>
      <w:pPr>
        <w:pStyle w:val="869"/>
        <w:numPr>
          <w:ilvl w:val="0"/>
          <w:numId w:val="0"/>
        </w:numPr>
        <w:ind w:firstLine="0"/>
        <w:jc w:val="left"/>
        <w:spacing w:after="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r>
      <w:r>
        <w:rPr>
          <w:color w:val="auto"/>
        </w:rPr>
      </w:r>
      <w:r/>
    </w:p>
    <w:p>
      <w:pPr>
        <w:pStyle w:val="869"/>
        <w:numPr>
          <w:ilvl w:val="0"/>
          <w:numId w:val="0"/>
        </w:numPr>
        <w:ind w:firstLine="0"/>
        <w:jc w:val="left"/>
        <w:spacing w:after="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表2：社会保险最低缴费比例（参考）</w:t>
      </w:r>
      <w:r>
        <w:rPr>
          <w:color w:val="auto"/>
        </w:rPr>
      </w:r>
      <w:r/>
    </w:p>
    <w:tbl>
      <w:tblPr>
        <w:tblStyle w:val="941"/>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2935"/>
      </w:tblGrid>
      <w:tr>
        <w:trPr/>
        <w:tc>
          <w:tcPr>
            <w:tcW w:w="773"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序号</w:t>
            </w:r>
            <w:r>
              <w:rPr>
                <w:color w:val="auto"/>
              </w:rPr>
            </w:r>
            <w:r/>
          </w:p>
        </w:tc>
        <w:tc>
          <w:tcPr>
            <w:tcW w:w="2595"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险种</w:t>
            </w:r>
            <w:r>
              <w:rPr>
                <w:color w:val="auto"/>
              </w:rPr>
            </w:r>
            <w:r/>
          </w:p>
        </w:tc>
        <w:tc>
          <w:tcPr>
            <w:tcW w:w="3406"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单位缴纳比例</w:t>
            </w:r>
            <w:r>
              <w:rPr>
                <w:color w:val="auto"/>
              </w:rPr>
            </w:r>
            <w:r/>
          </w:p>
        </w:tc>
        <w:tc>
          <w:tcPr>
            <w:tcW w:w="2935"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个人缴纳比例及金额</w:t>
            </w:r>
            <w:r>
              <w:rPr>
                <w:color w:val="auto"/>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w:t>
            </w:r>
            <w:r>
              <w:rPr>
                <w:color w:val="auto"/>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养老保险</w:t>
            </w:r>
            <w:r>
              <w:rPr>
                <w:color w:val="auto"/>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16%</w:t>
            </w:r>
            <w:r>
              <w:rPr>
                <w:color w:val="auto"/>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8%</w:t>
            </w:r>
            <w:r>
              <w:rPr>
                <w:color w:val="auto"/>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2</w:t>
            </w:r>
            <w:r>
              <w:rPr>
                <w:color w:val="auto"/>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医疗保险</w:t>
            </w:r>
            <w:r>
              <w:rPr>
                <w:color w:val="auto"/>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7%   </w:t>
            </w:r>
            <w:r>
              <w:rPr>
                <w:color w:val="auto"/>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2%</w:t>
            </w:r>
            <w:r>
              <w:rPr>
                <w:color w:val="auto"/>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3</w:t>
            </w:r>
            <w:r>
              <w:rPr>
                <w:color w:val="auto"/>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工伤保险</w:t>
            </w:r>
            <w:r>
              <w:rPr>
                <w:color w:val="auto"/>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0.4%</w:t>
            </w:r>
            <w:r>
              <w:rPr>
                <w:color w:val="auto"/>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w:t>
            </w:r>
            <w:r>
              <w:rPr>
                <w:color w:val="auto"/>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4</w:t>
            </w:r>
            <w:r>
              <w:rPr>
                <w:color w:val="auto"/>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失业保险</w:t>
            </w:r>
            <w:r>
              <w:rPr>
                <w:color w:val="auto"/>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0.5%</w:t>
            </w:r>
            <w:r>
              <w:rPr>
                <w:color w:val="auto"/>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0.5%</w:t>
            </w:r>
            <w:r>
              <w:rPr>
                <w:color w:val="auto"/>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5</w:t>
            </w:r>
            <w:r>
              <w:rPr>
                <w:color w:val="auto"/>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生育保险</w:t>
            </w:r>
            <w:r>
              <w:rPr>
                <w:color w:val="auto"/>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0.8%</w:t>
            </w:r>
            <w:r>
              <w:rPr>
                <w:color w:val="auto"/>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w:t>
            </w:r>
            <w:r>
              <w:rPr>
                <w:color w:val="auto"/>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6</w:t>
            </w:r>
            <w:r>
              <w:rPr>
                <w:color w:val="auto"/>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大病医疗救助</w:t>
            </w:r>
            <w:r>
              <w:rPr>
                <w:color w:val="auto"/>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w:t>
            </w:r>
            <w:r>
              <w:rPr>
                <w:color w:val="auto"/>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10元/月</w:t>
            </w:r>
            <w:r>
              <w:rPr>
                <w:color w:val="auto"/>
              </w:rPr>
            </w:r>
            <w:r/>
          </w:p>
        </w:tc>
      </w:tr>
    </w:tbl>
    <w:p>
      <w:pPr>
        <w:pStyle w:val="869"/>
        <w:keepLines w:val="0"/>
        <w:keepNext w:val="0"/>
        <w:pageBreakBefore w:val="0"/>
        <w:spacing w:line="240" w:lineRule="auto"/>
        <w:rPr>
          <w:rFonts w:ascii="宋体" w:hAnsi="宋体" w:eastAsia="宋体"/>
          <w:color w:val="auto"/>
          <w:sz w:val="24"/>
          <w:szCs w:val="24"/>
        </w:rPr>
      </w:pPr>
      <w:r>
        <w:rPr>
          <w:rFonts w:ascii="宋体" w:hAnsi="宋体" w:eastAsia="宋体"/>
          <w:color w:val="auto"/>
          <w:sz w:val="24"/>
          <w:szCs w:val="24"/>
          <w:lang w:val="en-US" w:eastAsia="zh-CN"/>
        </w:rPr>
      </w:r>
      <w:r>
        <w:rPr>
          <w:color w:val="auto"/>
        </w:rPr>
      </w:r>
      <w:r/>
    </w:p>
    <w:p>
      <w:pPr>
        <w:pStyle w:val="869"/>
        <w:spacing w:line="480" w:lineRule="exact"/>
        <w:rPr>
          <w:rFonts w:hint="eastAsia" w:ascii="黑体" w:hAnsi="黑体" w:eastAsia="黑体" w:cs="Times New Roman"/>
          <w:i w:val="0"/>
          <w:iCs/>
          <w:color w:val="auto"/>
          <w:sz w:val="32"/>
          <w:szCs w:val="32"/>
          <w:u w:val="none"/>
        </w:rPr>
      </w:pPr>
      <w:r>
        <w:rPr>
          <w:color w:val="auto"/>
        </w:rPr>
      </w:r>
      <w:bookmarkEnd w:id="70"/>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七、</w:t>
      </w:r>
      <w:r>
        <w:rPr>
          <w:rFonts w:hint="eastAsia" w:ascii="黑体" w:hAnsi="黑体" w:eastAsia="黑体" w:cs="Times New Roman"/>
          <w:i w:val="0"/>
          <w:iCs/>
          <w:color w:val="auto"/>
          <w:sz w:val="32"/>
          <w:szCs w:val="32"/>
          <w:u w:val="none"/>
          <w:lang w:val="en-US" w:eastAsia="zh-CN"/>
        </w:rPr>
        <w:t xml:space="preserve">技术要求响应及偏离表</w:t>
      </w:r>
      <w:r>
        <w:rPr>
          <w:color w:val="auto"/>
        </w:rPr>
      </w:r>
      <w:r/>
    </w:p>
    <w:p>
      <w:pPr>
        <w:pStyle w:val="869"/>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en-US" w:eastAsia="zh-CN"/>
        </w:rPr>
        <w:t xml:space="preserve">技术要求响应及偏离表</w:t>
      </w:r>
      <w:r>
        <w:rPr>
          <w:color w:val="auto"/>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t xml:space="preserve">序号</w:t>
            </w:r>
            <w:r>
              <w:rPr>
                <w:color w:val="auto"/>
              </w:rPr>
            </w:r>
            <w:r/>
          </w:p>
        </w:tc>
        <w:tc>
          <w:tcPr>
            <w:tcW w:w="2925" w:type="dxa"/>
            <w:vAlign w:val="center"/>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rPr>
                <w:color w:val="auto"/>
              </w:rPr>
            </w:r>
            <w:r/>
          </w:p>
        </w:tc>
        <w:tc>
          <w:tcPr>
            <w:tcW w:w="2832" w:type="dxa"/>
            <w:vAlign w:val="center"/>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t xml:space="preserve">响应情况</w:t>
            </w:r>
            <w:r>
              <w:rPr>
                <w:color w:val="auto"/>
              </w:rPr>
            </w:r>
            <w:r/>
          </w:p>
        </w:tc>
        <w:tc>
          <w:tcPr>
            <w:tcW w:w="3375" w:type="dxa"/>
            <w:vAlign w:val="center"/>
            <w:textDirection w:val="lrTb"/>
            <w:noWrap w:val="false"/>
          </w:tcPr>
          <w:p>
            <w:pPr>
              <w:pStyle w:val="869"/>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rPr>
                <w:color w:val="auto"/>
              </w:rPr>
            </w:r>
            <w:r/>
          </w:p>
        </w:tc>
      </w:tr>
      <w:tr>
        <w:trPr>
          <w:cantSplit/>
          <w:trHeight w:val="640"/>
        </w:trPr>
        <w:tc>
          <w:tcPr>
            <w:tcW w:w="74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bl>
    <w:p>
      <w:pPr>
        <w:pStyle w:val="933"/>
        <w:jc w:val="both"/>
        <w:keepLines w:val="0"/>
        <w:keepNext w:val="0"/>
        <w:spacing w:before="0" w:beforeAutospacing="0" w:after="0" w:afterAutospacing="0"/>
        <w:widowControl/>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rPr>
      </w:r>
      <w:r>
        <w:rPr>
          <w:color w:val="auto"/>
        </w:rPr>
      </w:r>
      <w:r/>
    </w:p>
    <w:p>
      <w:pPr>
        <w:pStyle w:val="869"/>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rPr>
          <w:color w:val="auto"/>
        </w:rPr>
      </w:r>
      <w:r/>
    </w:p>
    <w:p>
      <w:pPr>
        <w:pStyle w:val="869"/>
        <w:rPr>
          <w:rFonts w:hint="eastAsia" w:ascii="宋体" w:hAnsi="宋体"/>
          <w:color w:val="auto"/>
          <w:sz w:val="24"/>
          <w:szCs w:val="24"/>
        </w:rPr>
      </w:pPr>
      <w:r>
        <w:rPr>
          <w:rFonts w:hint="eastAsia" w:ascii="宋体" w:hAnsi="宋体"/>
          <w:color w:val="auto"/>
          <w:sz w:val="24"/>
          <w:szCs w:val="24"/>
        </w:rPr>
      </w:r>
      <w:r>
        <w:rPr>
          <w:color w:val="auto"/>
        </w:rPr>
      </w:r>
      <w:r/>
    </w:p>
    <w:p>
      <w:pPr>
        <w:pStyle w:val="933"/>
        <w:ind w:firstLine="480"/>
        <w:jc w:val="both"/>
        <w:spacing w:before="0" w:beforeAutospacing="0" w:after="0" w:afterAutospacing="0" w:line="360" w:lineRule="auto"/>
        <w:rPr>
          <w:rFonts w:ascii="宋体" w:hAnsi="宋体" w:eastAsia="宋体" w:cs="宋体"/>
          <w:color w:val="auto"/>
        </w:rPr>
      </w:pPr>
      <w:r>
        <w:rPr>
          <w:rFonts w:ascii="宋体" w:hAnsi="宋体" w:eastAsia="宋体" w:cs="宋体"/>
          <w:color w:val="auto"/>
          <w:lang w:val="en-US" w:eastAsia="zh-CN"/>
        </w:rPr>
        <w:t xml:space="preserve">备注： </w:t>
      </w:r>
      <w:r>
        <w:rPr>
          <w:color w:val="auto"/>
        </w:rPr>
      </w:r>
      <w:r/>
    </w:p>
    <w:p>
      <w:pPr>
        <w:pStyle w:val="933"/>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1.供应商须对磋商文件技术要求中的实质性要求（斜体下划线内容或打“★”内容）做出明确响应，否则视为无效响应。</w:t>
      </w:r>
      <w:r>
        <w:rPr>
          <w:color w:val="auto"/>
        </w:rPr>
      </w:r>
      <w:r/>
    </w:p>
    <w:p>
      <w:pPr>
        <w:pStyle w:val="933"/>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2.</w:t>
      </w:r>
      <w:r>
        <w:rPr>
          <w:rFonts w:hint="eastAsia" w:ascii="宋体" w:hAnsi="宋体" w:eastAsia="宋体" w:cs="宋体"/>
          <w:color w:val="auto"/>
          <w:lang w:val="en-US" w:eastAsia="zh-CN"/>
        </w:rPr>
        <w:t xml:space="preserve">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color w:val="auto"/>
        </w:rPr>
      </w:r>
      <w:r/>
    </w:p>
    <w:p>
      <w:pPr>
        <w:pStyle w:val="933"/>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3.行数不够，可自行添加。</w:t>
      </w:r>
      <w:r>
        <w:rPr>
          <w:color w:val="auto"/>
        </w:rPr>
      </w:r>
      <w:r/>
    </w:p>
    <w:p>
      <w:pPr>
        <w:pStyle w:val="869"/>
        <w:jc w:val="center"/>
        <w:rPr>
          <w:rFonts w:hint="eastAsia" w:ascii="黑体" w:hAnsi="Arial" w:eastAsia="黑体"/>
          <w:b/>
          <w:color w:val="auto"/>
          <w:sz w:val="36"/>
          <w:szCs w:val="21"/>
        </w:rPr>
      </w:pPr>
      <w:r>
        <w:rPr>
          <w:rFonts w:hint="eastAsia" w:ascii="黑体" w:hAnsi="Arial" w:eastAsia="黑体"/>
          <w:b/>
          <w:color w:val="auto"/>
          <w:sz w:val="36"/>
          <w:szCs w:val="21"/>
        </w:rPr>
      </w:r>
      <w:r>
        <w:rPr>
          <w:color w:val="auto"/>
        </w:rPr>
      </w:r>
      <w:r/>
    </w:p>
    <w:p>
      <w:pPr>
        <w:pStyle w:val="869"/>
        <w:rPr>
          <w:rFonts w:hint="eastAsia" w:ascii="黑体" w:hAnsi="黑体" w:eastAsia="黑体" w:cs="Times New Roman"/>
          <w:i w:val="0"/>
          <w:iCs/>
          <w:color w:val="auto"/>
          <w:sz w:val="32"/>
          <w:szCs w:val="32"/>
          <w:u w:val="none"/>
        </w:rPr>
      </w:pPr>
      <w:r>
        <w:rPr>
          <w:color w:val="auto"/>
        </w:rPr>
      </w:r>
      <w:bookmarkStart w:id="74" w:name="_Hlt26955054"/>
      <w:r>
        <w:rPr>
          <w:color w:val="auto"/>
        </w:rPr>
      </w:r>
      <w:bookmarkEnd w:id="74"/>
      <w:r>
        <w:rPr>
          <w:color w:val="auto"/>
        </w:rPr>
      </w:r>
      <w:r/>
    </w:p>
    <w:p>
      <w:pPr>
        <w:pStyle w:val="869"/>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t xml:space="preserve">八、商务要求响应及偏离表</w:t>
      </w:r>
      <w:r>
        <w:rPr>
          <w:color w:val="auto"/>
        </w:rPr>
      </w:r>
      <w:r/>
    </w:p>
    <w:p>
      <w:pPr>
        <w:pStyle w:val="869"/>
        <w:jc w:val="center"/>
        <w:rPr>
          <w:rFonts w:hint="eastAsia" w:ascii="方正小标宋简体" w:hAnsi="方正小标宋简体" w:eastAsia="方正小标宋简体" w:cs="方正小标宋简体"/>
          <w:b w:val="0"/>
          <w:bCs w:val="0"/>
          <w:color w:val="auto"/>
          <w:sz w:val="32"/>
          <w:szCs w:val="32"/>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rPr>
          <w:color w:val="auto"/>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t xml:space="preserve">序号</w:t>
            </w:r>
            <w:r>
              <w:rPr>
                <w:color w:val="auto"/>
              </w:rPr>
            </w:r>
            <w:r/>
          </w:p>
        </w:tc>
        <w:tc>
          <w:tcPr>
            <w:tcW w:w="2878" w:type="dxa"/>
            <w:vAlign w:val="center"/>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rPr>
                <w:color w:val="auto"/>
              </w:rPr>
            </w:r>
            <w:r/>
          </w:p>
        </w:tc>
        <w:tc>
          <w:tcPr>
            <w:tcW w:w="2832" w:type="dxa"/>
            <w:vAlign w:val="center"/>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t xml:space="preserve">响应情况</w:t>
            </w:r>
            <w:r>
              <w:rPr>
                <w:color w:val="auto"/>
              </w:rPr>
            </w:r>
            <w:r/>
          </w:p>
        </w:tc>
        <w:tc>
          <w:tcPr>
            <w:tcW w:w="3346" w:type="dxa"/>
            <w:vAlign w:val="center"/>
            <w:textDirection w:val="lrTb"/>
            <w:noWrap w:val="false"/>
          </w:tcPr>
          <w:p>
            <w:pPr>
              <w:pStyle w:val="869"/>
              <w:jc w:val="center"/>
              <w:spacing w:line="480" w:lineRule="exact"/>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rPr>
                <w:color w:val="auto"/>
              </w:rPr>
            </w:r>
            <w:r/>
          </w:p>
        </w:tc>
      </w:tr>
      <w:tr>
        <w:trPr>
          <w:cantSplit/>
          <w:trHeight w:val="640"/>
        </w:trPr>
        <w:tc>
          <w:tcPr>
            <w:tcW w:w="79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bl>
    <w:p>
      <w:pPr>
        <w:pStyle w:val="933"/>
        <w:jc w:val="both"/>
        <w:keepLines w:val="0"/>
        <w:keepNext w:val="0"/>
        <w:spacing w:before="0" w:beforeAutospacing="0" w:after="0" w:afterAutospacing="0"/>
        <w:widowControl/>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rPr>
      </w:r>
      <w:r>
        <w:rPr>
          <w:color w:val="auto"/>
        </w:rPr>
      </w:r>
      <w:r/>
    </w:p>
    <w:p>
      <w:pPr>
        <w:pStyle w:val="869"/>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rPr>
          <w:color w:val="auto"/>
        </w:rPr>
      </w:r>
      <w:r/>
    </w:p>
    <w:p>
      <w:pPr>
        <w:pStyle w:val="869"/>
        <w:ind w:firstLine="480"/>
        <w:rPr>
          <w:rFonts w:hint="eastAsia" w:ascii="宋体" w:hAnsi="宋体"/>
          <w:color w:val="auto"/>
          <w:sz w:val="24"/>
          <w:szCs w:val="24"/>
        </w:rPr>
      </w:pPr>
      <w:r>
        <w:rPr>
          <w:rFonts w:hint="eastAsia" w:ascii="宋体" w:hAnsi="宋体"/>
          <w:color w:val="auto"/>
          <w:sz w:val="24"/>
          <w:szCs w:val="24"/>
          <w:lang w:val="en-US" w:eastAsia="zh-CN"/>
        </w:rPr>
      </w:r>
      <w:r>
        <w:rPr>
          <w:color w:val="auto"/>
        </w:rPr>
      </w:r>
      <w:r/>
    </w:p>
    <w:p>
      <w:pPr>
        <w:pStyle w:val="933"/>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备注： </w:t>
      </w:r>
      <w:r>
        <w:rPr>
          <w:color w:val="auto"/>
        </w:rPr>
      </w:r>
      <w:r/>
    </w:p>
    <w:p>
      <w:pPr>
        <w:pStyle w:val="933"/>
        <w:ind w:firstLine="480"/>
        <w:jc w:val="both"/>
        <w:spacing w:before="0" w:beforeAutospacing="0" w:after="0" w:afterAutospacing="0" w:line="360" w:lineRule="auto"/>
        <w:rPr>
          <w:rFonts w:ascii="宋体" w:hAnsi="宋体" w:eastAsia="宋体" w:cs="宋体"/>
          <w:color w:val="auto"/>
        </w:rPr>
      </w:pPr>
      <w:r>
        <w:rPr>
          <w:rFonts w:hint="eastAsia" w:ascii="宋体" w:hAnsi="宋体" w:eastAsia="宋体" w:cs="宋体"/>
          <w:color w:val="auto"/>
          <w:lang w:val="en-US" w:eastAsia="zh-CN"/>
        </w:rPr>
        <w:t xml:space="preserve">1.供应商须对磋商文件商务要求中的实质性要求（斜体下划线内容或打“★”内容）做出明确响应，否则视为无效响应。</w:t>
      </w:r>
      <w:r>
        <w:rPr>
          <w:color w:val="auto"/>
        </w:rPr>
      </w:r>
      <w:r/>
    </w:p>
    <w:p>
      <w:pPr>
        <w:pStyle w:val="933"/>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2.行数不够，可自行添加。</w:t>
      </w:r>
      <w:r>
        <w:rPr>
          <w:color w:val="auto"/>
        </w:rPr>
      </w:r>
      <w:r/>
    </w:p>
    <w:p>
      <w:pPr>
        <w:pStyle w:val="869"/>
        <w:rPr>
          <w:color w:val="auto"/>
        </w:rPr>
      </w:pPr>
      <w:r>
        <w:rPr>
          <w:color w:val="auto"/>
        </w:rPr>
      </w:r>
      <w:r>
        <w:rPr>
          <w:color w:val="auto"/>
        </w:rPr>
      </w:r>
      <w:r/>
    </w:p>
    <w:p>
      <w:pPr>
        <w:pStyle w:val="869"/>
        <w:jc w:val="center"/>
        <w:rPr>
          <w:rFonts w:hint="eastAsia" w:ascii="宋体" w:hAnsi="宋体" w:cs="仿宋"/>
          <w:b/>
          <w:bCs/>
          <w:color w:val="auto"/>
          <w:sz w:val="32"/>
          <w:szCs w:val="32"/>
        </w:rPr>
      </w:pPr>
      <w:r>
        <w:rPr>
          <w:rFonts w:hint="eastAsia" w:ascii="宋体" w:hAnsi="宋体" w:cs="仿宋"/>
          <w:b/>
          <w:bCs/>
          <w:color w:val="auto"/>
          <w:sz w:val="32"/>
          <w:szCs w:val="32"/>
        </w:rPr>
      </w:r>
      <w:r>
        <w:rPr>
          <w:color w:val="auto"/>
        </w:rPr>
      </w:r>
      <w:r/>
    </w:p>
    <w:p>
      <w:pPr>
        <w:pStyle w:val="948"/>
        <w:rPr>
          <w:rFonts w:hint="eastAsia" w:ascii="宋体" w:hAnsi="宋体" w:cs="仿宋"/>
          <w:b/>
          <w:bCs/>
          <w:color w:val="auto"/>
          <w:sz w:val="32"/>
          <w:szCs w:val="32"/>
        </w:rPr>
      </w:pPr>
      <w:r>
        <w:rPr>
          <w:rFonts w:hint="eastAsia" w:ascii="宋体" w:hAnsi="宋体" w:cs="仿宋"/>
          <w:b/>
          <w:bCs/>
          <w:color w:val="auto"/>
          <w:sz w:val="32"/>
          <w:szCs w:val="32"/>
        </w:rPr>
      </w:r>
      <w:r>
        <w:rPr>
          <w:color w:val="auto"/>
        </w:rPr>
      </w:r>
      <w:r/>
    </w:p>
    <w:p>
      <w:pPr>
        <w:pStyle w:val="869"/>
        <w:rPr>
          <w:rFonts w:hint="eastAsia" w:ascii="宋体" w:hAnsi="宋体" w:cs="仿宋"/>
          <w:b/>
          <w:bCs/>
          <w:color w:val="auto"/>
          <w:sz w:val="32"/>
          <w:szCs w:val="32"/>
        </w:rPr>
      </w:pPr>
      <w:r>
        <w:rPr>
          <w:rFonts w:hint="eastAsia" w:ascii="宋体" w:hAnsi="宋体" w:cs="仿宋"/>
          <w:b/>
          <w:bCs/>
          <w:color w:val="auto"/>
          <w:sz w:val="32"/>
          <w:szCs w:val="32"/>
        </w:rPr>
      </w:r>
      <w:r>
        <w:rPr>
          <w:color w:val="auto"/>
        </w:rPr>
      </w:r>
      <w:r/>
    </w:p>
    <w:p>
      <w:pPr>
        <w:pStyle w:val="869"/>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r>
      <w:r>
        <w:rPr>
          <w:color w:val="auto"/>
        </w:rPr>
      </w:r>
      <w:r/>
    </w:p>
    <w:p>
      <w:pPr>
        <w:pStyle w:val="869"/>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r>
      <w:r>
        <w:rPr>
          <w:color w:val="auto"/>
        </w:rPr>
      </w:r>
      <w:r/>
    </w:p>
    <w:p>
      <w:pPr>
        <w:pStyle w:val="869"/>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t xml:space="preserve">九、中小企业声明函</w:t>
      </w:r>
      <w:r>
        <w:rPr>
          <w:color w:val="auto"/>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中小企业声明函（服务）</w:t>
      </w:r>
      <w:r>
        <w:rPr>
          <w:color w:val="auto"/>
        </w:rPr>
      </w:r>
      <w:r/>
    </w:p>
    <w:p>
      <w:pPr>
        <w:pStyle w:val="869"/>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eastAsia="宋体" w:cs="Times New Roman"/>
          <w:color w:val="auto"/>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eastAsia="宋体" w:cs="Times New Roman"/>
          <w:color w:val="auto"/>
          <w:sz w:val="24"/>
          <w:szCs w:val="24"/>
        </w:rPr>
        <w:t xml:space="preserve">，</w:t>
      </w:r>
      <w:r>
        <w:rPr>
          <w:rFonts w:hint="eastAsia" w:ascii="宋体" w:hAnsi="宋体"/>
          <w:color w:val="auto"/>
          <w:sz w:val="24"/>
          <w:szCs w:val="24"/>
        </w:rPr>
        <w:t xml:space="preserve">服务全部由符合政策的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小企业）的具体情况如下：</w:t>
      </w:r>
      <w:r>
        <w:rPr>
          <w:color w:val="auto"/>
        </w:rPr>
      </w:r>
      <w:r/>
    </w:p>
    <w:p>
      <w:pPr>
        <w:pStyle w:val="869"/>
        <w:ind w:firstLine="480"/>
        <w:keepLines w:val="0"/>
        <w:keepNext w:val="0"/>
        <w:pageBreakBefore w:val="0"/>
        <w:spacing w:line="360" w:lineRule="auto"/>
        <w:widowControl w:val="off"/>
        <w:rPr>
          <w:rFonts w:hint="eastAsia" w:ascii="宋体" w:hAnsi="宋体" w:eastAsia="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（磋商文件中明确的所属行业）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rPr>
          <w:color w:val="auto"/>
        </w:rPr>
      </w:r>
      <w:r/>
    </w:p>
    <w:p>
      <w:pPr>
        <w:pStyle w:val="869"/>
        <w:ind w:firstLine="480"/>
        <w:keepLines w:val="0"/>
        <w:keepNext w:val="0"/>
        <w:pageBreakBefore w:val="0"/>
        <w:spacing w:line="360" w:lineRule="auto"/>
        <w:widowControl w:val="off"/>
        <w:rPr>
          <w:rFonts w:hint="eastAsia" w:ascii="宋体" w:hAnsi="宋体" w:eastAsia="宋体"/>
          <w:i/>
          <w:color w:val="auto"/>
          <w:sz w:val="24"/>
          <w:szCs w:val="24"/>
          <w:u w:val="none"/>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（磋商文件中明确的所属行业）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rPr>
          <w:color w:val="auto"/>
        </w:rPr>
      </w:r>
      <w:r/>
    </w:p>
    <w:p>
      <w:pPr>
        <w:pStyle w:val="869"/>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rPr>
          <w:color w:val="auto"/>
        </w:rPr>
      </w:r>
      <w:r/>
    </w:p>
    <w:p>
      <w:pPr>
        <w:pStyle w:val="869"/>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rPr>
          <w:color w:val="auto"/>
        </w:rPr>
      </w:r>
      <w:r/>
    </w:p>
    <w:p>
      <w:pPr>
        <w:pStyle w:val="869"/>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本企业对上述声明内容的真实性负责</w:t>
      </w:r>
      <w:r>
        <w:rPr>
          <w:rFonts w:hint="eastAsia" w:ascii="宋体" w:hAnsi="宋体"/>
          <w:color w:val="auto"/>
          <w:sz w:val="24"/>
          <w:szCs w:val="24"/>
          <w:lang w:eastAsia="zh-CN"/>
        </w:rPr>
        <w:t xml:space="preserve">，</w:t>
      </w:r>
      <w:r>
        <w:rPr>
          <w:rFonts w:hint="eastAsia" w:ascii="宋体" w:hAnsi="宋体"/>
          <w:color w:val="auto"/>
          <w:sz w:val="24"/>
          <w:szCs w:val="24"/>
        </w:rPr>
        <w:t xml:space="preserve">如有虚假，将依法承担相应责任</w:t>
      </w:r>
      <w:r>
        <w:rPr>
          <w:rFonts w:hint="eastAsia" w:ascii="宋体" w:hAnsi="宋体"/>
          <w:color w:val="auto"/>
          <w:sz w:val="24"/>
          <w:szCs w:val="24"/>
          <w:lang w:eastAsia="zh-CN"/>
        </w:rPr>
        <w:t xml:space="preserve">。</w:t>
      </w:r>
      <w:r>
        <w:rPr>
          <w:color w:val="auto"/>
        </w:rPr>
      </w:r>
      <w:r/>
    </w:p>
    <w:p>
      <w:pPr>
        <w:pStyle w:val="948"/>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eastAsia="zh-CN"/>
        </w:rPr>
      </w:r>
      <w:r>
        <w:rPr>
          <w:color w:val="auto"/>
        </w:rPr>
      </w:r>
      <w:r/>
    </w:p>
    <w:p>
      <w:pPr>
        <w:pStyle w:val="869"/>
        <w:keepLines w:val="0"/>
        <w:keepNext w:val="0"/>
        <w:pageBreakBefore w:val="0"/>
        <w:spacing w:line="360" w:lineRule="auto"/>
        <w:rPr>
          <w:rFonts w:hint="eastAsia"/>
          <w:color w:val="auto"/>
        </w:rPr>
      </w:pPr>
      <w:r>
        <w:rPr>
          <w:rFonts w:hint="eastAsia"/>
          <w:color w:val="auto"/>
          <w:lang w:eastAsia="zh-CN"/>
        </w:rPr>
      </w:r>
      <w:r>
        <w:rPr>
          <w:color w:val="auto"/>
        </w:rPr>
      </w:r>
      <w:r/>
    </w:p>
    <w:p>
      <w:pPr>
        <w:pStyle w:val="869"/>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rPr>
          <w:color w:val="auto"/>
        </w:rPr>
      </w:r>
      <w:r/>
    </w:p>
    <w:p>
      <w:pPr>
        <w:pStyle w:val="869"/>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rPr>
          <w:color w:val="auto"/>
        </w:rPr>
      </w:r>
      <w:r/>
    </w:p>
    <w:p>
      <w:pPr>
        <w:pStyle w:val="869"/>
        <w:ind w:firstLine="480"/>
        <w:keepLines w:val="0"/>
        <w:keepNext w:val="0"/>
        <w:pageBreakBefore w:val="0"/>
        <w:spacing w:line="360" w:lineRule="auto"/>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r>
      <w:r>
        <w:rPr>
          <w:color w:val="auto"/>
        </w:rPr>
      </w:r>
      <w:r/>
    </w:p>
    <w:p>
      <w:pPr>
        <w:pStyle w:val="869"/>
        <w:ind w:firstLine="480"/>
        <w:keepLines w:val="0"/>
        <w:keepNext w:val="0"/>
        <w:pageBreakBefore w:val="0"/>
        <w:spacing w:line="36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rPr>
          <w:rFonts w:hint="eastAsia" w:ascii="宋体" w:hAnsi="宋体" w:eastAsia="宋体" w:cs="Times New Roman"/>
          <w:color w:val="auto"/>
          <w:sz w:val="24"/>
          <w:szCs w:val="24"/>
          <w:lang w:val="en-US" w:eastAsia="zh-CN"/>
        </w:rPr>
        <w:t xml:space="preserve">3.供应商</w:t>
      </w:r>
      <w:r>
        <w:rPr>
          <w:rFonts w:hint="eastAsia" w:ascii="宋体" w:hAnsi="宋体" w:eastAsia="宋体" w:cs="Times New Roman"/>
          <w:color w:val="auto"/>
          <w:sz w:val="24"/>
          <w:szCs w:val="24"/>
          <w:lang w:eastAsia="zh-CN"/>
        </w:rPr>
        <w:t xml:space="preserve">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color w:val="auto"/>
          <w:sz w:val="24"/>
          <w:szCs w:val="24"/>
          <w:lang w:eastAsia="zh-CN"/>
        </w:rPr>
        <w:t xml:space="preserve">此声明函将随成交结果同时公告，接受社会监督。</w:t>
      </w:r>
      <w:r>
        <w:rPr>
          <w:rFonts w:hint="eastAsia" w:ascii="宋体" w:hAnsi="宋体" w:eastAsia="宋体" w:cs="Times New Roman"/>
          <w:color w:val="auto"/>
          <w:sz w:val="24"/>
          <w:szCs w:val="24"/>
          <w:lang w:val="en-US" w:eastAsia="zh-CN"/>
        </w:rPr>
        <w:t xml:space="preserve">4.服务</w:t>
      </w:r>
      <w:r>
        <w:rPr>
          <w:rFonts w:hint="eastAsia" w:ascii="宋体" w:hAnsi="宋体" w:eastAsia="宋体" w:cs="Times New Roman"/>
          <w:color w:val="auto"/>
          <w:sz w:val="24"/>
          <w:szCs w:val="24"/>
          <w:lang w:eastAsia="zh-CN"/>
        </w:rPr>
        <w:t xml:space="preserve">采购项目中，服务的承接商应当为中小企业，不对其中涉及的货物的制造商、工程的承建商作出要求。</w:t>
      </w:r>
      <w:r>
        <w:rPr>
          <w:color w:val="auto"/>
        </w:rPr>
      </w:r>
      <w:r/>
    </w:p>
    <w:p>
      <w:pPr>
        <w:pStyle w:val="869"/>
        <w:ind w:firstLine="0"/>
        <w:jc w:val="left"/>
        <w:spacing w:line="360" w:lineRule="auto"/>
        <w:rPr>
          <w:rFonts w:hint="eastAsia" w:ascii="黑体" w:hAnsi="黑体" w:eastAsia="黑体"/>
          <w:b w:val="0"/>
          <w:color w:val="auto"/>
          <w:sz w:val="32"/>
          <w:szCs w:val="32"/>
        </w:rPr>
      </w:pPr>
      <w:r>
        <w:rPr>
          <w:rFonts w:ascii="黑体" w:hAnsi="黑体" w:eastAsia="黑体"/>
          <w:b/>
          <w:color w:val="auto"/>
          <w:sz w:val="32"/>
          <w:szCs w:val="32"/>
        </w:rPr>
        <w:br w:type="page" w:clear="all"/>
      </w:r>
      <w:r>
        <w:rPr>
          <w:rFonts w:hint="eastAsia" w:ascii="黑体" w:hAnsi="黑体" w:eastAsia="黑体" w:cs="Times New Roman"/>
          <w:i w:val="0"/>
          <w:iCs/>
          <w:color w:val="auto"/>
          <w:sz w:val="32"/>
          <w:szCs w:val="32"/>
          <w:u w:val="none"/>
          <w:lang w:val="en-US" w:eastAsia="zh-CN"/>
        </w:rPr>
        <w:t xml:space="preserve">十、</w:t>
      </w:r>
      <w:r>
        <w:rPr>
          <w:rFonts w:hint="eastAsia" w:ascii="黑体" w:hAnsi="黑体" w:eastAsia="黑体" w:cs="Times New Roman"/>
          <w:i w:val="0"/>
          <w:iCs w:val="0"/>
          <w:color w:val="auto"/>
          <w:sz w:val="32"/>
          <w:szCs w:val="32"/>
          <w:u w:val="none"/>
          <w:lang w:val="en-US" w:eastAsia="zh-CN"/>
        </w:rPr>
        <w:t xml:space="preserve">残疾人福利性单位声明函</w:t>
      </w:r>
      <w:r>
        <w:rPr>
          <w:color w:val="auto"/>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lang w:val="en-US" w:eastAsia="zh-CN"/>
        </w:rPr>
        <w:t xml:space="preserve">残疾人福利性单位声明函</w:t>
      </w:r>
      <w:r>
        <w:rPr>
          <w:color w:val="auto"/>
        </w:rPr>
      </w:r>
      <w:r/>
    </w:p>
    <w:p>
      <w:pPr>
        <w:pStyle w:val="869"/>
        <w:ind w:firstLine="480"/>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4"/>
        </w:rPr>
        <w:t xml:space="preserve">服务全部由</w:t>
      </w:r>
      <w:r>
        <w:rPr>
          <w:rFonts w:hint="eastAsia" w:ascii="宋体" w:hAnsi="宋体"/>
          <w:color w:val="auto"/>
          <w:sz w:val="24"/>
          <w:szCs w:val="24"/>
          <w:lang w:eastAsia="zh-CN"/>
        </w:rPr>
        <w:t xml:space="preserve">本单位提供</w:t>
      </w:r>
      <w:r>
        <w:rPr>
          <w:rFonts w:hint="eastAsia" w:ascii="宋体" w:hAnsi="宋体"/>
          <w:color w:val="auto"/>
          <w:sz w:val="24"/>
          <w:szCs w:val="21"/>
        </w:rPr>
        <w:t xml:space="preserve">。</w:t>
      </w:r>
      <w:r>
        <w:rPr>
          <w:color w:val="auto"/>
        </w:rPr>
      </w:r>
      <w:r/>
    </w:p>
    <w:p>
      <w:pPr>
        <w:pStyle w:val="869"/>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如有虚假，将依法承担相应责任。</w:t>
      </w:r>
      <w:r>
        <w:rPr>
          <w:color w:val="auto"/>
        </w:rPr>
      </w:r>
      <w:r/>
    </w:p>
    <w:p>
      <w:pPr>
        <w:pStyle w:val="948"/>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lang w:eastAsia="zh-CN"/>
        </w:rPr>
      </w:r>
      <w:r>
        <w:rPr>
          <w:color w:val="auto"/>
        </w:rPr>
      </w:r>
      <w:r/>
    </w:p>
    <w:p>
      <w:pPr>
        <w:pStyle w:val="869"/>
        <w:keepLines w:val="0"/>
        <w:keepNext w:val="0"/>
        <w:pageBreakBefore w:val="0"/>
        <w:spacing w:line="360" w:lineRule="auto"/>
        <w:widowControl w:val="off"/>
        <w:rPr>
          <w:rFonts w:hint="eastAsia"/>
          <w:color w:val="auto"/>
        </w:rPr>
      </w:pPr>
      <w:r>
        <w:rPr>
          <w:rFonts w:hint="eastAsia"/>
          <w:color w:val="auto"/>
          <w:lang w:eastAsia="zh-CN"/>
        </w:rPr>
      </w:r>
      <w:r>
        <w:rPr>
          <w:color w:val="auto"/>
        </w:rPr>
      </w:r>
      <w:r/>
    </w:p>
    <w:p>
      <w:pPr>
        <w:pStyle w:val="869"/>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rPr>
          <w:color w:val="auto"/>
        </w:rPr>
      </w:r>
      <w:r/>
    </w:p>
    <w:p>
      <w:pPr>
        <w:pStyle w:val="869"/>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rPr>
          <w:color w:val="auto"/>
        </w:rPr>
      </w:r>
      <w:r/>
    </w:p>
    <w:p>
      <w:pPr>
        <w:pStyle w:val="869"/>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rPr>
          <w:color w:val="auto"/>
        </w:rPr>
      </w:r>
      <w:r/>
    </w:p>
    <w:p>
      <w:pPr>
        <w:pStyle w:val="869"/>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rPr>
          <w:color w:val="auto"/>
        </w:rPr>
      </w:r>
      <w:r/>
    </w:p>
    <w:p>
      <w:pPr>
        <w:pStyle w:val="869"/>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lang w:eastAsia="zh-CN"/>
        </w:rPr>
        <w:t xml:space="preserve">供应商</w:t>
      </w:r>
      <w:r>
        <w:rPr>
          <w:rFonts w:hint="eastAsia" w:ascii="宋体" w:hAnsi="宋体"/>
          <w:color w:val="auto"/>
          <w:sz w:val="24"/>
        </w:rPr>
        <w:t xml:space="preserve">如不提供此声明函，价格将不做相应扣除。</w:t>
      </w:r>
      <w:r>
        <w:rPr>
          <w:color w:val="auto"/>
        </w:rPr>
      </w:r>
      <w:r/>
    </w:p>
    <w:p>
      <w:pPr>
        <w:pStyle w:val="869"/>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lang w:eastAsia="zh-CN"/>
        </w:rPr>
        <w:t xml:space="preserve">成交供应商</w:t>
      </w:r>
      <w:r>
        <w:rPr>
          <w:rFonts w:hint="eastAsia" w:ascii="宋体" w:hAnsi="宋体"/>
          <w:color w:val="auto"/>
          <w:sz w:val="24"/>
        </w:rPr>
        <w:t xml:space="preserve">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单位的，此声明函将随</w:t>
      </w:r>
      <w:r>
        <w:rPr>
          <w:rFonts w:hint="eastAsia" w:ascii="宋体" w:hAnsi="宋体"/>
          <w:color w:val="auto"/>
          <w:sz w:val="24"/>
          <w:lang w:eastAsia="zh-CN"/>
        </w:rPr>
        <w:t xml:space="preserve">成交</w:t>
      </w:r>
      <w:r>
        <w:rPr>
          <w:rFonts w:hint="eastAsia" w:ascii="宋体" w:hAnsi="宋体"/>
          <w:color w:val="auto"/>
          <w:sz w:val="24"/>
        </w:rPr>
        <w:t xml:space="preserve">结果同时公告，接受社会监督</w:t>
      </w:r>
      <w:r>
        <w:rPr>
          <w:rFonts w:hint="eastAsia" w:ascii="宋体" w:hAnsi="宋体"/>
          <w:color w:val="auto"/>
          <w:sz w:val="24"/>
          <w:lang w:eastAsia="zh-CN"/>
        </w:rPr>
        <w:t xml:space="preserve">。</w:t>
      </w:r>
      <w:r>
        <w:rPr>
          <w:color w:val="auto"/>
        </w:rPr>
      </w:r>
      <w:r/>
    </w:p>
    <w:p>
      <w:pPr>
        <w:pStyle w:val="869"/>
        <w:ind w:firstLine="480"/>
        <w:spacing w:line="480" w:lineRule="exact"/>
        <w:rPr>
          <w:rFonts w:ascii="宋体" w:hAnsi="宋体"/>
          <w:color w:val="auto"/>
          <w:sz w:val="24"/>
        </w:rPr>
      </w:pPr>
      <w:r>
        <w:rPr>
          <w:rFonts w:ascii="宋体" w:hAnsi="宋体"/>
          <w:color w:val="auto"/>
          <w:sz w:val="24"/>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numPr>
          <w:ilvl w:val="0"/>
          <w:numId w:val="0"/>
        </w:numPr>
        <w:jc w:val="left"/>
        <w:spacing w:line="360" w:lineRule="auto"/>
        <w:rPr>
          <w:rFonts w:hint="eastAsia" w:ascii="黑体" w:hAnsi="黑体" w:eastAsia="黑体" w:cs="Times New Roman"/>
          <w:i w:val="0"/>
          <w:iCs w:val="0"/>
          <w:color w:val="auto"/>
          <w:sz w:val="32"/>
          <w:szCs w:val="32"/>
          <w:u w:val="none"/>
        </w:rPr>
      </w:pPr>
      <w:r>
        <w:rPr>
          <w:rFonts w:hint="eastAsia" w:ascii="黑体" w:hAnsi="黑体" w:eastAsia="黑体" w:cs="Times New Roman"/>
          <w:i w:val="0"/>
          <w:iCs w:val="0"/>
          <w:color w:val="auto"/>
          <w:sz w:val="32"/>
          <w:szCs w:val="32"/>
          <w:u w:val="none"/>
          <w:lang w:val="en-US" w:eastAsia="zh-CN"/>
        </w:rPr>
      </w:r>
      <w:r>
        <w:rPr>
          <w:color w:val="auto"/>
        </w:rPr>
      </w:r>
      <w:r/>
    </w:p>
    <w:p>
      <w:pPr>
        <w:pStyle w:val="869"/>
        <w:jc w:val="center"/>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rPr>
        <w:t xml:space="preserve">质疑</w:t>
      </w:r>
      <w:r>
        <w:rPr>
          <w:rFonts w:hint="eastAsia" w:ascii="方正小标宋简体" w:hAnsi="方正小标宋简体" w:eastAsia="方正小标宋简体" w:cs="方正小标宋简体"/>
          <w:b w:val="0"/>
          <w:bCs w:val="0"/>
          <w:color w:val="auto"/>
          <w:sz w:val="32"/>
          <w:szCs w:val="32"/>
          <w:lang w:eastAsia="zh-CN"/>
        </w:rPr>
        <w:t xml:space="preserve">函</w:t>
      </w:r>
      <w:r>
        <w:rPr>
          <w:rFonts w:hint="eastAsia" w:ascii="方正小标宋简体" w:hAnsi="方正小标宋简体" w:eastAsia="方正小标宋简体" w:cs="方正小标宋简体"/>
          <w:b w:val="0"/>
          <w:bCs w:val="0"/>
          <w:color w:val="auto"/>
          <w:sz w:val="32"/>
          <w:szCs w:val="32"/>
          <w:lang w:val="en-US" w:eastAsia="zh-CN"/>
        </w:rPr>
        <w:t xml:space="preserve">范本</w:t>
      </w:r>
      <w:r>
        <w:rPr>
          <w:color w:val="auto"/>
        </w:rPr>
      </w:r>
      <w:r/>
    </w:p>
    <w:p>
      <w:pPr>
        <w:pStyle w:val="869"/>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名称</w:t>
      </w:r>
      <w:r>
        <w:rPr>
          <w:rFonts w:hint="eastAsia" w:ascii="宋体" w:hAnsi="宋体" w:cs="仿宋"/>
          <w:color w:val="auto"/>
          <w:sz w:val="24"/>
          <w:szCs w:val="24"/>
        </w:rPr>
        <w:t xml:space="preserve">：</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rPr>
          <w:color w:val="auto"/>
        </w:rPr>
      </w:r>
      <w:r/>
    </w:p>
    <w:p>
      <w:pPr>
        <w:pStyle w:val="869"/>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rPr>
          <w:color w:val="auto"/>
        </w:rPr>
      </w:r>
      <w:r/>
    </w:p>
    <w:p>
      <w:pPr>
        <w:pStyle w:val="869"/>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lang w:val="en-US" w:eastAsia="zh-CN"/>
        </w:rPr>
        <w:t xml:space="preserve">采购包</w:t>
      </w:r>
      <w:r>
        <w:rPr>
          <w:rFonts w:hint="eastAsia" w:ascii="宋体" w:hAnsi="宋体" w:cs="仿宋"/>
          <w:color w:val="auto"/>
          <w:sz w:val="24"/>
          <w:szCs w:val="24"/>
        </w:rPr>
        <w:t xml:space="preserve">号：</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rPr>
          <w:color w:val="auto"/>
        </w:rPr>
      </w:r>
      <w:r/>
    </w:p>
    <w:p>
      <w:pPr>
        <w:pStyle w:val="869"/>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lang w:eastAsia="zh-CN"/>
        </w:rPr>
        <w:t xml:space="preserve">：</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rPr>
      </w:pPr>
      <w:r>
        <w:rPr>
          <w:rFonts w:hint="eastAsia" w:ascii="宋体" w:hAnsi="宋体" w:cs="仿宋"/>
          <w:color w:val="auto"/>
          <w:sz w:val="24"/>
          <w:szCs w:val="24"/>
        </w:rPr>
        <w:t xml:space="preserve">……</w:t>
      </w:r>
      <w:r>
        <w:rPr>
          <w:color w:val="auto"/>
        </w:rPr>
      </w:r>
      <w:r/>
    </w:p>
    <w:p>
      <w:pPr>
        <w:pStyle w:val="869"/>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rPr>
          <w:color w:val="auto"/>
        </w:rPr>
      </w:r>
      <w:r/>
    </w:p>
    <w:p>
      <w:pPr>
        <w:pStyle w:val="869"/>
        <w:rPr>
          <w:rFonts w:hint="eastAsia" w:ascii="宋体" w:hAnsi="宋体"/>
          <w:color w:val="auto"/>
          <w:sz w:val="24"/>
          <w:szCs w:val="24"/>
        </w:rPr>
      </w:pPr>
      <w:r>
        <w:rPr>
          <w:rFonts w:hint="eastAsia" w:ascii="宋体" w:hAnsi="宋体"/>
          <w:color w:val="auto"/>
          <w:sz w:val="24"/>
          <w:szCs w:val="24"/>
        </w:rPr>
      </w:r>
      <w:r>
        <w:rPr>
          <w:color w:val="auto"/>
        </w:rPr>
      </w:r>
      <w:r/>
    </w:p>
    <w:p>
      <w:pPr>
        <w:pStyle w:val="869"/>
        <w:rPr>
          <w:rFonts w:ascii="宋体" w:hAnsi="宋体"/>
          <w:color w:val="auto"/>
          <w:sz w:val="24"/>
          <w:szCs w:val="24"/>
        </w:rPr>
      </w:pPr>
      <w:r>
        <w:rPr>
          <w:rFonts w:hint="eastAsia" w:ascii="宋体" w:hAnsi="宋体"/>
          <w:color w:val="auto"/>
          <w:sz w:val="24"/>
          <w:szCs w:val="24"/>
        </w:rPr>
        <w:t xml:space="preserve">签</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字(签章)：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公</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章：                      </w:t>
      </w:r>
      <w:r>
        <w:rPr>
          <w:color w:val="auto"/>
        </w:rPr>
      </w:r>
      <w:r/>
    </w:p>
    <w:p>
      <w:pPr>
        <w:pStyle w:val="869"/>
        <w:rPr>
          <w:rFonts w:ascii="宋体" w:hAnsi="宋体"/>
          <w:color w:val="auto"/>
          <w:sz w:val="24"/>
          <w:szCs w:val="24"/>
        </w:rPr>
      </w:pP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    </w:t>
      </w:r>
      <w:r>
        <w:rPr>
          <w:color w:val="auto"/>
        </w:rPr>
      </w:r>
      <w:r/>
    </w:p>
    <w:p>
      <w:pPr>
        <w:pStyle w:val="869"/>
        <w:ind w:firstLine="480"/>
        <w:spacing w:line="480" w:lineRule="exact"/>
        <w:rPr>
          <w:rFonts w:hint="eastAsia" w:ascii="宋体" w:hAnsi="宋体"/>
          <w:b w:val="0"/>
          <w:bCs/>
          <w:color w:val="auto"/>
          <w:sz w:val="24"/>
          <w:szCs w:val="24"/>
        </w:rPr>
      </w:pPr>
      <w:r>
        <w:rPr>
          <w:rFonts w:hint="eastAsia" w:ascii="宋体" w:hAnsi="宋体"/>
          <w:b w:val="0"/>
          <w:bCs/>
          <w:color w:val="auto"/>
          <w:sz w:val="24"/>
          <w:szCs w:val="24"/>
          <w:lang w:val="en-US" w:eastAsia="zh-CN"/>
        </w:rPr>
      </w:r>
      <w:r>
        <w:rPr>
          <w:color w:val="auto"/>
        </w:rPr>
      </w:r>
      <w:r/>
    </w:p>
    <w:p>
      <w:pPr>
        <w:pStyle w:val="869"/>
        <w:ind w:firstLine="480"/>
        <w:spacing w:line="480" w:lineRule="exact"/>
        <w:rPr>
          <w:rFonts w:hint="eastAsia" w:ascii="宋体" w:hAnsi="宋体"/>
          <w:b w:val="0"/>
          <w:bCs/>
          <w:color w:val="auto"/>
          <w:sz w:val="24"/>
          <w:szCs w:val="24"/>
        </w:rPr>
      </w:pPr>
      <w:r>
        <w:rPr>
          <w:rFonts w:hint="eastAsia" w:ascii="宋体" w:hAnsi="宋体"/>
          <w:b w:val="0"/>
          <w:bCs/>
          <w:color w:val="auto"/>
          <w:sz w:val="24"/>
          <w:szCs w:val="24"/>
          <w:lang w:val="en-US" w:eastAsia="zh-CN"/>
        </w:rPr>
      </w:r>
      <w:r>
        <w:rPr>
          <w:color w:val="auto"/>
        </w:rPr>
      </w:r>
      <w:r/>
    </w:p>
    <w:p>
      <w:pPr>
        <w:pStyle w:val="869"/>
        <w:ind w:firstLine="480"/>
        <w:spacing w:line="480" w:lineRule="exact"/>
        <w:rPr>
          <w:rFonts w:ascii="宋体" w:hAnsi="宋体"/>
          <w:b w:val="0"/>
          <w:bCs/>
          <w:color w:val="auto"/>
          <w:sz w:val="24"/>
          <w:szCs w:val="24"/>
        </w:rPr>
      </w:pPr>
      <w:r>
        <w:rPr>
          <w:rFonts w:hint="eastAsia" w:ascii="宋体" w:hAnsi="宋体"/>
          <w:b w:val="0"/>
          <w:bCs/>
          <w:color w:val="auto"/>
          <w:sz w:val="24"/>
          <w:szCs w:val="24"/>
          <w:lang w:val="en-US" w:eastAsia="zh-CN"/>
        </w:rPr>
        <w:t xml:space="preserve">相关</w:t>
      </w:r>
      <w:r>
        <w:rPr>
          <w:rFonts w:hint="eastAsia" w:ascii="宋体" w:hAnsi="宋体"/>
          <w:b w:val="0"/>
          <w:bCs/>
          <w:color w:val="auto"/>
          <w:sz w:val="24"/>
          <w:szCs w:val="24"/>
        </w:rPr>
        <w:t xml:space="preserve">说明：</w:t>
      </w:r>
      <w:r>
        <w:rPr>
          <w:color w:val="auto"/>
        </w:rPr>
      </w:r>
      <w:r/>
    </w:p>
    <w:p>
      <w:pPr>
        <w:pStyle w:val="869"/>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rPr>
          <w:color w:val="auto"/>
        </w:rPr>
      </w:r>
      <w:r/>
    </w:p>
    <w:p>
      <w:pPr>
        <w:pStyle w:val="869"/>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color w:val="auto"/>
          <w:sz w:val="24"/>
          <w:szCs w:val="24"/>
          <w:highlight w:val="none"/>
          <w:lang w:val="en-US" w:eastAsia="zh-CN"/>
        </w:rPr>
        <w:t xml:space="preserve">由授权代表负责</w:t>
      </w:r>
      <w:r>
        <w:rPr>
          <w:rFonts w:hint="eastAsia" w:ascii="宋体" w:hAnsi="宋体" w:eastAsia="宋体" w:cs="仿宋"/>
          <w:color w:val="auto"/>
          <w:sz w:val="24"/>
          <w:szCs w:val="24"/>
          <w:highlight w:val="none"/>
          <w:lang w:eastAsia="zh-CN"/>
        </w:rPr>
        <w:t xml:space="preserve">质疑</w:t>
      </w:r>
      <w:r>
        <w:rPr>
          <w:rFonts w:hint="eastAsia" w:ascii="宋体" w:hAnsi="宋体" w:eastAsia="宋体" w:cs="仿宋"/>
          <w:color w:val="auto"/>
          <w:sz w:val="24"/>
          <w:szCs w:val="24"/>
          <w:highlight w:val="none"/>
          <w:lang w:val="en-US" w:eastAsia="zh-CN"/>
        </w:rPr>
        <w:t xml:space="preserve">事宜</w:t>
      </w:r>
      <w:r>
        <w:rPr>
          <w:rFonts w:hint="eastAsia" w:ascii="宋体" w:hAnsi="宋体" w:eastAsia="宋体" w:cs="仿宋"/>
          <w:color w:val="auto"/>
          <w:sz w:val="24"/>
          <w:szCs w:val="24"/>
          <w:highlight w:val="none"/>
          <w:lang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lang w:val="en-US" w:eastAsia="zh-CN"/>
        </w:rPr>
        <w:t xml:space="preserve">附件中</w:t>
      </w:r>
      <w:r>
        <w:rPr>
          <w:rFonts w:hint="eastAsia" w:ascii="宋体" w:hAnsi="宋体" w:eastAsia="宋体" w:cs="仿宋"/>
          <w:b w:val="0"/>
          <w:bCs w:val="0"/>
          <w:color w:val="auto"/>
          <w:sz w:val="24"/>
          <w:szCs w:val="24"/>
          <w:highlight w:val="none"/>
        </w:rPr>
        <w:t xml:space="preserve">应</w:t>
      </w:r>
      <w:r>
        <w:rPr>
          <w:rFonts w:hint="eastAsia" w:ascii="宋体" w:hAnsi="宋体" w:eastAsia="宋体" w:cs="仿宋"/>
          <w:b w:val="0"/>
          <w:bCs w:val="0"/>
          <w:color w:val="auto"/>
          <w:sz w:val="24"/>
          <w:szCs w:val="24"/>
          <w:highlight w:val="none"/>
          <w:lang w:val="en-US" w:eastAsia="zh-CN"/>
        </w:rPr>
        <w:t xml:space="preserve">提交</w:t>
      </w:r>
      <w:r>
        <w:rPr>
          <w:rFonts w:hint="eastAsia" w:ascii="宋体" w:hAnsi="宋体" w:eastAsia="宋体" w:cs="仿宋"/>
          <w:color w:val="auto"/>
          <w:sz w:val="24"/>
          <w:szCs w:val="24"/>
          <w:highlight w:val="none"/>
          <w:lang w:eastAsia="zh-CN"/>
        </w:rPr>
        <w:t xml:space="preserve">由质疑供应商法定代表人签署的《授权委托书》</w:t>
      </w:r>
      <w:r>
        <w:rPr>
          <w:rFonts w:hint="eastAsia" w:ascii="宋体" w:hAnsi="宋体" w:eastAsia="宋体" w:cs="仿宋"/>
          <w:b w:val="0"/>
          <w:bCs w:val="0"/>
          <w:color w:val="auto"/>
          <w:sz w:val="24"/>
          <w:szCs w:val="24"/>
          <w:highlight w:val="none"/>
        </w:rPr>
        <w:t xml:space="preserve">。</w:t>
      </w:r>
      <w:r>
        <w:rPr>
          <w:color w:val="auto"/>
        </w:rPr>
      </w:r>
      <w:r/>
    </w:p>
    <w:p>
      <w:pPr>
        <w:pStyle w:val="869"/>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rPr>
          <w:color w:val="auto"/>
        </w:rPr>
      </w:r>
      <w:r/>
    </w:p>
    <w:p>
      <w:pPr>
        <w:pStyle w:val="869"/>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rPr>
          <w:color w:val="auto"/>
        </w:rPr>
      </w:r>
      <w:r/>
    </w:p>
    <w:p>
      <w:pPr>
        <w:pStyle w:val="869"/>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rPr>
          <w:color w:val="auto"/>
        </w:rPr>
      </w:r>
      <w:r/>
    </w:p>
    <w:p>
      <w:pPr>
        <w:pStyle w:val="869"/>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rPr>
          <w:color w:val="auto"/>
        </w:rPr>
      </w:r>
      <w:r/>
    </w:p>
    <w:p>
      <w:pPr>
        <w:pStyle w:val="869"/>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rPr>
          <w:color w:val="auto"/>
        </w:rPr>
      </w:r>
      <w:r/>
    </w:p>
    <w:p>
      <w:pPr>
        <w:pStyle w:val="869"/>
        <w:rPr>
          <w:rFonts w:ascii="Times New Roman" w:hAnsi="Times New Roman"/>
          <w:color w:val="auto"/>
          <w:sz w:val="24"/>
          <w:szCs w:val="24"/>
        </w:rPr>
      </w:pPr>
      <w:r>
        <w:rPr>
          <w:rFonts w:ascii="Times New Roman" w:hAnsi="Times New Roman"/>
          <w:color w:val="auto"/>
          <w:sz w:val="24"/>
          <w:szCs w:val="24"/>
        </w:rPr>
      </w:r>
      <w:r>
        <w:rPr>
          <w:color w:val="auto"/>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３９</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2"/>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3"/>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3"/>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3"/>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paragraph" w:styleId="883">
    <w:name w:val="正文缩进"/>
    <w:basedOn w:val="869"/>
    <w:next w:val="883"/>
    <w:link w:val="884"/>
    <w:pPr>
      <w:ind w:firstLine="420"/>
    </w:pPr>
    <w:rPr>
      <w:szCs w:val="21"/>
    </w:rPr>
  </w:style>
  <w:style w:type="character" w:styleId="884">
    <w:name w:val="正文缩进 Char"/>
    <w:next w:val="884"/>
    <w:link w:val="883"/>
    <w:rPr>
      <w:szCs w:val="21"/>
    </w:rPr>
  </w:style>
  <w:style w:type="character" w:styleId="885">
    <w:name w:val="标题 3 Char"/>
    <w:next w:val="885"/>
    <w:link w:val="872"/>
    <w:rPr>
      <w:rFonts w:ascii="Times New Roman" w:hAnsi="Times New Roman" w:eastAsia="宋体" w:cs="Times New Roman"/>
      <w:b/>
      <w:bCs/>
      <w:sz w:val="32"/>
      <w:szCs w:val="32"/>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jc w:val="left"/>
    </w:pPr>
  </w:style>
  <w:style w:type="character" w:styleId="897">
    <w:name w:val="批注文字 Char"/>
    <w:basedOn w:val="879"/>
    <w:next w:val="897"/>
    <w:link w:val="896"/>
    <w:uiPriority w:val="99"/>
    <w:semiHidden/>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cs="Times New Roman"/>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unhideWhenUsed/>
    <w:pPr>
      <w:ind w:left="420"/>
      <w:spacing w:after="120"/>
    </w:pPr>
  </w:style>
  <w:style w:type="character" w:styleId="903">
    <w:name w:val="正文文本缩进 Char"/>
    <w:basedOn w:val="879"/>
    <w:next w:val="903"/>
    <w:link w:val="902"/>
    <w:uiPriority w:val="99"/>
    <w:semiHidden/>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pPr>
      <w:ind w:left="100" w:hanging="200"/>
    </w:pPr>
    <w:rPr>
      <w:rFonts w:ascii="Times New Roman" w:hAnsi="Times New Roman" w:eastAsia="宋体" w:cs="Times New Roman"/>
      <w:szCs w:val="21"/>
    </w:rPr>
  </w:style>
  <w:style w:type="paragraph" w:styleId="906">
    <w:name w:val="索引 4"/>
    <w:basedOn w:val="869"/>
    <w:next w:val="869"/>
    <w:link w:val="869"/>
    <w:semiHidden/>
    <w:qFormat/>
    <w:pPr>
      <w:ind w:left="1260"/>
    </w:pPr>
    <w:rPr>
      <w:rFonts w:ascii="Calibri" w:hAnsi="Calibri" w:eastAsia="Calibri" w:cs="宋体"/>
      <w:sz w:val="20"/>
      <w:lang w:val="zh-CN"/>
    </w:rPr>
  </w:style>
  <w:style w:type="paragraph" w:styleId="907">
    <w:name w:val="目录 5"/>
    <w:basedOn w:val="869"/>
    <w:next w:val="869"/>
    <w:link w:val="869"/>
    <w:semiHidden/>
    <w:pPr>
      <w:ind w:left="840"/>
      <w:jc w:val="left"/>
    </w:pPr>
    <w:rPr>
      <w:rFonts w:ascii="Times New Roman" w:hAnsi="Times New Roman" w:eastAsia="宋体" w:cs="Times New Roman"/>
      <w:szCs w:val="21"/>
    </w:rPr>
  </w:style>
  <w:style w:type="paragraph" w:styleId="908">
    <w:name w:val="目录 3"/>
    <w:basedOn w:val="869"/>
    <w:next w:val="869"/>
    <w:link w:val="869"/>
    <w:semiHidden/>
    <w:pPr>
      <w:ind w:left="420"/>
      <w:jc w:val="left"/>
    </w:pPr>
    <w:rPr>
      <w:rFonts w:ascii="Times New Roman" w:hAnsi="Times New Roman" w:eastAsia="宋体" w:cs="Times New Roman"/>
      <w:i/>
      <w:iCs/>
      <w:szCs w:val="24"/>
    </w:rPr>
  </w:style>
  <w:style w:type="paragraph" w:styleId="909">
    <w:name w:val="纯文本"/>
    <w:basedOn w:val="869"/>
    <w:next w:val="909"/>
    <w:link w:val="910"/>
    <w:rPr>
      <w:rFonts w:ascii="宋体" w:hAnsi="Courier New" w:eastAsia="宋体" w:cs="Courier New"/>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pPr>
      <w:ind w:left="1470"/>
      <w:jc w:val="left"/>
    </w:pPr>
    <w:rPr>
      <w:rFonts w:ascii="Times New Roman" w:hAnsi="Times New Roman" w:eastAsia="宋体" w:cs="Times New Roman"/>
      <w:szCs w:val="21"/>
    </w:rPr>
  </w:style>
  <w:style w:type="paragraph" w:styleId="912">
    <w:name w:val="日期"/>
    <w:basedOn w:val="869"/>
    <w:next w:val="869"/>
    <w:link w:val="913"/>
    <w:rPr>
      <w:rFonts w:ascii="Times New Roman" w:hAnsi="Times New Roman" w:eastAsia="宋体" w:cs="Times New Roman"/>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69"/>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69"/>
    <w:next w:val="916"/>
    <w:link w:val="917"/>
    <w:semiHidden/>
    <w:rPr>
      <w:rFonts w:ascii="Times New Roman" w:hAnsi="Times New Roman" w:eastAsia="宋体" w:cs="Times New Roman"/>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69"/>
    <w:next w:val="918"/>
    <w:link w:val="919"/>
    <w:pPr>
      <w:jc w:val="left"/>
      <w:tabs>
        <w:tab w:val="center" w:pos="4153" w:leader="none"/>
        <w:tab w:val="right" w:pos="8306" w:leader="none"/>
      </w:tabs>
    </w:pPr>
    <w:rPr>
      <w:rFonts w:ascii="Times New Roman" w:hAnsi="Times New Roman" w:eastAsia="宋体" w:cs="Times New Roman"/>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69"/>
    <w:next w:val="920"/>
    <w:link w:val="92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69"/>
    <w:next w:val="869"/>
    <w:link w:val="869"/>
    <w:semiHidden/>
    <w:pPr>
      <w:ind w:left="630"/>
      <w:jc w:val="left"/>
    </w:pPr>
    <w:rPr>
      <w:rFonts w:ascii="Times New Roman" w:hAnsi="Times New Roman" w:eastAsia="宋体" w:cs="Times New Roman"/>
      <w:szCs w:val="21"/>
    </w:rPr>
  </w:style>
  <w:style w:type="paragraph" w:styleId="924">
    <w:name w:val="列表"/>
    <w:basedOn w:val="869"/>
    <w:next w:val="924"/>
    <w:link w:val="869"/>
    <w:pPr>
      <w:ind w:left="200" w:hanging="200"/>
    </w:pPr>
    <w:rPr>
      <w:rFonts w:ascii="Times New Roman" w:hAnsi="Times New Roman" w:eastAsia="宋体" w:cs="Times New Roman"/>
      <w:szCs w:val="21"/>
    </w:rPr>
  </w:style>
  <w:style w:type="paragraph" w:styleId="925">
    <w:name w:val="目录 6"/>
    <w:basedOn w:val="869"/>
    <w:next w:val="869"/>
    <w:link w:val="869"/>
    <w:semiHidden/>
    <w:pPr>
      <w:ind w:left="1050"/>
      <w:jc w:val="left"/>
    </w:pPr>
    <w:rPr>
      <w:rFonts w:ascii="Times New Roman" w:hAnsi="Times New Roman" w:eastAsia="宋体" w:cs="Times New Roman"/>
      <w:szCs w:val="21"/>
    </w:rPr>
  </w:style>
  <w:style w:type="paragraph" w:styleId="926">
    <w:name w:val="正文文本缩进 3"/>
    <w:basedOn w:val="869"/>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pPr>
      <w:ind w:left="840" w:hanging="420"/>
    </w:pPr>
    <w:rPr>
      <w:rFonts w:ascii="Times New Roman" w:hAnsi="Times New Roman" w:eastAsia="宋体" w:cs="Times New Roman"/>
      <w:szCs w:val="21"/>
    </w:rPr>
  </w:style>
  <w:style w:type="paragraph" w:styleId="929">
    <w:name w:val="目录 2"/>
    <w:basedOn w:val="869"/>
    <w:next w:val="869"/>
    <w:link w:val="869"/>
    <w:semiHidden/>
    <w:pPr>
      <w:ind w:left="210"/>
      <w:jc w:val="left"/>
    </w:pPr>
    <w:rPr>
      <w:rFonts w:ascii="Times New Roman" w:hAnsi="Times New Roman" w:eastAsia="宋体" w:cs="Times New Roman"/>
      <w:smallCaps/>
      <w:szCs w:val="24"/>
    </w:rPr>
  </w:style>
  <w:style w:type="paragraph" w:styleId="930">
    <w:name w:val="目录 9"/>
    <w:basedOn w:val="869"/>
    <w:next w:val="869"/>
    <w:link w:val="869"/>
    <w:semiHidden/>
    <w:pPr>
      <w:ind w:left="1680"/>
      <w:jc w:val="left"/>
    </w:pPr>
    <w:rPr>
      <w:rFonts w:ascii="Times New Roman" w:hAnsi="Times New Roman" w:eastAsia="宋体" w:cs="Times New Roman"/>
      <w:szCs w:val="21"/>
    </w:rPr>
  </w:style>
  <w:style w:type="paragraph" w:styleId="931">
    <w:name w:val="正文文本 2"/>
    <w:basedOn w:val="869"/>
    <w:next w:val="931"/>
    <w:link w:val="932"/>
    <w:pPr>
      <w:jc w:val="center"/>
      <w:widowControl/>
    </w:pPr>
    <w:rPr>
      <w:rFonts w:ascii="楷体_GB2312" w:hAnsi="Times New Roman" w:eastAsia="楷体_GB2312" w:cs="Times New Roman"/>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eastAsia="宋体" w:cs="宋体"/>
      <w:sz w:val="24"/>
      <w:szCs w:val="24"/>
    </w:rPr>
  </w:style>
  <w:style w:type="paragraph" w:styleId="934">
    <w:name w:val="索引 1"/>
    <w:basedOn w:val="869"/>
    <w:next w:val="869"/>
    <w:link w:val="869"/>
    <w:semiHidden/>
    <w:pPr>
      <w:spacing w:line="240" w:lineRule="atLeast"/>
    </w:pPr>
    <w:rPr>
      <w:rFonts w:ascii="Times New Roman" w:hAnsi="Times New Roman" w:eastAsia="宋体" w:cs="Times New Roman"/>
      <w:b/>
      <w:bCs/>
      <w:szCs w:val="21"/>
    </w:rPr>
  </w:style>
  <w:style w:type="paragraph" w:styleId="935">
    <w:name w:val="批注主题"/>
    <w:basedOn w:val="896"/>
    <w:next w:val="896"/>
    <w:link w:val="936"/>
    <w:semiHidden/>
    <w:rPr>
      <w:rFonts w:ascii="Times New Roman" w:hAnsi="Times New Roman" w:eastAsia="宋体" w:cs="Times New Roman"/>
      <w:b/>
      <w:bCs/>
      <w:szCs w:val="21"/>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hAnsi="Times New Roman" w:eastAsia="仿宋_GB2312" w:cs="Times New Roman"/>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2"/>
    <w:next w:val="869"/>
    <w:link w:val="940"/>
    <w:pPr>
      <w:ind w:left="0" w:firstLine="420"/>
      <w:spacing w:after="0" w:line="360" w:lineRule="auto"/>
    </w:pPr>
    <w:rPr>
      <w:rFonts w:ascii="宋体" w:hAnsi="宋体" w:eastAsia="宋体" w:cs="Times New Roman"/>
      <w:szCs w:val="20"/>
    </w:rPr>
  </w:style>
  <w:style w:type="character" w:styleId="940">
    <w:name w:val="正文首行缩进 2 Char"/>
    <w:next w:val="940"/>
    <w:link w:val="939"/>
    <w:rPr>
      <w:rFonts w:ascii="宋体" w:hAnsi="宋体" w:eastAsia="宋体" w:cs="Times New Roman"/>
      <w:szCs w:val="2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首行缩进"/>
    <w:basedOn w:val="869"/>
    <w:next w:val="947"/>
    <w:link w:val="869"/>
    <w:qFormat/>
    <w:pPr>
      <w:ind w:firstLine="420"/>
      <w:spacing w:line="360" w:lineRule="auto"/>
    </w:pPr>
    <w:rPr>
      <w:sz w:val="20"/>
    </w:rPr>
  </w:style>
  <w:style w:type="paragraph" w:styleId="948">
    <w:name w:val="索引 41"/>
    <w:basedOn w:val="869"/>
    <w:next w:val="869"/>
    <w:link w:val="869"/>
    <w:semiHidden/>
    <w:qFormat/>
    <w:pPr>
      <w:ind w:left="1260"/>
    </w:pPr>
    <w:rPr>
      <w:rFonts w:ascii="Calibri" w:hAnsi="Calibri" w:eastAsia="Calibri" w:cs="宋体"/>
      <w:sz w:val="20"/>
      <w:lang w:val="zh-CN"/>
    </w:rPr>
  </w:style>
  <w:style w:type="paragraph" w:styleId="949">
    <w:name w:val="正文文本121"/>
    <w:basedOn w:val="869"/>
    <w:next w:val="949"/>
    <w:link w:val="869"/>
    <w:qFormat/>
    <w:pPr>
      <w:ind w:left="120"/>
    </w:pPr>
    <w:rPr>
      <w:rFonts w:ascii="宋体" w:eastAsia="宋体" w:cs="宋体"/>
      <w:sz w:val="21"/>
      <w:szCs w:val="21"/>
      <w:lang w:val="zh-CN" w:eastAsia="zh-CN" w:bidi="zh-CN"/>
    </w:rPr>
  </w:style>
  <w:style w:type="character" w:styleId="950">
    <w:name w:val="font5 Char"/>
    <w:next w:val="950"/>
    <w:link w:val="869"/>
    <w:rPr>
      <w:rFonts w:ascii="宋体" w:hAnsi="宋体" w:eastAsia="宋体"/>
      <w:sz w:val="28"/>
      <w:szCs w:val="28"/>
      <w:lang w:val="en-US" w:eastAsia="zh-CN" w:bidi="ar-SA"/>
    </w:rPr>
  </w:style>
  <w:style w:type="character" w:styleId="951">
    <w:name w:val="二级目录 Char"/>
    <w:next w:val="951"/>
    <w:link w:val="952"/>
    <w:rPr>
      <w:b/>
      <w:sz w:val="30"/>
      <w:szCs w:val="28"/>
    </w:rPr>
  </w:style>
  <w:style w:type="paragraph" w:styleId="952">
    <w:name w:val="二级目录"/>
    <w:next w:val="869"/>
    <w:link w:val="951"/>
    <w:pPr>
      <w:numPr>
        <w:ilvl w:val="0"/>
        <w:numId w:val="2"/>
      </w:numPr>
      <w:tabs>
        <w:tab w:val="left" w:pos="907" w:leader="none"/>
        <w:tab w:val="left" w:pos="1145" w:leader="none"/>
      </w:tabs>
      <w:outlineLvl w:val="1"/>
    </w:pPr>
    <w:rPr>
      <w:b/>
      <w:sz w:val="30"/>
      <w:szCs w:val="28"/>
      <w:lang w:val="en-US" w:eastAsia="zh-CN" w:bidi="ar-SA"/>
    </w:rPr>
  </w:style>
  <w:style w:type="character" w:styleId="953">
    <w:name w:val="列出段落 Char,Bullet List Char,numbered Char,FooterText Char,List Paragraph1 Char,Paragraphe de liste1 Char"/>
    <w:next w:val="953"/>
    <w:link w:val="954"/>
    <w:rPr>
      <w:rFonts w:ascii="Calibri" w:hAnsi="Calibri"/>
      <w:sz w:val="24"/>
      <w:szCs w:val="24"/>
      <w:lang w:eastAsia="en-US" w:bidi="en-US"/>
    </w:rPr>
  </w:style>
  <w:style w:type="paragraph" w:styleId="954">
    <w:name w:val="列出段落1"/>
    <w:basedOn w:val="869"/>
    <w:next w:val="954"/>
    <w:link w:val="953"/>
    <w:qFormat/>
    <w:pPr>
      <w:contextualSpacing/>
      <w:ind w:left="720"/>
      <w:jc w:val="left"/>
      <w:widowControl/>
    </w:pPr>
    <w:rPr>
      <w:rFonts w:ascii="Calibri" w:hAnsi="Calibri"/>
      <w:sz w:val="24"/>
      <w:szCs w:val="24"/>
      <w:lang w:eastAsia="en-US" w:bidi="en-US"/>
    </w:rPr>
  </w:style>
  <w:style w:type="paragraph" w:styleId="955">
    <w:name w:val="Body Text(ch)"/>
    <w:basedOn w:val="869"/>
    <w:next w:val="900"/>
    <w:link w:val="869"/>
    <w:pPr>
      <w:spacing w:after="120"/>
    </w:pPr>
    <w:rPr>
      <w:rFonts w:ascii="宋体" w:hAnsi="Arial" w:eastAsia="宋体" w:cs="Times New Roman"/>
      <w:bCs/>
      <w:iCs/>
      <w:szCs w:val="24"/>
    </w:rPr>
  </w:style>
  <w:style w:type="paragraph" w:styleId="956">
    <w:name w:val="xl27"/>
    <w:basedOn w:val="869"/>
    <w:next w:val="95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xl26"/>
    <w:basedOn w:val="869"/>
    <w:next w:val="957"/>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Char"/>
    <w:basedOn w:val="869"/>
    <w:next w:val="958"/>
    <w:link w:val="869"/>
    <w:pPr>
      <w:ind w:firstLine="200"/>
      <w:tabs>
        <w:tab w:val="left" w:pos="360" w:leader="none"/>
      </w:tabs>
    </w:pPr>
    <w:rPr>
      <w:rFonts w:ascii="Times New Roman" w:hAnsi="Times New Roman" w:eastAsia="宋体" w:cs="Times New Roman"/>
      <w:sz w:val="28"/>
      <w:szCs w:val="30"/>
    </w:rPr>
  </w:style>
  <w:style w:type="paragraph" w:styleId="959">
    <w:name w:val=" Char"/>
    <w:basedOn w:val="894"/>
    <w:next w:val="959"/>
    <w:link w:val="869"/>
    <w:rPr>
      <w:rFonts w:ascii="Tahoma" w:hAnsi="Tahoma"/>
      <w:sz w:val="24"/>
      <w:szCs w:val="24"/>
    </w:rPr>
  </w:style>
  <w:style w:type="paragraph" w:styleId="960">
    <w:name w:val="普通正文"/>
    <w:basedOn w:val="869"/>
    <w:next w:val="960"/>
    <w:link w:val="869"/>
    <w:pPr>
      <w:ind w:firstLine="480"/>
      <w:jc w:val="left"/>
      <w:spacing w:before="120" w:after="120" w:line="360" w:lineRule="auto"/>
    </w:pPr>
    <w:rPr>
      <w:rFonts w:ascii="Arial" w:hAnsi="Arial" w:eastAsia="宋体" w:cs="Times New Roman"/>
      <w:sz w:val="24"/>
      <w:szCs w:val="24"/>
    </w:rPr>
  </w:style>
  <w:style w:type="paragraph" w:styleId="961">
    <w:name w:val="table_lines"/>
    <w:basedOn w:val="869"/>
    <w:next w:val="961"/>
    <w:link w:val="869"/>
    <w:pPr>
      <w:jc w:val="left"/>
      <w:widowControl/>
    </w:pPr>
    <w:rPr>
      <w:rFonts w:ascii="Times New Roman" w:hAnsi="Times New Roman" w:eastAsia="宋体" w:cs="Times New Roman"/>
      <w:sz w:val="20"/>
      <w:szCs w:val="20"/>
      <w:lang w:val="de-DE" w:eastAsia="de-DE"/>
    </w:rPr>
  </w:style>
  <w:style w:type="paragraph" w:styleId="962">
    <w:name w:val="附录1"/>
    <w:next w:val="962"/>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3">
    <w:name w:val="font7"/>
    <w:basedOn w:val="869"/>
    <w:next w:val="963"/>
    <w:link w:val="869"/>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894"/>
    <w:next w:val="964"/>
    <w:link w:val="869"/>
    <w:pPr>
      <w:spacing w:line="360" w:lineRule="auto"/>
    </w:pPr>
    <w:rPr>
      <w:rFonts w:ascii="Tahoma" w:hAnsi="Tahoma"/>
      <w:sz w:val="24"/>
      <w:szCs w:val="24"/>
    </w:rPr>
  </w:style>
  <w:style w:type="paragraph" w:styleId="965">
    <w:name w:val="列出段落"/>
    <w:basedOn w:val="869"/>
    <w:next w:val="965"/>
    <w:link w:val="869"/>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69"/>
    <w:next w:val="926"/>
    <w:link w:val="869"/>
    <w:pPr>
      <w:ind w:firstLine="420"/>
      <w:spacing w:line="360" w:lineRule="auto"/>
    </w:pPr>
    <w:rPr>
      <w:rFonts w:ascii="Times New Roman" w:hAnsi="Times New Roman" w:eastAsia="宋体" w:cs="Times New Roman"/>
      <w:color w:val="ff0000"/>
      <w:sz w:val="24"/>
      <w:szCs w:val="24"/>
    </w:rPr>
  </w:style>
  <w:style w:type="paragraph" w:styleId="967">
    <w:name w:val="普通 (Web)"/>
    <w:basedOn w:val="869"/>
    <w:next w:val="967"/>
    <w:link w:val="869"/>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69"/>
    <w:next w:val="968"/>
    <w:link w:val="869"/>
    <w:pPr>
      <w:spacing w:line="360" w:lineRule="auto"/>
    </w:pPr>
    <w:rPr>
      <w:rFonts w:ascii="Times New Roman" w:hAnsi="Times New Roman" w:eastAsia="宋体" w:cs="Times New Roman"/>
      <w:sz w:val="24"/>
      <w:szCs w:val="20"/>
    </w:rPr>
  </w:style>
  <w:style w:type="paragraph" w:styleId="969">
    <w:name w:val="样式1"/>
    <w:basedOn w:val="869"/>
    <w:next w:val="969"/>
    <w:link w:val="869"/>
    <w:pPr>
      <w:numPr>
        <w:ilvl w:val="0"/>
        <w:numId w:val="3"/>
      </w:numPr>
      <w:tabs>
        <w:tab w:val="left" w:pos="709" w:leader="none"/>
      </w:tabs>
    </w:pPr>
    <w:rPr>
      <w:rFonts w:ascii="宋体" w:hAnsi="宋体" w:eastAsia="宋体" w:cs="Times New Roman"/>
      <w:szCs w:val="21"/>
    </w:rPr>
  </w:style>
  <w:style w:type="paragraph" w:styleId="970">
    <w:name w:val="font6"/>
    <w:basedOn w:val="869"/>
    <w:next w:val="970"/>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69"/>
    <w:next w:val="971"/>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4">
    <w:name w:val="xl24"/>
    <w:basedOn w:val="869"/>
    <w:next w:val="974"/>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69"/>
    <w:next w:val="975"/>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69"/>
    <w:next w:val="976"/>
    <w:link w:val="869"/>
    <w:pPr>
      <w:jc w:val="left"/>
      <w:spacing w:after="160" w:line="240" w:lineRule="exact"/>
      <w:widowControl/>
    </w:pPr>
    <w:rPr>
      <w:rFonts w:ascii="Verdana" w:hAnsi="Verdana" w:eastAsia="宋体" w:cs="Times New Roman"/>
      <w:sz w:val="20"/>
      <w:szCs w:val="20"/>
      <w:lang w:eastAsia="en-US"/>
    </w:rPr>
  </w:style>
  <w:style w:type="paragraph" w:styleId="977">
    <w:name w:val="xl28"/>
    <w:basedOn w:val="869"/>
    <w:next w:val="977"/>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30"/>
    <w:basedOn w:val="869"/>
    <w:next w:val="979"/>
    <w:link w:val="869"/>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894"/>
    <w:next w:val="980"/>
    <w:link w:val="869"/>
    <w:pPr>
      <w:spacing w:line="360" w:lineRule="auto"/>
    </w:pPr>
    <w:rPr>
      <w:rFonts w:ascii="Tahoma" w:hAnsi="Tahoma"/>
      <w:sz w:val="24"/>
      <w:szCs w:val="24"/>
    </w:rPr>
  </w:style>
  <w:style w:type="paragraph" w:styleId="981">
    <w:name w:val="table_1stline"/>
    <w:basedOn w:val="869"/>
    <w:next w:val="981"/>
    <w:link w:val="869"/>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69"/>
    <w:next w:val="982"/>
    <w:link w:val="869"/>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修订"/>
    <w:next w:val="984"/>
    <w:link w:val="869"/>
    <w:uiPriority w:val="99"/>
    <w:semiHidden/>
    <w:rPr>
      <w:rFonts w:ascii="Times New Roman" w:hAnsi="Times New Roman"/>
      <w:sz w:val="21"/>
      <w:szCs w:val="21"/>
      <w:lang w:val="en-US" w:eastAsia="zh-CN" w:bidi="ar-SA"/>
    </w:rPr>
  </w:style>
  <w:style w:type="paragraph" w:styleId="985">
    <w:name w:val="无间隔"/>
    <w:next w:val="985"/>
    <w:link w:val="869"/>
    <w:uiPriority w:val="99"/>
    <w:qFormat/>
    <w:pPr>
      <w:jc w:val="both"/>
      <w:widowControl w:val="off"/>
    </w:pPr>
    <w:rPr>
      <w:rFonts w:ascii="Times New Roman" w:hAnsi="Times New Roman"/>
      <w:sz w:val="21"/>
      <w:szCs w:val="21"/>
      <w:lang w:val="en-US" w:eastAsia="zh-CN" w:bidi="ar-SA"/>
    </w:rPr>
  </w:style>
  <w:style w:type="table" w:styleId="986">
    <w:name w:val="Table Normal"/>
    <w:next w:val="986"/>
    <w:link w:val="869"/>
    <w:qFormat/>
    <w:tblPr/>
  </w:style>
  <w:style w:type="paragraph" w:styleId="987">
    <w:name w:val="正文文本 211"/>
    <w:basedOn w:val="869"/>
    <w:next w:val="987"/>
    <w:link w:val="869"/>
    <w:uiPriority w:val="99"/>
    <w:qFormat/>
    <w:pPr>
      <w:jc w:val="center"/>
    </w:pPr>
    <w:rPr>
      <w:b/>
      <w:bCs/>
      <w:sz w:val="20"/>
      <w:szCs w:val="20"/>
    </w:rPr>
  </w:style>
  <w:style w:type="paragraph" w:styleId="988">
    <w:name w:val="正文文本1"/>
    <w:basedOn w:val="869"/>
    <w:next w:val="869"/>
    <w:link w:val="869"/>
    <w:semiHidden/>
    <w:qFormat/>
    <w:rPr>
      <w:rFonts w:ascii="Arial" w:hAnsi="Arial" w:eastAsia="Arial" w:cs="Arial"/>
      <w:sz w:val="21"/>
      <w:szCs w:val="21"/>
      <w:lang w:val="en-US" w:eastAsia="en-US" w:bidi="ar-SA"/>
    </w:rPr>
  </w:style>
  <w:style w:type="paragraph" w:styleId="989">
    <w:name w:val="正文文本12"/>
    <w:basedOn w:val="869"/>
    <w:next w:val="989"/>
    <w:link w:val="869"/>
    <w:uiPriority w:val="1"/>
    <w:qFormat/>
    <w:pPr>
      <w:ind w:left="120"/>
    </w:pPr>
    <w:rPr>
      <w:rFonts w:ascii="宋体" w:hAnsi="宋体" w:eastAsia="宋体" w:cs="宋体"/>
      <w:sz w:val="21"/>
      <w:szCs w:val="21"/>
      <w:lang w:val="zh-CN" w:eastAsia="zh-CN" w:bidi="zh-CN"/>
    </w:rPr>
  </w:style>
  <w:style w:type="paragraph" w:styleId="990">
    <w:name w:val="Table Text"/>
    <w:basedOn w:val="869"/>
    <w:next w:val="990"/>
    <w:link w:val="869"/>
    <w:semiHidden/>
    <w:qFormat/>
    <w:rPr>
      <w:rFonts w:ascii="宋体" w:hAnsi="宋体" w:eastAsia="宋体" w:cs="宋体"/>
      <w:sz w:val="21"/>
      <w:szCs w:val="21"/>
      <w:lang w:val="en-US" w:eastAsia="en-US" w:bidi="ar-SA"/>
    </w:rPr>
  </w:style>
  <w:style w:type="table" w:styleId="991">
    <w:name w:val="网格型1"/>
    <w:basedOn w:val="992"/>
    <w:next w:val="991"/>
    <w:link w:val="869"/>
    <w:qFormat/>
    <w:pPr>
      <w:jc w:val="both"/>
      <w:widowControl w:val="off"/>
    </w:pPr>
    <w:rPr>
      <w:rFonts w:ascii="Times New Roman" w:hAnsi="Times New Roman" w:eastAsia="宋体" w:cs="Times New Roman"/>
      <w:sz w:val="20"/>
      <w:szCs w:val="20"/>
    </w:rPr>
    <w:tblPr/>
  </w:style>
  <w:style w:type="table" w:styleId="992">
    <w:name w:val="普通表格1"/>
    <w:next w:val="992"/>
    <w:link w:val="869"/>
    <w:uiPriority w:val="99"/>
    <w:unhideWhenUsed/>
    <w:qFormat/>
    <w:tblPr/>
  </w:style>
  <w:style w:type="character" w:styleId="993">
    <w:name w:val="font31"/>
    <w:basedOn w:val="879"/>
    <w:next w:val="993"/>
    <w:link w:val="869"/>
    <w:rPr>
      <w:rFonts w:hint="eastAsia" w:ascii="宋体" w:hAnsi="宋体" w:eastAsia="宋体" w:cs="宋体"/>
      <w:b/>
      <w:bCs/>
      <w:i w:val="0"/>
      <w:iCs w:val="0"/>
      <w:color w:val="000000"/>
      <w:sz w:val="21"/>
      <w:szCs w:val="21"/>
      <w:u w:val="none"/>
    </w:rPr>
  </w:style>
  <w:style w:type="character" w:styleId="994">
    <w:name w:val="font21"/>
    <w:basedOn w:val="879"/>
    <w:next w:val="994"/>
    <w:link w:val="869"/>
    <w:rPr>
      <w:rFonts w:hint="eastAsia" w:ascii="宋体" w:hAnsi="宋体" w:eastAsia="宋体" w:cs="宋体"/>
      <w:b/>
      <w:bCs/>
      <w:i w:val="0"/>
      <w:iCs w:val="0"/>
      <w:color w:val="000000"/>
      <w:sz w:val="21"/>
      <w:szCs w:val="21"/>
      <w:u w:val="single"/>
    </w:rPr>
  </w:style>
  <w:style w:type="paragraph" w:styleId="995">
    <w:name w:val="Table Paragraph"/>
    <w:basedOn w:val="869"/>
    <w:next w:val="995"/>
    <w:link w:val="869"/>
    <w:uiPriority w:val="1"/>
    <w:qFormat/>
  </w:style>
  <w:style w:type="table" w:styleId="996">
    <w:name w:val="Table Normal_0"/>
    <w:next w:val="996"/>
    <w:link w:val="869"/>
    <w:qFormat/>
    <w:tblPr/>
  </w:style>
  <w:style w:type="paragraph" w:styleId="997">
    <w:name w:val="正文文本缩进1"/>
    <w:basedOn w:val="869"/>
    <w:next w:val="998"/>
    <w:link w:val="869"/>
    <w:unhideWhenUsed/>
    <w:qFormat/>
    <w:pPr>
      <w:ind w:left="420"/>
      <w:spacing w:after="120"/>
    </w:pPr>
  </w:style>
  <w:style w:type="paragraph" w:styleId="998">
    <w:name w:val="正文文本首行缩进 2"/>
    <w:basedOn w:val="997"/>
    <w:next w:val="998"/>
    <w:link w:val="869"/>
    <w:qFormat/>
    <w:pPr>
      <w:ind w:left="0" w:firstLine="420"/>
      <w:spacing w:after="0" w:line="360" w:lineRule="auto"/>
    </w:pPr>
    <w:rPr>
      <w:rFonts w:ascii="宋体" w:hAnsi="宋体"/>
      <w:sz w:val="20"/>
      <w:szCs w:val="20"/>
      <w:lang w:val="en-US" w:eastAsia="en-US"/>
    </w:rPr>
  </w:style>
  <w:style w:type="character" w:styleId="999">
    <w:name w:val="font71"/>
    <w:basedOn w:val="879"/>
    <w:next w:val="999"/>
    <w:link w:val="869"/>
    <w:qFormat/>
    <w:rPr>
      <w:rFonts w:ascii="仿宋_GB2312" w:eastAsia="仿宋_GB2312" w:cs="仿宋_GB2312"/>
      <w:color w:val="000000"/>
      <w:sz w:val="28"/>
      <w:szCs w:val="28"/>
      <w:u w:val="none"/>
    </w:rPr>
  </w:style>
  <w:style w:type="character" w:styleId="1000">
    <w:name w:val="font41"/>
    <w:basedOn w:val="879"/>
    <w:next w:val="1000"/>
    <w:link w:val="869"/>
    <w:qFormat/>
    <w:rPr>
      <w:rFonts w:ascii="仿宋_GB2312" w:eastAsia="仿宋_GB2312" w:cs="仿宋_GB2312"/>
      <w:color w:val="000000"/>
      <w:sz w:val="28"/>
      <w:szCs w:val="28"/>
      <w:u w:val="none"/>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5</cp:revision>
  <dcterms:created xsi:type="dcterms:W3CDTF">2023-03-27T07:28:00Z</dcterms:created>
  <dcterms:modified xsi:type="dcterms:W3CDTF">2026-02-02T05:29:53Z</dcterms:modified>
</cp:coreProperties>
</file>