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left"/>
        <w:spacing w:before="120" w:after="120" w:line="360" w:lineRule="auto"/>
        <w:rPr>
          <w:rFonts w:hint="eastAsia" w:ascii="Arial" w:hAnsi="Arial"/>
          <w:b/>
          <w:bCs/>
          <w:strike w:val="0"/>
          <w:color w:val="auto"/>
          <w:sz w:val="32"/>
          <w:szCs w:val="24"/>
          <w:highlight w:val="none"/>
        </w:rPr>
      </w:pPr>
      <w:r>
        <w:rPr>
          <w:rFonts w:hint="eastAsia" w:ascii="Arial" w:hAnsi="Arial"/>
          <w:b/>
          <w:bCs/>
          <w:strike w:val="0"/>
          <w:color w:val="auto"/>
          <w:sz w:val="32"/>
          <w:szCs w:val="24"/>
          <w:highlight w:val="none"/>
        </w:rPr>
      </w:r>
      <w:r/>
    </w:p>
    <w:p>
      <w:pPr>
        <w:jc w:val="left"/>
        <w:spacing w:before="120" w:after="120" w:line="360" w:lineRule="auto"/>
        <w:rPr>
          <w:rFonts w:hint="eastAsia" w:ascii="Arial" w:hAnsi="Arial"/>
          <w:b/>
          <w:bCs/>
          <w:color w:val="auto"/>
          <w:sz w:val="32"/>
          <w:szCs w:val="24"/>
          <w:highlight w:val="none"/>
        </w:rPr>
      </w:pPr>
      <w:r>
        <w:rPr>
          <w:rFonts w:hint="eastAsia" w:ascii="Arial" w:hAnsi="Arial"/>
          <w:b/>
          <w:bCs/>
          <w:color w:val="auto"/>
          <w:sz w:val="32"/>
          <w:szCs w:val="24"/>
          <w:highlight w:val="none"/>
        </w:rPr>
      </w:r>
      <w:r/>
    </w:p>
    <w:p>
      <w:pPr>
        <w:jc w:val="center"/>
        <w:spacing w:before="120" w:after="120"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项目名称：</w:t>
      </w:r>
      <w:r>
        <w:rPr>
          <w:rFonts w:hint="eastAsia" w:ascii="Arial" w:hAnsi="Arial"/>
          <w:b/>
          <w:bCs/>
          <w:color w:val="auto"/>
          <w:sz w:val="32"/>
          <w:szCs w:val="24"/>
          <w:highlight w:val="none"/>
          <w:lang w:eastAsia="zh-CN"/>
        </w:rPr>
        <w:t xml:space="preserve">第二十二届深圳文博会南京展区策展执行项目</w:t>
      </w:r>
      <w:r/>
    </w:p>
    <w:p>
      <w:pPr>
        <w:jc w:val="center"/>
        <w:spacing w:before="120" w:after="120" w:line="360" w:lineRule="auto"/>
        <w:rPr>
          <w:rFonts w:hint="default" w:ascii="Times New Roman" w:hAnsi="Times New Roman" w:eastAsia="宋体"/>
          <w:b/>
          <w:color w:val="auto"/>
          <w:sz w:val="30"/>
          <w:szCs w:val="30"/>
          <w:highlight w:val="none"/>
          <w:lang w:val="en-US" w:eastAsia="zh-CN"/>
        </w:rPr>
      </w:pPr>
      <w:r>
        <w:rPr>
          <w:rFonts w:hint="eastAsia" w:ascii="Arial" w:hAnsi="Arial"/>
          <w:b/>
          <w:bCs/>
          <w:color w:val="auto"/>
          <w:sz w:val="32"/>
          <w:szCs w:val="24"/>
          <w:highlight w:val="none"/>
          <w:lang w:eastAsia="zh-CN"/>
        </w:rPr>
        <w:t xml:space="preserve">项目编号：</w:t>
      </w:r>
      <w:bookmarkStart w:id="207" w:name="_GoBack"/>
      <w:r/>
      <w:bookmarkEnd w:id="207"/>
      <w:r>
        <w:rPr>
          <w:rFonts w:hint="eastAsia" w:ascii="Arial" w:hAnsi="Arial"/>
          <w:b/>
          <w:bCs/>
          <w:color w:val="auto"/>
          <w:sz w:val="32"/>
          <w:szCs w:val="24"/>
          <w:highlight w:val="none"/>
          <w:lang w:eastAsia="zh-CN"/>
        </w:rPr>
        <w:t xml:space="preserve">JSZC-320100-JSHY-C2026-0087</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120" w:after="120" w:line="360" w:lineRule="auto"/>
        <w:rPr>
          <w:rFonts w:hint="eastAsia" w:ascii="Arial" w:hAnsi="Arial"/>
          <w:b/>
          <w:bCs/>
          <w:color w:val="auto"/>
          <w:sz w:val="32"/>
          <w:szCs w:val="24"/>
          <w:highlight w:val="none"/>
          <w:lang w:val="en-US" w:eastAsia="zh-CN"/>
        </w:rPr>
      </w:pPr>
      <w:r>
        <w:rPr>
          <w:rFonts w:hint="eastAsia" w:ascii="Arial" w:hAnsi="Arial"/>
          <w:b/>
          <w:bCs/>
          <w:color w:val="auto"/>
          <w:sz w:val="32"/>
          <w:szCs w:val="24"/>
          <w:highlight w:val="none"/>
          <w:lang w:val="en-US" w:eastAsia="zh-CN"/>
        </w:rPr>
        <w:t xml:space="preserve">采购人：中共南京市委宣传部</w:t>
      </w:r>
      <w:r/>
    </w:p>
    <w:p>
      <w:pPr>
        <w:jc w:val="center"/>
        <w:spacing w:before="120" w:after="120" w:line="360" w:lineRule="auto"/>
        <w:rPr>
          <w:rFonts w:hint="default" w:ascii="Arial" w:hAnsi="Arial"/>
          <w:b/>
          <w:bCs/>
          <w:color w:val="auto"/>
          <w:sz w:val="32"/>
          <w:szCs w:val="24"/>
          <w:highlight w:val="none"/>
          <w:lang w:val="en-US" w:eastAsia="zh-CN"/>
        </w:rPr>
      </w:pPr>
      <w:r>
        <w:rPr>
          <w:rFonts w:hint="eastAsia" w:ascii="Arial" w:hAnsi="Arial"/>
          <w:b/>
          <w:bCs/>
          <w:color w:val="auto"/>
          <w:sz w:val="32"/>
          <w:szCs w:val="24"/>
          <w:highlight w:val="none"/>
          <w:lang w:val="en-US" w:eastAsia="zh-CN"/>
        </w:rPr>
        <w:t xml:space="preserve">采购代理机构：江苏弘业国际技术工程有限公司</w:t>
      </w:r>
      <w:r/>
    </w:p>
    <w:p>
      <w:pPr>
        <w:jc w:val="center"/>
        <w:spacing w:before="120" w:after="120" w:line="360" w:lineRule="auto"/>
        <w:rPr>
          <w:rFonts w:hint="eastAsia" w:ascii="Arial" w:hAnsi="Arial"/>
          <w:color w:val="auto"/>
          <w:sz w:val="24"/>
          <w:szCs w:val="24"/>
          <w:highlight w:val="none"/>
          <w:u w:val="single"/>
        </w:rPr>
      </w:pPr>
      <w:r>
        <w:rPr>
          <w:rFonts w:hint="eastAsia" w:ascii="Arial" w:hAnsi="Arial"/>
          <w:b/>
          <w:bCs/>
          <w:color w:val="auto"/>
          <w:sz w:val="32"/>
          <w:szCs w:val="24"/>
          <w:highlight w:val="none"/>
          <w:lang w:eastAsia="zh-CN"/>
        </w:rPr>
        <w:t xml:space="preserve">2026年</w:t>
      </w:r>
      <w:r>
        <w:rPr>
          <w:rFonts w:hint="eastAsia" w:ascii="Arial" w:hAnsi="Arial"/>
          <w:b/>
          <w:bCs/>
          <w:color w:val="auto"/>
          <w:sz w:val="32"/>
          <w:szCs w:val="24"/>
          <w:highlight w:val="none"/>
        </w:rPr>
        <w:t xml:space="preserve">4月</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rPr>
          <w:rFonts w:hint="eastAsia" w:ascii="仿宋_GB2312" w:hAnsi="Arial" w:eastAsia="仿宋_GB2312"/>
          <w:b/>
          <w:color w:val="auto"/>
          <w:sz w:val="28"/>
          <w:szCs w:val="21"/>
          <w:highlight w:val="none"/>
        </w:rPr>
      </w:pPr>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仿宋_GB2312" w:hAnsi="Arial" w:eastAsia="仿宋_GB2312"/>
          <w:b/>
          <w:color w:val="auto"/>
          <w:sz w:val="28"/>
          <w:szCs w:val="21"/>
          <w:highlight w:val="none"/>
        </w:rPr>
        <w:br w:type="page" w:clear="all"/>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ind w:left="0" w:right="0" w:firstLine="0"/>
        <w:jc w:val="center"/>
        <w:spacing w:before="0" w:after="0" w:line="240" w:lineRule="auto"/>
        <w:rPr>
          <w:rFonts w:ascii="宋体" w:hAnsi="宋体" w:eastAsia="宋体"/>
          <w:color w:val="auto"/>
          <w:sz w:val="32"/>
          <w:szCs w:val="32"/>
          <w:highlight w:val="none"/>
        </w:rPr>
      </w:pPr>
      <w:r>
        <w:rPr>
          <w:rFonts w:ascii="宋体" w:hAnsi="宋体" w:eastAsia="宋体"/>
          <w:color w:val="auto"/>
          <w:sz w:val="32"/>
          <w:szCs w:val="32"/>
          <w:highlight w:val="none"/>
        </w:rPr>
        <w:t xml:space="preserve">目录</w:t>
      </w:r>
      <w:r/>
    </w:p>
    <w:p>
      <w:pPr>
        <w:ind w:left="0" w:right="0" w:firstLine="0"/>
        <w:jc w:val="center"/>
        <w:spacing w:before="0" w:after="0" w:line="240" w:lineRule="auto"/>
        <w:rPr>
          <w:rFonts w:ascii="宋体" w:hAnsi="宋体" w:eastAsia="宋体"/>
          <w:color w:val="auto"/>
          <w:sz w:val="32"/>
          <w:szCs w:val="32"/>
          <w:highlight w:val="none"/>
        </w:rPr>
      </w:pPr>
      <w:r>
        <w:rPr>
          <w:rFonts w:ascii="宋体" w:hAnsi="宋体" w:eastAsia="宋体"/>
          <w:color w:val="auto"/>
          <w:sz w:val="32"/>
          <w:szCs w:val="32"/>
          <w:highlight w:val="none"/>
        </w:rPr>
      </w:r>
      <w:r/>
    </w:p>
    <w:p>
      <w:pPr>
        <w:pStyle w:val="710"/>
        <w:tabs>
          <w:tab w:val="right" w:pos="8306" w:leader="dot"/>
        </w:tabs>
        <w:rPr>
          <w:color w:val="auto"/>
          <w:highlight w:val="none"/>
        </w:rPr>
      </w:pPr>
      <w:r>
        <w:rPr>
          <w:rFonts w:hint="eastAsia" w:ascii="Times New Roman" w:hAnsi="Times New Roman"/>
          <w:color w:val="auto"/>
          <w:szCs w:val="21"/>
          <w:highlight w:val="none"/>
        </w:rPr>
        <w:fldChar w:fldCharType="begin"/>
      </w:r>
      <w:r>
        <w:rPr>
          <w:rFonts w:hint="eastAsia" w:ascii="Times New Roman" w:hAnsi="Times New Roman"/>
          <w:color w:val="auto"/>
          <w:szCs w:val="21"/>
          <w:highlight w:val="none"/>
        </w:rPr>
        <w:instrText xml:space="preserve">TOC \o "1-1" \h \u </w:instrText>
      </w:r>
      <w:r>
        <w:rPr>
          <w:rFonts w:hint="eastAsia" w:ascii="Times New Roman" w:hAnsi="Times New Roman"/>
          <w:color w:val="auto"/>
          <w:szCs w:val="21"/>
          <w:highlight w:val="none"/>
        </w:rPr>
        <w:fldChar w:fldCharType="separate"/>
      </w:r>
      <w:r>
        <w:rPr>
          <w:rFonts w:hint="eastAsia" w:ascii="Times New Roman" w:hAnsi="Times New Roman"/>
          <w:color w:val="auto"/>
          <w:szCs w:val="21"/>
          <w:highlight w:val="none"/>
        </w:rPr>
        <w:fldChar w:fldCharType="begin"/>
      </w:r>
      <w:r>
        <w:rPr>
          <w:rFonts w:hint="eastAsia" w:ascii="Times New Roman" w:hAnsi="Times New Roman"/>
          <w:color w:val="auto"/>
          <w:szCs w:val="21"/>
          <w:highlight w:val="none"/>
        </w:rPr>
        <w:instrText xml:space="preserve"> HYPERLINK \l _Toc1056 </w:instrText>
      </w:r>
      <w:r>
        <w:rPr>
          <w:rFonts w:hint="eastAsia" w:ascii="Times New Roman" w:hAnsi="Times New Roman"/>
          <w:color w:val="auto"/>
          <w:szCs w:val="21"/>
          <w:highlight w:val="none"/>
        </w:rPr>
        <w:fldChar w:fldCharType="separate"/>
      </w:r>
      <w:r>
        <w:rPr>
          <w:rFonts w:hint="eastAsia" w:ascii="黑体" w:hAnsi="Times New Roman" w:eastAsia="黑体"/>
          <w:color w:val="auto"/>
          <w:szCs w:val="44"/>
          <w:highlight w:val="none"/>
        </w:rPr>
        <w:t xml:space="preserve">第一章  磋商邀请</w:t>
      </w:r>
      <w:r>
        <w:rPr>
          <w:color w:val="auto"/>
          <w:highlight w:val="none"/>
        </w:rPr>
        <w:tab/>
      </w:r>
      <w:r>
        <w:rPr>
          <w:color w:val="auto"/>
          <w:highlight w:val="none"/>
        </w:rPr>
        <w:fldChar w:fldCharType="begin"/>
      </w:r>
      <w:r>
        <w:rPr>
          <w:color w:val="auto"/>
          <w:highlight w:val="none"/>
        </w:rPr>
        <w:instrText xml:space="preserve"> PAGEREF _Toc1056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Times New Roman" w:hAnsi="Times New Roman"/>
          <w:color w:val="auto"/>
          <w:szCs w:val="21"/>
          <w:highlight w:val="none"/>
        </w:rPr>
        <w:fldChar w:fldCharType="end"/>
      </w:r>
      <w:r/>
    </w:p>
    <w:p>
      <w:pPr>
        <w:pStyle w:val="710"/>
        <w:tabs>
          <w:tab w:val="right" w:pos="8306" w:leader="dot"/>
        </w:tabs>
        <w:rPr>
          <w:color w:val="auto"/>
          <w:highlight w:val="none"/>
        </w:rPr>
      </w:pPr>
      <w:r>
        <w:rPr>
          <w:rFonts w:hint="eastAsia" w:ascii="Times New Roman" w:hAnsi="Times New Roman"/>
          <w:color w:val="auto"/>
          <w:szCs w:val="21"/>
          <w:highlight w:val="none"/>
        </w:rPr>
        <w:fldChar w:fldCharType="begin"/>
      </w:r>
      <w:r>
        <w:rPr>
          <w:rFonts w:hint="eastAsia" w:ascii="Times New Roman" w:hAnsi="Times New Roman"/>
          <w:color w:val="auto"/>
          <w:szCs w:val="21"/>
          <w:highlight w:val="none"/>
        </w:rPr>
        <w:instrText xml:space="preserve"> HYPERLINK \l _Toc3998 </w:instrText>
      </w:r>
      <w:r>
        <w:rPr>
          <w:rFonts w:hint="eastAsia" w:ascii="Times New Roman" w:hAnsi="Times New Roman"/>
          <w:color w:val="auto"/>
          <w:szCs w:val="21"/>
          <w:highlight w:val="none"/>
        </w:rPr>
        <w:fldChar w:fldCharType="separate"/>
      </w:r>
      <w:r>
        <w:rPr>
          <w:rFonts w:hint="eastAsia" w:ascii="黑体" w:hAnsi="Times New Roman" w:eastAsia="黑体"/>
          <w:bCs/>
          <w:color w:val="auto"/>
          <w:szCs w:val="28"/>
          <w:highlight w:val="none"/>
        </w:rPr>
        <w:t xml:space="preserve">第三章</w:t>
      </w:r>
      <w:r>
        <w:rPr>
          <w:rFonts w:hint="eastAsia" w:ascii="黑体" w:hAnsi="Times New Roman" w:eastAsia="黑体"/>
          <w:bCs/>
          <w:color w:val="auto"/>
          <w:szCs w:val="28"/>
          <w:highlight w:val="none"/>
          <w:lang w:val="en-US" w:eastAsia="zh-CN"/>
        </w:rPr>
        <w:t xml:space="preserve"> </w:t>
      </w:r>
      <w:r>
        <w:rPr>
          <w:rFonts w:hint="eastAsia" w:ascii="黑体" w:hAnsi="Times New Roman" w:eastAsia="黑体"/>
          <w:bCs/>
          <w:color w:val="auto"/>
          <w:szCs w:val="28"/>
          <w:highlight w:val="none"/>
        </w:rPr>
        <w:t xml:space="preserve"> 合同文本</w:t>
      </w:r>
      <w:r>
        <w:rPr>
          <w:color w:val="auto"/>
          <w:highlight w:val="none"/>
        </w:rPr>
        <w:tab/>
      </w:r>
      <w:r>
        <w:rPr>
          <w:color w:val="auto"/>
          <w:highlight w:val="none"/>
        </w:rPr>
        <w:fldChar w:fldCharType="begin"/>
      </w:r>
      <w:r>
        <w:rPr>
          <w:color w:val="auto"/>
          <w:highlight w:val="none"/>
        </w:rPr>
        <w:instrText xml:space="preserve"> PAGEREF _Toc3998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ascii="Times New Roman" w:hAnsi="Times New Roman"/>
          <w:color w:val="auto"/>
          <w:szCs w:val="21"/>
          <w:highlight w:val="none"/>
        </w:rPr>
        <w:fldChar w:fldCharType="end"/>
      </w:r>
      <w:r/>
    </w:p>
    <w:p>
      <w:pPr>
        <w:pStyle w:val="710"/>
        <w:tabs>
          <w:tab w:val="right" w:pos="8306" w:leader="dot"/>
        </w:tabs>
        <w:rPr>
          <w:color w:val="auto"/>
          <w:highlight w:val="none"/>
        </w:rPr>
      </w:pPr>
      <w:r>
        <w:rPr>
          <w:rFonts w:hint="eastAsia" w:ascii="Times New Roman" w:hAnsi="Times New Roman"/>
          <w:color w:val="auto"/>
          <w:szCs w:val="21"/>
          <w:highlight w:val="none"/>
        </w:rPr>
        <w:fldChar w:fldCharType="begin"/>
      </w:r>
      <w:r>
        <w:rPr>
          <w:rFonts w:hint="eastAsia" w:ascii="Times New Roman" w:hAnsi="Times New Roman"/>
          <w:color w:val="auto"/>
          <w:szCs w:val="21"/>
          <w:highlight w:val="none"/>
        </w:rPr>
        <w:instrText xml:space="preserve"> HYPERLINK \l _Toc2429 </w:instrText>
      </w:r>
      <w:r>
        <w:rPr>
          <w:rFonts w:hint="eastAsia" w:ascii="Times New Roman" w:hAnsi="Times New Roman"/>
          <w:color w:val="auto"/>
          <w:szCs w:val="21"/>
          <w:highlight w:val="none"/>
        </w:rPr>
        <w:fldChar w:fldCharType="separate"/>
      </w:r>
      <w:r>
        <w:rPr>
          <w:rFonts w:hint="eastAsia" w:ascii="黑体" w:hAnsi="Times New Roman" w:eastAsia="黑体"/>
          <w:bCs/>
          <w:color w:val="auto"/>
          <w:szCs w:val="28"/>
          <w:highlight w:val="none"/>
        </w:rPr>
        <w:t xml:space="preserve">第四章 </w:t>
      </w:r>
      <w:r>
        <w:rPr>
          <w:rFonts w:hint="eastAsia" w:ascii="黑体" w:hAnsi="Times New Roman" w:eastAsia="黑体"/>
          <w:bCs/>
          <w:color w:val="auto"/>
          <w:szCs w:val="28"/>
          <w:highlight w:val="none"/>
          <w:lang w:val="en-US" w:eastAsia="zh-CN"/>
        </w:rPr>
        <w:t xml:space="preserve"> </w:t>
      </w:r>
      <w:r>
        <w:rPr>
          <w:rFonts w:hint="eastAsia" w:ascii="黑体" w:hAnsi="Times New Roman" w:eastAsia="黑体"/>
          <w:bCs/>
          <w:color w:val="auto"/>
          <w:szCs w:val="28"/>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_Toc2429 \h </w:instrText>
      </w:r>
      <w:r>
        <w:rPr>
          <w:color w:val="auto"/>
          <w:highlight w:val="none"/>
        </w:rPr>
        <w:fldChar w:fldCharType="separate"/>
      </w:r>
      <w:r>
        <w:rPr>
          <w:color w:val="auto"/>
          <w:highlight w:val="none"/>
        </w:rPr>
        <w:t xml:space="preserve">27</w:t>
      </w:r>
      <w:r>
        <w:rPr>
          <w:color w:val="auto"/>
          <w:highlight w:val="none"/>
        </w:rPr>
        <w:fldChar w:fldCharType="end"/>
      </w:r>
      <w:r>
        <w:rPr>
          <w:rFonts w:hint="eastAsia" w:ascii="Times New Roman" w:hAnsi="Times New Roman"/>
          <w:color w:val="auto"/>
          <w:szCs w:val="21"/>
          <w:highlight w:val="none"/>
        </w:rPr>
        <w:fldChar w:fldCharType="end"/>
      </w:r>
      <w:r/>
    </w:p>
    <w:p>
      <w:pPr>
        <w:pStyle w:val="710"/>
        <w:tabs>
          <w:tab w:val="right" w:pos="8306" w:leader="dot"/>
        </w:tabs>
        <w:rPr>
          <w:color w:val="auto"/>
          <w:highlight w:val="none"/>
        </w:rPr>
      </w:pPr>
      <w:r>
        <w:rPr>
          <w:rFonts w:hint="eastAsia" w:ascii="Times New Roman" w:hAnsi="Times New Roman"/>
          <w:color w:val="auto"/>
          <w:szCs w:val="21"/>
          <w:highlight w:val="none"/>
        </w:rPr>
        <w:fldChar w:fldCharType="begin"/>
      </w:r>
      <w:r>
        <w:rPr>
          <w:rFonts w:hint="eastAsia" w:ascii="Times New Roman" w:hAnsi="Times New Roman"/>
          <w:color w:val="auto"/>
          <w:szCs w:val="21"/>
          <w:highlight w:val="none"/>
        </w:rPr>
        <w:instrText xml:space="preserve"> HYPERLINK \l _Toc15303 </w:instrText>
      </w:r>
      <w:r>
        <w:rPr>
          <w:rFonts w:hint="eastAsia" w:ascii="Times New Roman" w:hAnsi="Times New Roman"/>
          <w:color w:val="auto"/>
          <w:szCs w:val="21"/>
          <w:highlight w:val="none"/>
        </w:rPr>
        <w:fldChar w:fldCharType="separate"/>
      </w:r>
      <w:r>
        <w:rPr>
          <w:rFonts w:hint="eastAsia" w:ascii="黑体" w:hAnsi="Times New Roman" w:eastAsia="黑体"/>
          <w:bCs/>
          <w:color w:val="auto"/>
          <w:szCs w:val="28"/>
          <w:highlight w:val="none"/>
        </w:rPr>
        <w:t xml:space="preserve">第五章 </w:t>
      </w:r>
      <w:r>
        <w:rPr>
          <w:rFonts w:hint="eastAsia" w:ascii="黑体" w:hAnsi="Times New Roman" w:eastAsia="黑体"/>
          <w:bCs/>
          <w:color w:val="auto"/>
          <w:szCs w:val="28"/>
          <w:highlight w:val="none"/>
          <w:lang w:val="en-US" w:eastAsia="zh-CN"/>
        </w:rPr>
        <w:t xml:space="preserve"> </w:t>
      </w:r>
      <w:r>
        <w:rPr>
          <w:rFonts w:hint="eastAsia" w:ascii="黑体" w:hAnsi="Times New Roman" w:eastAsia="黑体"/>
          <w:bCs/>
          <w:color w:val="auto"/>
          <w:szCs w:val="28"/>
          <w:highlight w:val="none"/>
        </w:rPr>
        <w:t xml:space="preserve">评审方法与评审标准</w:t>
      </w:r>
      <w:r>
        <w:rPr>
          <w:color w:val="auto"/>
          <w:highlight w:val="none"/>
        </w:rPr>
        <w:tab/>
      </w:r>
      <w:r>
        <w:rPr>
          <w:color w:val="auto"/>
          <w:highlight w:val="none"/>
        </w:rPr>
        <w:fldChar w:fldCharType="begin"/>
      </w:r>
      <w:r>
        <w:rPr>
          <w:color w:val="auto"/>
          <w:highlight w:val="none"/>
        </w:rPr>
        <w:instrText xml:space="preserve"> PAGEREF _Toc15303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ascii="Times New Roman" w:hAnsi="Times New Roman"/>
          <w:color w:val="auto"/>
          <w:szCs w:val="21"/>
          <w:highlight w:val="none"/>
        </w:rPr>
        <w:fldChar w:fldCharType="end"/>
      </w:r>
      <w:r/>
    </w:p>
    <w:p>
      <w:pPr>
        <w:pStyle w:val="710"/>
        <w:tabs>
          <w:tab w:val="right" w:pos="8306" w:leader="dot"/>
        </w:tabs>
        <w:rPr>
          <w:color w:val="auto"/>
          <w:highlight w:val="none"/>
        </w:rPr>
      </w:pPr>
      <w:r>
        <w:rPr>
          <w:rFonts w:hint="eastAsia" w:ascii="Times New Roman" w:hAnsi="Times New Roman"/>
          <w:color w:val="auto"/>
          <w:szCs w:val="21"/>
          <w:highlight w:val="none"/>
        </w:rPr>
        <w:fldChar w:fldCharType="begin"/>
      </w:r>
      <w:r>
        <w:rPr>
          <w:rFonts w:hint="eastAsia" w:ascii="Times New Roman" w:hAnsi="Times New Roman"/>
          <w:color w:val="auto"/>
          <w:szCs w:val="21"/>
          <w:highlight w:val="none"/>
        </w:rPr>
        <w:instrText xml:space="preserve"> HYPERLINK \l _Toc9829 </w:instrText>
      </w:r>
      <w:r>
        <w:rPr>
          <w:rFonts w:hint="eastAsia" w:ascii="Times New Roman" w:hAnsi="Times New Roman"/>
          <w:color w:val="auto"/>
          <w:szCs w:val="21"/>
          <w:highlight w:val="none"/>
        </w:rPr>
        <w:fldChar w:fldCharType="separate"/>
      </w:r>
      <w:r>
        <w:rPr>
          <w:rFonts w:hint="eastAsia" w:ascii="黑体" w:hAnsi="Times New Roman" w:eastAsia="黑体"/>
          <w:bCs/>
          <w:color w:val="auto"/>
          <w:szCs w:val="28"/>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_Toc9829 \h </w:instrText>
      </w:r>
      <w:r>
        <w:rPr>
          <w:color w:val="auto"/>
          <w:highlight w:val="none"/>
        </w:rPr>
        <w:fldChar w:fldCharType="separate"/>
      </w:r>
      <w:r>
        <w:rPr>
          <w:color w:val="auto"/>
          <w:highlight w:val="none"/>
        </w:rPr>
        <w:t xml:space="preserve">35</w:t>
      </w:r>
      <w:r>
        <w:rPr>
          <w:color w:val="auto"/>
          <w:highlight w:val="none"/>
        </w:rPr>
        <w:fldChar w:fldCharType="end"/>
      </w:r>
      <w:r>
        <w:rPr>
          <w:rFonts w:hint="eastAsia" w:ascii="Times New Roman" w:hAnsi="Times New Roman"/>
          <w:color w:val="auto"/>
          <w:szCs w:val="21"/>
          <w:highlight w:val="none"/>
        </w:rPr>
        <w:fldChar w:fldCharType="end"/>
      </w:r>
      <w:r/>
    </w:p>
    <w:p>
      <w:pPr>
        <w:rPr>
          <w:rFonts w:hint="eastAsia" w:ascii="黑体" w:hAnsi="Times New Roman" w:eastAsia="黑体"/>
          <w:color w:val="auto"/>
          <w:sz w:val="44"/>
          <w:szCs w:val="44"/>
          <w:highlight w:val="none"/>
        </w:rPr>
      </w:pPr>
      <w:r>
        <w:rPr>
          <w:rFonts w:hint="eastAsia" w:ascii="Times New Roman" w:hAnsi="Times New Roman"/>
          <w:color w:val="auto"/>
          <w:szCs w:val="21"/>
          <w:highlight w:val="none"/>
        </w:rPr>
        <w:fldChar w:fldCharType="end"/>
      </w:r>
      <w:bookmarkStart w:id="6" w:name="_Toc1056"/>
      <w:r>
        <w:rPr>
          <w:rFonts w:hint="eastAsia" w:ascii="黑体" w:hAnsi="Times New Roman" w:eastAsia="黑体"/>
          <w:color w:val="auto"/>
          <w:sz w:val="44"/>
          <w:szCs w:val="44"/>
          <w:highlight w:val="none"/>
        </w:rPr>
        <w:br w:type="page" w:clear="all"/>
      </w:r>
      <w:r/>
    </w:p>
    <w:p>
      <w:pPr>
        <w:jc w:val="center"/>
        <w:keepNext/>
        <w:rPr>
          <w:rFonts w:hint="eastAsia" w:ascii="黑体" w:hAnsi="Times New Roman" w:eastAsia="黑体"/>
          <w:color w:val="auto"/>
          <w:sz w:val="44"/>
          <w:szCs w:val="44"/>
          <w:highlight w:val="none"/>
        </w:rPr>
        <w:outlineLvl w:val="0"/>
      </w:pPr>
      <w:r>
        <w:rPr>
          <w:rFonts w:hint="eastAsia" w:ascii="黑体" w:hAnsi="Times New Roman" w:eastAsia="黑体"/>
          <w:color w:val="auto"/>
          <w:sz w:val="44"/>
          <w:szCs w:val="44"/>
          <w:highlight w:val="none"/>
        </w:rPr>
        <w:t xml:space="preserve">第一章 </w:t>
      </w:r>
      <w:bookmarkEnd w:id="0"/>
      <w:r>
        <w:rPr>
          <w:rFonts w:hint="eastAsia" w:ascii="黑体" w:hAnsi="Times New Roman" w:eastAsia="黑体"/>
          <w:color w:val="auto"/>
          <w:sz w:val="44"/>
          <w:szCs w:val="44"/>
          <w:highlight w:val="none"/>
        </w:rPr>
        <w:t xml:space="preserve">磋商邀请</w:t>
      </w:r>
      <w:bookmarkEnd w:id="6"/>
      <w:r/>
      <w:r/>
    </w:p>
    <w:p>
      <w:pPr>
        <w:ind w:firstLine="480"/>
        <w:jc w:val="both"/>
        <w:pageBreakBefore w:val="0"/>
        <w:spacing w:line="360" w:lineRule="auto"/>
        <w:widowControl w:val="off"/>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jc w:val="both"/>
        <w:pageBreakBefore w:val="0"/>
        <w:spacing w:line="360" w:lineRule="auto"/>
        <w:widowControl w:val="off"/>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第二十二届深圳文博会南京展区策展执行项目</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lang w:eastAsia="zh-CN"/>
        </w:rPr>
        <w:t xml:space="preserve">2026年</w:t>
      </w:r>
      <w:r>
        <w:rPr>
          <w:rFonts w:hint="eastAsia" w:ascii="宋体" w:hAnsi="宋体"/>
          <w:bCs/>
          <w:color w:val="auto"/>
          <w:sz w:val="24"/>
          <w:szCs w:val="24"/>
          <w:highlight w:val="none"/>
          <w:u w:val="single"/>
          <w:lang w:val="en-US" w:eastAsia="zh-CN"/>
        </w:rPr>
        <w:t xml:space="preserve">5月11日14</w:t>
      </w:r>
      <w:r>
        <w:rPr>
          <w:rFonts w:hint="eastAsia" w:ascii="宋体" w:hAnsi="宋体"/>
          <w:bCs/>
          <w:color w:val="auto"/>
          <w:sz w:val="24"/>
          <w:szCs w:val="24"/>
          <w:highlight w:val="none"/>
          <w:u w:val="single"/>
        </w:rPr>
        <w:t xml:space="preserve">点30分（</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firstLine="482"/>
        <w:jc w:val="both"/>
        <w:keepLines/>
        <w:keepNext/>
        <w:pageBreakBefore w:val="0"/>
        <w:spacing w:line="360" w:lineRule="auto"/>
        <w:widowControl w:val="off"/>
        <w:rPr>
          <w:rFonts w:ascii="Times New Roman" w:hAnsi="Times New Roman"/>
          <w:b/>
          <w:bCs/>
          <w:color w:val="auto"/>
          <w:sz w:val="24"/>
          <w:szCs w:val="24"/>
          <w:highlight w:val="none"/>
        </w:rPr>
        <w:outlineLvl w:val="2"/>
      </w:pPr>
      <w:r/>
      <w:bookmarkStart w:id="7" w:name="_Toc38985263"/>
      <w:r/>
      <w:bookmarkStart w:id="8" w:name="_Toc35393621"/>
      <w:r/>
      <w:bookmarkStart w:id="9" w:name="_Toc28359079"/>
      <w:r/>
      <w:bookmarkStart w:id="10" w:name="_Toc28359002"/>
      <w:r/>
      <w:bookmarkStart w:id="11" w:name="_Toc35393790"/>
      <w:r/>
      <w:bookmarkStart w:id="12" w:name="_Hlk24379207"/>
      <w:r>
        <w:rPr>
          <w:rFonts w:hint="eastAsia" w:ascii="Times New Roman" w:hAnsi="Times New Roman"/>
          <w:b/>
          <w:bCs/>
          <w:color w:val="auto"/>
          <w:sz w:val="24"/>
          <w:szCs w:val="24"/>
          <w:highlight w:val="none"/>
        </w:rPr>
        <w:t xml:space="preserve">一、项目基本情况</w:t>
      </w:r>
      <w:bookmarkEnd w:id="7"/>
      <w:r/>
      <w:bookmarkEnd w:id="8"/>
      <w:r/>
      <w:bookmarkEnd w:id="9"/>
      <w:r/>
      <w:bookmarkEnd w:id="10"/>
      <w:r/>
      <w:bookmarkEnd w:id="11"/>
      <w:r/>
      <w:r/>
    </w:p>
    <w:p>
      <w:pPr>
        <w:ind w:firstLine="480"/>
        <w:jc w:val="both"/>
        <w:pageBreakBefore w:val="0"/>
        <w:spacing w:line="360" w:lineRule="auto"/>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项目编号：JSZC-320100-JSHY-C2026-0087</w:t>
      </w:r>
      <w:r/>
    </w:p>
    <w:p>
      <w:pPr>
        <w:ind w:firstLine="480"/>
        <w:jc w:val="both"/>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2"/>
      <w:r>
        <w:rPr>
          <w:rFonts w:hint="eastAsia" w:ascii="宋体" w:hAnsi="宋体"/>
          <w:color w:val="auto"/>
          <w:sz w:val="24"/>
          <w:szCs w:val="24"/>
          <w:highlight w:val="none"/>
          <w:lang w:eastAsia="zh-CN"/>
        </w:rPr>
        <w:t xml:space="preserve">第二十二届深圳文博会南京展区策展执行项目</w:t>
      </w:r>
      <w:r/>
    </w:p>
    <w:p>
      <w:pPr>
        <w:ind w:firstLine="480"/>
        <w:jc w:val="both"/>
        <w:pageBreakBefore w:val="0"/>
        <w:spacing w:line="360" w:lineRule="auto"/>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3.采购方式：竞争性磋商</w:t>
      </w:r>
      <w:r/>
    </w:p>
    <w:p>
      <w:pPr>
        <w:ind w:firstLine="480"/>
        <w:jc w:val="both"/>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.预算金额</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120万元</w:t>
      </w:r>
      <w:r/>
    </w:p>
    <w:p>
      <w:pPr>
        <w:ind w:firstLine="480"/>
        <w:jc w:val="both"/>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5.最高限价（如有）：</w:t>
      </w:r>
      <w:bookmarkStart w:id="13" w:name="_Hlk133570140"/>
      <w:r>
        <w:rPr>
          <w:rFonts w:hint="eastAsia" w:ascii="宋体" w:hAnsi="宋体"/>
          <w:color w:val="auto"/>
          <w:sz w:val="24"/>
          <w:szCs w:val="24"/>
          <w:highlight w:val="none"/>
          <w:lang w:val="en-US" w:eastAsia="zh-CN"/>
        </w:rPr>
        <w:t xml:space="preserve">120.00万元，供应商所投报价不得超过最高限价，否则将作无效响应文件处理。</w:t>
      </w:r>
      <w:bookmarkEnd w:id="13"/>
      <w:r/>
      <w:r/>
    </w:p>
    <w:p>
      <w:pPr>
        <w:ind w:firstLine="480"/>
        <w:jc w:val="both"/>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.采购需求：</w:t>
      </w:r>
      <w:r>
        <w:rPr>
          <w:rFonts w:hint="eastAsia" w:ascii="宋体" w:hAnsi="宋体"/>
          <w:color w:val="auto"/>
          <w:sz w:val="24"/>
          <w:szCs w:val="24"/>
          <w:highlight w:val="none"/>
          <w:lang w:eastAsia="zh-CN"/>
        </w:rPr>
        <w:t xml:space="preserve">第二十二届</w:t>
      </w:r>
      <w:r>
        <w:rPr>
          <w:rFonts w:hint="eastAsia" w:ascii="宋体" w:hAnsi="宋体"/>
          <w:color w:val="auto"/>
          <w:sz w:val="24"/>
          <w:szCs w:val="24"/>
          <w:highlight w:val="none"/>
        </w:rPr>
        <w:t xml:space="preserve">深圳文博会拟于</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rPr>
        <w:t xml:space="preserve">5月在深圳举办，拟组织一批南京优秀文化企业赴深圳参展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集中展示南京文化产业发展成果，助力企业拓展市场，深化交流合作</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服务内容涵盖展区策划执行、搭建施工、布撤展、宣传报道等内容</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（详细内容见本磋商文件第四章）</w:t>
      </w:r>
      <w:r/>
    </w:p>
    <w:p>
      <w:pPr>
        <w:ind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.合同履行期限：</w:t>
      </w:r>
      <w:r>
        <w:rPr>
          <w:rFonts w:hint="eastAsia" w:ascii="宋体" w:hAnsi="宋体" w:cs="宋体"/>
          <w:bCs/>
          <w:color w:val="auto"/>
          <w:sz w:val="24"/>
          <w:szCs w:val="24"/>
          <w:highlight w:val="none"/>
        </w:rPr>
        <w:t xml:space="preserve">合同签订之日起至本项目合同相关内容全部结束</w:t>
      </w:r>
      <w:r>
        <w:rPr>
          <w:rFonts w:hint="eastAsia" w:ascii="宋体" w:hAnsi="宋体"/>
          <w:color w:val="auto"/>
          <w:sz w:val="24"/>
          <w:szCs w:val="24"/>
          <w:highlight w:val="none"/>
        </w:rPr>
        <w:t xml:space="preserve">。</w:t>
      </w:r>
      <w:r/>
    </w:p>
    <w:p>
      <w:pPr>
        <w:ind w:firstLine="480"/>
        <w:jc w:val="both"/>
        <w:pageBreakBefore w:val="0"/>
        <w:spacing w:line="360" w:lineRule="auto"/>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8.本项目不接受联合体参与。</w:t>
      </w:r>
      <w:r/>
    </w:p>
    <w:p>
      <w:pPr>
        <w:ind w:firstLine="482"/>
        <w:jc w:val="both"/>
        <w:keepLines/>
        <w:keepNext/>
        <w:pageBreakBefore w:val="0"/>
        <w:spacing w:line="360" w:lineRule="auto"/>
        <w:widowControl w:val="off"/>
        <w:rPr>
          <w:rFonts w:ascii="Times New Roman" w:hAnsi="Times New Roman"/>
          <w:b/>
          <w:bCs/>
          <w:color w:val="auto"/>
          <w:sz w:val="24"/>
          <w:szCs w:val="24"/>
          <w:highlight w:val="none"/>
        </w:rPr>
        <w:outlineLvl w:val="2"/>
      </w:pPr>
      <w:r/>
      <w:bookmarkStart w:id="14" w:name="_Toc38985264"/>
      <w:r/>
      <w:bookmarkStart w:id="15" w:name="_Toc28359080"/>
      <w:r/>
      <w:bookmarkStart w:id="16" w:name="_Toc28359003"/>
      <w:r/>
      <w:bookmarkStart w:id="17" w:name="_Toc35393791"/>
      <w:r/>
      <w:bookmarkStart w:id="18" w:name="_Toc35393622"/>
      <w:r>
        <w:rPr>
          <w:rFonts w:hint="eastAsia" w:ascii="Times New Roman" w:hAnsi="Times New Roman"/>
          <w:b/>
          <w:bCs/>
          <w:color w:val="auto"/>
          <w:sz w:val="24"/>
          <w:szCs w:val="24"/>
          <w:highlight w:val="none"/>
        </w:rPr>
        <w:t xml:space="preserve">二、申请人的资格要求：</w:t>
      </w:r>
      <w:bookmarkEnd w:id="14"/>
      <w:r/>
      <w:bookmarkEnd w:id="15"/>
      <w:r/>
      <w:bookmarkEnd w:id="16"/>
      <w:r/>
      <w:bookmarkEnd w:id="17"/>
      <w:r/>
      <w:bookmarkEnd w:id="18"/>
      <w:r/>
      <w:r/>
    </w:p>
    <w:p>
      <w:pPr>
        <w:ind w:firstLine="480"/>
        <w:jc w:val="both"/>
        <w:pageBreakBefore w:val="0"/>
        <w:spacing w:line="360" w:lineRule="auto"/>
        <w:widowControl w:val="off"/>
        <w:rPr>
          <w:rFonts w:ascii="宋体" w:hAnsi="宋体" w:cs="宋体"/>
          <w:color w:val="auto"/>
          <w:sz w:val="24"/>
          <w:szCs w:val="24"/>
          <w:highlight w:val="none"/>
        </w:rPr>
      </w:pPr>
      <w:r/>
      <w:bookmarkStart w:id="19" w:name="_Toc38985265"/>
      <w:r/>
      <w:bookmarkStart w:id="20" w:name="_Toc35393623"/>
      <w:r/>
      <w:bookmarkStart w:id="21" w:name="_Toc28359081"/>
      <w:r/>
      <w:bookmarkStart w:id="22" w:name="_Toc35393792"/>
      <w:r/>
      <w:bookmarkStart w:id="23" w:name="_Toc28359004"/>
      <w:r>
        <w:rPr>
          <w:rFonts w:hint="eastAsia" w:ascii="宋体" w:hAnsi="宋体" w:cs="宋体"/>
          <w:color w:val="auto"/>
          <w:sz w:val="24"/>
          <w:szCs w:val="24"/>
          <w:highlight w:val="none"/>
        </w:rPr>
        <w:t xml:space="preserve">（一）满足《中华人民共和国政府采购法》第二十二条规定：</w:t>
      </w:r>
      <w:r/>
    </w:p>
    <w:p>
      <w:pPr>
        <w:ind w:firstLine="480"/>
        <w:jc w:val="both"/>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2.上一年度的财务状况报告（成立不满一年不需提供）。</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3.依法缴纳税收和社会保障资金的相关材料。</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4.具备履行合同所必需的设备和专业技术能力的书面声明。</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法律、行政法规规定的其他条件；</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南京市政府采购供应商信用记录表暨信用承诺书。</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w:t>
      </w:r>
      <w:r>
        <w:rPr>
          <w:rFonts w:hint="eastAsia" w:ascii="宋体" w:hAnsi="宋体" w:cs="宋体"/>
          <w:color w:val="auto"/>
          <w:sz w:val="24"/>
          <w:szCs w:val="24"/>
          <w:highlight w:val="none"/>
          <w:lang w:val="zh-CN"/>
        </w:rPr>
        <w:t xml:space="preserve">供应商须为中小微企业或监狱企业</w:t>
      </w:r>
      <w:r>
        <w:rPr>
          <w:rFonts w:hint="eastAsia" w:ascii="宋体" w:hAnsi="宋体" w:cs="宋体"/>
          <w:color w:val="auto"/>
          <w:sz w:val="24"/>
          <w:szCs w:val="24"/>
          <w:highlight w:val="none"/>
        </w:rPr>
        <w:t xml:space="preserve">或</w:t>
      </w:r>
      <w:r>
        <w:rPr>
          <w:rFonts w:hint="eastAsia" w:ascii="宋体" w:hAnsi="宋体" w:cs="宋体"/>
          <w:color w:val="auto"/>
          <w:sz w:val="24"/>
          <w:szCs w:val="24"/>
          <w:highlight w:val="none"/>
          <w:lang w:val="zh-CN"/>
        </w:rPr>
        <w:t xml:space="preserve">残疾人福利性单位</w:t>
      </w:r>
      <w:r>
        <w:rPr>
          <w:rFonts w:hint="eastAsia" w:ascii="宋体" w:hAnsi="宋体"/>
          <w:color w:val="auto"/>
          <w:sz w:val="24"/>
          <w:szCs w:val="24"/>
          <w:highlight w:val="none"/>
          <w:lang w:bidi="ar"/>
        </w:rPr>
        <w:t xml:space="preserve">。</w:t>
      </w:r>
      <w:r>
        <w:rPr>
          <w:rFonts w:hint="eastAsia" w:ascii="宋体" w:hAnsi="宋体"/>
          <w:color w:val="auto"/>
          <w:sz w:val="24"/>
          <w:szCs w:val="24"/>
          <w:highlight w:val="none"/>
        </w:rPr>
        <w:t xml:space="preserve">本项目标的所属行业：租赁和商务服务业，依据《关于印发中小企业划型标准规定的通知》（工信部联企业〔</w:t>
      </w:r>
      <w:r>
        <w:rPr>
          <w:rFonts w:ascii="宋体" w:hAnsi="宋体"/>
          <w:color w:val="auto"/>
          <w:sz w:val="24"/>
          <w:szCs w:val="24"/>
          <w:highlight w:val="none"/>
        </w:rPr>
        <w:t xml:space="preserve">2011〕300号）相关要求</w:t>
      </w:r>
      <w:r>
        <w:rPr>
          <w:rFonts w:hint="eastAsia" w:ascii="宋体" w:hAnsi="宋体"/>
          <w:color w:val="auto"/>
          <w:sz w:val="24"/>
          <w:szCs w:val="24"/>
          <w:highlight w:val="none"/>
        </w:rPr>
        <w:t xml:space="preserve">。</w:t>
      </w:r>
      <w:r/>
    </w:p>
    <w:p>
      <w:pPr>
        <w:ind w:firstLine="480"/>
        <w:jc w:val="both"/>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w:t>
      </w:r>
      <w:r/>
    </w:p>
    <w:p>
      <w:pPr>
        <w:ind w:firstLine="480"/>
        <w:jc w:val="both"/>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1.供应商须为在中华人民共和国境内注册，具有独立承担民事责任和履行合同能力，能够合法提供本采购项目所需服务的独立法人</w:t>
      </w:r>
      <w:r>
        <w:rPr>
          <w:rFonts w:hint="eastAsia" w:ascii="宋体" w:hAnsi="宋体" w:cs="宋体"/>
          <w:color w:val="auto"/>
          <w:sz w:val="24"/>
          <w:szCs w:val="24"/>
          <w:highlight w:val="none"/>
          <w:lang w:val="en-US" w:eastAsia="zh-CN"/>
        </w:rPr>
        <w:t xml:space="preserve">企业</w:t>
      </w:r>
      <w:r>
        <w:rPr>
          <w:rFonts w:hint="eastAsia" w:ascii="宋体" w:hAnsi="宋体" w:cs="宋体"/>
          <w:color w:val="auto"/>
          <w:sz w:val="24"/>
          <w:szCs w:val="24"/>
          <w:highlight w:val="none"/>
        </w:rPr>
        <w:t xml:space="preserve">；</w:t>
      </w:r>
      <w:r/>
    </w:p>
    <w:p>
      <w:pPr>
        <w:ind w:firstLine="480"/>
        <w:jc w:val="both"/>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2.拒绝下述供应商参加本次采购活动：</w:t>
      </w:r>
      <w:r/>
    </w:p>
    <w:p>
      <w:pPr>
        <w:ind w:firstLine="480"/>
        <w:jc w:val="both"/>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1）供应商单位负责人为同一人或者存在直接控股、管理关系的不同供应商，不得参加同一合同项下的政府采购活动。</w:t>
      </w:r>
      <w:r/>
    </w:p>
    <w:p>
      <w:pPr>
        <w:ind w:firstLine="480"/>
        <w:jc w:val="both"/>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2）拒绝被“信用中国”网站(www.creditchina.gov.cn)、中国政府采购网(www.ccgp.gov.cn)、“信用江苏”网站（</w:t>
      </w:r>
      <w:r>
        <w:rPr>
          <w:rFonts w:ascii="宋体" w:hAnsi="宋体" w:cs="宋体"/>
          <w:color w:val="auto"/>
          <w:sz w:val="24"/>
          <w:szCs w:val="24"/>
          <w:highlight w:val="none"/>
        </w:rPr>
        <w:t xml:space="preserve">credit.jiangsu.gov.cn</w:t>
      </w:r>
      <w:r>
        <w:rPr>
          <w:rFonts w:hint="eastAsia" w:ascii="宋体" w:hAnsi="宋体" w:cs="宋体"/>
          <w:color w:val="auto"/>
          <w:sz w:val="24"/>
          <w:szCs w:val="24"/>
          <w:highlight w:val="none"/>
        </w:rPr>
        <w:t xml:space="preserve">）等网站列入失信被执行人、重大税收违法案件当事人名单、政府采购严重违法失信行为记录名单的供应商参与政府采购活动。</w:t>
      </w:r>
      <w:r/>
    </w:p>
    <w:p>
      <w:pPr>
        <w:ind w:firstLine="482"/>
        <w:keepLines/>
        <w:keepNext/>
        <w:pageBreakBefore w:val="0"/>
        <w:spacing w:line="360" w:lineRule="auto"/>
        <w:rPr>
          <w:rFonts w:ascii="Times New Roman" w:hAnsi="Times New Roman"/>
          <w:b/>
          <w:bCs/>
          <w:color w:val="auto"/>
          <w:sz w:val="24"/>
          <w:szCs w:val="24"/>
          <w:highlight w:val="none"/>
        </w:rPr>
        <w:outlineLvl w:val="2"/>
      </w:pPr>
      <w:r>
        <w:rPr>
          <w:rFonts w:hint="eastAsia" w:ascii="Times New Roman" w:hAnsi="Times New Roman"/>
          <w:b/>
          <w:bCs/>
          <w:color w:val="auto"/>
          <w:sz w:val="24"/>
          <w:szCs w:val="24"/>
          <w:highlight w:val="none"/>
        </w:rPr>
        <w:t xml:space="preserve">三、获取磋商文件</w:t>
      </w:r>
      <w:r/>
    </w:p>
    <w:p>
      <w:pPr>
        <w:ind w:firstLine="480"/>
        <w:pageBreakBefore w:val="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1.时间：自磋商文件公告发布之日起5个工作日。</w:t>
      </w:r>
      <w:r/>
    </w:p>
    <w:p>
      <w:pPr>
        <w:ind w:left="479" w:firstLine="0"/>
        <w:jc w:val="left"/>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w:t>
      </w:r>
      <w:r>
        <w:rPr>
          <w:rFonts w:hint="eastAsia" w:ascii="宋体" w:hAnsi="宋体" w:cs="宋体"/>
          <w:color w:val="auto"/>
          <w:sz w:val="24"/>
          <w:szCs w:val="24"/>
          <w:highlight w:val="none"/>
          <w:lang w:val="en-US" w:eastAsia="zh-CN"/>
        </w:rPr>
        <w:t xml:space="preserve">通过</w:t>
      </w:r>
      <w:r>
        <w:rPr>
          <w:rFonts w:hint="eastAsia" w:ascii="宋体" w:hAnsi="宋体" w:cs="宋体"/>
          <w:color w:val="auto"/>
          <w:sz w:val="24"/>
          <w:szCs w:val="24"/>
          <w:highlight w:val="none"/>
        </w:rPr>
        <w:t xml:space="preserve">江苏政府采购网-苏采云平台 http://jszfcg.jscz.gov.cn/jszc/login自行免费下载磋商文件。</w:t>
      </w:r>
      <w:bookmarkEnd w:id="19"/>
      <w:r/>
      <w:bookmarkEnd w:id="20"/>
      <w:r/>
      <w:bookmarkEnd w:id="21"/>
      <w:r/>
      <w:bookmarkEnd w:id="22"/>
      <w:r/>
      <w:bookmarkEnd w:id="23"/>
      <w:r/>
      <w:r/>
    </w:p>
    <w:p>
      <w:pPr>
        <w:ind w:firstLine="482"/>
        <w:keepLines/>
        <w:keepNext/>
        <w:pageBreakBefore w:val="0"/>
        <w:spacing w:line="360" w:lineRule="auto"/>
        <w:rPr>
          <w:rFonts w:ascii="Times New Roman" w:hAnsi="Times New Roman"/>
          <w:b/>
          <w:bCs/>
          <w:color w:val="auto"/>
          <w:sz w:val="24"/>
          <w:szCs w:val="24"/>
          <w:highlight w:val="none"/>
        </w:rPr>
        <w:outlineLvl w:val="2"/>
      </w:pPr>
      <w:r/>
      <w:bookmarkStart w:id="24" w:name="_Toc28359082"/>
      <w:r/>
      <w:bookmarkStart w:id="25" w:name="_Toc28359005"/>
      <w:r/>
      <w:bookmarkStart w:id="26" w:name="_Toc35393624"/>
      <w:r/>
      <w:bookmarkStart w:id="27" w:name="_Toc35393793"/>
      <w:r/>
      <w:bookmarkStart w:id="28" w:name="_Toc38985266"/>
      <w:r>
        <w:rPr>
          <w:rFonts w:hint="eastAsia" w:ascii="Times New Roman" w:hAnsi="Times New Roman"/>
          <w:b/>
          <w:bCs/>
          <w:color w:val="auto"/>
          <w:sz w:val="24"/>
          <w:szCs w:val="24"/>
          <w:highlight w:val="none"/>
        </w:rPr>
        <w:t xml:space="preserve">四、</w:t>
      </w:r>
      <w:bookmarkEnd w:id="24"/>
      <w:r/>
      <w:bookmarkEnd w:id="25"/>
      <w:r>
        <w:rPr>
          <w:rFonts w:hint="eastAsia" w:ascii="Times New Roman" w:hAnsi="Times New Roman"/>
          <w:b/>
          <w:bCs/>
          <w:color w:val="auto"/>
          <w:sz w:val="24"/>
          <w:szCs w:val="24"/>
          <w:highlight w:val="none"/>
        </w:rPr>
        <w:t xml:space="preserve">响应文件</w:t>
      </w:r>
      <w:r>
        <w:rPr>
          <w:rFonts w:hint="eastAsia" w:ascii="Times New Roman" w:hAnsi="Times New Roman"/>
          <w:b/>
          <w:bCs/>
          <w:color w:val="auto"/>
          <w:sz w:val="24"/>
          <w:szCs w:val="24"/>
          <w:highlight w:val="none"/>
          <w:lang w:val="en-US" w:eastAsia="zh-CN"/>
        </w:rPr>
        <w:t xml:space="preserve">提交</w:t>
      </w:r>
      <w:bookmarkEnd w:id="26"/>
      <w:r/>
      <w:bookmarkEnd w:id="27"/>
      <w:r/>
      <w:bookmarkEnd w:id="28"/>
      <w:r/>
      <w:r/>
    </w:p>
    <w:p>
      <w:pPr>
        <w:ind w:firstLine="480"/>
        <w:pageBreakBefore w:val="0"/>
        <w:spacing w:line="360" w:lineRule="auto"/>
        <w:rPr>
          <w:rFonts w:ascii="宋体" w:hAnsi="宋体" w:cs="宋体"/>
          <w:color w:val="auto"/>
          <w:sz w:val="24"/>
          <w:szCs w:val="24"/>
          <w:highlight w:val="none"/>
        </w:rPr>
      </w:pPr>
      <w:r>
        <w:rPr>
          <w:rFonts w:hint="eastAsia" w:ascii="宋体" w:hAnsi="宋体"/>
          <w:bCs/>
          <w:color w:val="auto"/>
          <w:sz w:val="24"/>
          <w:szCs w:val="24"/>
          <w:highlight w:val="none"/>
          <w:u w:val="none"/>
        </w:rPr>
        <w:t xml:space="preserve">1.</w:t>
      </w:r>
      <w:r>
        <w:rPr>
          <w:rFonts w:hint="eastAsia" w:ascii="宋体" w:hAnsi="宋体"/>
          <w:bCs/>
          <w:color w:val="auto"/>
          <w:sz w:val="24"/>
          <w:szCs w:val="24"/>
          <w:highlight w:val="none"/>
          <w:u w:val="none"/>
          <w:lang w:val="en-US" w:eastAsia="zh-CN"/>
        </w:rPr>
        <w:t xml:space="preserve">截止时间：</w:t>
      </w:r>
      <w:r>
        <w:rPr>
          <w:rFonts w:hint="eastAsia" w:ascii="宋体" w:hAnsi="宋体"/>
          <w:color w:val="auto"/>
          <w:sz w:val="24"/>
          <w:szCs w:val="24"/>
          <w:highlight w:val="none"/>
          <w:u w:val="none"/>
          <w:lang w:eastAsia="zh-CN"/>
        </w:rPr>
        <w:t xml:space="preserve">2026年</w:t>
      </w:r>
      <w:r>
        <w:rPr>
          <w:rFonts w:hint="eastAsia" w:ascii="宋体" w:hAnsi="宋体"/>
          <w:bCs/>
          <w:color w:val="auto"/>
          <w:sz w:val="24"/>
          <w:szCs w:val="24"/>
          <w:highlight w:val="none"/>
          <w:u w:val="none"/>
          <w:lang w:val="en-US" w:eastAsia="zh-CN"/>
        </w:rPr>
        <w:t xml:space="preserve">5月11日14</w:t>
      </w:r>
      <w:r>
        <w:rPr>
          <w:rFonts w:hint="eastAsia" w:ascii="宋体" w:hAnsi="宋体"/>
          <w:bCs/>
          <w:color w:val="auto"/>
          <w:sz w:val="24"/>
          <w:szCs w:val="24"/>
          <w:highlight w:val="none"/>
          <w:u w:val="none"/>
        </w:rPr>
        <w:t xml:space="preserve">点30分</w:t>
      </w:r>
      <w:r>
        <w:rPr>
          <w:rFonts w:hint="eastAsia" w:ascii="宋体" w:hAnsi="宋体"/>
          <w:bCs/>
          <w:color w:val="auto"/>
          <w:sz w:val="24"/>
          <w:szCs w:val="24"/>
          <w:highlight w:val="none"/>
        </w:rPr>
        <w:t xml:space="preserve">（北京时间）。</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2.地点：“苏采云”政府采购交易系统。</w:t>
      </w:r>
      <w:r/>
    </w:p>
    <w:p>
      <w:pPr>
        <w:ind w:firstLine="482"/>
        <w:keepLines/>
        <w:keepNext/>
        <w:pageBreakBefore w:val="0"/>
        <w:spacing w:line="360" w:lineRule="auto"/>
        <w:rPr>
          <w:rFonts w:hint="eastAsia" w:ascii="Times New Roman" w:hAnsi="Times New Roman"/>
          <w:b/>
          <w:bCs/>
          <w:color w:val="auto"/>
          <w:sz w:val="24"/>
          <w:szCs w:val="24"/>
          <w:highlight w:val="none"/>
          <w:lang w:val="en-US" w:eastAsia="zh-CN"/>
        </w:rPr>
        <w:outlineLvl w:val="2"/>
      </w:pPr>
      <w:r/>
      <w:bookmarkStart w:id="29" w:name="_Toc28359084"/>
      <w:r/>
      <w:bookmarkStart w:id="30" w:name="_Toc38985267"/>
      <w:r/>
      <w:bookmarkStart w:id="31" w:name="_Toc35393625"/>
      <w:r/>
      <w:bookmarkStart w:id="32" w:name="_Toc28359007"/>
      <w:r/>
      <w:bookmarkStart w:id="33" w:name="_Toc35393794"/>
      <w:r>
        <w:rPr>
          <w:rFonts w:hint="eastAsia" w:ascii="Times New Roman" w:hAnsi="Times New Roman"/>
          <w:b/>
          <w:bCs/>
          <w:color w:val="auto"/>
          <w:sz w:val="24"/>
          <w:szCs w:val="24"/>
          <w:highlight w:val="none"/>
          <w:lang w:val="en-US" w:eastAsia="zh-CN"/>
        </w:rPr>
        <w:t xml:space="preserve">五、开启</w:t>
      </w:r>
      <w:r/>
    </w:p>
    <w:p>
      <w:pPr>
        <w:ind w:firstLine="480"/>
        <w:pageBreakBefore w:val="0"/>
        <w:spacing w:line="360" w:lineRule="auto"/>
        <w:rPr>
          <w:rFonts w:ascii="宋体" w:hAnsi="宋体" w:cs="宋体"/>
          <w:color w:val="auto"/>
          <w:sz w:val="24"/>
          <w:szCs w:val="24"/>
          <w:highlight w:val="none"/>
        </w:rPr>
      </w:pPr>
      <w:r>
        <w:rPr>
          <w:rFonts w:hint="eastAsia" w:ascii="宋体" w:hAnsi="宋体"/>
          <w:bCs/>
          <w:color w:val="auto"/>
          <w:sz w:val="24"/>
          <w:szCs w:val="24"/>
          <w:highlight w:val="none"/>
          <w:u w:val="none"/>
        </w:rPr>
        <w:t xml:space="preserve">1.</w:t>
      </w:r>
      <w:r>
        <w:rPr>
          <w:rFonts w:hint="eastAsia" w:ascii="宋体" w:hAnsi="宋体"/>
          <w:bCs/>
          <w:color w:val="auto"/>
          <w:sz w:val="24"/>
          <w:szCs w:val="24"/>
          <w:highlight w:val="none"/>
          <w:u w:val="none"/>
          <w:lang w:val="en-US" w:eastAsia="zh-CN"/>
        </w:rPr>
        <w:t xml:space="preserve">时间：</w:t>
      </w:r>
      <w:r>
        <w:rPr>
          <w:rFonts w:hint="eastAsia" w:ascii="宋体" w:hAnsi="宋体"/>
          <w:color w:val="auto"/>
          <w:sz w:val="24"/>
          <w:szCs w:val="24"/>
          <w:highlight w:val="none"/>
          <w:u w:val="none"/>
          <w:lang w:eastAsia="zh-CN"/>
        </w:rPr>
        <w:t xml:space="preserve">2026年</w:t>
      </w:r>
      <w:r>
        <w:rPr>
          <w:rFonts w:hint="eastAsia" w:ascii="宋体" w:hAnsi="宋体"/>
          <w:bCs/>
          <w:color w:val="auto"/>
          <w:sz w:val="24"/>
          <w:szCs w:val="24"/>
          <w:highlight w:val="none"/>
          <w:u w:val="none"/>
          <w:lang w:val="en-US" w:eastAsia="zh-CN"/>
        </w:rPr>
        <w:t xml:space="preserve">5月11日14</w:t>
      </w:r>
      <w:r>
        <w:rPr>
          <w:rFonts w:hint="eastAsia" w:ascii="宋体" w:hAnsi="宋体"/>
          <w:bCs/>
          <w:color w:val="auto"/>
          <w:sz w:val="24"/>
          <w:szCs w:val="24"/>
          <w:highlight w:val="none"/>
          <w:u w:val="none"/>
        </w:rPr>
        <w:t xml:space="preserve">点30分</w:t>
      </w:r>
      <w:r>
        <w:rPr>
          <w:rFonts w:hint="eastAsia" w:ascii="宋体" w:hAnsi="宋体"/>
          <w:bCs/>
          <w:color w:val="auto"/>
          <w:sz w:val="24"/>
          <w:szCs w:val="24"/>
          <w:highlight w:val="none"/>
        </w:rPr>
        <w:t xml:space="preserve">（北京时间）。</w:t>
      </w:r>
      <w:r/>
    </w:p>
    <w:p>
      <w:pPr>
        <w:ind w:firstLine="480"/>
        <w:keepLines w:val="0"/>
        <w:keepNext w:val="0"/>
        <w:pageBreakBefore w:val="0"/>
        <w:spacing w:line="360" w:lineRule="auto"/>
        <w:rPr>
          <w:rFonts w:hint="default" w:ascii="Times New Roman" w:hAnsi="Times New Roman"/>
          <w:b/>
          <w:bCs/>
          <w:color w:val="auto"/>
          <w:sz w:val="24"/>
          <w:szCs w:val="24"/>
          <w:highlight w:val="none"/>
          <w:lang w:val="en-US" w:eastAsia="zh-CN"/>
        </w:rPr>
        <w:outlineLvl w:val="9"/>
      </w:pPr>
      <w:r>
        <w:rPr>
          <w:rFonts w:hint="eastAsia" w:ascii="宋体" w:hAnsi="宋体"/>
          <w:color w:val="auto"/>
          <w:sz w:val="24"/>
          <w:szCs w:val="24"/>
          <w:highlight w:val="none"/>
        </w:rPr>
        <w:t xml:space="preserve">2.地点：“苏采云”政府采购交易系统。</w:t>
      </w:r>
      <w:r/>
    </w:p>
    <w:p>
      <w:pPr>
        <w:ind w:firstLine="482"/>
        <w:keepLines/>
        <w:keepNext/>
        <w:pageBreakBefore w:val="0"/>
        <w:spacing w:line="360" w:lineRule="auto"/>
        <w:rPr>
          <w:rFonts w:ascii="Times New Roman" w:hAnsi="Times New Roman"/>
          <w:b/>
          <w:bCs/>
          <w:color w:val="auto"/>
          <w:sz w:val="24"/>
          <w:szCs w:val="24"/>
          <w:highlight w:val="none"/>
        </w:rPr>
        <w:outlineLvl w:val="2"/>
      </w:pPr>
      <w:r>
        <w:rPr>
          <w:rFonts w:hint="eastAsia" w:ascii="Times New Roman" w:hAnsi="Times New Roman"/>
          <w:b/>
          <w:bCs/>
          <w:color w:val="auto"/>
          <w:sz w:val="24"/>
          <w:szCs w:val="24"/>
          <w:highlight w:val="none"/>
          <w:lang w:val="en-US" w:eastAsia="zh-CN"/>
        </w:rPr>
        <w:t xml:space="preserve">六</w:t>
      </w:r>
      <w:r>
        <w:rPr>
          <w:rFonts w:hint="eastAsia" w:ascii="Times New Roman" w:hAnsi="Times New Roman"/>
          <w:b/>
          <w:bCs/>
          <w:color w:val="auto"/>
          <w:sz w:val="24"/>
          <w:szCs w:val="24"/>
          <w:highlight w:val="none"/>
        </w:rPr>
        <w:t xml:space="preserve">、公告期限</w:t>
      </w:r>
      <w:bookmarkEnd w:id="29"/>
      <w:r/>
      <w:bookmarkEnd w:id="30"/>
      <w:r/>
      <w:bookmarkEnd w:id="31"/>
      <w:r/>
      <w:bookmarkEnd w:id="32"/>
      <w:r/>
      <w:bookmarkEnd w:id="33"/>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ind w:firstLine="482"/>
        <w:keepLines/>
        <w:keepNext/>
        <w:pageBreakBefore w:val="0"/>
        <w:spacing w:line="360" w:lineRule="auto"/>
        <w:rPr>
          <w:rFonts w:ascii="Times New Roman" w:hAnsi="Times New Roman"/>
          <w:b/>
          <w:bCs/>
          <w:color w:val="auto"/>
          <w:sz w:val="24"/>
          <w:szCs w:val="24"/>
          <w:highlight w:val="none"/>
        </w:rPr>
        <w:outlineLvl w:val="2"/>
      </w:pPr>
      <w:r/>
      <w:bookmarkStart w:id="34" w:name="_Toc35393626"/>
      <w:r/>
      <w:bookmarkStart w:id="35" w:name="_Toc38985268"/>
      <w:r/>
      <w:bookmarkStart w:id="36" w:name="_Toc35393795"/>
      <w:r>
        <w:rPr>
          <w:rFonts w:hint="eastAsia" w:ascii="Times New Roman" w:hAnsi="Times New Roman"/>
          <w:b/>
          <w:bCs/>
          <w:color w:val="auto"/>
          <w:sz w:val="24"/>
          <w:szCs w:val="24"/>
          <w:highlight w:val="none"/>
          <w:lang w:val="en-US" w:eastAsia="zh-CN"/>
        </w:rPr>
        <w:t xml:space="preserve">七</w:t>
      </w:r>
      <w:r>
        <w:rPr>
          <w:rFonts w:hint="eastAsia" w:ascii="Times New Roman" w:hAnsi="Times New Roman"/>
          <w:b/>
          <w:bCs/>
          <w:color w:val="auto"/>
          <w:sz w:val="24"/>
          <w:szCs w:val="24"/>
          <w:highlight w:val="none"/>
        </w:rPr>
        <w:t xml:space="preserve">、其他补充事宜</w:t>
      </w:r>
      <w:bookmarkEnd w:id="34"/>
      <w:r/>
      <w:bookmarkEnd w:id="35"/>
      <w:r/>
      <w:bookmarkEnd w:id="36"/>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http://www.ccgp-jiangsu.gov.cn/jiangsu/zlxz/ee/ee3a4bc5a3454aa2b0d9312230633ce9.html。</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如果“江苏政府采购网”（www.ccgp-jiangsu.gov.cn）信息与“江苏政务服务网” （www.jszwfw.gov.cn），“一企来办”专栏下“政府采购”模块中信息不一致，以“江苏政府采购网”信息为准。</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2.有关本次磋商的事项若存在变动或修改，敬请及时关注江苏弘业国际技术工程有限公司在“江苏政府采购网”发布的更正公告。</w:t>
      </w:r>
      <w:r/>
    </w:p>
    <w:p>
      <w:pPr>
        <w:ind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3.本次磋商不收取磋商保证金。</w:t>
      </w:r>
      <w:r/>
    </w:p>
    <w:p>
      <w:pPr>
        <w:ind w:firstLine="482"/>
        <w:keepLines/>
        <w:keepNext/>
        <w:pageBreakBefore w:val="0"/>
        <w:spacing w:line="360" w:lineRule="auto"/>
        <w:rPr>
          <w:rFonts w:ascii="Times New Roman" w:hAnsi="Times New Roman"/>
          <w:b/>
          <w:bCs/>
          <w:color w:val="auto"/>
          <w:sz w:val="24"/>
          <w:szCs w:val="24"/>
          <w:highlight w:val="none"/>
        </w:rPr>
        <w:outlineLvl w:val="2"/>
      </w:pPr>
      <w:r/>
      <w:bookmarkStart w:id="37" w:name="_Toc38985269"/>
      <w:r/>
      <w:bookmarkStart w:id="38" w:name="_Toc35393627"/>
      <w:r/>
      <w:bookmarkStart w:id="39" w:name="_Toc35393796"/>
      <w:r/>
      <w:bookmarkStart w:id="40" w:name="_Toc28359085"/>
      <w:r/>
      <w:bookmarkStart w:id="41" w:name="_Toc28359008"/>
      <w:r>
        <w:rPr>
          <w:rFonts w:hint="eastAsia" w:ascii="Times New Roman" w:hAnsi="Times New Roman"/>
          <w:b/>
          <w:bCs/>
          <w:color w:val="auto"/>
          <w:sz w:val="24"/>
          <w:szCs w:val="24"/>
          <w:highlight w:val="none"/>
        </w:rPr>
        <w:t xml:space="preserve">七、本次磋商联系方式</w:t>
      </w:r>
      <w:bookmarkEnd w:id="37"/>
      <w:r/>
      <w:bookmarkEnd w:id="38"/>
      <w:r/>
      <w:bookmarkEnd w:id="39"/>
      <w:r/>
      <w:bookmarkEnd w:id="40"/>
      <w:r/>
      <w:bookmarkEnd w:id="41"/>
      <w:r/>
      <w:r/>
    </w:p>
    <w:p>
      <w:pPr>
        <w:ind w:firstLine="480"/>
        <w:spacing w:line="360" w:lineRule="auto"/>
        <w:rPr>
          <w:rFonts w:ascii="宋体" w:hAnsi="宋体"/>
          <w:color w:val="auto"/>
          <w:sz w:val="24"/>
          <w:szCs w:val="24"/>
          <w:highlight w:val="none"/>
        </w:rPr>
      </w:pPr>
      <w:r/>
      <w:bookmarkStart w:id="42" w:name="_Toc28359009"/>
      <w:r/>
      <w:bookmarkStart w:id="43" w:name="_Toc28359086"/>
      <w:r>
        <w:rPr>
          <w:rFonts w:hint="eastAsia" w:ascii="宋体" w:hAnsi="宋体"/>
          <w:color w:val="auto"/>
          <w:sz w:val="24"/>
          <w:szCs w:val="24"/>
          <w:highlight w:val="none"/>
        </w:rPr>
        <w:t xml:space="preserve">1.采购人信息</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中共南京市委宣传部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址：南京市玄武区北京东路41号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联系方式：025-83212782</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采购代理机构</w:t>
      </w:r>
      <w:r>
        <w:rPr>
          <w:rFonts w:hint="eastAsia" w:ascii="宋体" w:hAnsi="宋体"/>
          <w:color w:val="auto"/>
          <w:sz w:val="24"/>
          <w:szCs w:val="24"/>
          <w:highlight w:val="none"/>
        </w:rPr>
        <w:t xml:space="preserve">信息</w:t>
      </w:r>
      <w:bookmarkEnd w:id="42"/>
      <w:r/>
      <w:bookmarkEnd w:id="43"/>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址：南京市中华路50号弘业大厦10楼</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代民安</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李泽鑫</w:t>
      </w:r>
      <w:r/>
    </w:p>
    <w:p>
      <w:pPr>
        <w:ind w:firstLine="480"/>
        <w:pageBreakBefore w:val="0"/>
        <w:spacing w:line="360"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联系方式：025-5227</w:t>
      </w:r>
      <w:r>
        <w:rPr>
          <w:rFonts w:hint="eastAsia" w:ascii="宋体" w:hAnsi="宋体"/>
          <w:color w:val="auto"/>
          <w:sz w:val="24"/>
          <w:szCs w:val="24"/>
          <w:highlight w:val="none"/>
          <w:lang w:val="en-US" w:eastAsia="zh-CN"/>
        </w:rPr>
        <w:t xml:space="preserve">8625</w:t>
      </w:r>
      <w:r/>
    </w:p>
    <w:p>
      <w:pPr>
        <w:ind w:firstLine="0"/>
        <w:pageBreakBefore w:val="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ind w:right="0" w:firstLine="480"/>
        <w:spacing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keepNext/>
        <w:pageBreakBefore w:val="0"/>
        <w:spacing w:line="360" w:lineRule="auto"/>
        <w:widowControl w:val="off"/>
        <w:rPr>
          <w:rFonts w:hint="eastAsia" w:ascii="黑体" w:hAnsi="Arial" w:eastAsia="黑体" w:cs="Arial"/>
          <w:color w:val="auto"/>
          <w:sz w:val="44"/>
          <w:szCs w:val="44"/>
          <w:highlight w:val="none"/>
        </w:rPr>
        <w:outlineLvl w:val="1"/>
      </w:pPr>
      <w:r/>
      <w:bookmarkStart w:id="44" w:name="_Toc120614211"/>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4"/>
      <w:r>
        <w:rPr>
          <w:rFonts w:hint="eastAsia" w:ascii="黑体" w:hAnsi="Arial" w:eastAsia="黑体" w:cs="Arial"/>
          <w:b/>
          <w:bCs/>
          <w:color w:val="auto"/>
          <w:sz w:val="44"/>
          <w:szCs w:val="44"/>
          <w:highlight w:val="none"/>
        </w:rPr>
        <w:t xml:space="preserve">供应商须知</w:t>
      </w:r>
      <w:r/>
    </w:p>
    <w:p>
      <w:pPr>
        <w:ind w:firstLine="482"/>
        <w:jc w:val="both"/>
        <w:keepLines/>
        <w:keepNext/>
        <w:pageBreakBefore w:val="0"/>
        <w:spacing w:line="360" w:lineRule="auto"/>
        <w:widowControl w:val="off"/>
        <w:rPr>
          <w:rFonts w:hint="eastAsia" w:ascii="宋体" w:hAnsi="宋体" w:cs="宋体"/>
          <w:b/>
          <w:bCs/>
          <w:color w:val="auto"/>
          <w:sz w:val="24"/>
          <w:szCs w:val="24"/>
          <w:highlight w:val="none"/>
        </w:rPr>
        <w:outlineLvl w:val="2"/>
      </w:pPr>
      <w:r/>
      <w:bookmarkStart w:id="45" w:name="_Toc16938519"/>
      <w:r/>
      <w:bookmarkStart w:id="46" w:name="_Toc120614214"/>
      <w:r/>
      <w:bookmarkStart w:id="47" w:name="_Toc20823275"/>
      <w:r/>
      <w:bookmarkStart w:id="48" w:name="_Toc513029203"/>
      <w:r>
        <w:rPr>
          <w:rFonts w:hint="eastAsia" w:ascii="宋体" w:hAnsi="宋体" w:cs="宋体"/>
          <w:b/>
          <w:bCs/>
          <w:color w:val="auto"/>
          <w:sz w:val="24"/>
          <w:szCs w:val="24"/>
          <w:highlight w:val="none"/>
        </w:rPr>
        <w:t xml:space="preserve">一、总则</w:t>
      </w:r>
      <w:bookmarkEnd w:id="45"/>
      <w:r/>
      <w:bookmarkEnd w:id="46"/>
      <w:r/>
      <w:bookmarkEnd w:id="47"/>
      <w:r/>
      <w:bookmarkEnd w:id="48"/>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49" w:name="_Hlt16619475"/>
      <w:r/>
      <w:bookmarkEnd w:id="49"/>
      <w:r/>
      <w:bookmarkStart w:id="50" w:name="_Toc458694821"/>
      <w:r/>
      <w:bookmarkStart w:id="51" w:name="_Toc513029204"/>
      <w:r/>
      <w:bookmarkStart w:id="52" w:name="_Toc16938520"/>
      <w:r/>
      <w:bookmarkStart w:id="53" w:name="_Toc20823276"/>
      <w:r>
        <w:rPr>
          <w:rFonts w:hint="eastAsia" w:ascii="宋体" w:hAnsi="宋体" w:eastAsia="宋体" w:cs="宋体"/>
          <w:color w:val="auto"/>
          <w:sz w:val="24"/>
          <w:szCs w:val="24"/>
          <w:highlight w:val="none"/>
        </w:rPr>
        <w:t xml:space="preserve">1</w:t>
      </w:r>
      <w:bookmarkEnd w:id="50"/>
      <w:r>
        <w:rPr>
          <w:rFonts w:hint="eastAsia" w:ascii="宋体" w:hAnsi="宋体" w:eastAsia="宋体" w:cs="宋体"/>
          <w:color w:val="auto"/>
          <w:sz w:val="24"/>
          <w:szCs w:val="24"/>
          <w:highlight w:val="none"/>
        </w:rPr>
        <w:t xml:space="preserve">、采购方式</w:t>
      </w:r>
      <w:bookmarkEnd w:id="51"/>
      <w:r/>
      <w:bookmarkEnd w:id="52"/>
      <w:r/>
      <w:bookmarkEnd w:id="53"/>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本次政府采购活动采取竞争性磋商(以下简称磋商)方式，本磋商文件仅适用于磋商公告中所述项目。</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54" w:name="_Toc513029205"/>
      <w:r/>
      <w:bookmarkStart w:id="55" w:name="_Toc16938521"/>
      <w:r/>
      <w:bookmarkStart w:id="56" w:name="_Toc20823277"/>
      <w:r>
        <w:rPr>
          <w:rFonts w:hint="eastAsia" w:ascii="宋体" w:hAnsi="宋体" w:eastAsia="宋体" w:cs="宋体"/>
          <w:color w:val="auto"/>
          <w:sz w:val="24"/>
          <w:szCs w:val="24"/>
          <w:highlight w:val="none"/>
        </w:rPr>
        <w:t xml:space="preserve">2、合格的</w:t>
      </w:r>
      <w:bookmarkEnd w:id="54"/>
      <w:r/>
      <w:bookmarkEnd w:id="55"/>
      <w:r/>
      <w:bookmarkEnd w:id="56"/>
      <w:r>
        <w:rPr>
          <w:rFonts w:hint="eastAsia" w:ascii="宋体" w:hAnsi="宋体" w:eastAsia="宋体" w:cs="宋体"/>
          <w:color w:val="auto"/>
          <w:sz w:val="24"/>
          <w:szCs w:val="24"/>
          <w:highlight w:val="none"/>
        </w:rPr>
        <w:t xml:space="preserve">供应商</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2.1满足磋商公告中供应商资格要求的规定。</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满足本磋商文件实质性要求的规定。</w:t>
      </w:r>
      <w:r/>
    </w:p>
    <w:p>
      <w:pPr>
        <w:ind w:firstLine="480"/>
        <w:jc w:val="both"/>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 通过</w:t>
      </w:r>
      <w:r>
        <w:rPr>
          <w:rFonts w:hint="eastAsia" w:ascii="宋体" w:hAnsi="宋体" w:cs="宋体"/>
          <w:color w:val="auto"/>
          <w:sz w:val="24"/>
          <w:szCs w:val="24"/>
          <w:highlight w:val="none"/>
        </w:rPr>
        <w:t xml:space="preserve">http://jszfcg.jscz.gov.cn/jszc/login</w:t>
      </w:r>
      <w:r>
        <w:rPr>
          <w:rFonts w:hint="eastAsia" w:ascii="宋体" w:hAnsi="宋体" w:cs="宋体"/>
          <w:color w:val="auto"/>
          <w:sz w:val="24"/>
          <w:szCs w:val="24"/>
          <w:highlight w:val="none"/>
          <w:lang w:val="en-US" w:eastAsia="zh-CN"/>
        </w:rPr>
        <w:t xml:space="preserve">完成对本项目报名手续的供应商。</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57" w:name="_Toc16938522"/>
      <w:r/>
      <w:bookmarkStart w:id="58" w:name="_Toc20823278"/>
      <w:r/>
      <w:bookmarkStart w:id="59" w:name="_Toc513029206"/>
      <w:r>
        <w:rPr>
          <w:rFonts w:hint="eastAsia" w:ascii="宋体" w:hAnsi="宋体" w:eastAsia="宋体" w:cs="宋体"/>
          <w:color w:val="auto"/>
          <w:sz w:val="24"/>
          <w:szCs w:val="24"/>
          <w:highlight w:val="none"/>
        </w:rPr>
        <w:t xml:space="preserve">3、适用法律</w:t>
      </w:r>
      <w:bookmarkEnd w:id="57"/>
      <w:r/>
      <w:bookmarkEnd w:id="58"/>
      <w:r/>
      <w:bookmarkEnd w:id="59"/>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本次磋商及由此产生的合同受中华人民共和国有关的法律法规制约和保护。</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60" w:name="_Toc462564067"/>
      <w:r/>
      <w:bookmarkStart w:id="61" w:name="_Toc20823279"/>
      <w:r/>
      <w:bookmarkStart w:id="62" w:name="_Toc16938523"/>
      <w:r/>
      <w:bookmarkStart w:id="63" w:name="_Toc513029207"/>
      <w:r>
        <w:rPr>
          <w:rFonts w:hint="eastAsia" w:ascii="宋体" w:hAnsi="宋体" w:eastAsia="宋体" w:cs="宋体"/>
          <w:color w:val="auto"/>
          <w:sz w:val="24"/>
          <w:szCs w:val="24"/>
          <w:highlight w:val="none"/>
        </w:rPr>
        <w:t xml:space="preserve">4、磋商费用</w:t>
      </w:r>
      <w:bookmarkEnd w:id="60"/>
      <w:r/>
      <w:bookmarkEnd w:id="61"/>
      <w:r/>
      <w:bookmarkEnd w:id="62"/>
      <w:r/>
      <w:bookmarkEnd w:id="63"/>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4.1</w:t>
      </w:r>
      <w:r>
        <w:rPr>
          <w:rFonts w:hint="eastAsia" w:ascii="宋体" w:hAnsi="宋体" w:cs="宋体"/>
          <w:color w:val="auto"/>
          <w:sz w:val="24"/>
          <w:szCs w:val="24"/>
          <w:highlight w:val="none"/>
        </w:rPr>
        <w:t xml:space="preserve">供应商应自行承担所有与参加本次磋商有关的费用，无论磋商过程中的做法和结果如何，</w:t>
      </w:r>
      <w:r>
        <w:rPr>
          <w:rFonts w:hint="eastAsia" w:ascii="宋体" w:hAnsi="宋体" w:cs="宋体"/>
          <w:color w:val="auto"/>
          <w:sz w:val="24"/>
          <w:szCs w:val="24"/>
          <w:highlight w:val="none"/>
          <w:lang w:eastAsia="zh-CN"/>
        </w:rPr>
        <w:t xml:space="preserve">江苏弘业国际技术工程有限公司</w:t>
      </w:r>
      <w:r>
        <w:rPr>
          <w:rFonts w:hint="eastAsia" w:ascii="宋体" w:hAnsi="宋体" w:cs="宋体"/>
          <w:color w:val="auto"/>
          <w:sz w:val="24"/>
          <w:szCs w:val="24"/>
          <w:highlight w:val="none"/>
        </w:rPr>
        <w:t xml:space="preserve">在任何情况下均无义务和责任承担这些费用。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4.2 </w:t>
      </w:r>
      <w:bookmarkStart w:id="64" w:name="_Hlk132291735"/>
      <w:r>
        <w:rPr>
          <w:rFonts w:hint="eastAsia" w:ascii="宋体" w:hAnsi="宋体" w:cs="宋体"/>
          <w:b w:val="0"/>
          <w:bCs w:val="0"/>
          <w:color w:val="auto"/>
          <w:sz w:val="24"/>
          <w:szCs w:val="24"/>
          <w:highlight w:val="none"/>
          <w:lang w:val="zh-CN"/>
        </w:rPr>
        <w:t xml:space="preserve">本次本次采购预算金额已包含代理费支付，成交人须缴纳</w:t>
      </w:r>
      <w:r>
        <w:rPr>
          <w:rFonts w:hint="eastAsia" w:ascii="宋体" w:hAnsi="宋体" w:cs="宋体"/>
          <w:b w:val="0"/>
          <w:bCs w:val="0"/>
          <w:color w:val="auto"/>
          <w:sz w:val="24"/>
          <w:szCs w:val="24"/>
          <w:highlight w:val="none"/>
          <w:lang w:val="en-US" w:eastAsia="zh-CN"/>
        </w:rPr>
        <w:t xml:space="preserve">代理费</w:t>
      </w: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代理费金额为1万元</w:t>
      </w:r>
      <w:r>
        <w:rPr>
          <w:rFonts w:hint="eastAsia" w:ascii="宋体" w:hAnsi="宋体" w:cs="宋体"/>
          <w:b w:val="0"/>
          <w:bCs w:val="0"/>
          <w:color w:val="auto"/>
          <w:sz w:val="24"/>
          <w:szCs w:val="24"/>
          <w:highlight w:val="none"/>
          <w:lang w:val="zh-CN"/>
        </w:rPr>
        <w:t xml:space="preserve">，</w:t>
      </w:r>
      <w:r>
        <w:rPr>
          <w:rFonts w:hint="eastAsia" w:ascii="宋体" w:hAnsi="宋体" w:cs="宋体"/>
          <w:b w:val="0"/>
          <w:bCs w:val="0"/>
          <w:color w:val="auto"/>
          <w:sz w:val="24"/>
          <w:szCs w:val="24"/>
          <w:highlight w:val="none"/>
        </w:rPr>
        <w:t xml:space="preserve">以上费用在成交通知书发出后7日内一次性支付，本项费用不在分项报价中单列</w:t>
      </w:r>
      <w:r>
        <w:rPr>
          <w:rFonts w:hint="eastAsia" w:ascii="宋体" w:hAnsi="宋体" w:cs="宋体"/>
          <w:b w:val="0"/>
          <w:bCs w:val="0"/>
          <w:color w:val="auto"/>
          <w:sz w:val="24"/>
          <w:szCs w:val="24"/>
          <w:highlight w:val="none"/>
          <w:lang w:val="zh-CN"/>
        </w:rPr>
        <w:t xml:space="preserve">。</w:t>
      </w:r>
      <w:bookmarkEnd w:id="64"/>
      <w:r/>
      <w:r/>
    </w:p>
    <w:p>
      <w:pPr>
        <w:ind w:firstLine="482"/>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供应商一旦参加本项目采购活动，即被认为接受了本磋商文件的规定和约束。</w:t>
      </w:r>
      <w:r/>
    </w:p>
    <w:p>
      <w:pPr>
        <w:ind w:firstLine="482"/>
        <w:jc w:val="both"/>
        <w:keepLines/>
        <w:keepNext/>
        <w:pageBreakBefore w:val="0"/>
        <w:spacing w:line="360" w:lineRule="auto"/>
        <w:widowControl w:val="off"/>
        <w:rPr>
          <w:rFonts w:hint="eastAsia" w:ascii="宋体" w:hAnsi="宋体" w:cs="宋体"/>
          <w:b/>
          <w:bCs/>
          <w:color w:val="auto"/>
          <w:sz w:val="24"/>
          <w:szCs w:val="24"/>
          <w:highlight w:val="none"/>
        </w:rPr>
        <w:outlineLvl w:val="2"/>
      </w:pPr>
      <w:r/>
      <w:bookmarkStart w:id="65" w:name="_Toc16938525"/>
      <w:r/>
      <w:bookmarkStart w:id="66" w:name="_Toc20823281"/>
      <w:r/>
      <w:bookmarkStart w:id="67" w:name="_Toc120614215"/>
      <w:r/>
      <w:bookmarkStart w:id="68" w:name="_Toc513029209"/>
      <w:r>
        <w:rPr>
          <w:rFonts w:hint="eastAsia" w:ascii="宋体" w:hAnsi="宋体" w:cs="宋体"/>
          <w:b/>
          <w:bCs/>
          <w:color w:val="auto"/>
          <w:sz w:val="24"/>
          <w:szCs w:val="24"/>
          <w:highlight w:val="none"/>
        </w:rPr>
        <w:t xml:space="preserve">二、</w:t>
      </w:r>
      <w:bookmarkEnd w:id="65"/>
      <w:r/>
      <w:bookmarkEnd w:id="66"/>
      <w:r/>
      <w:bookmarkEnd w:id="67"/>
      <w:r/>
      <w:bookmarkEnd w:id="68"/>
      <w:r>
        <w:rPr>
          <w:rFonts w:hint="eastAsia" w:ascii="宋体" w:hAnsi="宋体" w:cs="宋体"/>
          <w:b/>
          <w:bCs/>
          <w:color w:val="auto"/>
          <w:sz w:val="24"/>
          <w:szCs w:val="24"/>
          <w:highlight w:val="none"/>
        </w:rPr>
        <w:t xml:space="preserve">磋商文件</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69" w:name="_Toc20823282"/>
      <w:r/>
      <w:bookmarkStart w:id="70" w:name="_Toc513029210"/>
      <w:r/>
      <w:bookmarkStart w:id="71" w:name="_Toc16938526"/>
      <w:r>
        <w:rPr>
          <w:rFonts w:hint="eastAsia" w:ascii="宋体" w:hAnsi="宋体" w:eastAsia="宋体" w:cs="宋体"/>
          <w:color w:val="auto"/>
          <w:sz w:val="24"/>
          <w:szCs w:val="24"/>
          <w:highlight w:val="none"/>
        </w:rPr>
        <w:t xml:space="preserve">6、磋商文件构成</w:t>
      </w:r>
      <w:bookmarkEnd w:id="69"/>
      <w:r/>
      <w:bookmarkEnd w:id="70"/>
      <w:r/>
      <w:bookmarkEnd w:id="71"/>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6.1</w:t>
      </w:r>
      <w:r>
        <w:rPr>
          <w:rFonts w:hint="eastAsia" w:ascii="宋体" w:hAnsi="宋体" w:cs="宋体"/>
          <w:color w:val="auto"/>
          <w:sz w:val="24"/>
          <w:szCs w:val="24"/>
          <w:highlight w:val="none"/>
        </w:rPr>
        <w:t xml:space="preserve">磋商文件由以下部分组成：</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（1）磋商邀请</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（2）供应商须知</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（6）响应文件格式</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请仔细检查磋商文件是否齐全，如有缺漏请立即与</w:t>
      </w:r>
      <w:r>
        <w:rPr>
          <w:rFonts w:hint="eastAsia" w:ascii="宋体" w:hAnsi="宋体" w:cs="宋体"/>
          <w:color w:val="auto"/>
          <w:sz w:val="24"/>
          <w:szCs w:val="24"/>
          <w:highlight w:val="none"/>
          <w:lang w:eastAsia="zh-CN"/>
        </w:rPr>
        <w:t xml:space="preserve">采购代理机构</w:t>
      </w:r>
      <w:r>
        <w:rPr>
          <w:rFonts w:hint="eastAsia" w:ascii="宋体" w:hAnsi="宋体" w:cs="宋体"/>
          <w:color w:val="auto"/>
          <w:sz w:val="24"/>
          <w:szCs w:val="24"/>
          <w:highlight w:val="none"/>
        </w:rPr>
        <w:t xml:space="preserve">联系解决。</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6.2</w:t>
      </w:r>
      <w:r>
        <w:rPr>
          <w:rFonts w:hint="eastAsia" w:ascii="宋体" w:hAnsi="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72" w:name="_Toc513029212"/>
      <w:r/>
      <w:bookmarkStart w:id="73" w:name="_Toc20823284"/>
      <w:r/>
      <w:bookmarkStart w:id="74" w:name="_Toc16938528"/>
      <w:r/>
      <w:bookmarkStart w:id="75" w:name="_Toc462564071"/>
      <w:r>
        <w:rPr>
          <w:rFonts w:hint="eastAsia" w:ascii="宋体" w:hAnsi="宋体" w:eastAsia="宋体" w:cs="宋体"/>
          <w:color w:val="auto"/>
          <w:sz w:val="24"/>
          <w:szCs w:val="24"/>
          <w:highlight w:val="none"/>
        </w:rPr>
        <w:t xml:space="preserve">7、磋商文件的澄清和修改</w:t>
      </w:r>
      <w:bookmarkEnd w:id="72"/>
      <w:r/>
      <w:bookmarkEnd w:id="73"/>
      <w:r/>
      <w:bookmarkEnd w:id="74"/>
      <w:r/>
      <w:bookmarkEnd w:id="75"/>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7.1</w:t>
      </w:r>
      <w:r>
        <w:rPr>
          <w:rFonts w:hint="eastAsia" w:ascii="宋体" w:hAnsi="宋体" w:cs="宋体"/>
          <w:color w:val="auto"/>
          <w:sz w:val="24"/>
          <w:szCs w:val="24"/>
          <w:highlight w:val="none"/>
        </w:rPr>
        <w:t xml:space="preserve"> 在响应文件提交截止时间前，</w:t>
      </w:r>
      <w:r>
        <w:rPr>
          <w:rFonts w:hint="eastAsia" w:ascii="宋体" w:hAnsi="宋体" w:cs="宋体"/>
          <w:color w:val="auto"/>
          <w:sz w:val="24"/>
          <w:szCs w:val="24"/>
          <w:highlight w:val="none"/>
          <w:lang w:eastAsia="zh-CN"/>
        </w:rPr>
        <w:t xml:space="preserve">采购代理机构</w:t>
      </w:r>
      <w:r>
        <w:rPr>
          <w:rFonts w:hint="eastAsia" w:ascii="宋体" w:hAnsi="宋体" w:cs="宋体"/>
          <w:color w:val="auto"/>
          <w:sz w:val="24"/>
          <w:szCs w:val="24"/>
          <w:highlight w:val="none"/>
        </w:rPr>
        <w:t xml:space="preserve">可以对磋商文件进行澄清和修改, 澄清或者修改的内容作为磋商文件的组成部分。澄清或者修改的内容可能影响响应文件编制的，</w:t>
      </w:r>
      <w:r>
        <w:rPr>
          <w:rFonts w:hint="eastAsia" w:ascii="宋体" w:hAnsi="宋体" w:cs="宋体"/>
          <w:color w:val="auto"/>
          <w:sz w:val="24"/>
          <w:szCs w:val="24"/>
          <w:highlight w:val="none"/>
          <w:lang w:eastAsia="zh-CN"/>
        </w:rPr>
        <w:t xml:space="preserve">采购代理机构</w:t>
      </w:r>
      <w:r>
        <w:rPr>
          <w:rFonts w:hint="eastAsia" w:ascii="宋体" w:hAnsi="宋体" w:cs="宋体"/>
          <w:color w:val="auto"/>
          <w:sz w:val="24"/>
          <w:szCs w:val="24"/>
          <w:highlight w:val="none"/>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宋体" w:hAnsi="宋体" w:cs="宋体"/>
          <w:color w:val="auto"/>
          <w:sz w:val="24"/>
          <w:szCs w:val="24"/>
          <w:highlight w:val="none"/>
          <w:lang w:eastAsia="zh-CN"/>
        </w:rPr>
        <w:t xml:space="preserve">采购代理机构</w:t>
      </w:r>
      <w:r>
        <w:rPr>
          <w:rFonts w:hint="eastAsia" w:ascii="宋体" w:hAnsi="宋体" w:cs="宋体"/>
          <w:color w:val="auto"/>
          <w:sz w:val="24"/>
          <w:szCs w:val="24"/>
          <w:highlight w:val="none"/>
        </w:rPr>
        <w:t xml:space="preserve">将顺延提交首次响应文件截止时间。</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w:t>
      </w:r>
      <w:r>
        <w:rPr>
          <w:rFonts w:hint="eastAsia" w:ascii="宋体" w:hAnsi="宋体" w:cs="宋体"/>
          <w:color w:val="auto"/>
          <w:sz w:val="24"/>
          <w:szCs w:val="24"/>
          <w:highlight w:val="none"/>
          <w:lang w:eastAsia="zh-CN"/>
        </w:rPr>
        <w:t xml:space="preserve">采购代理机构</w:t>
      </w:r>
      <w:r>
        <w:rPr>
          <w:rFonts w:hint="eastAsia" w:ascii="宋体" w:hAnsi="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2"/>
        <w:jc w:val="both"/>
        <w:keepLines/>
        <w:keepNext/>
        <w:pageBreakBefore w:val="0"/>
        <w:spacing w:line="360" w:lineRule="auto"/>
        <w:widowControl w:val="off"/>
        <w:rPr>
          <w:rFonts w:hint="eastAsia" w:ascii="宋体" w:hAnsi="宋体" w:cs="宋体"/>
          <w:b/>
          <w:bCs/>
          <w:color w:val="auto"/>
          <w:sz w:val="24"/>
          <w:szCs w:val="24"/>
          <w:highlight w:val="none"/>
        </w:rPr>
        <w:outlineLvl w:val="2"/>
      </w:pPr>
      <w:r/>
      <w:bookmarkStart w:id="76" w:name="_Toc462564072"/>
      <w:r/>
      <w:bookmarkStart w:id="77" w:name="_Toc16938529"/>
      <w:r/>
      <w:bookmarkStart w:id="78" w:name="_Toc20823285"/>
      <w:r/>
      <w:bookmarkStart w:id="79" w:name="_Toc513029213"/>
      <w:r/>
      <w:bookmarkStart w:id="80" w:name="_Toc120614216"/>
      <w:r>
        <w:rPr>
          <w:rFonts w:hint="eastAsia" w:ascii="宋体" w:hAnsi="宋体" w:cs="宋体"/>
          <w:b/>
          <w:bCs/>
          <w:color w:val="auto"/>
          <w:sz w:val="24"/>
          <w:szCs w:val="24"/>
          <w:highlight w:val="none"/>
        </w:rPr>
        <w:t xml:space="preserve">三、响应文件的编制</w:t>
      </w:r>
      <w:bookmarkEnd w:id="76"/>
      <w:r/>
      <w:bookmarkEnd w:id="77"/>
      <w:r/>
      <w:bookmarkEnd w:id="78"/>
      <w:r/>
      <w:bookmarkEnd w:id="79"/>
      <w:r/>
      <w:bookmarkEnd w:id="80"/>
      <w:r/>
      <w:r/>
    </w:p>
    <w:p>
      <w:pPr>
        <w:ind w:firstLine="480"/>
        <w:jc w:val="both"/>
        <w:keepLines/>
        <w:keepNext/>
        <w:pageBreakBefore w:val="0"/>
        <w:spacing w:line="360" w:lineRule="auto"/>
        <w:widowControl w:val="off"/>
        <w:rPr>
          <w:rFonts w:hint="eastAsia" w:ascii="宋体" w:hAnsi="宋体" w:eastAsia="宋体" w:cs="宋体"/>
          <w:b/>
          <w:color w:val="auto"/>
          <w:sz w:val="24"/>
          <w:szCs w:val="24"/>
          <w:highlight w:val="none"/>
        </w:rPr>
        <w:outlineLvl w:val="3"/>
      </w:pPr>
      <w:r/>
      <w:bookmarkStart w:id="81" w:name="_Toc16938530"/>
      <w:r/>
      <w:bookmarkStart w:id="82" w:name="_Toc462564073"/>
      <w:r/>
      <w:bookmarkStart w:id="83" w:name="_Toc513029214"/>
      <w:r/>
      <w:bookmarkStart w:id="84" w:name="_Toc20823286"/>
      <w:r>
        <w:rPr>
          <w:rFonts w:hint="eastAsia" w:ascii="宋体" w:hAnsi="宋体" w:eastAsia="宋体" w:cs="宋体"/>
          <w:color w:val="auto"/>
          <w:sz w:val="24"/>
          <w:szCs w:val="24"/>
          <w:highlight w:val="none"/>
        </w:rPr>
        <w:t xml:space="preserve">8、响应文件的语言及度量衡单位</w:t>
      </w:r>
      <w:bookmarkEnd w:id="81"/>
      <w:r/>
      <w:bookmarkEnd w:id="82"/>
      <w:r/>
      <w:bookmarkEnd w:id="83"/>
      <w:r/>
      <w:bookmarkEnd w:id="84"/>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8.1</w:t>
      </w:r>
      <w:r>
        <w:rPr>
          <w:rFonts w:hint="eastAsia" w:ascii="宋体" w:hAnsi="宋体" w:cs="宋体"/>
          <w:color w:val="auto"/>
          <w:sz w:val="24"/>
          <w:szCs w:val="24"/>
          <w:highlight w:val="none"/>
        </w:rPr>
        <w:t xml:space="preserve">供应商提交的响应文件以及供应商与</w:t>
      </w:r>
      <w:r>
        <w:rPr>
          <w:rFonts w:hint="eastAsia" w:ascii="宋体" w:hAnsi="宋体" w:cs="宋体"/>
          <w:color w:val="auto"/>
          <w:sz w:val="24"/>
          <w:szCs w:val="24"/>
          <w:highlight w:val="none"/>
          <w:lang w:eastAsia="zh-CN"/>
        </w:rPr>
        <w:t xml:space="preserve">采购代理机构</w:t>
      </w:r>
      <w:r>
        <w:rPr>
          <w:rFonts w:hint="eastAsia" w:ascii="宋体" w:hAnsi="宋体" w:cs="宋体"/>
          <w:color w:val="auto"/>
          <w:sz w:val="24"/>
          <w:szCs w:val="24"/>
          <w:highlight w:val="none"/>
        </w:rPr>
        <w:t xml:space="preserve">就有关磋商的所有来往通知、函件和文件均应使用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8.2</w:t>
      </w:r>
      <w:r>
        <w:rPr>
          <w:rFonts w:hint="eastAsia" w:ascii="宋体" w:hAnsi="宋体" w:cs="宋体"/>
          <w:color w:val="auto"/>
          <w:sz w:val="24"/>
          <w:szCs w:val="24"/>
          <w:highlight w:val="none"/>
        </w:rPr>
        <w:t xml:space="preserve"> 除技术性能另有规定外，响应文件所使用的度量衡单位，均须采用国家法定计量单位。</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85" w:name="_Toc20823287"/>
      <w:r/>
      <w:bookmarkStart w:id="86" w:name="_Toc16938531"/>
      <w:r/>
      <w:bookmarkStart w:id="87" w:name="_Toc462564074"/>
      <w:r/>
      <w:bookmarkStart w:id="88" w:name="_Toc513029215"/>
      <w:r>
        <w:rPr>
          <w:rFonts w:hint="eastAsia" w:ascii="宋体" w:hAnsi="宋体" w:eastAsia="宋体" w:cs="宋体"/>
          <w:color w:val="auto"/>
          <w:sz w:val="24"/>
          <w:szCs w:val="24"/>
          <w:highlight w:val="none"/>
        </w:rPr>
        <w:t xml:space="preserve">9、响应文件构成</w:t>
      </w:r>
      <w:bookmarkEnd w:id="85"/>
      <w:r/>
      <w:bookmarkEnd w:id="86"/>
      <w:r/>
      <w:bookmarkEnd w:id="87"/>
      <w:r/>
      <w:bookmarkEnd w:id="88"/>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供应商编写的响应文件应包括</w:t>
      </w:r>
      <w:r>
        <w:rPr>
          <w:rFonts w:hint="eastAsia" w:ascii="宋体" w:hAnsi="宋体" w:cs="宋体"/>
          <w:color w:val="auto"/>
          <w:sz w:val="24"/>
          <w:szCs w:val="24"/>
          <w:highlight w:val="none"/>
          <w:lang w:val="en-US" w:eastAsia="zh-CN"/>
        </w:rPr>
        <w:t xml:space="preserve">磋商申请及声明、磋商一览表、分项报价表、</w:t>
      </w:r>
      <w:r>
        <w:rPr>
          <w:rFonts w:hint="eastAsia" w:ascii="宋体" w:hAnsi="宋体" w:cs="宋体"/>
          <w:color w:val="auto"/>
          <w:sz w:val="24"/>
          <w:szCs w:val="24"/>
          <w:highlight w:val="none"/>
        </w:rPr>
        <w:t xml:space="preserve">资格</w:t>
      </w:r>
      <w:r>
        <w:rPr>
          <w:rFonts w:hint="eastAsia" w:ascii="宋体" w:hAnsi="宋体" w:cs="宋体"/>
          <w:color w:val="auto"/>
          <w:sz w:val="24"/>
          <w:szCs w:val="24"/>
          <w:highlight w:val="none"/>
          <w:lang w:val="en-US" w:eastAsia="zh-CN"/>
        </w:rPr>
        <w:t xml:space="preserve">资信、补充</w:t>
      </w:r>
      <w:r>
        <w:rPr>
          <w:rFonts w:hint="eastAsia" w:ascii="宋体" w:hAnsi="宋体" w:cs="宋体"/>
          <w:color w:val="auto"/>
          <w:sz w:val="24"/>
          <w:szCs w:val="24"/>
          <w:highlight w:val="none"/>
        </w:rPr>
        <w:t xml:space="preserve">证明文件、</w:t>
      </w:r>
      <w:r>
        <w:rPr>
          <w:rFonts w:hint="eastAsia" w:ascii="宋体" w:hAnsi="宋体" w:cs="宋体"/>
          <w:color w:val="auto"/>
          <w:sz w:val="24"/>
          <w:szCs w:val="24"/>
          <w:highlight w:val="none"/>
          <w:lang w:val="en-US" w:eastAsia="zh-CN"/>
        </w:rPr>
        <w:t xml:space="preserve">商务条款偏离表</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技术（服务）条款偏离表、项目人员配置表、服务实施</w:t>
      </w:r>
      <w:r>
        <w:rPr>
          <w:rFonts w:hint="eastAsia" w:ascii="宋体" w:hAnsi="宋体" w:eastAsia="宋体" w:cs="宋体"/>
          <w:color w:val="auto"/>
          <w:sz w:val="24"/>
          <w:szCs w:val="24"/>
          <w:highlight w:val="none"/>
        </w:rPr>
        <w:t xml:space="preserve">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服务承诺、磋商响应文件的其他部分</w:t>
      </w:r>
      <w:r>
        <w:rPr>
          <w:rFonts w:hint="eastAsia" w:ascii="宋体" w:hAnsi="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如标书制作工具中格式和内容与“江苏政府采购网”发布的磋商文件不一致，请以“江苏政府采购网”发布的磋商文件为准。</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89" w:name="_Hlt26668975"/>
      <w:r/>
      <w:bookmarkEnd w:id="89"/>
      <w:r/>
      <w:bookmarkStart w:id="90" w:name="_Hlt26670360"/>
      <w:r/>
      <w:bookmarkEnd w:id="90"/>
      <w:r/>
      <w:bookmarkStart w:id="91" w:name="_Hlt26954838"/>
      <w:r/>
      <w:bookmarkEnd w:id="91"/>
      <w:r/>
      <w:bookmarkStart w:id="92" w:name="_Toc14577354"/>
      <w:r/>
      <w:bookmarkStart w:id="93" w:name="_Toc49090507"/>
      <w:r/>
      <w:bookmarkStart w:id="94" w:name="_Toc513029219"/>
      <w:r/>
      <w:bookmarkStart w:id="95" w:name="_Toc49090509"/>
      <w:r/>
      <w:bookmarkStart w:id="96" w:name="_Toc513029216"/>
      <w:r/>
      <w:bookmarkStart w:id="97" w:name="_Toc14577357"/>
      <w:r/>
      <w:bookmarkStart w:id="98" w:name="_Toc14577355"/>
      <w:r/>
      <w:bookmarkStart w:id="99" w:name="_Toc49090508"/>
      <w:r>
        <w:rPr>
          <w:rFonts w:hint="eastAsia" w:ascii="宋体" w:hAnsi="宋体" w:eastAsia="宋体" w:cs="宋体"/>
          <w:color w:val="auto"/>
          <w:sz w:val="24"/>
          <w:szCs w:val="24"/>
          <w:highlight w:val="none"/>
        </w:rPr>
        <w:t xml:space="preserve">10、证明磋商响应标的符合磋商文件规定的文件</w:t>
      </w:r>
      <w:bookmarkEnd w:id="92"/>
      <w:r/>
      <w:bookmarkEnd w:id="93"/>
      <w:r/>
      <w:bookmarkEnd w:id="94"/>
      <w:r/>
      <w:bookmarkEnd w:id="95"/>
      <w:r/>
      <w:bookmarkEnd w:id="96"/>
      <w:r/>
      <w:bookmarkEnd w:id="97"/>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10.1供应商应按照磋商文件要求提交证明文件，证明其及磋商响应标的符合磋商文件规定。</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10.2磋商文件对证明文件无明确形式要求的，证明文件可以以文字资料、图纸和数据等形式提交。</w:t>
      </w:r>
      <w:bookmarkEnd w:id="98"/>
      <w:r/>
      <w:bookmarkEnd w:id="99"/>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报价表</w:t>
      </w:r>
      <w:r/>
    </w:p>
    <w:p>
      <w:pPr>
        <w:ind w:firstLine="480"/>
        <w:jc w:val="both"/>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color w:val="auto"/>
          <w:sz w:val="24"/>
          <w:szCs w:val="24"/>
          <w:highlight w:val="none"/>
        </w:rPr>
        <w:t xml:space="preserve">供应商应按照磋商文件规定格式填报报价表。</w:t>
      </w:r>
      <w:r/>
    </w:p>
    <w:p>
      <w:pPr>
        <w:ind w:firstLine="480"/>
        <w:jc w:val="both"/>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11.2</w:t>
      </w:r>
      <w:r>
        <w:rPr>
          <w:rFonts w:hint="eastAsia" w:ascii="宋体" w:hAnsi="宋体" w:cs="宋体"/>
          <w:bCs/>
          <w:color w:val="auto"/>
          <w:sz w:val="24"/>
          <w:szCs w:val="24"/>
          <w:highlight w:val="none"/>
        </w:rPr>
        <w:t xml:space="preserve">磋商货币。响应文件中的单价和总价无特殊规定的采用人民币报价，以元为单位标注。</w:t>
      </w:r>
      <w:r>
        <w:rPr>
          <w:rFonts w:hint="eastAsia" w:ascii="宋体" w:hAnsi="宋体" w:cs="宋体"/>
          <w:color w:val="auto"/>
          <w:sz w:val="24"/>
          <w:szCs w:val="24"/>
          <w:highlight w:val="none"/>
        </w:rPr>
        <w:t xml:space="preserve">磋商文件中另有规定的按规定执行。</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00" w:name="_Hlt26670486"/>
      <w:r/>
      <w:bookmarkEnd w:id="100"/>
      <w:r/>
      <w:bookmarkStart w:id="101" w:name="_Hlt26954848"/>
      <w:r/>
      <w:bookmarkEnd w:id="101"/>
      <w:r/>
      <w:bookmarkStart w:id="102" w:name="_Hlt26954846"/>
      <w:r/>
      <w:bookmarkEnd w:id="102"/>
      <w:r/>
      <w:bookmarkStart w:id="103" w:name="_Hlt26954731"/>
      <w:r/>
      <w:bookmarkEnd w:id="103"/>
      <w:r/>
      <w:bookmarkStart w:id="104" w:name="_Hlt26670482"/>
      <w:r/>
      <w:bookmarkEnd w:id="104"/>
      <w:r>
        <w:rPr>
          <w:rFonts w:hint="eastAsia" w:ascii="宋体" w:hAnsi="宋体" w:eastAsia="宋体" w:cs="宋体"/>
          <w:color w:val="auto"/>
          <w:sz w:val="24"/>
          <w:szCs w:val="24"/>
          <w:highlight w:val="none"/>
        </w:rPr>
        <w:t xml:space="preserve">12、技术要求响应及偏离表、商务要求响应及偏离表</w:t>
      </w:r>
      <w:r/>
    </w:p>
    <w:p>
      <w:pPr>
        <w:ind w:firstLine="480"/>
        <w:jc w:val="both"/>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bCs/>
          <w:color w:val="auto"/>
          <w:sz w:val="24"/>
          <w:szCs w:val="24"/>
          <w:highlight w:val="none"/>
          <w:lang w:val="zh-CN"/>
        </w:rPr>
        <w:t xml:space="preserve">12.1</w:t>
      </w:r>
      <w:r>
        <w:rPr>
          <w:rFonts w:hint="eastAsia" w:ascii="宋体" w:hAnsi="宋体" w:cs="宋体"/>
          <w:color w:val="auto"/>
          <w:sz w:val="24"/>
          <w:szCs w:val="24"/>
          <w:highlight w:val="none"/>
          <w:lang w:val="zh-CN"/>
        </w:rPr>
        <w:t xml:space="preserve">供应商需对磋商文件中的技术要求与商务要求逐项作出响应或偏离，并说明原因。</w:t>
      </w:r>
      <w:r/>
    </w:p>
    <w:p>
      <w:pPr>
        <w:ind w:firstLine="480"/>
        <w:jc w:val="both"/>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12.2供应商需按照磋商文件要求，在响应文件中提供与技术要求和商务要求相关的证明材料。</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技术文件</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供应商需根据磋商文件要求</w:t>
      </w:r>
      <w:r>
        <w:rPr>
          <w:rFonts w:hint="eastAsia" w:ascii="宋体" w:hAnsi="宋体" w:cs="宋体"/>
          <w:color w:val="auto"/>
          <w:sz w:val="24"/>
          <w:szCs w:val="24"/>
          <w:highlight w:val="none"/>
          <w:lang w:val="en-US" w:eastAsia="zh-CN"/>
        </w:rPr>
        <w:t xml:space="preserve">编制技术文件</w:t>
      </w:r>
      <w:r>
        <w:rPr>
          <w:rFonts w:hint="eastAsia" w:ascii="宋体" w:hAnsi="宋体" w:cs="宋体"/>
          <w:color w:val="auto"/>
          <w:sz w:val="24"/>
          <w:szCs w:val="24"/>
          <w:highlight w:val="none"/>
          <w:lang w:val="zh-CN"/>
        </w:rPr>
        <w:t xml:space="preserve">。</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lang w:val="en-US" w:eastAsia="zh-CN"/>
        </w:rPr>
        <w:outlineLvl w:val="3"/>
      </w:pPr>
      <w:r/>
      <w:bookmarkStart w:id="105" w:name="_Toc14577359"/>
      <w:r/>
      <w:bookmarkStart w:id="106" w:name="_Toc49090510"/>
      <w:r>
        <w:rPr>
          <w:rFonts w:hint="eastAsia" w:ascii="宋体" w:hAnsi="宋体" w:eastAsia="宋体" w:cs="宋体"/>
          <w:color w:val="auto"/>
          <w:sz w:val="24"/>
          <w:szCs w:val="24"/>
          <w:highlight w:val="none"/>
        </w:rPr>
        <w:t xml:space="preserve">14、磋商</w:t>
      </w:r>
      <w:r>
        <w:rPr>
          <w:rFonts w:hint="eastAsia" w:ascii="宋体" w:hAnsi="宋体" w:eastAsia="宋体" w:cs="宋体"/>
          <w:color w:val="auto"/>
          <w:sz w:val="24"/>
          <w:szCs w:val="24"/>
          <w:highlight w:val="none"/>
          <w:lang w:val="en-US" w:eastAsia="zh-CN"/>
        </w:rPr>
        <w:t xml:space="preserve">申请及声明</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14.1</w:t>
      </w:r>
      <w:r>
        <w:rPr>
          <w:rFonts w:hint="eastAsia" w:ascii="宋体" w:hAnsi="宋体" w:cs="宋体"/>
          <w:color w:val="auto"/>
          <w:sz w:val="24"/>
          <w:szCs w:val="24"/>
          <w:highlight w:val="none"/>
        </w:rPr>
        <w:t xml:space="preserve">供应商应按照磋商文件中提供的格式完整、正确填写。</w:t>
      </w:r>
      <w:bookmarkEnd w:id="105"/>
      <w:r/>
      <w:bookmarkEnd w:id="106"/>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07" w:name="_Toc14577360"/>
      <w:r/>
      <w:bookmarkStart w:id="108" w:name="_Toc49090511"/>
      <w:r>
        <w:rPr>
          <w:rFonts w:hint="eastAsia" w:ascii="宋体" w:hAnsi="宋体" w:eastAsia="宋体" w:cs="宋体"/>
          <w:color w:val="auto"/>
          <w:sz w:val="24"/>
          <w:szCs w:val="24"/>
          <w:highlight w:val="none"/>
        </w:rPr>
        <w:t xml:space="preserve">15、磋商有效期</w:t>
      </w:r>
      <w:bookmarkEnd w:id="107"/>
      <w:r/>
      <w:bookmarkEnd w:id="108"/>
      <w:r/>
      <w:r/>
    </w:p>
    <w:p>
      <w:pPr>
        <w:ind w:firstLine="480"/>
        <w:jc w:val="both"/>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15.1磋商有效期为</w:t>
      </w: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规定的提交响应文件截止之日后</w:t>
      </w:r>
      <w:r>
        <w:rPr>
          <w:rFonts w:hint="eastAsia" w:ascii="宋体" w:hAnsi="宋体" w:cs="宋体"/>
          <w:b/>
          <w:color w:val="auto"/>
          <w:sz w:val="24"/>
          <w:szCs w:val="24"/>
          <w:highlight w:val="none"/>
          <w:u w:val="single"/>
        </w:rPr>
        <w:t xml:space="preserve">六十（60）天</w:t>
      </w:r>
      <w:r>
        <w:rPr>
          <w:rFonts w:hint="eastAsia" w:ascii="宋体" w:hAnsi="宋体" w:cs="宋体"/>
          <w:bCs/>
          <w:color w:val="auto"/>
          <w:sz w:val="24"/>
          <w:szCs w:val="24"/>
          <w:highlight w:val="none"/>
        </w:rPr>
        <w:t xml:space="preserve">。磋商有效期比规定短的将被视为非实质性响应磋商文件而予以拒绝。</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16、磋商有效期的延长</w:t>
      </w:r>
      <w:r/>
    </w:p>
    <w:p>
      <w:pPr>
        <w:ind w:firstLine="480"/>
        <w:jc w:val="both"/>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16.1在特殊情况下，</w:t>
      </w: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的这一要求而放弃磋商，同意延长磋商有效期的供应商既不能要求也不允许修改其响应文件。</w:t>
      </w:r>
      <w:r>
        <w:rPr>
          <w:rFonts w:hint="eastAsia" w:ascii="宋体" w:hAnsi="宋体" w:cs="宋体"/>
          <w:color w:val="auto"/>
          <w:sz w:val="24"/>
          <w:szCs w:val="24"/>
          <w:highlight w:val="none"/>
        </w:rPr>
        <w:t xml:space="preserve">受磋商有效期约束的所有权利与义务均延长至新的有效期</w:t>
      </w:r>
      <w:r>
        <w:rPr>
          <w:rFonts w:hint="eastAsia" w:ascii="宋体" w:hAnsi="宋体" w:cs="宋体"/>
          <w:bCs/>
          <w:color w:val="auto"/>
          <w:sz w:val="24"/>
          <w:szCs w:val="24"/>
          <w:highlight w:val="none"/>
        </w:rPr>
        <w:t xml:space="preserve">。</w:t>
      </w:r>
      <w:r/>
    </w:p>
    <w:p>
      <w:pPr>
        <w:ind w:firstLine="482"/>
        <w:jc w:val="both"/>
        <w:keepLines/>
        <w:keepNext/>
        <w:pageBreakBefore w:val="0"/>
        <w:spacing w:line="360" w:lineRule="auto"/>
        <w:widowControl w:val="off"/>
        <w:rPr>
          <w:rFonts w:hint="eastAsia" w:ascii="宋体" w:hAnsi="宋体" w:cs="宋体"/>
          <w:b/>
          <w:bCs/>
          <w:color w:val="auto"/>
          <w:sz w:val="24"/>
          <w:szCs w:val="24"/>
          <w:highlight w:val="none"/>
        </w:rPr>
        <w:outlineLvl w:val="2"/>
      </w:pPr>
      <w:r/>
      <w:bookmarkStart w:id="109" w:name="_Hlt26954852"/>
      <w:r/>
      <w:bookmarkEnd w:id="109"/>
      <w:r/>
      <w:bookmarkStart w:id="110" w:name="_Hlt26954739"/>
      <w:r/>
      <w:bookmarkEnd w:id="110"/>
      <w:r/>
      <w:bookmarkStart w:id="111" w:name="_Toc120614217"/>
      <w:r/>
      <w:bookmarkStart w:id="112" w:name="_Toc513029224"/>
      <w:r/>
      <w:bookmarkStart w:id="113" w:name="_Toc20823296"/>
      <w:r/>
      <w:bookmarkStart w:id="114" w:name="_Toc16938540"/>
      <w:r>
        <w:rPr>
          <w:rFonts w:hint="eastAsia" w:ascii="宋体" w:hAnsi="宋体" w:cs="宋体"/>
          <w:b/>
          <w:bCs/>
          <w:color w:val="auto"/>
          <w:sz w:val="24"/>
          <w:szCs w:val="24"/>
          <w:highlight w:val="none"/>
        </w:rPr>
        <w:t xml:space="preserve">四、响应文件的递交</w:t>
      </w:r>
      <w:bookmarkEnd w:id="111"/>
      <w:r/>
      <w:bookmarkEnd w:id="112"/>
      <w:r/>
      <w:bookmarkEnd w:id="113"/>
      <w:r/>
      <w:bookmarkEnd w:id="114"/>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15" w:name="_Toc16938541"/>
      <w:r/>
      <w:bookmarkStart w:id="116" w:name="_Toc462564084"/>
      <w:r/>
      <w:bookmarkStart w:id="117" w:name="_Toc20823297"/>
      <w:r/>
      <w:bookmarkStart w:id="118" w:name="_Toc513029225"/>
      <w:r>
        <w:rPr>
          <w:rFonts w:hint="eastAsia" w:ascii="宋体" w:hAnsi="宋体" w:eastAsia="宋体" w:cs="宋体"/>
          <w:color w:val="auto"/>
          <w:sz w:val="24"/>
          <w:szCs w:val="24"/>
          <w:highlight w:val="none"/>
        </w:rPr>
        <w:t xml:space="preserve">17、电子磋商</w:t>
      </w:r>
      <w:bookmarkEnd w:id="115"/>
      <w:r/>
      <w:bookmarkEnd w:id="116"/>
      <w:r/>
      <w:bookmarkEnd w:id="117"/>
      <w:r/>
      <w:bookmarkEnd w:id="118"/>
      <w:r>
        <w:rPr>
          <w:rFonts w:hint="eastAsia" w:ascii="宋体" w:hAnsi="宋体" w:eastAsia="宋体" w:cs="宋体"/>
          <w:color w:val="auto"/>
          <w:sz w:val="24"/>
          <w:szCs w:val="24"/>
          <w:highlight w:val="none"/>
        </w:rPr>
        <w:t xml:space="preserve">响应文件的递交</w:t>
      </w:r>
      <w:r/>
    </w:p>
    <w:p>
      <w:pPr>
        <w:ind w:firstLine="480"/>
        <w:jc w:val="both"/>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17.1供应商应当按照《操作手册》规定，在提交响应文件截止时间前制作并上传电子响应文件。</w:t>
      </w:r>
      <w:bookmarkStart w:id="119" w:name="_Toc20823298"/>
      <w:r/>
      <w:bookmarkStart w:id="120" w:name="_Toc513029226"/>
      <w:r/>
      <w:bookmarkStart w:id="121" w:name="_Toc16938542"/>
      <w:r/>
      <w:r/>
    </w:p>
    <w:p>
      <w:pPr>
        <w:ind w:firstLine="480"/>
        <w:jc w:val="both"/>
        <w:keepLines/>
        <w:keepNext/>
        <w:pageBreakBefore w:val="0"/>
        <w:spacing w:line="360" w:lineRule="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18、提交响应文件截止时间</w:t>
      </w:r>
      <w:bookmarkEnd w:id="119"/>
      <w:r/>
      <w:bookmarkEnd w:id="120"/>
      <w:r/>
      <w:bookmarkEnd w:id="121"/>
      <w:r/>
      <w:r/>
    </w:p>
    <w:p>
      <w:pPr>
        <w:ind w:firstLine="480"/>
        <w:jc w:val="both"/>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18.1</w:t>
      </w:r>
      <w:r>
        <w:rPr>
          <w:rFonts w:hint="eastAsia" w:ascii="宋体" w:hAnsi="宋体" w:cs="宋体"/>
          <w:bCs/>
          <w:color w:val="auto"/>
          <w:sz w:val="24"/>
          <w:szCs w:val="24"/>
          <w:highlight w:val="none"/>
        </w:rPr>
        <w:t xml:space="preserve">供应商上传电子响应文件的时间不得迟于磋商公告中规定的提交响应文件截止时间。</w:t>
      </w:r>
      <w:r/>
    </w:p>
    <w:p>
      <w:pPr>
        <w:ind w:firstLine="480"/>
        <w:jc w:val="both"/>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供应商应充分考虑到网络环境、网络带宽等风险因素，如因供应商自身原因造成的电子响应文件上传不成功的按照本磋商文件第二章第25.3.2条规定做无效响应处理。</w:t>
      </w:r>
      <w:r/>
    </w:p>
    <w:p>
      <w:pPr>
        <w:ind w:firstLine="480"/>
        <w:jc w:val="both"/>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18.2</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22" w:name="_Toc20823299"/>
      <w:r/>
      <w:bookmarkStart w:id="123" w:name="_Toc16938543"/>
      <w:r/>
      <w:bookmarkStart w:id="124" w:name="_Toc513029227"/>
      <w:r>
        <w:rPr>
          <w:rFonts w:hint="eastAsia" w:ascii="宋体" w:hAnsi="宋体" w:eastAsia="宋体" w:cs="宋体"/>
          <w:color w:val="auto"/>
          <w:sz w:val="24"/>
          <w:szCs w:val="24"/>
          <w:highlight w:val="none"/>
        </w:rPr>
        <w:t xml:space="preserve">19、响应文件</w:t>
      </w:r>
      <w:bookmarkEnd w:id="122"/>
      <w:r/>
      <w:bookmarkEnd w:id="123"/>
      <w:r/>
      <w:bookmarkEnd w:id="124"/>
      <w:r>
        <w:rPr>
          <w:rFonts w:hint="eastAsia" w:ascii="宋体" w:hAnsi="宋体" w:eastAsia="宋体" w:cs="宋体"/>
          <w:color w:val="auto"/>
          <w:sz w:val="24"/>
          <w:szCs w:val="24"/>
          <w:highlight w:val="none"/>
        </w:rPr>
        <w:t xml:space="preserve">的拒收</w:t>
      </w:r>
      <w:r/>
    </w:p>
    <w:p>
      <w:pPr>
        <w:ind w:firstLine="480"/>
        <w:jc w:val="both"/>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19.1 </w:t>
      </w: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拒绝接收在其规定的提交响应文件截止时间后上传的任何电子响应文件。</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25" w:name="_Toc513029228"/>
      <w:r/>
      <w:bookmarkStart w:id="126" w:name="_Toc20823300"/>
      <w:r/>
      <w:bookmarkStart w:id="127" w:name="_Toc16938544"/>
      <w:r>
        <w:rPr>
          <w:rFonts w:hint="eastAsia" w:ascii="宋体" w:hAnsi="宋体" w:eastAsia="宋体" w:cs="宋体"/>
          <w:color w:val="auto"/>
          <w:sz w:val="24"/>
          <w:szCs w:val="24"/>
          <w:highlight w:val="none"/>
        </w:rPr>
        <w:t xml:space="preserve">20、响应文件的撤回和修改</w:t>
      </w:r>
      <w:bookmarkEnd w:id="125"/>
      <w:r/>
      <w:bookmarkEnd w:id="126"/>
      <w:r/>
      <w:bookmarkEnd w:id="127"/>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20.1响应文件的撤回</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20.1.1 电子响应文件的撤回</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w:t>
      </w:r>
      <w:r>
        <w:rPr>
          <w:rFonts w:hint="eastAsia" w:ascii="宋体" w:hAnsi="宋体" w:cs="宋体"/>
          <w:bCs/>
          <w:color w:val="auto"/>
          <w:sz w:val="24"/>
          <w:szCs w:val="24"/>
          <w:highlight w:val="none"/>
        </w:rPr>
        <w:t xml:space="preserve">提交响应文件</w:t>
      </w:r>
      <w:r>
        <w:rPr>
          <w:rFonts w:hint="eastAsia" w:ascii="宋体" w:hAnsi="宋体" w:cs="宋体"/>
          <w:color w:val="auto"/>
          <w:sz w:val="24"/>
          <w:szCs w:val="24"/>
          <w:highlight w:val="none"/>
        </w:rPr>
        <w:t xml:space="preserve">截止时间前，撤回其电子响应文件，具体操作方法见《操作手册》。</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20.1.2供应商撤回电子响应文件，则认为其不再参与本项目磋商活动。</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20.2响应文件的修改</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w:t>
      </w:r>
      <w:r>
        <w:rPr>
          <w:rFonts w:hint="eastAsia" w:ascii="宋体" w:hAnsi="宋体" w:cs="宋体"/>
          <w:bCs/>
          <w:color w:val="auto"/>
          <w:sz w:val="24"/>
          <w:szCs w:val="24"/>
          <w:highlight w:val="none"/>
        </w:rPr>
        <w:t xml:space="preserve">提交响应文件</w:t>
      </w:r>
      <w:r>
        <w:rPr>
          <w:rFonts w:hint="eastAsia" w:ascii="宋体" w:hAnsi="宋体" w:cs="宋体"/>
          <w:color w:val="auto"/>
          <w:sz w:val="24"/>
          <w:szCs w:val="24"/>
          <w:highlight w:val="none"/>
        </w:rPr>
        <w:t xml:space="preserve">截止时间前，对其电子响应文件进行修改，具体操作方法见《操作手册》。</w:t>
      </w:r>
      <w:r/>
    </w:p>
    <w:p>
      <w:pPr>
        <w:ind w:firstLine="480"/>
        <w:jc w:val="both"/>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20.3</w:t>
      </w:r>
      <w:r>
        <w:rPr>
          <w:rFonts w:hint="eastAsia" w:ascii="宋体" w:hAnsi="宋体" w:cs="宋体"/>
          <w:bCs/>
          <w:color w:val="auto"/>
          <w:sz w:val="24"/>
          <w:szCs w:val="24"/>
          <w:highlight w:val="none"/>
        </w:rPr>
        <w:t xml:space="preserve"> 在提交响应文件截止时间之后，供应商不得对其电子响应文件作任何修改。</w:t>
      </w:r>
      <w:r/>
    </w:p>
    <w:p>
      <w:pPr>
        <w:ind w:firstLine="480"/>
        <w:jc w:val="both"/>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20.4</w:t>
      </w:r>
      <w:r>
        <w:rPr>
          <w:rFonts w:hint="eastAsia" w:ascii="宋体" w:hAnsi="宋体" w:cs="宋体"/>
          <w:bCs/>
          <w:color w:val="auto"/>
          <w:sz w:val="24"/>
          <w:szCs w:val="24"/>
          <w:highlight w:val="none"/>
        </w:rPr>
        <w:t xml:space="preserve"> 在提交响应文件截止时间至磋商文件中规定的磋商有效期满之间的这段时间内，供应商不得撤回其响应文件。</w:t>
      </w:r>
      <w:r/>
    </w:p>
    <w:p>
      <w:pPr>
        <w:ind w:firstLine="482"/>
        <w:jc w:val="both"/>
        <w:keepLines/>
        <w:keepNext/>
        <w:pageBreakBefore w:val="0"/>
        <w:spacing w:line="360" w:lineRule="auto"/>
        <w:widowControl w:val="off"/>
        <w:rPr>
          <w:rFonts w:hint="eastAsia" w:ascii="宋体" w:hAnsi="宋体" w:cs="宋体"/>
          <w:b/>
          <w:bCs/>
          <w:color w:val="auto"/>
          <w:sz w:val="24"/>
          <w:szCs w:val="24"/>
          <w:highlight w:val="none"/>
        </w:rPr>
        <w:outlineLvl w:val="2"/>
      </w:pPr>
      <w:r/>
      <w:bookmarkStart w:id="128" w:name="_Toc20823301"/>
      <w:r/>
      <w:bookmarkStart w:id="129" w:name="_Toc16938545"/>
      <w:r/>
      <w:bookmarkStart w:id="130" w:name="_Toc513029229"/>
      <w:r/>
      <w:bookmarkStart w:id="131" w:name="_Toc120614218"/>
      <w:r>
        <w:rPr>
          <w:rFonts w:hint="eastAsia" w:ascii="宋体" w:hAnsi="宋体" w:cs="宋体"/>
          <w:b/>
          <w:bCs/>
          <w:color w:val="auto"/>
          <w:sz w:val="24"/>
          <w:szCs w:val="24"/>
          <w:highlight w:val="none"/>
        </w:rPr>
        <w:t xml:space="preserve">五、响应文件的解密与评审</w:t>
      </w:r>
      <w:bookmarkEnd w:id="128"/>
      <w:r/>
      <w:bookmarkEnd w:id="129"/>
      <w:r/>
      <w:bookmarkEnd w:id="130"/>
      <w:r/>
      <w:bookmarkEnd w:id="131"/>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32" w:name="_Toc16938546"/>
      <w:r/>
      <w:bookmarkStart w:id="133" w:name="_Toc20823302"/>
      <w:r/>
      <w:bookmarkStart w:id="134" w:name="_Toc513029230"/>
      <w:r>
        <w:rPr>
          <w:rFonts w:hint="eastAsia" w:ascii="宋体" w:hAnsi="宋体" w:eastAsia="宋体" w:cs="宋体"/>
          <w:color w:val="auto"/>
          <w:sz w:val="24"/>
          <w:szCs w:val="24"/>
          <w:highlight w:val="none"/>
        </w:rPr>
        <w:t xml:space="preserve">21、</w:t>
      </w:r>
      <w:bookmarkEnd w:id="132"/>
      <w:r/>
      <w:bookmarkEnd w:id="133"/>
      <w:r/>
      <w:bookmarkEnd w:id="134"/>
      <w:r>
        <w:rPr>
          <w:rFonts w:hint="eastAsia" w:ascii="宋体" w:hAnsi="宋体" w:eastAsia="宋体" w:cs="宋体"/>
          <w:color w:val="auto"/>
          <w:sz w:val="24"/>
          <w:szCs w:val="24"/>
          <w:highlight w:val="none"/>
        </w:rPr>
        <w:t xml:space="preserve">响应文件解密</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21.1供应商应当按照《操作手册》规定，在苏采云系统规定的时间内对磋商响应文件进行解密。</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35" w:name="_Toc20823303"/>
      <w:r/>
      <w:bookmarkStart w:id="136" w:name="_Toc16938547"/>
      <w:r/>
      <w:bookmarkStart w:id="137" w:name="_Toc513029231"/>
      <w:r>
        <w:rPr>
          <w:rFonts w:hint="eastAsia" w:ascii="宋体" w:hAnsi="宋体" w:eastAsia="宋体" w:cs="宋体"/>
          <w:color w:val="auto"/>
          <w:sz w:val="24"/>
          <w:szCs w:val="24"/>
          <w:highlight w:val="none"/>
        </w:rPr>
        <w:t xml:space="preserve">22、磋商小组</w:t>
      </w:r>
      <w:r/>
    </w:p>
    <w:p>
      <w:pPr>
        <w:ind w:firstLine="480"/>
        <w:jc w:val="both"/>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22.1</w:t>
      </w:r>
      <w:r>
        <w:rPr>
          <w:rFonts w:hint="eastAsia" w:ascii="宋体" w:hAnsi="宋体" w:cs="宋体"/>
          <w:color w:val="auto"/>
          <w:sz w:val="24"/>
          <w:szCs w:val="24"/>
          <w:highlight w:val="none"/>
          <w:lang w:eastAsia="zh-CN"/>
        </w:rPr>
        <w:t xml:space="preserve">采购代理机构</w:t>
      </w:r>
      <w:r>
        <w:rPr>
          <w:rFonts w:hint="eastAsia" w:ascii="宋体" w:hAnsi="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22.2磋商小组独立工作，负责评审所有响应文件并确定成交侯选人。</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23、评审过程的保密与公正</w:t>
      </w:r>
      <w:bookmarkEnd w:id="135"/>
      <w:r/>
      <w:bookmarkEnd w:id="136"/>
      <w:r/>
      <w:bookmarkEnd w:id="137"/>
      <w:r/>
      <w:r/>
    </w:p>
    <w:p>
      <w:pPr>
        <w:ind w:firstLine="480"/>
        <w:jc w:val="both"/>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23.1</w:t>
      </w:r>
      <w:r>
        <w:rPr>
          <w:rFonts w:hint="eastAsia" w:ascii="宋体" w:hAnsi="宋体" w:cs="宋体"/>
          <w:bCs/>
          <w:color w:val="auto"/>
          <w:sz w:val="24"/>
          <w:szCs w:val="24"/>
          <w:highlight w:val="none"/>
        </w:rPr>
        <w:t xml:space="preserve">磋商小组、采购人和</w:t>
      </w: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23.2在评审过程中，供应商不得以任何行为影响磋商评审过程，否则其响应文件将被作为无效响应文件。</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23.3在项目评审期间，</w:t>
      </w:r>
      <w:r>
        <w:rPr>
          <w:rFonts w:hint="eastAsia" w:ascii="宋体" w:hAnsi="宋体" w:cs="宋体"/>
          <w:color w:val="auto"/>
          <w:sz w:val="24"/>
          <w:szCs w:val="24"/>
          <w:highlight w:val="none"/>
          <w:lang w:eastAsia="zh-CN"/>
        </w:rPr>
        <w:t xml:space="preserve">采购代理机构</w:t>
      </w:r>
      <w:r>
        <w:rPr>
          <w:rFonts w:hint="eastAsia" w:ascii="宋体" w:hAnsi="宋体" w:cs="宋体"/>
          <w:color w:val="auto"/>
          <w:sz w:val="24"/>
          <w:szCs w:val="24"/>
          <w:highlight w:val="none"/>
        </w:rPr>
        <w:t xml:space="preserve">将设专门人员与供应商联系。</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23.4 </w:t>
      </w:r>
      <w:r>
        <w:rPr>
          <w:rFonts w:hint="eastAsia" w:ascii="宋体" w:hAnsi="宋体" w:cs="宋体"/>
          <w:color w:val="auto"/>
          <w:sz w:val="24"/>
          <w:szCs w:val="24"/>
          <w:highlight w:val="none"/>
          <w:lang w:eastAsia="zh-CN"/>
        </w:rPr>
        <w:t xml:space="preserve">采购代理机构</w:t>
      </w:r>
      <w:r>
        <w:rPr>
          <w:rFonts w:hint="eastAsia" w:ascii="宋体" w:hAnsi="宋体" w:cs="宋体"/>
          <w:color w:val="auto"/>
          <w:sz w:val="24"/>
          <w:szCs w:val="24"/>
          <w:highlight w:val="none"/>
        </w:rPr>
        <w:t xml:space="preserve">和磋商小组不向未成交的供应商解释未成交原因，也不公布评审过程中的相关细节。</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38" w:name="_Toc513029232"/>
      <w:r/>
      <w:bookmarkStart w:id="139" w:name="_Toc20823304"/>
      <w:r/>
      <w:bookmarkStart w:id="140" w:name="_Toc16938548"/>
      <w:r>
        <w:rPr>
          <w:rFonts w:hint="eastAsia" w:ascii="宋体" w:hAnsi="宋体" w:eastAsia="宋体" w:cs="宋体"/>
          <w:color w:val="auto"/>
          <w:sz w:val="24"/>
          <w:szCs w:val="24"/>
          <w:highlight w:val="none"/>
        </w:rPr>
        <w:t xml:space="preserve">24、评审过程中</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38"/>
      <w:r/>
      <w:bookmarkEnd w:id="139"/>
      <w:r/>
      <w:bookmarkEnd w:id="140"/>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 接到磋商小组澄清、说明和更正要求的供应商如未按规定做出澄清、说明和 更正，其风险由供应商自行承担。</w:t>
      </w:r>
      <w:r/>
    </w:p>
    <w:p>
      <w:pPr>
        <w:ind w:firstLine="480"/>
        <w:jc w:val="both"/>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41" w:name="_Toc16938549"/>
      <w:r/>
      <w:bookmarkStart w:id="142" w:name="_Toc513029233"/>
      <w:r/>
      <w:bookmarkStart w:id="143" w:name="_Toc20823305"/>
      <w:r>
        <w:rPr>
          <w:rFonts w:hint="eastAsia" w:ascii="宋体" w:hAnsi="宋体" w:eastAsia="宋体" w:cs="宋体"/>
          <w:color w:val="auto"/>
          <w:sz w:val="24"/>
          <w:szCs w:val="24"/>
          <w:highlight w:val="none"/>
        </w:rPr>
        <w:t xml:space="preserve">25、对响应文件的审</w:t>
      </w:r>
      <w:bookmarkEnd w:id="141"/>
      <w:r/>
      <w:bookmarkEnd w:id="142"/>
      <w:r/>
      <w:bookmarkEnd w:id="143"/>
      <w:r>
        <w:rPr>
          <w:rFonts w:hint="eastAsia" w:ascii="宋体" w:hAnsi="宋体" w:eastAsia="宋体" w:cs="宋体"/>
          <w:color w:val="auto"/>
          <w:sz w:val="24"/>
          <w:szCs w:val="24"/>
          <w:highlight w:val="none"/>
        </w:rPr>
        <w:t xml:space="preserve">查</w:t>
      </w:r>
      <w:r/>
    </w:p>
    <w:p>
      <w:pPr>
        <w:ind w:firstLine="480"/>
        <w:jc w:val="both"/>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25.1</w:t>
      </w:r>
      <w:r>
        <w:rPr>
          <w:rFonts w:hint="eastAsia" w:ascii="宋体" w:hAnsi="宋体" w:cs="宋体"/>
          <w:bCs/>
          <w:color w:val="auto"/>
          <w:sz w:val="24"/>
          <w:szCs w:val="24"/>
          <w:highlight w:val="none"/>
        </w:rPr>
        <w:t xml:space="preserve">响应文件审查分为资格审查和符合性审查。</w:t>
      </w:r>
      <w:r/>
    </w:p>
    <w:p>
      <w:pPr>
        <w:ind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25.1.1 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竞争性磋商小组按照下列指标对各供应商的资格进行审查，未通过以下内容资格审查的为无效响应文件，不参与评审。</w:t>
      </w:r>
      <w:r/>
    </w:p>
    <w:tbl>
      <w:tblPr>
        <w:tblStyle w:val="699"/>
        <w:tblW w:w="8619"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569"/>
        <w:gridCol w:w="3108"/>
        <w:gridCol w:w="1942"/>
      </w:tblGrid>
      <w:tr>
        <w:trPr>
          <w:trHeight w:val="381"/>
        </w:trPr>
        <w:tc>
          <w:tcPr>
            <w:gridSpan w:val="2"/>
            <w:tcBorders>
              <w:top w:val="single" w:color="auto" w:sz="6" w:space="0"/>
              <w:left w:val="single" w:color="auto" w:sz="6" w:space="0"/>
              <w:bottom w:val="single" w:color="auto" w:sz="6" w:space="0"/>
              <w:right w:val="single" w:color="auto" w:sz="6" w:space="0"/>
            </w:tcBorders>
            <w:tcW w:w="6677" w:type="dxa"/>
            <w:vAlign w:val="center"/>
            <w:textDirection w:val="lrTb"/>
            <w:noWrap/>
          </w:tcPr>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1942" w:type="dxa"/>
            <w:vAlign w:val="center"/>
            <w:textDirection w:val="lrTb"/>
            <w:noWrap/>
          </w:tcPr>
          <w:p>
            <w:pPr>
              <w:ind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审查标准</w:t>
            </w:r>
            <w:r/>
          </w:p>
        </w:tc>
      </w:tr>
      <w:tr>
        <w:trPr>
          <w:trHeight w:val="3684"/>
        </w:trPr>
        <w:tc>
          <w:tcPr>
            <w:tcBorders>
              <w:top w:val="single" w:color="auto" w:sz="6" w:space="0"/>
              <w:left w:val="single" w:color="auto" w:sz="6" w:space="0"/>
              <w:bottom w:val="single" w:color="auto" w:sz="6" w:space="0"/>
              <w:right w:val="single" w:color="auto" w:sz="6" w:space="0"/>
            </w:tcBorders>
            <w:tcW w:w="3569" w:type="dxa"/>
            <w:vAlign w:val="center"/>
            <w:textDirection w:val="lrTb"/>
            <w:noWrap/>
          </w:tcPr>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法人或者其他组织的营业执照等证明文件，自然人的身份证明。</w:t>
            </w:r>
            <w:r/>
          </w:p>
        </w:tc>
        <w:tc>
          <w:tcPr>
            <w:tcBorders>
              <w:top w:val="single" w:color="auto" w:sz="6" w:space="0"/>
              <w:left w:val="single" w:color="auto" w:sz="6" w:space="0"/>
              <w:right w:val="single" w:color="auto" w:sz="6" w:space="0"/>
            </w:tcBorders>
            <w:tcW w:w="3108" w:type="dxa"/>
            <w:vAlign w:val="center"/>
            <w:vMerge w:val="restart"/>
            <w:textDirection w:val="lrTb"/>
            <w:noWrap/>
          </w:tcPr>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根据《关于在政府采购活动中推行信用承诺制的通知》宁财购通〔2021〕5号规定，在政府采购活动中，供应商只需在资格审查环节提供满足相应条件的书面承诺书，承诺书格式见附件（请严格按照格式正确填写）。（自身符合《</w:t>
            </w:r>
            <w:r>
              <w:rPr>
                <w:rFonts w:hint="eastAsia" w:ascii="宋体" w:hAnsi="宋体"/>
                <w:color w:val="auto"/>
                <w:sz w:val="24"/>
                <w:szCs w:val="24"/>
                <w:highlight w:val="none"/>
                <w:lang w:eastAsia="zh-CN"/>
              </w:rPr>
              <w:t xml:space="preserve">中华人民共和国政府采购法</w:t>
            </w:r>
            <w:r>
              <w:rPr>
                <w:rFonts w:hint="eastAsia" w:ascii="宋体" w:hAnsi="宋体"/>
                <w:color w:val="auto"/>
                <w:sz w:val="24"/>
                <w:szCs w:val="24"/>
                <w:highlight w:val="none"/>
              </w:rPr>
              <w:t xml:space="preserve">》第二十二条规定、按约定提交相关材料的承诺，以及违背承诺自愿承担相关责任的约定）。</w:t>
            </w:r>
            <w:r/>
          </w:p>
        </w:tc>
        <w:tc>
          <w:tcPr>
            <w:tcBorders>
              <w:top w:val="single" w:color="auto" w:sz="6" w:space="0"/>
              <w:left w:val="single" w:color="auto" w:sz="6" w:space="0"/>
              <w:bottom w:val="single" w:color="auto" w:sz="6" w:space="0"/>
              <w:right w:val="single" w:color="auto" w:sz="6" w:space="0"/>
            </w:tcBorders>
            <w:tcW w:w="1942" w:type="dxa"/>
            <w:vAlign w:val="center"/>
            <w:vMerge w:val="restart"/>
            <w:textDirection w:val="lrTb"/>
            <w:noWrap/>
          </w:tcPr>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是否符合竞争性磋商采购文件规定</w:t>
            </w:r>
            <w:r/>
          </w:p>
        </w:tc>
      </w:tr>
      <w:tr>
        <w:trPr>
          <w:trHeight w:val="308"/>
        </w:trPr>
        <w:tc>
          <w:tcPr>
            <w:tcBorders>
              <w:top w:val="single" w:color="auto" w:sz="6" w:space="0"/>
              <w:left w:val="single" w:color="auto" w:sz="6" w:space="0"/>
              <w:bottom w:val="single" w:color="auto" w:sz="6" w:space="0"/>
              <w:right w:val="single" w:color="auto" w:sz="6" w:space="0"/>
            </w:tcBorders>
            <w:tcW w:w="3569" w:type="dxa"/>
            <w:vAlign w:val="center"/>
            <w:textDirection w:val="lrTb"/>
            <w:noWrap/>
          </w:tcPr>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zh-CN"/>
              </w:rPr>
              <w:t xml:space="preserve">供应商为中小微企业或监狱企业</w:t>
            </w:r>
            <w:r>
              <w:rPr>
                <w:rFonts w:hint="eastAsia" w:ascii="宋体" w:hAnsi="宋体" w:cs="宋体"/>
                <w:color w:val="auto"/>
                <w:sz w:val="24"/>
                <w:szCs w:val="24"/>
                <w:highlight w:val="none"/>
              </w:rPr>
              <w:t xml:space="preserve">或</w:t>
            </w:r>
            <w:r>
              <w:rPr>
                <w:rFonts w:hint="eastAsia" w:ascii="宋体" w:hAnsi="宋体" w:cs="宋体"/>
                <w:color w:val="auto"/>
                <w:sz w:val="24"/>
                <w:szCs w:val="24"/>
                <w:highlight w:val="none"/>
                <w:lang w:val="zh-CN"/>
              </w:rPr>
              <w:t xml:space="preserve">残疾人福利性单位</w:t>
            </w:r>
            <w:r>
              <w:rPr>
                <w:rFonts w:hint="eastAsia" w:ascii="宋体" w:hAnsi="宋体" w:cs="宋体"/>
                <w:color w:val="auto"/>
                <w:sz w:val="24"/>
                <w:szCs w:val="24"/>
                <w:highlight w:val="none"/>
                <w:lang w:val="en-US" w:eastAsia="zh-CN"/>
              </w:rPr>
              <w:t xml:space="preserve">的证明材料</w:t>
            </w:r>
            <w:r/>
          </w:p>
        </w:tc>
        <w:tc>
          <w:tcPr>
            <w:tcBorders>
              <w:left w:val="single" w:color="auto" w:sz="6" w:space="0"/>
              <w:right w:val="single" w:color="auto" w:sz="6" w:space="0"/>
            </w:tcBorders>
            <w:tcW w:w="3108" w:type="dxa"/>
            <w:vAlign w:val="center"/>
            <w:vMerge w:val="continue"/>
            <w:textDirection w:val="lrTb"/>
            <w:noWrap/>
          </w:tcPr>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42" w:type="dxa"/>
            <w:vAlign w:val="center"/>
            <w:vMerge w:val="continue"/>
            <w:textDirection w:val="lrTb"/>
            <w:noWrap/>
          </w:tcPr>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tc>
      </w:tr>
      <w:tr>
        <w:trPr>
          <w:trHeight w:val="855"/>
        </w:trPr>
        <w:tc>
          <w:tcPr>
            <w:tcBorders>
              <w:top w:val="single" w:color="auto" w:sz="6" w:space="0"/>
              <w:left w:val="single" w:color="auto" w:sz="6" w:space="0"/>
              <w:bottom w:val="single" w:color="auto" w:sz="4" w:space="0"/>
              <w:right w:val="single" w:color="auto" w:sz="6" w:space="0"/>
            </w:tcBorders>
            <w:tcW w:w="3569" w:type="dxa"/>
            <w:vAlign w:val="center"/>
            <w:textDirection w:val="lrTb"/>
            <w:noWrap/>
          </w:tcPr>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Borders>
              <w:left w:val="single" w:color="auto" w:sz="6" w:space="0"/>
              <w:right w:val="single" w:color="auto" w:sz="6" w:space="0"/>
            </w:tcBorders>
            <w:tcW w:w="3108" w:type="dxa"/>
            <w:vAlign w:val="center"/>
            <w:vMerge w:val="continue"/>
            <w:textDirection w:val="lrTb"/>
            <w:noWrap/>
          </w:tcPr>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42" w:type="dxa"/>
            <w:vAlign w:val="center"/>
            <w:vMerge w:val="continue"/>
            <w:textDirection w:val="lrTb"/>
            <w:noWrap/>
          </w:tcPr>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tc>
      </w:tr>
      <w:tr>
        <w:trPr>
          <w:trHeight w:val="308"/>
        </w:trPr>
        <w:tc>
          <w:tcPr>
            <w:tcBorders>
              <w:top w:val="single" w:color="auto" w:sz="4" w:space="0"/>
              <w:left w:val="single" w:color="auto" w:sz="4" w:space="0"/>
              <w:bottom w:val="single" w:color="auto" w:sz="4" w:space="0"/>
              <w:right w:val="single" w:color="auto" w:sz="4" w:space="0"/>
            </w:tcBorders>
            <w:tcW w:w="3569" w:type="dxa"/>
            <w:vAlign w:val="center"/>
            <w:textDirection w:val="lrTb"/>
            <w:noWrap/>
          </w:tcPr>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s="宋体"/>
                <w:color w:val="auto"/>
                <w:sz w:val="24"/>
                <w:szCs w:val="24"/>
                <w:highlight w:val="none"/>
              </w:rPr>
              <w:t xml:space="preserve">南京市政府采购供应商信用记录表暨信用承诺书。</w:t>
            </w:r>
            <w:r/>
          </w:p>
        </w:tc>
        <w:tc>
          <w:tcPr>
            <w:tcBorders>
              <w:left w:val="single" w:color="auto" w:sz="4" w:space="0"/>
              <w:bottom w:val="single" w:color="auto" w:sz="6" w:space="0"/>
              <w:right w:val="single" w:color="auto" w:sz="6" w:space="0"/>
            </w:tcBorders>
            <w:tcW w:w="3108" w:type="dxa"/>
            <w:vAlign w:val="center"/>
            <w:vMerge w:val="continue"/>
            <w:textDirection w:val="lrTb"/>
            <w:noWrap/>
          </w:tcPr>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42" w:type="dxa"/>
            <w:vAlign w:val="center"/>
            <w:vMerge w:val="continue"/>
            <w:textDirection w:val="lrTb"/>
            <w:noWrap/>
          </w:tcPr>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tc>
      </w:tr>
      <w:tr>
        <w:trPr>
          <w:trHeight w:val="288"/>
        </w:trPr>
        <w:tc>
          <w:tcPr>
            <w:gridSpan w:val="2"/>
            <w:shd w:val="clear" w:color="auto" w:fill="auto"/>
            <w:tcBorders>
              <w:top w:val="single" w:color="auto" w:sz="6" w:space="0"/>
              <w:left w:val="single" w:color="auto" w:sz="6" w:space="0"/>
              <w:bottom w:val="single" w:color="auto" w:sz="6" w:space="0"/>
              <w:right w:val="single" w:color="auto" w:sz="6" w:space="0"/>
            </w:tcBorders>
            <w:tcW w:w="6677" w:type="dxa"/>
            <w:vAlign w:val="center"/>
            <w:textDirection w:val="lrTb"/>
            <w:noWrap/>
          </w:tcPr>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zh-CN"/>
              </w:rPr>
              <w:t xml:space="preserve">供应商为中小微企业或监狱企业</w:t>
            </w:r>
            <w:r>
              <w:rPr>
                <w:rFonts w:hint="eastAsia" w:ascii="宋体" w:hAnsi="宋体" w:cs="宋体"/>
                <w:color w:val="auto"/>
                <w:sz w:val="24"/>
                <w:szCs w:val="24"/>
                <w:highlight w:val="none"/>
              </w:rPr>
              <w:t xml:space="preserve">或</w:t>
            </w:r>
            <w:r>
              <w:rPr>
                <w:rFonts w:hint="eastAsia" w:ascii="宋体" w:hAnsi="宋体" w:cs="宋体"/>
                <w:color w:val="auto"/>
                <w:sz w:val="24"/>
                <w:szCs w:val="24"/>
                <w:highlight w:val="none"/>
                <w:lang w:val="zh-CN"/>
              </w:rPr>
              <w:t xml:space="preserve">残疾人福利性单位</w:t>
            </w:r>
            <w:r>
              <w:rPr>
                <w:rFonts w:hint="eastAsia" w:ascii="宋体" w:hAnsi="宋体" w:cs="宋体"/>
                <w:color w:val="auto"/>
                <w:sz w:val="24"/>
                <w:szCs w:val="24"/>
                <w:highlight w:val="none"/>
                <w:lang w:val="en-US" w:eastAsia="zh-CN"/>
              </w:rPr>
              <w:t xml:space="preserve">的证明材料</w:t>
            </w:r>
            <w:r/>
          </w:p>
        </w:tc>
        <w:tc>
          <w:tcPr>
            <w:tcBorders>
              <w:top w:val="single" w:color="auto" w:sz="6" w:space="0"/>
              <w:left w:val="single" w:color="auto" w:sz="6" w:space="0"/>
              <w:bottom w:val="single" w:color="auto" w:sz="6" w:space="0"/>
              <w:right w:val="single" w:color="auto" w:sz="6" w:space="0"/>
            </w:tcBorders>
            <w:tcW w:w="1942" w:type="dxa"/>
            <w:vAlign w:val="center"/>
            <w:vMerge w:val="continue"/>
            <w:textDirection w:val="lrTb"/>
            <w:noWrap/>
          </w:tcPr>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tc>
      </w:tr>
      <w:tr>
        <w:trPr>
          <w:trHeight w:val="288"/>
        </w:trPr>
        <w:tc>
          <w:tcPr>
            <w:gridSpan w:val="2"/>
            <w:tcBorders>
              <w:top w:val="single" w:color="auto" w:sz="6" w:space="0"/>
              <w:left w:val="single" w:color="auto" w:sz="6" w:space="0"/>
              <w:bottom w:val="single" w:color="auto" w:sz="6" w:space="0"/>
              <w:right w:val="single" w:color="auto" w:sz="6" w:space="0"/>
            </w:tcBorders>
            <w:tcW w:w="6677" w:type="dxa"/>
            <w:vAlign w:val="center"/>
            <w:textDirection w:val="lrTb"/>
            <w:noWrap/>
          </w:tcPr>
          <w:p>
            <w:pPr>
              <w:ind w:firstLine="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信用查询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是否符合竞争性磋商采购文件规定</w:t>
            </w:r>
            <w:r>
              <w:rPr>
                <w:rFonts w:hint="eastAsia" w:ascii="宋体" w:hAnsi="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①不存在</w:t>
            </w:r>
            <w:r>
              <w:rPr>
                <w:rFonts w:hint="eastAsia" w:ascii="宋体" w:hAnsi="宋体" w:cs="宋体"/>
                <w:color w:val="auto"/>
                <w:sz w:val="24"/>
                <w:szCs w:val="24"/>
                <w:highlight w:val="none"/>
              </w:rPr>
              <w:t xml:space="preserve">供应商单位负责人为同一人或者存在直接控股、管理关系的不同供应商参加同一合同项下的政府采购活动</w:t>
            </w:r>
            <w:r>
              <w:rPr>
                <w:rFonts w:hint="eastAsia" w:ascii="宋体" w:hAnsi="宋体" w:cs="宋体"/>
                <w:color w:val="auto"/>
                <w:sz w:val="24"/>
                <w:szCs w:val="24"/>
                <w:highlight w:val="none"/>
                <w:lang w:val="en-US" w:eastAsia="zh-CN"/>
              </w:rPr>
              <w:t xml:space="preserve">的承诺书（格式自拟）</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②未</w:t>
            </w:r>
            <w:r>
              <w:rPr>
                <w:rFonts w:hint="eastAsia" w:ascii="宋体" w:hAnsi="宋体" w:cs="宋体"/>
                <w:color w:val="auto"/>
                <w:sz w:val="24"/>
                <w:szCs w:val="24"/>
                <w:highlight w:val="none"/>
              </w:rPr>
              <w:t xml:space="preserve">被“信用中国”网站(www.creditchina.gov.cn)、中国政府采购网(www.ccgp.gov.cn) 等网站列入失信被执行人、重大税收违法案件当事人名单、政府采购严重违法失信行为记录名单</w:t>
            </w:r>
            <w:r/>
          </w:p>
        </w:tc>
        <w:tc>
          <w:tcPr>
            <w:tcBorders>
              <w:top w:val="single" w:color="auto" w:sz="6" w:space="0"/>
              <w:left w:val="single" w:color="auto" w:sz="6" w:space="0"/>
              <w:bottom w:val="single" w:color="auto" w:sz="6" w:space="0"/>
              <w:right w:val="single" w:color="auto" w:sz="6" w:space="0"/>
            </w:tcBorders>
            <w:tcW w:w="1942" w:type="dxa"/>
            <w:vAlign w:val="center"/>
            <w:vMerge w:val="continue"/>
            <w:textDirection w:val="lrTb"/>
            <w:noWrap/>
          </w:tcPr>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tc>
      </w:tr>
    </w:tbl>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25.1.2 符合性审查：依据磋商文件的规定，由磋商小组从响应文件的有效性、完整性和对磋商文件的响应程度进行审查，以确定是否对磋商文件的实质性要求作出响应。</w:t>
      </w:r>
      <w:r/>
    </w:p>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符合性审查是指依据竞争性磋商文件的规定，从商务和技术角度对响应文件的有效性和完整性进行审查，以确定是否对竞争性磋商文件的实质性要求做出响应。</w:t>
      </w:r>
      <w:r/>
    </w:p>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未通过以下符合性审查的为无效响应文件，不再参与评审。</w:t>
      </w:r>
      <w:r/>
    </w:p>
    <w:tbl>
      <w:tblPr>
        <w:tblStyle w:val="699"/>
        <w:tblW w:w="5009" w:type="pct"/>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575"/>
        <w:gridCol w:w="4762"/>
      </w:tblGrid>
      <w:tr>
        <w:trPr/>
        <w:tc>
          <w:tcPr>
            <w:tcBorders>
              <w:top w:val="single" w:color="auto" w:sz="6" w:space="0"/>
              <w:left w:val="single" w:color="auto" w:sz="6" w:space="0"/>
              <w:bottom w:val="single" w:color="auto" w:sz="6" w:space="0"/>
              <w:right w:val="single" w:color="auto" w:sz="6" w:space="0"/>
            </w:tcBorders>
            <w:tcW w:w="2144" w:type="pct"/>
            <w:vAlign w:val="center"/>
            <w:textDirection w:val="lrTb"/>
            <w:noWrap/>
          </w:tcPr>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855" w:type="pct"/>
            <w:vAlign w:val="center"/>
            <w:textDirection w:val="lrTb"/>
            <w:noWrap/>
          </w:tcPr>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审查标准</w:t>
            </w:r>
            <w:r/>
          </w:p>
        </w:tc>
      </w:tr>
      <w:tr>
        <w:trPr>
          <w:trHeight w:val="90"/>
        </w:trPr>
        <w:tc>
          <w:tcPr>
            <w:tcBorders>
              <w:top w:val="single" w:color="auto" w:sz="6" w:space="0"/>
              <w:left w:val="single" w:color="auto" w:sz="6" w:space="0"/>
              <w:bottom w:val="single" w:color="auto" w:sz="6" w:space="0"/>
              <w:right w:val="single" w:color="auto" w:sz="6" w:space="0"/>
            </w:tcBorders>
            <w:tcW w:w="2144" w:type="pct"/>
            <w:vAlign w:val="center"/>
            <w:textDirection w:val="lrTb"/>
            <w:noWrap/>
          </w:tcPr>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磋商申请及声明</w:t>
            </w:r>
            <w:r/>
          </w:p>
        </w:tc>
        <w:tc>
          <w:tcPr>
            <w:tcBorders>
              <w:top w:val="single" w:color="auto" w:sz="6" w:space="0"/>
              <w:left w:val="single" w:color="auto" w:sz="6" w:space="0"/>
              <w:bottom w:val="single" w:color="auto" w:sz="6" w:space="0"/>
              <w:right w:val="single" w:color="auto" w:sz="6" w:space="0"/>
            </w:tcBorders>
            <w:tcW w:w="2855" w:type="pct"/>
            <w:vAlign w:val="center"/>
            <w:textDirection w:val="lrTb"/>
            <w:noWrap/>
          </w:tcPr>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是否符合竞争性磋商采购文件的要求</w:t>
            </w:r>
            <w:r/>
          </w:p>
        </w:tc>
      </w:tr>
      <w:tr>
        <w:trPr>
          <w:trHeight w:val="319"/>
        </w:trPr>
        <w:tc>
          <w:tcPr>
            <w:tcBorders>
              <w:top w:val="single" w:color="auto" w:sz="6" w:space="0"/>
              <w:left w:val="single" w:color="auto" w:sz="6" w:space="0"/>
              <w:bottom w:val="single" w:color="auto" w:sz="6" w:space="0"/>
              <w:right w:val="single" w:color="auto" w:sz="6" w:space="0"/>
            </w:tcBorders>
            <w:tcW w:w="2144" w:type="pct"/>
            <w:vAlign w:val="center"/>
            <w:textDirection w:val="lrTb"/>
            <w:noWrap/>
          </w:tcPr>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55" w:type="pct"/>
            <w:vAlign w:val="center"/>
            <w:textDirection w:val="lrTb"/>
            <w:noWrap/>
          </w:tcPr>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是否符合竞争性磋商采购文件的要求</w:t>
            </w:r>
            <w:r/>
          </w:p>
        </w:tc>
      </w:tr>
      <w:tr>
        <w:trPr>
          <w:trHeight w:val="287"/>
        </w:trPr>
        <w:tc>
          <w:tcPr>
            <w:tcBorders>
              <w:top w:val="single" w:color="auto" w:sz="6" w:space="0"/>
              <w:left w:val="single" w:color="auto" w:sz="6" w:space="0"/>
              <w:bottom w:val="single" w:color="auto" w:sz="6" w:space="0"/>
              <w:right w:val="single" w:color="auto" w:sz="6" w:space="0"/>
            </w:tcBorders>
            <w:tcW w:w="2144" w:type="pct"/>
            <w:vAlign w:val="center"/>
            <w:textDirection w:val="lrTb"/>
            <w:noWrap/>
          </w:tcPr>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签署和盖章</w:t>
            </w:r>
            <w:r/>
          </w:p>
        </w:tc>
        <w:tc>
          <w:tcPr>
            <w:tcBorders>
              <w:top w:val="single" w:color="auto" w:sz="6" w:space="0"/>
              <w:left w:val="single" w:color="auto" w:sz="6" w:space="0"/>
              <w:bottom w:val="single" w:color="auto" w:sz="6" w:space="0"/>
              <w:right w:val="single" w:color="auto" w:sz="6" w:space="0"/>
            </w:tcBorders>
            <w:tcW w:w="2855" w:type="pct"/>
            <w:vAlign w:val="center"/>
            <w:textDirection w:val="lrTb"/>
            <w:noWrap/>
          </w:tcPr>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是否符合竞争性磋商采购文件规定</w:t>
            </w:r>
            <w:r/>
          </w:p>
        </w:tc>
      </w:tr>
      <w:tr>
        <w:trPr/>
        <w:tc>
          <w:tcPr>
            <w:tcBorders>
              <w:top w:val="single" w:color="auto" w:sz="6" w:space="0"/>
              <w:left w:val="single" w:color="auto" w:sz="6" w:space="0"/>
              <w:bottom w:val="single" w:color="auto" w:sz="6" w:space="0"/>
              <w:right w:val="single" w:color="auto" w:sz="6" w:space="0"/>
            </w:tcBorders>
            <w:tcW w:w="2144" w:type="pct"/>
            <w:vAlign w:val="center"/>
            <w:textDirection w:val="lrTb"/>
            <w:noWrap/>
          </w:tcPr>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报价</w:t>
            </w:r>
            <w:r/>
          </w:p>
        </w:tc>
        <w:tc>
          <w:tcPr>
            <w:tcBorders>
              <w:top w:val="single" w:color="auto" w:sz="6" w:space="0"/>
              <w:left w:val="single" w:color="auto" w:sz="6" w:space="0"/>
              <w:bottom w:val="single" w:color="auto" w:sz="6" w:space="0"/>
              <w:right w:val="single" w:color="auto" w:sz="6" w:space="0"/>
            </w:tcBorders>
            <w:tcW w:w="2855" w:type="pct"/>
            <w:vAlign w:val="center"/>
            <w:textDirection w:val="lrTb"/>
            <w:noWrap/>
          </w:tcPr>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格式、填写要求是否符合竞争性磋商文件规定（报价未超过预算或最高限价）</w:t>
            </w:r>
            <w:r/>
          </w:p>
        </w:tc>
      </w:tr>
      <w:tr>
        <w:trPr>
          <w:trHeight w:val="324"/>
        </w:trPr>
        <w:tc>
          <w:tcPr>
            <w:tcBorders>
              <w:top w:val="single" w:color="auto" w:sz="6" w:space="0"/>
              <w:left w:val="single" w:color="auto" w:sz="6" w:space="0"/>
              <w:bottom w:val="single" w:color="auto" w:sz="6" w:space="0"/>
              <w:right w:val="single" w:color="auto" w:sz="6" w:space="0"/>
            </w:tcBorders>
            <w:tcW w:w="2144" w:type="pct"/>
            <w:vAlign w:val="center"/>
            <w:textDirection w:val="lrTb"/>
            <w:noWrap/>
          </w:tcPr>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响应文件对竞争性磋商文件的实质性条款的响应性</w:t>
            </w:r>
            <w:r/>
          </w:p>
        </w:tc>
        <w:tc>
          <w:tcPr>
            <w:tcBorders>
              <w:top w:val="single" w:color="auto" w:sz="6" w:space="0"/>
              <w:left w:val="single" w:color="auto" w:sz="6" w:space="0"/>
              <w:bottom w:val="single" w:color="auto" w:sz="6" w:space="0"/>
              <w:right w:val="single" w:color="auto" w:sz="6" w:space="0"/>
            </w:tcBorders>
            <w:tcW w:w="2855" w:type="pct"/>
            <w:vAlign w:val="center"/>
            <w:textDirection w:val="lrTb"/>
            <w:noWrap/>
          </w:tcPr>
          <w:p>
            <w:pPr>
              <w:ind w:firstLine="480"/>
              <w:jc w:val="both"/>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是否符合竞争性磋商文件规定</w:t>
            </w:r>
            <w:r/>
          </w:p>
        </w:tc>
      </w:tr>
    </w:tbl>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25.1.3 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中告知未通过资格审查或符合性审查的原因，评审结束后，磋商小组将不再告知未通过资格审查或符合性审查的原因。</w:t>
      </w:r>
      <w:r/>
    </w:p>
    <w:p>
      <w:pPr>
        <w:ind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25.3未实质性响应磋商文件的情形</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25.3.1供应商在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规定的时间内未成功解密电子响应文件的。</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25.3.2供应商未按照磋商文件要求上传电子响应文件的。</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25.3.3供应商同一</w:t>
      </w:r>
      <w:r>
        <w:rPr>
          <w:rFonts w:ascii="宋体" w:hAnsi="宋体"/>
          <w:bCs/>
          <w:color w:val="auto"/>
          <w:sz w:val="24"/>
          <w:szCs w:val="24"/>
          <w:highlight w:val="none"/>
        </w:rPr>
        <w:t xml:space="preserve">采购包</w:t>
      </w:r>
      <w:r>
        <w:rPr>
          <w:rFonts w:hint="eastAsia" w:ascii="宋体" w:hAnsi="宋体"/>
          <w:bCs/>
          <w:color w:val="auto"/>
          <w:sz w:val="24"/>
          <w:szCs w:val="24"/>
          <w:highlight w:val="none"/>
        </w:rPr>
        <w:t xml:space="preserve">提交两个（含两个）以上不同的响应文件或者最后报价的。</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25.3.4供应商不具备磋商文件中规定资格要求的。</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25.3.5供应商的最后报价超过了采购预算。</w:t>
      </w:r>
      <w:r/>
    </w:p>
    <w:p>
      <w:pPr>
        <w:ind w:firstLine="480"/>
        <w:jc w:val="both"/>
        <w:pageBreakBefore w:val="0"/>
        <w:spacing w:line="360" w:lineRule="auto"/>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25.3.6不符合磋商文件中规定的实质性要求的</w:t>
      </w:r>
      <w:r>
        <w:rPr>
          <w:rFonts w:hint="eastAsia" w:ascii="宋体" w:hAnsi="宋体"/>
          <w:bCs/>
          <w:color w:val="auto"/>
          <w:sz w:val="24"/>
          <w:szCs w:val="24"/>
          <w:highlight w:val="none"/>
          <w:lang w:eastAsia="zh-CN"/>
        </w:rPr>
        <w:t xml:space="preserve">。</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25.3.8响应文件含有采购人不能接受的附加条件的。</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25.3.9如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25.3.10响应文件未按照磋商文件要求加盖CA电子公章的。</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25.4未实质性响应磋商文件的响应文件按无效响应处理。</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color w:val="auto"/>
          <w:sz w:val="24"/>
          <w:szCs w:val="24"/>
          <w:highlight w:val="none"/>
        </w:rPr>
        <w:t xml:space="preserve">25.5</w:t>
      </w:r>
      <w:r>
        <w:rPr>
          <w:rFonts w:hint="eastAsia" w:ascii="宋体" w:hAnsi="宋体"/>
          <w:bCs/>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jc w:val="both"/>
        <w:pageBreakBefore w:val="0"/>
        <w:spacing w:line="360" w:lineRule="auto"/>
        <w:widowControl w:val="off"/>
        <w:rPr>
          <w:rFonts w:hint="eastAsia" w:ascii="宋体" w:hAnsi="宋体"/>
          <w:color w:val="auto"/>
          <w:sz w:val="24"/>
          <w:szCs w:val="24"/>
          <w:highlight w:val="none"/>
        </w:rPr>
      </w:pPr>
      <w:r/>
      <w:bookmarkStart w:id="144" w:name="_Toc16938550"/>
      <w:r/>
      <w:bookmarkStart w:id="145" w:name="_Toc513029234"/>
      <w:r/>
      <w:bookmarkStart w:id="146" w:name="_Toc20823306"/>
      <w:r>
        <w:rPr>
          <w:rFonts w:hint="eastAsia" w:ascii="宋体" w:hAnsi="宋体"/>
          <w:color w:val="auto"/>
          <w:sz w:val="24"/>
          <w:szCs w:val="24"/>
          <w:highlight w:val="none"/>
        </w:rPr>
        <w:t xml:space="preserve">25.6供应商在项目评审全过程中应保持通讯畅通，并安排专人与</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及磋商小组联系。</w:t>
      </w:r>
      <w:r/>
    </w:p>
    <w:p>
      <w:pPr>
        <w:ind w:firstLine="480"/>
        <w:jc w:val="both"/>
        <w:keepLines/>
        <w:keepNext/>
        <w:pageBreakBefore w:val="0"/>
        <w:spacing w:line="360" w:lineRule="auto"/>
        <w:widowControl w:val="off"/>
        <w:rPr>
          <w:rFonts w:hint="eastAsia" w:ascii="Arial" w:hAnsi="Arial" w:eastAsia="黑体" w:cs="Arial"/>
          <w:color w:val="auto"/>
          <w:sz w:val="24"/>
          <w:szCs w:val="24"/>
          <w:highlight w:val="none"/>
        </w:rPr>
        <w:outlineLvl w:val="3"/>
      </w:pPr>
      <w:r>
        <w:rPr>
          <w:rFonts w:hint="eastAsia" w:ascii="Arial" w:hAnsi="Arial" w:eastAsia="黑体" w:cs="Arial"/>
          <w:color w:val="auto"/>
          <w:sz w:val="24"/>
          <w:szCs w:val="24"/>
          <w:highlight w:val="none"/>
        </w:rPr>
        <w:t xml:space="preserve">2</w:t>
      </w:r>
      <w:r>
        <w:rPr>
          <w:rFonts w:ascii="Arial" w:hAnsi="Arial" w:eastAsia="黑体" w:cs="Arial"/>
          <w:color w:val="auto"/>
          <w:sz w:val="24"/>
          <w:szCs w:val="24"/>
          <w:highlight w:val="none"/>
        </w:rPr>
        <w:t xml:space="preserve">6</w:t>
      </w:r>
      <w:r>
        <w:rPr>
          <w:rFonts w:hint="eastAsia" w:ascii="Arial" w:hAnsi="Arial" w:eastAsia="黑体" w:cs="Arial"/>
          <w:color w:val="auto"/>
          <w:sz w:val="24"/>
          <w:szCs w:val="24"/>
          <w:highlight w:val="none"/>
        </w:rPr>
        <w:t xml:space="preserve">、</w:t>
      </w:r>
      <w:bookmarkEnd w:id="144"/>
      <w:r/>
      <w:bookmarkEnd w:id="145"/>
      <w:r/>
      <w:bookmarkEnd w:id="146"/>
      <w:r>
        <w:rPr>
          <w:rFonts w:hint="eastAsia" w:ascii="Arial" w:hAnsi="Arial" w:eastAsia="黑体" w:cs="Arial"/>
          <w:color w:val="auto"/>
          <w:sz w:val="24"/>
          <w:szCs w:val="24"/>
          <w:highlight w:val="none"/>
        </w:rPr>
        <w:t xml:space="preserve">磋商程序及评审方法和评审标准</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26.1磋商程序</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26.1.2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最后报价是供应商响应文件的有效组成部分。符合《政府采购竞争性磋商采购方</w:t>
      </w:r>
      <w:r>
        <w:rPr>
          <w:rFonts w:hint="eastAsia" w:ascii="宋体" w:hAnsi="宋体"/>
          <w:color w:val="auto"/>
          <w:sz w:val="24"/>
          <w:szCs w:val="24"/>
          <w:highlight w:val="none"/>
          <w:lang w:eastAsia="zh-CN"/>
        </w:rPr>
        <w:t xml:space="preserve">式管</w:t>
      </w:r>
      <w:r>
        <w:rPr>
          <w:rFonts w:hint="eastAsia" w:ascii="宋体" w:hAnsi="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26.2 评审方法和评审标准</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26.2.2评审标准</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见本磋商文件第五章规定。</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26.3采购活动终止的情况</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26.3.1因情况变化，不再符合规定的竞争性磋商采购方式适用情形的。</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26.3.2出现影响采购公正的违法、违规行为的。</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26.3.3除本磋商文件第二章第26.1.2条第三款规定的情形外，在采购过程中符合要求的供应商或者最后报价未超过采购预算的供应商不足3家的。</w:t>
      </w:r>
      <w:r/>
    </w:p>
    <w:p>
      <w:pPr>
        <w:ind w:firstLine="480"/>
        <w:jc w:val="both"/>
        <w:pageBreakBefore w:val="0"/>
        <w:spacing w:line="360" w:lineRule="auto"/>
        <w:widowControl w:val="off"/>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ind w:firstLine="482"/>
        <w:jc w:val="both"/>
        <w:keepLines/>
        <w:keepNext/>
        <w:pageBreakBefore w:val="0"/>
        <w:spacing w:line="360" w:lineRule="auto"/>
        <w:widowControl w:val="off"/>
        <w:rPr>
          <w:rFonts w:hint="eastAsia" w:ascii="Times New Roman" w:hAnsi="Times New Roman"/>
          <w:b/>
          <w:bCs/>
          <w:color w:val="auto"/>
          <w:sz w:val="24"/>
          <w:szCs w:val="24"/>
          <w:highlight w:val="none"/>
        </w:rPr>
        <w:outlineLvl w:val="2"/>
      </w:pPr>
      <w:r/>
      <w:bookmarkStart w:id="147" w:name="_Toc16938551"/>
      <w:r/>
      <w:bookmarkStart w:id="148" w:name="_Toc20823307"/>
      <w:r/>
      <w:bookmarkStart w:id="149" w:name="_Toc120614219"/>
      <w:r/>
      <w:bookmarkStart w:id="150" w:name="_Toc513029235"/>
      <w:r>
        <w:rPr>
          <w:rFonts w:hint="eastAsia" w:ascii="Times New Roman" w:hAnsi="Times New Roman"/>
          <w:b/>
          <w:bCs/>
          <w:color w:val="auto"/>
          <w:sz w:val="24"/>
          <w:szCs w:val="24"/>
          <w:highlight w:val="none"/>
        </w:rPr>
        <w:t xml:space="preserve">六、</w:t>
      </w:r>
      <w:bookmarkEnd w:id="147"/>
      <w:r/>
      <w:bookmarkEnd w:id="148"/>
      <w:r/>
      <w:bookmarkEnd w:id="149"/>
      <w:r/>
      <w:bookmarkEnd w:id="150"/>
      <w:r>
        <w:rPr>
          <w:rFonts w:hint="eastAsia" w:ascii="Times New Roman" w:hAnsi="Times New Roman"/>
          <w:b/>
          <w:bCs/>
          <w:color w:val="auto"/>
          <w:sz w:val="24"/>
          <w:szCs w:val="24"/>
          <w:highlight w:val="none"/>
        </w:rPr>
        <w:t xml:space="preserve">成交</w:t>
      </w:r>
      <w:r/>
    </w:p>
    <w:p>
      <w:pPr>
        <w:ind w:firstLine="480"/>
        <w:jc w:val="both"/>
        <w:keepLines/>
        <w:keepNext/>
        <w:pageBreakBefore w:val="0"/>
        <w:spacing w:line="360" w:lineRule="auto"/>
        <w:widowControl w:val="off"/>
        <w:rPr>
          <w:rFonts w:hint="eastAsia" w:ascii="黑体" w:hAnsi="宋体" w:eastAsia="黑体"/>
          <w:bCs/>
          <w:color w:val="auto"/>
          <w:sz w:val="24"/>
          <w:szCs w:val="24"/>
          <w:highlight w:val="none"/>
        </w:rPr>
        <w:outlineLvl w:val="3"/>
      </w:pPr>
      <w:r/>
      <w:bookmarkStart w:id="151" w:name="_Toc513029238"/>
      <w:r/>
      <w:bookmarkStart w:id="152" w:name="_Toc20823310"/>
      <w:r/>
      <w:bookmarkStart w:id="153" w:name="_Toc16938554"/>
      <w:r>
        <w:rPr>
          <w:rFonts w:hint="eastAsia" w:ascii="黑体" w:hAnsi="宋体" w:eastAsia="黑体"/>
          <w:bCs/>
          <w:color w:val="auto"/>
          <w:sz w:val="24"/>
          <w:szCs w:val="24"/>
          <w:highlight w:val="none"/>
        </w:rPr>
        <w:t xml:space="preserve">2</w:t>
      </w:r>
      <w:r>
        <w:rPr>
          <w:rFonts w:ascii="黑体" w:hAnsi="宋体" w:eastAsia="黑体"/>
          <w:bCs/>
          <w:color w:val="auto"/>
          <w:sz w:val="24"/>
          <w:szCs w:val="24"/>
          <w:highlight w:val="none"/>
        </w:rPr>
        <w:t xml:space="preserve">7</w:t>
      </w:r>
      <w:r>
        <w:rPr>
          <w:rFonts w:hint="eastAsia" w:ascii="黑体" w:hAnsi="宋体" w:eastAsia="黑体"/>
          <w:bCs/>
          <w:color w:val="auto"/>
          <w:sz w:val="24"/>
          <w:szCs w:val="24"/>
          <w:highlight w:val="none"/>
        </w:rPr>
        <w:t xml:space="preserve">、</w:t>
      </w:r>
      <w:bookmarkEnd w:id="151"/>
      <w:r>
        <w:rPr>
          <w:rFonts w:hint="eastAsia" w:ascii="黑体" w:hAnsi="宋体" w:eastAsia="黑体"/>
          <w:bCs/>
          <w:color w:val="auto"/>
          <w:sz w:val="24"/>
          <w:szCs w:val="24"/>
          <w:highlight w:val="none"/>
        </w:rPr>
        <w:t xml:space="preserve">确定</w:t>
      </w:r>
      <w:bookmarkEnd w:id="152"/>
      <w:r/>
      <w:bookmarkEnd w:id="153"/>
      <w:r>
        <w:rPr>
          <w:rFonts w:hint="eastAsia" w:ascii="黑体" w:hAnsi="宋体" w:eastAsia="黑体"/>
          <w:bCs/>
          <w:color w:val="auto"/>
          <w:sz w:val="24"/>
          <w:szCs w:val="24"/>
          <w:highlight w:val="none"/>
        </w:rPr>
        <w:t xml:space="preserve">成交单位</w:t>
      </w:r>
      <w:r/>
    </w:p>
    <w:p>
      <w:pPr>
        <w:ind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27.1</w:t>
      </w:r>
      <w:r>
        <w:rPr>
          <w:rFonts w:hint="eastAsia" w:ascii="宋体" w:hAnsi="宋体"/>
          <w:color w:val="auto"/>
          <w:sz w:val="24"/>
          <w:szCs w:val="24"/>
          <w:highlight w:val="none"/>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27.2采购人从评审报告提出的成交候选供应商中，按照排序由高到低的原则确定成交供应商。采购人确定成交供应商后，</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将在“江苏政府采购网”发布成交结果公告，公告期限为1个工作日。</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27.3若有充分证据证明，成交供应商出现下列情况之一的，一经查实，将被取消成交资格：</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27.3.1提供虚假材料谋取成交的。</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27.3.2与评审专家、采购人、其他供应商或者</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工作人员恶意串通的。</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27.3.3向评审专家、采购人或</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工作人员行贿或者提供其他不正当利益的。</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27.3.4恶意竞争，最后报价明显低于其自身合理成本且又无法提供证明的。</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27.3.5不满足本磋商文件规定的实质性要求，但在评审过程中又未被磋商小组发现的。</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27.3.6成交后无正当理由拒不与采购人签订政府采购合同或者未按照磋商文件确定的事项签订政府采购合同的。</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27.3.7将政府采购合同转包的。</w:t>
      </w:r>
      <w:r/>
    </w:p>
    <w:p>
      <w:pPr>
        <w:ind w:firstLine="480"/>
        <w:jc w:val="both"/>
        <w:keepLines/>
        <w:keepNext/>
        <w:pageBreakBefore w:val="0"/>
        <w:spacing w:line="360" w:lineRule="auto"/>
        <w:widowControl w:val="off"/>
        <w:rPr>
          <w:rFonts w:hint="eastAsia" w:ascii="黑体" w:hAnsi="宋体" w:eastAsia="黑体"/>
          <w:bCs/>
          <w:color w:val="auto"/>
          <w:sz w:val="24"/>
          <w:szCs w:val="24"/>
          <w:highlight w:val="none"/>
        </w:rPr>
        <w:outlineLvl w:val="3"/>
      </w:pPr>
      <w:r/>
      <w:bookmarkStart w:id="154" w:name="_Toc200451960"/>
      <w:r>
        <w:rPr>
          <w:rFonts w:ascii="黑体" w:hAnsi="宋体" w:eastAsia="黑体"/>
          <w:bCs/>
          <w:color w:val="auto"/>
          <w:sz w:val="24"/>
          <w:szCs w:val="24"/>
          <w:highlight w:val="none"/>
        </w:rPr>
        <w:t xml:space="preserve">28</w:t>
      </w:r>
      <w:r>
        <w:rPr>
          <w:rFonts w:hint="eastAsia" w:ascii="黑体" w:hAnsi="宋体" w:eastAsia="黑体"/>
          <w:bCs/>
          <w:color w:val="auto"/>
          <w:sz w:val="24"/>
          <w:szCs w:val="24"/>
          <w:highlight w:val="none"/>
        </w:rPr>
        <w:t xml:space="preserve">、质疑</w:t>
      </w:r>
      <w:r>
        <w:rPr>
          <w:rFonts w:hint="eastAsia" w:ascii="黑体" w:hAnsi="宋体" w:eastAsia="黑体"/>
          <w:bCs/>
          <w:color w:val="auto"/>
          <w:sz w:val="24"/>
          <w:szCs w:val="24"/>
          <w:highlight w:val="none"/>
          <w:lang w:val="en-US" w:eastAsia="zh-CN"/>
        </w:rPr>
        <w:t xml:space="preserve">和投诉</w:t>
      </w:r>
      <w:bookmarkEnd w:id="154"/>
      <w:r/>
      <w:r/>
    </w:p>
    <w:p>
      <w:pPr>
        <w:ind w:firstLine="480"/>
        <w:spacing w:line="360" w:lineRule="auto"/>
        <w:shd w:val="clear" w:color="auto"/>
        <w:widowControl w:val="off"/>
        <w:rPr>
          <w:rFonts w:ascii="宋体" w:hAnsi="宋体"/>
          <w:color w:val="auto"/>
          <w:sz w:val="24"/>
          <w:szCs w:val="24"/>
          <w:highlight w:val="none"/>
        </w:rPr>
      </w:pPr>
      <w:r>
        <w:rPr>
          <w:rFonts w:hint="eastAsia" w:ascii="宋体" w:hAnsi="宋体"/>
          <w:b w:val="0"/>
          <w:bCs w:val="0"/>
          <w:color w:val="auto"/>
          <w:sz w:val="24"/>
          <w:szCs w:val="24"/>
          <w:highlight w:val="none"/>
          <w:lang w:val="en-US" w:eastAsia="zh-CN"/>
        </w:rPr>
        <w:t xml:space="preserve">28.</w:t>
      </w:r>
      <w:r>
        <w:rPr>
          <w:rFonts w:hint="default" w:ascii="宋体" w:hAnsi="宋体"/>
          <w:b w:val="0"/>
          <w:bCs w:val="0"/>
          <w:color w:val="auto"/>
          <w:sz w:val="24"/>
          <w:szCs w:val="24"/>
          <w:highlight w:val="none"/>
        </w:rPr>
        <w:t xml:space="preserve">1</w:t>
      </w:r>
      <w:r>
        <w:rPr>
          <w:rFonts w:hint="eastAsia" w:ascii="宋体" w:hAnsi="宋体"/>
          <w:b w:val="0"/>
          <w:bCs w:val="0"/>
          <w:color w:val="auto"/>
          <w:sz w:val="24"/>
          <w:szCs w:val="24"/>
          <w:highlight w:val="none"/>
          <w:lang w:eastAsia="zh-CN"/>
        </w:rPr>
        <w:t xml:space="preserve">.</w:t>
      </w:r>
      <w:r>
        <w:rPr>
          <w:rFonts w:hint="default" w:ascii="宋体" w:hAnsi="宋体"/>
          <w:b w:val="0"/>
          <w:bCs w:val="0"/>
          <w:color w:val="auto"/>
          <w:sz w:val="24"/>
          <w:szCs w:val="24"/>
          <w:highlight w:val="none"/>
        </w:rPr>
        <w:t xml:space="preserve">质疑</w:t>
      </w:r>
      <w:r/>
    </w:p>
    <w:p>
      <w:pPr>
        <w:ind w:firstLine="480"/>
        <w:spacing w:line="360" w:lineRule="auto"/>
        <w:shd w:val="clear" w:color="auto"/>
        <w:widowControl w:val="off"/>
        <w:rPr>
          <w:rFonts w:ascii="宋体" w:hAnsi="宋体"/>
          <w:color w:val="auto"/>
          <w:sz w:val="24"/>
          <w:szCs w:val="24"/>
          <w:highlight w:val="none"/>
        </w:rPr>
      </w:pPr>
      <w:r>
        <w:rPr>
          <w:rFonts w:hint="eastAsia" w:ascii="宋体" w:hAnsi="宋体"/>
          <w:b w:val="0"/>
          <w:bCs w:val="0"/>
          <w:color w:val="auto"/>
          <w:sz w:val="24"/>
          <w:szCs w:val="24"/>
          <w:highlight w:val="none"/>
          <w:lang w:val="en-US" w:eastAsia="zh-CN"/>
        </w:rPr>
        <w:t xml:space="preserve">28.</w:t>
      </w:r>
      <w:r>
        <w:rPr>
          <w:rFonts w:hint="default" w:ascii="宋体" w:hAnsi="宋体"/>
          <w:color w:val="auto"/>
          <w:sz w:val="24"/>
          <w:szCs w:val="24"/>
          <w:highlight w:val="none"/>
        </w:rPr>
        <w:t xml:space="preserve">1.1</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rPr>
        <w:t xml:space="preserve">供应商对招标活动事项有疑问的，可以向采购代理机构提出询问，采购代理机构将依法做出答复，但答复的内容不涉及商业秘密。</w:t>
      </w:r>
      <w:r/>
    </w:p>
    <w:p>
      <w:pPr>
        <w:ind w:firstLine="480"/>
        <w:spacing w:line="360" w:lineRule="auto"/>
        <w:shd w:val="clear" w:color="auto"/>
        <w:widowControl w:val="off"/>
        <w:rPr>
          <w:rFonts w:hint="default" w:ascii="宋体" w:hAnsi="宋体"/>
          <w:color w:val="auto"/>
          <w:sz w:val="24"/>
          <w:szCs w:val="24"/>
          <w:highlight w:val="none"/>
        </w:rPr>
      </w:pPr>
      <w:r>
        <w:rPr>
          <w:rFonts w:hint="eastAsia" w:ascii="宋体" w:hAnsi="宋体"/>
          <w:b w:val="0"/>
          <w:bCs w:val="0"/>
          <w:color w:val="auto"/>
          <w:sz w:val="24"/>
          <w:szCs w:val="24"/>
          <w:highlight w:val="none"/>
          <w:lang w:val="en-US" w:eastAsia="zh-CN"/>
        </w:rPr>
        <w:t xml:space="preserve">28.</w:t>
      </w:r>
      <w:r>
        <w:rPr>
          <w:rFonts w:hint="default" w:ascii="宋体" w:hAnsi="宋体"/>
          <w:color w:val="auto"/>
          <w:sz w:val="24"/>
          <w:szCs w:val="24"/>
          <w:highlight w:val="none"/>
        </w:rPr>
        <w:t xml:space="preserve">1.2</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rPr>
        <w:t xml:space="preserve">供应商认为</w:t>
      </w:r>
      <w:r>
        <w:rPr>
          <w:rFonts w:hint="eastAsia" w:ascii="宋体" w:hAnsi="宋体"/>
          <w:color w:val="auto"/>
          <w:sz w:val="24"/>
          <w:szCs w:val="24"/>
          <w:highlight w:val="none"/>
          <w:lang w:eastAsia="zh-CN"/>
        </w:rPr>
        <w:t xml:space="preserve">采购文件</w:t>
      </w:r>
      <w:r>
        <w:rPr>
          <w:rFonts w:hint="default" w:ascii="宋体" w:hAnsi="宋体"/>
          <w:color w:val="auto"/>
          <w:sz w:val="24"/>
          <w:szCs w:val="24"/>
          <w:highlight w:val="none"/>
        </w:rPr>
        <w:t xml:space="preserve">、采购过程和中标结果使自己的合法权益受到损害的，可以在知道或者应知其权益受到损害之日起七个工作日内，将质疑文件原件送达采购人或采购代理机构</w:t>
      </w:r>
      <w:r>
        <w:rPr>
          <w:rFonts w:hint="eastAsia" w:ascii="宋体" w:hAnsi="宋体"/>
          <w:color w:val="auto"/>
          <w:sz w:val="24"/>
          <w:szCs w:val="24"/>
          <w:highlight w:val="none"/>
          <w:lang w:val="en-US" w:eastAsia="zh-CN"/>
        </w:rPr>
        <w:t xml:space="preserve">处</w:t>
      </w:r>
      <w:r>
        <w:rPr>
          <w:rFonts w:hint="default" w:ascii="宋体" w:hAnsi="宋体"/>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lang w:eastAsia="zh-CN"/>
        </w:rPr>
        <w:fldChar w:fldCharType="begin"/>
      </w:r>
      <w:r>
        <w:rPr>
          <w:rFonts w:hint="eastAsia" w:ascii="宋体" w:hAnsi="宋体" w:eastAsia="宋体" w:cs="宋体"/>
          <w:bCs/>
          <w:color w:val="auto"/>
          <w:sz w:val="24"/>
          <w:szCs w:val="24"/>
          <w:highlight w:val="none"/>
          <w:lang w:eastAsia="zh-CN"/>
        </w:rPr>
        <w:instrText xml:space="preserve">HYPERLINK "http://download.ccgp.gov.cn/2018/zhiyihanfanben.zip" \t "_blank"</w:instrText>
      </w:r>
      <w:r>
        <w:rPr>
          <w:rFonts w:hint="eastAsia" w:ascii="宋体" w:hAnsi="宋体" w:eastAsia="宋体" w:cs="宋体"/>
          <w:bCs/>
          <w:color w:val="auto"/>
          <w:sz w:val="24"/>
          <w:szCs w:val="24"/>
          <w:highlight w:val="none"/>
          <w:lang w:eastAsia="zh-CN"/>
        </w:rPr>
        <w:fldChar w:fldCharType="separate"/>
      </w:r>
      <w:r>
        <w:rPr>
          <w:rFonts w:hint="eastAsia" w:ascii="宋体" w:hAnsi="宋体" w:eastAsia="宋体" w:cs="宋体"/>
          <w:bCs/>
          <w:color w:val="auto"/>
          <w:sz w:val="24"/>
          <w:szCs w:val="24"/>
          <w:highlight w:val="none"/>
          <w:lang w:eastAsia="zh-CN"/>
        </w:rPr>
        <w:t xml:space="preserve">政府采购供应商质疑函范本</w:t>
      </w:r>
      <w:r>
        <w:rPr>
          <w:rFonts w:hint="eastAsia" w:ascii="宋体" w:hAnsi="宋体" w:eastAsia="宋体" w:cs="宋体"/>
          <w:bCs/>
          <w:color w:val="auto"/>
          <w:sz w:val="24"/>
          <w:szCs w:val="24"/>
          <w:highlight w:val="none"/>
          <w:lang w:eastAsia="zh-CN"/>
        </w:rPr>
        <w:fldChar w:fldCharType="end"/>
      </w:r>
      <w:r>
        <w:rPr>
          <w:rFonts w:hint="eastAsia" w:ascii="宋体" w:hAnsi="宋体" w:eastAsia="宋体" w:cs="宋体"/>
          <w:bCs/>
          <w:color w:val="auto"/>
          <w:sz w:val="24"/>
          <w:szCs w:val="24"/>
          <w:highlight w:val="none"/>
          <w:lang w:eastAsia="zh-CN"/>
        </w:rPr>
        <w:t xml:space="preserve">》）。</w:t>
      </w:r>
      <w:r/>
    </w:p>
    <w:p>
      <w:pPr>
        <w:ind w:firstLine="480"/>
        <w:spacing w:line="360" w:lineRule="auto"/>
        <w:shd w:val="clear" w:color="auto"/>
        <w:widowControl w:val="off"/>
        <w:rPr>
          <w:rFonts w:ascii="宋体" w:hAnsi="宋体"/>
          <w:color w:val="auto"/>
          <w:sz w:val="24"/>
          <w:szCs w:val="24"/>
          <w:highlight w:val="none"/>
        </w:rPr>
      </w:pPr>
      <w:r>
        <w:rPr>
          <w:rFonts w:ascii="宋体" w:hAnsi="宋体"/>
          <w:color w:val="auto"/>
          <w:sz w:val="24"/>
          <w:szCs w:val="24"/>
          <w:highlight w:val="none"/>
        </w:rPr>
        <w:t xml:space="preserve">供应商应知其权益受到损害之日，是指：</w:t>
      </w:r>
      <w:r/>
    </w:p>
    <w:p>
      <w:pPr>
        <w:ind w:firstLine="480"/>
        <w:spacing w:line="360" w:lineRule="auto"/>
        <w:shd w:val="clear" w:color="auto"/>
        <w:widowControl w:val="off"/>
        <w:rPr>
          <w:rFonts w:ascii="宋体" w:hAnsi="宋体"/>
          <w:color w:val="auto"/>
          <w:sz w:val="24"/>
          <w:szCs w:val="24"/>
          <w:highlight w:val="none"/>
        </w:rPr>
      </w:pPr>
      <w:r>
        <w:rPr>
          <w:rFonts w:ascii="宋体" w:hAnsi="宋体"/>
          <w:color w:val="auto"/>
          <w:sz w:val="24"/>
          <w:szCs w:val="24"/>
          <w:highlight w:val="none"/>
        </w:rPr>
        <w:t xml:space="preserve">（一）对可以质疑的</w:t>
      </w:r>
      <w:r>
        <w:rPr>
          <w:rFonts w:hint="eastAsia" w:ascii="宋体" w:hAnsi="宋体"/>
          <w:color w:val="auto"/>
          <w:sz w:val="24"/>
          <w:szCs w:val="24"/>
          <w:highlight w:val="none"/>
          <w:lang w:eastAsia="zh-CN"/>
        </w:rPr>
        <w:t xml:space="preserve">采购文件</w:t>
      </w:r>
      <w:r>
        <w:rPr>
          <w:rFonts w:ascii="宋体" w:hAnsi="宋体"/>
          <w:color w:val="auto"/>
          <w:sz w:val="24"/>
          <w:szCs w:val="24"/>
          <w:highlight w:val="none"/>
        </w:rPr>
        <w:t xml:space="preserve">提出质疑的，为收到</w:t>
      </w:r>
      <w:r>
        <w:rPr>
          <w:rFonts w:hint="eastAsia" w:ascii="宋体" w:hAnsi="宋体"/>
          <w:color w:val="auto"/>
          <w:sz w:val="24"/>
          <w:szCs w:val="24"/>
          <w:highlight w:val="none"/>
          <w:lang w:eastAsia="zh-CN"/>
        </w:rPr>
        <w:t xml:space="preserve">采购文件</w:t>
      </w:r>
      <w:r>
        <w:rPr>
          <w:rFonts w:ascii="宋体" w:hAnsi="宋体"/>
          <w:color w:val="auto"/>
          <w:sz w:val="24"/>
          <w:szCs w:val="24"/>
          <w:highlight w:val="none"/>
        </w:rPr>
        <w:t xml:space="preserve">之日或者</w:t>
      </w:r>
      <w:r>
        <w:rPr>
          <w:rFonts w:hint="eastAsia" w:ascii="宋体" w:hAnsi="宋体"/>
          <w:color w:val="auto"/>
          <w:sz w:val="24"/>
          <w:szCs w:val="24"/>
          <w:highlight w:val="none"/>
          <w:lang w:eastAsia="zh-CN"/>
        </w:rPr>
        <w:t xml:space="preserve">采购文件</w:t>
      </w:r>
      <w:r>
        <w:rPr>
          <w:rFonts w:ascii="宋体" w:hAnsi="宋体"/>
          <w:color w:val="auto"/>
          <w:sz w:val="24"/>
          <w:szCs w:val="24"/>
          <w:highlight w:val="none"/>
        </w:rPr>
        <w:t xml:space="preserve">公告期限届满之日；</w:t>
      </w:r>
      <w:r/>
    </w:p>
    <w:p>
      <w:pPr>
        <w:ind w:firstLine="480"/>
        <w:spacing w:line="360" w:lineRule="auto"/>
        <w:shd w:val="clear" w:color="auto"/>
        <w:widowControl w:val="off"/>
        <w:rPr>
          <w:rFonts w:ascii="宋体" w:hAnsi="宋体"/>
          <w:color w:val="auto"/>
          <w:sz w:val="24"/>
          <w:szCs w:val="24"/>
          <w:highlight w:val="none"/>
        </w:rPr>
      </w:pPr>
      <w:r>
        <w:rPr>
          <w:rFonts w:ascii="宋体" w:hAnsi="宋体"/>
          <w:color w:val="auto"/>
          <w:sz w:val="24"/>
          <w:szCs w:val="24"/>
          <w:highlight w:val="none"/>
        </w:rPr>
        <w:t xml:space="preserve">（二）对采购过程提出质疑的，为各采购程序环节结束之日；</w:t>
      </w:r>
      <w:r/>
    </w:p>
    <w:p>
      <w:pPr>
        <w:ind w:firstLine="480"/>
        <w:spacing w:line="360" w:lineRule="auto"/>
        <w:shd w:val="clear" w:color="auto"/>
        <w:widowControl w:val="off"/>
        <w:rPr>
          <w:rFonts w:hint="default" w:ascii="宋体" w:hAnsi="宋体"/>
          <w:color w:val="auto"/>
          <w:sz w:val="24"/>
          <w:szCs w:val="24"/>
          <w:highlight w:val="none"/>
        </w:rPr>
      </w:pPr>
      <w:r>
        <w:rPr>
          <w:rFonts w:ascii="宋体" w:hAnsi="宋体"/>
          <w:color w:val="auto"/>
          <w:sz w:val="24"/>
          <w:szCs w:val="24"/>
          <w:highlight w:val="none"/>
        </w:rPr>
        <w:t xml:space="preserve">（三）对中标或者成交结果提出质疑的，为中标或者成交结果公告期限届满之日。</w:t>
      </w:r>
      <w:r/>
    </w:p>
    <w:p>
      <w:pPr>
        <w:ind w:firstLine="480"/>
        <w:spacing w:line="360" w:lineRule="auto"/>
        <w:shd w:val="clear" w:color="auto"/>
        <w:widowControl w:val="off"/>
        <w:rPr>
          <w:rFonts w:hint="default" w:ascii="宋体" w:hAnsi="宋体"/>
          <w:color w:val="auto"/>
          <w:sz w:val="24"/>
          <w:szCs w:val="24"/>
          <w:highlight w:val="none"/>
        </w:rPr>
      </w:pPr>
      <w:r>
        <w:rPr>
          <w:rFonts w:hint="eastAsia" w:ascii="宋体" w:hAnsi="宋体"/>
          <w:b w:val="0"/>
          <w:bCs w:val="0"/>
          <w:color w:val="auto"/>
          <w:sz w:val="24"/>
          <w:szCs w:val="24"/>
          <w:highlight w:val="none"/>
          <w:lang w:val="en-US" w:eastAsia="zh-CN"/>
        </w:rPr>
        <w:t xml:space="preserve">28.</w:t>
      </w:r>
      <w:r>
        <w:rPr>
          <w:rFonts w:hint="default" w:ascii="宋体" w:hAnsi="宋体"/>
          <w:color w:val="auto"/>
          <w:sz w:val="24"/>
          <w:szCs w:val="24"/>
          <w:highlight w:val="none"/>
        </w:rPr>
        <w:t xml:space="preserve">1.3</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rPr>
        <w:t xml:space="preserve">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spacing w:line="360" w:lineRule="auto"/>
        <w:shd w:val="clear" w:color="auto"/>
        <w:widowControl w:val="off"/>
        <w:rPr>
          <w:rFonts w:ascii="宋体" w:hAnsi="宋体"/>
          <w:color w:val="auto"/>
          <w:sz w:val="24"/>
          <w:szCs w:val="24"/>
          <w:highlight w:val="none"/>
        </w:rPr>
      </w:pPr>
      <w:r>
        <w:rPr>
          <w:rFonts w:hint="default" w:ascii="宋体" w:hAnsi="宋体"/>
          <w:color w:val="auto"/>
          <w:sz w:val="24"/>
          <w:szCs w:val="24"/>
          <w:highlight w:val="none"/>
        </w:rPr>
        <w:t xml:space="preserve">采购代理机构将在一定范围内公开质疑人的名称、质疑事项、质疑处理结果，供有关采购人、财政部门、行业协会查询。</w:t>
      </w:r>
      <w:r/>
    </w:p>
    <w:p>
      <w:pPr>
        <w:ind w:firstLine="480"/>
        <w:spacing w:line="360" w:lineRule="auto"/>
        <w:shd w:val="clear" w:color="auto"/>
        <w:widowControl w:val="off"/>
        <w:rPr>
          <w:rFonts w:ascii="宋体" w:hAnsi="宋体"/>
          <w:color w:val="auto"/>
          <w:sz w:val="24"/>
          <w:szCs w:val="24"/>
          <w:highlight w:val="none"/>
        </w:rPr>
      </w:pPr>
      <w:r>
        <w:rPr>
          <w:rFonts w:hint="eastAsia" w:ascii="宋体" w:hAnsi="宋体"/>
          <w:b w:val="0"/>
          <w:bCs w:val="0"/>
          <w:color w:val="auto"/>
          <w:sz w:val="24"/>
          <w:szCs w:val="24"/>
          <w:highlight w:val="none"/>
          <w:lang w:val="en-US" w:eastAsia="zh-CN"/>
        </w:rPr>
        <w:t xml:space="preserve">28.</w:t>
      </w:r>
      <w:r>
        <w:rPr>
          <w:rFonts w:hint="default" w:ascii="宋体" w:hAnsi="宋体"/>
          <w:color w:val="auto"/>
          <w:sz w:val="24"/>
          <w:szCs w:val="24"/>
          <w:highlight w:val="none"/>
        </w:rPr>
        <w:t xml:space="preserve">1.4</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rPr>
        <w:t xml:space="preserve">质疑文件应包括以下主要内容，并按照“谁主张、谁举证”的原则，附上相关证明材料。否则，采购代理机构不予受理：</w:t>
      </w:r>
      <w:r/>
    </w:p>
    <w:p>
      <w:pPr>
        <w:ind w:left="0" w:firstLine="480"/>
        <w:spacing w:line="360" w:lineRule="auto"/>
        <w:shd w:val="clear" w:color="auto"/>
        <w:widowControl w:val="off"/>
        <w:rPr>
          <w:rFonts w:ascii="宋体" w:hAnsi="宋体"/>
          <w:color w:val="auto"/>
          <w:sz w:val="24"/>
          <w:szCs w:val="24"/>
          <w:highlight w:val="none"/>
        </w:rPr>
      </w:pPr>
      <w:r>
        <w:rPr>
          <w:rFonts w:hint="default" w:ascii="宋体" w:hAnsi="宋体"/>
          <w:color w:val="auto"/>
          <w:sz w:val="24"/>
          <w:szCs w:val="24"/>
          <w:highlight w:val="none"/>
        </w:rPr>
        <w:t xml:space="preserve">（1）质疑项目名称、项目编号、包号、招标公告发布时间、开标时间；</w:t>
      </w:r>
      <w:r/>
    </w:p>
    <w:p>
      <w:pPr>
        <w:ind w:firstLine="480"/>
        <w:spacing w:line="360" w:lineRule="auto"/>
        <w:shd w:val="clear" w:color="auto"/>
        <w:widowControl w:val="off"/>
        <w:rPr>
          <w:rFonts w:ascii="宋体" w:hAnsi="宋体"/>
          <w:color w:val="auto"/>
          <w:sz w:val="24"/>
          <w:szCs w:val="24"/>
          <w:highlight w:val="none"/>
        </w:rPr>
      </w:pPr>
      <w:r>
        <w:rPr>
          <w:rFonts w:hint="default" w:ascii="宋体" w:hAnsi="宋体"/>
          <w:color w:val="auto"/>
          <w:sz w:val="24"/>
          <w:szCs w:val="24"/>
          <w:highlight w:val="none"/>
        </w:rPr>
        <w:t xml:space="preserve">（2）具体的质疑事项及法律依据（具体条款）；</w:t>
      </w:r>
      <w:r/>
    </w:p>
    <w:p>
      <w:pPr>
        <w:ind w:firstLine="480"/>
        <w:spacing w:line="360" w:lineRule="auto"/>
        <w:shd w:val="clear" w:color="auto"/>
        <w:widowControl w:val="off"/>
        <w:rPr>
          <w:rFonts w:ascii="宋体" w:hAnsi="宋体"/>
          <w:color w:val="auto"/>
          <w:sz w:val="24"/>
          <w:szCs w:val="24"/>
          <w:highlight w:val="none"/>
        </w:rPr>
      </w:pPr>
      <w:r>
        <w:rPr>
          <w:rFonts w:hint="default" w:ascii="宋体" w:hAnsi="宋体"/>
          <w:color w:val="auto"/>
          <w:sz w:val="24"/>
          <w:szCs w:val="24"/>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default" w:ascii="宋体" w:hAnsi="宋体"/>
          <w:b w:val="0"/>
          <w:bCs w:val="0"/>
          <w:color w:val="auto"/>
          <w:sz w:val="24"/>
          <w:szCs w:val="24"/>
          <w:highlight w:val="none"/>
        </w:rPr>
        <w:t xml:space="preserve">修改理由和修改建议</w:t>
      </w:r>
      <w:r>
        <w:rPr>
          <w:rFonts w:hint="default" w:ascii="宋体" w:hAnsi="宋体"/>
          <w:color w:val="auto"/>
          <w:sz w:val="24"/>
          <w:szCs w:val="24"/>
          <w:highlight w:val="none"/>
        </w:rPr>
        <w:t xml:space="preserve">）；</w:t>
      </w:r>
      <w:r/>
    </w:p>
    <w:p>
      <w:pPr>
        <w:ind w:firstLine="480"/>
        <w:spacing w:line="360" w:lineRule="auto"/>
        <w:shd w:val="clear" w:color="auto"/>
        <w:widowControl w:val="off"/>
        <w:rPr>
          <w:rFonts w:ascii="宋体" w:hAnsi="宋体"/>
          <w:color w:val="auto"/>
          <w:sz w:val="24"/>
          <w:szCs w:val="24"/>
          <w:highlight w:val="none"/>
        </w:rPr>
      </w:pPr>
      <w:r>
        <w:rPr>
          <w:rFonts w:hint="default" w:ascii="宋体" w:hAnsi="宋体"/>
          <w:color w:val="auto"/>
          <w:sz w:val="24"/>
          <w:szCs w:val="24"/>
          <w:highlight w:val="none"/>
        </w:rPr>
        <w:t xml:space="preserve">（4）质疑供应商名称、地址、联系方式（包括手机、传真号码）；</w:t>
      </w:r>
      <w:r/>
    </w:p>
    <w:p>
      <w:pPr>
        <w:ind w:firstLine="480"/>
        <w:spacing w:line="360" w:lineRule="auto"/>
        <w:shd w:val="clear" w:color="auto"/>
        <w:widowControl w:val="off"/>
        <w:rPr>
          <w:rFonts w:ascii="宋体" w:hAnsi="宋体"/>
          <w:color w:val="auto"/>
          <w:sz w:val="24"/>
          <w:szCs w:val="24"/>
          <w:highlight w:val="none"/>
        </w:rPr>
      </w:pPr>
      <w:r>
        <w:rPr>
          <w:rFonts w:hint="default" w:ascii="宋体" w:hAnsi="宋体"/>
          <w:color w:val="auto"/>
          <w:sz w:val="24"/>
          <w:szCs w:val="24"/>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60" w:lineRule="auto"/>
        <w:shd w:val="clear" w:color="auto"/>
        <w:widowControl w:val="off"/>
        <w:rPr>
          <w:rFonts w:ascii="宋体" w:hAnsi="宋体"/>
          <w:color w:val="auto"/>
          <w:sz w:val="24"/>
          <w:szCs w:val="24"/>
          <w:highlight w:val="none"/>
        </w:rPr>
      </w:pPr>
      <w:r>
        <w:rPr>
          <w:rFonts w:hint="eastAsia" w:ascii="宋体" w:hAnsi="宋体"/>
          <w:b w:val="0"/>
          <w:bCs w:val="0"/>
          <w:color w:val="auto"/>
          <w:sz w:val="24"/>
          <w:szCs w:val="24"/>
          <w:highlight w:val="none"/>
          <w:lang w:val="en-US" w:eastAsia="zh-CN"/>
        </w:rPr>
        <w:t xml:space="preserve">28.</w:t>
      </w:r>
      <w:r>
        <w:rPr>
          <w:rFonts w:hint="default" w:ascii="宋体" w:hAnsi="宋体"/>
          <w:color w:val="auto"/>
          <w:sz w:val="24"/>
          <w:szCs w:val="24"/>
          <w:highlight w:val="none"/>
        </w:rPr>
        <w:t xml:space="preserve">1.5</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eastAsia="zh-CN"/>
        </w:rPr>
        <w:t xml:space="preserve">供应商</w:t>
      </w:r>
      <w:r>
        <w:rPr>
          <w:rFonts w:hint="default" w:ascii="宋体" w:hAnsi="宋体"/>
          <w:color w:val="auto"/>
          <w:sz w:val="24"/>
          <w:szCs w:val="24"/>
          <w:highlight w:val="none"/>
        </w:rPr>
        <w:t xml:space="preserve">不得虚假质疑和恶意质疑，并对质疑内容的真实性承担责任。</w:t>
      </w:r>
      <w:r>
        <w:rPr>
          <w:rFonts w:hint="eastAsia" w:ascii="宋体" w:hAnsi="宋体"/>
          <w:color w:val="auto"/>
          <w:sz w:val="24"/>
          <w:szCs w:val="24"/>
          <w:highlight w:val="none"/>
          <w:lang w:eastAsia="zh-CN"/>
        </w:rPr>
        <w:t xml:space="preserve">供应商</w:t>
      </w:r>
      <w:r>
        <w:rPr>
          <w:rFonts w:hint="default" w:ascii="宋体" w:hAnsi="宋体"/>
          <w:color w:val="auto"/>
          <w:sz w:val="24"/>
          <w:szCs w:val="24"/>
          <w:highlight w:val="none"/>
        </w:rPr>
        <w:t xml:space="preserve">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widowControl w:val="off"/>
        <w:rPr>
          <w:rFonts w:ascii="宋体" w:hAnsi="宋体"/>
          <w:color w:val="auto"/>
          <w:sz w:val="24"/>
          <w:szCs w:val="24"/>
          <w:highlight w:val="none"/>
        </w:rPr>
      </w:pPr>
      <w:r>
        <w:rPr>
          <w:rFonts w:hint="eastAsia" w:ascii="宋体" w:hAnsi="宋体"/>
          <w:b w:val="0"/>
          <w:bCs w:val="0"/>
          <w:color w:val="auto"/>
          <w:sz w:val="24"/>
          <w:szCs w:val="24"/>
          <w:highlight w:val="none"/>
          <w:lang w:val="en-US" w:eastAsia="zh-CN"/>
        </w:rPr>
        <w:t xml:space="preserve">28.</w:t>
      </w:r>
      <w:r>
        <w:rPr>
          <w:rFonts w:hint="default" w:ascii="宋体" w:hAnsi="宋体"/>
          <w:color w:val="auto"/>
          <w:sz w:val="24"/>
          <w:szCs w:val="24"/>
          <w:highlight w:val="none"/>
        </w:rPr>
        <w:t xml:space="preserve">1.6</w:t>
      </w:r>
      <w:r>
        <w:rPr>
          <w:rFonts w:hint="eastAsia" w:ascii="宋体" w:hAnsi="宋体"/>
          <w:color w:val="auto"/>
          <w:sz w:val="24"/>
          <w:szCs w:val="24"/>
          <w:highlight w:val="none"/>
          <w:lang w:val="en-US" w:eastAsia="zh-CN"/>
        </w:rPr>
        <w:t xml:space="preserve">.</w:t>
      </w:r>
      <w:r>
        <w:rPr>
          <w:rFonts w:hint="default" w:ascii="宋体" w:hAnsi="宋体"/>
          <w:color w:val="auto"/>
          <w:sz w:val="24"/>
          <w:szCs w:val="24"/>
          <w:highlight w:val="none"/>
        </w:rPr>
        <w:t xml:space="preserve">采购代理机构在收到</w:t>
      </w:r>
      <w:r>
        <w:rPr>
          <w:rFonts w:hint="eastAsia" w:ascii="宋体" w:hAnsi="宋体"/>
          <w:color w:val="auto"/>
          <w:sz w:val="24"/>
          <w:szCs w:val="24"/>
          <w:highlight w:val="none"/>
          <w:lang w:eastAsia="zh-CN"/>
        </w:rPr>
        <w:t xml:space="preserve">供应商</w:t>
      </w:r>
      <w:r>
        <w:rPr>
          <w:rFonts w:hint="default" w:ascii="宋体" w:hAnsi="宋体"/>
          <w:color w:val="auto"/>
          <w:sz w:val="24"/>
          <w:szCs w:val="24"/>
          <w:highlight w:val="none"/>
        </w:rPr>
        <w:t xml:space="preserve">的书面质疑后将及时组织调查核实，在</w:t>
      </w:r>
      <w:r>
        <w:rPr>
          <w:rFonts w:hint="default" w:ascii="宋体" w:hAnsi="宋体"/>
          <w:b w:val="0"/>
          <w:bCs w:val="0"/>
          <w:color w:val="auto"/>
          <w:sz w:val="24"/>
          <w:szCs w:val="24"/>
          <w:highlight w:val="none"/>
        </w:rPr>
        <w:t xml:space="preserve">七个工作日内</w:t>
      </w:r>
      <w:r>
        <w:rPr>
          <w:rFonts w:hint="default" w:ascii="宋体" w:hAnsi="宋体"/>
          <w:color w:val="auto"/>
          <w:sz w:val="24"/>
          <w:szCs w:val="24"/>
          <w:highlight w:val="none"/>
        </w:rPr>
        <w:t xml:space="preserve">做出答复，并以书面或在网站公告形式通知质疑</w:t>
      </w:r>
      <w:r>
        <w:rPr>
          <w:rFonts w:hint="eastAsia" w:ascii="宋体" w:hAnsi="宋体"/>
          <w:color w:val="auto"/>
          <w:sz w:val="24"/>
          <w:szCs w:val="24"/>
          <w:highlight w:val="none"/>
          <w:lang w:eastAsia="zh-CN"/>
        </w:rPr>
        <w:t xml:space="preserve">供应商</w:t>
      </w:r>
      <w:r>
        <w:rPr>
          <w:rFonts w:hint="default" w:ascii="宋体" w:hAnsi="宋体"/>
          <w:color w:val="auto"/>
          <w:sz w:val="24"/>
          <w:szCs w:val="24"/>
          <w:highlight w:val="none"/>
        </w:rPr>
        <w:t xml:space="preserve">和其他有关</w:t>
      </w:r>
      <w:r>
        <w:rPr>
          <w:rFonts w:hint="eastAsia" w:ascii="宋体" w:hAnsi="宋体"/>
          <w:color w:val="auto"/>
          <w:sz w:val="24"/>
          <w:szCs w:val="24"/>
          <w:highlight w:val="none"/>
          <w:lang w:eastAsia="zh-CN"/>
        </w:rPr>
        <w:t xml:space="preserve">供应商</w:t>
      </w:r>
      <w:r>
        <w:rPr>
          <w:rFonts w:hint="default" w:ascii="宋体" w:hAnsi="宋体"/>
          <w:color w:val="auto"/>
          <w:sz w:val="24"/>
          <w:szCs w:val="24"/>
          <w:highlight w:val="none"/>
        </w:rPr>
        <w:t xml:space="preserve">，答复的内容不涉及商业秘密。代理机构遵循“谁过错谁负担”的原则，有过错的一方承担调查论证费用。</w:t>
      </w:r>
      <w:r/>
    </w:p>
    <w:p>
      <w:pPr>
        <w:ind w:firstLine="480"/>
        <w:spacing w:line="360" w:lineRule="auto"/>
        <w:shd w:val="clear" w:color="auto"/>
        <w:widowControl w:val="off"/>
        <w:rPr>
          <w:rFonts w:ascii="宋体" w:hAnsi="宋体"/>
          <w:color w:val="auto"/>
          <w:sz w:val="24"/>
          <w:szCs w:val="24"/>
          <w:highlight w:val="none"/>
        </w:rPr>
      </w:pPr>
      <w:r>
        <w:rPr>
          <w:rFonts w:hint="eastAsia" w:ascii="宋体" w:hAnsi="宋体"/>
          <w:b w:val="0"/>
          <w:bCs w:val="0"/>
          <w:color w:val="auto"/>
          <w:sz w:val="24"/>
          <w:szCs w:val="24"/>
          <w:highlight w:val="none"/>
          <w:lang w:val="en-US" w:eastAsia="zh-CN"/>
        </w:rPr>
        <w:t xml:space="preserve">28.</w:t>
      </w:r>
      <w:r>
        <w:rPr>
          <w:rFonts w:hint="default" w:ascii="宋体" w:hAnsi="宋体"/>
          <w:b w:val="0"/>
          <w:bCs w:val="0"/>
          <w:color w:val="auto"/>
          <w:sz w:val="24"/>
          <w:szCs w:val="24"/>
          <w:highlight w:val="none"/>
        </w:rPr>
        <w:t xml:space="preserve">2</w:t>
      </w:r>
      <w:r>
        <w:rPr>
          <w:rFonts w:hint="eastAsia" w:ascii="宋体" w:hAnsi="宋体"/>
          <w:b w:val="0"/>
          <w:bCs w:val="0"/>
          <w:color w:val="auto"/>
          <w:sz w:val="24"/>
          <w:szCs w:val="24"/>
          <w:highlight w:val="none"/>
          <w:lang w:val="en-US" w:eastAsia="zh-CN"/>
        </w:rPr>
        <w:t xml:space="preserve">.</w:t>
      </w:r>
      <w:r>
        <w:rPr>
          <w:rFonts w:hint="default" w:ascii="宋体" w:hAnsi="宋体"/>
          <w:b w:val="0"/>
          <w:bCs w:val="0"/>
          <w:color w:val="auto"/>
          <w:sz w:val="24"/>
          <w:szCs w:val="24"/>
          <w:highlight w:val="none"/>
        </w:rPr>
        <w:t xml:space="preserve">投诉</w:t>
      </w:r>
      <w:r/>
    </w:p>
    <w:p>
      <w:pPr>
        <w:ind w:firstLine="480"/>
        <w:spacing w:line="360" w:lineRule="auto"/>
        <w:shd w:val="clear" w:color="auto"/>
        <w:widowControl w:val="off"/>
        <w:rPr>
          <w:rFonts w:ascii="宋体" w:hAnsi="宋体"/>
          <w:color w:val="auto"/>
          <w:sz w:val="24"/>
          <w:szCs w:val="24"/>
          <w:highlight w:val="none"/>
        </w:rPr>
      </w:pPr>
      <w:r>
        <w:rPr>
          <w:rFonts w:hint="eastAsia" w:ascii="宋体" w:hAnsi="宋体"/>
          <w:b w:val="0"/>
          <w:bCs w:val="0"/>
          <w:color w:val="auto"/>
          <w:sz w:val="24"/>
          <w:szCs w:val="24"/>
          <w:highlight w:val="none"/>
          <w:lang w:val="en-US" w:eastAsia="zh-CN"/>
        </w:rPr>
        <w:t xml:space="preserve">28.</w:t>
      </w:r>
      <w:r>
        <w:rPr>
          <w:rFonts w:hint="default" w:ascii="宋体" w:hAnsi="宋体"/>
          <w:color w:val="auto"/>
          <w:sz w:val="24"/>
          <w:szCs w:val="24"/>
          <w:highlight w:val="none"/>
        </w:rPr>
        <w:t xml:space="preserve">2.1</w:t>
      </w:r>
      <w:r>
        <w:rPr>
          <w:rFonts w:hint="eastAsia" w:ascii="宋体" w:hAnsi="宋体"/>
          <w:color w:val="auto"/>
          <w:sz w:val="24"/>
          <w:szCs w:val="24"/>
          <w:highlight w:val="none"/>
          <w:lang w:val="en-US" w:eastAsia="zh-CN"/>
        </w:rPr>
        <w:t xml:space="preserve">.</w:t>
      </w:r>
      <w:r>
        <w:rPr>
          <w:rFonts w:hint="default" w:ascii="宋体" w:hAnsi="宋体"/>
          <w:color w:val="auto"/>
          <w:sz w:val="24"/>
          <w:szCs w:val="24"/>
          <w:highlight w:val="none"/>
        </w:rPr>
        <w:t xml:space="preserve">质疑</w:t>
      </w:r>
      <w:r>
        <w:rPr>
          <w:rFonts w:hint="eastAsia" w:ascii="宋体" w:hAnsi="宋体"/>
          <w:color w:val="auto"/>
          <w:sz w:val="24"/>
          <w:szCs w:val="24"/>
          <w:highlight w:val="none"/>
          <w:lang w:eastAsia="zh-CN"/>
        </w:rPr>
        <w:t xml:space="preserve">供应商</w:t>
      </w:r>
      <w:r>
        <w:rPr>
          <w:rFonts w:hint="default" w:ascii="宋体" w:hAnsi="宋体"/>
          <w:color w:val="auto"/>
          <w:sz w:val="24"/>
          <w:szCs w:val="24"/>
          <w:highlight w:val="none"/>
        </w:rPr>
        <w:t xml:space="preserve">对代理机构的答复不满意，或代理机构未在规定的时间内做出答复的，可以在答复期满后</w:t>
      </w:r>
      <w:r>
        <w:rPr>
          <w:rFonts w:hint="default" w:ascii="宋体" w:hAnsi="宋体"/>
          <w:b w:val="0"/>
          <w:bCs w:val="0"/>
          <w:color w:val="auto"/>
          <w:sz w:val="24"/>
          <w:szCs w:val="24"/>
          <w:highlight w:val="none"/>
        </w:rPr>
        <w:t xml:space="preserve">十五个工作日内</w:t>
      </w:r>
      <w:r>
        <w:rPr>
          <w:rFonts w:hint="default" w:ascii="宋体" w:hAnsi="宋体"/>
          <w:color w:val="auto"/>
          <w:sz w:val="24"/>
          <w:szCs w:val="24"/>
          <w:highlight w:val="none"/>
        </w:rPr>
        <w:t xml:space="preserve">向采购人同级财政部门投诉。</w:t>
      </w:r>
      <w:r/>
    </w:p>
    <w:p>
      <w:pPr>
        <w:ind w:firstLine="480"/>
        <w:jc w:val="both"/>
        <w:keepLines/>
        <w:keepNext/>
        <w:pageBreakBefore w:val="0"/>
        <w:spacing w:line="360" w:lineRule="auto"/>
        <w:widowControl w:val="off"/>
        <w:rPr>
          <w:rFonts w:hint="eastAsia" w:ascii="黑体" w:hAnsi="宋体" w:eastAsia="黑体"/>
          <w:bCs/>
          <w:color w:val="auto"/>
          <w:sz w:val="24"/>
          <w:szCs w:val="24"/>
          <w:highlight w:val="none"/>
        </w:rPr>
        <w:outlineLvl w:val="3"/>
      </w:pPr>
      <w:r>
        <w:rPr>
          <w:rFonts w:ascii="黑体" w:hAnsi="宋体" w:eastAsia="黑体"/>
          <w:bCs/>
          <w:color w:val="auto"/>
          <w:sz w:val="24"/>
          <w:szCs w:val="24"/>
          <w:highlight w:val="none"/>
        </w:rPr>
        <w:t xml:space="preserve">29</w:t>
      </w:r>
      <w:r>
        <w:rPr>
          <w:rFonts w:hint="eastAsia" w:ascii="黑体" w:hAnsi="宋体" w:eastAsia="黑体"/>
          <w:bCs/>
          <w:color w:val="auto"/>
          <w:sz w:val="24"/>
          <w:szCs w:val="24"/>
          <w:highlight w:val="none"/>
        </w:rPr>
        <w:t xml:space="preserve">、成交通知书</w:t>
      </w:r>
      <w:r/>
    </w:p>
    <w:p>
      <w:pPr>
        <w:ind w:firstLine="480"/>
        <w:jc w:val="both"/>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29.1</w:t>
      </w:r>
      <w:r>
        <w:rPr>
          <w:rFonts w:hint="eastAsia" w:ascii="宋体" w:hAnsi="宋体"/>
          <w:color w:val="auto"/>
          <w:sz w:val="24"/>
          <w:szCs w:val="24"/>
          <w:highlight w:val="none"/>
        </w:rPr>
        <w:t xml:space="preserve">成交结果确定后，</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将向成交供应商发出成交通知书。</w:t>
      </w:r>
      <w:r>
        <w:rPr>
          <w:rFonts w:hint="eastAsia" w:ascii="宋体" w:hAnsi="宋体" w:cs="宋体"/>
          <w:color w:val="auto"/>
          <w:sz w:val="24"/>
          <w:szCs w:val="24"/>
          <w:highlight w:val="none"/>
        </w:rPr>
        <w:t xml:space="preserve">请成交供应商在成交结果公告届满之日起30日内,使用CA数字证书登录</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及时下载成交通知书。因系统存储空间有限，自成交结果公告届满之日起30日后，</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不再保证提供下载成交通知书服务,因未及时下载而造成的不利后果由成交供应商自行承担。</w:t>
      </w:r>
      <w:r/>
    </w:p>
    <w:p>
      <w:pPr>
        <w:ind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82"/>
        <w:jc w:val="both"/>
        <w:keepLines/>
        <w:keepNext/>
        <w:pageBreakBefore w:val="0"/>
        <w:spacing w:line="360" w:lineRule="auto"/>
        <w:widowControl w:val="off"/>
        <w:rPr>
          <w:rFonts w:hint="eastAsia" w:ascii="Times New Roman" w:hAnsi="Times New Roman"/>
          <w:b/>
          <w:bCs/>
          <w:color w:val="auto"/>
          <w:sz w:val="24"/>
          <w:szCs w:val="24"/>
          <w:highlight w:val="none"/>
        </w:rPr>
        <w:outlineLvl w:val="2"/>
      </w:pPr>
      <w:r/>
      <w:bookmarkStart w:id="155" w:name="_Toc20823308"/>
      <w:r/>
      <w:bookmarkStart w:id="156" w:name="_Toc16938552"/>
      <w:r/>
      <w:bookmarkStart w:id="157" w:name="_Toc513029236"/>
      <w:r/>
      <w:bookmarkStart w:id="158" w:name="_Toc120614220"/>
      <w:r>
        <w:rPr>
          <w:rFonts w:hint="eastAsia" w:ascii="Times New Roman" w:hAnsi="Times New Roman"/>
          <w:b/>
          <w:bCs/>
          <w:color w:val="auto"/>
          <w:sz w:val="24"/>
          <w:szCs w:val="24"/>
          <w:highlight w:val="none"/>
        </w:rPr>
        <w:t xml:space="preserve">七、授予合同</w:t>
      </w:r>
      <w:bookmarkEnd w:id="155"/>
      <w:r/>
      <w:bookmarkEnd w:id="156"/>
      <w:r/>
      <w:bookmarkEnd w:id="157"/>
      <w:r/>
      <w:bookmarkEnd w:id="158"/>
      <w:r/>
      <w:r/>
    </w:p>
    <w:p>
      <w:pPr>
        <w:ind w:firstLine="480"/>
        <w:jc w:val="both"/>
        <w:keepLines/>
        <w:keepNext/>
        <w:pageBreakBefore w:val="0"/>
        <w:spacing w:line="360" w:lineRule="auto"/>
        <w:widowControl w:val="off"/>
        <w:rPr>
          <w:rFonts w:hint="eastAsia" w:ascii="黑体" w:hAnsi="宋体" w:eastAsia="黑体"/>
          <w:bCs/>
          <w:color w:val="auto"/>
          <w:sz w:val="24"/>
          <w:szCs w:val="24"/>
          <w:highlight w:val="none"/>
        </w:rPr>
        <w:outlineLvl w:val="3"/>
      </w:pPr>
      <w:r/>
      <w:bookmarkStart w:id="159" w:name="_Toc513029237"/>
      <w:r/>
      <w:bookmarkStart w:id="160" w:name="_Toc16938553"/>
      <w:r/>
      <w:bookmarkStart w:id="161" w:name="_Toc20823309"/>
      <w:r>
        <w:rPr>
          <w:rFonts w:hint="eastAsia" w:ascii="黑体" w:hAnsi="宋体" w:eastAsia="黑体"/>
          <w:bCs/>
          <w:color w:val="auto"/>
          <w:sz w:val="24"/>
          <w:szCs w:val="24"/>
          <w:highlight w:val="none"/>
        </w:rPr>
        <w:t xml:space="preserve">3</w:t>
      </w:r>
      <w:r>
        <w:rPr>
          <w:rFonts w:ascii="黑体" w:hAnsi="宋体" w:eastAsia="黑体"/>
          <w:bCs/>
          <w:color w:val="auto"/>
          <w:sz w:val="24"/>
          <w:szCs w:val="24"/>
          <w:highlight w:val="none"/>
        </w:rPr>
        <w:t xml:space="preserve">0</w:t>
      </w:r>
      <w:r>
        <w:rPr>
          <w:rFonts w:hint="eastAsia" w:ascii="黑体" w:hAnsi="宋体" w:eastAsia="黑体"/>
          <w:bCs/>
          <w:color w:val="auto"/>
          <w:sz w:val="24"/>
          <w:szCs w:val="24"/>
          <w:highlight w:val="none"/>
        </w:rPr>
        <w:t xml:space="preserve">. 签订合同</w:t>
      </w:r>
      <w:r/>
    </w:p>
    <w:p>
      <w:pPr>
        <w:ind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0</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jc w:val="both"/>
        <w:keepLines/>
        <w:keepNext/>
        <w:pageBreakBefore w:val="0"/>
        <w:spacing w:line="360" w:lineRule="auto"/>
        <w:widowControl w:val="off"/>
        <w:rPr>
          <w:rFonts w:hint="eastAsia" w:ascii="黑体" w:hAnsi="宋体" w:eastAsia="黑体"/>
          <w:bCs/>
          <w:color w:val="auto"/>
          <w:sz w:val="24"/>
          <w:szCs w:val="24"/>
          <w:highlight w:val="none"/>
        </w:rPr>
        <w:outlineLvl w:val="3"/>
      </w:pPr>
      <w:r>
        <w:rPr>
          <w:rFonts w:hint="eastAsia" w:ascii="黑体" w:hAnsi="宋体" w:eastAsia="黑体"/>
          <w:bCs/>
          <w:color w:val="auto"/>
          <w:sz w:val="24"/>
          <w:szCs w:val="24"/>
          <w:highlight w:val="none"/>
        </w:rPr>
        <w:t xml:space="preserve">3</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标的物的追加</w:t>
      </w:r>
      <w:r/>
    </w:p>
    <w:p>
      <w:pPr>
        <w:ind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9"/>
      <w:r/>
      <w:bookmarkEnd w:id="160"/>
      <w:r/>
      <w:bookmarkEnd w:id="161"/>
      <w:r/>
      <w:r/>
    </w:p>
    <w:p>
      <w:pPr>
        <w:ind w:firstLine="480"/>
        <w:jc w:val="both"/>
        <w:keepLines/>
        <w:keepNext/>
        <w:pageBreakBefore w:val="0"/>
        <w:spacing w:line="360" w:lineRule="auto"/>
        <w:widowControl w:val="off"/>
        <w:rPr>
          <w:rFonts w:ascii="黑体" w:hAnsi="宋体" w:eastAsia="黑体"/>
          <w:bCs/>
          <w:color w:val="auto"/>
          <w:sz w:val="24"/>
          <w:szCs w:val="24"/>
          <w:highlight w:val="none"/>
        </w:rPr>
        <w:outlineLvl w:val="3"/>
      </w:pPr>
      <w:r/>
      <w:bookmarkStart w:id="162" w:name="_Toc16938558"/>
      <w:r/>
      <w:bookmarkStart w:id="163" w:name="_Toc479757207"/>
      <w:r/>
      <w:bookmarkStart w:id="164" w:name="_Toc120614221"/>
      <w:r/>
      <w:bookmarkStart w:id="165" w:name="_Toc20823314"/>
      <w:r/>
      <w:bookmarkStart w:id="166" w:name="_Toc513029242"/>
      <w:r>
        <w:rPr>
          <w:rFonts w:hint="eastAsia" w:ascii="黑体" w:hAnsi="宋体" w:eastAsia="黑体"/>
          <w:bCs/>
          <w:color w:val="auto"/>
          <w:sz w:val="24"/>
          <w:szCs w:val="24"/>
          <w:highlight w:val="none"/>
        </w:rPr>
        <w:t xml:space="preserve">3</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政府采购履约资金扶持政策</w:t>
      </w:r>
      <w:r/>
    </w:p>
    <w:p>
      <w:pPr>
        <w:ind w:firstLine="480"/>
        <w:jc w:val="both"/>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r/>
    </w:p>
    <w:p>
      <w:pPr>
        <w:ind w:firstLine="480"/>
        <w:keepLines/>
        <w:keepNext/>
        <w:spacing w:line="360" w:lineRule="auto"/>
        <w:shd w:val="clear" w:color="auto" w:fill="auto"/>
        <w:rPr>
          <w:rFonts w:hint="eastAsia" w:ascii="黑体" w:hAnsi="宋体" w:eastAsia="黑体" w:cs="Times New Roman"/>
          <w:b w:val="0"/>
          <w:bCs/>
          <w:color w:val="auto"/>
          <w:sz w:val="24"/>
          <w:szCs w:val="24"/>
          <w:highlight w:val="none"/>
          <w:lang w:val="en-US" w:eastAsia="zh-CN"/>
        </w:rPr>
        <w:outlineLvl w:val="3"/>
      </w:pPr>
      <w:r>
        <w:rPr>
          <w:rFonts w:hint="eastAsia" w:ascii="黑体" w:hAnsi="宋体" w:eastAsia="黑体" w:cs="Times New Roman"/>
          <w:b w:val="0"/>
          <w:bCs/>
          <w:color w:val="auto"/>
          <w:sz w:val="24"/>
          <w:szCs w:val="24"/>
          <w:highlight w:val="none"/>
          <w:lang w:val="en-US" w:eastAsia="zh-CN"/>
        </w:rPr>
        <w:t xml:space="preserve">33.政府采购政策功能落实</w:t>
      </w:r>
      <w:r/>
    </w:p>
    <w:p>
      <w:pPr>
        <w:ind w:firstLine="480"/>
        <w:spacing w:line="360" w:lineRule="auto"/>
        <w:rPr>
          <w:rFonts w:hint="eastAsia" w:ascii="宋体" w:hAnsi="宋体" w:eastAsia="宋体" w:cs="宋体"/>
          <w:sz w:val="24"/>
          <w:szCs w:val="24"/>
        </w:rPr>
      </w:pPr>
      <w:r/>
      <w:bookmarkStart w:id="167" w:name="EBd9bc59d5f2ed4fb8a64ee2e373d8cc72"/>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.5 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.6 提供的产品属于政府强制采购节能产品的，供应商应当选择依据国家标准中二级能效（水效）指标认证的节能产品投标，并提供有效的节能产品认证证书复印件。</w:t>
      </w:r>
      <w:bookmarkEnd w:id="167"/>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.7提供的产品属于环境标志产品的,供应商应当选择依据相关标准的最新版本认证的环境标志产品投标,并提供有效的环境标志产品认证证书复印件。 </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.8进口产品政策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（2）允许进口产品参加的，满足需求的国内产品可以参加。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.9落实政府采购《商品包装政府采购需求标准(试行)》、《快递包装政府采购需求标准（试行）》（财办库〔2020〕123号〕、《绿色数据中心政府采购需求标准（试行）》（财库〔2023]7号）等需求标准。</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.10落实政府采购《绿色建筑和绿色建材政府采购需求标准》（财库〔2022〕35号文）和《政府采购支持绿色建材促进建筑品质提升政策项目实施指南》（财办库〔2023〕52号）文件标准。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.11 支持乡村产业振兴管理：落实《关于运用政府采购政策支持乡村产业振兴的通知》（财库〔2021〕19号）有关要求。</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sz w:val="24"/>
          <w:szCs w:val="24"/>
          <w:lang w:eastAsia="zh-CN"/>
        </w:rPr>
        <w:t xml:space="preserve">提高</w:t>
      </w:r>
      <w:r>
        <w:rPr>
          <w:rFonts w:hint="eastAsia" w:ascii="宋体" w:hAnsi="宋体" w:eastAsia="宋体" w:cs="宋体"/>
          <w:sz w:val="24"/>
          <w:szCs w:val="24"/>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创新产品采购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lang w:val="en-US" w:eastAsia="zh-CN"/>
        </w:rPr>
        <w:t xml:space="preserve">.15 </w:t>
      </w:r>
      <w:r>
        <w:rPr>
          <w:rFonts w:hint="eastAsia" w:ascii="宋体" w:hAnsi="宋体" w:eastAsia="宋体" w:cs="宋体"/>
          <w:sz w:val="24"/>
          <w:szCs w:val="24"/>
        </w:rPr>
        <w:t xml:space="preserve">网络产品、市场准入类产品采购</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网络关键设备和网络安全专用产品目录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落实《关于在全省政府采购领域推行电子履约保函（保险）的通知》（苏财购〔2023〕150号）。</w:t>
      </w:r>
      <w:r/>
    </w:p>
    <w:p>
      <w:pPr>
        <w:pStyle w:val="703"/>
        <w:rPr>
          <w:rFonts w:hint="eastAsia"/>
        </w:rPr>
      </w:pPr>
      <w:r>
        <w:rPr>
          <w:rFonts w:hint="eastAsia"/>
        </w:rPr>
      </w:r>
      <w:r/>
    </w:p>
    <w:p>
      <w:pPr>
        <w:ind w:firstLine="482"/>
        <w:jc w:val="both"/>
        <w:keepLines/>
        <w:keepNext/>
        <w:pageBreakBefore w:val="0"/>
        <w:spacing w:line="360" w:lineRule="auto"/>
        <w:widowControl w:val="off"/>
        <w:rPr>
          <w:rFonts w:hint="default" w:ascii="Times New Roman" w:hAnsi="Times New Roman"/>
          <w:b/>
          <w:bCs/>
          <w:color w:val="auto"/>
          <w:sz w:val="24"/>
          <w:szCs w:val="24"/>
          <w:highlight w:val="none"/>
          <w:lang w:val="en-US" w:eastAsia="zh-CN"/>
        </w:rPr>
        <w:outlineLvl w:val="2"/>
      </w:pPr>
      <w:r>
        <w:rPr>
          <w:rFonts w:hint="eastAsia" w:ascii="Times New Roman" w:hAnsi="Times New Roman"/>
          <w:b/>
          <w:bCs/>
          <w:color w:val="auto"/>
          <w:sz w:val="24"/>
          <w:szCs w:val="24"/>
          <w:highlight w:val="none"/>
          <w:lang w:val="en-US" w:eastAsia="zh-CN"/>
        </w:rPr>
        <w:t xml:space="preserve">八、其他</w:t>
      </w:r>
      <w:r/>
    </w:p>
    <w:p>
      <w:pPr>
        <w:spacing w:line="50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     无</w:t>
      </w:r>
      <w:r/>
    </w:p>
    <w:p>
      <w:pPr>
        <w:spacing w:line="240" w:lineRule="auto"/>
        <w:rPr>
          <w:rFonts w:ascii="宋体" w:hAnsi="宋体"/>
          <w:bCs/>
          <w:color w:val="auto"/>
          <w:sz w:val="24"/>
          <w:szCs w:val="24"/>
          <w:highlight w:val="none"/>
        </w:rPr>
      </w:pPr>
      <w:r>
        <w:rPr>
          <w:rFonts w:ascii="宋体" w:hAnsi="宋体"/>
          <w:bCs/>
          <w:color w:val="auto"/>
          <w:sz w:val="24"/>
          <w:szCs w:val="24"/>
          <w:highlight w:val="none"/>
        </w:rPr>
        <w:br w:type="page" w:clear="all"/>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ind w:firstLine="2640"/>
        <w:keepNext/>
        <w:rPr>
          <w:rFonts w:hint="eastAsia" w:ascii="黑体" w:hAnsi="Times New Roman" w:eastAsia="黑体"/>
          <w:bCs/>
          <w:color w:val="auto"/>
          <w:sz w:val="44"/>
          <w:szCs w:val="28"/>
          <w:highlight w:val="none"/>
        </w:rPr>
        <w:outlineLvl w:val="0"/>
      </w:pPr>
      <w:r/>
      <w:bookmarkStart w:id="168" w:name="_Toc3998"/>
      <w:r>
        <w:rPr>
          <w:rFonts w:hint="eastAsia" w:ascii="黑体" w:hAnsi="Times New Roman" w:eastAsia="黑体"/>
          <w:bCs/>
          <w:color w:val="auto"/>
          <w:sz w:val="44"/>
          <w:szCs w:val="28"/>
          <w:highlight w:val="none"/>
        </w:rPr>
        <w:t xml:space="preserve">第三章 合同</w:t>
      </w:r>
      <w:bookmarkEnd w:id="162"/>
      <w:r/>
      <w:bookmarkEnd w:id="163"/>
      <w:r/>
      <w:bookmarkEnd w:id="164"/>
      <w:r/>
      <w:bookmarkEnd w:id="165"/>
      <w:r/>
      <w:bookmarkEnd w:id="166"/>
      <w:r>
        <w:rPr>
          <w:rFonts w:hint="eastAsia" w:ascii="黑体" w:hAnsi="Times New Roman" w:eastAsia="黑体"/>
          <w:bCs/>
          <w:color w:val="auto"/>
          <w:sz w:val="44"/>
          <w:szCs w:val="28"/>
          <w:highlight w:val="none"/>
        </w:rPr>
        <w:t xml:space="preserve">文本</w:t>
      </w:r>
      <w:bookmarkEnd w:id="168"/>
      <w:r/>
      <w:r/>
    </w:p>
    <w:p>
      <w:pPr>
        <w:spacing w:line="400" w:lineRule="exact"/>
        <w:rPr>
          <w:rFonts w:ascii="宋体" w:hAnsi="宋体"/>
          <w:bCs/>
          <w:color w:val="auto"/>
          <w:sz w:val="24"/>
          <w:szCs w:val="24"/>
          <w:highlight w:val="none"/>
        </w:rPr>
      </w:pPr>
      <w:r/>
      <w:bookmarkStart w:id="169" w:name="_Toc16938559"/>
      <w:r/>
      <w:bookmarkStart w:id="170" w:name="_Toc513029243"/>
      <w:r/>
      <w:bookmarkStart w:id="171" w:name="_Toc20823315"/>
      <w:r/>
      <w:r/>
    </w:p>
    <w:p>
      <w:pPr>
        <w:jc w:val="center"/>
        <w:rPr>
          <w:rFonts w:hint="eastAsia" w:ascii="宋体" w:hAnsi="宋体"/>
          <w:color w:val="auto"/>
          <w:sz w:val="44"/>
          <w:szCs w:val="44"/>
          <w:highlight w:val="none"/>
        </w:rPr>
      </w:pPr>
      <w:r>
        <w:rPr>
          <w:rFonts w:hint="eastAsia" w:ascii="宋体" w:hAnsi="宋体"/>
          <w:color w:val="auto"/>
          <w:sz w:val="44"/>
          <w:szCs w:val="44"/>
          <w:highlight w:val="none"/>
        </w:rPr>
      </w:r>
      <w:r/>
    </w:p>
    <w:p>
      <w:pPr>
        <w:jc w:val="center"/>
        <w:rPr>
          <w:rFonts w:hint="default" w:ascii="宋体" w:hAnsi="宋体"/>
          <w:color w:val="auto"/>
          <w:sz w:val="44"/>
          <w:szCs w:val="44"/>
          <w:highlight w:val="none"/>
        </w:rPr>
      </w:pPr>
      <w:r>
        <w:rPr>
          <w:rFonts w:hint="eastAsia" w:ascii="宋体" w:hAnsi="宋体"/>
          <w:color w:val="auto"/>
          <w:sz w:val="44"/>
          <w:szCs w:val="44"/>
          <w:highlight w:val="none"/>
        </w:rPr>
        <w:t xml:space="preserve">南京市政府采购合同</w:t>
      </w:r>
      <w:r/>
    </w:p>
    <w:p>
      <w:pPr>
        <w:jc w:val="left"/>
        <w:widowControl/>
        <w:rPr>
          <w:rFonts w:hint="default" w:ascii="宋体" w:hAnsi="宋体"/>
          <w:b/>
          <w:bCs/>
          <w:color w:val="auto"/>
          <w:szCs w:val="21"/>
          <w:highlight w:val="none"/>
        </w:rPr>
      </w:pPr>
      <w:r>
        <w:rPr>
          <w:rFonts w:hint="default" w:ascii="宋体" w:hAnsi="宋体"/>
          <w:b/>
          <w:bCs/>
          <w:color w:val="auto"/>
          <w:szCs w:val="21"/>
          <w:highlight w:val="none"/>
        </w:rPr>
      </w:r>
      <w:r/>
    </w:p>
    <w:p>
      <w:pPr>
        <w:ind w:firstLine="1918"/>
        <w:spacing w:line="360" w:lineRule="auto"/>
        <w:rPr>
          <w:rFonts w:hint="default" w:ascii="宋体" w:hAnsi="宋体"/>
          <w:color w:val="auto"/>
          <w:sz w:val="32"/>
          <w:szCs w:val="32"/>
          <w:highlight w:val="none"/>
        </w:rPr>
      </w:pPr>
      <w:r>
        <w:rPr>
          <w:rFonts w:hint="default" w:ascii="宋体" w:hAnsi="宋体"/>
          <w:color w:val="auto"/>
          <w:sz w:val="32"/>
          <w:szCs w:val="32"/>
          <w:highlight w:val="none"/>
        </w:rPr>
      </w:r>
      <w:r/>
    </w:p>
    <w:p>
      <w:pPr>
        <w:ind w:firstLine="1918"/>
        <w:spacing w:line="360" w:lineRule="auto"/>
        <w:rPr>
          <w:rFonts w:hint="default" w:ascii="宋体" w:hAnsi="宋体"/>
          <w:color w:val="auto"/>
          <w:sz w:val="32"/>
          <w:szCs w:val="32"/>
          <w:highlight w:val="none"/>
        </w:rPr>
      </w:pPr>
      <w:r>
        <w:rPr>
          <w:rFonts w:hint="eastAsia" w:ascii="宋体" w:hAnsi="宋体"/>
          <w:color w:val="auto"/>
          <w:sz w:val="32"/>
          <w:szCs w:val="32"/>
          <w:highlight w:val="none"/>
        </w:rPr>
        <w:t xml:space="preserve">合同编号：</w:t>
      </w:r>
      <w:r/>
    </w:p>
    <w:p>
      <w:pPr>
        <w:ind w:firstLine="1918"/>
        <w:spacing w:line="360" w:lineRule="auto"/>
        <w:rPr>
          <w:rFonts w:hint="default" w:ascii="宋体" w:hAnsi="宋体"/>
          <w:color w:val="auto"/>
          <w:sz w:val="32"/>
          <w:szCs w:val="32"/>
          <w:highlight w:val="none"/>
        </w:rPr>
      </w:pPr>
      <w:r>
        <w:rPr>
          <w:rFonts w:hint="eastAsia" w:ascii="宋体" w:hAnsi="宋体"/>
          <w:color w:val="auto"/>
          <w:sz w:val="32"/>
          <w:szCs w:val="32"/>
          <w:highlight w:val="none"/>
        </w:rPr>
        <w:t xml:space="preserve">项目名称：</w:t>
      </w:r>
      <w:r/>
    </w:p>
    <w:p>
      <w:pPr>
        <w:ind w:firstLine="1918"/>
        <w:spacing w:line="360" w:lineRule="auto"/>
        <w:rPr>
          <w:rFonts w:hint="default" w:ascii="宋体" w:hAnsi="宋体"/>
          <w:color w:val="auto"/>
          <w:sz w:val="32"/>
          <w:szCs w:val="32"/>
          <w:highlight w:val="none"/>
        </w:rPr>
      </w:pPr>
      <w:r>
        <w:rPr>
          <w:rFonts w:hint="eastAsia" w:ascii="宋体" w:hAnsi="宋体"/>
          <w:color w:val="auto"/>
          <w:sz w:val="32"/>
          <w:szCs w:val="32"/>
          <w:highlight w:val="none"/>
        </w:rPr>
        <w:t xml:space="preserve">使用单位：</w:t>
      </w:r>
      <w:r/>
    </w:p>
    <w:p>
      <w:pPr>
        <w:ind w:firstLine="1916"/>
        <w:spacing w:line="360" w:lineRule="auto"/>
        <w:rPr>
          <w:rFonts w:hint="default" w:ascii="宋体" w:hAnsi="宋体"/>
          <w:color w:val="auto"/>
          <w:sz w:val="32"/>
          <w:szCs w:val="32"/>
          <w:highlight w:val="none"/>
        </w:rPr>
      </w:pPr>
      <w:r>
        <w:rPr>
          <w:rFonts w:hint="eastAsia" w:ascii="宋体" w:hAnsi="宋体"/>
          <w:color w:val="auto"/>
          <w:sz w:val="32"/>
          <w:szCs w:val="32"/>
          <w:highlight w:val="none"/>
        </w:rPr>
        <w:t xml:space="preserve">供应单位：</w:t>
      </w:r>
      <w:r/>
    </w:p>
    <w:p>
      <w:pPr>
        <w:ind w:firstLine="1916"/>
        <w:spacing w:line="360" w:lineRule="auto"/>
        <w:rPr>
          <w:rFonts w:hint="default" w:ascii="宋体" w:hAnsi="宋体"/>
          <w:b/>
          <w:color w:val="auto"/>
          <w:sz w:val="36"/>
          <w:szCs w:val="20"/>
          <w:highlight w:val="none"/>
        </w:rPr>
      </w:pPr>
      <w:r>
        <w:rPr>
          <w:rFonts w:hint="eastAsia" w:ascii="宋体" w:hAnsi="宋体"/>
          <w:color w:val="auto"/>
          <w:sz w:val="32"/>
          <w:szCs w:val="32"/>
          <w:highlight w:val="none"/>
        </w:rPr>
        <w:t xml:space="preserve">签订日期：</w:t>
      </w:r>
      <w:r/>
    </w:p>
    <w:p>
      <w:pPr>
        <w:ind w:firstLine="420"/>
        <w:spacing w:line="360" w:lineRule="auto"/>
        <w:rPr>
          <w:rFonts w:hint="default" w:ascii="宋体" w:hAnsi="宋体"/>
          <w:color w:val="auto"/>
          <w:szCs w:val="21"/>
          <w:highlight w:val="none"/>
        </w:rPr>
      </w:pPr>
      <w:r>
        <w:rPr>
          <w:rFonts w:hint="default" w:ascii="宋体" w:hAnsi="宋体"/>
          <w:color w:val="auto"/>
          <w:szCs w:val="21"/>
          <w:highlight w:val="none"/>
        </w:rPr>
      </w:r>
      <w:r/>
    </w:p>
    <w:p>
      <w:pPr>
        <w:ind w:firstLine="420"/>
        <w:spacing w:line="360" w:lineRule="auto"/>
        <w:rPr>
          <w:rFonts w:hint="default" w:ascii="宋体" w:hAnsi="宋体"/>
          <w:color w:val="auto"/>
          <w:szCs w:val="21"/>
          <w:highlight w:val="none"/>
        </w:rPr>
      </w:pPr>
      <w:r>
        <w:rPr>
          <w:rFonts w:hint="default" w:ascii="宋体" w:hAnsi="宋体"/>
          <w:color w:val="auto"/>
          <w:szCs w:val="21"/>
          <w:highlight w:val="none"/>
        </w:rPr>
      </w:r>
      <w:r/>
    </w:p>
    <w:p>
      <w:pPr>
        <w:ind w:firstLine="420"/>
        <w:spacing w:line="360" w:lineRule="auto"/>
        <w:rPr>
          <w:rFonts w:hint="default" w:ascii="宋体" w:hAnsi="宋体"/>
          <w:color w:val="auto"/>
          <w:szCs w:val="21"/>
          <w:highlight w:val="none"/>
        </w:rPr>
      </w:pPr>
      <w:r>
        <w:rPr>
          <w:rFonts w:hint="default" w:ascii="宋体" w:hAnsi="宋体"/>
          <w:color w:val="auto"/>
          <w:szCs w:val="21"/>
          <w:highlight w:val="none"/>
        </w:rPr>
      </w:r>
      <w:r/>
    </w:p>
    <w:p>
      <w:pPr>
        <w:ind w:firstLine="420"/>
        <w:spacing w:line="360" w:lineRule="auto"/>
        <w:rPr>
          <w:rFonts w:hint="default" w:ascii="宋体" w:hAnsi="宋体"/>
          <w:color w:val="auto"/>
          <w:szCs w:val="21"/>
          <w:highlight w:val="none"/>
        </w:rPr>
      </w:pPr>
      <w:r>
        <w:rPr>
          <w:rFonts w:hint="default" w:ascii="宋体" w:hAnsi="宋体"/>
          <w:color w:val="auto"/>
          <w:szCs w:val="21"/>
          <w:highlight w:val="none"/>
        </w:rPr>
      </w:r>
      <w:r/>
    </w:p>
    <w:p>
      <w:pPr>
        <w:ind w:firstLine="420"/>
        <w:spacing w:line="360" w:lineRule="auto"/>
        <w:rPr>
          <w:rFonts w:hint="default" w:ascii="宋体" w:hAnsi="宋体"/>
          <w:color w:val="auto"/>
          <w:szCs w:val="21"/>
          <w:highlight w:val="none"/>
        </w:rPr>
      </w:pPr>
      <w:r>
        <w:rPr>
          <w:rFonts w:hint="default" w:ascii="宋体" w:hAnsi="宋体"/>
          <w:color w:val="auto"/>
          <w:szCs w:val="21"/>
          <w:highlight w:val="none"/>
        </w:rPr>
      </w:r>
      <w:r/>
    </w:p>
    <w:p>
      <w:pPr>
        <w:ind w:firstLine="420"/>
        <w:spacing w:line="360" w:lineRule="auto"/>
        <w:rPr>
          <w:rFonts w:hint="default" w:ascii="宋体" w:hAnsi="宋体"/>
          <w:color w:val="auto"/>
          <w:szCs w:val="21"/>
          <w:highlight w:val="none"/>
        </w:rPr>
      </w:pPr>
      <w:r>
        <w:rPr>
          <w:rFonts w:hint="default" w:ascii="宋体" w:hAnsi="宋体"/>
          <w:color w:val="auto"/>
          <w:szCs w:val="21"/>
          <w:highlight w:val="none"/>
        </w:rPr>
      </w:r>
      <w:r/>
    </w:p>
    <w:p>
      <w:pPr>
        <w:ind w:firstLine="420"/>
        <w:spacing w:line="360" w:lineRule="auto"/>
        <w:rPr>
          <w:rFonts w:hint="default" w:ascii="宋体" w:hAnsi="宋体"/>
          <w:color w:val="auto"/>
          <w:szCs w:val="21"/>
          <w:highlight w:val="none"/>
        </w:rPr>
      </w:pPr>
      <w:r>
        <w:rPr>
          <w:rFonts w:hint="default" w:ascii="宋体" w:hAnsi="宋体"/>
          <w:color w:val="auto"/>
          <w:szCs w:val="21"/>
          <w:highlight w:val="none"/>
        </w:rPr>
      </w:r>
      <w:r/>
    </w:p>
    <w:p>
      <w:pPr>
        <w:spacing w:line="360" w:lineRule="auto"/>
        <w:rPr>
          <w:rFonts w:hint="default" w:ascii="宋体" w:hAnsi="宋体"/>
          <w:b/>
          <w:color w:val="auto"/>
          <w:sz w:val="24"/>
          <w:szCs w:val="24"/>
          <w:highlight w:val="none"/>
          <w:lang w:val="zh-CN"/>
        </w:rPr>
      </w:pPr>
      <w:r>
        <w:rPr>
          <w:rFonts w:hint="default" w:ascii="宋体" w:hAnsi="宋体"/>
          <w:color w:val="auto"/>
          <w:sz w:val="36"/>
          <w:szCs w:val="36"/>
          <w:highlight w:val="none"/>
          <w:lang w:val="zh-CN"/>
        </w:rPr>
        <w:br w:type="page" w:clear="all"/>
      </w:r>
      <w:r>
        <w:rPr>
          <w:rFonts w:hint="eastAsia" w:ascii="宋体" w:hAnsi="宋体"/>
          <w:color w:val="auto"/>
          <w:sz w:val="24"/>
          <w:szCs w:val="24"/>
          <w:highlight w:val="none"/>
          <w:lang w:val="zh-CN"/>
        </w:rPr>
        <w:t xml:space="preserve">政府采购计划号：</w:t>
      </w:r>
      <w:r/>
    </w:p>
    <w:tbl>
      <w:tblPr>
        <w:tblStyle w:val="69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12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u w:val="single"/>
                <w:lang w:val="zh-CN"/>
              </w:rPr>
              <w:t xml:space="preserve">（以下称甲方）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供应商：</w:t>
            </w:r>
            <w:r>
              <w:rPr>
                <w:rFonts w:hint="eastAsia" w:ascii="宋体" w:hAnsi="宋体"/>
                <w:color w:val="auto"/>
                <w:sz w:val="24"/>
                <w:szCs w:val="24"/>
                <w:highlight w:val="none"/>
                <w:u w:val="single"/>
                <w:lang w:val="zh-CN"/>
              </w:rPr>
              <w:t xml:space="preserve">（以下称乙方）                        </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120"/>
              <w:jc w:val="left"/>
              <w:spacing w:line="360" w:lineRule="auto"/>
              <w:rPr>
                <w:rFonts w:hint="default" w:ascii="宋体" w:hAnsi="宋体"/>
                <w:color w:val="auto"/>
                <w:sz w:val="24"/>
                <w:szCs w:val="24"/>
                <w:highlight w:val="none"/>
              </w:rPr>
            </w:pPr>
            <w:r>
              <w:rPr>
                <w:rFonts w:hint="eastAsia" w:ascii="宋体" w:hAnsi="宋体"/>
                <w:color w:val="auto"/>
                <w:sz w:val="24"/>
                <w:szCs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default" w:ascii="宋体" w:hAnsi="宋体"/>
                <w:color w:val="auto"/>
                <w:sz w:val="24"/>
                <w:szCs w:val="24"/>
                <w:highlight w:val="none"/>
              </w:rPr>
            </w:pPr>
            <w:r>
              <w:rPr>
                <w:rFonts w:hint="eastAsia" w:ascii="宋体" w:hAnsi="宋体"/>
                <w:color w:val="auto"/>
                <w:sz w:val="24"/>
                <w:szCs w:val="24"/>
                <w:highlight w:val="none"/>
                <w:lang w:val="zh-CN"/>
              </w:rPr>
              <w:t xml:space="preserve">住所地：</w:t>
            </w:r>
            <w:r/>
          </w:p>
        </w:tc>
      </w:tr>
    </w:tbl>
    <w:p>
      <w:pPr>
        <w:ind w:firstLine="420"/>
        <w:jc w:val="left"/>
        <w:spacing w:line="360" w:lineRule="auto"/>
        <w:rPr>
          <w:rFonts w:hint="default" w:ascii="宋体" w:hAnsi="宋体"/>
          <w:color w:val="auto"/>
          <w:sz w:val="24"/>
          <w:szCs w:val="24"/>
          <w:highlight w:val="none"/>
        </w:rPr>
      </w:pPr>
      <w:r>
        <w:rPr>
          <w:rFonts w:hint="eastAsia" w:ascii="宋体" w:hAnsi="宋体"/>
          <w:color w:val="auto"/>
          <w:sz w:val="24"/>
          <w:szCs w:val="24"/>
          <w:highlight w:val="none"/>
          <w:lang w:val="zh-CN"/>
        </w:rPr>
        <w:t xml:space="preserve">根据《中华人民共和国政府采购法》、《中华人民共和国民法典》等法律法规的规定，甲乙双方按照</w:t>
      </w:r>
      <w:r>
        <w:rPr>
          <w:rFonts w:hint="eastAsia" w:ascii="宋体" w:hAnsi="宋体"/>
          <w:color w:val="auto"/>
          <w:sz w:val="24"/>
          <w:szCs w:val="24"/>
          <w:highlight w:val="none"/>
        </w:rPr>
        <w:t xml:space="preserve">江苏弘业国际技术工程有限公司</w:t>
      </w:r>
      <w:r>
        <w:rPr>
          <w:rFonts w:hint="eastAsia" w:ascii="宋体" w:hAnsi="宋体"/>
          <w:color w:val="auto"/>
          <w:sz w:val="24"/>
          <w:szCs w:val="24"/>
          <w:highlight w:val="none"/>
          <w:lang w:val="zh-CN"/>
        </w:rPr>
        <w:t xml:space="preserve">的招标结果签订本合同。</w:t>
      </w:r>
      <w:r/>
    </w:p>
    <w:p>
      <w:pPr>
        <w:ind w:firstLine="420"/>
        <w:spacing w:line="360" w:lineRule="auto"/>
        <w:rPr>
          <w:rFonts w:hint="default"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第一条 合同标的</w:t>
      </w:r>
      <w:r/>
    </w:p>
    <w:p>
      <w:pPr>
        <w:ind w:firstLine="420"/>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乙方根据甲方需求提供下列服务：第二十二届深圳文博会南京展区策展执行项目，服务内容详见乙方磋商响应文件。</w:t>
      </w:r>
      <w:r/>
    </w:p>
    <w:p>
      <w:pPr>
        <w:ind w:firstLine="420"/>
        <w:jc w:val="left"/>
        <w:spacing w:line="360" w:lineRule="auto"/>
        <w:rPr>
          <w:rFonts w:hint="default" w:ascii="宋体" w:hAnsi="宋体"/>
          <w:color w:val="auto"/>
          <w:sz w:val="24"/>
          <w:szCs w:val="24"/>
          <w:highlight w:val="none"/>
          <w:lang w:val="zh-CN"/>
        </w:rPr>
      </w:pPr>
      <w:r>
        <w:rPr>
          <w:rFonts w:hint="eastAsia" w:ascii="宋体" w:hAnsi="宋体"/>
          <w:b/>
          <w:bCs/>
          <w:color w:val="auto"/>
          <w:sz w:val="24"/>
          <w:szCs w:val="24"/>
          <w:highlight w:val="none"/>
          <w:lang w:val="zh-CN"/>
        </w:rPr>
        <w:t xml:space="preserve">第二条 合同总价款</w:t>
      </w:r>
      <w:r/>
    </w:p>
    <w:p>
      <w:pPr>
        <w:ind w:firstLine="48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1、本合同项下总价款为¥：</w:t>
      </w:r>
      <w:r>
        <w:rPr>
          <w:rFonts w:hint="eastAsia" w:ascii="Times New Roman" w:hAnsi="Times New Roman"/>
          <w:color w:val="auto"/>
          <w:sz w:val="24"/>
          <w:szCs w:val="24"/>
          <w:highlight w:val="none"/>
        </w:rPr>
        <w:t xml:space="preserve">__________(大写：__________)</w:t>
      </w:r>
      <w:r>
        <w:rPr>
          <w:rFonts w:hint="eastAsia" w:ascii="宋体" w:hAnsi="宋体"/>
          <w:color w:val="auto"/>
          <w:sz w:val="24"/>
          <w:szCs w:val="24"/>
          <w:highlight w:val="none"/>
          <w:lang w:val="zh-CN"/>
        </w:rPr>
        <w:t xml:space="preserve">，分项价款在</w:t>
      </w:r>
      <w:r>
        <w:rPr>
          <w:rFonts w:hint="eastAsia" w:ascii="宋体" w:hAnsi="宋体"/>
          <w:color w:val="auto"/>
          <w:sz w:val="24"/>
          <w:szCs w:val="24"/>
          <w:highlight w:val="none"/>
        </w:rPr>
        <w:t xml:space="preserve">磋商响应文件之</w:t>
      </w:r>
      <w:r>
        <w:rPr>
          <w:rFonts w:hint="eastAsia" w:ascii="宋体" w:hAnsi="宋体"/>
          <w:color w:val="auto"/>
          <w:sz w:val="24"/>
          <w:szCs w:val="24"/>
          <w:highlight w:val="none"/>
          <w:lang w:val="zh-CN"/>
        </w:rPr>
        <w:t xml:space="preserve">磋商报价表中有明确约定。</w:t>
      </w:r>
      <w:r/>
    </w:p>
    <w:p>
      <w:pPr>
        <w:ind w:firstLine="480"/>
        <w:spacing w:line="360" w:lineRule="auto"/>
        <w:rPr>
          <w:rFonts w:hint="default" w:ascii="宋体" w:hAnsi="宋体"/>
          <w:b/>
          <w:color w:val="auto"/>
          <w:sz w:val="24"/>
          <w:szCs w:val="24"/>
          <w:highlight w:val="none"/>
        </w:rPr>
      </w:pPr>
      <w:r>
        <w:rPr>
          <w:rFonts w:hint="eastAsia" w:ascii="宋体" w:hAnsi="宋体"/>
          <w:color w:val="auto"/>
          <w:sz w:val="24"/>
          <w:szCs w:val="24"/>
          <w:highlight w:val="none"/>
          <w:lang w:val="zh-CN"/>
        </w:rPr>
        <w:t xml:space="preserve">2、本合同总价款是</w:t>
      </w:r>
      <w:r>
        <w:rPr>
          <w:rFonts w:hint="eastAsia" w:ascii="宋体" w:hAnsi="宋体"/>
          <w:b/>
          <w:bCs/>
          <w:color w:val="auto"/>
          <w:sz w:val="24"/>
          <w:szCs w:val="24"/>
          <w:highlight w:val="none"/>
          <w:lang w:val="zh-CN"/>
        </w:rPr>
        <w:t xml:space="preserve">第二十二届深圳文博会南京展区策展执行项目</w:t>
      </w:r>
      <w:r>
        <w:rPr>
          <w:rFonts w:hint="eastAsia" w:ascii="宋体" w:hAnsi="宋体"/>
          <w:b/>
          <w:color w:val="auto"/>
          <w:sz w:val="24"/>
          <w:szCs w:val="24"/>
          <w:highlight w:val="none"/>
          <w:lang w:val="en-US" w:eastAsia="zh-CN"/>
        </w:rPr>
        <w:t xml:space="preserve">策划</w:t>
      </w:r>
      <w:r>
        <w:rPr>
          <w:rFonts w:hint="eastAsia" w:ascii="宋体" w:hAnsi="宋体"/>
          <w:b/>
          <w:color w:val="auto"/>
          <w:sz w:val="24"/>
          <w:szCs w:val="24"/>
          <w:highlight w:val="none"/>
        </w:rPr>
        <w:t xml:space="preserve">、筹备、执行等服务内容所有含税费用。</w:t>
      </w:r>
      <w:r/>
    </w:p>
    <w:p>
      <w:pPr>
        <w:ind w:firstLine="420"/>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3、本合同总价款还包含乙方应当提供的伴随服务/售后服务费用。</w:t>
      </w:r>
      <w:r/>
    </w:p>
    <w:p>
      <w:pPr>
        <w:ind w:firstLine="472"/>
        <w:spacing w:line="360" w:lineRule="auto"/>
        <w:rPr>
          <w:rFonts w:hint="default" w:ascii="宋体" w:hAnsi="宋体"/>
          <w:color w:val="auto"/>
          <w:sz w:val="24"/>
          <w:szCs w:val="24"/>
          <w:highlight w:val="none"/>
          <w:lang w:val="zh-CN"/>
        </w:rPr>
      </w:pPr>
      <w:r>
        <w:rPr>
          <w:rFonts w:hint="eastAsia" w:ascii="宋体" w:hAnsi="宋体"/>
          <w:b/>
          <w:bCs/>
          <w:color w:val="auto"/>
          <w:sz w:val="24"/>
          <w:szCs w:val="24"/>
          <w:highlight w:val="none"/>
          <w:lang w:val="zh-CN"/>
        </w:rPr>
        <w:t xml:space="preserve">第三条 组成本合同的有关文件</w:t>
      </w:r>
      <w:r/>
    </w:p>
    <w:p>
      <w:pPr>
        <w:ind w:firstLine="470"/>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下列关于南京市政府采购</w:t>
      </w:r>
      <w:r>
        <w:rPr>
          <w:rFonts w:hint="eastAsia" w:ascii="宋体" w:hAnsi="宋体"/>
          <w:b/>
          <w:bCs/>
          <w:color w:val="auto"/>
          <w:sz w:val="24"/>
          <w:szCs w:val="24"/>
          <w:highlight w:val="none"/>
          <w:u w:val="single"/>
          <w:lang w:val="en-US" w:eastAsia="zh-CN"/>
        </w:rPr>
        <w:t xml:space="preserve">          </w:t>
      </w:r>
      <w:r>
        <w:rPr>
          <w:rFonts w:hint="eastAsia" w:ascii="宋体" w:hAnsi="宋体"/>
          <w:color w:val="auto"/>
          <w:sz w:val="24"/>
          <w:szCs w:val="24"/>
          <w:highlight w:val="none"/>
          <w:u w:val="none"/>
          <w:lang w:val="zh-CN"/>
        </w:rPr>
        <w:t xml:space="preserve">号</w:t>
      </w:r>
      <w:r>
        <w:rPr>
          <w:rFonts w:hint="eastAsia" w:ascii="宋体" w:hAnsi="宋体"/>
          <w:color w:val="auto"/>
          <w:sz w:val="24"/>
          <w:szCs w:val="24"/>
          <w:highlight w:val="none"/>
          <w:lang w:val="zh-CN"/>
        </w:rPr>
        <w:t xml:space="preserve">标的磋商响应文件或与本次采购活动方式相适应的文件及有关附件是本合同不可分割的组成部分，与本合同具有同等法律效力，这些文件包括但不限于：</w:t>
      </w:r>
      <w:r/>
    </w:p>
    <w:p>
      <w:pPr>
        <w:ind w:firstLine="42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w:t>
      </w:r>
      <w:r>
        <w:rPr>
          <w:rFonts w:hint="default" w:ascii="宋体" w:hAnsi="宋体"/>
          <w:color w:val="auto"/>
          <w:sz w:val="24"/>
          <w:szCs w:val="24"/>
          <w:highlight w:val="none"/>
          <w:lang w:val="zh-CN"/>
        </w:rPr>
        <w:t xml:space="preserve">1</w:t>
      </w:r>
      <w:r>
        <w:rPr>
          <w:rFonts w:hint="eastAsia" w:ascii="宋体" w:hAnsi="宋体"/>
          <w:color w:val="auto"/>
          <w:sz w:val="24"/>
          <w:szCs w:val="24"/>
          <w:highlight w:val="none"/>
          <w:lang w:val="zh-CN"/>
        </w:rPr>
        <w:t xml:space="preserve">）乙方提供的磋商响应文件和磋商报价表；</w:t>
      </w:r>
      <w:r/>
    </w:p>
    <w:p>
      <w:pPr>
        <w:ind w:firstLine="42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（2）技术（服务）条款偏离表；</w:t>
      </w:r>
      <w:r/>
    </w:p>
    <w:p>
      <w:pPr>
        <w:ind w:firstLine="42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（3）投标承诺/服务承诺；</w:t>
      </w:r>
      <w:r/>
    </w:p>
    <w:p>
      <w:pPr>
        <w:ind w:firstLine="42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（4）成交通知书；</w:t>
      </w:r>
      <w:r/>
    </w:p>
    <w:p>
      <w:pPr>
        <w:ind w:firstLine="42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（5）甲乙双方商定的其他文件等。</w:t>
      </w:r>
      <w:r/>
    </w:p>
    <w:p>
      <w:pPr>
        <w:ind w:firstLine="420"/>
        <w:jc w:val="left"/>
        <w:spacing w:line="360" w:lineRule="auto"/>
        <w:rPr>
          <w:rFonts w:hint="default"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第四条 权利保证</w:t>
      </w:r>
      <w:r/>
    </w:p>
    <w:p>
      <w:pPr>
        <w:ind w:firstLine="42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乙方应保证甲方在使用</w:t>
      </w:r>
      <w:r>
        <w:rPr>
          <w:rFonts w:hint="eastAsia" w:ascii="宋体" w:hAnsi="宋体"/>
          <w:color w:val="auto"/>
          <w:sz w:val="24"/>
          <w:szCs w:val="24"/>
          <w:highlight w:val="none"/>
        </w:rPr>
        <w:t xml:space="preserve">乙方提供的货物或服务</w:t>
      </w:r>
      <w:r>
        <w:rPr>
          <w:rFonts w:hint="eastAsia" w:ascii="宋体" w:hAnsi="宋体"/>
          <w:color w:val="auto"/>
          <w:sz w:val="24"/>
          <w:szCs w:val="24"/>
          <w:highlight w:val="none"/>
          <w:lang w:eastAsia="zh-CN"/>
        </w:rPr>
        <w:t xml:space="preserve">时</w:t>
      </w:r>
      <w:r>
        <w:rPr>
          <w:rFonts w:hint="eastAsia" w:ascii="宋体" w:hAnsi="宋体"/>
          <w:color w:val="auto"/>
          <w:sz w:val="24"/>
          <w:szCs w:val="24"/>
          <w:highlight w:val="none"/>
          <w:lang w:val="zh-CN"/>
        </w:rPr>
        <w:t xml:space="preserve">不受第三方提出侵犯其专利权、版权、商标权或其他权利的起诉。一旦出现侵权，乙方应承担全部责任。</w:t>
      </w:r>
      <w:r/>
    </w:p>
    <w:p>
      <w:pPr>
        <w:ind w:firstLine="420"/>
        <w:jc w:val="left"/>
        <w:spacing w:line="360" w:lineRule="auto"/>
        <w:rPr>
          <w:rFonts w:hint="default"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第五条 质量保证</w:t>
      </w:r>
      <w:r/>
    </w:p>
    <w:p>
      <w:pPr>
        <w:ind w:firstLine="420"/>
        <w:jc w:val="left"/>
        <w:spacing w:line="360" w:lineRule="auto"/>
        <w:rPr>
          <w:rFonts w:hint="default" w:ascii="宋体" w:hAnsi="宋体"/>
          <w:color w:val="auto"/>
          <w:sz w:val="24"/>
          <w:szCs w:val="24"/>
          <w:highlight w:val="none"/>
          <w:lang w:val="zh-CN"/>
        </w:rPr>
      </w:pPr>
      <w:r>
        <w:rPr>
          <w:rFonts w:hint="default" w:ascii="宋体" w:hAnsi="宋体"/>
          <w:color w:val="auto"/>
          <w:sz w:val="24"/>
          <w:szCs w:val="24"/>
          <w:highlight w:val="none"/>
          <w:lang w:val="zh-CN"/>
        </w:rPr>
        <w:t xml:space="preserve">1</w:t>
      </w:r>
      <w:r>
        <w:rPr>
          <w:rFonts w:hint="eastAsia" w:ascii="宋体" w:hAnsi="宋体"/>
          <w:color w:val="auto"/>
          <w:sz w:val="24"/>
          <w:szCs w:val="24"/>
          <w:highlight w:val="none"/>
          <w:lang w:val="zh-CN"/>
        </w:rPr>
        <w:t xml:space="preserve">、乙方所提供的</w:t>
      </w:r>
      <w:r>
        <w:rPr>
          <w:rFonts w:hint="eastAsia" w:ascii="宋体" w:hAnsi="宋体"/>
          <w:color w:val="auto"/>
          <w:sz w:val="24"/>
          <w:szCs w:val="24"/>
          <w:highlight w:val="none"/>
        </w:rPr>
        <w:t xml:space="preserve">服务</w:t>
      </w:r>
      <w:r>
        <w:rPr>
          <w:rFonts w:hint="eastAsia" w:ascii="宋体" w:hAnsi="宋体"/>
          <w:color w:val="auto"/>
          <w:sz w:val="24"/>
          <w:szCs w:val="24"/>
          <w:highlight w:val="none"/>
          <w:lang w:val="zh-CN"/>
        </w:rPr>
        <w:t xml:space="preserve">应与采购文件规定</w:t>
      </w:r>
      <w:r>
        <w:rPr>
          <w:rFonts w:hint="eastAsia" w:ascii="宋体" w:hAnsi="宋体"/>
          <w:color w:val="auto"/>
          <w:sz w:val="24"/>
          <w:szCs w:val="24"/>
          <w:highlight w:val="none"/>
        </w:rPr>
        <w:t xml:space="preserve">的要求保持</w:t>
      </w:r>
      <w:r>
        <w:rPr>
          <w:rFonts w:hint="eastAsia" w:ascii="宋体" w:hAnsi="宋体"/>
          <w:color w:val="auto"/>
          <w:sz w:val="24"/>
          <w:szCs w:val="24"/>
          <w:highlight w:val="none"/>
          <w:lang w:val="zh-CN"/>
        </w:rPr>
        <w:t xml:space="preserve">一致；若</w:t>
      </w:r>
      <w:r>
        <w:rPr>
          <w:rFonts w:hint="eastAsia" w:ascii="宋体" w:hAnsi="宋体"/>
          <w:color w:val="auto"/>
          <w:sz w:val="24"/>
          <w:szCs w:val="24"/>
          <w:highlight w:val="none"/>
        </w:rPr>
        <w:t xml:space="preserve">采购文件无明确要求及</w:t>
      </w:r>
      <w:r>
        <w:rPr>
          <w:rFonts w:hint="eastAsia" w:ascii="宋体" w:hAnsi="宋体"/>
          <w:color w:val="auto"/>
          <w:sz w:val="24"/>
          <w:szCs w:val="24"/>
          <w:highlight w:val="none"/>
          <w:lang w:val="zh-CN"/>
        </w:rPr>
        <w:t xml:space="preserve">无特殊说明，则按国家、</w:t>
      </w:r>
      <w:r>
        <w:rPr>
          <w:rFonts w:hint="eastAsia" w:ascii="宋体" w:hAnsi="宋体"/>
          <w:color w:val="auto"/>
          <w:sz w:val="24"/>
          <w:szCs w:val="24"/>
          <w:highlight w:val="none"/>
        </w:rPr>
        <w:t xml:space="preserve">省市</w:t>
      </w:r>
      <w:r>
        <w:rPr>
          <w:rFonts w:hint="eastAsia" w:ascii="宋体" w:hAnsi="宋体"/>
          <w:color w:val="auto"/>
          <w:sz w:val="24"/>
          <w:szCs w:val="24"/>
          <w:highlight w:val="none"/>
          <w:lang w:val="zh-CN"/>
        </w:rPr>
        <w:t xml:space="preserve">有关部门最新颁布的标准及规范为准。</w:t>
      </w:r>
      <w:r/>
    </w:p>
    <w:p>
      <w:pPr>
        <w:ind w:firstLine="420"/>
        <w:jc w:val="left"/>
        <w:spacing w:line="360" w:lineRule="auto"/>
        <w:rPr>
          <w:rFonts w:hint="default" w:ascii="宋体" w:hAnsi="宋体"/>
          <w:b/>
          <w:bCs/>
          <w:i/>
          <w:iCs/>
          <w:color w:val="auto"/>
          <w:sz w:val="24"/>
          <w:szCs w:val="24"/>
          <w:highlight w:val="none"/>
          <w:lang w:val="zh-CN"/>
        </w:rPr>
      </w:pPr>
      <w:r>
        <w:rPr>
          <w:rFonts w:hint="eastAsia" w:ascii="宋体" w:hAnsi="宋体"/>
          <w:b/>
          <w:bCs/>
          <w:color w:val="auto"/>
          <w:sz w:val="24"/>
          <w:szCs w:val="24"/>
          <w:highlight w:val="none"/>
          <w:lang w:val="zh-CN"/>
        </w:rPr>
        <w:t xml:space="preserve">第六条 合同款支付</w:t>
      </w:r>
      <w:r/>
    </w:p>
    <w:p>
      <w:pPr>
        <w:ind w:firstLine="480"/>
        <w:jc w:val="left"/>
        <w:spacing w:line="360" w:lineRule="auto"/>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zh-CN" w:eastAsia="zh-CN" w:bidi="ar-SA"/>
        </w:rPr>
        <w:t xml:space="preserve">1、</w:t>
      </w:r>
      <w:r>
        <w:rPr>
          <w:rFonts w:hint="eastAsia" w:ascii="宋体" w:hAnsi="宋体" w:cs="宋体"/>
          <w:bCs/>
          <w:color w:val="auto"/>
          <w:sz w:val="24"/>
          <w:szCs w:val="24"/>
          <w:highlight w:val="none"/>
        </w:rPr>
        <w:t xml:space="preserve">本项目自合同签订之日起30个工作日内支付90%的项目首付款，合同履行完毕，经</w:t>
      </w:r>
      <w:r>
        <w:rPr>
          <w:rFonts w:hint="eastAsia" w:ascii="宋体" w:hAnsi="宋体" w:cs="宋体"/>
          <w:bCs/>
          <w:color w:val="auto"/>
          <w:sz w:val="24"/>
          <w:szCs w:val="24"/>
          <w:highlight w:val="none"/>
          <w:lang w:val="en-US" w:eastAsia="zh-CN"/>
        </w:rPr>
        <w:t xml:space="preserve">甲方</w:t>
      </w:r>
      <w:r>
        <w:rPr>
          <w:rFonts w:hint="eastAsia" w:ascii="宋体" w:hAnsi="宋体" w:cs="宋体"/>
          <w:bCs/>
          <w:color w:val="auto"/>
          <w:sz w:val="24"/>
          <w:szCs w:val="24"/>
          <w:highlight w:val="none"/>
        </w:rPr>
        <w:t xml:space="preserve">验收合格并按审计结果支付剩余款项。</w:t>
      </w:r>
      <w:r/>
    </w:p>
    <w:p>
      <w:pPr>
        <w:ind w:firstLine="42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2、本合同项下所有款项均以人民币支付。</w:t>
      </w:r>
      <w:r/>
    </w:p>
    <w:p>
      <w:pPr>
        <w:ind w:firstLine="42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3、本合同项下的采购资金由甲方自行支付，乙方向甲方开具发票。</w:t>
      </w:r>
      <w:r/>
    </w:p>
    <w:p>
      <w:pPr>
        <w:ind w:firstLine="420"/>
        <w:jc w:val="left"/>
        <w:spacing w:line="360" w:lineRule="auto"/>
        <w:rPr>
          <w:rFonts w:hint="default"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第七条 交付和验收</w:t>
      </w:r>
      <w:r/>
    </w:p>
    <w:p>
      <w:pPr>
        <w:ind w:firstLine="420"/>
        <w:jc w:val="left"/>
        <w:spacing w:line="360" w:lineRule="auto"/>
        <w:rPr>
          <w:rFonts w:hint="default" w:ascii="宋体" w:hAnsi="宋体"/>
          <w:color w:val="auto"/>
          <w:sz w:val="24"/>
          <w:szCs w:val="24"/>
          <w:highlight w:val="none"/>
          <w:u w:val="single"/>
          <w:lang w:val="zh-CN"/>
        </w:rPr>
      </w:pPr>
      <w:r>
        <w:rPr>
          <w:rFonts w:hint="default" w:ascii="宋体" w:hAnsi="宋体"/>
          <w:color w:val="auto"/>
          <w:sz w:val="24"/>
          <w:szCs w:val="24"/>
          <w:highlight w:val="none"/>
          <w:lang w:val="zh-CN"/>
        </w:rPr>
        <w:t xml:space="preserve">1</w:t>
      </w:r>
      <w:r>
        <w:rPr>
          <w:rFonts w:hint="eastAsia" w:ascii="宋体" w:hAnsi="宋体"/>
          <w:color w:val="auto"/>
          <w:sz w:val="24"/>
          <w:szCs w:val="24"/>
          <w:highlight w:val="none"/>
          <w:lang w:val="zh-CN"/>
        </w:rPr>
        <w:t xml:space="preserve">、乙方应当在</w:t>
      </w:r>
      <w:r>
        <w:rPr>
          <w:rFonts w:hint="eastAsia" w:ascii="宋体" w:hAnsi="宋体"/>
          <w:b/>
          <w:color w:val="auto"/>
          <w:sz w:val="24"/>
          <w:szCs w:val="24"/>
          <w:highlight w:val="none"/>
          <w:lang w:val="zh-CN"/>
        </w:rPr>
        <w:t xml:space="preserve">合同签订生效后</w:t>
      </w:r>
      <w:r>
        <w:rPr>
          <w:rFonts w:hint="eastAsia" w:ascii="宋体" w:hAnsi="宋体"/>
          <w:color w:val="auto"/>
          <w:sz w:val="24"/>
          <w:szCs w:val="24"/>
          <w:highlight w:val="none"/>
          <w:lang w:val="zh-CN"/>
        </w:rPr>
        <w:t xml:space="preserve">完成服务事项。</w:t>
      </w:r>
      <w:r/>
    </w:p>
    <w:p>
      <w:pPr>
        <w:ind w:firstLine="420"/>
        <w:jc w:val="left"/>
        <w:spacing w:line="360" w:lineRule="auto"/>
        <w:rPr>
          <w:rFonts w:hint="default" w:ascii="宋体" w:hAnsi="宋体"/>
          <w:color w:val="auto"/>
          <w:sz w:val="24"/>
          <w:szCs w:val="24"/>
          <w:highlight w:val="none"/>
          <w:lang w:val="zh-CN"/>
        </w:rPr>
      </w:pPr>
      <w:r>
        <w:rPr>
          <w:rFonts w:hint="default" w:ascii="宋体" w:hAnsi="宋体"/>
          <w:color w:val="auto"/>
          <w:sz w:val="24"/>
          <w:szCs w:val="24"/>
          <w:highlight w:val="none"/>
          <w:lang w:val="zh-CN"/>
        </w:rPr>
        <w:t xml:space="preserve">2</w:t>
      </w:r>
      <w:r>
        <w:rPr>
          <w:rFonts w:hint="eastAsia" w:ascii="宋体" w:hAnsi="宋体"/>
          <w:color w:val="auto"/>
          <w:sz w:val="24"/>
          <w:szCs w:val="24"/>
          <w:highlight w:val="none"/>
          <w:lang w:val="zh-CN"/>
        </w:rPr>
        <w:t xml:space="preserve">、验收标准：按行业通行标准和乙方磋商响应文件的承诺，并</w:t>
      </w:r>
      <w:r>
        <w:rPr>
          <w:rFonts w:hint="eastAsia" w:ascii="宋体" w:hAnsi="宋体"/>
          <w:color w:val="auto"/>
          <w:sz w:val="24"/>
          <w:szCs w:val="24"/>
          <w:highlight w:val="none"/>
        </w:rPr>
        <w:t xml:space="preserve">不得</w:t>
      </w:r>
      <w:r>
        <w:rPr>
          <w:rFonts w:hint="eastAsia" w:ascii="宋体" w:hAnsi="宋体"/>
          <w:color w:val="auto"/>
          <w:sz w:val="24"/>
          <w:szCs w:val="24"/>
          <w:highlight w:val="none"/>
          <w:lang w:val="zh-CN"/>
        </w:rPr>
        <w:t xml:space="preserve">低于国家、</w:t>
      </w:r>
      <w:r>
        <w:rPr>
          <w:rFonts w:hint="eastAsia" w:ascii="宋体" w:hAnsi="宋体"/>
          <w:color w:val="auto"/>
          <w:sz w:val="24"/>
          <w:szCs w:val="24"/>
          <w:highlight w:val="none"/>
        </w:rPr>
        <w:t xml:space="preserve">省市</w:t>
      </w:r>
      <w:r>
        <w:rPr>
          <w:rFonts w:hint="eastAsia" w:ascii="宋体" w:hAnsi="宋体"/>
          <w:color w:val="auto"/>
          <w:sz w:val="24"/>
          <w:szCs w:val="24"/>
          <w:highlight w:val="none"/>
          <w:lang w:val="zh-CN"/>
        </w:rPr>
        <w:t xml:space="preserve">相关标准。</w:t>
      </w:r>
      <w:r/>
    </w:p>
    <w:p>
      <w:pPr>
        <w:ind w:firstLine="420"/>
        <w:jc w:val="left"/>
        <w:spacing w:line="360" w:lineRule="auto"/>
        <w:rPr>
          <w:rFonts w:hint="default"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第八条 违约责任</w:t>
      </w:r>
      <w:r/>
    </w:p>
    <w:p>
      <w:pPr>
        <w:ind w:firstLine="42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1、甲方无正当理由拒收货物或服务、拒付货物或服务款的，由甲方向乙方偿付合同总价的5%违约金。</w:t>
      </w:r>
      <w:r/>
    </w:p>
    <w:p>
      <w:pPr>
        <w:ind w:firstLine="42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2、甲方未按合同规定的期限向乙方支付货款的，每逾期1天甲方向乙方偿付欠款总额的5‰滞纳金，但累计滞纳金总额不超过欠款总额的5%。</w:t>
      </w:r>
      <w:r/>
    </w:p>
    <w:p>
      <w:pPr>
        <w:ind w:firstLine="42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3、如乙方不能按期交付服务的，甲方有权要求乙方应向甲方支付合同总价5%的违约金。</w:t>
      </w:r>
      <w:r/>
    </w:p>
    <w:p>
      <w:pPr>
        <w:ind w:firstLine="42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4、乙方未按本合同的规定和“服务承诺”提供伴随服务/售后服务的，应按合同总价款的5%向甲方承担违约责任。</w:t>
      </w:r>
      <w:r/>
    </w:p>
    <w:p>
      <w:pPr>
        <w:ind w:firstLine="420"/>
        <w:jc w:val="left"/>
        <w:spacing w:line="360" w:lineRule="auto"/>
        <w:widowControl/>
        <w:rPr>
          <w:rFonts w:hint="default"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第九条 合同的履行</w:t>
      </w:r>
      <w:r/>
    </w:p>
    <w:p>
      <w:pPr>
        <w:ind w:firstLine="420"/>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rPr>
        <w:t xml:space="preserve">除发生法律规定的不能预见、不能避免并不能克服的客观情况外，甲乙双方不得放弃或拒绝履行合同。乙方放弃或拒绝履行合同，保证金不予退还，在三年内不得参加</w:t>
      </w:r>
      <w:r>
        <w:rPr>
          <w:rFonts w:hint="eastAsia" w:ascii="宋体" w:hAnsi="宋体"/>
          <w:color w:val="auto"/>
          <w:sz w:val="24"/>
          <w:szCs w:val="24"/>
          <w:highlight w:val="none"/>
        </w:rPr>
        <w:t xml:space="preserve">甲方</w:t>
      </w:r>
      <w:r>
        <w:rPr>
          <w:rFonts w:hint="eastAsia" w:ascii="宋体" w:hAnsi="宋体" w:cs="宋体"/>
          <w:color w:val="auto"/>
          <w:sz w:val="24"/>
          <w:szCs w:val="24"/>
          <w:highlight w:val="none"/>
        </w:rPr>
        <w:t xml:space="preserve">组织的政府采购活动。</w:t>
      </w:r>
      <w:r/>
    </w:p>
    <w:p>
      <w:pPr>
        <w:ind w:firstLine="420"/>
        <w:jc w:val="left"/>
        <w:spacing w:line="360" w:lineRule="auto"/>
        <w:widowControl/>
        <w:rPr>
          <w:rFonts w:hint="default"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第十条 合同的转让</w:t>
      </w:r>
      <w:r/>
    </w:p>
    <w:p>
      <w:pPr>
        <w:ind w:firstLine="420"/>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乙方不得擅自部分或全部转让其应履行的合同义务。如需分包，须经发包人同意，并签署三方合同，承担连带责任。</w:t>
      </w:r>
      <w:r/>
    </w:p>
    <w:p>
      <w:pPr>
        <w:ind w:firstLine="420"/>
        <w:jc w:val="left"/>
        <w:spacing w:line="360" w:lineRule="auto"/>
        <w:widowControl/>
        <w:rPr>
          <w:rFonts w:hint="default"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第十一条 争议的解决</w:t>
      </w:r>
      <w:r/>
    </w:p>
    <w:p>
      <w:pPr>
        <w:ind w:firstLine="480"/>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1、因履行本合同引起的或与本合同有关的争议，甲、乙双方应首先通过友好协商解决，如果协商不能解决争议，则采取以下第（2）种方式解决争议：</w:t>
      </w:r>
      <w:r/>
    </w:p>
    <w:p>
      <w:pPr>
        <w:ind w:firstLine="480"/>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（1）向甲方所在地有管辖权的人民法院提起诉讼；</w:t>
      </w:r>
      <w:r/>
    </w:p>
    <w:p>
      <w:pPr>
        <w:ind w:firstLine="480"/>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（2）向南京仲裁委员会按其仲裁规则申请仲裁。</w:t>
      </w:r>
      <w:r/>
    </w:p>
    <w:p>
      <w:pPr>
        <w:ind w:firstLine="480"/>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2、在仲裁期间，本合同应继续履行。</w:t>
      </w:r>
      <w:r/>
    </w:p>
    <w:p>
      <w:pPr>
        <w:ind w:firstLine="420"/>
        <w:jc w:val="left"/>
        <w:spacing w:line="360" w:lineRule="auto"/>
        <w:widowControl/>
        <w:rPr>
          <w:rFonts w:hint="default"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第十二条 诚实信用 </w:t>
      </w:r>
      <w:r/>
    </w:p>
    <w:p>
      <w:pPr>
        <w:ind w:firstLine="420"/>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乙方应诚实信用，严格按照采购文件要求和投标承诺履行合同，不向甲方进行商业贿赂或者提供不正当利益。</w:t>
      </w:r>
      <w:r/>
    </w:p>
    <w:p>
      <w:pPr>
        <w:ind w:firstLine="420"/>
        <w:jc w:val="left"/>
        <w:spacing w:line="360" w:lineRule="auto"/>
        <w:widowControl/>
        <w:rPr>
          <w:rFonts w:hint="default"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第十三条 合同生效及其他</w:t>
      </w:r>
      <w:r/>
    </w:p>
    <w:p>
      <w:pPr>
        <w:ind w:firstLine="420"/>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1、本合同自</w:t>
      </w:r>
      <w:r>
        <w:rPr>
          <w:rFonts w:hint="eastAsia" w:ascii="宋体" w:hAnsi="宋体" w:cs="宋体"/>
          <w:color w:val="auto"/>
          <w:sz w:val="24"/>
          <w:szCs w:val="24"/>
          <w:highlight w:val="none"/>
        </w:rPr>
        <w:t xml:space="preserve">双方盖章签字</w:t>
      </w:r>
      <w:r>
        <w:rPr>
          <w:rFonts w:hint="eastAsia" w:ascii="宋体" w:hAnsi="宋体" w:cs="宋体"/>
          <w:color w:val="auto"/>
          <w:sz w:val="24"/>
          <w:szCs w:val="24"/>
          <w:highlight w:val="none"/>
          <w:lang w:val="zh-CN"/>
        </w:rPr>
        <w:t xml:space="preserve">之日起生效。</w:t>
      </w:r>
      <w:r/>
    </w:p>
    <w:p>
      <w:pPr>
        <w:ind w:firstLine="420"/>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2、本合同一式</w:t>
      </w:r>
      <w:r>
        <w:rPr>
          <w:rFonts w:hint="eastAsia" w:ascii="宋体" w:hAnsi="宋体" w:cs="宋体"/>
          <w:color w:val="auto"/>
          <w:sz w:val="24"/>
          <w:szCs w:val="24"/>
          <w:highlight w:val="none"/>
        </w:rPr>
        <w:t xml:space="preserve">五</w:t>
      </w:r>
      <w:r>
        <w:rPr>
          <w:rFonts w:hint="eastAsia" w:ascii="宋体" w:hAnsi="宋体" w:cs="宋体"/>
          <w:color w:val="auto"/>
          <w:sz w:val="24"/>
          <w:szCs w:val="24"/>
          <w:highlight w:val="none"/>
          <w:lang w:val="zh-CN"/>
        </w:rPr>
        <w:t xml:space="preserve">份，甲乙双方各执</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份，一份交代理机构存档。</w:t>
      </w:r>
      <w:r/>
    </w:p>
    <w:p>
      <w:pPr>
        <w:ind w:firstLine="420"/>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3、本合同应按照中华人民共和国的现行法律进行解释。</w:t>
      </w:r>
      <w:r/>
    </w:p>
    <w:p>
      <w:pPr>
        <w:ind w:firstLine="420"/>
        <w:jc w:val="left"/>
        <w:spacing w:line="360" w:lineRule="auto"/>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bl>
      <w:tblPr>
        <w:tblStyle w:val="699"/>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宋体" w:hAnsi="宋体" w:cs="宋体"/>
                <w:color w:val="auto"/>
                <w:sz w:val="24"/>
                <w:szCs w:val="24"/>
                <w:highlight w:val="none"/>
              </w:rPr>
            </w:pPr>
            <w:r>
              <w:rPr>
                <w:rFonts w:hint="eastAsia" w:ascii="宋体" w:hAnsi="宋体" w:cs="宋体"/>
                <w:color w:val="auto"/>
                <w:sz w:val="24"/>
                <w:szCs w:val="24"/>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宋体" w:hAnsi="宋体" w:cs="宋体"/>
                <w:color w:val="auto"/>
                <w:sz w:val="24"/>
                <w:szCs w:val="24"/>
                <w:highlight w:val="none"/>
              </w:rPr>
            </w:pPr>
            <w:r>
              <w:rPr>
                <w:rFonts w:hint="eastAsia" w:ascii="宋体" w:hAnsi="宋体" w:cs="宋体"/>
                <w:color w:val="auto"/>
                <w:sz w:val="24"/>
                <w:szCs w:val="24"/>
                <w:highlight w:val="none"/>
                <w:lang w:val="zh-CN"/>
              </w:rPr>
              <w:t xml:space="preserve">代表人</w:t>
            </w:r>
            <w:r>
              <w:rPr>
                <w:rFonts w:hint="eastAsia" w:ascii="宋体" w:hAnsi="宋体" w:cs="宋体"/>
                <w:color w:val="auto"/>
                <w:sz w:val="24"/>
                <w:szCs w:val="24"/>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宋体" w:hAnsi="宋体" w:cs="宋体"/>
                <w:color w:val="auto"/>
                <w:sz w:val="24"/>
                <w:szCs w:val="24"/>
                <w:highlight w:val="none"/>
              </w:rPr>
            </w:pPr>
            <w:r>
              <w:rPr>
                <w:rFonts w:hint="eastAsia" w:ascii="宋体" w:hAnsi="宋体" w:cs="宋体"/>
                <w:color w:val="auto"/>
                <w:sz w:val="24"/>
                <w:szCs w:val="24"/>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宋体" w:hAnsi="宋体" w:cs="宋体"/>
                <w:color w:val="auto"/>
                <w:sz w:val="24"/>
                <w:szCs w:val="24"/>
                <w:highlight w:val="none"/>
              </w:rPr>
            </w:pPr>
            <w:r>
              <w:rPr>
                <w:rFonts w:hint="eastAsia" w:ascii="宋体" w:hAnsi="宋体" w:cs="宋体"/>
                <w:color w:val="auto"/>
                <w:sz w:val="24"/>
                <w:szCs w:val="24"/>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宋体" w:hAnsi="宋体" w:cs="宋体"/>
                <w:color w:val="auto"/>
                <w:sz w:val="24"/>
                <w:szCs w:val="24"/>
                <w:highlight w:val="none"/>
              </w:rPr>
            </w:pPr>
            <w:r>
              <w:rPr>
                <w:rFonts w:hint="eastAsia" w:ascii="宋体" w:hAnsi="宋体" w:cs="宋体"/>
                <w:color w:val="auto"/>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宋体" w:hAnsi="宋体" w:cs="宋体"/>
                <w:color w:val="auto"/>
                <w:sz w:val="24"/>
                <w:szCs w:val="24"/>
                <w:highlight w:val="none"/>
              </w:rPr>
            </w:pPr>
            <w:r>
              <w:rPr>
                <w:rFonts w:hint="eastAsia" w:ascii="宋体" w:hAnsi="宋体" w:cs="宋体"/>
                <w:color w:val="auto"/>
                <w:sz w:val="24"/>
                <w:szCs w:val="24"/>
                <w:highlight w:val="none"/>
                <w:lang w:val="zh-CN"/>
              </w:rPr>
              <w:t xml:space="preserve">开户银行：</w:t>
            </w:r>
            <w:r/>
          </w:p>
        </w:tc>
      </w:tr>
      <w:tr>
        <w:trPr>
          <w:trHeight w:val="521"/>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宋体" w:hAnsi="宋体" w:cs="宋体"/>
                <w:color w:val="auto"/>
                <w:sz w:val="24"/>
                <w:szCs w:val="24"/>
                <w:highlight w:val="none"/>
              </w:rPr>
            </w:pPr>
            <w:r>
              <w:rPr>
                <w:rFonts w:hint="eastAsia" w:ascii="宋体" w:hAnsi="宋体" w:cs="宋体"/>
                <w:color w:val="auto"/>
                <w:sz w:val="24"/>
                <w:szCs w:val="24"/>
                <w:highlight w:val="none"/>
                <w:lang w:val="zh-CN"/>
              </w:rPr>
              <w:t xml:space="preserve">账号：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账号：</w:t>
            </w:r>
            <w:r/>
          </w:p>
        </w:tc>
      </w:tr>
    </w:tbl>
    <w:p>
      <w:pPr>
        <w:ind w:firstLine="480"/>
        <w:jc w:val="righ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400" w:lineRule="exact"/>
        <w:rPr>
          <w:rFonts w:ascii="宋体" w:hAnsi="宋体"/>
          <w:bCs/>
          <w:color w:val="auto"/>
          <w:sz w:val="24"/>
          <w:szCs w:val="24"/>
          <w:highlight w:val="none"/>
        </w:rPr>
      </w:pPr>
      <w:r>
        <w:rPr>
          <w:rFonts w:ascii="宋体" w:hAnsi="宋体"/>
          <w:bCs/>
          <w:color w:val="auto"/>
          <w:sz w:val="24"/>
          <w:szCs w:val="24"/>
          <w:highlight w:val="none"/>
        </w:rPr>
      </w:r>
      <w:r/>
    </w:p>
    <w:p>
      <w:pPr>
        <w:pStyle w:val="903"/>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bookmarkEnd w:id="169"/>
      <w:r/>
      <w:bookmarkEnd w:id="170"/>
      <w:r/>
      <w:bookmarkEnd w:id="171"/>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rPr>
          <w:rFonts w:hint="eastAsia" w:ascii="黑体" w:hAnsi="Times New Roman" w:eastAsia="黑体"/>
          <w:bCs/>
          <w:color w:val="auto"/>
          <w:sz w:val="44"/>
          <w:szCs w:val="28"/>
          <w:highlight w:val="none"/>
        </w:rPr>
      </w:pPr>
      <w:r/>
      <w:bookmarkStart w:id="172" w:name="_Hlt16619350"/>
      <w:r/>
      <w:bookmarkStart w:id="173" w:name="_Toc120614244"/>
      <w:r/>
      <w:bookmarkStart w:id="174" w:name="_Toc16938590"/>
      <w:r/>
      <w:bookmarkStart w:id="175" w:name="_Toc20823346"/>
      <w:r/>
      <w:bookmarkStart w:id="176" w:name="_Toc462564139"/>
      <w:r/>
      <w:bookmarkStart w:id="177" w:name="_Toc479757211"/>
      <w:r>
        <w:rPr>
          <w:rFonts w:hint="eastAsia" w:ascii="黑体" w:hAnsi="Times New Roman" w:eastAsia="黑体"/>
          <w:bCs/>
          <w:color w:val="auto"/>
          <w:sz w:val="44"/>
          <w:szCs w:val="28"/>
          <w:highlight w:val="none"/>
        </w:rPr>
        <w:br w:type="page" w:clear="all"/>
      </w:r>
      <w:r/>
    </w:p>
    <w:p>
      <w:pPr>
        <w:ind w:firstLine="2640"/>
        <w:keepNext/>
        <w:rPr>
          <w:rFonts w:hint="eastAsia" w:ascii="黑体" w:hAnsi="Times New Roman" w:eastAsia="黑体"/>
          <w:bCs/>
          <w:color w:val="auto"/>
          <w:sz w:val="44"/>
          <w:szCs w:val="28"/>
          <w:highlight w:val="none"/>
        </w:rPr>
        <w:outlineLvl w:val="0"/>
      </w:pPr>
      <w:r/>
      <w:bookmarkStart w:id="178" w:name="_Toc2429"/>
      <w:r>
        <w:rPr>
          <w:rFonts w:hint="eastAsia" w:ascii="黑体" w:hAnsi="Times New Roman" w:eastAsia="黑体"/>
          <w:bCs/>
          <w:color w:val="auto"/>
          <w:sz w:val="44"/>
          <w:szCs w:val="28"/>
          <w:highlight w:val="none"/>
        </w:rPr>
        <w:t xml:space="preserve">第</w:t>
      </w:r>
      <w:bookmarkEnd w:id="172"/>
      <w:r>
        <w:rPr>
          <w:rFonts w:hint="eastAsia" w:ascii="黑体" w:hAnsi="Times New Roman" w:eastAsia="黑体"/>
          <w:bCs/>
          <w:color w:val="auto"/>
          <w:sz w:val="44"/>
          <w:szCs w:val="28"/>
          <w:highlight w:val="none"/>
        </w:rPr>
        <w:t xml:space="preserve">四章 采购需求</w:t>
      </w:r>
      <w:bookmarkEnd w:id="173"/>
      <w:r/>
      <w:bookmarkEnd w:id="174"/>
      <w:r/>
      <w:bookmarkEnd w:id="175"/>
      <w:r/>
      <w:bookmarkEnd w:id="178"/>
      <w:r/>
      <w:bookmarkStart w:id="179" w:name="_Toc49090575"/>
      <w:r/>
      <w:bookmarkStart w:id="180" w:name="_Toc26554093"/>
      <w:r/>
      <w:r/>
    </w:p>
    <w:p>
      <w:pPr>
        <w:ind w:left="480"/>
        <w:spacing w:line="360" w:lineRule="auto"/>
        <w:tabs>
          <w:tab w:val="left" w:pos="321"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left="480"/>
        <w:spacing w:line="360" w:lineRule="auto"/>
        <w:tabs>
          <w:tab w:val="left" w:pos="321" w:leader="none"/>
        </w:tabs>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本章节以下全部内容不允许负偏离，否则按无效响应文件处理。</w:t>
      </w:r>
      <w:r/>
    </w:p>
    <w:p>
      <w:pPr>
        <w:ind w:left="480"/>
        <w:spacing w:line="360" w:lineRule="auto"/>
        <w:tabs>
          <w:tab w:val="left" w:pos="321"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一、项目背景</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第二十二届</w:t>
      </w:r>
      <w:r>
        <w:rPr>
          <w:rFonts w:hint="eastAsia" w:ascii="宋体" w:hAnsi="宋体" w:cs="宋体"/>
          <w:bCs/>
          <w:color w:val="auto"/>
          <w:sz w:val="24"/>
          <w:szCs w:val="24"/>
          <w:highlight w:val="none"/>
        </w:rPr>
        <w:t xml:space="preserve">中国（深圳）国际文化产业博览交易会（以下简称“深圳文博会”）今年将</w:t>
      </w:r>
      <w:r>
        <w:rPr>
          <w:rFonts w:hint="eastAsia" w:ascii="宋体" w:hAnsi="宋体" w:cs="宋体"/>
          <w:bCs/>
          <w:color w:val="auto"/>
          <w:sz w:val="24"/>
          <w:szCs w:val="24"/>
          <w:highlight w:val="none"/>
          <w:lang w:val="en-US" w:eastAsia="zh-CN"/>
        </w:rPr>
        <w:t xml:space="preserve">于</w:t>
      </w:r>
      <w:r>
        <w:rPr>
          <w:rFonts w:hint="eastAsia" w:ascii="宋体" w:hAnsi="宋体" w:eastAsia="宋体" w:cs="宋体"/>
          <w:bCs/>
          <w:i w:val="0"/>
          <w:iCs w:val="0"/>
          <w:caps w:val="0"/>
          <w:color w:val="auto"/>
          <w:spacing w:val="0"/>
          <w:sz w:val="24"/>
          <w:szCs w:val="24"/>
          <w:highlight w:val="none"/>
          <w:shd w:val="clear" w:color="auto"/>
        </w:rPr>
        <w:t xml:space="preserve">2026年5月21日（星期四）至25日（星期一）举行，地点位于深圳国际会展中心</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深圳文博会</w:t>
      </w:r>
      <w:r>
        <w:rPr>
          <w:rFonts w:hint="eastAsia" w:ascii="宋体" w:hAnsi="宋体" w:cs="宋体"/>
          <w:bCs/>
          <w:color w:val="auto"/>
          <w:sz w:val="24"/>
          <w:szCs w:val="24"/>
          <w:highlight w:val="none"/>
          <w:lang w:eastAsia="zh-Hans"/>
        </w:rPr>
        <w:t xml:space="preserve">是</w:t>
      </w:r>
      <w:r>
        <w:rPr>
          <w:rFonts w:hint="eastAsia" w:ascii="宋体" w:hAnsi="宋体" w:cs="宋体"/>
          <w:bCs/>
          <w:color w:val="auto"/>
          <w:sz w:val="24"/>
          <w:szCs w:val="24"/>
          <w:highlight w:val="none"/>
        </w:rPr>
        <w:t xml:space="preserve">由中共中央宣传部</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文化和旅游部、国家广播电视总局共同主办，文化和旅游部轮值主办，深圳市人民政府承办，</w:t>
      </w:r>
      <w:r>
        <w:rPr>
          <w:rFonts w:hint="eastAsia" w:ascii="宋体" w:hAnsi="宋体" w:cs="宋体"/>
          <w:bCs/>
          <w:color w:val="auto"/>
          <w:sz w:val="24"/>
          <w:szCs w:val="24"/>
          <w:highlight w:val="none"/>
        </w:rPr>
        <w:t xml:space="preserve">是中国唯一一个国家级、国际化、综合性的文化产业博览交易会，是获得全球展览业协会（UFI）认证的综合性文化产业博览交易会。展会以博览和交易为核心，全力打造中国文化产品与项目交易平台，促进和拉动中国文化产业发展，积极推动中国文化产品走向世界，被誉为“中国文化产业第一展”。</w:t>
      </w:r>
      <w:r/>
    </w:p>
    <w:p>
      <w:pPr>
        <w:ind w:firstLine="480"/>
        <w:jc w:val="left"/>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Hans"/>
        </w:rPr>
        <w:t xml:space="preserve">南京展区</w:t>
      </w:r>
      <w:r>
        <w:rPr>
          <w:rFonts w:hint="eastAsia" w:ascii="宋体" w:hAnsi="宋体" w:cs="宋体"/>
          <w:bCs/>
          <w:color w:val="auto"/>
          <w:sz w:val="24"/>
          <w:szCs w:val="24"/>
          <w:highlight w:val="none"/>
          <w:lang w:val="en-US" w:eastAsia="zh-CN"/>
        </w:rPr>
        <w:t xml:space="preserve">围绕</w:t>
      </w:r>
      <w:r>
        <w:rPr>
          <w:rFonts w:hint="default" w:ascii="宋体" w:hAnsi="宋体" w:cs="宋体"/>
          <w:bCs/>
          <w:color w:val="auto"/>
          <w:sz w:val="24"/>
          <w:szCs w:val="24"/>
          <w:highlight w:val="none"/>
          <w:lang w:val="en-US" w:eastAsia="zh-CN"/>
        </w:rPr>
        <w:t xml:space="preserve">落实</w:t>
      </w:r>
      <w:r>
        <w:rPr>
          <w:rFonts w:hint="eastAsia" w:ascii="宋体" w:hAnsi="宋体" w:cs="宋体"/>
          <w:bCs/>
          <w:color w:val="auto"/>
          <w:sz w:val="24"/>
          <w:szCs w:val="24"/>
          <w:highlight w:val="none"/>
          <w:lang w:val="en-US" w:eastAsia="zh-CN"/>
        </w:rPr>
        <w:t xml:space="preserve">国家、</w:t>
      </w:r>
      <w:r>
        <w:rPr>
          <w:rFonts w:hint="default" w:ascii="宋体" w:hAnsi="宋体" w:cs="宋体"/>
          <w:bCs/>
          <w:color w:val="auto"/>
          <w:sz w:val="24"/>
          <w:szCs w:val="24"/>
          <w:highlight w:val="none"/>
          <w:lang w:val="en-US" w:eastAsia="zh-CN"/>
        </w:rPr>
        <w:t xml:space="preserve">省市</w:t>
      </w:r>
      <w:r>
        <w:rPr>
          <w:rFonts w:hint="eastAsia" w:ascii="宋体" w:hAnsi="宋体" w:cs="宋体"/>
          <w:bCs/>
          <w:color w:val="auto"/>
          <w:sz w:val="24"/>
          <w:szCs w:val="24"/>
          <w:highlight w:val="none"/>
          <w:lang w:val="en-US" w:eastAsia="zh-CN"/>
        </w:rPr>
        <w:t xml:space="preserve">“</w:t>
      </w:r>
      <w:r>
        <w:rPr>
          <w:rFonts w:hint="default" w:ascii="宋体" w:hAnsi="宋体" w:cs="宋体"/>
          <w:bCs/>
          <w:color w:val="auto"/>
          <w:sz w:val="24"/>
          <w:szCs w:val="24"/>
          <w:highlight w:val="none"/>
          <w:lang w:val="en-US" w:eastAsia="zh-CN"/>
        </w:rPr>
        <w:t xml:space="preserve">十五五</w:t>
      </w:r>
      <w:r>
        <w:rPr>
          <w:rFonts w:hint="eastAsia" w:ascii="宋体" w:hAnsi="宋体" w:cs="宋体"/>
          <w:bCs/>
          <w:color w:val="auto"/>
          <w:sz w:val="24"/>
          <w:szCs w:val="24"/>
          <w:highlight w:val="none"/>
          <w:lang w:val="en-US" w:eastAsia="zh-CN"/>
        </w:rPr>
        <w:t xml:space="preserve">”</w:t>
      </w:r>
      <w:r>
        <w:rPr>
          <w:rFonts w:hint="default" w:ascii="宋体" w:hAnsi="宋体" w:cs="宋体"/>
          <w:bCs/>
          <w:color w:val="auto"/>
          <w:sz w:val="24"/>
          <w:szCs w:val="24"/>
          <w:highlight w:val="none"/>
          <w:lang w:val="en-US" w:eastAsia="zh-CN"/>
        </w:rPr>
        <w:t xml:space="preserve">规划部署要求，充分彰显南京城市文化特质，</w:t>
      </w:r>
      <w:r>
        <w:rPr>
          <w:rFonts w:hint="eastAsia" w:ascii="宋体" w:hAnsi="宋体" w:cs="宋体"/>
          <w:bCs/>
          <w:color w:val="auto"/>
          <w:sz w:val="24"/>
          <w:szCs w:val="24"/>
          <w:highlight w:val="none"/>
          <w:lang w:val="en-US" w:eastAsia="zh-CN"/>
        </w:rPr>
        <w:t xml:space="preserve">进一步</w:t>
      </w:r>
      <w:r>
        <w:rPr>
          <w:rFonts w:hint="default" w:ascii="宋体" w:hAnsi="宋体" w:cs="宋体"/>
          <w:bCs/>
          <w:color w:val="auto"/>
          <w:sz w:val="24"/>
          <w:szCs w:val="24"/>
          <w:highlight w:val="none"/>
          <w:lang w:val="en-US" w:eastAsia="zh-CN"/>
        </w:rPr>
        <w:t xml:space="preserve">展现南京在文化数智化转型、人工智能+文化融合发展的先行示范成果</w:t>
      </w:r>
      <w:r>
        <w:rPr>
          <w:rFonts w:hint="eastAsia" w:ascii="宋体" w:hAnsi="宋体" w:cs="宋体"/>
          <w:bCs/>
          <w:color w:val="auto"/>
          <w:sz w:val="24"/>
          <w:szCs w:val="24"/>
          <w:highlight w:val="none"/>
          <w:lang w:val="en-US" w:eastAsia="zh-CN"/>
        </w:rPr>
        <w:t xml:space="preserve">，计划</w:t>
      </w:r>
      <w:r>
        <w:rPr>
          <w:rFonts w:hint="eastAsia" w:ascii="宋体" w:hAnsi="宋体" w:cs="宋体"/>
          <w:bCs/>
          <w:color w:val="auto"/>
          <w:sz w:val="24"/>
          <w:szCs w:val="24"/>
          <w:highlight w:val="none"/>
          <w:lang w:eastAsia="zh-Hans"/>
        </w:rPr>
        <w:t xml:space="preserve">组织文化</w:t>
      </w:r>
      <w:r>
        <w:rPr>
          <w:rFonts w:hint="eastAsia" w:ascii="宋体" w:hAnsi="宋体" w:cs="宋体"/>
          <w:bCs/>
          <w:color w:val="auto"/>
          <w:sz w:val="24"/>
          <w:szCs w:val="24"/>
          <w:highlight w:val="none"/>
          <w:lang w:val="en-US" w:eastAsia="zh-CN"/>
        </w:rPr>
        <w:t xml:space="preserve">企业</w:t>
      </w:r>
      <w:r>
        <w:rPr>
          <w:rFonts w:hint="eastAsia" w:ascii="宋体" w:hAnsi="宋体" w:cs="宋体"/>
          <w:bCs/>
          <w:color w:val="auto"/>
          <w:sz w:val="24"/>
          <w:szCs w:val="24"/>
          <w:highlight w:val="none"/>
          <w:lang w:eastAsia="zh-Hans"/>
        </w:rPr>
        <w:t xml:space="preserve">参展，总体呈现南京文化产业发展面貌，吸引更多优质企业及项目落地。</w:t>
      </w:r>
      <w:r>
        <w:rPr>
          <w:rFonts w:hint="eastAsia" w:ascii="宋体" w:hAnsi="宋体" w:cs="宋体"/>
          <w:bCs/>
          <w:color w:val="auto"/>
          <w:sz w:val="24"/>
          <w:szCs w:val="24"/>
          <w:highlight w:val="none"/>
          <w:lang w:val="en-US" w:eastAsia="zh-CN"/>
        </w:rPr>
        <w:t xml:space="preserve">展览面积210平方米（长21米，宽10米）。</w:t>
      </w:r>
      <w:r/>
    </w:p>
    <w:p>
      <w:pPr>
        <w:ind w:firstLine="480"/>
        <w:jc w:val="left"/>
        <w:spacing w:line="360" w:lineRule="auto"/>
        <w:rPr>
          <w:rFonts w:hint="default" w:ascii="宋体" w:hAnsi="宋体" w:cs="宋体"/>
          <w:bCs/>
          <w:color w:val="auto"/>
          <w:sz w:val="24"/>
          <w:szCs w:val="24"/>
          <w:highlight w:val="none"/>
          <w:lang w:val="en-US" w:eastAsia="zh-CN"/>
        </w:rPr>
      </w:pPr>
      <w:r>
        <w:rPr>
          <w:rFonts w:hint="eastAsia" w:ascii="宋体" w:hAnsi="宋体" w:eastAsia="宋体" w:cs="方正仿宋_GBK"/>
          <w:bCs/>
          <w:color w:val="auto"/>
          <w:sz w:val="24"/>
          <w:szCs w:val="24"/>
          <w:highlight w:val="none"/>
          <w:lang w:eastAsia="zh-CN"/>
        </w:rPr>
        <mc:AlternateContent>
          <mc:Choice Requires="wpg">
            <w:drawing>
              <wp:inline xmlns:wp="http://schemas.openxmlformats.org/drawingml/2006/wordprocessingDrawing" distT="0" distB="0" distL="0" distR="0">
                <wp:extent cx="4242435" cy="5970270"/>
                <wp:effectExtent l="0" t="0" r="12065" b="11430"/>
                <wp:docPr id="1" name="图片 1" descr="c4460493f2c3d9d331ed0da034a41d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4460493f2c3d9d331ed0da034a41dc6"/>
                        <pic:cNvPicPr>
                          <a:picLocks noChangeAspect="1"/>
                        </pic:cNvPicPr>
                        <pic:nvPr/>
                      </pic:nvPicPr>
                      <pic:blipFill>
                        <a:blip r:embed="rId12"/>
                        <a:stretch/>
                      </pic:blipFill>
                      <pic:spPr bwMode="auto">
                        <a:xfrm>
                          <a:off x="0" y="0"/>
                          <a:ext cx="4242435" cy="59702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4.1pt;height:470.1pt;mso-wrap-distance-left:0.0pt;mso-wrap-distance-top:0.0pt;mso-wrap-distance-right:0.0pt;mso-wrap-distance-bottom:0.0pt;" stroked="false">
                <v:path textboxrect="0,0,0,0"/>
                <v:imagedata r:id="rId12" o:title=""/>
              </v:shape>
            </w:pict>
          </mc:Fallback>
        </mc:AlternateContent>
      </w:r>
      <w:r/>
    </w:p>
    <w:p>
      <w:pPr>
        <w:numPr>
          <w:ilvl w:val="0"/>
          <w:numId w:val="0"/>
        </w:numPr>
        <w:ind w:left="480"/>
        <w:spacing w:line="360" w:lineRule="auto"/>
        <w:tabs>
          <w:tab w:val="left" w:pos="321" w:leader="none"/>
        </w:tabs>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lang w:val="en-US" w:eastAsia="zh-CN" w:bidi="ar-SA"/>
        </w:rPr>
        <w:t xml:space="preserve">二、</w:t>
      </w:r>
      <w:r>
        <w:rPr>
          <w:rFonts w:hint="eastAsia" w:ascii="宋体" w:hAnsi="宋体" w:cs="宋体"/>
          <w:b/>
          <w:color w:val="auto"/>
          <w:sz w:val="24"/>
          <w:szCs w:val="24"/>
          <w:highlight w:val="none"/>
        </w:rPr>
        <w:t xml:space="preserve">服务</w:t>
      </w:r>
      <w:r>
        <w:rPr>
          <w:rFonts w:hint="eastAsia" w:ascii="宋体" w:hAnsi="宋体" w:cs="宋体"/>
          <w:b/>
          <w:color w:val="auto"/>
          <w:sz w:val="24"/>
          <w:szCs w:val="24"/>
          <w:highlight w:val="none"/>
          <w:lang w:val="en-US" w:eastAsia="zh-CN"/>
        </w:rPr>
        <w:t xml:space="preserve">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供应商须提供全流程、一体化综合服务，涵盖但不限于：展区整体策展规划、空间创意设计、特装搭建施工、展前筹备、展期现场运营、宣传配套、展后撤展复原及相关协调保障服务。</w:t>
      </w:r>
      <w:r/>
    </w:p>
    <w:p>
      <w:pPr>
        <w:numPr>
          <w:ilvl w:val="0"/>
          <w:numId w:val="0"/>
        </w:numPr>
        <w:ind w:left="480" w:firstLine="0"/>
        <w:jc w:val="left"/>
        <w:spacing w:line="360" w:lineRule="auto"/>
        <w:tabs>
          <w:tab w:val="left" w:pos="321" w:leader="none"/>
        </w:tabs>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lang w:val="en-US" w:eastAsia="zh-CN"/>
        </w:rPr>
        <w:t xml:space="preserve">三、</w:t>
      </w:r>
      <w:r>
        <w:rPr>
          <w:rFonts w:hint="eastAsia" w:ascii="宋体" w:hAnsi="宋体" w:cs="宋体"/>
          <w:b/>
          <w:bCs w:val="0"/>
          <w:color w:val="auto"/>
          <w:sz w:val="24"/>
          <w:szCs w:val="24"/>
          <w:highlight w:val="none"/>
          <w:lang w:val="en-US" w:eastAsia="zh-CN"/>
        </w:rPr>
        <w:t xml:space="preserve">服务要求</w:t>
      </w:r>
      <w:r/>
    </w:p>
    <w:p>
      <w:pPr>
        <w:ind w:firstLine="480"/>
        <w:jc w:val="both"/>
        <w:spacing w:line="360" w:lineRule="auto"/>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pPr>
      <w:r>
        <w:rPr>
          <w:rFonts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1.策展方案。对展区整体</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布局、具体展陈进行规划设计，合理利用空间，需包含展示、销售、推介等功能，推介</w:t>
      </w:r>
      <w:r>
        <w:rPr>
          <w:rFonts w:hint="eastAsia" w:eastAsia="宋体" w:asciiTheme="minorEastAsia" w:hAnsiTheme="minorEastAsia" w:cstheme="minorEastAsia"/>
          <w:color w:val="000000" w:themeColor="text1"/>
          <w:sz w:val="24"/>
          <w:szCs w:val="24"/>
          <w:lang w:val="en-US" w:eastAsia="zh-CN" w:bidi="ar-SA"/>
          <w14:textFill>
            <w14:solidFill>
              <w14:schemeClr w14:val="tx1"/>
            </w14:solidFill>
          </w14:textFill>
        </w:rPr>
        <w:t xml:space="preserve">南京市</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文化产业领域内具有代表性的企业，充分展示</w:t>
      </w:r>
      <w:r>
        <w:rPr>
          <w:rFonts w:hint="eastAsia" w:eastAsia="宋体" w:asciiTheme="minorEastAsia" w:hAnsiTheme="minorEastAsia" w:cstheme="minorEastAsia"/>
          <w:color w:val="000000" w:themeColor="text1"/>
          <w:sz w:val="24"/>
          <w:szCs w:val="24"/>
          <w:lang w:val="en-US" w:eastAsia="zh-CN" w:bidi="ar-SA"/>
          <w14:textFill>
            <w14:solidFill>
              <w14:schemeClr w14:val="tx1"/>
            </w14:solidFill>
          </w14:textFill>
        </w:rPr>
        <w:t xml:space="preserve">南京市</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文化产业高质量发展成果。</w:t>
      </w:r>
      <w:r/>
    </w:p>
    <w:p>
      <w:pPr>
        <w:ind w:firstLine="480"/>
        <w:spacing w:line="360" w:lineRule="auto"/>
        <w:rPr>
          <w:rFonts w:hint="default" w:eastAsia="宋体"/>
          <w:lang w:val="en-US" w:eastAsia="zh-CN"/>
        </w:rPr>
      </w:pPr>
      <w:r>
        <w:rPr>
          <w:rFonts w:hint="eastAsia" w:eastAsia="宋体" w:asciiTheme="minorEastAsia" w:hAnsiTheme="minorEastAsia" w:cstheme="minorEastAsia"/>
          <w:color w:val="000000" w:themeColor="text1"/>
          <w:sz w:val="24"/>
          <w:szCs w:val="24"/>
          <w:lang w:val="en-US" w:eastAsia="zh-CN" w:bidi="ar-SA"/>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设计</w:t>
      </w:r>
      <w:r>
        <w:rPr>
          <w:rFonts w:hint="eastAsia" w:eastAsia="宋体" w:asciiTheme="minorEastAsia" w:hAnsiTheme="minorEastAsia" w:cstheme="minorEastAsia"/>
          <w:color w:val="000000" w:themeColor="text1"/>
          <w:sz w:val="24"/>
          <w:szCs w:val="24"/>
          <w:lang w:val="en-US" w:eastAsia="zh-CN" w:bidi="ar-SA"/>
          <w14:textFill>
            <w14:solidFill>
              <w14:schemeClr w14:val="tx1"/>
            </w14:solidFill>
          </w14:textFill>
        </w:rPr>
        <w:t xml:space="preserve">南京市</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展区整体展览展示方案，绘制展区效果设计图、布局图等，采购</w:t>
      </w:r>
      <w:r>
        <w:rPr>
          <w:rFonts w:hint="eastAsia" w:eastAsia="宋体" w:asciiTheme="minorEastAsia" w:hAnsiTheme="minorEastAsia" w:cstheme="minorEastAsia"/>
          <w:color w:val="000000" w:themeColor="text1"/>
          <w:sz w:val="24"/>
          <w:szCs w:val="24"/>
          <w:lang w:val="en-US" w:eastAsia="zh-CN" w:bidi="ar-SA"/>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完成</w:t>
      </w:r>
      <w:r>
        <w:rPr>
          <w:rFonts w:hint="eastAsia" w:eastAsia="宋体" w:asciiTheme="minorEastAsia" w:hAnsiTheme="minorEastAsia" w:cstheme="minorEastAsia"/>
          <w:color w:val="000000" w:themeColor="text1"/>
          <w:sz w:val="24"/>
          <w:szCs w:val="24"/>
          <w:lang w:val="en-US" w:eastAsia="zh-CN" w:bidi="ar-SA"/>
          <w14:textFill>
            <w14:solidFill>
              <w14:schemeClr w14:val="tx1"/>
            </w14:solidFill>
          </w14:textFill>
        </w:rPr>
        <w:t xml:space="preserve">确认</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后，根据搭建工作需要完成特装平面图、特装材料尺寸图等。</w:t>
      </w:r>
      <w:r/>
    </w:p>
    <w:p>
      <w:pPr>
        <w:ind w:firstLine="480"/>
        <w:jc w:val="both"/>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eastAsia="宋体" w:asciiTheme="minorEastAsia" w:hAnsiTheme="minorEastAsia" w:cstheme="minorEastAsia"/>
          <w:color w:val="000000" w:themeColor="text1"/>
          <w:sz w:val="24"/>
          <w:szCs w:val="24"/>
          <w:lang w:val="en-US" w:eastAsia="zh-CN" w:bidi="ar-SA"/>
          <w14:textFill>
            <w14:solidFill>
              <w14:schemeClr w14:val="tx1"/>
            </w14:solidFill>
          </w14:textFill>
        </w:rPr>
        <w:t xml:space="preserve">3</w:t>
      </w:r>
      <w:r>
        <w:rPr>
          <w:rFonts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布撤展服务。根据设计最终方案制作展台、完成布展搭建与撤展工作，包括但不限于：制作装修材料、准备布展道具、现场提供布置服务等，协调展馆方做好展示方案安全性审核，</w:t>
      </w:r>
      <w:r>
        <w:rPr>
          <w:rFonts w:hint="eastAsia" w:eastAsia="宋体" w:asciiTheme="minorEastAsia" w:hAnsiTheme="minorEastAsia" w:cstheme="minorEastAsia"/>
          <w:color w:val="000000" w:themeColor="text1"/>
          <w:sz w:val="24"/>
          <w:szCs w:val="24"/>
          <w:lang w:val="en-US" w:eastAsia="zh-CN" w:bidi="ar-SA"/>
          <w14:textFill>
            <w14:solidFill>
              <w14:schemeClr w14:val="tx1"/>
            </w14:solidFill>
          </w14:textFill>
        </w:rPr>
        <w:t xml:space="preserve">安排</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施工人员并落实相关要求等。未经采购人允许，不得擅自改动</w:t>
      </w:r>
      <w:r>
        <w:rPr>
          <w:rFonts w:hint="eastAsia" w:eastAsia="宋体" w:asciiTheme="minorEastAsia" w:hAnsiTheme="minorEastAsia" w:cstheme="minorEastAsia"/>
          <w:color w:val="000000" w:themeColor="text1"/>
          <w:sz w:val="24"/>
          <w:szCs w:val="24"/>
          <w:lang w:val="en-US" w:eastAsia="zh-CN" w:bidi="ar-SA"/>
          <w14:textFill>
            <w14:solidFill>
              <w14:schemeClr w14:val="tx1"/>
            </w14:solidFill>
          </w14:textFill>
        </w:rPr>
        <w:t xml:space="preserve">已确定</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方案。负责展期内用电、网络、多媒体设备等维护，协调处理现场相关问题。按照要求完成撤展工作。</w:t>
      </w:r>
      <w:r/>
    </w:p>
    <w:p>
      <w:pPr>
        <w:ind w:firstLine="480"/>
        <w:jc w:val="both"/>
        <w:spacing w:line="360" w:lineRule="auto"/>
        <w:rPr>
          <w:rFonts w:hint="eastAsia" w:eastAsia="宋体" w:asciiTheme="minorEastAsia" w:hAnsiTheme="minorEastAsia" w:cstheme="minorEastAsia"/>
          <w:color w:val="000000" w:themeColor="text1"/>
          <w:sz w:val="24"/>
          <w:szCs w:val="24"/>
          <w14:textFill>
            <w14:solidFill>
              <w14:schemeClr w14:val="tx1"/>
            </w14:solidFill>
          </w14:textFill>
        </w:rPr>
      </w:pPr>
      <w:r>
        <w:rPr>
          <w:rFonts w:hint="eastAsia" w:eastAsia="宋体" w:asciiTheme="minorEastAsia" w:hAnsiTheme="minorEastAsia" w:cstheme="minorEastAsia"/>
          <w:color w:val="000000" w:themeColor="text1"/>
          <w:sz w:val="24"/>
          <w:szCs w:val="24"/>
          <w:lang w:val="en-US" w:eastAsia="zh-CN" w:bidi="ar-SA"/>
          <w14:textFill>
            <w14:solidFill>
              <w14:schemeClr w14:val="tx1"/>
            </w14:solidFill>
          </w14:textFill>
        </w:rPr>
        <w:t xml:space="preserve">4</w:t>
      </w:r>
      <w:r>
        <w:rPr>
          <w:rFonts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展期服务。提供设备租赁、调试服务；资料分发、现场人员保障服务；嘉宾接待服务。展期</w:t>
      </w:r>
      <w:r>
        <w:rPr>
          <w:rFonts w:hint="eastAsia" w:eastAsia="宋体" w:asciiTheme="minorEastAsia" w:hAnsiTheme="minorEastAsia" w:cstheme="minorEastAsia"/>
          <w:color w:val="000000" w:themeColor="text1"/>
          <w:sz w:val="24"/>
          <w:szCs w:val="24"/>
          <w:lang w:val="en-US" w:eastAsia="zh-CN" w:bidi="ar-SA"/>
          <w14:textFill>
            <w14:solidFill>
              <w14:schemeClr w14:val="tx1"/>
            </w14:solidFill>
          </w14:textFill>
        </w:rPr>
        <w:t xml:space="preserve">期间确保</w:t>
      </w:r>
      <w:r>
        <w:rPr>
          <w:rFonts w:ascii="Times New Roman" w:hAnsi="Times New Roman" w:cs="Times New Roman"/>
          <w:color w:val="000000" w:themeColor="text1"/>
          <w:sz w:val="24"/>
          <w:szCs w:val="24"/>
          <w:lang w:val="en-US" w:bidi="ar-SA"/>
          <w14:textFill>
            <w14:solidFill>
              <w14:schemeClr w14:val="tx1"/>
            </w14:solidFill>
          </w14:textFill>
        </w:rPr>
        <w:t xml:space="preserve">安排足够数量的专业技术人员保障现场活动</w:t>
      </w:r>
      <w:r>
        <w:rPr>
          <w:rFonts w:hint="eastAsia" w:ascii="Times New Roman" w:hAnsi="Times New Roman" w:cs="Times New Roman"/>
          <w:color w:val="000000" w:themeColor="text1"/>
          <w:sz w:val="24"/>
          <w:szCs w:val="24"/>
          <w:lang w:val="en-US" w:eastAsia="zh-CN" w:bidi="ar-SA"/>
          <w14:textFill>
            <w14:solidFill>
              <w14:schemeClr w14:val="tx1"/>
            </w14:solidFill>
          </w14:textFill>
        </w:rPr>
        <w:t xml:space="preserve">。</w:t>
      </w:r>
      <w:r/>
    </w:p>
    <w:p>
      <w:pPr>
        <w:ind w:firstLine="480"/>
        <w:jc w:val="both"/>
        <w:spacing w:line="360" w:lineRule="auto"/>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pPr>
      <w:r>
        <w:rPr>
          <w:rFonts w:hint="eastAsia" w:eastAsia="宋体" w:asciiTheme="minorEastAsia" w:hAnsiTheme="minorEastAsia" w:cstheme="minorEastAsia"/>
          <w:color w:val="000000" w:themeColor="text1"/>
          <w:sz w:val="24"/>
          <w:szCs w:val="24"/>
          <w:lang w:val="en-US" w:eastAsia="zh-CN" w:bidi="ar-SA"/>
          <w14:textFill>
            <w14:solidFill>
              <w14:schemeClr w14:val="tx1"/>
            </w14:solidFill>
          </w14:textFill>
        </w:rPr>
        <w:t xml:space="preserve">5</w:t>
      </w:r>
      <w:r>
        <w:rPr>
          <w:rFonts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展期内出现各种调整及问题，要求保质保量地及时调整、完成到位。</w:t>
      </w:r>
      <w:r/>
    </w:p>
    <w:p>
      <w:pPr>
        <w:ind w:firstLine="480"/>
        <w:jc w:val="both"/>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eastAsia="宋体" w:asciiTheme="minorEastAsia" w:hAnsiTheme="minorEastAsia" w:cstheme="minorEastAsia"/>
          <w:color w:val="000000" w:themeColor="text1"/>
          <w:sz w:val="24"/>
          <w:szCs w:val="24"/>
          <w:lang w:val="en-US" w:eastAsia="zh-CN" w:bidi="ar-SA"/>
          <w14:textFill>
            <w14:solidFill>
              <w14:schemeClr w14:val="tx1"/>
            </w14:solidFill>
          </w14:textFill>
        </w:rPr>
        <w:t xml:space="preserve">6</w:t>
      </w:r>
      <w:r>
        <w:rPr>
          <w:rFonts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w:t>
      </w:r>
      <w:r>
        <w:rPr>
          <w:rFonts w:hint="default"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成交供应商需要对</w:t>
      </w:r>
      <w:r>
        <w:rPr>
          <w:rFonts w:hint="default" w:asciiTheme="minorEastAsia" w:hAnsiTheme="minorEastAsia" w:eastAsiaTheme="minorEastAsia" w:cstheme="minorEastAsia"/>
          <w:color w:val="000000" w:themeColor="text1"/>
          <w:sz w:val="24"/>
          <w:szCs w:val="24"/>
          <w:lang w:val="en-US" w:eastAsia="zh-CN" w:bidi="ar-SA"/>
          <w14:textFill>
            <w14:solidFill>
              <w14:schemeClr w14:val="tx1"/>
            </w14:solidFill>
          </w14:textFill>
        </w:rPr>
        <w:t xml:space="preserve">南京市</w:t>
      </w:r>
      <w:r>
        <w:rPr>
          <w:rFonts w:hint="default"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文化产业发展情况深入了解，且具有丰富的经验与娴熟的协调、处置能力，熟知整个组展流程，保证组展、参展工作的顺利进行。</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四</w:t>
      </w:r>
      <w:r>
        <w:rPr>
          <w:rFonts w:hint="eastAsia" w:ascii="宋体" w:hAnsi="宋体"/>
          <w:b/>
          <w:bCs/>
          <w:color w:val="auto"/>
          <w:sz w:val="24"/>
          <w:szCs w:val="24"/>
          <w:highlight w:val="none"/>
        </w:rPr>
        <w:t xml:space="preserve">、服务期限</w:t>
      </w:r>
      <w:r/>
    </w:p>
    <w:p>
      <w:pPr>
        <w:ind w:firstLine="480"/>
        <w:jc w:val="left"/>
        <w:spacing w:line="360" w:lineRule="auto"/>
        <w:rPr>
          <w:rFonts w:ascii="宋体" w:hAnsi="宋体"/>
          <w:color w:val="auto"/>
          <w:sz w:val="24"/>
          <w:szCs w:val="24"/>
          <w:highlight w:val="none"/>
        </w:rPr>
      </w:pPr>
      <w:r>
        <w:rPr>
          <w:rFonts w:hint="eastAsia" w:ascii="宋体" w:hAnsi="宋体" w:cs="宋体"/>
          <w:bCs/>
          <w:color w:val="auto"/>
          <w:sz w:val="24"/>
          <w:szCs w:val="24"/>
          <w:highlight w:val="none"/>
        </w:rPr>
        <w:t xml:space="preserve">从合同签订之日起至本项目合同相关内容全部结束。</w:t>
      </w:r>
      <w:r>
        <w:rPr>
          <w:rFonts w:hint="eastAsia" w:ascii="宋体" w:hAnsi="宋体" w:cs="宋体"/>
          <w:bCs/>
          <w:color w:val="auto"/>
          <w:sz w:val="24"/>
          <w:szCs w:val="24"/>
          <w:highlight w:val="none"/>
        </w:rPr>
        <w:tab/>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五</w:t>
      </w:r>
      <w:r>
        <w:rPr>
          <w:rFonts w:hint="eastAsia" w:ascii="宋体" w:hAnsi="宋体"/>
          <w:b/>
          <w:bCs/>
          <w:color w:val="auto"/>
          <w:sz w:val="24"/>
          <w:szCs w:val="24"/>
          <w:highlight w:val="none"/>
        </w:rPr>
        <w:t xml:space="preserve">、付款方式</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本项目自合同签订之日起30个工作日内支付90%的项目首付款，合同履行完毕，经采购人验收合格并按审计结果支付剩余款项。</w:t>
      </w:r>
      <w:r/>
    </w:p>
    <w:p>
      <w:pPr>
        <w:ind w:firstLine="482"/>
        <w:spacing w:line="360" w:lineRule="auto"/>
        <w:tabs>
          <w:tab w:val="left" w:pos="321" w:leader="none"/>
        </w:tabs>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cs="宋体"/>
          <w:b/>
          <w:color w:val="auto"/>
          <w:sz w:val="24"/>
          <w:szCs w:val="24"/>
          <w:highlight w:val="none"/>
        </w:rPr>
        <w:t xml:space="preserve">、其他要求</w:t>
      </w:r>
      <w:r/>
    </w:p>
    <w:p>
      <w:pPr>
        <w:ind w:firstLine="480"/>
        <w:spacing w:line="360" w:lineRule="auto"/>
        <w:tabs>
          <w:tab w:val="left" w:pos="32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1、由于本项目属高要求、严标准，供应商须在响应文件中详细描述各项工作实施步骤及进度计划，提供详细的设计方案和分项报价。</w:t>
      </w:r>
      <w:r/>
    </w:p>
    <w:p>
      <w:pPr>
        <w:ind w:firstLine="480"/>
        <w:spacing w:line="360" w:lineRule="auto"/>
        <w:tabs>
          <w:tab w:val="left" w:pos="32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2、在供应商成交后至正式布展之前，如采购人要求供应商对有关活动组织、</w:t>
      </w:r>
      <w:r>
        <w:rPr>
          <w:rFonts w:ascii="宋体" w:hAnsi="宋体" w:cs="宋体"/>
          <w:bCs/>
          <w:color w:val="auto"/>
          <w:sz w:val="24"/>
          <w:szCs w:val="24"/>
          <w:highlight w:val="none"/>
        </w:rPr>
        <w:t xml:space="preserve">相关广告设置</w:t>
      </w: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展位设置</w:t>
      </w:r>
      <w:r>
        <w:rPr>
          <w:rFonts w:hint="eastAsia" w:ascii="宋体" w:hAnsi="宋体" w:cs="宋体"/>
          <w:bCs/>
          <w:color w:val="auto"/>
          <w:sz w:val="24"/>
          <w:szCs w:val="24"/>
          <w:highlight w:val="none"/>
        </w:rPr>
        <w:t xml:space="preserve">、布展服务方案（包括布展方案、整体及各分部分的搭建布局图、展位效果图、搭建用材说明等）及设计方案进行修改或调整，供应商必须积极配合执行，方案经采购人确认后方可实施。</w:t>
      </w:r>
      <w:r/>
    </w:p>
    <w:p>
      <w:pPr>
        <w:spacing w:line="360" w:lineRule="auto"/>
        <w:tabs>
          <w:tab w:val="left" w:pos="32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3、项目组人员要求</w:t>
      </w:r>
      <w:r/>
    </w:p>
    <w:p>
      <w:pPr>
        <w:ind w:firstLine="480"/>
        <w:spacing w:line="360" w:lineRule="auto"/>
        <w:tabs>
          <w:tab w:val="left" w:pos="321" w:leader="none"/>
        </w:tabs>
        <w:rPr>
          <w:rFonts w:hint="eastAsia" w:ascii="宋体" w:hAnsi="宋体"/>
          <w:color w:val="auto"/>
          <w:sz w:val="21"/>
          <w:szCs w:val="21"/>
          <w:highlight w:val="none"/>
          <w:lang w:val="en-US" w:eastAsia="zh-CN"/>
        </w:rPr>
      </w:pPr>
      <w:r>
        <w:rPr>
          <w:rFonts w:hint="eastAsia" w:ascii="宋体" w:hAnsi="宋体" w:cs="宋体"/>
          <w:bCs/>
          <w:color w:val="auto"/>
          <w:sz w:val="24"/>
          <w:szCs w:val="24"/>
          <w:highlight w:val="none"/>
        </w:rPr>
        <w:t xml:space="preserve">①</w:t>
      </w:r>
      <w:r>
        <w:rPr>
          <w:rFonts w:hint="eastAsia" w:ascii="宋体" w:hAnsi="宋体" w:cs="宋体"/>
          <w:bCs/>
          <w:color w:val="auto"/>
          <w:sz w:val="24"/>
          <w:szCs w:val="24"/>
          <w:highlight w:val="none"/>
          <w:lang w:val="en-US" w:eastAsia="zh-CN"/>
        </w:rPr>
        <w:t xml:space="preserve">本项目须配备不少于3名(含项目负责人），</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人员</w:t>
      </w:r>
      <w:r>
        <w:rPr>
          <w:rFonts w:hint="eastAsia" w:ascii="宋体" w:hAnsi="宋体" w:eastAsia="宋体" w:cs="宋体"/>
          <w:bCs/>
          <w:color w:val="auto"/>
          <w:sz w:val="24"/>
          <w:szCs w:val="24"/>
          <w:highlight w:val="none"/>
          <w:lang w:val="en-US" w:eastAsia="zh-CN"/>
        </w:rPr>
        <w:t xml:space="preserve">须为投标单位在职员工，投标文件须提供项目人员学历证书及对应人员近三个月内任意一月（不含磋商当月）在投标单位缴纳</w:t>
      </w:r>
      <w:r>
        <w:rPr>
          <w:rFonts w:hint="eastAsia" w:ascii="宋体" w:hAnsi="宋体" w:eastAsia="宋体" w:cs="宋体"/>
          <w:bCs/>
          <w:color w:val="auto"/>
          <w:sz w:val="24"/>
          <w:szCs w:val="24"/>
          <w:highlight w:val="none"/>
        </w:rPr>
        <w:t xml:space="preserve">社保</w:t>
      </w:r>
      <w:r>
        <w:rPr>
          <w:rFonts w:hint="eastAsia" w:ascii="宋体" w:hAnsi="宋体" w:eastAsia="宋体" w:cs="宋体"/>
          <w:bCs/>
          <w:color w:val="auto"/>
          <w:sz w:val="24"/>
          <w:szCs w:val="24"/>
          <w:highlight w:val="none"/>
          <w:lang w:val="en-US" w:eastAsia="zh-CN"/>
        </w:rPr>
        <w:t xml:space="preserve">的证明材料。</w:t>
      </w:r>
      <w:r/>
    </w:p>
    <w:p>
      <w:pPr>
        <w:ind w:firstLine="480"/>
        <w:spacing w:line="360" w:lineRule="auto"/>
        <w:tabs>
          <w:tab w:val="left" w:pos="32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②在本项目的执行过程中，项目</w:t>
      </w:r>
      <w:r>
        <w:rPr>
          <w:rFonts w:hint="eastAsia" w:ascii="宋体" w:hAnsi="宋体" w:cs="宋体"/>
          <w:bCs/>
          <w:color w:val="auto"/>
          <w:sz w:val="24"/>
          <w:szCs w:val="24"/>
          <w:highlight w:val="none"/>
          <w:lang w:val="en-US" w:eastAsia="zh-CN"/>
        </w:rPr>
        <w:t xml:space="preserve">人员</w:t>
      </w:r>
      <w:r>
        <w:rPr>
          <w:rFonts w:hint="eastAsia" w:ascii="宋体" w:hAnsi="宋体" w:cs="宋体"/>
          <w:bCs/>
          <w:color w:val="auto"/>
          <w:sz w:val="24"/>
          <w:szCs w:val="24"/>
          <w:highlight w:val="none"/>
        </w:rPr>
        <w:t xml:space="preserve">要专职于本项目，核心人员要百分之百地投入到本项目中，并且整个项目团队的人员要相对稳定。</w:t>
      </w:r>
      <w:r/>
    </w:p>
    <w:p>
      <w:pPr>
        <w:spacing w:line="360" w:lineRule="auto"/>
        <w:tabs>
          <w:tab w:val="left" w:pos="32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③由于本项目各分项项目涉及面广，整体要求高，供应商应在响应文件中列明各项专职人员，以及具体负责事宜。</w:t>
      </w:r>
      <w:r/>
    </w:p>
    <w:p>
      <w:pPr>
        <w:ind w:firstLine="480"/>
        <w:spacing w:line="360" w:lineRule="auto"/>
        <w:tabs>
          <w:tab w:val="left" w:pos="32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④项目组织结构由各供应商自行组织格式提供本项目实际的项目管理与实施人员组织结构图，需明确项目组人员数量及到位时间、地点。</w:t>
      </w:r>
      <w:r/>
    </w:p>
    <w:p>
      <w:pPr>
        <w:spacing w:line="360" w:lineRule="auto"/>
        <w:tabs>
          <w:tab w:val="left" w:pos="32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⑤提供项目负责人的简历及工作经验说明。</w:t>
      </w:r>
      <w:r/>
    </w:p>
    <w:p>
      <w:pPr>
        <w:ind w:firstLine="480"/>
        <w:spacing w:line="360" w:lineRule="auto"/>
        <w:tabs>
          <w:tab w:val="left" w:pos="32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6 \* GB3 \* MERGEFORMAT </w:instrText>
      </w:r>
      <w:r>
        <w:rPr>
          <w:rFonts w:hint="eastAsia" w:ascii="宋体" w:hAnsi="宋体" w:cs="宋体"/>
          <w:bCs/>
          <w:color w:val="auto"/>
          <w:sz w:val="24"/>
          <w:szCs w:val="24"/>
          <w:highlight w:val="none"/>
        </w:rPr>
        <w:fldChar w:fldCharType="separate"/>
      </w:r>
      <w:r>
        <w:rPr>
          <w:color w:val="auto"/>
          <w:highlight w:val="none"/>
        </w:rPr>
        <w:t xml:space="preserve">⑥</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提供项目组人员的相关情况说明。</w:t>
      </w:r>
      <w:r/>
    </w:p>
    <w:p>
      <w:pPr>
        <w:ind w:firstLine="480"/>
        <w:spacing w:line="360" w:lineRule="auto"/>
        <w:tabs>
          <w:tab w:val="left" w:pos="321"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4、安全保障</w:t>
      </w:r>
      <w:r/>
    </w:p>
    <w:p>
      <w:pPr>
        <w:ind w:firstLine="470"/>
        <w:jc w:val="left"/>
        <w:spacing w:line="360" w:lineRule="auto"/>
        <w:rPr>
          <w:rFonts w:ascii="宋体" w:hAnsi="宋体" w:cs="方正仿宋_GBK"/>
          <w:bCs/>
          <w:color w:val="auto"/>
          <w:sz w:val="24"/>
          <w:szCs w:val="24"/>
          <w:highlight w:val="none"/>
        </w:rPr>
      </w:pPr>
      <w:r>
        <w:rPr>
          <w:rFonts w:hint="eastAsia" w:ascii="宋体" w:hAnsi="宋体" w:cs="方正仿宋_GBK"/>
          <w:bCs/>
          <w:color w:val="auto"/>
          <w:sz w:val="24"/>
          <w:szCs w:val="24"/>
          <w:highlight w:val="none"/>
        </w:rPr>
        <w:t xml:space="preserve">①供应商需加强项目安全管理，坚持安全第一、预防为主的原则，确实做好安全生产。供应商应建立安全领导小组，设立专职安全员与采购人保持联系，明确现场管理人员，对会议期间的安全保障事宜进行检查。</w:t>
      </w:r>
      <w:r/>
    </w:p>
    <w:p>
      <w:pPr>
        <w:ind w:firstLine="470"/>
        <w:jc w:val="left"/>
        <w:spacing w:line="360" w:lineRule="auto"/>
        <w:rPr>
          <w:rFonts w:ascii="宋体" w:hAnsi="宋体" w:cs="方正仿宋_GBK"/>
          <w:bCs/>
          <w:color w:val="auto"/>
          <w:sz w:val="24"/>
          <w:szCs w:val="24"/>
          <w:highlight w:val="none"/>
        </w:rPr>
      </w:pPr>
      <w:r>
        <w:rPr>
          <w:rFonts w:hint="eastAsia" w:ascii="宋体" w:hAnsi="宋体" w:cs="方正仿宋_GBK"/>
          <w:bCs/>
          <w:color w:val="auto"/>
          <w:sz w:val="24"/>
          <w:szCs w:val="24"/>
          <w:highlight w:val="none"/>
        </w:rPr>
        <w:t xml:space="preserve">②供应商在搭建及撤场过程中应高度重视安全生产工作，杜绝施工过程中发生安全生产事故。供应商应按照国家、行业等安全质量标准施工，需取得第三方认证的应当在验收前取得认证。供应商在进场前应签订文明施工、安全、工程质量要求承诺书，以及展会结束后的撤场承诺要求。</w:t>
      </w:r>
      <w:r/>
    </w:p>
    <w:p>
      <w:pPr>
        <w:ind w:firstLine="480"/>
        <w:spacing w:line="360" w:lineRule="auto"/>
        <w:rPr>
          <w:rFonts w:ascii="宋体" w:hAnsi="宋体" w:cs="方正仿宋_GBK"/>
          <w:bCs/>
          <w:color w:val="auto"/>
          <w:sz w:val="24"/>
          <w:szCs w:val="24"/>
          <w:highlight w:val="none"/>
        </w:rPr>
      </w:pPr>
      <w:r>
        <w:rPr>
          <w:rFonts w:hint="eastAsia" w:ascii="宋体" w:hAnsi="宋体" w:cs="方正仿宋_GBK"/>
          <w:bCs/>
          <w:color w:val="auto"/>
          <w:sz w:val="24"/>
          <w:szCs w:val="24"/>
          <w:highlight w:val="none"/>
        </w:rPr>
        <w:t xml:space="preserve">③供应商对项目全程安全保障事宜负责。凡项目进行过程中（包括活动开始前进场、活动进行过程中、活动结束撤场过程中等）如因搭建坍塌、坠物、失火或其他原因等造成现场人员生命健康及财产损失的，由供应商承担全部责任。权利人向采购人主张权利，采购人有权全额向供应商追偿。</w:t>
      </w:r>
      <w:r/>
    </w:p>
    <w:p>
      <w:pPr>
        <w:ind w:firstLine="480"/>
        <w:jc w:val="both"/>
        <w:spacing w:line="360" w:lineRule="auto"/>
        <w:rPr>
          <w:rFonts w:cs="方正仿宋_GBK"/>
          <w:bCs/>
          <w:color w:val="000000" w:themeColor="text1"/>
          <w:sz w:val="24"/>
          <w:szCs w:val="24"/>
          <w14:textFill>
            <w14:solidFill>
              <w14:schemeClr w14:val="tx1"/>
            </w14:solidFill>
          </w14:textFill>
        </w:rPr>
      </w:pPr>
      <w:r>
        <w:rPr>
          <w:rFonts w:hint="eastAsia" w:cs="Times New Roman"/>
          <w:color w:val="000000" w:themeColor="text1"/>
          <w:sz w:val="24"/>
          <w:szCs w:val="24"/>
          <w:lang w:val="en-US" w:bidi="ar-SA"/>
          <w14:textFill>
            <w14:solidFill>
              <w14:schemeClr w14:val="tx1"/>
            </w14:solidFill>
          </w14:textFill>
        </w:rPr>
        <w:t xml:space="preserve">5.</w:t>
      </w:r>
      <w:r>
        <w:rPr>
          <w:rFonts w:hint="eastAsia" w:cs="Times New Roman"/>
          <w:color w:val="000000" w:themeColor="text1"/>
          <w:sz w:val="24"/>
          <w:szCs w:val="24"/>
          <w:lang w:val="en-US" w:eastAsia="zh-CN" w:bidi="ar-SA"/>
          <w14:textFill>
            <w14:solidFill>
              <w14:schemeClr w14:val="tx1"/>
            </w14:solidFill>
          </w14:textFill>
        </w:rPr>
        <w:t xml:space="preserve">供应商</w:t>
      </w:r>
      <w:r>
        <w:rPr>
          <w:rFonts w:hint="eastAsia" w:cs="Times New Roman"/>
          <w:color w:val="000000" w:themeColor="text1"/>
          <w:sz w:val="24"/>
          <w:szCs w:val="24"/>
          <w:lang w:val="en-US" w:bidi="ar-SA"/>
          <w14:textFill>
            <w14:solidFill>
              <w14:schemeClr w14:val="tx1"/>
            </w14:solidFill>
          </w14:textFill>
        </w:rPr>
        <w:t xml:space="preserve">报价应包括</w:t>
      </w:r>
      <w:r>
        <w:rPr>
          <w:rFonts w:hint="eastAsia" w:cs="Times New Roman"/>
          <w:color w:val="000000" w:themeColor="text1"/>
          <w:sz w:val="24"/>
          <w:szCs w:val="24"/>
          <w:lang w:val="en-US" w:eastAsia="zh-CN" w:bidi="ar-SA"/>
          <w14:textFill>
            <w14:solidFill>
              <w14:schemeClr w14:val="tx1"/>
            </w14:solidFill>
          </w14:textFill>
        </w:rPr>
        <w:t xml:space="preserve">供应商</w:t>
      </w:r>
      <w:r>
        <w:rPr>
          <w:rFonts w:hint="eastAsia" w:cs="Times New Roman"/>
          <w:color w:val="000000" w:themeColor="text1"/>
          <w:sz w:val="24"/>
          <w:szCs w:val="24"/>
          <w:lang w:val="en-US" w:bidi="ar-SA"/>
          <w14:textFill>
            <w14:solidFill>
              <w14:schemeClr w14:val="tx1"/>
            </w14:solidFill>
          </w14:textFill>
        </w:rPr>
        <w:t xml:space="preserve">履行本项目所必须的</w:t>
      </w:r>
      <w:r>
        <w:rPr>
          <w:rFonts w:hint="eastAsia" w:cs="方正仿宋_GBK"/>
          <w:bCs/>
          <w:color w:val="000000" w:themeColor="text1"/>
          <w:sz w:val="24"/>
          <w:szCs w:val="24"/>
          <w:lang w:val="en-US" w:bidi="ar-SA"/>
          <w14:textFill>
            <w14:solidFill>
              <w14:schemeClr w14:val="tx1"/>
            </w14:solidFill>
          </w14:textFill>
        </w:rPr>
        <w:t xml:space="preserve">费用，包括但不限于策划组织费、设计费、展会搭建费、嘉宾接待费、宣传费、利润、招标代理费、各项税金及政策性文件规定、合同包含的所有风险、责任等其他各项应有费用等。</w:t>
      </w:r>
      <w:r/>
    </w:p>
    <w:p>
      <w:pPr>
        <w:ind w:firstLine="480"/>
        <w:spacing w:line="360" w:lineRule="auto"/>
        <w:rPr>
          <w:bCs/>
          <w:color w:val="000000" w:themeColor="text1"/>
          <w:sz w:val="24"/>
          <w:szCs w:val="24"/>
          <w14:textFill>
            <w14:solidFill>
              <w14:schemeClr w14:val="tx1"/>
            </w14:solidFill>
          </w14:textFill>
        </w:rPr>
      </w:pPr>
      <w:r>
        <w:rPr>
          <w:rFonts w:hint="eastAsia"/>
          <w:bCs/>
          <w:color w:val="000000" w:themeColor="text1"/>
          <w:sz w:val="24"/>
          <w:szCs w:val="24"/>
          <w:lang w:val="en-US" w:bidi="ar-SA"/>
          <w14:textFill>
            <w14:solidFill>
              <w14:schemeClr w14:val="tx1"/>
            </w14:solidFill>
          </w14:textFill>
        </w:rPr>
        <w:t xml:space="preserve">6.本项目招标人不组织项目现场踏勘，由</w:t>
      </w:r>
      <w:r>
        <w:rPr>
          <w:rFonts w:hint="eastAsia"/>
          <w:bCs/>
          <w:color w:val="000000" w:themeColor="text1"/>
          <w:sz w:val="24"/>
          <w:szCs w:val="24"/>
          <w:lang w:val="en-US" w:eastAsia="zh-CN" w:bidi="ar-SA"/>
          <w14:textFill>
            <w14:solidFill>
              <w14:schemeClr w14:val="tx1"/>
            </w14:solidFill>
          </w14:textFill>
        </w:rPr>
        <w:t xml:space="preserve">供应商</w:t>
      </w:r>
      <w:r>
        <w:rPr>
          <w:rFonts w:hint="eastAsia"/>
          <w:bCs/>
          <w:color w:val="000000" w:themeColor="text1"/>
          <w:sz w:val="24"/>
          <w:szCs w:val="24"/>
          <w:lang w:val="en-US" w:bidi="ar-SA"/>
          <w14:textFill>
            <w14:solidFill>
              <w14:schemeClr w14:val="tx1"/>
            </w14:solidFill>
          </w14:textFill>
        </w:rPr>
        <w:t xml:space="preserve">自行安排踏勘。</w:t>
      </w:r>
      <w:r/>
    </w:p>
    <w:p>
      <w:pPr>
        <w:ind w:firstLine="480"/>
        <w:spacing w:line="360" w:lineRule="auto"/>
        <w:rPr>
          <w:rFonts w:hint="eastAsia" w:ascii="宋体" w:hAnsi="宋体" w:cs="方正仿宋_GBK"/>
          <w:bCs/>
          <w:color w:val="auto"/>
          <w:sz w:val="24"/>
          <w:szCs w:val="24"/>
          <w:highlight w:val="none"/>
        </w:rPr>
      </w:pPr>
      <w:r/>
      <w:bookmarkStart w:id="181" w:name="_Toc120614281"/>
      <w:r/>
      <w:r/>
    </w:p>
    <w:p>
      <w:pPr>
        <w:ind w:firstLine="480"/>
        <w:spacing w:line="360" w:lineRule="auto"/>
        <w:rPr>
          <w:rFonts w:hint="eastAsia" w:ascii="宋体" w:hAnsi="宋体" w:cs="方正仿宋_GBK"/>
          <w:bCs/>
          <w:color w:val="auto"/>
          <w:sz w:val="24"/>
          <w:szCs w:val="24"/>
          <w:highlight w:val="none"/>
        </w:rPr>
      </w:pPr>
      <w:r>
        <w:rPr>
          <w:rFonts w:hint="eastAsia" w:ascii="宋体" w:hAnsi="宋体" w:cs="方正仿宋_GBK"/>
          <w:bCs/>
          <w:color w:val="auto"/>
          <w:sz w:val="24"/>
          <w:szCs w:val="24"/>
          <w:highlight w:val="none"/>
        </w:rPr>
      </w:r>
      <w:r/>
    </w:p>
    <w:p>
      <w:pPr>
        <w:jc w:val="left"/>
        <w:keepNext w:val="0"/>
        <w:rPr>
          <w:rFonts w:hint="eastAsia" w:ascii="黑体" w:hAnsi="Times New Roman" w:eastAsia="黑体"/>
          <w:bCs/>
          <w:color w:val="auto"/>
          <w:sz w:val="44"/>
          <w:szCs w:val="28"/>
          <w:highlight w:val="none"/>
        </w:rPr>
        <w:outlineLvl w:val="9"/>
      </w:pPr>
      <w:r/>
      <w:bookmarkStart w:id="182" w:name="_Toc15303"/>
      <w:r>
        <w:rPr>
          <w:rFonts w:hint="eastAsia" w:ascii="黑体" w:hAnsi="Times New Roman" w:eastAsia="黑体"/>
          <w:bCs/>
          <w:color w:val="auto"/>
          <w:sz w:val="44"/>
          <w:szCs w:val="28"/>
          <w:highlight w:val="none"/>
        </w:rPr>
        <w:br w:type="page" w:clear="all"/>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评审方法与评审标准</w:t>
      </w:r>
      <w:bookmarkEnd w:id="182"/>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ind w:left="0" w:firstLine="480"/>
        <w:jc w:val="both"/>
        <w:keepLines w:val="0"/>
        <w:keepNext w:val="0"/>
        <w:pageBreakBefore w:val="0"/>
        <w:spacing w:line="360" w:lineRule="auto"/>
        <w:widowControl w:val="off"/>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left="0" w:firstLine="480"/>
        <w:jc w:val="both"/>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val="0"/>
          <w:bCs/>
          <w:color w:val="auto"/>
          <w:sz w:val="24"/>
          <w:szCs w:val="24"/>
          <w:highlight w:val="none"/>
        </w:rPr>
        <w:t xml:space="preserve">本次磋商采用综合评分法，即在响应文件满足磋商文件全部实质性要求且按评审因素的量化指标评审得分最高的供应商为成交候选供应商。得分相同的，按响应报价由低到高顺序排列，得分且响应报价相同的，按主要技术指标优劣顺序排列，由磋商小组确定成交候选人。</w:t>
      </w:r>
      <w:r/>
    </w:p>
    <w:tbl>
      <w:tblPr>
        <w:tblStyle w:val="699"/>
        <w:tblW w:w="5246"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261"/>
        <w:gridCol w:w="6327"/>
        <w:gridCol w:w="696"/>
      </w:tblGrid>
      <w:tr>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shd w:val="clear" w:color="auto" w:fill="ffffff"/>
              <w:widowControl/>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jc w:val="center"/>
              <w:spacing w:line="360" w:lineRule="auto"/>
              <w:shd w:val="clear" w:color="auto" w:fill="ffffff"/>
              <w:widowControl/>
              <w:rPr>
                <w:rFonts w:ascii="宋体" w:hAnsi="宋体"/>
                <w:color w:val="auto"/>
                <w:sz w:val="21"/>
                <w:szCs w:val="21"/>
                <w:highlight w:val="none"/>
              </w:rPr>
            </w:pPr>
            <w:r>
              <w:rPr>
                <w:rFonts w:hint="eastAsia" w:ascii="宋体" w:hAnsi="宋体"/>
                <w:color w:val="auto"/>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3382" w:type="pct"/>
            <w:vAlign w:val="center"/>
            <w:textDirection w:val="lrTb"/>
            <w:noWrap w:val="false"/>
          </w:tcPr>
          <w:p>
            <w:pPr>
              <w:jc w:val="center"/>
              <w:spacing w:line="360" w:lineRule="auto"/>
              <w:shd w:val="clear" w:color="auto" w:fill="ffffff"/>
              <w:widowControl/>
              <w:rPr>
                <w:rFonts w:ascii="宋体" w:hAnsi="宋体"/>
                <w:color w:val="auto"/>
                <w:sz w:val="21"/>
                <w:szCs w:val="21"/>
                <w:highlight w:val="none"/>
              </w:rPr>
            </w:pPr>
            <w:r>
              <w:rPr>
                <w:rFonts w:hint="eastAsia" w:ascii="宋体" w:hAnsi="宋体"/>
                <w:color w:val="auto"/>
                <w:sz w:val="21"/>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line="360" w:lineRule="auto"/>
              <w:shd w:val="clear" w:color="auto" w:fill="ffffff"/>
              <w:widowControl/>
              <w:rPr>
                <w:rFonts w:ascii="宋体" w:hAnsi="宋体"/>
                <w:color w:val="auto"/>
                <w:sz w:val="21"/>
                <w:szCs w:val="21"/>
                <w:highlight w:val="none"/>
              </w:rPr>
            </w:pPr>
            <w:r>
              <w:rPr>
                <w:rFonts w:hint="eastAsia" w:ascii="宋体" w:hAnsi="宋体"/>
                <w:color w:val="auto"/>
                <w:sz w:val="21"/>
                <w:szCs w:val="21"/>
                <w:highlight w:val="none"/>
              </w:rPr>
              <w:t xml:space="preserve">分值</w:t>
            </w:r>
            <w:r/>
          </w:p>
        </w:tc>
      </w:tr>
      <w:tr>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shd w:val="clear" w:color="auto" w:fill="ffffff"/>
              <w:widowControl/>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jc w:val="center"/>
              <w:spacing w:line="360" w:lineRule="auto"/>
              <w:shd w:val="clear" w:color="auto" w:fill="ffffff"/>
              <w:widowControl/>
              <w:rPr>
                <w:rFonts w:ascii="宋体" w:hAnsi="宋体"/>
                <w:color w:val="auto"/>
                <w:sz w:val="21"/>
                <w:szCs w:val="21"/>
                <w:highlight w:val="none"/>
              </w:rPr>
            </w:pPr>
            <w:r>
              <w:rPr>
                <w:rFonts w:hint="eastAsia" w:ascii="宋体" w:hAnsi="宋体"/>
                <w:color w:val="auto"/>
                <w:sz w:val="21"/>
                <w:szCs w:val="21"/>
                <w:highlight w:val="none"/>
              </w:rPr>
              <w:t xml:space="preserve">价格</w:t>
            </w:r>
            <w:r/>
          </w:p>
          <w:p>
            <w:pPr>
              <w:jc w:val="center"/>
              <w:spacing w:line="360" w:lineRule="auto"/>
              <w:shd w:val="clear" w:color="auto" w:fill="ffffff"/>
              <w:widowControl/>
              <w:rPr>
                <w:rFonts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20</w:t>
            </w:r>
            <w:r>
              <w:rPr>
                <w:rFonts w:hint="eastAsia" w:ascii="宋体" w:hAnsi="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382" w:type="pct"/>
            <w:vAlign w:val="center"/>
            <w:textDirection w:val="lrTb"/>
            <w:noWrap w:val="false"/>
          </w:tcPr>
          <w:p>
            <w:pPr>
              <w:spacing w:line="360" w:lineRule="auto"/>
              <w:shd w:val="clear" w:color="auto" w:fill="ffffff"/>
              <w:widowControl/>
              <w:rPr>
                <w:rFonts w:hint="eastAsia" w:ascii="宋体" w:hAnsi="宋体"/>
                <w:color w:val="auto"/>
                <w:sz w:val="21"/>
                <w:szCs w:val="21"/>
                <w:highlight w:val="none"/>
              </w:rPr>
            </w:pPr>
            <w:r>
              <w:rPr>
                <w:rFonts w:hint="eastAsia" w:ascii="宋体" w:hAnsi="宋体"/>
                <w:color w:val="auto"/>
                <w:sz w:val="21"/>
                <w:szCs w:val="21"/>
                <w:highlight w:val="none"/>
              </w:rPr>
              <w:t xml:space="preserve">采用低价优先法计算，</w:t>
            </w:r>
            <w:r>
              <w:rPr>
                <w:rFonts w:ascii="宋体" w:hAnsi="宋体"/>
                <w:color w:val="auto"/>
                <w:sz w:val="21"/>
                <w:szCs w:val="21"/>
                <w:highlight w:val="none"/>
              </w:rPr>
              <w:t xml:space="preserve">即满</w:t>
            </w:r>
            <w:r>
              <w:rPr>
                <w:rFonts w:hint="eastAsia" w:ascii="宋体" w:hAnsi="宋体"/>
                <w:color w:val="auto"/>
                <w:sz w:val="21"/>
                <w:szCs w:val="21"/>
                <w:highlight w:val="none"/>
              </w:rPr>
              <w:t xml:space="preserve">足</w:t>
            </w:r>
            <w:r>
              <w:rPr>
                <w:rFonts w:hint="eastAsia" w:ascii="宋体" w:hAnsi="宋体"/>
                <w:color w:val="auto"/>
                <w:sz w:val="21"/>
                <w:szCs w:val="21"/>
                <w:highlight w:val="none"/>
                <w:lang w:eastAsia="zh-CN"/>
              </w:rPr>
              <w:t xml:space="preserve">采购文件</w:t>
            </w:r>
            <w:r>
              <w:rPr>
                <w:rFonts w:ascii="宋体" w:hAnsi="宋体"/>
                <w:color w:val="auto"/>
                <w:sz w:val="21"/>
                <w:szCs w:val="21"/>
                <w:highlight w:val="none"/>
              </w:rPr>
              <w:t xml:space="preserve">要求且</w:t>
            </w:r>
            <w:r>
              <w:rPr>
                <w:rFonts w:hint="eastAsia" w:ascii="宋体" w:hAnsi="宋体"/>
                <w:color w:val="auto"/>
                <w:sz w:val="21"/>
                <w:szCs w:val="21"/>
                <w:highlight w:val="none"/>
              </w:rPr>
              <w:t xml:space="preserve">响应性报价</w:t>
            </w:r>
            <w:r>
              <w:rPr>
                <w:rFonts w:ascii="宋体" w:hAnsi="宋体"/>
                <w:color w:val="auto"/>
                <w:sz w:val="21"/>
                <w:szCs w:val="21"/>
                <w:highlight w:val="none"/>
              </w:rPr>
              <w:t xml:space="preserve">最低的报价为评标基准价</w:t>
            </w:r>
            <w:r>
              <w:rPr>
                <w:rFonts w:hint="eastAsia" w:ascii="宋体" w:hAnsi="宋体"/>
                <w:color w:val="auto"/>
                <w:sz w:val="21"/>
                <w:szCs w:val="21"/>
                <w:highlight w:val="none"/>
              </w:rPr>
              <w:t xml:space="preserve">，</w:t>
            </w:r>
            <w:r>
              <w:rPr>
                <w:rFonts w:ascii="宋体" w:hAnsi="宋体"/>
                <w:color w:val="auto"/>
                <w:sz w:val="21"/>
                <w:szCs w:val="21"/>
                <w:highlight w:val="none"/>
              </w:rPr>
              <w:t xml:space="preserve">其价格分为满分。其他</w:t>
            </w:r>
            <w:r>
              <w:rPr>
                <w:rFonts w:hint="eastAsia" w:ascii="宋体" w:hAnsi="宋体"/>
                <w:color w:val="auto"/>
                <w:sz w:val="21"/>
                <w:szCs w:val="21"/>
                <w:highlight w:val="none"/>
                <w:lang w:eastAsia="zh-CN"/>
              </w:rPr>
              <w:t xml:space="preserve">供应商</w:t>
            </w:r>
            <w:r>
              <w:rPr>
                <w:rFonts w:ascii="宋体" w:hAnsi="宋体"/>
                <w:color w:val="auto"/>
                <w:sz w:val="21"/>
                <w:szCs w:val="21"/>
                <w:highlight w:val="none"/>
              </w:rPr>
              <w:t xml:space="preserve">的价格分统一按照下列公式计算</w:t>
            </w:r>
            <w:r>
              <w:rPr>
                <w:rFonts w:hint="eastAsia" w:ascii="宋体" w:hAnsi="宋体"/>
                <w:color w:val="auto"/>
                <w:sz w:val="21"/>
                <w:szCs w:val="21"/>
                <w:highlight w:val="none"/>
              </w:rPr>
              <w:t xml:space="preserve">：</w:t>
            </w:r>
            <w:r>
              <w:rPr>
                <w:rFonts w:ascii="宋体" w:hAnsi="宋体"/>
                <w:color w:val="auto"/>
                <w:sz w:val="21"/>
                <w:szCs w:val="21"/>
                <w:highlight w:val="none"/>
              </w:rPr>
              <w:t xml:space="preserve">投标报价得分=（评标基准价/投标报价）×</w:t>
            </w:r>
            <w:r>
              <w:rPr>
                <w:rFonts w:hint="eastAsia" w:ascii="宋体" w:hAnsi="宋体"/>
                <w:color w:val="auto"/>
                <w:sz w:val="21"/>
                <w:szCs w:val="21"/>
                <w:highlight w:val="none"/>
                <w:lang w:val="en-US" w:eastAsia="zh-CN"/>
              </w:rPr>
              <w:t xml:space="preserve">20</w:t>
            </w:r>
            <w:r>
              <w:rPr>
                <w:rFonts w:hint="eastAsia" w:ascii="宋体" w:hAnsi="宋体"/>
                <w:color w:val="auto"/>
                <w:sz w:val="21"/>
                <w:szCs w:val="21"/>
                <w:highlight w:val="none"/>
              </w:rPr>
              <w:t xml:space="preserve">（小数点保留两位）。</w:t>
            </w:r>
            <w:r/>
          </w:p>
          <w:p>
            <w:pPr>
              <w:ind w:firstLine="0"/>
              <w:spacing w:line="360" w:lineRule="auto"/>
              <w:shd w:val="clear" w:color="auto" w:fill="ffffff"/>
              <w:widowControl/>
              <w:rPr>
                <w:rFonts w:hint="default" w:ascii="宋体" w:hAnsi="宋体" w:eastAsia="宋体" w:cs="Times New Roman"/>
                <w:b w:val="0"/>
                <w:bCs w:val="0"/>
                <w:color w:val="auto"/>
                <w:sz w:val="21"/>
                <w:szCs w:val="21"/>
                <w:highlight w:val="none"/>
              </w:rPr>
            </w:pPr>
            <w:r>
              <w:rPr>
                <w:rFonts w:hint="default" w:ascii="宋体" w:hAnsi="宋体" w:eastAsia="宋体" w:cs="Times New Roman"/>
                <w:b w:val="0"/>
                <w:bCs w:val="0"/>
                <w:color w:val="auto"/>
                <w:sz w:val="21"/>
                <w:szCs w:val="21"/>
                <w:highlight w:val="none"/>
              </w:rPr>
              <w:t xml:space="preserve">注：</w:t>
            </w:r>
            <w:r>
              <w:rPr>
                <w:rFonts w:hint="default" w:ascii="宋体" w:hAnsi="宋体" w:eastAsia="宋体" w:cs="Times New Roman"/>
                <w:b w:val="0"/>
                <w:bCs w:val="0"/>
                <w:color w:val="auto"/>
                <w:sz w:val="21"/>
                <w:szCs w:val="21"/>
                <w:highlight w:val="none"/>
                <w:lang w:val="en-US" w:eastAsia="zh-CN"/>
              </w:rPr>
              <w:t xml:space="preserve">根据财库〔2026〕2号文件，在评审过程中，评审委员会启动异常低价投标审查的情形和具体要求，包括</w:t>
            </w:r>
            <w:r>
              <w:rPr>
                <w:rFonts w:hint="default" w:ascii="宋体" w:hAnsi="宋体" w:eastAsia="宋体" w:cs="Times New Roman"/>
                <w:b w:val="0"/>
                <w:bCs w:val="0"/>
                <w:color w:val="auto"/>
                <w:sz w:val="21"/>
                <w:szCs w:val="21"/>
                <w:highlight w:val="none"/>
              </w:rPr>
              <w:t xml:space="preserve">：</w:t>
            </w:r>
            <w:r/>
          </w:p>
          <w:p>
            <w:pPr>
              <w:ind w:firstLine="0"/>
              <w:spacing w:line="360" w:lineRule="auto"/>
              <w:shd w:val="clear" w:color="auto" w:fill="ffffff"/>
              <w:widowControl/>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（一）1.投标报价低于全部通过符合性审查供应商投标报价平均值50%的，即投标报价&lt;全部通过符合性审查供应商投标报价平均值×50%；</w:t>
            </w:r>
            <w:r/>
          </w:p>
          <w:p>
            <w:pPr>
              <w:ind w:firstLine="0"/>
              <w:spacing w:line="360" w:lineRule="auto"/>
              <w:shd w:val="clear" w:color="auto" w:fill="ffffff"/>
              <w:widowControl/>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2.投标报价低于通过符合性审查的次低报价供应商投标报价50%的，即投标报价&lt;通过符合性审查的次低报价供应商投标报价×50%；</w:t>
            </w:r>
            <w:r/>
          </w:p>
          <w:p>
            <w:pPr>
              <w:ind w:firstLine="0"/>
              <w:spacing w:line="360" w:lineRule="auto"/>
              <w:shd w:val="clear" w:color="auto" w:fill="ffffff"/>
              <w:widowControl/>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3.投标报价低于采购项目最高限价45%的，即投标报价&lt;采购项目最高限价×45%；</w:t>
            </w:r>
            <w:r/>
          </w:p>
          <w:p>
            <w:pPr>
              <w:ind w:firstLine="0"/>
              <w:spacing w:line="360" w:lineRule="auto"/>
              <w:shd w:val="clear" w:color="auto" w:fill="ffffff"/>
              <w:widowControl/>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4.评审委员会基于专业判断，认为供应商报价过低，有可能影响产品质量或者不能诚信履约的其他情形。</w:t>
            </w:r>
            <w:r/>
          </w:p>
          <w:p>
            <w:pPr>
              <w:ind w:firstLine="0"/>
              <w:spacing w:line="360" w:lineRule="auto"/>
              <w:shd w:val="clear" w:color="auto" w:fill="ffffff"/>
              <w:widowControl/>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0"/>
              <w:spacing w:line="360" w:lineRule="auto"/>
              <w:shd w:val="clear" w:color="auto" w:fill="ffffff"/>
              <w:widowControl/>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0"/>
              <w:spacing w:line="360" w:lineRule="auto"/>
              <w:shd w:val="clear" w:color="auto" w:fill="ffffff"/>
              <w:widowControl/>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360" w:lineRule="auto"/>
              <w:shd w:val="clear" w:color="auto" w:fill="ffffff"/>
              <w:widowControl/>
              <w:rPr>
                <w:rFonts w:hint="eastAsia" w:ascii="宋体" w:hAnsi="宋体"/>
                <w:color w:val="auto"/>
                <w:sz w:val="21"/>
                <w:szCs w:val="21"/>
                <w:highlight w:val="none"/>
              </w:rPr>
            </w:pPr>
            <w:r>
              <w:rPr>
                <w:rFonts w:hint="default" w:ascii="宋体" w:hAnsi="宋体" w:eastAsia="宋体" w:cs="Times New Roman"/>
                <w:b w:val="0"/>
                <w:bCs w:val="0"/>
                <w:color w:val="auto"/>
                <w:sz w:val="21"/>
                <w:szCs w:val="21"/>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line="360" w:lineRule="auto"/>
              <w:shd w:val="clear" w:color="auto" w:fill="ffffff"/>
              <w:widowControl/>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20</w:t>
            </w:r>
            <w:r/>
          </w:p>
        </w:tc>
      </w:tr>
      <w:tr>
        <w:trPr/>
        <w:tc>
          <w:tcPr>
            <w:tcBorders>
              <w:top w:val="single" w:color="auto" w:sz="4" w:space="0"/>
              <w:left w:val="single" w:color="auto" w:sz="4" w:space="0"/>
              <w:right w:val="single" w:color="auto" w:sz="4" w:space="0"/>
            </w:tcBorders>
            <w:tcW w:w="351" w:type="pct"/>
            <w:vAlign w:val="center"/>
            <w:vMerge w:val="restart"/>
            <w:textDirection w:val="lrTb"/>
            <w:noWrap w:val="false"/>
          </w:tcPr>
          <w:p>
            <w:pPr>
              <w:jc w:val="center"/>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2</w:t>
            </w:r>
            <w:r/>
          </w:p>
        </w:tc>
        <w:tc>
          <w:tcPr>
            <w:tcBorders>
              <w:top w:val="single" w:color="auto" w:sz="4" w:space="0"/>
              <w:left w:val="single" w:color="auto" w:sz="4" w:space="0"/>
              <w:right w:val="single" w:color="auto" w:sz="4" w:space="0"/>
            </w:tcBorders>
            <w:tcW w:w="674" w:type="pct"/>
            <w:vAlign w:val="center"/>
            <w:vMerge w:val="restart"/>
            <w:textDirection w:val="lrTb"/>
            <w:noWrap w:val="false"/>
          </w:tcPr>
          <w:p>
            <w:pPr>
              <w:jc w:val="center"/>
              <w:spacing w:line="360" w:lineRule="auto"/>
              <w:shd w:val="clear" w:color="auto" w:fill="ffffff"/>
              <w:widowControl/>
              <w:rPr>
                <w:rFonts w:ascii="宋体" w:hAnsi="宋体"/>
                <w:color w:val="auto"/>
                <w:sz w:val="21"/>
                <w:szCs w:val="21"/>
                <w:highlight w:val="none"/>
              </w:rPr>
            </w:pPr>
            <w:r>
              <w:rPr>
                <w:rFonts w:hint="eastAsia" w:ascii="宋体" w:hAnsi="宋体"/>
                <w:color w:val="auto"/>
                <w:sz w:val="21"/>
                <w:szCs w:val="21"/>
                <w:highlight w:val="none"/>
              </w:rPr>
              <w:t xml:space="preserve">团队配备</w:t>
            </w:r>
            <w:r/>
          </w:p>
          <w:p>
            <w:pPr>
              <w:jc w:val="center"/>
              <w:spacing w:line="360" w:lineRule="auto"/>
              <w:shd w:val="clear" w:color="auto" w:fill="ffffff"/>
              <w:widowControl/>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382" w:type="pct"/>
            <w:vAlign w:val="center"/>
            <w:textDirection w:val="lrTb"/>
            <w:noWrap w:val="false"/>
          </w:tcPr>
          <w:p>
            <w:pPr>
              <w:spacing w:line="360" w:lineRule="auto"/>
              <w:shd w:val="clear" w:color="auto" w:fill="ffffff"/>
              <w:widowControl/>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项目负责人（3分）</w:t>
            </w:r>
            <w:r/>
          </w:p>
          <w:p>
            <w:pPr>
              <w:spacing w:line="360" w:lineRule="auto"/>
              <w:shd w:val="clear" w:color="auto" w:fill="ffffff"/>
              <w:widowControl/>
              <w:rPr>
                <w:rFonts w:hint="eastAsia"/>
                <w:color w:val="auto"/>
                <w:highlight w:val="none"/>
              </w:rPr>
            </w:pPr>
            <w:r>
              <w:rPr>
                <w:rFonts w:hint="eastAsia" w:ascii="宋体" w:hAnsi="宋体"/>
                <w:color w:val="auto"/>
                <w:sz w:val="21"/>
                <w:szCs w:val="21"/>
                <w:highlight w:val="none"/>
                <w:lang w:val="en-US" w:eastAsia="zh-CN"/>
              </w:rPr>
              <w:t xml:space="preserve">本项目拟派项目负责人拥有3年以上的大型展会布展服务经验，满足得3分，须提供相关经验有效证明材料。</w:t>
            </w:r>
            <w:r/>
          </w:p>
          <w:p>
            <w:pPr>
              <w:spacing w:line="360" w:lineRule="auto"/>
              <w:shd w:val="clear" w:color="auto" w:fill="ffffff"/>
              <w:widowControl/>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项目负责人须为投标单位在职员工，须</w:t>
            </w:r>
            <w:r>
              <w:rPr>
                <w:rFonts w:hint="eastAsia" w:ascii="宋体" w:hAnsi="宋体"/>
                <w:color w:val="auto"/>
                <w:sz w:val="21"/>
                <w:szCs w:val="21"/>
                <w:highlight w:val="none"/>
              </w:rPr>
              <w:t xml:space="preserve">提供</w:t>
            </w:r>
            <w:r>
              <w:rPr>
                <w:rFonts w:hint="eastAsia" w:ascii="宋体" w:hAnsi="宋体"/>
                <w:color w:val="auto"/>
                <w:sz w:val="21"/>
                <w:szCs w:val="21"/>
                <w:highlight w:val="none"/>
                <w:lang w:val="en-US" w:eastAsia="zh-CN"/>
              </w:rPr>
              <w:t xml:space="preserve">近三个月内任意一月（不含磋商当月）在投标单位缴纳</w:t>
            </w:r>
            <w:r>
              <w:rPr>
                <w:rFonts w:hint="eastAsia" w:ascii="宋体" w:hAnsi="宋体"/>
                <w:color w:val="auto"/>
                <w:sz w:val="21"/>
                <w:szCs w:val="21"/>
                <w:highlight w:val="none"/>
              </w:rPr>
              <w:t xml:space="preserve">社保</w:t>
            </w:r>
            <w:r>
              <w:rPr>
                <w:rFonts w:hint="eastAsia" w:ascii="宋体" w:hAnsi="宋体"/>
                <w:color w:val="auto"/>
                <w:sz w:val="21"/>
                <w:szCs w:val="21"/>
                <w:highlight w:val="none"/>
                <w:lang w:val="en-US" w:eastAsia="zh-CN"/>
              </w:rPr>
              <w:t xml:space="preserve">的证明材料，否则不得分。</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3</w:t>
            </w:r>
            <w:r/>
          </w:p>
        </w:tc>
      </w:tr>
      <w:tr>
        <w:trPr/>
        <w:tc>
          <w:tcPr>
            <w:tcBorders>
              <w:left w:val="single" w:color="auto" w:sz="4" w:space="0"/>
              <w:right w:val="single" w:color="auto" w:sz="4" w:space="0"/>
            </w:tcBorders>
            <w:tcW w:w="351" w:type="pct"/>
            <w:vAlign w:val="center"/>
            <w:vMerge w:val="continue"/>
            <w:textDirection w:val="lrTb"/>
            <w:noWrap w:val="false"/>
          </w:tcPr>
          <w:p>
            <w:pPr>
              <w:jc w:val="center"/>
              <w:spacing w:line="360" w:lineRule="auto"/>
              <w:shd w:val="clear" w:color="auto" w:fill="ffffff"/>
              <w:widowControl/>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674" w:type="pct"/>
            <w:vAlign w:val="center"/>
            <w:vMerge w:val="continue"/>
            <w:textDirection w:val="lrTb"/>
            <w:noWrap w:val="false"/>
          </w:tcPr>
          <w:p>
            <w:pPr>
              <w:jc w:val="center"/>
              <w:spacing w:line="360" w:lineRule="auto"/>
              <w:shd w:val="clear" w:color="auto" w:fill="ffffff"/>
              <w:widowControl/>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82" w:type="pct"/>
            <w:vAlign w:val="center"/>
            <w:textDirection w:val="lrTb"/>
            <w:noWrap w:val="false"/>
          </w:tcPr>
          <w:p>
            <w:pPr>
              <w:spacing w:line="360" w:lineRule="auto"/>
              <w:shd w:val="clear" w:color="auto" w:fill="ffffff"/>
              <w:widowControl/>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项目其他人员（6分）</w:t>
            </w:r>
            <w:r/>
          </w:p>
          <w:p>
            <w:pPr>
              <w:spacing w:line="360" w:lineRule="auto"/>
              <w:shd w:val="clear" w:color="auto" w:fill="ffffff"/>
              <w:widowControl/>
              <w:rPr>
                <w:rFonts w:hint="eastAsia"/>
                <w:color w:val="auto"/>
                <w:highlight w:val="none"/>
              </w:rPr>
            </w:pPr>
            <w:r>
              <w:rPr>
                <w:rFonts w:hint="eastAsia" w:ascii="宋体" w:hAnsi="宋体"/>
                <w:color w:val="auto"/>
                <w:sz w:val="21"/>
                <w:szCs w:val="21"/>
                <w:highlight w:val="none"/>
                <w:lang w:val="en-US" w:eastAsia="zh-CN"/>
              </w:rPr>
              <w:t xml:space="preserve">除项目负责人外，</w:t>
            </w:r>
            <w:r>
              <w:rPr>
                <w:rFonts w:hint="eastAsia" w:ascii="宋体" w:hAnsi="宋体"/>
                <w:color w:val="auto"/>
                <w:sz w:val="21"/>
                <w:szCs w:val="21"/>
                <w:highlight w:val="none"/>
                <w:lang w:eastAsia="zh-CN"/>
              </w:rPr>
              <w:t xml:space="preserve">供应商</w:t>
            </w:r>
            <w:r>
              <w:rPr>
                <w:rFonts w:hint="eastAsia" w:ascii="宋体" w:hAnsi="宋体"/>
                <w:color w:val="auto"/>
                <w:sz w:val="21"/>
                <w:szCs w:val="21"/>
                <w:highlight w:val="none"/>
                <w:lang w:val="en-US" w:eastAsia="zh-CN"/>
              </w:rPr>
              <w:t xml:space="preserve">配备专业服务团队提供服务，在配备2名服务人员基础上，每多配备1名服务人员加2分，最高加6分，须提供服务人员姓名、简历。</w:t>
            </w:r>
            <w:r/>
          </w:p>
          <w:p>
            <w:pPr>
              <w:spacing w:line="360" w:lineRule="auto"/>
              <w:shd w:val="clear" w:color="auto" w:fill="ffffff"/>
              <w:widowControl/>
              <w:rPr>
                <w:rFonts w:hint="eastAsia" w:ascii="宋体" w:hAnsi="宋体"/>
                <w:color w:val="auto"/>
                <w:sz w:val="21"/>
                <w:szCs w:val="21"/>
                <w:highlight w:val="none"/>
              </w:rPr>
            </w:pPr>
            <w:r>
              <w:rPr>
                <w:rFonts w:hint="eastAsia" w:ascii="宋体" w:hAnsi="宋体"/>
                <w:color w:val="auto"/>
                <w:sz w:val="21"/>
                <w:szCs w:val="21"/>
                <w:highlight w:val="none"/>
              </w:rPr>
              <w:t xml:space="preserve">团队人员</w:t>
            </w:r>
            <w:r>
              <w:rPr>
                <w:rFonts w:hint="eastAsia" w:ascii="宋体" w:hAnsi="宋体"/>
                <w:color w:val="auto"/>
                <w:sz w:val="21"/>
                <w:szCs w:val="21"/>
                <w:highlight w:val="none"/>
                <w:lang w:val="en-US" w:eastAsia="zh-CN"/>
              </w:rPr>
              <w:t xml:space="preserve">须为投标单位在职员工，须</w:t>
            </w:r>
            <w:r>
              <w:rPr>
                <w:rFonts w:hint="eastAsia" w:ascii="宋体" w:hAnsi="宋体"/>
                <w:color w:val="auto"/>
                <w:sz w:val="21"/>
                <w:szCs w:val="21"/>
                <w:highlight w:val="none"/>
              </w:rPr>
              <w:t xml:space="preserve">提供</w:t>
            </w:r>
            <w:r>
              <w:rPr>
                <w:rFonts w:hint="eastAsia" w:ascii="宋体" w:hAnsi="宋体"/>
                <w:color w:val="auto"/>
                <w:sz w:val="21"/>
                <w:szCs w:val="21"/>
                <w:highlight w:val="none"/>
                <w:lang w:val="en-US" w:eastAsia="zh-CN"/>
              </w:rPr>
              <w:t xml:space="preserve">近三个月内任意一月（不含磋商当月）在投标单位缴纳</w:t>
            </w:r>
            <w:r>
              <w:rPr>
                <w:rFonts w:hint="eastAsia" w:ascii="宋体" w:hAnsi="宋体"/>
                <w:color w:val="auto"/>
                <w:sz w:val="21"/>
                <w:szCs w:val="21"/>
                <w:highlight w:val="none"/>
              </w:rPr>
              <w:t xml:space="preserve">社保</w:t>
            </w:r>
            <w:r>
              <w:rPr>
                <w:rFonts w:hint="eastAsia" w:ascii="宋体" w:hAnsi="宋体"/>
                <w:color w:val="auto"/>
                <w:sz w:val="21"/>
                <w:szCs w:val="21"/>
                <w:highlight w:val="none"/>
                <w:lang w:val="en-US" w:eastAsia="zh-CN"/>
              </w:rPr>
              <w:t xml:space="preserve">的证明材料，否则不得分。</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line="360" w:lineRule="auto"/>
              <w:shd w:val="clear" w:color="auto" w:fill="ffffff"/>
              <w:widowControl/>
              <w:rPr>
                <w:rFonts w:hint="default" w:ascii="宋体" w:hAnsi="宋体"/>
                <w:strike/>
                <w:color w:val="auto"/>
                <w:sz w:val="21"/>
                <w:szCs w:val="21"/>
                <w:highlight w:val="none"/>
                <w:lang w:val="en-US" w:eastAsia="zh-CN"/>
              </w:rPr>
            </w:pPr>
            <w:r>
              <w:rPr>
                <w:rFonts w:hint="eastAsia" w:ascii="宋体" w:hAnsi="宋体"/>
                <w:strike w:val="0"/>
                <w:color w:val="auto"/>
                <w:sz w:val="21"/>
                <w:szCs w:val="21"/>
                <w:highlight w:val="none"/>
                <w:lang w:val="en-US" w:eastAsia="zh-CN"/>
              </w:rPr>
              <w:t xml:space="preserve">6</w:t>
            </w:r>
            <w:r/>
          </w:p>
        </w:tc>
      </w:tr>
      <w:tr>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jc w:val="center"/>
              <w:spacing w:line="360" w:lineRule="auto"/>
              <w:shd w:val="clear" w:color="auto" w:fill="ffffff"/>
              <w:widowControl/>
              <w:rPr>
                <w:rFonts w:ascii="宋体" w:hAnsi="宋体"/>
                <w:color w:val="auto"/>
                <w:sz w:val="21"/>
                <w:szCs w:val="21"/>
                <w:highlight w:val="none"/>
              </w:rPr>
            </w:pPr>
            <w:r>
              <w:rPr>
                <w:rFonts w:hint="eastAsia" w:ascii="宋体" w:hAnsi="宋体"/>
                <w:color w:val="auto"/>
                <w:sz w:val="21"/>
                <w:szCs w:val="21"/>
                <w:highlight w:val="none"/>
              </w:rPr>
              <w:t xml:space="preserve">业绩</w:t>
            </w:r>
            <w:r/>
          </w:p>
          <w:p>
            <w:pPr>
              <w:jc w:val="center"/>
              <w:spacing w:line="360" w:lineRule="auto"/>
              <w:shd w:val="clear" w:color="auto" w:fill="ffffff"/>
              <w:widowControl/>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382" w:type="pct"/>
            <w:vAlign w:val="center"/>
            <w:textDirection w:val="lrTb"/>
            <w:noWrap w:val="false"/>
          </w:tcPr>
          <w:p>
            <w:pPr>
              <w:spacing w:line="360" w:lineRule="auto"/>
              <w:shd w:val="clear" w:color="auto" w:fill="ffffff"/>
              <w:widowControl/>
              <w:rPr>
                <w:rFonts w:ascii="宋体" w:hAnsi="宋体"/>
                <w:color w:val="auto"/>
                <w:sz w:val="21"/>
                <w:szCs w:val="21"/>
                <w:highlight w:val="none"/>
              </w:rPr>
            </w:pPr>
            <w:r>
              <w:rPr>
                <w:rFonts w:hint="eastAsia" w:ascii="宋体" w:hAnsi="宋体"/>
                <w:color w:val="auto"/>
                <w:sz w:val="21"/>
                <w:szCs w:val="21"/>
                <w:highlight w:val="none"/>
                <w:lang w:val="en-US" w:eastAsia="zh-CN"/>
              </w:rPr>
              <w:t xml:space="preserve">2022年1月1日起</w:t>
            </w:r>
            <w:r>
              <w:rPr>
                <w:rFonts w:hint="eastAsia" w:ascii="宋体" w:hAnsi="宋体"/>
                <w:color w:val="auto"/>
                <w:sz w:val="21"/>
                <w:szCs w:val="21"/>
                <w:highlight w:val="none"/>
              </w:rPr>
              <w:t xml:space="preserve">（以合同签订日期为准）</w:t>
            </w:r>
            <w:r>
              <w:rPr>
                <w:rFonts w:hint="eastAsia" w:ascii="宋体" w:hAnsi="宋体"/>
                <w:color w:val="auto"/>
                <w:sz w:val="21"/>
                <w:szCs w:val="21"/>
                <w:highlight w:val="none"/>
                <w:lang w:eastAsia="zh-CN"/>
              </w:rPr>
              <w:t xml:space="preserve">供应商</w:t>
            </w:r>
            <w:r>
              <w:rPr>
                <w:rFonts w:hint="eastAsia" w:ascii="宋体" w:hAnsi="宋体"/>
                <w:color w:val="auto"/>
                <w:sz w:val="21"/>
                <w:szCs w:val="21"/>
                <w:highlight w:val="none"/>
              </w:rPr>
              <w:t xml:space="preserve">承担过</w:t>
            </w:r>
            <w:r>
              <w:rPr>
                <w:rFonts w:hint="eastAsia" w:ascii="宋体" w:hAnsi="宋体"/>
                <w:color w:val="auto"/>
                <w:sz w:val="21"/>
                <w:szCs w:val="21"/>
                <w:highlight w:val="none"/>
                <w:lang w:val="en-US" w:eastAsia="zh-CN"/>
              </w:rPr>
              <w:t xml:space="preserve">同类</w:t>
            </w:r>
            <w:r>
              <w:rPr>
                <w:rFonts w:hint="eastAsia" w:ascii="宋体" w:hAnsi="宋体"/>
                <w:color w:val="auto"/>
                <w:sz w:val="21"/>
                <w:szCs w:val="21"/>
                <w:highlight w:val="none"/>
              </w:rPr>
              <w:t xml:space="preserve">展会活动执行</w:t>
            </w:r>
            <w:r>
              <w:rPr>
                <w:rFonts w:hint="eastAsia" w:ascii="宋体" w:hAnsi="宋体"/>
                <w:color w:val="auto"/>
                <w:sz w:val="21"/>
                <w:szCs w:val="21"/>
                <w:highlight w:val="none"/>
                <w:lang w:val="en-US" w:eastAsia="zh-CN"/>
              </w:rPr>
              <w:t xml:space="preserve">案例</w:t>
            </w:r>
            <w:r>
              <w:rPr>
                <w:rFonts w:hint="eastAsia" w:ascii="宋体" w:hAnsi="宋体"/>
                <w:color w:val="auto"/>
                <w:sz w:val="21"/>
                <w:szCs w:val="21"/>
                <w:highlight w:val="none"/>
              </w:rPr>
              <w:t xml:space="preserve">的，</w:t>
            </w:r>
            <w:r>
              <w:rPr>
                <w:rFonts w:hint="eastAsia" w:ascii="宋体" w:hAnsi="宋体"/>
                <w:color w:val="auto"/>
                <w:sz w:val="21"/>
                <w:szCs w:val="21"/>
                <w:highlight w:val="none"/>
                <w:lang w:val="en-US" w:eastAsia="zh-CN"/>
              </w:rPr>
              <w:t xml:space="preserve">每提供</w:t>
            </w:r>
            <w:r>
              <w:rPr>
                <w:rFonts w:hint="eastAsia" w:ascii="宋体" w:hAnsi="宋体"/>
                <w:color w:val="auto"/>
                <w:sz w:val="21"/>
                <w:szCs w:val="21"/>
                <w:highlight w:val="none"/>
              </w:rPr>
              <w:t xml:space="preserve">一个</w:t>
            </w:r>
            <w:r>
              <w:rPr>
                <w:rFonts w:hint="eastAsia" w:ascii="宋体" w:hAnsi="宋体"/>
                <w:color w:val="auto"/>
                <w:sz w:val="21"/>
                <w:szCs w:val="21"/>
                <w:highlight w:val="none"/>
                <w:lang w:val="en-US" w:eastAsia="zh-CN"/>
              </w:rPr>
              <w:t xml:space="preserve">有效案例</w:t>
            </w:r>
            <w:r>
              <w:rPr>
                <w:rFonts w:hint="eastAsia" w:ascii="宋体" w:hAnsi="宋体"/>
                <w:color w:val="auto"/>
                <w:sz w:val="21"/>
                <w:szCs w:val="21"/>
                <w:highlight w:val="none"/>
              </w:rPr>
              <w:t xml:space="preserve">得</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分，满分1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分（提供合同的</w:t>
            </w:r>
            <w:r>
              <w:rPr>
                <w:rFonts w:hint="eastAsia" w:ascii="宋体" w:hAnsi="宋体"/>
                <w:color w:val="auto"/>
                <w:sz w:val="21"/>
                <w:szCs w:val="21"/>
                <w:highlight w:val="none"/>
                <w:lang w:val="en-US" w:eastAsia="zh-CN"/>
              </w:rPr>
              <w:t xml:space="preserve">复印件</w:t>
            </w:r>
            <w:r>
              <w:rPr>
                <w:rFonts w:hint="eastAsia" w:ascii="宋体" w:hAnsi="宋体"/>
                <w:color w:val="auto"/>
                <w:sz w:val="21"/>
                <w:szCs w:val="21"/>
                <w:highlight w:val="none"/>
              </w:rPr>
              <w:t xml:space="preserve">，合同需体现内容、日期、规模、金额等相关信息，否则不予计分）</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line="360" w:lineRule="auto"/>
              <w:shd w:val="clear" w:color="auto" w:fill="ffffff"/>
              <w:widowControl/>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0</w:t>
            </w:r>
            <w:r/>
          </w:p>
        </w:tc>
      </w:tr>
      <w:tr>
        <w:trPr>
          <w:trHeight w:val="3547"/>
        </w:trPr>
        <w:tc>
          <w:tcPr>
            <w:tcBorders>
              <w:top w:val="single" w:color="auto" w:sz="4" w:space="0"/>
              <w:left w:val="single" w:color="auto" w:sz="4" w:space="0"/>
              <w:right w:val="single" w:color="auto" w:sz="4" w:space="0"/>
            </w:tcBorders>
            <w:tcW w:w="351" w:type="pct"/>
            <w:vAlign w:val="center"/>
            <w:vMerge w:val="restart"/>
            <w:textDirection w:val="lrTb"/>
            <w:noWrap w:val="false"/>
          </w:tcPr>
          <w:p>
            <w:pPr>
              <w:rPr>
                <w:color w:val="auto"/>
                <w:highlight w:val="none"/>
              </w:rPr>
            </w:pPr>
            <w:r>
              <w:rPr>
                <w:rFonts w:hint="eastAsia" w:ascii="宋体" w:hAnsi="宋体"/>
                <w:color w:val="auto"/>
                <w:sz w:val="21"/>
                <w:szCs w:val="21"/>
                <w:highlight w:val="none"/>
                <w:lang w:val="en-US" w:eastAsia="zh-CN"/>
              </w:rPr>
              <w:t xml:space="preserve">4</w:t>
            </w:r>
            <w:r/>
          </w:p>
          <w:p>
            <w:pPr>
              <w:jc w:val="center"/>
              <w:spacing w:line="360" w:lineRule="auto"/>
              <w:shd w:val="clear" w:color="auto" w:fill="ffffff"/>
              <w:widowControl/>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r>
            <w:r/>
          </w:p>
        </w:tc>
        <w:tc>
          <w:tcPr>
            <w:tcBorders>
              <w:top w:val="single" w:color="auto" w:sz="4" w:space="0"/>
              <w:left w:val="single" w:color="auto" w:sz="4" w:space="0"/>
              <w:right w:val="single" w:color="auto" w:sz="4" w:space="0"/>
            </w:tcBorders>
            <w:tcW w:w="674" w:type="pct"/>
            <w:vAlign w:val="center"/>
            <w:vMerge w:val="restart"/>
            <w:textDirection w:val="lrTb"/>
            <w:noWrap w:val="false"/>
          </w:tcPr>
          <w:p>
            <w:pPr>
              <w:jc w:val="center"/>
              <w:spacing w:line="360" w:lineRule="auto"/>
              <w:shd w:val="clear" w:color="auto" w:fill="ffffff"/>
              <w:widowControl/>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服务实施方案</w:t>
            </w:r>
            <w:r/>
          </w:p>
          <w:p>
            <w:pPr>
              <w:jc w:val="center"/>
              <w:spacing w:line="360" w:lineRule="auto"/>
              <w:shd w:val="clear" w:color="auto" w:fill="ffffff"/>
              <w:widowControl/>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（56分）</w:t>
            </w:r>
            <w:r/>
          </w:p>
          <w:p>
            <w:pPr>
              <w:rPr>
                <w:color w:val="auto"/>
                <w:highlight w:val="none"/>
              </w:rPr>
            </w:pPr>
            <w:r>
              <w:rPr>
                <w:color w:val="auto"/>
                <w:highlight w:val="none"/>
              </w:rPr>
            </w:r>
            <w:r/>
          </w:p>
        </w:tc>
        <w:tc>
          <w:tcPr>
            <w:tcBorders>
              <w:top w:val="single" w:color="auto" w:sz="4" w:space="0"/>
              <w:left w:val="single" w:color="auto" w:sz="4" w:space="0"/>
              <w:right w:val="single" w:color="auto" w:sz="4" w:space="0"/>
            </w:tcBorders>
            <w:tcW w:w="3382" w:type="pct"/>
            <w:vAlign w:val="center"/>
            <w:textDirection w:val="lrTb"/>
            <w:noWrap w:val="false"/>
          </w:tcPr>
          <w:p>
            <w:pPr>
              <w:spacing w:line="360" w:lineRule="auto"/>
              <w:shd w:val="clear" w:color="auto" w:fill="ffffff"/>
              <w:widowControl/>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Hans"/>
              </w:rPr>
              <w:t xml:space="preserve">总体策划方案</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10分</w:t>
            </w:r>
            <w:r>
              <w:rPr>
                <w:rFonts w:hint="eastAsia" w:ascii="宋体" w:hAnsi="宋体" w:eastAsia="宋体" w:cs="Times New Roman"/>
                <w:color w:val="auto"/>
                <w:sz w:val="21"/>
                <w:szCs w:val="21"/>
                <w:highlight w:val="none"/>
                <w:lang w:eastAsia="zh-CN"/>
              </w:rPr>
              <w:t xml:space="preserve">）</w:t>
            </w:r>
            <w:r/>
          </w:p>
          <w:p>
            <w:pPr>
              <w:spacing w:line="360" w:lineRule="auto"/>
              <w:shd w:val="clear" w:color="auto" w:fill="ffffff"/>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rPr>
              <w:t xml:space="preserve">根据</w:t>
            </w:r>
            <w:r>
              <w:rPr>
                <w:rFonts w:hint="eastAsia" w:ascii="宋体" w:hAnsi="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lang w:val="en-US" w:eastAsia="zh-CN"/>
              </w:rPr>
              <w:t xml:space="preserve">提供</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color w:val="auto"/>
                <w:sz w:val="21"/>
                <w:szCs w:val="21"/>
                <w:highlight w:val="none"/>
                <w:lang w:eastAsia="zh-CN"/>
              </w:rPr>
              <w:t xml:space="preserve">总体策划方案</w:t>
            </w:r>
            <w:r>
              <w:rPr>
                <w:rFonts w:hint="eastAsia" w:ascii="宋体" w:hAnsi="宋体" w:eastAsia="宋体" w:cs="Times New Roman"/>
                <w:color w:val="auto"/>
                <w:sz w:val="21"/>
                <w:szCs w:val="21"/>
                <w:highlight w:val="none"/>
                <w:lang w:val="en-US" w:eastAsia="zh-CN"/>
              </w:rPr>
              <w:t xml:space="preserve">进行综合打分。</w:t>
            </w:r>
            <w:r>
              <w:rPr>
                <w:rFonts w:hint="eastAsia" w:ascii="宋体" w:hAnsi="宋体" w:eastAsia="宋体" w:cs="Times New Roman"/>
                <w:color w:val="auto"/>
                <w:sz w:val="21"/>
                <w:szCs w:val="21"/>
                <w:highlight w:val="none"/>
              </w:rPr>
              <w:t xml:space="preserve">总体</w:t>
            </w:r>
            <w:r>
              <w:rPr>
                <w:rFonts w:hint="eastAsia" w:ascii="宋体" w:hAnsi="宋体" w:eastAsia="宋体" w:cs="Times New Roman"/>
                <w:color w:val="auto"/>
                <w:sz w:val="21"/>
                <w:szCs w:val="21"/>
                <w:highlight w:val="none"/>
                <w:lang w:val="en-US" w:eastAsia="zh-CN"/>
              </w:rPr>
              <w:t xml:space="preserve">策划</w:t>
            </w:r>
            <w:r>
              <w:rPr>
                <w:rFonts w:hint="eastAsia" w:ascii="宋体" w:hAnsi="宋体" w:eastAsia="宋体" w:cs="Times New Roman"/>
                <w:color w:val="auto"/>
                <w:sz w:val="21"/>
                <w:szCs w:val="21"/>
                <w:highlight w:val="none"/>
              </w:rPr>
              <w:t xml:space="preserve">方案与项目整体要求相一致，自身优势明显，</w:t>
            </w:r>
            <w:r>
              <w:rPr>
                <w:rFonts w:hint="eastAsia" w:ascii="宋体" w:hAnsi="宋体" w:eastAsia="宋体" w:cs="Times New Roman"/>
                <w:color w:val="auto"/>
                <w:sz w:val="21"/>
                <w:szCs w:val="21"/>
                <w:highlight w:val="none"/>
                <w:lang w:val="en-US" w:eastAsia="zh-CN"/>
              </w:rPr>
              <w:t xml:space="preserve">方案可以满足项目实际需要</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得</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0分；</w:t>
            </w:r>
            <w:r>
              <w:rPr>
                <w:rFonts w:hint="eastAsia" w:ascii="宋体" w:hAnsi="宋体" w:eastAsia="宋体" w:cs="Times New Roman"/>
                <w:color w:val="auto"/>
                <w:sz w:val="21"/>
                <w:szCs w:val="21"/>
                <w:highlight w:val="none"/>
                <w:lang w:val="en-US" w:eastAsia="zh-CN"/>
              </w:rPr>
              <w:t xml:space="preserve">总体策划</w:t>
            </w:r>
            <w:r>
              <w:rPr>
                <w:rFonts w:hint="eastAsia" w:ascii="宋体" w:hAnsi="宋体" w:eastAsia="宋体" w:cs="Times New Roman"/>
                <w:color w:val="auto"/>
                <w:sz w:val="21"/>
                <w:szCs w:val="21"/>
                <w:highlight w:val="none"/>
              </w:rPr>
              <w:t xml:space="preserve">方案与整个项目的要求基本一致，</w:t>
            </w:r>
            <w:r>
              <w:rPr>
                <w:rFonts w:hint="eastAsia" w:ascii="宋体" w:hAnsi="宋体" w:eastAsia="宋体" w:cs="Times New Roman"/>
                <w:color w:val="auto"/>
                <w:sz w:val="21"/>
                <w:szCs w:val="21"/>
                <w:highlight w:val="none"/>
                <w:lang w:val="en-US" w:eastAsia="zh-CN"/>
              </w:rPr>
              <w:t xml:space="preserve">方案基本满足项目实际需要，</w:t>
            </w:r>
            <w:r>
              <w:rPr>
                <w:rFonts w:hint="eastAsia" w:ascii="宋体" w:hAnsi="宋体" w:eastAsia="宋体" w:cs="Times New Roman"/>
                <w:color w:val="auto"/>
                <w:sz w:val="21"/>
                <w:szCs w:val="21"/>
                <w:highlight w:val="none"/>
              </w:rPr>
              <w:t xml:space="preserve">得</w:t>
            </w: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rPr>
              <w:t xml:space="preserve">分；</w:t>
            </w:r>
            <w:r>
              <w:rPr>
                <w:rFonts w:hint="eastAsia" w:ascii="宋体" w:hAnsi="宋体" w:eastAsia="宋体" w:cs="Times New Roman"/>
                <w:color w:val="auto"/>
                <w:sz w:val="21"/>
                <w:szCs w:val="21"/>
                <w:highlight w:val="none"/>
                <w:lang w:val="en-US" w:eastAsia="zh-CN"/>
              </w:rPr>
              <w:t xml:space="preserve">提供</w:t>
            </w:r>
            <w:r>
              <w:rPr>
                <w:rFonts w:hint="eastAsia" w:ascii="宋体" w:hAnsi="宋体" w:eastAsia="宋体" w:cs="Times New Roman"/>
                <w:color w:val="auto"/>
                <w:sz w:val="21"/>
                <w:szCs w:val="21"/>
                <w:highlight w:val="none"/>
              </w:rPr>
              <w:t xml:space="preserve">总体</w:t>
            </w:r>
            <w:r>
              <w:rPr>
                <w:rFonts w:hint="eastAsia" w:ascii="宋体" w:hAnsi="宋体" w:eastAsia="宋体" w:cs="Times New Roman"/>
                <w:color w:val="auto"/>
                <w:sz w:val="21"/>
                <w:szCs w:val="21"/>
                <w:highlight w:val="none"/>
                <w:lang w:val="en-US" w:eastAsia="zh-CN"/>
              </w:rPr>
              <w:t xml:space="preserve">策划</w:t>
            </w:r>
            <w:r>
              <w:rPr>
                <w:rFonts w:hint="eastAsia" w:ascii="宋体" w:hAnsi="宋体" w:eastAsia="宋体" w:cs="Times New Roman"/>
                <w:color w:val="auto"/>
                <w:sz w:val="21"/>
                <w:szCs w:val="21"/>
                <w:highlight w:val="none"/>
              </w:rPr>
              <w:t xml:space="preserve">方案，与采购人需求稍有偏离</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方案部分满足项目实际需要，</w:t>
            </w:r>
            <w:r>
              <w:rPr>
                <w:rFonts w:hint="eastAsia" w:ascii="宋体" w:hAnsi="宋体" w:eastAsia="宋体" w:cs="Times New Roman"/>
                <w:color w:val="auto"/>
                <w:sz w:val="21"/>
                <w:szCs w:val="21"/>
                <w:highlight w:val="none"/>
              </w:rPr>
              <w:t xml:space="preserve">得</w:t>
            </w: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eastAsia="zh-CN"/>
              </w:rPr>
              <w:t xml:space="preserve">分；</w:t>
            </w:r>
            <w:r>
              <w:rPr>
                <w:rFonts w:hint="eastAsia" w:ascii="宋体" w:hAnsi="宋体" w:eastAsia="宋体" w:cs="Times New Roman"/>
                <w:color w:val="auto"/>
                <w:sz w:val="21"/>
                <w:szCs w:val="21"/>
                <w:highlight w:val="none"/>
                <w:lang w:val="en-US" w:eastAsia="zh-CN"/>
              </w:rPr>
              <w:t xml:space="preserve">提供总体策划方案，</w:t>
            </w:r>
            <w:r>
              <w:rPr>
                <w:rFonts w:hint="eastAsia" w:ascii="宋体" w:hAnsi="宋体" w:eastAsia="宋体" w:cs="Times New Roman"/>
                <w:color w:val="auto"/>
                <w:sz w:val="21"/>
                <w:szCs w:val="21"/>
                <w:highlight w:val="none"/>
              </w:rPr>
              <w:t xml:space="preserve">与采购人需求有较大偏离</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方案不能满足项目实际需要，</w:t>
            </w:r>
            <w:r>
              <w:rPr>
                <w:rFonts w:hint="eastAsia" w:ascii="宋体" w:hAnsi="宋体" w:eastAsia="宋体" w:cs="Times New Roman"/>
                <w:color w:val="auto"/>
                <w:sz w:val="21"/>
                <w:szCs w:val="21"/>
                <w:highlight w:val="none"/>
              </w:rPr>
              <w:t xml:space="preserve">得</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分；没有总体</w:t>
            </w:r>
            <w:r>
              <w:rPr>
                <w:rFonts w:hint="eastAsia" w:ascii="宋体" w:hAnsi="宋体" w:eastAsia="宋体" w:cs="Times New Roman"/>
                <w:color w:val="auto"/>
                <w:sz w:val="21"/>
                <w:szCs w:val="21"/>
                <w:highlight w:val="none"/>
                <w:lang w:val="en-US" w:eastAsia="zh-CN"/>
              </w:rPr>
              <w:t xml:space="preserve">策划</w:t>
            </w:r>
            <w:r>
              <w:rPr>
                <w:rFonts w:hint="eastAsia" w:ascii="宋体" w:hAnsi="宋体" w:eastAsia="宋体" w:cs="Times New Roman"/>
                <w:color w:val="auto"/>
                <w:sz w:val="21"/>
                <w:szCs w:val="21"/>
                <w:highlight w:val="none"/>
              </w:rPr>
              <w:t xml:space="preserve">方案不得分。</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rPr>
                <w:color w:val="auto"/>
                <w:highlight w:val="none"/>
              </w:rPr>
            </w:pPr>
            <w:r>
              <w:rPr>
                <w:color w:val="auto"/>
                <w:highlight w:val="none"/>
              </w:rPr>
            </w:r>
            <w:r/>
          </w:p>
          <w:p>
            <w:pPr>
              <w:jc w:val="center"/>
              <w:spacing w:line="360" w:lineRule="auto"/>
              <w:shd w:val="clear" w:color="auto" w:fill="ffffff"/>
              <w:widowControl/>
              <w:rPr>
                <w:rFonts w:hint="eastAsia" w:ascii="宋体" w:hAnsi="宋体"/>
                <w:color w:val="auto"/>
                <w:sz w:val="21"/>
                <w:szCs w:val="21"/>
                <w:highlight w:val="none"/>
                <w:lang w:val="en-US" w:eastAsia="zh-CN" w:bidi="ar-SA"/>
              </w:rPr>
            </w:pPr>
            <w:r>
              <w:rPr>
                <w:rFonts w:hint="eastAsia" w:ascii="宋体" w:hAnsi="宋体"/>
                <w:color w:val="auto"/>
                <w:sz w:val="21"/>
                <w:szCs w:val="21"/>
                <w:highlight w:val="none"/>
                <w:lang w:val="en-US" w:eastAsia="zh-CN"/>
              </w:rPr>
              <w:t xml:space="preserve">10</w:t>
            </w:r>
            <w:r/>
          </w:p>
        </w:tc>
      </w:tr>
      <w:tr>
        <w:trPr/>
        <w:tc>
          <w:tcPr>
            <w:tcBorders>
              <w:left w:val="single" w:color="auto" w:sz="4" w:space="0"/>
              <w:right w:val="single" w:color="auto" w:sz="4" w:space="0"/>
            </w:tcBorders>
            <w:tcW w:w="351" w:type="pct"/>
            <w:vAlign w:val="center"/>
            <w:vMerge w:val="continue"/>
            <w:textDirection w:val="lrTb"/>
            <w:noWrap w:val="false"/>
          </w:tcPr>
          <w:p>
            <w:pPr>
              <w:jc w:val="center"/>
              <w:spacing w:line="360" w:lineRule="auto"/>
              <w:shd w:val="clear" w:color="auto" w:fill="ffffff"/>
              <w:widowControl/>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674" w:type="pct"/>
            <w:vAlign w:val="center"/>
            <w:vMerge w:val="continue"/>
            <w:textDirection w:val="lrTb"/>
            <w:noWrap w:val="false"/>
          </w:tcPr>
          <w:p>
            <w:pPr>
              <w:jc w:val="center"/>
              <w:spacing w:line="360" w:lineRule="auto"/>
              <w:shd w:val="clear" w:color="auto" w:fill="ffffff"/>
              <w:widowControl/>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3382" w:type="pct"/>
            <w:vAlign w:val="center"/>
            <w:textDirection w:val="lrTb"/>
            <w:noWrap w:val="false"/>
          </w:tcPr>
          <w:p>
            <w:pPr>
              <w:jc w:val="both"/>
              <w:spacing w:line="360" w:lineRule="auto"/>
              <w:shd w:val="clear" w:color="auto" w:fill="ffffff"/>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设计方案（15分）</w:t>
            </w:r>
            <w:r/>
          </w:p>
          <w:p>
            <w:pPr>
              <w:jc w:val="left"/>
              <w:spacing w:line="360" w:lineRule="auto"/>
              <w:shd w:val="clear" w:color="auto" w:fill="ffffff"/>
              <w:widowControl/>
              <w:rPr>
                <w:rFonts w:hint="eastAsia" w:ascii="宋体" w:hAnsi="宋体" w:eastAsia="宋体" w:cs="Times New Roman"/>
                <w:color w:val="auto"/>
                <w:sz w:val="21"/>
                <w:szCs w:val="21"/>
                <w:highlight w:val="none"/>
                <w:lang w:eastAsia="zh-Hans"/>
              </w:rPr>
            </w:pPr>
            <w:r>
              <w:rPr>
                <w:rFonts w:hint="eastAsia" w:ascii="宋体" w:hAnsi="宋体" w:eastAsia="宋体" w:cs="Times New Roman"/>
                <w:color w:val="auto"/>
                <w:sz w:val="21"/>
                <w:szCs w:val="21"/>
                <w:highlight w:val="none"/>
                <w:lang w:eastAsia="zh-Hans"/>
              </w:rPr>
              <w:t xml:space="preserve">根据</w:t>
            </w:r>
            <w:r>
              <w:rPr>
                <w:rFonts w:hint="eastAsia" w:ascii="宋体" w:hAnsi="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lang w:val="en-US" w:eastAsia="zh-CN"/>
              </w:rPr>
              <w:t xml:space="preserve">提供的</w:t>
            </w:r>
            <w:r>
              <w:rPr>
                <w:rFonts w:hint="eastAsia" w:ascii="宋体" w:hAnsi="宋体" w:eastAsia="宋体" w:cs="Times New Roman"/>
                <w:color w:val="auto"/>
                <w:sz w:val="21"/>
                <w:szCs w:val="21"/>
                <w:highlight w:val="none"/>
                <w:lang w:eastAsia="zh-Hans"/>
              </w:rPr>
              <w:t xml:space="preserve">设计方案</w:t>
            </w:r>
            <w:r>
              <w:rPr>
                <w:rFonts w:hint="eastAsia" w:ascii="宋体" w:hAnsi="宋体" w:eastAsia="宋体" w:cs="Times New Roman"/>
                <w:color w:val="auto"/>
                <w:sz w:val="21"/>
                <w:szCs w:val="21"/>
                <w:highlight w:val="none"/>
                <w:lang w:val="en-US" w:eastAsia="zh-CN"/>
              </w:rPr>
              <w:t xml:space="preserve">进行综合</w:t>
            </w:r>
            <w:r>
              <w:rPr>
                <w:rFonts w:hint="eastAsia" w:ascii="宋体" w:hAnsi="宋体" w:eastAsia="宋体" w:cs="Times New Roman"/>
                <w:color w:val="auto"/>
                <w:sz w:val="21"/>
                <w:szCs w:val="21"/>
                <w:highlight w:val="none"/>
                <w:lang w:eastAsia="zh-Hans"/>
              </w:rPr>
              <w:t xml:space="preserve">打分</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设计方案包括总体布局、参观路线、效果图及</w:t>
            </w:r>
            <w:r>
              <w:rPr>
                <w:rFonts w:hint="eastAsia" w:ascii="宋体" w:hAnsi="宋体" w:eastAsia="宋体" w:cs="Times New Roman"/>
                <w:color w:val="auto"/>
                <w:sz w:val="21"/>
                <w:szCs w:val="21"/>
                <w:highlight w:val="none"/>
                <w:lang w:val="zh-TW" w:eastAsia="zh-CN"/>
              </w:rPr>
              <w:t xml:space="preserve">鸟瞰图</w:t>
            </w:r>
            <w:r>
              <w:rPr>
                <w:rFonts w:hint="eastAsia" w:ascii="宋体" w:hAnsi="宋体" w:eastAsia="宋体" w:cs="Times New Roman"/>
                <w:color w:val="auto"/>
                <w:sz w:val="21"/>
                <w:szCs w:val="21"/>
                <w:highlight w:val="none"/>
                <w:lang w:val="en-US" w:eastAsia="zh-CN"/>
              </w:rPr>
              <w:t xml:space="preserve">等</w:t>
            </w:r>
            <w:r>
              <w:rPr>
                <w:rFonts w:hint="eastAsia" w:ascii="宋体" w:hAnsi="宋体" w:eastAsia="宋体" w:cs="Times New Roman"/>
                <w:color w:val="auto"/>
                <w:sz w:val="21"/>
                <w:szCs w:val="21"/>
                <w:highlight w:val="none"/>
                <w:lang w:val="en-US" w:eastAsia="zh-Hans"/>
              </w:rPr>
              <w:t xml:space="preserve">。</w:t>
            </w:r>
            <w:r>
              <w:rPr>
                <w:rFonts w:hint="eastAsia" w:ascii="宋体" w:hAnsi="宋体" w:eastAsia="宋体" w:cs="Times New Roman"/>
                <w:color w:val="auto"/>
                <w:sz w:val="21"/>
                <w:szCs w:val="21"/>
                <w:highlight w:val="none"/>
                <w:lang w:val="en-US" w:eastAsia="zh-CN"/>
              </w:rPr>
              <w:t xml:space="preserve">设计方案全面、合理、可行，完全满足项目实际需要，得15分；设计方案较全面、较合理、较可行，较好满足项目实际需要，得12分；设计方案一般，基本满足项目实际需要，得9分；设计方案有部分纰漏，部分满足项目实际需要，得6分；设计方案有较大纰漏，不能满足项目实际需要，得3分；</w:t>
            </w:r>
            <w:r>
              <w:rPr>
                <w:rFonts w:hint="eastAsia" w:ascii="宋体" w:hAnsi="宋体" w:eastAsia="宋体" w:cs="Times New Roman"/>
                <w:color w:val="auto"/>
                <w:sz w:val="21"/>
                <w:szCs w:val="21"/>
                <w:highlight w:val="none"/>
                <w:lang w:eastAsia="zh-Hans"/>
              </w:rPr>
              <w:t xml:space="preserve">没有</w:t>
            </w:r>
            <w:r>
              <w:rPr>
                <w:rFonts w:hint="eastAsia" w:ascii="宋体" w:hAnsi="宋体" w:eastAsia="宋体" w:cs="Times New Roman"/>
                <w:color w:val="auto"/>
                <w:sz w:val="21"/>
                <w:szCs w:val="21"/>
                <w:highlight w:val="none"/>
                <w:lang w:val="en-US" w:eastAsia="zh-CN"/>
              </w:rPr>
              <w:t xml:space="preserve">提供</w:t>
            </w:r>
            <w:r>
              <w:rPr>
                <w:rFonts w:hint="eastAsia" w:ascii="宋体" w:hAnsi="宋体" w:eastAsia="宋体" w:cs="Times New Roman"/>
                <w:color w:val="auto"/>
                <w:sz w:val="21"/>
                <w:szCs w:val="21"/>
                <w:highlight w:val="none"/>
                <w:lang w:eastAsia="zh-Hans"/>
              </w:rPr>
              <w:t xml:space="preserve">方案不得分。</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line="360" w:lineRule="auto"/>
              <w:shd w:val="clear" w:color="auto" w:fill="ffffff"/>
              <w:widowControl/>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15</w:t>
            </w:r>
            <w:r/>
          </w:p>
        </w:tc>
      </w:tr>
      <w:tr>
        <w:trPr/>
        <w:tc>
          <w:tcPr>
            <w:tcBorders>
              <w:left w:val="single" w:color="auto" w:sz="4" w:space="0"/>
              <w:right w:val="single" w:color="auto" w:sz="4" w:space="0"/>
            </w:tcBorders>
            <w:tcW w:w="351" w:type="pct"/>
            <w:vAlign w:val="center"/>
            <w:vMerge w:val="continue"/>
            <w:textDirection w:val="lrTb"/>
            <w:noWrap w:val="false"/>
          </w:tcPr>
          <w:p>
            <w:pPr>
              <w:jc w:val="center"/>
              <w:spacing w:line="360" w:lineRule="auto"/>
              <w:shd w:val="clear" w:color="auto" w:fill="ffffff"/>
              <w:widowControl/>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674" w:type="pct"/>
            <w:vAlign w:val="center"/>
            <w:vMerge w:val="continue"/>
            <w:textDirection w:val="lrTb"/>
            <w:noWrap w:val="false"/>
          </w:tcPr>
          <w:p>
            <w:pPr>
              <w:spacing w:line="360" w:lineRule="auto"/>
              <w:shd w:val="clear" w:color="auto" w:fill="ffffff"/>
              <w:widowControl/>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3382" w:type="pct"/>
            <w:vAlign w:val="center"/>
            <w:textDirection w:val="lrTb"/>
            <w:noWrap w:val="false"/>
          </w:tcPr>
          <w:p>
            <w:pPr>
              <w:spacing w:line="360" w:lineRule="auto"/>
              <w:shd w:val="clear" w:color="auto" w:fill="ffffff"/>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组织实施方案（15分）</w:t>
            </w:r>
            <w:r/>
          </w:p>
          <w:p>
            <w:pPr>
              <w:spacing w:line="360" w:lineRule="auto"/>
              <w:shd w:val="clear" w:color="auto" w:fill="ffffff"/>
              <w:widowControl/>
              <w:rPr>
                <w:rFonts w:hint="eastAsia" w:ascii="宋体" w:hAnsi="宋体" w:eastAsia="宋体" w:cs="Times New Roman"/>
                <w:color w:val="auto"/>
                <w:sz w:val="21"/>
                <w:szCs w:val="21"/>
                <w:highlight w:val="none"/>
                <w:lang w:eastAsia="zh-Hans"/>
              </w:rPr>
            </w:pPr>
            <w:r>
              <w:rPr>
                <w:rFonts w:hint="eastAsia" w:ascii="宋体" w:hAnsi="宋体" w:eastAsia="宋体" w:cs="Times New Roman"/>
                <w:color w:val="auto"/>
                <w:sz w:val="21"/>
                <w:szCs w:val="21"/>
                <w:highlight w:val="none"/>
                <w:lang w:eastAsia="zh-Hans"/>
              </w:rPr>
              <w:t xml:space="preserve">根据</w:t>
            </w:r>
            <w:r>
              <w:rPr>
                <w:rFonts w:hint="eastAsia" w:ascii="宋体" w:hAnsi="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lang w:val="en-US" w:eastAsia="zh-CN"/>
              </w:rPr>
              <w:t xml:space="preserve">提供的</w:t>
            </w:r>
            <w:r>
              <w:rPr>
                <w:rFonts w:hint="eastAsia" w:ascii="宋体" w:hAnsi="宋体" w:eastAsia="宋体" w:cs="Times New Roman"/>
                <w:color w:val="auto"/>
                <w:sz w:val="21"/>
                <w:szCs w:val="21"/>
                <w:highlight w:val="none"/>
                <w:lang w:eastAsia="zh-Hans"/>
              </w:rPr>
              <w:t xml:space="preserve">组织实施方案</w:t>
            </w:r>
            <w:r>
              <w:rPr>
                <w:rFonts w:hint="eastAsia" w:ascii="宋体" w:hAnsi="宋体" w:eastAsia="宋体" w:cs="Times New Roman"/>
                <w:color w:val="auto"/>
                <w:sz w:val="21"/>
                <w:szCs w:val="21"/>
                <w:highlight w:val="none"/>
                <w:lang w:val="en-US" w:eastAsia="zh-CN"/>
              </w:rPr>
              <w:t xml:space="preserve">进行综合</w:t>
            </w:r>
            <w:r>
              <w:rPr>
                <w:rFonts w:hint="eastAsia" w:ascii="宋体" w:hAnsi="宋体" w:eastAsia="宋体" w:cs="Times New Roman"/>
                <w:color w:val="auto"/>
                <w:sz w:val="21"/>
                <w:szCs w:val="21"/>
                <w:highlight w:val="none"/>
                <w:lang w:eastAsia="zh-Hans"/>
              </w:rPr>
              <w:t xml:space="preserve">打分</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组织实施方案</w:t>
            </w:r>
            <w:r>
              <w:rPr>
                <w:rFonts w:hint="eastAsia" w:ascii="宋体" w:hAnsi="宋体" w:eastAsia="宋体" w:cs="Times New Roman"/>
                <w:color w:val="auto"/>
                <w:sz w:val="21"/>
                <w:szCs w:val="21"/>
                <w:highlight w:val="none"/>
                <w:lang w:eastAsia="zh-Hans"/>
              </w:rPr>
              <w:t xml:space="preserve">包括但不限于施工方案、应急预案、宣传方案</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含宣传渠道对接</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eastAsia="zh-Hans"/>
              </w:rPr>
              <w:t xml:space="preserve">等</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组织实施方案全面、合理、可行，完全满足项目实际需要，得15分；组织实施方案较全面、较合理、较可行，较好满足项目实际需要，得12分；组织实施方案一般，基本满足项目实际需要，得9分；组织实施方案有部分纰漏，部分满足项目实际需要，得6分；组织实施方案有较大纰漏，不能满足项目实际需要，得3分；</w:t>
            </w:r>
            <w:r>
              <w:rPr>
                <w:rFonts w:hint="eastAsia" w:ascii="宋体" w:hAnsi="宋体" w:eastAsia="宋体" w:cs="Times New Roman"/>
                <w:color w:val="auto"/>
                <w:sz w:val="21"/>
                <w:szCs w:val="21"/>
                <w:highlight w:val="none"/>
                <w:lang w:eastAsia="zh-Hans"/>
              </w:rPr>
              <w:t xml:space="preserve">没有</w:t>
            </w:r>
            <w:r>
              <w:rPr>
                <w:rFonts w:hint="eastAsia" w:ascii="宋体" w:hAnsi="宋体" w:eastAsia="宋体" w:cs="Times New Roman"/>
                <w:color w:val="auto"/>
                <w:sz w:val="21"/>
                <w:szCs w:val="21"/>
                <w:highlight w:val="none"/>
                <w:lang w:val="en-US" w:eastAsia="zh-CN"/>
              </w:rPr>
              <w:t xml:space="preserve">提供</w:t>
            </w:r>
            <w:r>
              <w:rPr>
                <w:rFonts w:hint="eastAsia" w:ascii="宋体" w:hAnsi="宋体" w:eastAsia="宋体" w:cs="Times New Roman"/>
                <w:color w:val="auto"/>
                <w:sz w:val="21"/>
                <w:szCs w:val="21"/>
                <w:highlight w:val="none"/>
                <w:lang w:eastAsia="zh-Hans"/>
              </w:rPr>
              <w:t xml:space="preserve">方案不得分。</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line="360" w:lineRule="auto"/>
              <w:shd w:val="clear" w:color="auto" w:fill="ffffff"/>
              <w:widowControl/>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15</w:t>
            </w:r>
            <w:r/>
          </w:p>
        </w:tc>
      </w:tr>
      <w:tr>
        <w:trPr/>
        <w:tc>
          <w:tcPr>
            <w:tcBorders>
              <w:left w:val="single" w:color="auto" w:sz="4" w:space="0"/>
              <w:right w:val="single" w:color="auto" w:sz="4" w:space="0"/>
            </w:tcBorders>
            <w:tcW w:w="351" w:type="pct"/>
            <w:vAlign w:val="center"/>
            <w:vMerge w:val="continue"/>
            <w:textDirection w:val="lrTb"/>
            <w:noWrap w:val="false"/>
          </w:tcPr>
          <w:p>
            <w:pPr>
              <w:jc w:val="center"/>
              <w:spacing w:line="360" w:lineRule="auto"/>
              <w:shd w:val="clear" w:color="auto" w:fill="ffffff"/>
              <w:widowControl/>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674" w:type="pct"/>
            <w:vAlign w:val="center"/>
            <w:vMerge w:val="continue"/>
            <w:textDirection w:val="lrTb"/>
            <w:noWrap w:val="false"/>
          </w:tcPr>
          <w:p>
            <w:pPr>
              <w:spacing w:line="360" w:lineRule="auto"/>
              <w:shd w:val="clear" w:color="auto" w:fill="ffffff"/>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3382" w:type="pct"/>
            <w:vAlign w:val="center"/>
            <w:textDirection w:val="lrTb"/>
            <w:noWrap w:val="false"/>
          </w:tcPr>
          <w:p>
            <w:pPr>
              <w:spacing w:line="360" w:lineRule="auto"/>
              <w:shd w:val="clear" w:color="auto" w:fill="ffffff"/>
              <w:widowControl/>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Hans"/>
              </w:rPr>
              <w:t xml:space="preserve">进度计划和进度保障措施</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10分</w:t>
            </w:r>
            <w:r>
              <w:rPr>
                <w:rFonts w:hint="eastAsia" w:ascii="宋体" w:hAnsi="宋体" w:eastAsia="宋体" w:cs="Times New Roman"/>
                <w:color w:val="auto"/>
                <w:sz w:val="21"/>
                <w:szCs w:val="21"/>
                <w:highlight w:val="none"/>
                <w:lang w:eastAsia="zh-CN"/>
              </w:rPr>
              <w:t xml:space="preserve">）</w:t>
            </w:r>
            <w:r/>
          </w:p>
          <w:p>
            <w:pPr>
              <w:spacing w:line="360" w:lineRule="auto"/>
              <w:shd w:val="clear" w:color="auto" w:fill="ffffff"/>
              <w:widowControl/>
              <w:rPr>
                <w:rFonts w:hint="eastAsia" w:ascii="宋体" w:hAnsi="宋体" w:eastAsia="宋体" w:cs="Times New Roman"/>
                <w:color w:val="auto"/>
                <w:sz w:val="21"/>
                <w:szCs w:val="21"/>
                <w:highlight w:val="none"/>
                <w:lang w:eastAsia="zh-Hans"/>
              </w:rPr>
            </w:pPr>
            <w:r>
              <w:rPr>
                <w:rFonts w:hint="eastAsia" w:ascii="宋体" w:hAnsi="宋体" w:eastAsia="宋体" w:cs="Times New Roman"/>
                <w:color w:val="auto"/>
                <w:sz w:val="21"/>
                <w:szCs w:val="21"/>
                <w:highlight w:val="none"/>
                <w:lang w:eastAsia="zh-Hans"/>
              </w:rPr>
              <w:t xml:space="preserve">对</w:t>
            </w:r>
            <w:r>
              <w:rPr>
                <w:rFonts w:hint="eastAsia" w:ascii="宋体" w:hAnsi="宋体" w:cs="Times New Roman"/>
                <w:color w:val="auto"/>
                <w:sz w:val="21"/>
                <w:szCs w:val="21"/>
                <w:highlight w:val="none"/>
                <w:lang w:eastAsia="zh-CN"/>
              </w:rPr>
              <w:t xml:space="preserve">供应商</w:t>
            </w:r>
            <w:r>
              <w:rPr>
                <w:rFonts w:hint="eastAsia" w:ascii="宋体" w:hAnsi="宋体" w:eastAsia="宋体" w:cs="Times New Roman"/>
                <w:color w:val="auto"/>
                <w:sz w:val="21"/>
                <w:szCs w:val="21"/>
                <w:highlight w:val="none"/>
                <w:lang w:eastAsia="zh-Hans"/>
              </w:rPr>
              <w:t xml:space="preserve">提供的进度计划和进度保障措施进行综合</w:t>
            </w:r>
            <w:r>
              <w:rPr>
                <w:rFonts w:hint="eastAsia" w:ascii="宋体" w:hAnsi="宋体" w:eastAsia="宋体" w:cs="Times New Roman"/>
                <w:color w:val="auto"/>
                <w:sz w:val="21"/>
                <w:szCs w:val="21"/>
                <w:highlight w:val="none"/>
                <w:lang w:val="en-US" w:eastAsia="zh-CN"/>
              </w:rPr>
              <w:t xml:space="preserve">打分</w:t>
            </w:r>
            <w:r>
              <w:rPr>
                <w:rFonts w:hint="eastAsia" w:ascii="宋体" w:hAnsi="宋体" w:eastAsia="宋体" w:cs="Times New Roman"/>
                <w:color w:val="auto"/>
                <w:sz w:val="21"/>
                <w:szCs w:val="21"/>
                <w:highlight w:val="none"/>
                <w:lang w:eastAsia="zh-Hans"/>
              </w:rPr>
              <w:t xml:space="preserve">。进度计划横道图内容详细、保障措施方案完善、可行</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完全满足项目实际需要，</w:t>
            </w:r>
            <w:r>
              <w:rPr>
                <w:rFonts w:hint="eastAsia" w:ascii="宋体" w:hAnsi="宋体" w:eastAsia="宋体" w:cs="Times New Roman"/>
                <w:color w:val="auto"/>
                <w:sz w:val="21"/>
                <w:szCs w:val="21"/>
                <w:highlight w:val="none"/>
                <w:lang w:eastAsia="zh-Hans"/>
              </w:rPr>
              <w:t xml:space="preserve">得1</w:t>
            </w:r>
            <w:r>
              <w:rPr>
                <w:rFonts w:hint="eastAsia" w:ascii="宋体" w:hAnsi="宋体" w:eastAsia="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lang w:eastAsia="zh-Hans"/>
              </w:rPr>
              <w:t xml:space="preserve">分；进度计划横道图内容简明、保障措施方案较为完善、可行</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较好满足项目实际需要，</w:t>
            </w:r>
            <w:r>
              <w:rPr>
                <w:rFonts w:hint="eastAsia" w:ascii="宋体" w:hAnsi="宋体" w:eastAsia="宋体" w:cs="Times New Roman"/>
                <w:color w:val="auto"/>
                <w:sz w:val="21"/>
                <w:szCs w:val="21"/>
                <w:highlight w:val="none"/>
                <w:lang w:eastAsia="zh-Hans"/>
              </w:rPr>
              <w:t xml:space="preserve">得</w:t>
            </w: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eastAsia="zh-Hans"/>
              </w:rPr>
              <w:t xml:space="preserve">分；</w:t>
            </w:r>
            <w:r>
              <w:rPr>
                <w:rFonts w:hint="eastAsia" w:ascii="宋体" w:hAnsi="宋体" w:eastAsia="宋体" w:cs="Times New Roman"/>
                <w:color w:val="auto"/>
                <w:sz w:val="21"/>
                <w:szCs w:val="21"/>
                <w:highlight w:val="none"/>
                <w:lang w:val="en-US" w:eastAsia="zh-CN"/>
              </w:rPr>
              <w:t xml:space="preserve">提供</w:t>
            </w:r>
            <w:r>
              <w:rPr>
                <w:rFonts w:hint="eastAsia" w:ascii="宋体" w:hAnsi="宋体" w:eastAsia="宋体" w:cs="Times New Roman"/>
                <w:color w:val="auto"/>
                <w:sz w:val="21"/>
                <w:szCs w:val="21"/>
                <w:highlight w:val="none"/>
                <w:lang w:eastAsia="zh-Hans"/>
              </w:rPr>
              <w:t xml:space="preserve">进度计划和进度保障措施</w:t>
            </w:r>
            <w:r>
              <w:rPr>
                <w:rFonts w:hint="eastAsia" w:ascii="宋体" w:hAnsi="宋体" w:eastAsia="宋体" w:cs="Times New Roman"/>
                <w:color w:val="auto"/>
                <w:sz w:val="21"/>
                <w:szCs w:val="21"/>
                <w:highlight w:val="none"/>
              </w:rPr>
              <w:t xml:space="preserve">，但与采购人需求稍有偏离</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部分满足项目实际需要，</w:t>
            </w:r>
            <w:r>
              <w:rPr>
                <w:rFonts w:hint="eastAsia" w:ascii="宋体" w:hAnsi="宋体" w:eastAsia="宋体" w:cs="Times New Roman"/>
                <w:color w:val="auto"/>
                <w:sz w:val="21"/>
                <w:szCs w:val="21"/>
                <w:highlight w:val="none"/>
              </w:rPr>
              <w:t xml:space="preserve">得</w:t>
            </w: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eastAsia="zh-Hans"/>
              </w:rPr>
              <w:t xml:space="preserve">分；</w:t>
            </w:r>
            <w:r>
              <w:rPr>
                <w:rFonts w:hint="eastAsia" w:ascii="宋体" w:hAnsi="宋体" w:eastAsia="宋体" w:cs="Times New Roman"/>
                <w:color w:val="auto"/>
                <w:sz w:val="21"/>
                <w:szCs w:val="21"/>
                <w:highlight w:val="none"/>
                <w:lang w:val="en-US" w:eastAsia="zh-CN"/>
              </w:rPr>
              <w:t xml:space="preserve">提供</w:t>
            </w:r>
            <w:r>
              <w:rPr>
                <w:rFonts w:hint="eastAsia" w:ascii="宋体" w:hAnsi="宋体" w:eastAsia="宋体" w:cs="Times New Roman"/>
                <w:color w:val="auto"/>
                <w:sz w:val="21"/>
                <w:szCs w:val="21"/>
                <w:highlight w:val="none"/>
                <w:lang w:eastAsia="zh-Hans"/>
              </w:rPr>
              <w:t xml:space="preserve">进度计划和进度保障措施</w:t>
            </w: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rPr>
              <w:t xml:space="preserve">与采购人需求有较大偏离</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不能满足项目实际需要，</w:t>
            </w:r>
            <w:r>
              <w:rPr>
                <w:rFonts w:hint="eastAsia" w:ascii="宋体" w:hAnsi="宋体" w:eastAsia="宋体" w:cs="Times New Roman"/>
                <w:color w:val="auto"/>
                <w:sz w:val="21"/>
                <w:szCs w:val="21"/>
                <w:highlight w:val="none"/>
              </w:rPr>
              <w:t xml:space="preserve">得</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分；没有</w:t>
            </w:r>
            <w:r>
              <w:rPr>
                <w:rFonts w:hint="eastAsia" w:ascii="宋体" w:hAnsi="宋体" w:eastAsia="宋体" w:cs="Times New Roman"/>
                <w:color w:val="auto"/>
                <w:sz w:val="21"/>
                <w:szCs w:val="21"/>
                <w:highlight w:val="none"/>
                <w:lang w:val="en-US" w:eastAsia="zh-CN"/>
              </w:rPr>
              <w:t xml:space="preserve">提供</w:t>
            </w:r>
            <w:r>
              <w:rPr>
                <w:rFonts w:hint="eastAsia" w:ascii="宋体" w:hAnsi="宋体" w:eastAsia="宋体" w:cs="Times New Roman"/>
                <w:color w:val="auto"/>
                <w:sz w:val="21"/>
                <w:szCs w:val="21"/>
                <w:highlight w:val="none"/>
                <w:lang w:eastAsia="zh-Hans"/>
              </w:rPr>
              <w:t xml:space="preserve">进度计划和进度保障措施</w:t>
            </w:r>
            <w:r>
              <w:rPr>
                <w:rFonts w:hint="eastAsia" w:ascii="宋体" w:hAnsi="宋体" w:eastAsia="宋体" w:cs="Times New Roman"/>
                <w:color w:val="auto"/>
                <w:sz w:val="21"/>
                <w:szCs w:val="21"/>
                <w:highlight w:val="none"/>
              </w:rPr>
              <w:t xml:space="preserve">不得分。</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line="360" w:lineRule="auto"/>
              <w:shd w:val="clear" w:color="auto" w:fill="ffffff"/>
              <w:widowControl/>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10</w:t>
            </w:r>
            <w:r/>
          </w:p>
        </w:tc>
      </w:tr>
      <w:tr>
        <w:trPr/>
        <w:tc>
          <w:tcPr>
            <w:tcBorders>
              <w:left w:val="single" w:color="auto" w:sz="4" w:space="0"/>
              <w:bottom w:val="single" w:color="auto" w:sz="4" w:space="0"/>
              <w:right w:val="single" w:color="auto" w:sz="4" w:space="0"/>
            </w:tcBorders>
            <w:tcW w:w="351" w:type="pct"/>
            <w:vAlign w:val="center"/>
            <w:vMerge w:val="continue"/>
            <w:textDirection w:val="lrTb"/>
            <w:noWrap w:val="false"/>
          </w:tcPr>
          <w:p>
            <w:pPr>
              <w:jc w:val="center"/>
              <w:spacing w:line="360" w:lineRule="auto"/>
              <w:shd w:val="clear" w:color="auto" w:fill="ffffff"/>
              <w:widowControl/>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bottom w:val="single" w:color="auto" w:sz="4" w:space="0"/>
              <w:right w:val="single" w:color="auto" w:sz="4" w:space="0"/>
            </w:tcBorders>
            <w:tcW w:w="674" w:type="pct"/>
            <w:vAlign w:val="center"/>
            <w:vMerge w:val="continue"/>
            <w:textDirection w:val="lrTb"/>
            <w:noWrap w:val="false"/>
          </w:tcPr>
          <w:p>
            <w:pPr>
              <w:spacing w:line="360" w:lineRule="auto"/>
              <w:shd w:val="clear" w:color="auto" w:fill="ffffff"/>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3382" w:type="pct"/>
            <w:vAlign w:val="center"/>
            <w:textDirection w:val="lrTb"/>
            <w:noWrap w:val="false"/>
          </w:tcPr>
          <w:p>
            <w:pPr>
              <w:spacing w:line="360" w:lineRule="auto"/>
              <w:shd w:val="clear" w:color="auto" w:fill="ffffff"/>
              <w:widowControl/>
              <w:rPr>
                <w:rFonts w:hint="eastAsia" w:ascii="宋体" w:hAnsi="宋体" w:eastAsia="宋体" w:cs="Times New Roman"/>
                <w:bCs w:val="0"/>
                <w:color w:val="auto"/>
                <w:sz w:val="21"/>
                <w:szCs w:val="21"/>
                <w:highlight w:val="none"/>
                <w:lang w:eastAsia="zh-Hans"/>
              </w:rPr>
            </w:pPr>
            <w:r>
              <w:rPr>
                <w:rFonts w:hint="eastAsia" w:ascii="宋体" w:hAnsi="宋体" w:eastAsia="宋体" w:cs="Times New Roman"/>
                <w:bCs w:val="0"/>
                <w:color w:val="auto"/>
                <w:sz w:val="21"/>
                <w:szCs w:val="21"/>
                <w:highlight w:val="none"/>
                <w:lang w:eastAsia="zh-Hans"/>
              </w:rPr>
              <w:t xml:space="preserve">增值服务（</w:t>
            </w:r>
            <w:r>
              <w:rPr>
                <w:rFonts w:hint="eastAsia" w:ascii="宋体" w:hAnsi="宋体" w:cs="Times New Roman"/>
                <w:bCs w:val="0"/>
                <w:color w:val="auto"/>
                <w:sz w:val="21"/>
                <w:szCs w:val="21"/>
                <w:highlight w:val="none"/>
                <w:lang w:val="en-US" w:eastAsia="zh-CN"/>
              </w:rPr>
              <w:t xml:space="preserve">6</w:t>
            </w:r>
            <w:r>
              <w:rPr>
                <w:rFonts w:hint="eastAsia" w:ascii="宋体" w:hAnsi="宋体" w:eastAsia="宋体" w:cs="Times New Roman"/>
                <w:bCs w:val="0"/>
                <w:color w:val="auto"/>
                <w:sz w:val="21"/>
                <w:szCs w:val="21"/>
                <w:highlight w:val="none"/>
                <w:lang w:eastAsia="zh-Hans"/>
              </w:rPr>
              <w:t xml:space="preserve">分）</w:t>
            </w:r>
            <w:r/>
          </w:p>
          <w:p>
            <w:pPr>
              <w:spacing w:line="360" w:lineRule="auto"/>
              <w:shd w:val="clear" w:color="auto" w:fill="ffffff"/>
              <w:widowControl/>
              <w:rPr>
                <w:rFonts w:hint="eastAsia" w:ascii="宋体" w:hAnsi="宋体" w:eastAsia="宋体" w:cs="Times New Roman"/>
                <w:color w:val="auto"/>
                <w:sz w:val="21"/>
                <w:szCs w:val="21"/>
                <w:highlight w:val="none"/>
                <w:lang w:eastAsia="zh-Hans"/>
              </w:rPr>
            </w:pPr>
            <w:r>
              <w:rPr>
                <w:rFonts w:hint="eastAsia" w:ascii="宋体" w:hAnsi="宋体" w:eastAsia="宋体" w:cs="Times New Roman"/>
                <w:color w:val="auto"/>
                <w:sz w:val="21"/>
                <w:szCs w:val="21"/>
                <w:highlight w:val="none"/>
                <w:lang w:eastAsia="zh-Hans"/>
              </w:rPr>
              <w:t xml:space="preserve">根据</w:t>
            </w:r>
            <w:r>
              <w:rPr>
                <w:rFonts w:hint="eastAsia" w:ascii="宋体" w:hAnsi="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lang w:val="en-US" w:eastAsia="zh-CN"/>
              </w:rPr>
              <w:t xml:space="preserve">提供</w:t>
            </w:r>
            <w:r>
              <w:rPr>
                <w:rFonts w:hint="eastAsia" w:ascii="宋体" w:hAnsi="宋体" w:cs="Times New Roman"/>
                <w:color w:val="auto"/>
                <w:sz w:val="21"/>
                <w:szCs w:val="21"/>
                <w:highlight w:val="none"/>
                <w:lang w:val="en-US" w:eastAsia="zh-CN"/>
              </w:rPr>
              <w:t xml:space="preserve">的</w:t>
            </w:r>
            <w:r>
              <w:rPr>
                <w:rFonts w:hint="eastAsia" w:ascii="宋体" w:hAnsi="宋体" w:eastAsia="宋体" w:cs="Times New Roman"/>
                <w:bCs w:val="0"/>
                <w:color w:val="auto"/>
                <w:sz w:val="21"/>
                <w:szCs w:val="21"/>
                <w:highlight w:val="none"/>
                <w:lang w:eastAsia="zh-Hans"/>
              </w:rPr>
              <w:t xml:space="preserve">增值服务</w:t>
            </w:r>
            <w:r>
              <w:rPr>
                <w:rFonts w:hint="eastAsia" w:ascii="宋体" w:hAnsi="宋体" w:eastAsia="宋体" w:cs="Times New Roman"/>
                <w:color w:val="auto"/>
                <w:sz w:val="21"/>
                <w:szCs w:val="21"/>
                <w:highlight w:val="none"/>
                <w:lang w:val="en-US" w:eastAsia="zh-CN"/>
              </w:rPr>
              <w:t xml:space="preserve">进行</w:t>
            </w:r>
            <w:r>
              <w:rPr>
                <w:rFonts w:hint="eastAsia" w:ascii="宋体" w:hAnsi="宋体" w:eastAsia="宋体" w:cs="Times New Roman"/>
                <w:color w:val="auto"/>
                <w:sz w:val="21"/>
                <w:szCs w:val="21"/>
                <w:highlight w:val="none"/>
                <w:lang w:eastAsia="zh-Hans"/>
              </w:rPr>
              <w:t xml:space="preserve">打分</w:t>
            </w:r>
            <w:r>
              <w:rPr>
                <w:rFonts w:hint="eastAsia" w:ascii="宋体" w:hAnsi="宋体" w:eastAsia="宋体" w:cs="Times New Roman"/>
                <w:color w:val="auto"/>
                <w:sz w:val="21"/>
                <w:szCs w:val="21"/>
                <w:highlight w:val="none"/>
                <w:lang w:eastAsia="zh-CN"/>
              </w:rPr>
              <w:t xml:space="preserve">，</w:t>
            </w:r>
            <w:r>
              <w:rPr>
                <w:rFonts w:hint="eastAsia" w:ascii="宋体" w:hAnsi="宋体"/>
                <w:color w:val="auto"/>
                <w:sz w:val="21"/>
                <w:szCs w:val="21"/>
                <w:highlight w:val="none"/>
                <w:lang w:eastAsia="zh-CN"/>
              </w:rPr>
              <w:t xml:space="preserve">增值服务</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eastAsia="zh-CN"/>
              </w:rPr>
              <w:t xml:space="preserve">提供</w:t>
            </w:r>
            <w:r>
              <w:rPr>
                <w:rFonts w:hint="eastAsia" w:ascii="宋体" w:hAnsi="宋体"/>
                <w:color w:val="auto"/>
                <w:sz w:val="21"/>
                <w:szCs w:val="21"/>
                <w:highlight w:val="none"/>
                <w:lang w:val="en-US" w:eastAsia="zh-CN"/>
              </w:rPr>
              <w:t xml:space="preserve">嘉宾邀请、</w:t>
            </w:r>
            <w:r>
              <w:rPr>
                <w:rFonts w:hint="eastAsia" w:ascii="宋体" w:hAnsi="宋体"/>
                <w:color w:val="auto"/>
                <w:sz w:val="21"/>
                <w:szCs w:val="21"/>
                <w:highlight w:val="none"/>
                <w:lang w:eastAsia="zh-CN"/>
              </w:rPr>
              <w:t xml:space="preserve">参展企业对接、“文化+科技”互动、沉浸式体验及</w:t>
            </w:r>
            <w:r>
              <w:rPr>
                <w:rFonts w:hint="eastAsia" w:ascii="宋体" w:hAnsi="宋体" w:eastAsia="宋体" w:cs="Times New Roman"/>
                <w:i w:val="0"/>
                <w:iCs w:val="0"/>
                <w:caps w:val="0"/>
                <w:color w:val="auto"/>
                <w:spacing w:val="0"/>
                <w:sz w:val="21"/>
                <w:szCs w:val="21"/>
                <w:highlight w:val="none"/>
                <w:shd w:val="clear" w:color="auto" w:fill="auto"/>
              </w:rPr>
              <w:t xml:space="preserve">展后意向客户</w:t>
            </w:r>
            <w:r>
              <w:rPr>
                <w:rFonts w:hint="eastAsia" w:ascii="宋体" w:hAnsi="宋体" w:eastAsia="宋体" w:cs="Times New Roman"/>
                <w:i w:val="0"/>
                <w:iCs w:val="0"/>
                <w:caps w:val="0"/>
                <w:color w:val="auto"/>
                <w:spacing w:val="0"/>
                <w:sz w:val="21"/>
                <w:szCs w:val="21"/>
                <w:highlight w:val="none"/>
                <w:shd w:val="clear" w:color="auto" w:fill="auto"/>
                <w:lang w:val="en-US" w:eastAsia="zh-CN"/>
              </w:rPr>
              <w:t xml:space="preserve">跟踪</w:t>
            </w:r>
            <w:r>
              <w:rPr>
                <w:rFonts w:hint="eastAsia" w:ascii="宋体" w:hAnsi="宋体" w:eastAsia="宋体" w:cs="Times New Roman"/>
                <w:i w:val="0"/>
                <w:iCs w:val="0"/>
                <w:caps w:val="0"/>
                <w:color w:val="auto"/>
                <w:spacing w:val="0"/>
                <w:sz w:val="21"/>
                <w:szCs w:val="21"/>
                <w:highlight w:val="none"/>
                <w:shd w:val="clear" w:color="auto" w:fill="auto"/>
              </w:rPr>
              <w:t xml:space="preserve">服务</w:t>
            </w:r>
            <w:r>
              <w:rPr>
                <w:rFonts w:hint="eastAsia" w:ascii="宋体" w:hAnsi="宋体"/>
                <w:color w:val="auto"/>
                <w:sz w:val="21"/>
                <w:szCs w:val="21"/>
                <w:highlight w:val="none"/>
                <w:lang w:eastAsia="zh-CN"/>
              </w:rPr>
              <w:t xml:space="preserve">其他供应商认为对项目实施有帮助的增值内容</w:t>
            </w:r>
            <w:r>
              <w:rPr>
                <w:rFonts w:hint="eastAsia" w:ascii="宋体" w:hAnsi="宋体" w:eastAsia="宋体" w:cs="Times New Roman"/>
                <w:bCs w:val="0"/>
                <w:color w:val="auto"/>
                <w:sz w:val="21"/>
                <w:szCs w:val="21"/>
                <w:highlight w:val="none"/>
                <w:lang w:eastAsia="zh-Hans"/>
              </w:rPr>
              <w:t xml:space="preserve">。</w:t>
            </w:r>
            <w:r>
              <w:rPr>
                <w:rFonts w:hint="eastAsia" w:ascii="宋体" w:hAnsi="宋体" w:cs="Times New Roman"/>
                <w:bCs w:val="0"/>
                <w:color w:val="auto"/>
                <w:sz w:val="21"/>
                <w:szCs w:val="21"/>
                <w:highlight w:val="none"/>
                <w:lang w:val="en-US" w:eastAsia="zh-CN"/>
              </w:rPr>
              <w:t xml:space="preserve">供应商</w:t>
            </w:r>
            <w:r>
              <w:rPr>
                <w:rFonts w:hint="eastAsia" w:ascii="宋体" w:hAnsi="宋体" w:eastAsia="宋体" w:cs="Times New Roman"/>
                <w:bCs w:val="0"/>
                <w:color w:val="auto"/>
                <w:sz w:val="21"/>
                <w:szCs w:val="21"/>
                <w:highlight w:val="none"/>
                <w:lang w:val="en-US" w:eastAsia="zh-CN"/>
              </w:rPr>
              <w:t xml:space="preserve">每提供1条合理可行并得到采购人认可的增值服务</w:t>
            </w:r>
            <w:r>
              <w:rPr>
                <w:rFonts w:hint="eastAsia" w:ascii="宋体" w:hAnsi="宋体" w:eastAsia="宋体" w:cs="Times New Roman"/>
                <w:color w:val="auto"/>
                <w:sz w:val="21"/>
                <w:szCs w:val="21"/>
                <w:highlight w:val="none"/>
                <w:lang w:val="en-US" w:eastAsia="zh-CN"/>
              </w:rPr>
              <w:t xml:space="preserve">得1分，本项累计最高可得</w:t>
            </w:r>
            <w:r>
              <w:rPr>
                <w:rFonts w:hint="eastAsia" w:ascii="宋体" w:hAnsi="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en-US" w:eastAsia="zh-CN"/>
              </w:rPr>
              <w:t xml:space="preserve">分，</w:t>
            </w:r>
            <w:r>
              <w:rPr>
                <w:rFonts w:hint="eastAsia" w:ascii="宋体" w:hAnsi="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lang w:val="en-US" w:eastAsia="zh-CN"/>
              </w:rPr>
              <w:t xml:space="preserve">须对所提供的增值服务内容加以佐证以证明有相应的能力，否则采购人有权不予认可</w:t>
            </w:r>
            <w:r>
              <w:rPr>
                <w:rFonts w:hint="eastAsia" w:ascii="宋体" w:hAnsi="宋体" w:eastAsia="宋体" w:cs="Times New Roman"/>
                <w:color w:val="auto"/>
                <w:sz w:val="21"/>
                <w:szCs w:val="21"/>
                <w:highlight w:val="none"/>
                <w:lang w:eastAsia="zh-Hans"/>
              </w:rPr>
              <w:t xml:space="preserve">。</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line="360" w:lineRule="auto"/>
              <w:shd w:val="clear" w:color="auto" w:fill="ffffff"/>
              <w:widowControl/>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w:t>
            </w:r>
            <w:r/>
          </w:p>
        </w:tc>
      </w:tr>
      <w:tr>
        <w:trPr/>
        <w:tc>
          <w:tcPr>
            <w:tcBorders>
              <w:top w:val="single" w:color="auto" w:sz="4" w:space="0"/>
              <w:left w:val="single" w:color="auto" w:sz="4" w:space="0"/>
              <w:right w:val="single" w:color="auto" w:sz="4" w:space="0"/>
            </w:tcBorders>
            <w:tcW w:w="351" w:type="pct"/>
            <w:vAlign w:val="center"/>
            <w:vMerge w:val="restart"/>
            <w:textDirection w:val="lrTb"/>
            <w:noWrap w:val="false"/>
          </w:tcPr>
          <w:p>
            <w:pPr>
              <w:jc w:val="center"/>
              <w:spacing w:line="360" w:lineRule="auto"/>
              <w:shd w:val="clear" w:color="auto" w:fill="ffffff"/>
              <w:widowControl/>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5</w:t>
            </w:r>
            <w:r/>
          </w:p>
        </w:tc>
        <w:tc>
          <w:tcPr>
            <w:tcBorders>
              <w:top w:val="single" w:color="auto" w:sz="4" w:space="0"/>
              <w:left w:val="single" w:color="auto" w:sz="4" w:space="0"/>
              <w:right w:val="single" w:color="auto" w:sz="4" w:space="0"/>
            </w:tcBorders>
            <w:tcW w:w="674" w:type="pct"/>
            <w:vAlign w:val="center"/>
            <w:vMerge w:val="restart"/>
            <w:textDirection w:val="lrTb"/>
            <w:noWrap w:val="false"/>
          </w:tcPr>
          <w:p>
            <w:pPr>
              <w:jc w:val="center"/>
              <w:spacing w:line="0" w:lineRule="atLeast"/>
              <w:rPr>
                <w:rFonts w:hint="eastAsia"/>
                <w:color w:val="auto"/>
                <w:sz w:val="21"/>
                <w:szCs w:val="21"/>
                <w:highlight w:val="none"/>
              </w:rPr>
            </w:pPr>
            <w:r>
              <w:rPr>
                <w:rFonts w:hint="eastAsia"/>
                <w:color w:val="auto"/>
                <w:sz w:val="21"/>
                <w:szCs w:val="21"/>
                <w:highlight w:val="none"/>
              </w:rPr>
              <w:t xml:space="preserve">服务承诺</w:t>
            </w:r>
            <w:r/>
          </w:p>
          <w:p>
            <w:pPr>
              <w:jc w:val="center"/>
              <w:spacing w:line="0" w:lineRule="atLeast"/>
              <w:rPr>
                <w:rFonts w:hint="eastAsia" w:eastAsia="宋体"/>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5分</w:t>
            </w:r>
            <w:r>
              <w:rPr>
                <w:rFonts w:hint="eastAsia"/>
                <w:color w:val="auto"/>
                <w:sz w:val="21"/>
                <w:szCs w:val="21"/>
                <w:highlight w:val="none"/>
                <w:lang w:eastAsia="zh-CN"/>
              </w:rPr>
              <w:t xml:space="preserve">）</w:t>
            </w:r>
            <w:r/>
          </w:p>
          <w:p>
            <w:pPr>
              <w:spacing w:line="360" w:lineRule="auto"/>
              <w:shd w:val="clear" w:color="auto" w:fill="ffffff"/>
              <w:widowControl/>
              <w:rPr>
                <w:rFonts w:hint="eastAsia" w:ascii="宋体" w:hAnsi="宋体" w:eastAsia="宋体" w:cs="Times New Roman"/>
                <w:color w:val="auto"/>
                <w:sz w:val="21"/>
                <w:szCs w:val="21"/>
                <w:highlight w:val="none"/>
                <w:lang w:eastAsia="zh-Hans"/>
              </w:rPr>
            </w:pPr>
            <w:r>
              <w:rPr>
                <w:rFonts w:hint="eastAsia" w:ascii="宋体" w:hAnsi="宋体" w:eastAsia="宋体" w:cs="Times New Roman"/>
                <w:color w:val="auto"/>
                <w:sz w:val="21"/>
                <w:szCs w:val="21"/>
                <w:highlight w:val="none"/>
                <w:lang w:eastAsia="zh-Hans"/>
              </w:rPr>
            </w:r>
            <w:r/>
          </w:p>
        </w:tc>
        <w:tc>
          <w:tcPr>
            <w:tcBorders>
              <w:top w:val="single" w:color="auto" w:sz="4" w:space="0"/>
              <w:left w:val="single" w:color="auto" w:sz="4" w:space="0"/>
              <w:bottom w:val="single" w:color="auto" w:sz="4" w:space="0"/>
              <w:right w:val="single" w:color="auto" w:sz="4" w:space="0"/>
            </w:tcBorders>
            <w:tcW w:w="3382" w:type="pct"/>
            <w:vAlign w:val="top"/>
            <w:textDirection w:val="lrTb"/>
            <w:noWrap w:val="false"/>
          </w:tcPr>
          <w:p>
            <w:pPr>
              <w:spacing w:line="360" w:lineRule="auto"/>
              <w:shd w:val="clear" w:color="auto" w:fill="ffffff"/>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服务方案修改承诺及服务时效承诺（3分）</w:t>
            </w:r>
            <w:r/>
          </w:p>
          <w:p>
            <w:pPr>
              <w:spacing w:line="360" w:lineRule="auto"/>
              <w:shd w:val="clear" w:color="auto" w:fill="ffffff"/>
              <w:widowControl/>
              <w:rPr>
                <w:rFonts w:hint="eastAsia" w:ascii="宋体" w:hAnsi="宋体" w:eastAsia="宋体" w:cs="Times New Roman"/>
                <w:color w:val="auto"/>
                <w:sz w:val="21"/>
                <w:szCs w:val="21"/>
                <w:highlight w:val="none"/>
                <w:lang w:eastAsia="zh-Hans"/>
              </w:rPr>
            </w:pPr>
            <w:r>
              <w:rPr>
                <w:rFonts w:hint="eastAsia" w:ascii="宋体" w:hAnsi="宋体" w:eastAsia="宋体" w:cs="Times New Roman"/>
                <w:color w:val="auto"/>
                <w:sz w:val="21"/>
                <w:szCs w:val="21"/>
                <w:highlight w:val="none"/>
                <w:lang w:eastAsia="zh-Hans"/>
              </w:rPr>
              <w:t xml:space="preserve">针对“随时随地修改调整设计制作方案和配套工作，无条件保质保量地按时完成各项任务”的服务承诺要求，能提出详实合理且可行的服务承诺。</w:t>
            </w:r>
            <w:r>
              <w:rPr>
                <w:rFonts w:hint="eastAsia" w:ascii="宋体" w:hAnsi="宋体" w:eastAsia="宋体" w:cs="Times New Roman"/>
                <w:color w:val="auto"/>
                <w:sz w:val="21"/>
                <w:szCs w:val="21"/>
                <w:highlight w:val="none"/>
                <w:lang w:val="en-US" w:eastAsia="zh-CN"/>
              </w:rPr>
              <w:t xml:space="preserve">满足得3分，否则不得分</w:t>
            </w:r>
            <w:r>
              <w:rPr>
                <w:rFonts w:hint="eastAsia" w:ascii="宋体" w:hAnsi="宋体" w:eastAsia="宋体" w:cs="Times New Roman"/>
                <w:color w:val="auto"/>
                <w:sz w:val="21"/>
                <w:szCs w:val="21"/>
                <w:highlight w:val="none"/>
                <w:lang w:eastAsia="zh-Hans"/>
              </w:rPr>
              <w:t xml:space="preserve">。</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line="360" w:lineRule="auto"/>
              <w:shd w:val="clear" w:color="auto" w:fill="ffffff"/>
              <w:widowControl/>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p>
        </w:tc>
      </w:tr>
      <w:tr>
        <w:trPr/>
        <w:tc>
          <w:tcPr>
            <w:tcBorders>
              <w:left w:val="single" w:color="auto" w:sz="4" w:space="0"/>
              <w:bottom w:val="single" w:color="auto" w:sz="4" w:space="0"/>
              <w:right w:val="single" w:color="auto" w:sz="4" w:space="0"/>
            </w:tcBorders>
            <w:tcW w:w="351" w:type="pct"/>
            <w:vAlign w:val="center"/>
            <w:vMerge w:val="continue"/>
            <w:textDirection w:val="lrTb"/>
            <w:noWrap w:val="false"/>
          </w:tcPr>
          <w:p>
            <w:pPr>
              <w:jc w:val="center"/>
              <w:spacing w:line="360" w:lineRule="auto"/>
              <w:shd w:val="clear" w:color="auto" w:fill="ffffff"/>
              <w:widowControl/>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bottom w:val="single" w:color="auto" w:sz="4" w:space="0"/>
              <w:right w:val="single" w:color="auto" w:sz="4" w:space="0"/>
            </w:tcBorders>
            <w:tcW w:w="674" w:type="pct"/>
            <w:vAlign w:val="center"/>
            <w:vMerge w:val="continue"/>
            <w:textDirection w:val="lrTb"/>
            <w:noWrap w:val="false"/>
          </w:tcPr>
          <w:p>
            <w:pPr>
              <w:spacing w:line="360" w:lineRule="auto"/>
              <w:shd w:val="clear" w:color="auto" w:fill="ffffff"/>
              <w:widowControl/>
              <w:rPr>
                <w:rFonts w:hint="eastAsia" w:ascii="宋体" w:hAnsi="宋体" w:eastAsia="宋体" w:cs="Times New Roman"/>
                <w:color w:val="auto"/>
                <w:sz w:val="21"/>
                <w:szCs w:val="21"/>
                <w:highlight w:val="none"/>
                <w:lang w:eastAsia="zh-Hans"/>
              </w:rPr>
            </w:pPr>
            <w:r>
              <w:rPr>
                <w:rFonts w:hint="eastAsia" w:ascii="宋体" w:hAnsi="宋体" w:eastAsia="宋体" w:cs="Times New Roman"/>
                <w:color w:val="auto"/>
                <w:sz w:val="21"/>
                <w:szCs w:val="21"/>
                <w:highlight w:val="none"/>
                <w:lang w:eastAsia="zh-Hans"/>
              </w:rPr>
            </w:r>
            <w:r/>
          </w:p>
        </w:tc>
        <w:tc>
          <w:tcPr>
            <w:tcBorders>
              <w:top w:val="single" w:color="auto" w:sz="4" w:space="0"/>
              <w:left w:val="single" w:color="auto" w:sz="4" w:space="0"/>
              <w:bottom w:val="single" w:color="auto" w:sz="4" w:space="0"/>
              <w:right w:val="single" w:color="auto" w:sz="4" w:space="0"/>
            </w:tcBorders>
            <w:tcW w:w="3382" w:type="pct"/>
            <w:vAlign w:val="top"/>
            <w:textDirection w:val="lrTb"/>
            <w:noWrap w:val="false"/>
          </w:tcPr>
          <w:p>
            <w:pPr>
              <w:spacing w:line="360" w:lineRule="auto"/>
              <w:shd w:val="clear" w:color="auto" w:fill="ffffff"/>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服务安全承诺（2分）</w:t>
            </w:r>
            <w:r/>
          </w:p>
          <w:p>
            <w:pPr>
              <w:spacing w:line="360" w:lineRule="auto"/>
              <w:shd w:val="clear" w:color="auto" w:fill="ffffff"/>
              <w:widowControl/>
              <w:rPr>
                <w:rFonts w:hint="eastAsia" w:ascii="宋体" w:hAnsi="宋体" w:eastAsia="宋体" w:cs="Times New Roman"/>
                <w:color w:val="auto"/>
                <w:sz w:val="21"/>
                <w:szCs w:val="21"/>
                <w:highlight w:val="none"/>
                <w:lang w:eastAsia="zh-Hans"/>
              </w:rPr>
            </w:pPr>
            <w:r>
              <w:rPr>
                <w:rFonts w:hint="eastAsia" w:ascii="宋体" w:hAnsi="宋体" w:eastAsia="宋体" w:cs="Times New Roman"/>
                <w:color w:val="auto"/>
                <w:sz w:val="21"/>
                <w:szCs w:val="21"/>
                <w:highlight w:val="none"/>
                <w:lang w:eastAsia="zh-Hans"/>
              </w:rPr>
              <w:t xml:space="preserve">针对“承担安全责任，遵守展会活动场馆相关规定，负责活动的安全，确保不发生安全事故”的服务承诺要求，能提出详实合理且可行的服务承诺。</w:t>
            </w:r>
            <w:r>
              <w:rPr>
                <w:rFonts w:hint="eastAsia" w:ascii="宋体" w:hAnsi="宋体" w:eastAsia="宋体" w:cs="Times New Roman"/>
                <w:color w:val="auto"/>
                <w:sz w:val="21"/>
                <w:szCs w:val="21"/>
                <w:highlight w:val="none"/>
                <w:lang w:val="en-US" w:eastAsia="zh-CN"/>
              </w:rPr>
              <w:t xml:space="preserve">满足得2分，否则不得分</w:t>
            </w:r>
            <w:r>
              <w:rPr>
                <w:rFonts w:hint="eastAsia" w:ascii="宋体" w:hAnsi="宋体" w:cs="Times New Roman"/>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line="360" w:lineRule="auto"/>
              <w:shd w:val="clear" w:color="auto" w:fill="ffffff"/>
              <w:widowControl/>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w:t>
            </w:r>
            <w:r/>
          </w:p>
        </w:tc>
      </w:tr>
      <w:tr>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spacing w:line="360" w:lineRule="auto"/>
              <w:shd w:val="clear" w:color="auto" w:fill="ffffff"/>
              <w:widowControl/>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jc w:val="center"/>
              <w:spacing w:line="360" w:lineRule="auto"/>
              <w:shd w:val="clear" w:color="auto" w:fill="ffffff"/>
              <w:widowControl/>
              <w:rPr>
                <w:rFonts w:ascii="宋体" w:hAnsi="宋体"/>
                <w:color w:val="auto"/>
                <w:sz w:val="21"/>
                <w:szCs w:val="21"/>
                <w:highlight w:val="none"/>
              </w:rPr>
            </w:pPr>
            <w:r>
              <w:rPr>
                <w:rFonts w:hint="eastAsia" w:ascii="宋体" w:hAnsi="宋体"/>
                <w:color w:val="auto"/>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3382" w:type="pct"/>
            <w:vAlign w:val="center"/>
            <w:textDirection w:val="lrTb"/>
            <w:noWrap w:val="false"/>
          </w:tcPr>
          <w:p>
            <w:pPr>
              <w:spacing w:line="360" w:lineRule="auto"/>
              <w:shd w:val="clear" w:color="auto" w:fill="ffffff"/>
              <w:widowControl/>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line="360" w:lineRule="auto"/>
              <w:shd w:val="clear" w:color="auto" w:fill="ffffff"/>
              <w:widowControl/>
              <w:rPr>
                <w:rFonts w:ascii="宋体" w:hAnsi="宋体"/>
                <w:color w:val="auto"/>
                <w:sz w:val="21"/>
                <w:szCs w:val="21"/>
                <w:highlight w:val="none"/>
              </w:rPr>
            </w:pPr>
            <w:r>
              <w:rPr>
                <w:rFonts w:hint="eastAsia" w:ascii="宋体" w:hAnsi="宋体"/>
                <w:color w:val="auto"/>
                <w:sz w:val="21"/>
                <w:szCs w:val="21"/>
                <w:highlight w:val="none"/>
              </w:rPr>
              <w:t xml:space="preserve">100</w:t>
            </w:r>
            <w:r/>
          </w:p>
        </w:tc>
      </w:tr>
    </w:tbl>
    <w:p>
      <w:pPr>
        <w:ind w:firstLine="482"/>
        <w:spacing w:line="360" w:lineRule="auto"/>
        <w:tabs>
          <w:tab w:val="left" w:pos="1800" w:leader="none"/>
        </w:tabs>
        <w:rPr>
          <w:color w:val="auto"/>
          <w:sz w:val="24"/>
          <w:szCs w:val="24"/>
          <w:highlight w:val="none"/>
        </w:rPr>
      </w:pPr>
      <w:r>
        <w:rPr>
          <w:rFonts w:hint="eastAsia"/>
          <w:b/>
          <w:color w:val="auto"/>
          <w:sz w:val="24"/>
          <w:szCs w:val="24"/>
          <w:highlight w:val="none"/>
        </w:rPr>
        <w:t xml:space="preserve">本次评标，核算各</w:t>
      </w:r>
      <w:r>
        <w:rPr>
          <w:rFonts w:hint="eastAsia"/>
          <w:b/>
          <w:color w:val="auto"/>
          <w:sz w:val="24"/>
          <w:szCs w:val="24"/>
          <w:highlight w:val="none"/>
          <w:lang w:val="en-US" w:eastAsia="zh-CN"/>
        </w:rPr>
        <w:t xml:space="preserve">供应商</w:t>
      </w:r>
      <w:r>
        <w:rPr>
          <w:rFonts w:hint="eastAsia"/>
          <w:b/>
          <w:color w:val="auto"/>
          <w:sz w:val="24"/>
          <w:szCs w:val="24"/>
          <w:highlight w:val="none"/>
        </w:rPr>
        <w:t xml:space="preserve">的得分取所有评标成员的平均值。评分办法及评分细则的解释权属采购人。未列入本评分细则的其他条件不作为评分内容。</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r/>
    </w:p>
    <w:p>
      <w:pPr>
        <w:jc w:val="center"/>
        <w:keepNext/>
        <w:rPr>
          <w:rFonts w:hint="eastAsia" w:ascii="黑体" w:hAnsi="Times New Roman" w:eastAsia="黑体"/>
          <w:bCs/>
          <w:color w:val="auto"/>
          <w:sz w:val="44"/>
          <w:szCs w:val="28"/>
          <w:highlight w:val="none"/>
        </w:rPr>
        <w:outlineLvl w:val="0"/>
      </w:pPr>
      <w:r/>
      <w:bookmarkStart w:id="183" w:name="_Toc9829"/>
      <w:r>
        <w:rPr>
          <w:rFonts w:hint="eastAsia" w:ascii="黑体" w:hAnsi="Times New Roman" w:eastAsia="黑体"/>
          <w:bCs/>
          <w:color w:val="auto"/>
          <w:sz w:val="44"/>
          <w:szCs w:val="28"/>
          <w:highlight w:val="none"/>
        </w:rPr>
        <w:t xml:space="preserve">第六章  </w:t>
      </w:r>
      <w:bookmarkEnd w:id="179"/>
      <w:r/>
      <w:bookmarkEnd w:id="180"/>
      <w:r/>
      <w:bookmarkEnd w:id="181"/>
      <w:r>
        <w:rPr>
          <w:rFonts w:hint="eastAsia" w:ascii="黑体" w:hAnsi="Times New Roman" w:eastAsia="黑体"/>
          <w:bCs/>
          <w:color w:val="auto"/>
          <w:sz w:val="44"/>
          <w:szCs w:val="28"/>
          <w:highlight w:val="none"/>
        </w:rPr>
        <w:t xml:space="preserve">响应文件格式</w:t>
      </w:r>
      <w:bookmarkEnd w:id="183"/>
      <w:r>
        <w:rPr>
          <w:rFonts w:hint="eastAsia" w:ascii="黑体" w:hAnsi="Times New Roman" w:eastAsia="黑体"/>
          <w:bCs/>
          <w:color w:val="auto"/>
          <w:sz w:val="44"/>
          <w:szCs w:val="28"/>
          <w:highlight w:val="none"/>
        </w:rPr>
        <w:t xml:space="preserve"> </w:t>
      </w:r>
      <w:r/>
    </w:p>
    <w:p>
      <w:pPr>
        <w:jc w:val="center"/>
        <w:rPr>
          <w:rFonts w:hint="eastAsia" w:ascii="宋体" w:hAnsi="宋体"/>
          <w:b/>
          <w:color w:val="auto"/>
          <w:sz w:val="72"/>
          <w:szCs w:val="21"/>
          <w:highlight w:val="none"/>
        </w:rPr>
      </w:pPr>
      <w:r/>
      <w:bookmarkStart w:id="184" w:name="_Hlt26671244"/>
      <w:r/>
      <w:bookmarkEnd w:id="184"/>
      <w:r/>
      <w:bookmarkStart w:id="185" w:name="_Hlt26955039"/>
      <w:r/>
      <w:bookmarkEnd w:id="185"/>
      <w:r/>
      <w:bookmarkStart w:id="186" w:name="_Toc49090576"/>
      <w:r/>
      <w:bookmarkStart w:id="187" w:name="_Toc120614282"/>
      <w:r/>
      <w:bookmarkStart w:id="188"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br w:type="page" w:clear="all"/>
      </w:r>
      <w:r/>
    </w:p>
    <w:p>
      <w:pPr>
        <w:jc w:val="center"/>
        <w:keepLines/>
        <w:keepNext/>
        <w:spacing w:line="240" w:lineRule="atLeast"/>
        <w:widowControl w:val="off"/>
        <w:rPr>
          <w:rFonts w:ascii="Times New Roman" w:hAnsi="Times New Roman" w:eastAsia="宋体" w:cs="Times New Roman"/>
          <w:b/>
          <w:bCs/>
          <w:color w:val="auto"/>
          <w:sz w:val="32"/>
          <w:szCs w:val="32"/>
          <w:highlight w:val="none"/>
          <w:lang w:val="en-US" w:eastAsia="zh-CN" w:bidi="ar-SA"/>
        </w:rPr>
        <w:outlineLvl w:val="2"/>
      </w:pPr>
      <w:r/>
      <w:bookmarkStart w:id="189" w:name="_Toc98498847"/>
      <w:r>
        <w:rPr>
          <w:rFonts w:hint="eastAsia" w:ascii="Times New Roman" w:hAnsi="Times New Roman" w:eastAsia="宋体" w:cs="Times New Roman"/>
          <w:b/>
          <w:bCs/>
          <w:color w:val="auto"/>
          <w:sz w:val="32"/>
          <w:szCs w:val="32"/>
          <w:highlight w:val="none"/>
          <w:lang w:val="en-US" w:eastAsia="zh-CN" w:bidi="ar-SA"/>
        </w:rPr>
        <w:t xml:space="preserve">一、磋商申请及声明</w:t>
      </w:r>
      <w:bookmarkEnd w:id="189"/>
      <w:r/>
      <w:r/>
    </w:p>
    <w:p>
      <w:pPr>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致：中共南京市委宣传部</w:t>
      </w:r>
      <w:r/>
    </w:p>
    <w:p>
      <w:pPr>
        <w:ind w:firstLine="480"/>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rPr>
        <w:t xml:space="preserve">江苏弘业国际技术工程有限公司</w:t>
      </w:r>
      <w:r/>
    </w:p>
    <w:p>
      <w:pPr>
        <w:ind w:firstLine="48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根据贵方</w:t>
      </w:r>
      <w:r>
        <w:rPr>
          <w:rFonts w:hint="eastAsia" w:ascii="宋体" w:hAnsi="宋体"/>
          <w:color w:val="auto"/>
          <w:sz w:val="24"/>
          <w:szCs w:val="24"/>
          <w:highlight w:val="none"/>
          <w:u w:val="single"/>
          <w:lang w:eastAsia="zh-CN"/>
        </w:rPr>
        <w:t xml:space="preserve">第二十二届深圳文博会南京展区策展执行项目</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项目编号：JSZC-320100-JSHY-C2026-0087</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lang w:val="zh-CN"/>
        </w:rPr>
        <w:t xml:space="preserve">磋商邀请，正式授权下述签字人（姓名和职务）代表（供应商名称），提交响应文件并参加磋商。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据此函，我单位兹宣布同意如下：</w:t>
      </w:r>
      <w:r/>
    </w:p>
    <w:p>
      <w:pPr>
        <w:ind w:firstLine="480"/>
        <w:spacing w:line="360" w:lineRule="auto"/>
        <w:rPr>
          <w:rFonts w:hint="default" w:ascii="宋体" w:hAnsi="宋体"/>
          <w:color w:val="auto"/>
          <w:sz w:val="24"/>
          <w:szCs w:val="24"/>
          <w:highlight w:val="none"/>
        </w:rPr>
      </w:pPr>
      <w:r>
        <w:rPr>
          <w:rFonts w:hint="default" w:ascii="宋体" w:hAnsi="宋体"/>
          <w:color w:val="auto"/>
          <w:sz w:val="24"/>
          <w:szCs w:val="24"/>
          <w:highlight w:val="none"/>
        </w:rPr>
        <w:t xml:space="preserve">1、</w:t>
      </w:r>
      <w:r>
        <w:rPr>
          <w:rFonts w:hint="eastAsia" w:ascii="宋体" w:hAnsi="宋体"/>
          <w:b/>
          <w:color w:val="auto"/>
          <w:sz w:val="24"/>
          <w:szCs w:val="24"/>
          <w:highlight w:val="none"/>
          <w:lang w:val="zh-CN"/>
        </w:rPr>
        <w:t xml:space="preserve">我们的资格条件完全符合政府采购法和本次采购要求</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我们</w:t>
      </w:r>
      <w:r>
        <w:rPr>
          <w:rFonts w:hint="eastAsia" w:ascii="宋体" w:hAnsi="宋体"/>
          <w:color w:val="auto"/>
          <w:sz w:val="24"/>
          <w:szCs w:val="24"/>
          <w:highlight w:val="none"/>
          <w:lang w:val="zh-CN"/>
        </w:rPr>
        <w:t xml:space="preserve">同意并向贵方提供了与本次采购活动有关的所有证据和资料</w:t>
      </w:r>
      <w:r>
        <w:rPr>
          <w:rFonts w:hint="eastAsia" w:ascii="宋体" w:hAnsi="宋体"/>
          <w:color w:val="auto"/>
          <w:sz w:val="24"/>
          <w:szCs w:val="24"/>
          <w:highlight w:val="none"/>
        </w:rPr>
        <w:t xml:space="preserve">。</w:t>
      </w:r>
      <w:r/>
    </w:p>
    <w:p>
      <w:pPr>
        <w:ind w:firstLine="480"/>
        <w:spacing w:line="360" w:lineRule="auto"/>
        <w:rPr>
          <w:rFonts w:hint="default" w:ascii="宋体" w:hAnsi="宋体"/>
          <w:color w:val="auto"/>
          <w:sz w:val="24"/>
          <w:szCs w:val="24"/>
          <w:highlight w:val="none"/>
          <w:lang w:val="zh-CN"/>
        </w:rPr>
      </w:pPr>
      <w:r>
        <w:rPr>
          <w:rFonts w:hint="default" w:ascii="宋体" w:hAnsi="宋体"/>
          <w:color w:val="auto"/>
          <w:sz w:val="24"/>
          <w:szCs w:val="24"/>
          <w:highlight w:val="none"/>
        </w:rPr>
        <w:t xml:space="preserve">2、服务名称：</w:t>
      </w:r>
      <w:r>
        <w:rPr>
          <w:rFonts w:hint="eastAsia" w:ascii="宋体" w:hAnsi="宋体"/>
          <w:color w:val="auto"/>
          <w:sz w:val="24"/>
          <w:szCs w:val="24"/>
          <w:highlight w:val="none"/>
          <w:u w:val="single"/>
          <w:lang w:eastAsia="zh-CN"/>
        </w:rPr>
        <w:t xml:space="preserve">第二十二届深圳文博会南京展区策展执行项目</w:t>
      </w:r>
      <w:r>
        <w:rPr>
          <w:rFonts w:hint="eastAsia" w:ascii="宋体" w:hAnsi="宋体"/>
          <w:color w:val="auto"/>
          <w:sz w:val="24"/>
          <w:szCs w:val="24"/>
          <w:highlight w:val="none"/>
        </w:rPr>
        <w:t xml:space="preserve">。</w:t>
      </w:r>
      <w:r/>
    </w:p>
    <w:p>
      <w:pPr>
        <w:ind w:firstLine="480"/>
        <w:spacing w:line="360" w:lineRule="auto"/>
        <w:rPr>
          <w:rFonts w:hint="default" w:ascii="宋体" w:hAnsi="宋体"/>
          <w:color w:val="auto"/>
          <w:sz w:val="24"/>
          <w:szCs w:val="24"/>
          <w:highlight w:val="none"/>
        </w:rPr>
      </w:pPr>
      <w:r>
        <w:rPr>
          <w:rFonts w:hint="default" w:ascii="宋体" w:hAnsi="宋体"/>
          <w:color w:val="auto"/>
          <w:sz w:val="24"/>
          <w:szCs w:val="24"/>
          <w:highlight w:val="none"/>
        </w:rPr>
        <w:t xml:space="preserve">3、</w:t>
      </w:r>
      <w:r>
        <w:rPr>
          <w:rFonts w:hint="eastAsia" w:ascii="宋体" w:hAnsi="宋体"/>
          <w:color w:val="auto"/>
          <w:sz w:val="24"/>
          <w:szCs w:val="24"/>
          <w:highlight w:val="none"/>
          <w:lang w:val="zh-CN"/>
        </w:rPr>
        <w:t xml:space="preserve">我们的</w:t>
      </w:r>
      <w:r>
        <w:rPr>
          <w:rFonts w:hint="eastAsia" w:ascii="宋体" w:hAnsi="宋体"/>
          <w:color w:val="auto"/>
          <w:sz w:val="24"/>
          <w:szCs w:val="24"/>
          <w:highlight w:val="none"/>
        </w:rPr>
        <w:t xml:space="preserve">总报价为</w:t>
      </w:r>
      <w:r>
        <w:rPr>
          <w:rFonts w:hint="eastAsia" w:ascii="宋体" w:hAnsi="宋体"/>
          <w:color w:val="auto"/>
          <w:sz w:val="24"/>
          <w:szCs w:val="24"/>
          <w:highlight w:val="none"/>
          <w:u w:val="single"/>
        </w:rPr>
        <w:t xml:space="preserve">（大写）</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元人民币。</w:t>
      </w:r>
      <w:r/>
    </w:p>
    <w:p>
      <w:pPr>
        <w:ind w:firstLine="480"/>
        <w:spacing w:line="360" w:lineRule="auto"/>
        <w:rPr>
          <w:rFonts w:hint="default" w:ascii="宋体" w:hAnsi="宋体"/>
          <w:color w:val="auto"/>
          <w:sz w:val="24"/>
          <w:szCs w:val="24"/>
          <w:highlight w:val="none"/>
        </w:rPr>
      </w:pPr>
      <w:r>
        <w:rPr>
          <w:rFonts w:hint="default" w:ascii="宋体" w:hAnsi="宋体"/>
          <w:color w:val="auto"/>
          <w:sz w:val="24"/>
          <w:szCs w:val="24"/>
          <w:highlight w:val="none"/>
        </w:rPr>
        <w:t xml:space="preserve">4、</w:t>
      </w:r>
      <w:r>
        <w:rPr>
          <w:rFonts w:hint="eastAsia" w:ascii="宋体" w:hAnsi="宋体"/>
          <w:color w:val="auto"/>
          <w:sz w:val="24"/>
          <w:szCs w:val="24"/>
          <w:highlight w:val="none"/>
          <w:lang w:val="zh-CN"/>
        </w:rPr>
        <w:t xml:space="preserve">我们已详细审核全部磋商文件及其有效补充文件，我们放弃对磋商文件任何误解的权利，提交响应文件后，</w:t>
      </w:r>
      <w:r>
        <w:rPr>
          <w:rFonts w:hint="eastAsia" w:ascii="宋体" w:hAnsi="宋体"/>
          <w:b/>
          <w:color w:val="auto"/>
          <w:sz w:val="24"/>
          <w:szCs w:val="24"/>
          <w:highlight w:val="none"/>
          <w:lang w:val="zh-CN"/>
        </w:rPr>
        <w:t xml:space="preserve">不对磋商文件本身提出质疑</w:t>
      </w:r>
      <w:r>
        <w:rPr>
          <w:rFonts w:hint="eastAsia" w:ascii="宋体" w:hAnsi="宋体"/>
          <w:color w:val="auto"/>
          <w:sz w:val="24"/>
          <w:szCs w:val="24"/>
          <w:highlight w:val="none"/>
          <w:lang w:val="zh-CN"/>
        </w:rPr>
        <w:t xml:space="preserve">。否则，属于不诚信和故意扰乱政府采购活动行为，我们将无条件接受处罚。</w:t>
      </w:r>
      <w:r/>
    </w:p>
    <w:p>
      <w:pPr>
        <w:ind w:firstLine="480"/>
        <w:spacing w:line="360" w:lineRule="auto"/>
        <w:rPr>
          <w:rFonts w:hint="default" w:ascii="宋体" w:hAnsi="宋体"/>
          <w:color w:val="auto"/>
          <w:sz w:val="24"/>
          <w:szCs w:val="24"/>
          <w:highlight w:val="none"/>
        </w:rPr>
      </w:pPr>
      <w:r>
        <w:rPr>
          <w:rFonts w:hint="default" w:ascii="宋体" w:hAnsi="宋体"/>
          <w:color w:val="auto"/>
          <w:sz w:val="24"/>
          <w:szCs w:val="24"/>
          <w:highlight w:val="none"/>
        </w:rPr>
        <w:t xml:space="preserve">5、一旦我方成交，我方将根据磋商文件的规定，严格履行合同，保证于承诺的时间内完成本项目规定的服务内容。</w:t>
      </w:r>
      <w:r/>
    </w:p>
    <w:p>
      <w:pPr>
        <w:ind w:firstLine="480"/>
        <w:spacing w:line="360" w:lineRule="auto"/>
        <w:rPr>
          <w:rFonts w:hint="default" w:ascii="宋体" w:hAnsi="宋体"/>
          <w:color w:val="auto"/>
          <w:sz w:val="24"/>
          <w:szCs w:val="24"/>
          <w:highlight w:val="none"/>
        </w:rPr>
      </w:pPr>
      <w:r>
        <w:rPr>
          <w:rFonts w:hint="default" w:ascii="宋体" w:hAnsi="宋体"/>
          <w:color w:val="auto"/>
          <w:sz w:val="24"/>
          <w:szCs w:val="24"/>
          <w:highlight w:val="none"/>
        </w:rPr>
        <w:t xml:space="preserve">6、我方决不</w:t>
      </w:r>
      <w:r>
        <w:rPr>
          <w:rFonts w:hint="eastAsia" w:ascii="宋体" w:hAnsi="宋体"/>
          <w:color w:val="auto"/>
          <w:sz w:val="24"/>
          <w:szCs w:val="24"/>
          <w:highlight w:val="none"/>
        </w:rPr>
        <w:t xml:space="preserve">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spacing w:line="360" w:lineRule="auto"/>
        <w:rPr>
          <w:rFonts w:hint="default" w:ascii="宋体" w:hAnsi="宋体"/>
          <w:color w:val="auto"/>
          <w:sz w:val="24"/>
          <w:szCs w:val="24"/>
          <w:highlight w:val="none"/>
        </w:rPr>
      </w:pPr>
      <w:r>
        <w:rPr>
          <w:rFonts w:hint="default" w:ascii="宋体" w:hAnsi="宋体"/>
          <w:color w:val="auto"/>
          <w:sz w:val="24"/>
          <w:szCs w:val="24"/>
          <w:highlight w:val="none"/>
        </w:rPr>
        <w:t xml:space="preserve">7、我方正式通讯方式为：</w:t>
      </w:r>
      <w:r/>
    </w:p>
    <w:p>
      <w:pPr>
        <w:ind w:firstLine="480"/>
        <w:spacing w:line="360" w:lineRule="auto"/>
        <w:rPr>
          <w:rFonts w:hint="default" w:ascii="宋体" w:hAnsi="宋体"/>
          <w:color w:val="auto"/>
          <w:sz w:val="24"/>
          <w:szCs w:val="24"/>
          <w:highlight w:val="none"/>
          <w:u w:val="single"/>
        </w:rPr>
      </w:pPr>
      <w:r>
        <w:rPr>
          <w:rFonts w:hint="eastAsia" w:ascii="宋体" w:hAnsi="宋体"/>
          <w:color w:val="auto"/>
          <w:sz w:val="24"/>
          <w:szCs w:val="24"/>
          <w:highlight w:val="none"/>
        </w:rPr>
        <w:t xml:space="preserve">地址：</w:t>
      </w:r>
      <w:r/>
    </w:p>
    <w:p>
      <w:pPr>
        <w:ind w:firstLine="480"/>
        <w:spacing w:line="360" w:lineRule="auto"/>
        <w:rPr>
          <w:rFonts w:hint="default" w:ascii="宋体" w:hAnsi="宋体"/>
          <w:color w:val="auto"/>
          <w:sz w:val="24"/>
          <w:szCs w:val="24"/>
          <w:highlight w:val="none"/>
          <w:u w:val="single"/>
        </w:rPr>
      </w:pPr>
      <w:r>
        <w:rPr>
          <w:rFonts w:hint="eastAsia" w:ascii="宋体" w:hAnsi="宋体"/>
          <w:color w:val="auto"/>
          <w:sz w:val="24"/>
          <w:szCs w:val="24"/>
          <w:highlight w:val="none"/>
        </w:rPr>
        <w:t xml:space="preserve">电话：</w:t>
      </w:r>
      <w:r/>
    </w:p>
    <w:p>
      <w:pPr>
        <w:ind w:firstLine="480"/>
        <w:spacing w:line="360" w:lineRule="auto"/>
        <w:rPr>
          <w:rFonts w:hint="default" w:ascii="宋体" w:hAnsi="宋体"/>
          <w:color w:val="auto"/>
          <w:sz w:val="24"/>
          <w:szCs w:val="24"/>
          <w:highlight w:val="none"/>
          <w:u w:val="single"/>
        </w:rPr>
      </w:pPr>
      <w:r>
        <w:rPr>
          <w:rFonts w:hint="eastAsia" w:ascii="宋体" w:hAnsi="宋体"/>
          <w:color w:val="auto"/>
          <w:sz w:val="24"/>
          <w:szCs w:val="24"/>
          <w:highlight w:val="none"/>
        </w:rPr>
        <w:t xml:space="preserve">传真：</w:t>
      </w:r>
      <w:r/>
    </w:p>
    <w:p>
      <w:pPr>
        <w:ind w:firstLine="480"/>
        <w:spacing w:line="360" w:lineRule="auto"/>
        <w:rPr>
          <w:rFonts w:hint="default" w:ascii="宋体" w:hAnsi="宋体"/>
          <w:color w:val="auto"/>
          <w:sz w:val="24"/>
          <w:szCs w:val="24"/>
          <w:highlight w:val="none"/>
        </w:rPr>
      </w:pPr>
      <w:r>
        <w:rPr>
          <w:rFonts w:hint="default" w:ascii="宋体" w:hAnsi="宋体"/>
          <w:color w:val="auto"/>
          <w:sz w:val="24"/>
          <w:szCs w:val="24"/>
          <w:highlight w:val="none"/>
        </w:rPr>
        <w:t xml:space="preserve">8、我方正式开户银行和</w:t>
      </w:r>
      <w:r>
        <w:rPr>
          <w:rFonts w:hint="eastAsia" w:ascii="宋体" w:hAnsi="宋体"/>
          <w:color w:val="auto"/>
          <w:sz w:val="24"/>
          <w:szCs w:val="24"/>
          <w:highlight w:val="none"/>
        </w:rPr>
        <w:t xml:space="preserve">账号为：</w:t>
      </w:r>
      <w:r/>
    </w:p>
    <w:p>
      <w:pPr>
        <w:ind w:firstLine="480"/>
        <w:spacing w:line="360" w:lineRule="auto"/>
        <w:rPr>
          <w:rFonts w:hint="default" w:ascii="宋体" w:hAnsi="宋体"/>
          <w:color w:val="auto"/>
          <w:sz w:val="24"/>
          <w:szCs w:val="24"/>
          <w:highlight w:val="none"/>
          <w:u w:val="single"/>
        </w:rPr>
      </w:pPr>
      <w:r>
        <w:rPr>
          <w:rFonts w:hint="eastAsia" w:ascii="宋体" w:hAnsi="宋体"/>
          <w:color w:val="auto"/>
          <w:sz w:val="24"/>
          <w:szCs w:val="24"/>
          <w:highlight w:val="none"/>
        </w:rPr>
        <w:t xml:space="preserve">开户银行：</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账号：</w:t>
      </w:r>
      <w:r/>
    </w:p>
    <w:p>
      <w:pPr>
        <w:ind w:firstLine="480"/>
        <w:spacing w:line="360" w:lineRule="auto"/>
        <w:rPr>
          <w:rFonts w:hint="default" w:ascii="宋体" w:hAnsi="宋体"/>
          <w:color w:val="auto"/>
          <w:sz w:val="24"/>
          <w:szCs w:val="24"/>
          <w:highlight w:val="none"/>
          <w:u w:val="single"/>
        </w:rPr>
      </w:pPr>
      <w:r>
        <w:rPr>
          <w:rFonts w:hint="eastAsia" w:ascii="宋体" w:hAnsi="宋体"/>
          <w:color w:val="auto"/>
          <w:sz w:val="24"/>
          <w:szCs w:val="24"/>
          <w:highlight w:val="none"/>
        </w:rPr>
        <w:t xml:space="preserve">供应商授权代表姓名（签字）：</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供应商名称（公章）：</w:t>
      </w:r>
      <w:r/>
    </w:p>
    <w:p>
      <w:pPr>
        <w:ind w:firstLine="480"/>
        <w:spacing w:line="360" w:lineRule="auto"/>
        <w:rPr>
          <w:rFonts w:ascii="Times New Roman" w:hAnsi="Times New Roman" w:eastAsia="宋体" w:cs="Times New Roman"/>
          <w:color w:val="auto"/>
          <w:sz w:val="21"/>
          <w:highlight w:val="none"/>
          <w:lang w:val="en-US" w:eastAsia="zh-CN" w:bidi="ar-SA"/>
        </w:rPr>
      </w:pPr>
      <w:r>
        <w:rPr>
          <w:rFonts w:hint="eastAsia"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jc w:val="center"/>
        <w:keepLines/>
        <w:keepNext/>
        <w:spacing w:line="360" w:lineRule="auto"/>
        <w:widowControl w:val="off"/>
        <w:rPr>
          <w:rFonts w:ascii="Times New Roman" w:hAnsi="Times New Roman" w:eastAsia="宋体" w:cs="Times New Roman"/>
          <w:b/>
          <w:bCs/>
          <w:color w:val="auto"/>
          <w:sz w:val="32"/>
          <w:szCs w:val="32"/>
          <w:highlight w:val="none"/>
          <w:lang w:val="en-US" w:eastAsia="zh-CN" w:bidi="ar-SA"/>
        </w:rPr>
        <w:outlineLvl w:val="2"/>
      </w:pPr>
      <w:r/>
      <w:bookmarkStart w:id="190" w:name="_Toc98498848"/>
      <w:r>
        <w:rPr>
          <w:rFonts w:hint="eastAsia" w:ascii="Times New Roman" w:hAnsi="Times New Roman" w:eastAsia="宋体" w:cs="Times New Roman"/>
          <w:b/>
          <w:bCs/>
          <w:color w:val="auto"/>
          <w:sz w:val="32"/>
          <w:szCs w:val="32"/>
          <w:highlight w:val="none"/>
          <w:lang w:val="en-US" w:eastAsia="zh-CN" w:bidi="ar-SA"/>
        </w:rPr>
        <w:t xml:space="preserve">二、磋商一览表</w:t>
      </w:r>
      <w:bookmarkEnd w:id="190"/>
      <w:r/>
      <w:r/>
    </w:p>
    <w:p>
      <w:pPr>
        <w:ind w:firstLine="480"/>
        <w:jc w:val="both"/>
        <w:spacing w:line="360" w:lineRule="auto"/>
        <w:widowControl w:val="off"/>
        <w:rPr>
          <w:rFonts w:ascii="宋体" w:hAnsi="宋体" w:eastAsia="宋体" w:cs="Times New Roman"/>
          <w:color w:val="auto"/>
          <w:sz w:val="24"/>
          <w:szCs w:val="32"/>
          <w:highlight w:val="none"/>
          <w:lang w:val="en-US" w:eastAsia="zh-CN" w:bidi="ar-SA"/>
        </w:rPr>
      </w:pPr>
      <w:r>
        <w:rPr>
          <w:rFonts w:hint="eastAsia" w:ascii="宋体" w:hAnsi="宋体" w:eastAsia="宋体" w:cs="Times New Roman"/>
          <w:color w:val="auto"/>
          <w:sz w:val="24"/>
          <w:szCs w:val="32"/>
          <w:highlight w:val="none"/>
          <w:lang w:val="en-US" w:eastAsia="zh-CN" w:bidi="ar-SA"/>
        </w:rPr>
        <w:t xml:space="preserve">项目名称：</w:t>
      </w:r>
      <w:r/>
    </w:p>
    <w:p>
      <w:pPr>
        <w:ind w:firstLine="480"/>
        <w:jc w:val="both"/>
        <w:spacing w:line="360" w:lineRule="auto"/>
        <w:widowControl w:val="off"/>
        <w:rPr>
          <w:rFonts w:ascii="宋体" w:hAnsi="宋体" w:eastAsia="宋体" w:cs="Times New Roman"/>
          <w:color w:val="auto"/>
          <w:sz w:val="24"/>
          <w:szCs w:val="32"/>
          <w:highlight w:val="none"/>
          <w:lang w:val="en-US" w:eastAsia="zh-CN" w:bidi="ar-SA"/>
        </w:rPr>
      </w:pPr>
      <w:r>
        <w:rPr>
          <w:rFonts w:hint="eastAsia" w:ascii="宋体" w:hAnsi="宋体" w:eastAsia="宋体" w:cs="Times New Roman"/>
          <w:color w:val="auto"/>
          <w:sz w:val="24"/>
          <w:szCs w:val="32"/>
          <w:highlight w:val="none"/>
          <w:lang w:val="en-US" w:eastAsia="zh-CN" w:bidi="ar-SA"/>
        </w:rPr>
        <w:t xml:space="preserve">项目编号：</w:t>
      </w:r>
      <w:r/>
    </w:p>
    <w:tbl>
      <w:tblPr>
        <w:tblStyle w:val="69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677"/>
        <w:gridCol w:w="5541"/>
      </w:tblGrid>
      <w:tr>
        <w:trPr>
          <w:cantSplit/>
          <w:trHeight w:val="1443"/>
        </w:trPr>
        <w:tc>
          <w:tcPr>
            <w:tcMar>
              <w:left w:w="108" w:type="dxa"/>
              <w:top w:w="0" w:type="dxa"/>
              <w:right w:w="108" w:type="dxa"/>
              <w:bottom w:w="0" w:type="dxa"/>
            </w:tcMar>
            <w:tcW w:w="2677" w:type="dxa"/>
            <w:vAlign w:val="center"/>
            <w:textDirection w:val="lrTb"/>
            <w:noWrap w:val="false"/>
          </w:tcPr>
          <w:p>
            <w:pPr>
              <w:ind w:firstLine="33"/>
              <w:jc w:val="center"/>
              <w:spacing w:before="100" w:beforeAutospacing="1" w:after="100" w:afterAutospacing="1"/>
              <w:widowControl/>
              <w:rPr>
                <w:rFonts w:hint="default" w:ascii="Verdana" w:hAnsi="Verdana"/>
                <w:color w:val="auto"/>
                <w:sz w:val="24"/>
                <w:szCs w:val="24"/>
                <w:highlight w:val="none"/>
              </w:rPr>
            </w:pPr>
            <w:r>
              <w:rPr>
                <w:rFonts w:hint="eastAsia" w:ascii="Times New Roman" w:hAnsi="Times New Roman"/>
                <w:color w:val="auto"/>
                <w:sz w:val="24"/>
                <w:szCs w:val="24"/>
                <w:highlight w:val="none"/>
              </w:rPr>
              <w:t xml:space="preserve">项目总报价</w:t>
            </w:r>
            <w:r/>
          </w:p>
        </w:tc>
        <w:tc>
          <w:tcPr>
            <w:tcMar>
              <w:left w:w="108" w:type="dxa"/>
              <w:top w:w="0" w:type="dxa"/>
              <w:right w:w="108" w:type="dxa"/>
              <w:bottom w:w="0" w:type="dxa"/>
            </w:tcMar>
            <w:tcW w:w="5541" w:type="dxa"/>
            <w:vAlign w:val="center"/>
            <w:textDirection w:val="lrTb"/>
            <w:noWrap w:val="false"/>
          </w:tcPr>
          <w:p>
            <w:pPr>
              <w:ind w:firstLine="480"/>
              <w:jc w:val="left"/>
              <w:spacing w:before="100" w:beforeAutospacing="1" w:after="100" w:afterAutospacing="1"/>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大写：</w:t>
            </w:r>
            <w:r/>
          </w:p>
          <w:p>
            <w:pPr>
              <w:ind w:firstLine="480"/>
              <w:jc w:val="left"/>
              <w:spacing w:before="100" w:beforeAutospacing="1" w:after="100" w:afterAutospacing="1"/>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小写：</w:t>
            </w:r>
            <w:r/>
          </w:p>
        </w:tc>
      </w:tr>
      <w:tr>
        <w:trPr>
          <w:cantSplit/>
          <w:trHeight w:val="1541"/>
        </w:trPr>
        <w:tc>
          <w:tcPr>
            <w:tcMar>
              <w:left w:w="108" w:type="dxa"/>
              <w:top w:w="0" w:type="dxa"/>
              <w:right w:w="108" w:type="dxa"/>
              <w:bottom w:w="0" w:type="dxa"/>
            </w:tcMar>
            <w:tcW w:w="2677" w:type="dxa"/>
            <w:vAlign w:val="center"/>
            <w:textDirection w:val="lrTb"/>
            <w:noWrap w:val="false"/>
          </w:tcPr>
          <w:p>
            <w:pPr>
              <w:jc w:val="center"/>
              <w:spacing w:before="100" w:beforeAutospacing="1" w:after="100" w:afterAutospacing="1"/>
              <w:widowControl/>
              <w:rPr>
                <w:rFonts w:hint="default" w:ascii="Times New Roman" w:hAnsi="Times New Roman"/>
                <w:color w:val="auto"/>
                <w:sz w:val="24"/>
                <w:szCs w:val="24"/>
                <w:highlight w:val="none"/>
              </w:rPr>
            </w:pPr>
            <w:r>
              <w:rPr>
                <w:rFonts w:hint="eastAsia" w:ascii="Times New Roman" w:hAnsi="Times New Roman"/>
                <w:color w:val="auto"/>
                <w:sz w:val="24"/>
                <w:szCs w:val="24"/>
                <w:highlight w:val="none"/>
              </w:rPr>
              <w:t xml:space="preserve">合同履行期限</w:t>
            </w:r>
            <w:r/>
          </w:p>
        </w:tc>
        <w:tc>
          <w:tcPr>
            <w:tcMar>
              <w:left w:w="108" w:type="dxa"/>
              <w:top w:w="0" w:type="dxa"/>
              <w:right w:w="108" w:type="dxa"/>
              <w:bottom w:w="0" w:type="dxa"/>
            </w:tcMar>
            <w:tcW w:w="5541" w:type="dxa"/>
            <w:vAlign w:val="center"/>
            <w:textDirection w:val="lrTb"/>
            <w:noWrap w:val="false"/>
          </w:tcPr>
          <w:p>
            <w:pPr>
              <w:ind w:firstLine="480"/>
              <w:jc w:val="left"/>
              <w:spacing w:before="100" w:beforeAutospacing="1" w:after="100" w:afterAutospacing="1"/>
              <w:widowControl/>
              <w:rPr>
                <w:rFonts w:hint="default" w:ascii="宋体" w:hAnsi="宋体"/>
                <w:color w:val="auto"/>
                <w:sz w:val="24"/>
                <w:szCs w:val="24"/>
                <w:highlight w:val="none"/>
              </w:rPr>
            </w:pPr>
            <w:r>
              <w:rPr>
                <w:rFonts w:hint="eastAsia" w:ascii="宋体" w:hAnsi="宋体"/>
                <w:color w:val="auto"/>
                <w:sz w:val="24"/>
                <w:szCs w:val="24"/>
                <w:highlight w:val="none"/>
              </w:rPr>
              <w:t xml:space="preserve">从合同签订之日起至本项目合同相关内容全部结束。</w:t>
            </w:r>
            <w:r/>
          </w:p>
        </w:tc>
      </w:tr>
      <w:tr>
        <w:trPr>
          <w:cantSplit/>
          <w:trHeight w:val="1499"/>
        </w:trPr>
        <w:tc>
          <w:tcPr>
            <w:tcMar>
              <w:left w:w="108" w:type="dxa"/>
              <w:top w:w="0" w:type="dxa"/>
              <w:right w:w="108" w:type="dxa"/>
              <w:bottom w:w="0" w:type="dxa"/>
            </w:tcMar>
            <w:tcW w:w="2677" w:type="dxa"/>
            <w:vAlign w:val="center"/>
            <w:textDirection w:val="lrTb"/>
            <w:noWrap w:val="false"/>
          </w:tcPr>
          <w:p>
            <w:pPr>
              <w:ind w:left="6" w:firstLine="33"/>
              <w:jc w:val="center"/>
              <w:spacing w:before="100" w:beforeAutospacing="1" w:after="100" w:afterAutospacing="1"/>
              <w:widowControl/>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供应商是否属于</w:t>
            </w:r>
            <w:r>
              <w:rPr>
                <w:rFonts w:hint="eastAsia" w:ascii="Times New Roman" w:hAnsi="Times New Roman"/>
                <w:color w:val="auto"/>
                <w:sz w:val="24"/>
                <w:szCs w:val="24"/>
                <w:highlight w:val="none"/>
              </w:rPr>
              <w:t xml:space="preserve">中小微企业或监狱企业、残疾人福利性单位</w:t>
            </w:r>
            <w:r/>
          </w:p>
        </w:tc>
        <w:tc>
          <w:tcPr>
            <w:tcMar>
              <w:left w:w="108" w:type="dxa"/>
              <w:top w:w="0" w:type="dxa"/>
              <w:right w:w="108" w:type="dxa"/>
              <w:bottom w:w="0" w:type="dxa"/>
            </w:tcMar>
            <w:tcW w:w="5541" w:type="dxa"/>
            <w:vAlign w:val="center"/>
            <w:textDirection w:val="lrTb"/>
            <w:noWrap w:val="false"/>
          </w:tcPr>
          <w:p>
            <w:pPr>
              <w:ind w:left="7" w:firstLine="480"/>
              <w:jc w:val="left"/>
              <w:spacing w:before="100" w:beforeAutospacing="1" w:after="100" w:afterAutospacing="1"/>
              <w:widowControl/>
              <w:tabs>
                <w:tab w:val="left" w:pos="607" w:leader="none"/>
                <w:tab w:val="left" w:pos="1207" w:leader="none"/>
              </w:tabs>
              <w:rPr>
                <w:rFonts w:hint="default" w:ascii="Times New Roman" w:hAnsi="Times New Roman"/>
                <w:color w:val="auto"/>
                <w:sz w:val="24"/>
                <w:szCs w:val="24"/>
                <w:highlight w:val="none"/>
              </w:rPr>
            </w:pPr>
            <w:r>
              <w:rPr>
                <w:rFonts w:hint="default" w:ascii="宋体" w:hAnsi="宋体"/>
                <w:color w:val="auto"/>
                <w:sz w:val="24"/>
                <w:szCs w:val="24"/>
                <w:highlight w:val="none"/>
              </w:rPr>
              <w:t xml:space="preserve">是或否</w:t>
            </w:r>
            <w:r/>
          </w:p>
        </w:tc>
      </w:tr>
    </w:tbl>
    <w:p>
      <w:pPr>
        <w:jc w:val="left"/>
        <w:spacing w:line="360" w:lineRule="auto"/>
        <w:shd w:val="clear" w:color="auto" w:fill="ffffff"/>
        <w:widowControl/>
        <w:rPr>
          <w:rFonts w:hint="default" w:ascii="宋体" w:hAnsi="宋体"/>
          <w:color w:val="auto"/>
          <w:sz w:val="24"/>
          <w:szCs w:val="22"/>
          <w:highlight w:val="none"/>
        </w:rPr>
      </w:pPr>
      <w:r>
        <w:rPr>
          <w:rFonts w:hint="eastAsia" w:ascii="宋体" w:hAnsi="宋体"/>
          <w:color w:val="auto"/>
          <w:sz w:val="24"/>
          <w:szCs w:val="22"/>
          <w:highlight w:val="none"/>
        </w:rPr>
        <w:t xml:space="preserve">说明：</w:t>
      </w:r>
      <w:r/>
    </w:p>
    <w:p>
      <w:pPr>
        <w:ind w:firstLine="480"/>
        <w:jc w:val="left"/>
        <w:spacing w:line="360" w:lineRule="auto"/>
        <w:widowControl/>
        <w:rPr>
          <w:rFonts w:hint="default" w:ascii="宋体" w:hAnsi="宋体"/>
          <w:color w:val="auto"/>
          <w:sz w:val="24"/>
          <w:szCs w:val="22"/>
          <w:highlight w:val="none"/>
        </w:rPr>
      </w:pPr>
      <w:r>
        <w:rPr>
          <w:rFonts w:hint="eastAsia" w:ascii="宋体" w:hAnsi="宋体"/>
          <w:color w:val="auto"/>
          <w:sz w:val="24"/>
          <w:szCs w:val="22"/>
          <w:highlight w:val="none"/>
        </w:rPr>
        <w:t xml:space="preserve">1、本项目仅接受一个价格，不得填报有选择性报价方案或提供单独提交的报价函。若有优惠条款须注明，但不得影响报价，影响产品整体功能。</w:t>
      </w:r>
      <w:r/>
    </w:p>
    <w:p>
      <w:pPr>
        <w:ind w:firstLine="480"/>
        <w:jc w:val="left"/>
        <w:spacing w:line="360" w:lineRule="auto"/>
        <w:widowControl/>
        <w:rPr>
          <w:rFonts w:hint="default" w:ascii="宋体" w:hAnsi="宋体" w:cs="宋体"/>
          <w:color w:val="auto"/>
          <w:sz w:val="24"/>
          <w:szCs w:val="24"/>
          <w:highlight w:val="none"/>
          <w:lang w:val="zh-CN"/>
        </w:rPr>
      </w:pPr>
      <w:r>
        <w:rPr>
          <w:rFonts w:hint="eastAsia" w:ascii="宋体" w:hAnsi="宋体"/>
          <w:color w:val="auto"/>
          <w:sz w:val="24"/>
          <w:szCs w:val="22"/>
          <w:highlight w:val="none"/>
        </w:rPr>
        <w:t xml:space="preserve">2、在“供应商是否属于小和微型企业”栏后填写“是”或“否”。如填写“是”，供应商需提供《中小企业声明函》、《残疾人福利性单位声明函》、《属于监狱企业的证明文件》。</w:t>
      </w:r>
      <w:r/>
    </w:p>
    <w:p>
      <w:pPr>
        <w:jc w:val="left"/>
        <w:spacing w:line="240" w:lineRule="atLeast"/>
        <w:widowControl/>
        <w:rPr>
          <w:rFonts w:hint="default" w:ascii="宋体" w:hAnsi="宋体" w:cs="宋体"/>
          <w:color w:val="auto"/>
          <w:szCs w:val="21"/>
          <w:highlight w:val="none"/>
          <w:lang w:val="zh-CN"/>
        </w:rPr>
      </w:pPr>
      <w:r>
        <w:rPr>
          <w:rFonts w:hint="default" w:ascii="宋体" w:hAnsi="宋体" w:cs="宋体"/>
          <w:color w:val="auto"/>
          <w:szCs w:val="21"/>
          <w:highlight w:val="none"/>
          <w:lang w:val="zh-CN"/>
        </w:rPr>
      </w:r>
      <w:r/>
    </w:p>
    <w:p>
      <w:pPr>
        <w:jc w:val="left"/>
        <w:widowControl/>
        <w:rPr>
          <w:rFonts w:hint="default" w:ascii="宋体" w:hAnsi="宋体" w:cs="宋体"/>
          <w:color w:val="auto"/>
          <w:szCs w:val="21"/>
          <w:highlight w:val="none"/>
          <w:lang w:val="zh-CN"/>
        </w:rPr>
      </w:pPr>
      <w:r>
        <w:rPr>
          <w:rFonts w:hint="default" w:ascii="宋体" w:hAnsi="宋体" w:cs="宋体"/>
          <w:color w:val="auto"/>
          <w:szCs w:val="21"/>
          <w:highlight w:val="none"/>
          <w:lang w:val="zh-CN"/>
        </w:rPr>
        <w:br w:type="page" w:clear="all"/>
      </w:r>
      <w:r/>
    </w:p>
    <w:p>
      <w:pPr>
        <w:jc w:val="center"/>
        <w:keepLines/>
        <w:keepNext/>
        <w:spacing w:line="360" w:lineRule="auto"/>
        <w:widowControl w:val="off"/>
        <w:rPr>
          <w:rFonts w:ascii="Times New Roman" w:hAnsi="Times New Roman" w:eastAsia="宋体" w:cs="Times New Roman"/>
          <w:b/>
          <w:bCs/>
          <w:color w:val="auto"/>
          <w:sz w:val="32"/>
          <w:szCs w:val="32"/>
          <w:highlight w:val="none"/>
          <w:lang w:val="en-US" w:eastAsia="zh-CN" w:bidi="ar-SA"/>
        </w:rPr>
        <w:outlineLvl w:val="2"/>
      </w:pPr>
      <w:r/>
      <w:bookmarkStart w:id="191" w:name="_Toc98498849"/>
      <w:r>
        <w:rPr>
          <w:rFonts w:hint="eastAsia" w:ascii="Times New Roman" w:hAnsi="Times New Roman" w:eastAsia="宋体" w:cs="Times New Roman"/>
          <w:b/>
          <w:bCs/>
          <w:color w:val="auto"/>
          <w:sz w:val="32"/>
          <w:szCs w:val="32"/>
          <w:highlight w:val="none"/>
          <w:lang w:val="en-US" w:eastAsia="zh-CN" w:bidi="ar-SA"/>
        </w:rPr>
        <w:t xml:space="preserve">三、分项报价表</w:t>
      </w:r>
      <w:bookmarkEnd w:id="191"/>
      <w:r/>
      <w:r/>
    </w:p>
    <w:p>
      <w:pPr>
        <w:ind w:firstLine="240"/>
        <w:spacing w:before="100" w:beforeAutospacing="1" w:after="100" w:afterAutospacing="1" w:line="400" w:lineRule="atLeast"/>
        <w:shd w:val="clear" w:color="auto" w:fill="ffffff"/>
        <w:widowControl/>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ind w:firstLine="240"/>
        <w:spacing w:before="100" w:beforeAutospacing="1" w:after="100" w:afterAutospacing="1" w:line="400" w:lineRule="atLeast"/>
        <w:shd w:val="clear" w:color="auto" w:fill="ffffff"/>
        <w:widowControl/>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7"/>
        <w:gridCol w:w="2266"/>
        <w:gridCol w:w="1057"/>
        <w:gridCol w:w="1498"/>
        <w:gridCol w:w="1329"/>
        <w:gridCol w:w="1499"/>
      </w:tblGrid>
      <w:tr>
        <w:trPr>
          <w:cantSplit/>
          <w:trHeight w:val="495"/>
        </w:trPr>
        <w:tc>
          <w:tcPr>
            <w:tcMar>
              <w:left w:w="15" w:type="dxa"/>
              <w:top w:w="15" w:type="dxa"/>
              <w:right w:w="15" w:type="dxa"/>
              <w:bottom w:w="0" w:type="dxa"/>
            </w:tcMar>
            <w:tcW w:w="412" w:type="pct"/>
            <w:vAlign w:val="center"/>
            <w:textDirection w:val="lrTb"/>
            <w:noWrap w:val="false"/>
          </w:tcPr>
          <w:p>
            <w:pPr>
              <w:jc w:val="center"/>
              <w:rPr>
                <w:rFonts w:hint="default" w:ascii="宋体" w:hAnsi="宋体"/>
                <w:color w:val="auto"/>
                <w:sz w:val="24"/>
                <w:szCs w:val="24"/>
                <w:highlight w:val="none"/>
              </w:rPr>
            </w:pPr>
            <w:r>
              <w:rPr>
                <w:rFonts w:hint="eastAsia" w:ascii="宋体" w:hAnsi="宋体"/>
                <w:color w:val="auto"/>
                <w:sz w:val="24"/>
                <w:szCs w:val="24"/>
                <w:highlight w:val="none"/>
              </w:rPr>
              <w:t xml:space="preserve">序号</w:t>
            </w:r>
            <w:r/>
          </w:p>
        </w:tc>
        <w:tc>
          <w:tcPr>
            <w:tcMar>
              <w:left w:w="15" w:type="dxa"/>
              <w:top w:w="15" w:type="dxa"/>
              <w:right w:w="15" w:type="dxa"/>
              <w:bottom w:w="0" w:type="dxa"/>
            </w:tcMar>
            <w:tcW w:w="1358" w:type="pct"/>
            <w:vAlign w:val="center"/>
            <w:textDirection w:val="lrTb"/>
            <w:noWrap w:val="false"/>
          </w:tcPr>
          <w:p>
            <w:pPr>
              <w:jc w:val="center"/>
              <w:rPr>
                <w:rFonts w:hint="default" w:ascii="宋体" w:hAnsi="宋体"/>
                <w:color w:val="auto"/>
                <w:sz w:val="24"/>
                <w:szCs w:val="24"/>
                <w:highlight w:val="none"/>
              </w:rPr>
            </w:pPr>
            <w:r>
              <w:rPr>
                <w:rFonts w:hint="eastAsia" w:ascii="宋体" w:hAnsi="宋体"/>
                <w:color w:val="auto"/>
                <w:sz w:val="24"/>
                <w:szCs w:val="24"/>
                <w:highlight w:val="none"/>
              </w:rPr>
              <w:t xml:space="preserve">名称</w:t>
            </w:r>
            <w:r/>
          </w:p>
        </w:tc>
        <w:tc>
          <w:tcPr>
            <w:tcMar>
              <w:left w:w="15" w:type="dxa"/>
              <w:top w:w="15" w:type="dxa"/>
              <w:right w:w="15" w:type="dxa"/>
              <w:bottom w:w="0" w:type="dxa"/>
            </w:tcMar>
            <w:tcW w:w="634" w:type="pct"/>
            <w:vAlign w:val="center"/>
            <w:textDirection w:val="lrTb"/>
            <w:noWrap w:val="false"/>
          </w:tcPr>
          <w:p>
            <w:pPr>
              <w:jc w:val="center"/>
              <w:rPr>
                <w:rFonts w:hint="default" w:ascii="宋体" w:hAnsi="宋体"/>
                <w:color w:val="auto"/>
                <w:sz w:val="24"/>
                <w:szCs w:val="24"/>
                <w:highlight w:val="none"/>
              </w:rPr>
            </w:pPr>
            <w:r>
              <w:rPr>
                <w:rFonts w:hint="eastAsia" w:ascii="宋体" w:hAnsi="宋体"/>
                <w:color w:val="auto"/>
                <w:sz w:val="24"/>
                <w:szCs w:val="24"/>
                <w:highlight w:val="none"/>
              </w:rPr>
              <w:t xml:space="preserve">数量</w:t>
            </w:r>
            <w:r/>
          </w:p>
        </w:tc>
        <w:tc>
          <w:tcPr>
            <w:tcMar>
              <w:left w:w="15" w:type="dxa"/>
              <w:top w:w="15" w:type="dxa"/>
              <w:right w:w="15" w:type="dxa"/>
              <w:bottom w:w="0" w:type="dxa"/>
            </w:tcMar>
            <w:tcW w:w="898" w:type="pct"/>
            <w:vAlign w:val="center"/>
            <w:textDirection w:val="lrTb"/>
            <w:noWrap w:val="false"/>
          </w:tcPr>
          <w:p>
            <w:pPr>
              <w:jc w:val="center"/>
              <w:rPr>
                <w:rFonts w:hint="default" w:ascii="宋体" w:hAnsi="宋体"/>
                <w:color w:val="auto"/>
                <w:sz w:val="24"/>
                <w:szCs w:val="24"/>
                <w:highlight w:val="none"/>
              </w:rPr>
            </w:pPr>
            <w:r>
              <w:rPr>
                <w:rFonts w:hint="eastAsia" w:ascii="宋体" w:hAnsi="宋体"/>
                <w:color w:val="auto"/>
                <w:sz w:val="24"/>
                <w:szCs w:val="24"/>
                <w:highlight w:val="none"/>
              </w:rPr>
              <w:t xml:space="preserve">单位</w:t>
            </w:r>
            <w:r/>
          </w:p>
        </w:tc>
        <w:tc>
          <w:tcPr>
            <w:tcMar>
              <w:left w:w="15" w:type="dxa"/>
              <w:top w:w="15" w:type="dxa"/>
              <w:right w:w="15" w:type="dxa"/>
              <w:bottom w:w="0" w:type="dxa"/>
            </w:tcMar>
            <w:tcW w:w="797" w:type="pct"/>
            <w:vAlign w:val="center"/>
            <w:textDirection w:val="lrTb"/>
            <w:noWrap w:val="false"/>
          </w:tcPr>
          <w:p>
            <w:pPr>
              <w:jc w:val="center"/>
              <w:rPr>
                <w:rFonts w:hint="default" w:ascii="宋体" w:hAnsi="宋体"/>
                <w:color w:val="auto"/>
                <w:sz w:val="24"/>
                <w:szCs w:val="24"/>
                <w:highlight w:val="none"/>
              </w:rPr>
            </w:pPr>
            <w:r>
              <w:rPr>
                <w:rFonts w:hint="eastAsia" w:ascii="宋体" w:hAnsi="宋体"/>
                <w:color w:val="auto"/>
                <w:sz w:val="24"/>
                <w:szCs w:val="24"/>
                <w:highlight w:val="none"/>
              </w:rPr>
              <w:t xml:space="preserve">单价</w:t>
            </w:r>
            <w:r/>
          </w:p>
        </w:tc>
        <w:tc>
          <w:tcPr>
            <w:tcMar>
              <w:left w:w="15" w:type="dxa"/>
              <w:top w:w="15" w:type="dxa"/>
              <w:right w:w="15" w:type="dxa"/>
              <w:bottom w:w="0" w:type="dxa"/>
            </w:tcMar>
            <w:tcW w:w="898" w:type="pct"/>
            <w:vAlign w:val="center"/>
            <w:textDirection w:val="lrTb"/>
            <w:noWrap w:val="false"/>
          </w:tcPr>
          <w:p>
            <w:pPr>
              <w:jc w:val="center"/>
              <w:rPr>
                <w:rFonts w:hint="default" w:ascii="宋体" w:hAnsi="宋体"/>
                <w:color w:val="auto"/>
                <w:sz w:val="24"/>
                <w:szCs w:val="24"/>
                <w:highlight w:val="none"/>
              </w:rPr>
            </w:pPr>
            <w:r>
              <w:rPr>
                <w:rFonts w:hint="eastAsia" w:ascii="宋体" w:hAnsi="宋体"/>
                <w:color w:val="auto"/>
                <w:sz w:val="24"/>
                <w:szCs w:val="24"/>
                <w:highlight w:val="none"/>
              </w:rPr>
              <w:t xml:space="preserve">合价</w:t>
            </w:r>
            <w:r/>
          </w:p>
        </w:tc>
      </w:tr>
      <w:tr>
        <w:trPr>
          <w:cantSplit/>
          <w:trHeight w:val="549"/>
        </w:trPr>
        <w:tc>
          <w:tcPr>
            <w:tcMar>
              <w:left w:w="15" w:type="dxa"/>
              <w:top w:w="15" w:type="dxa"/>
              <w:right w:w="15" w:type="dxa"/>
              <w:bottom w:w="0" w:type="dxa"/>
            </w:tcMar>
            <w:tcW w:w="412" w:type="pct"/>
            <w:vAlign w:val="center"/>
            <w:textDirection w:val="lrTb"/>
            <w:noWrap w:val="false"/>
          </w:tcPr>
          <w:p>
            <w:pPr>
              <w:jc w:val="center"/>
              <w:spacing w:before="5"/>
              <w:widowControl w:val="off"/>
              <w:rPr>
                <w:rFonts w:ascii="宋体" w:hAnsi="宋体" w:eastAsia="宋体" w:cs="Times New Roman"/>
                <w:color w:val="auto"/>
                <w:sz w:val="24"/>
                <w:szCs w:val="24"/>
                <w:highlight w:val="none"/>
                <w:lang w:val="en-US" w:eastAsia="zh-CN" w:bidi="ar-SA"/>
              </w:rPr>
              <w:pBdr>
                <w:bottom w:val="none" w:color="auto" w:sz="0" w:space="0"/>
              </w:pBdr>
            </w:pPr>
            <w:r>
              <w:rPr>
                <w:rFonts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1358" w:type="pct"/>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tc>
        <w:tc>
          <w:tcPr>
            <w:tcMar>
              <w:left w:w="15" w:type="dxa"/>
              <w:top w:w="15" w:type="dxa"/>
              <w:right w:w="15" w:type="dxa"/>
              <w:bottom w:w="0" w:type="dxa"/>
            </w:tcMar>
            <w:tcW w:w="634" w:type="pct"/>
            <w:vAlign w:val="center"/>
            <w:textDirection w:val="lrTb"/>
            <w:noWrap w:val="false"/>
          </w:tcPr>
          <w:p>
            <w:pPr>
              <w:jc w:val="center"/>
              <w:rPr>
                <w:rFonts w:hint="default" w:ascii="宋体" w:hAnsi="宋体"/>
                <w:color w:val="auto"/>
                <w:sz w:val="24"/>
                <w:szCs w:val="24"/>
                <w:highlight w:val="none"/>
              </w:rPr>
            </w:pPr>
            <w:r>
              <w:rPr>
                <w:rFonts w:hint="default" w:ascii="宋体" w:hAnsi="宋体"/>
                <w:color w:val="auto"/>
                <w:sz w:val="24"/>
                <w:szCs w:val="24"/>
                <w:highlight w:val="none"/>
              </w:rPr>
            </w:r>
            <w:r/>
          </w:p>
        </w:tc>
        <w:tc>
          <w:tcPr>
            <w:tcMar>
              <w:left w:w="15" w:type="dxa"/>
              <w:top w:w="15" w:type="dxa"/>
              <w:right w:w="15" w:type="dxa"/>
              <w:bottom w:w="0" w:type="dxa"/>
            </w:tcMar>
            <w:tcW w:w="898" w:type="pct"/>
            <w:vAlign w:val="center"/>
            <w:textDirection w:val="lrTb"/>
            <w:noWrap w:val="false"/>
          </w:tcPr>
          <w:p>
            <w:pPr>
              <w:jc w:val="center"/>
              <w:rPr>
                <w:rFonts w:hint="default" w:ascii="宋体" w:hAnsi="宋体"/>
                <w:color w:val="auto"/>
                <w:sz w:val="24"/>
                <w:szCs w:val="24"/>
                <w:highlight w:val="none"/>
              </w:rPr>
            </w:pPr>
            <w:r>
              <w:rPr>
                <w:rFonts w:hint="default" w:ascii="宋体" w:hAnsi="宋体"/>
                <w:color w:val="auto"/>
                <w:sz w:val="24"/>
                <w:szCs w:val="24"/>
                <w:highlight w:val="none"/>
              </w:rPr>
            </w:r>
            <w:r/>
          </w:p>
        </w:tc>
        <w:tc>
          <w:tcPr>
            <w:tcMar>
              <w:left w:w="15" w:type="dxa"/>
              <w:top w:w="15" w:type="dxa"/>
              <w:right w:w="15" w:type="dxa"/>
              <w:bottom w:w="0" w:type="dxa"/>
            </w:tcMar>
            <w:tcW w:w="797" w:type="pct"/>
            <w:vAlign w:val="center"/>
            <w:textDirection w:val="lrTb"/>
            <w:noWrap w:val="false"/>
          </w:tcPr>
          <w:p>
            <w:pPr>
              <w:jc w:val="center"/>
              <w:rPr>
                <w:rFonts w:hint="default" w:ascii="宋体" w:hAnsi="宋体"/>
                <w:color w:val="auto"/>
                <w:sz w:val="24"/>
                <w:szCs w:val="24"/>
                <w:highlight w:val="none"/>
              </w:rPr>
            </w:pPr>
            <w:r>
              <w:rPr>
                <w:rFonts w:hint="default" w:ascii="宋体" w:hAnsi="宋体"/>
                <w:color w:val="auto"/>
                <w:sz w:val="24"/>
                <w:szCs w:val="24"/>
                <w:highlight w:val="none"/>
              </w:rPr>
            </w:r>
            <w:r/>
          </w:p>
        </w:tc>
        <w:tc>
          <w:tcPr>
            <w:tcMar>
              <w:left w:w="15" w:type="dxa"/>
              <w:top w:w="15" w:type="dxa"/>
              <w:right w:w="15" w:type="dxa"/>
              <w:bottom w:w="0" w:type="dxa"/>
            </w:tcMar>
            <w:tcW w:w="898" w:type="pct"/>
            <w:vAlign w:val="center"/>
            <w:textDirection w:val="lrTb"/>
            <w:noWrap w:val="false"/>
          </w:tcPr>
          <w:p>
            <w:pPr>
              <w:ind w:firstLine="422"/>
              <w:jc w:val="center"/>
              <w:rPr>
                <w:rFonts w:hint="default" w:ascii="宋体" w:hAnsi="宋体"/>
                <w:b/>
                <w:bCs/>
                <w:color w:val="auto"/>
                <w:sz w:val="24"/>
                <w:szCs w:val="24"/>
                <w:highlight w:val="none"/>
              </w:rPr>
            </w:pPr>
            <w:r>
              <w:rPr>
                <w:rFonts w:hint="default" w:ascii="宋体" w:hAnsi="宋体"/>
                <w:b/>
                <w:bCs/>
                <w:color w:val="auto"/>
                <w:sz w:val="24"/>
                <w:szCs w:val="24"/>
                <w:highlight w:val="none"/>
              </w:rPr>
            </w:r>
            <w:r/>
          </w:p>
        </w:tc>
      </w:tr>
      <w:tr>
        <w:trPr>
          <w:cantSplit/>
          <w:trHeight w:val="549"/>
        </w:trPr>
        <w:tc>
          <w:tcPr>
            <w:tcMar>
              <w:left w:w="15" w:type="dxa"/>
              <w:top w:w="15" w:type="dxa"/>
              <w:right w:w="15" w:type="dxa"/>
              <w:bottom w:w="0" w:type="dxa"/>
            </w:tcMar>
            <w:tcW w:w="412" w:type="pct"/>
            <w:vAlign w:val="center"/>
            <w:textDirection w:val="lrTb"/>
            <w:noWrap w:val="false"/>
          </w:tcPr>
          <w:p>
            <w:pPr>
              <w:jc w:val="center"/>
              <w:spacing w:before="5"/>
              <w:widowControl w:val="off"/>
              <w:rPr>
                <w:rFonts w:hint="eastAsia" w:ascii="宋体" w:hAnsi="宋体" w:eastAsia="宋体" w:cs="Times New Roman"/>
                <w:color w:val="auto"/>
                <w:sz w:val="24"/>
                <w:szCs w:val="24"/>
                <w:highlight w:val="none"/>
                <w:lang w:val="en-US" w:eastAsia="zh-CN" w:bidi="ar-SA"/>
              </w:rPr>
              <w:pBdr>
                <w:bottom w:val="none" w:color="auto" w:sz="0" w:space="0"/>
              </w:pBdr>
            </w:pPr>
            <w:r>
              <w:rPr>
                <w:rFonts w:hint="eastAsia"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1358" w:type="pct"/>
            <w:vAlign w:val="center"/>
            <w:textDirection w:val="lrTb"/>
            <w:noWrap w:val="false"/>
          </w:tcPr>
          <w:p>
            <w:pPr>
              <w:jc w:val="center"/>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tc>
        <w:tc>
          <w:tcPr>
            <w:tcMar>
              <w:left w:w="15" w:type="dxa"/>
              <w:top w:w="15" w:type="dxa"/>
              <w:right w:w="15" w:type="dxa"/>
              <w:bottom w:w="0" w:type="dxa"/>
            </w:tcMar>
            <w:tcW w:w="634" w:type="pct"/>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898" w:type="pct"/>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797" w:type="pct"/>
            <w:vAlign w:val="center"/>
            <w:textDirection w:val="lrTb"/>
            <w:noWrap w:val="false"/>
          </w:tcPr>
          <w:p>
            <w:pPr>
              <w:jc w:val="center"/>
              <w:rPr>
                <w:rFonts w:hint="default" w:ascii="宋体" w:hAnsi="宋体"/>
                <w:color w:val="auto"/>
                <w:sz w:val="24"/>
                <w:szCs w:val="24"/>
                <w:highlight w:val="none"/>
              </w:rPr>
            </w:pPr>
            <w:r>
              <w:rPr>
                <w:rFonts w:hint="default" w:ascii="宋体" w:hAnsi="宋体"/>
                <w:color w:val="auto"/>
                <w:sz w:val="24"/>
                <w:szCs w:val="24"/>
                <w:highlight w:val="none"/>
              </w:rPr>
            </w:r>
            <w:r/>
          </w:p>
        </w:tc>
        <w:tc>
          <w:tcPr>
            <w:tcMar>
              <w:left w:w="15" w:type="dxa"/>
              <w:top w:w="15" w:type="dxa"/>
              <w:right w:w="15" w:type="dxa"/>
              <w:bottom w:w="0" w:type="dxa"/>
            </w:tcMar>
            <w:tcW w:w="898" w:type="pct"/>
            <w:vAlign w:val="center"/>
            <w:textDirection w:val="lrTb"/>
            <w:noWrap w:val="false"/>
          </w:tcPr>
          <w:p>
            <w:pPr>
              <w:ind w:firstLine="422"/>
              <w:jc w:val="center"/>
              <w:rPr>
                <w:rFonts w:hint="default" w:ascii="宋体" w:hAnsi="宋体"/>
                <w:b/>
                <w:bCs/>
                <w:color w:val="auto"/>
                <w:sz w:val="24"/>
                <w:szCs w:val="24"/>
                <w:highlight w:val="none"/>
              </w:rPr>
            </w:pPr>
            <w:r>
              <w:rPr>
                <w:rFonts w:hint="default" w:ascii="宋体" w:hAnsi="宋体"/>
                <w:b/>
                <w:bCs/>
                <w:color w:val="auto"/>
                <w:sz w:val="24"/>
                <w:szCs w:val="24"/>
                <w:highlight w:val="none"/>
              </w:rPr>
            </w:r>
            <w:r/>
          </w:p>
        </w:tc>
      </w:tr>
      <w:tr>
        <w:trPr>
          <w:cantSplit/>
          <w:trHeight w:val="549"/>
        </w:trPr>
        <w:tc>
          <w:tcPr>
            <w:tcMar>
              <w:left w:w="15" w:type="dxa"/>
              <w:top w:w="15" w:type="dxa"/>
              <w:right w:w="15" w:type="dxa"/>
              <w:bottom w:w="0" w:type="dxa"/>
            </w:tcMar>
            <w:tcW w:w="412" w:type="pct"/>
            <w:vAlign w:val="center"/>
            <w:textDirection w:val="lrTb"/>
            <w:noWrap w:val="false"/>
          </w:tcPr>
          <w:p>
            <w:pPr>
              <w:jc w:val="center"/>
              <w:spacing w:before="5"/>
              <w:widowControl w:val="off"/>
              <w:rPr>
                <w:rFonts w:hint="eastAsia" w:ascii="宋体" w:hAnsi="宋体" w:eastAsia="宋体" w:cs="Times New Roman"/>
                <w:color w:val="auto"/>
                <w:sz w:val="24"/>
                <w:szCs w:val="24"/>
                <w:highlight w:val="none"/>
                <w:lang w:val="en-US" w:eastAsia="zh-CN" w:bidi="ar-SA"/>
              </w:rPr>
              <w:pBdr>
                <w:bottom w:val="none" w:color="auto" w:sz="0" w:space="0"/>
              </w:pBdr>
            </w:pPr>
            <w:r>
              <w:rPr>
                <w:rFonts w:hint="eastAsia"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1358" w:type="pct"/>
            <w:vAlign w:val="center"/>
            <w:textDirection w:val="lrTb"/>
            <w:noWrap w:val="false"/>
          </w:tcPr>
          <w:p>
            <w:pPr>
              <w:jc w:val="center"/>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tc>
        <w:tc>
          <w:tcPr>
            <w:tcMar>
              <w:left w:w="15" w:type="dxa"/>
              <w:top w:w="15" w:type="dxa"/>
              <w:right w:w="15" w:type="dxa"/>
              <w:bottom w:w="0" w:type="dxa"/>
            </w:tcMar>
            <w:tcW w:w="634" w:type="pct"/>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898" w:type="pct"/>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797" w:type="pct"/>
            <w:vAlign w:val="center"/>
            <w:textDirection w:val="lrTb"/>
            <w:noWrap w:val="false"/>
          </w:tcPr>
          <w:p>
            <w:pPr>
              <w:jc w:val="center"/>
              <w:rPr>
                <w:rFonts w:hint="default" w:ascii="宋体" w:hAnsi="宋体"/>
                <w:color w:val="auto"/>
                <w:sz w:val="24"/>
                <w:szCs w:val="24"/>
                <w:highlight w:val="none"/>
              </w:rPr>
            </w:pPr>
            <w:r>
              <w:rPr>
                <w:rFonts w:hint="default" w:ascii="宋体" w:hAnsi="宋体"/>
                <w:color w:val="auto"/>
                <w:sz w:val="24"/>
                <w:szCs w:val="24"/>
                <w:highlight w:val="none"/>
              </w:rPr>
            </w:r>
            <w:r/>
          </w:p>
        </w:tc>
        <w:tc>
          <w:tcPr>
            <w:tcMar>
              <w:left w:w="15" w:type="dxa"/>
              <w:top w:w="15" w:type="dxa"/>
              <w:right w:w="15" w:type="dxa"/>
              <w:bottom w:w="0" w:type="dxa"/>
            </w:tcMar>
            <w:tcW w:w="898" w:type="pct"/>
            <w:vAlign w:val="center"/>
            <w:textDirection w:val="lrTb"/>
            <w:noWrap w:val="false"/>
          </w:tcPr>
          <w:p>
            <w:pPr>
              <w:ind w:firstLine="422"/>
              <w:jc w:val="center"/>
              <w:rPr>
                <w:rFonts w:hint="default" w:ascii="宋体" w:hAnsi="宋体"/>
                <w:b/>
                <w:bCs/>
                <w:color w:val="auto"/>
                <w:sz w:val="24"/>
                <w:szCs w:val="24"/>
                <w:highlight w:val="none"/>
              </w:rPr>
            </w:pPr>
            <w:r>
              <w:rPr>
                <w:rFonts w:hint="default" w:ascii="宋体" w:hAnsi="宋体"/>
                <w:b/>
                <w:bCs/>
                <w:color w:val="auto"/>
                <w:sz w:val="24"/>
                <w:szCs w:val="24"/>
                <w:highlight w:val="none"/>
              </w:rPr>
            </w:r>
            <w:r/>
          </w:p>
        </w:tc>
      </w:tr>
      <w:tr>
        <w:trPr>
          <w:cantSplit/>
          <w:trHeight w:val="549"/>
        </w:trPr>
        <w:tc>
          <w:tcPr>
            <w:tcMar>
              <w:left w:w="15" w:type="dxa"/>
              <w:top w:w="15" w:type="dxa"/>
              <w:right w:w="15" w:type="dxa"/>
              <w:bottom w:w="0" w:type="dxa"/>
            </w:tcMar>
            <w:tcW w:w="412" w:type="pct"/>
            <w:vAlign w:val="center"/>
            <w:textDirection w:val="lrTb"/>
            <w:noWrap w:val="false"/>
          </w:tcPr>
          <w:p>
            <w:pPr>
              <w:jc w:val="center"/>
              <w:spacing w:before="5"/>
              <w:widowControl w:val="off"/>
              <w:rPr>
                <w:rFonts w:hint="eastAsia" w:ascii="宋体" w:hAnsi="宋体" w:eastAsia="宋体" w:cs="Times New Roman"/>
                <w:color w:val="auto"/>
                <w:sz w:val="24"/>
                <w:szCs w:val="24"/>
                <w:highlight w:val="none"/>
                <w:lang w:val="en-US" w:eastAsia="zh-CN" w:bidi="ar-SA"/>
              </w:rPr>
              <w:pBdr>
                <w:bottom w:val="none" w:color="auto" w:sz="0" w:space="0"/>
              </w:pBdr>
            </w:pPr>
            <w:r>
              <w:rPr>
                <w:rFonts w:hint="eastAsia"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1358" w:type="pct"/>
            <w:vAlign w:val="center"/>
            <w:textDirection w:val="lrTb"/>
            <w:noWrap w:val="false"/>
          </w:tcPr>
          <w:p>
            <w:pPr>
              <w:jc w:val="center"/>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tc>
        <w:tc>
          <w:tcPr>
            <w:tcMar>
              <w:left w:w="15" w:type="dxa"/>
              <w:top w:w="15" w:type="dxa"/>
              <w:right w:w="15" w:type="dxa"/>
              <w:bottom w:w="0" w:type="dxa"/>
            </w:tcMar>
            <w:tcW w:w="634" w:type="pct"/>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898" w:type="pct"/>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797" w:type="pct"/>
            <w:vAlign w:val="center"/>
            <w:textDirection w:val="lrTb"/>
            <w:noWrap w:val="false"/>
          </w:tcPr>
          <w:p>
            <w:pPr>
              <w:jc w:val="center"/>
              <w:rPr>
                <w:rFonts w:hint="default" w:ascii="宋体" w:hAnsi="宋体"/>
                <w:color w:val="auto"/>
                <w:sz w:val="24"/>
                <w:szCs w:val="24"/>
                <w:highlight w:val="none"/>
              </w:rPr>
            </w:pPr>
            <w:r>
              <w:rPr>
                <w:rFonts w:hint="default" w:ascii="宋体" w:hAnsi="宋体"/>
                <w:color w:val="auto"/>
                <w:sz w:val="24"/>
                <w:szCs w:val="24"/>
                <w:highlight w:val="none"/>
              </w:rPr>
            </w:r>
            <w:r/>
          </w:p>
        </w:tc>
        <w:tc>
          <w:tcPr>
            <w:tcMar>
              <w:left w:w="15" w:type="dxa"/>
              <w:top w:w="15" w:type="dxa"/>
              <w:right w:w="15" w:type="dxa"/>
              <w:bottom w:w="0" w:type="dxa"/>
            </w:tcMar>
            <w:tcW w:w="898" w:type="pct"/>
            <w:vAlign w:val="center"/>
            <w:textDirection w:val="lrTb"/>
            <w:noWrap w:val="false"/>
          </w:tcPr>
          <w:p>
            <w:pPr>
              <w:ind w:firstLine="422"/>
              <w:jc w:val="center"/>
              <w:rPr>
                <w:rFonts w:hint="default" w:ascii="宋体" w:hAnsi="宋体"/>
                <w:b/>
                <w:bCs/>
                <w:color w:val="auto"/>
                <w:sz w:val="24"/>
                <w:szCs w:val="24"/>
                <w:highlight w:val="none"/>
              </w:rPr>
            </w:pPr>
            <w:r>
              <w:rPr>
                <w:rFonts w:hint="default" w:ascii="宋体" w:hAnsi="宋体"/>
                <w:b/>
                <w:bCs/>
                <w:color w:val="auto"/>
                <w:sz w:val="24"/>
                <w:szCs w:val="24"/>
                <w:highlight w:val="none"/>
              </w:rPr>
            </w:r>
            <w:r/>
          </w:p>
        </w:tc>
      </w:tr>
      <w:tr>
        <w:trPr>
          <w:cantSplit/>
          <w:trHeight w:val="542"/>
        </w:trPr>
        <w:tc>
          <w:tcPr>
            <w:gridSpan w:val="2"/>
            <w:tcMar>
              <w:left w:w="15" w:type="dxa"/>
              <w:top w:w="15" w:type="dxa"/>
              <w:right w:w="15" w:type="dxa"/>
              <w:bottom w:w="0" w:type="dxa"/>
            </w:tcMar>
            <w:tcW w:w="1771" w:type="pct"/>
            <w:vAlign w:val="center"/>
            <w:textDirection w:val="lrTb"/>
            <w:noWrap w:val="false"/>
          </w:tcPr>
          <w:p>
            <w:pPr>
              <w:jc w:val="center"/>
              <w:rPr>
                <w:rFonts w:hint="default" w:ascii="宋体" w:hAnsi="宋体"/>
                <w:color w:val="auto"/>
                <w:sz w:val="24"/>
                <w:szCs w:val="24"/>
                <w:highlight w:val="none"/>
              </w:rPr>
            </w:pPr>
            <w:r>
              <w:rPr>
                <w:rFonts w:hint="eastAsia" w:ascii="宋体" w:hAnsi="宋体"/>
                <w:color w:val="auto"/>
                <w:sz w:val="24"/>
                <w:szCs w:val="24"/>
                <w:highlight w:val="none"/>
              </w:rPr>
              <w:t xml:space="preserve">合计：</w:t>
            </w:r>
            <w:r/>
          </w:p>
        </w:tc>
        <w:tc>
          <w:tcPr>
            <w:gridSpan w:val="4"/>
            <w:tcMar>
              <w:left w:w="15" w:type="dxa"/>
              <w:top w:w="15" w:type="dxa"/>
              <w:right w:w="15" w:type="dxa"/>
              <w:bottom w:w="0" w:type="dxa"/>
            </w:tcMar>
            <w:tcW w:w="3228" w:type="pct"/>
            <w:vAlign w:val="center"/>
            <w:textDirection w:val="lrTb"/>
            <w:noWrap w:val="false"/>
          </w:tcPr>
          <w:p>
            <w:pPr>
              <w:ind w:firstLine="422"/>
              <w:jc w:val="center"/>
              <w:rPr>
                <w:rFonts w:hint="default" w:ascii="宋体" w:hAnsi="宋体"/>
                <w:b/>
                <w:bCs/>
                <w:color w:val="auto"/>
                <w:sz w:val="24"/>
                <w:szCs w:val="24"/>
                <w:highlight w:val="none"/>
              </w:rPr>
            </w:pPr>
            <w:r>
              <w:rPr>
                <w:rFonts w:hint="default" w:ascii="宋体" w:hAnsi="宋体"/>
                <w:b/>
                <w:bCs/>
                <w:color w:val="auto"/>
                <w:sz w:val="24"/>
                <w:szCs w:val="24"/>
                <w:highlight w:val="none"/>
              </w:rPr>
            </w:r>
            <w:r/>
          </w:p>
        </w:tc>
      </w:tr>
    </w:tbl>
    <w:p>
      <w:pPr>
        <w:ind w:firstLine="241"/>
        <w:spacing w:line="360" w:lineRule="auto"/>
        <w:shd w:val="clear" w:color="auto" w:fill="ffffff"/>
        <w:widowControl/>
        <w:rPr>
          <w:rFonts w:hint="default"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供应商名称：（盖章）</w:t>
      </w:r>
      <w:r/>
    </w:p>
    <w:p>
      <w:pPr>
        <w:ind w:firstLine="482"/>
        <w:spacing w:line="360" w:lineRule="auto"/>
        <w:shd w:val="clear" w:color="auto" w:fill="ffffff"/>
        <w:widowControl/>
        <w:rPr>
          <w:rFonts w:hint="default" w:ascii="宋体" w:hAnsi="宋体"/>
          <w:color w:val="auto"/>
          <w:sz w:val="24"/>
          <w:szCs w:val="24"/>
          <w:highlight w:val="none"/>
        </w:rPr>
      </w:pPr>
      <w:r>
        <w:rPr>
          <w:rFonts w:hint="eastAsia" w:ascii="宋体" w:hAnsi="宋体" w:cs="宋体"/>
          <w:b/>
          <w:bCs/>
          <w:color w:val="auto"/>
          <w:sz w:val="24"/>
          <w:szCs w:val="24"/>
          <w:highlight w:val="none"/>
        </w:rPr>
        <w:t xml:space="preserve">法定代表人或授权代表签字：</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注：</w:t>
      </w:r>
      <w:r/>
    </w:p>
    <w:p>
      <w:pPr>
        <w:ind w:firstLine="480"/>
        <w:jc w:val="left"/>
        <w:spacing w:line="360" w:lineRule="auto"/>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t xml:space="preserve">1、如果行数不够，请自行增加。</w:t>
      </w:r>
      <w:r/>
    </w:p>
    <w:p>
      <w:pPr>
        <w:numPr>
          <w:ilvl w:val="0"/>
          <w:numId w:val="0"/>
        </w:numPr>
        <w:ind w:firstLine="480"/>
        <w:jc w:val="left"/>
        <w:spacing w:line="360" w:lineRule="auto"/>
        <w:widowControl/>
        <w:rPr>
          <w:rFonts w:hint="default" w:ascii="宋体" w:hAnsi="宋体" w:cs="宋体"/>
          <w:color w:val="auto"/>
          <w:sz w:val="24"/>
          <w:szCs w:val="24"/>
          <w:highlight w:val="none"/>
          <w:lang w:val="zh-CN"/>
        </w:rPr>
      </w:pPr>
      <w:r>
        <w:rPr>
          <w:rFonts w:hint="default" w:ascii="宋体" w:hAnsi="宋体" w:eastAsia="宋体" w:cs="宋体"/>
          <w:color w:val="auto"/>
          <w:sz w:val="24"/>
          <w:szCs w:val="24"/>
          <w:highlight w:val="none"/>
          <w:lang w:val="zh-CN" w:eastAsia="zh-CN" w:bidi="ar-SA"/>
        </w:rPr>
        <w:t xml:space="preserve">2、</w:t>
      </w:r>
      <w:r>
        <w:rPr>
          <w:rFonts w:hint="eastAsia" w:ascii="宋体" w:hAnsi="宋体" w:cs="宋体"/>
          <w:color w:val="auto"/>
          <w:sz w:val="24"/>
          <w:szCs w:val="24"/>
          <w:highlight w:val="none"/>
          <w:lang w:val="zh-CN"/>
        </w:rPr>
        <w:t xml:space="preserve">经磋商后，如果最终报价高于或低于供应商在响应文件首次报价的，分项报价同比例调整。</w:t>
      </w:r>
      <w:r/>
    </w:p>
    <w:p>
      <w:pPr>
        <w:numPr>
          <w:ilvl w:val="0"/>
          <w:numId w:val="0"/>
        </w:numPr>
        <w:ind w:firstLine="480"/>
        <w:jc w:val="left"/>
        <w:spacing w:line="360" w:lineRule="auto"/>
        <w:widowControl/>
        <w:rPr>
          <w:rFonts w:hint="default" w:ascii="宋体" w:hAnsi="宋体" w:cs="宋体"/>
          <w:color w:val="auto"/>
          <w:sz w:val="24"/>
          <w:szCs w:val="24"/>
          <w:highlight w:val="none"/>
          <w:lang w:val="zh-CN"/>
        </w:rPr>
      </w:pPr>
      <w:r>
        <w:rPr>
          <w:rFonts w:hint="default" w:ascii="宋体" w:hAnsi="宋体" w:eastAsia="宋体" w:cs="宋体"/>
          <w:color w:val="auto"/>
          <w:sz w:val="24"/>
          <w:szCs w:val="24"/>
          <w:highlight w:val="none"/>
          <w:lang w:val="zh-CN" w:eastAsia="zh-CN" w:bidi="ar-SA"/>
        </w:rPr>
        <w:t xml:space="preserve">3、</w:t>
      </w:r>
      <w:r>
        <w:rPr>
          <w:rFonts w:hint="eastAsia" w:ascii="宋体" w:hAnsi="宋体" w:cs="宋体"/>
          <w:color w:val="auto"/>
          <w:sz w:val="24"/>
          <w:szCs w:val="24"/>
          <w:highlight w:val="none"/>
          <w:lang w:val="zh-CN"/>
        </w:rPr>
        <w:t xml:space="preserve">供应商</w:t>
      </w:r>
      <w:r>
        <w:rPr>
          <w:rFonts w:hint="eastAsia" w:ascii="宋体" w:hAnsi="宋体" w:cs="宋体"/>
          <w:color w:val="auto"/>
          <w:sz w:val="24"/>
          <w:szCs w:val="24"/>
          <w:highlight w:val="none"/>
          <w:lang w:val="en-US" w:eastAsia="zh-CN"/>
        </w:rPr>
        <w:t xml:space="preserve">应根据采购需求，报详细的分项报价清单，</w:t>
      </w:r>
      <w:r>
        <w:rPr>
          <w:rFonts w:hint="eastAsia" w:cs="Times New Roman"/>
          <w:color w:val="000000" w:themeColor="text1"/>
          <w:sz w:val="24"/>
          <w:szCs w:val="24"/>
          <w:lang w:val="en-US" w:eastAsia="zh-CN" w:bidi="ar-SA"/>
          <w14:textFill>
            <w14:solidFill>
              <w14:schemeClr w14:val="tx1"/>
            </w14:solidFill>
          </w14:textFill>
        </w:rPr>
        <w:t xml:space="preserve">供应商</w:t>
      </w:r>
      <w:r>
        <w:rPr>
          <w:rFonts w:hint="eastAsia" w:cs="Times New Roman"/>
          <w:color w:val="000000" w:themeColor="text1"/>
          <w:sz w:val="24"/>
          <w:szCs w:val="24"/>
          <w:lang w:val="en-US" w:bidi="ar-SA"/>
          <w14:textFill>
            <w14:solidFill>
              <w14:schemeClr w14:val="tx1"/>
            </w14:solidFill>
          </w14:textFill>
        </w:rPr>
        <w:t xml:space="preserve">报价应包括</w:t>
      </w:r>
      <w:r>
        <w:rPr>
          <w:rFonts w:hint="eastAsia" w:cs="Times New Roman"/>
          <w:color w:val="000000" w:themeColor="text1"/>
          <w:sz w:val="24"/>
          <w:szCs w:val="24"/>
          <w:lang w:val="en-US" w:eastAsia="zh-CN" w:bidi="ar-SA"/>
          <w14:textFill>
            <w14:solidFill>
              <w14:schemeClr w14:val="tx1"/>
            </w14:solidFill>
          </w14:textFill>
        </w:rPr>
        <w:t xml:space="preserve">供应商</w:t>
      </w:r>
      <w:r>
        <w:rPr>
          <w:rFonts w:hint="eastAsia" w:cs="Times New Roman"/>
          <w:color w:val="000000" w:themeColor="text1"/>
          <w:sz w:val="24"/>
          <w:szCs w:val="24"/>
          <w:lang w:val="en-US" w:bidi="ar-SA"/>
          <w14:textFill>
            <w14:solidFill>
              <w14:schemeClr w14:val="tx1"/>
            </w14:solidFill>
          </w14:textFill>
        </w:rPr>
        <w:t xml:space="preserve">履行本项目所必须的</w:t>
      </w:r>
      <w:r>
        <w:rPr>
          <w:rFonts w:hint="eastAsia" w:cs="方正仿宋_GBK"/>
          <w:bCs/>
          <w:color w:val="000000" w:themeColor="text1"/>
          <w:sz w:val="24"/>
          <w:szCs w:val="24"/>
          <w:lang w:val="en-US" w:bidi="ar-SA"/>
          <w14:textFill>
            <w14:solidFill>
              <w14:schemeClr w14:val="tx1"/>
            </w14:solidFill>
          </w14:textFill>
        </w:rPr>
        <w:t xml:space="preserve">费用，包括但不限于策划组织费、设计费、展会搭建费、嘉宾接待费、宣传费、利润、招标代理费、各项税金及政策性文件规定、合同包含的所有风险、责任等其他各项应有费用等。</w:t>
      </w:r>
      <w:r/>
    </w:p>
    <w:p>
      <w:pPr>
        <w:jc w:val="left"/>
        <w:spacing w:line="360" w:lineRule="auto"/>
        <w:widowControl/>
        <w:rPr>
          <w:rFonts w:hint="default" w:ascii="宋体" w:hAnsi="宋体"/>
          <w:b/>
          <w:color w:val="auto"/>
          <w:sz w:val="24"/>
          <w:szCs w:val="24"/>
          <w:highlight w:val="none"/>
          <w:lang w:val="zh-CN"/>
        </w:rPr>
      </w:pPr>
      <w:r>
        <w:rPr>
          <w:rFonts w:hint="default" w:ascii="宋体" w:hAnsi="宋体"/>
          <w:b/>
          <w:color w:val="auto"/>
          <w:sz w:val="24"/>
          <w:szCs w:val="24"/>
          <w:highlight w:val="none"/>
          <w:lang w:val="zh-CN"/>
        </w:rPr>
      </w:r>
      <w:r/>
    </w:p>
    <w:p>
      <w:pPr>
        <w:rPr>
          <w:rFonts w:hint="default" w:ascii="宋体" w:hAnsi="宋体"/>
          <w:color w:val="auto"/>
          <w:sz w:val="24"/>
          <w:szCs w:val="24"/>
          <w:highlight w:val="none"/>
        </w:rPr>
      </w:pPr>
      <w:r/>
      <w:bookmarkStart w:id="192" w:name="_Toc98498850"/>
      <w:r/>
      <w:r/>
    </w:p>
    <w:p>
      <w:pPr>
        <w:ind w:firstLine="0"/>
        <w:jc w:val="both"/>
        <w:spacing w:line="360" w:lineRule="auto"/>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ind w:firstLine="0"/>
        <w:jc w:val="both"/>
        <w:spacing w:line="360" w:lineRule="auto"/>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ind w:firstLine="0"/>
        <w:jc w:val="both"/>
        <w:spacing w:line="360" w:lineRule="auto"/>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ind w:firstLine="420"/>
        <w:rPr>
          <w:rFonts w:hint="default" w:ascii="Times New Roman" w:hAnsi="Times New Roman"/>
          <w:color w:val="auto"/>
          <w:szCs w:val="20"/>
          <w:highlight w:val="none"/>
        </w:rPr>
      </w:pPr>
      <w:r>
        <w:rPr>
          <w:rFonts w:hint="default" w:ascii="Times New Roman" w:hAnsi="Times New Roman"/>
          <w:color w:val="auto"/>
          <w:szCs w:val="20"/>
          <w:highlight w:val="none"/>
        </w:rPr>
        <w:br w:type="page" w:clear="all"/>
      </w:r>
      <w:r/>
    </w:p>
    <w:p>
      <w:pPr>
        <w:jc w:val="center"/>
        <w:keepLines/>
        <w:keepNext/>
        <w:spacing w:line="360" w:lineRule="auto"/>
        <w:widowControl w:val="off"/>
        <w:rPr>
          <w:rFonts w:hint="eastAsia" w:ascii="Times New Roman" w:hAnsi="Times New Roman" w:eastAsia="宋体" w:cs="Times New Roman"/>
          <w:b/>
          <w:bCs/>
          <w:color w:val="auto"/>
          <w:sz w:val="32"/>
          <w:szCs w:val="32"/>
          <w:highlight w:val="none"/>
          <w:lang w:val="en-US" w:eastAsia="zh-CN" w:bidi="ar-SA"/>
        </w:rPr>
        <w:outlineLvl w:val="2"/>
      </w:pPr>
      <w:r>
        <w:rPr>
          <w:rFonts w:hint="eastAsia" w:ascii="Times New Roman" w:hAnsi="Times New Roman" w:eastAsia="宋体" w:cs="Times New Roman"/>
          <w:b/>
          <w:bCs/>
          <w:color w:val="auto"/>
          <w:sz w:val="32"/>
          <w:szCs w:val="32"/>
          <w:highlight w:val="none"/>
          <w:lang w:val="en-US" w:eastAsia="zh-CN" w:bidi="ar-SA"/>
        </w:rPr>
        <w:t xml:space="preserve">四、资格资信证明文件</w:t>
      </w:r>
      <w:bookmarkEnd w:id="192"/>
      <w:r/>
      <w:r/>
    </w:p>
    <w:p>
      <w:pPr>
        <w:ind w:firstLine="480"/>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p>
      <w:pPr>
        <w:ind w:firstLine="480"/>
        <w:spacing w:line="360" w:lineRule="auto"/>
        <w:rPr>
          <w:rFonts w:hint="default" w:ascii="宋体" w:hAnsi="宋体" w:cs="宋体"/>
          <w:color w:val="auto"/>
          <w:sz w:val="24"/>
          <w:szCs w:val="24"/>
          <w:highlight w:val="none"/>
          <w:lang w:val="zh-CN"/>
        </w:rPr>
      </w:pPr>
      <w:r>
        <w:rPr>
          <w:rFonts w:hint="eastAsia" w:ascii="宋体" w:hAnsi="宋体"/>
          <w:color w:val="auto"/>
          <w:sz w:val="24"/>
          <w:szCs w:val="24"/>
          <w:highlight w:val="none"/>
        </w:rPr>
        <w:t xml:space="preserve">1）供应商法定代表人授权委托书</w:t>
      </w:r>
      <w:r>
        <w:rPr>
          <w:rFonts w:hint="eastAsia" w:ascii="宋体" w:hAnsi="宋体"/>
          <w:color w:val="auto"/>
          <w:sz w:val="24"/>
          <w:szCs w:val="24"/>
          <w:highlight w:val="none"/>
          <w:lang w:val="en-US" w:eastAsia="zh-CN"/>
        </w:rPr>
        <w:t xml:space="preserve">原件扫描件并加盖公章</w:t>
      </w:r>
      <w:r>
        <w:rPr>
          <w:rFonts w:hint="eastAsia" w:ascii="宋体" w:hAnsi="宋体"/>
          <w:color w:val="auto"/>
          <w:sz w:val="24"/>
          <w:szCs w:val="24"/>
          <w:highlight w:val="none"/>
        </w:rPr>
        <w:t xml:space="preserve">（法定代表人亲自参与投标的除外，格式见附件一）；</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2）提供供应商的法人或者其他组织的营业执照、税务登记证（实行三证合一的单位出具统一社会信用代码的营业</w:t>
      </w:r>
      <w:r>
        <w:rPr>
          <w:rFonts w:hint="eastAsia" w:ascii="宋体" w:hAnsi="宋体"/>
          <w:color w:val="auto"/>
          <w:sz w:val="24"/>
          <w:szCs w:val="24"/>
          <w:highlight w:val="none"/>
          <w:lang w:eastAsia="zh-CN"/>
        </w:rPr>
        <w:t xml:space="preserve">执照）</w:t>
      </w:r>
      <w:r>
        <w:rPr>
          <w:rFonts w:hint="eastAsia" w:ascii="宋体" w:hAnsi="宋体"/>
          <w:color w:val="auto"/>
          <w:sz w:val="24"/>
          <w:szCs w:val="24"/>
          <w:highlight w:val="none"/>
          <w:lang w:val="en-US" w:eastAsia="zh-CN"/>
        </w:rPr>
        <w:t xml:space="preserve">原件扫描件</w:t>
      </w:r>
      <w:r>
        <w:rPr>
          <w:rFonts w:hint="eastAsia" w:ascii="宋体" w:hAnsi="宋体"/>
          <w:color w:val="auto"/>
          <w:sz w:val="24"/>
          <w:szCs w:val="24"/>
          <w:highlight w:val="none"/>
        </w:rPr>
        <w:t xml:space="preserve">并加盖公章；</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3）南京市政府采购供应商信用记录表暨信用承诺书</w:t>
      </w:r>
      <w:r>
        <w:rPr>
          <w:rFonts w:hint="eastAsia" w:ascii="宋体" w:hAnsi="宋体"/>
          <w:color w:val="auto"/>
          <w:sz w:val="24"/>
          <w:szCs w:val="24"/>
          <w:highlight w:val="none"/>
          <w:lang w:val="en-US" w:eastAsia="zh-CN"/>
        </w:rPr>
        <w:t xml:space="preserve">原件扫描件并加盖公章</w:t>
      </w:r>
      <w:r>
        <w:rPr>
          <w:rFonts w:hint="eastAsia" w:ascii="宋体" w:hAnsi="宋体"/>
          <w:color w:val="auto"/>
          <w:sz w:val="24"/>
          <w:szCs w:val="24"/>
          <w:highlight w:val="none"/>
        </w:rPr>
        <w:t xml:space="preserve">（格式见附件二）；</w:t>
      </w:r>
      <w:r/>
    </w:p>
    <w:p>
      <w:pPr>
        <w:ind w:firstLine="480"/>
        <w:spacing w:line="360" w:lineRule="auto"/>
        <w:rPr>
          <w:rFonts w:hint="default" w:ascii="宋体" w:hAnsi="宋体"/>
          <w:color w:val="auto"/>
          <w:sz w:val="24"/>
          <w:szCs w:val="24"/>
          <w:highlight w:val="none"/>
        </w:rPr>
      </w:pPr>
      <w:r>
        <w:rPr>
          <w:rFonts w:hint="default" w:ascii="宋体" w:hAnsi="宋体"/>
          <w:color w:val="auto"/>
          <w:sz w:val="24"/>
          <w:szCs w:val="22"/>
          <w:highlight w:val="none"/>
        </w:rPr>
        <w:t xml:space="preserve">4</w:t>
      </w:r>
      <w:r>
        <w:rPr>
          <w:rFonts w:hint="eastAsia" w:ascii="宋体" w:hAnsi="宋体"/>
          <w:color w:val="auto"/>
          <w:sz w:val="24"/>
          <w:szCs w:val="22"/>
          <w:highlight w:val="none"/>
        </w:rPr>
        <w:t xml:space="preserve">）</w:t>
      </w:r>
      <w:r>
        <w:rPr>
          <w:rFonts w:hint="eastAsia" w:ascii="宋体" w:hAnsi="宋体"/>
          <w:color w:val="auto"/>
          <w:sz w:val="24"/>
          <w:szCs w:val="22"/>
          <w:highlight w:val="none"/>
          <w:lang w:val="en-US" w:eastAsia="zh-CN"/>
        </w:rPr>
        <w:t xml:space="preserve">其他</w:t>
      </w:r>
      <w:r>
        <w:rPr>
          <w:rFonts w:hint="eastAsia" w:ascii="宋体" w:hAnsi="宋体"/>
          <w:color w:val="auto"/>
          <w:sz w:val="24"/>
          <w:szCs w:val="24"/>
          <w:highlight w:val="none"/>
          <w:lang w:val="zh-CN"/>
        </w:rPr>
        <w:t xml:space="preserve">资格</w:t>
      </w:r>
      <w:r>
        <w:rPr>
          <w:rFonts w:hint="eastAsia" w:ascii="宋体" w:hAnsi="宋体"/>
          <w:color w:val="auto"/>
          <w:sz w:val="24"/>
          <w:szCs w:val="24"/>
          <w:highlight w:val="none"/>
          <w:lang w:val="en-US" w:eastAsia="zh-CN"/>
        </w:rPr>
        <w:t xml:space="preserve">性审查和符合性审查中</w:t>
      </w:r>
      <w:r>
        <w:rPr>
          <w:rFonts w:hint="eastAsia" w:ascii="宋体" w:hAnsi="宋体"/>
          <w:color w:val="auto"/>
          <w:sz w:val="24"/>
          <w:szCs w:val="24"/>
          <w:highlight w:val="none"/>
          <w:lang w:val="zh-CN"/>
        </w:rPr>
        <w:t xml:space="preserve">要求提供的</w:t>
      </w:r>
      <w:r>
        <w:rPr>
          <w:rFonts w:hint="eastAsia" w:ascii="宋体" w:hAnsi="宋体"/>
          <w:color w:val="auto"/>
          <w:sz w:val="24"/>
          <w:szCs w:val="24"/>
          <w:highlight w:val="none"/>
          <w:lang w:val="en-US" w:eastAsia="zh-CN"/>
        </w:rPr>
        <w:t xml:space="preserve">证明材料原件扫描件并加盖公章</w:t>
      </w:r>
      <w:r>
        <w:rPr>
          <w:rFonts w:hint="eastAsia" w:ascii="宋体" w:hAnsi="宋体"/>
          <w:color w:val="auto"/>
          <w:sz w:val="24"/>
          <w:szCs w:val="24"/>
          <w:highlight w:val="none"/>
          <w:lang w:val="zh-CN"/>
        </w:rPr>
        <w:t xml:space="preserve">。</w:t>
      </w:r>
      <w:r/>
    </w:p>
    <w:p>
      <w:pPr>
        <w:jc w:val="left"/>
        <w:widowControl/>
        <w:rPr>
          <w:rFonts w:hint="default" w:ascii="宋体" w:hAnsi="宋体"/>
          <w:color w:val="auto"/>
          <w:szCs w:val="21"/>
          <w:highlight w:val="none"/>
          <w:lang w:val="zh-CN"/>
        </w:rPr>
      </w:pPr>
      <w:r>
        <w:rPr>
          <w:rFonts w:hint="default" w:ascii="宋体" w:hAnsi="宋体"/>
          <w:color w:val="auto"/>
          <w:szCs w:val="21"/>
          <w:highlight w:val="none"/>
          <w:lang w:val="zh-CN"/>
        </w:rPr>
        <w:br w:type="page" w:clear="all"/>
      </w:r>
      <w:r/>
    </w:p>
    <w:p>
      <w:pPr>
        <w:jc w:val="center"/>
        <w:keepLines w:val="0"/>
        <w:keepNext w:val="0"/>
        <w:pageBreakBefore w:val="0"/>
        <w:spacing w:line="360" w:lineRule="auto"/>
        <w:rPr>
          <w:rFonts w:hint="eastAsia" w:ascii="宋体" w:hAnsi="宋体"/>
          <w:b/>
          <w:bCs/>
          <w:color w:val="auto"/>
          <w:sz w:val="32"/>
          <w:szCs w:val="32"/>
          <w:highlight w:val="none"/>
        </w:rPr>
      </w:pPr>
      <w:r/>
      <w:bookmarkStart w:id="193" w:name="_Toc98498851"/>
      <w:r>
        <w:rPr>
          <w:rFonts w:hint="eastAsia" w:ascii="宋体" w:hAnsi="宋体"/>
          <w:b/>
          <w:bCs/>
          <w:color w:val="auto"/>
          <w:sz w:val="32"/>
          <w:szCs w:val="32"/>
          <w:highlight w:val="none"/>
        </w:rPr>
        <w:t xml:space="preserve">五、补充证明文件</w:t>
      </w:r>
      <w:bookmarkEnd w:id="193"/>
      <w:r/>
      <w:r/>
    </w:p>
    <w:p>
      <w:pPr>
        <w:ind w:firstLine="420"/>
        <w:jc w:val="both"/>
        <w:keepLines w:val="0"/>
        <w:keepNext w:val="0"/>
        <w:pageBreakBefore w:val="0"/>
        <w:spacing w:line="360" w:lineRule="auto"/>
        <w:shd w:val="clear" w:color="auto" w:fill="ffffff"/>
        <w:widowControl/>
        <w:rPr>
          <w:rFonts w:hint="eastAsia" w:ascii="宋体" w:hAnsi="宋体"/>
          <w:color w:val="auto"/>
          <w:sz w:val="24"/>
          <w:szCs w:val="22"/>
          <w:highlight w:val="none"/>
        </w:rPr>
      </w:pPr>
      <w:r>
        <w:rPr>
          <w:rFonts w:hint="eastAsia" w:ascii="宋体" w:hAnsi="宋体"/>
          <w:color w:val="auto"/>
          <w:sz w:val="24"/>
          <w:szCs w:val="22"/>
          <w:highlight w:val="none"/>
        </w:rPr>
        <w:t xml:space="preserve">对应评分标准所需的其他证明材料</w:t>
      </w:r>
      <w:r/>
    </w:p>
    <w:p>
      <w:pPr>
        <w:ind w:firstLine="0"/>
        <w:jc w:val="left"/>
        <w:keepLines w:val="0"/>
        <w:keepNext w:val="0"/>
        <w:pageBreakBefore w:val="0"/>
        <w:spacing w:line="240" w:lineRule="auto"/>
        <w:shd w:val="clear" w:color="auto" w:fill="auto"/>
        <w:widowControl/>
        <w:rPr>
          <w:rFonts w:hint="eastAsia" w:ascii="宋体" w:hAnsi="宋体"/>
          <w:color w:val="auto"/>
          <w:sz w:val="24"/>
          <w:szCs w:val="22"/>
          <w:highlight w:val="none"/>
        </w:rPr>
      </w:pPr>
      <w:r>
        <w:rPr>
          <w:rFonts w:hint="eastAsia" w:ascii="宋体" w:hAnsi="宋体"/>
          <w:color w:val="auto"/>
          <w:sz w:val="24"/>
          <w:szCs w:val="22"/>
          <w:highlight w:val="none"/>
        </w:rPr>
        <w:br w:type="page" w:clear="all"/>
      </w:r>
      <w:r/>
    </w:p>
    <w:p>
      <w:pPr>
        <w:jc w:val="center"/>
        <w:keepLines/>
        <w:keepNext/>
        <w:spacing w:line="360" w:lineRule="auto"/>
        <w:widowControl w:val="off"/>
        <w:rPr>
          <w:rFonts w:ascii="Times New Roman" w:hAnsi="Times New Roman" w:eastAsia="宋体" w:cs="Times New Roman"/>
          <w:b/>
          <w:bCs/>
          <w:color w:val="auto"/>
          <w:sz w:val="32"/>
          <w:szCs w:val="32"/>
          <w:highlight w:val="none"/>
          <w:lang w:val="en-US" w:eastAsia="zh-CN" w:bidi="ar-SA"/>
        </w:rPr>
        <w:outlineLvl w:val="2"/>
      </w:pPr>
      <w:r/>
      <w:bookmarkStart w:id="194" w:name="_Toc98498852"/>
      <w:r>
        <w:rPr>
          <w:rFonts w:hint="eastAsia" w:ascii="Times New Roman" w:hAnsi="Times New Roman" w:eastAsia="宋体" w:cs="Times New Roman"/>
          <w:b/>
          <w:bCs/>
          <w:color w:val="auto"/>
          <w:sz w:val="32"/>
          <w:szCs w:val="32"/>
          <w:highlight w:val="none"/>
          <w:lang w:val="en-US" w:eastAsia="zh-CN" w:bidi="ar-SA"/>
        </w:rPr>
        <w:t xml:space="preserve">六、商务条款偏离表</w:t>
      </w:r>
      <w:bookmarkEnd w:id="194"/>
      <w:r/>
      <w:r/>
    </w:p>
    <w:tbl>
      <w:tblPr>
        <w:tblStyle w:val="69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265"/>
        <w:gridCol w:w="3055"/>
        <w:gridCol w:w="3225"/>
        <w:gridCol w:w="1020"/>
      </w:tblGrid>
      <w:tr>
        <w:trPr>
          <w:jc w:val="center"/>
          <w:trHeight w:val="393"/>
          <w:tblHeader/>
        </w:trPr>
        <w:tc>
          <w:tcPr>
            <w:gridSpan w:val="3"/>
            <w:tcBorders>
              <w:top w:val="none" w:color="000000" w:sz="4" w:space="0"/>
              <w:left w:val="none" w:color="000000" w:sz="4" w:space="0"/>
              <w:bottom w:val="single" w:color="auto" w:sz="4" w:space="0"/>
              <w:right w:val="none" w:color="000000" w:sz="4" w:space="0"/>
            </w:tcBorders>
            <w:tcW w:w="4971" w:type="dxa"/>
            <w:vAlign w:val="center"/>
            <w:textDirection w:val="lrTb"/>
            <w:noWrap w:val="false"/>
          </w:tcPr>
          <w:p>
            <w:pPr>
              <w:jc w:val="left"/>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auto" w:sz="4" w:space="0"/>
              <w:right w:val="none" w:color="000000" w:sz="4" w:space="0"/>
            </w:tcBorders>
            <w:tcW w:w="4245" w:type="dxa"/>
            <w:vAlign w:val="center"/>
            <w:textDirection w:val="lrTb"/>
            <w:noWrap w:val="false"/>
          </w:tcPr>
          <w:p>
            <w:pPr>
              <w:ind w:left="-643" w:firstLine="240"/>
              <w:jc w:val="left"/>
              <w:widowControl/>
              <w:rPr>
                <w:rFonts w:hint="default" w:ascii="宋体" w:hAnsi="宋体" w:cs="宋体"/>
                <w:color w:val="auto"/>
                <w:sz w:val="24"/>
                <w:szCs w:val="24"/>
                <w:highlight w:val="none"/>
              </w:rPr>
            </w:pPr>
            <w:r>
              <w:rPr>
                <w:rFonts w:hint="eastAsia" w:ascii="宋体" w:hAnsi="宋体" w:cs="宋体"/>
                <w:color w:val="auto"/>
                <w:sz w:val="24"/>
                <w:szCs w:val="24"/>
                <w:highlight w:val="none"/>
                <w:lang w:val="zh-CN"/>
              </w:rPr>
              <w:t xml:space="preserve">项目编号：JSZC-320100-JSHY-C2026-0087</w:t>
            </w:r>
            <w:r/>
          </w:p>
        </w:tc>
      </w:tr>
      <w:tr>
        <w:trPr>
          <w:jc w:val="center"/>
          <w:trHeight w:val="284"/>
        </w:trPr>
        <w:tc>
          <w:tcPr>
            <w:tcBorders>
              <w:top w:val="single" w:color="auto" w:sz="4" w:space="0"/>
            </w:tcBorders>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序号</w:t>
            </w:r>
            <w:r/>
          </w:p>
        </w:tc>
        <w:tc>
          <w:tcPr>
            <w:tcBorders>
              <w:top w:val="single" w:color="auto" w:sz="4" w:space="0"/>
            </w:tcBorders>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竞争性磋商文件条目号</w:t>
            </w:r>
            <w:r/>
          </w:p>
        </w:tc>
        <w:tc>
          <w:tcPr>
            <w:tcBorders>
              <w:top w:val="single" w:color="auto" w:sz="4" w:space="0"/>
            </w:tcBorders>
            <w:tcW w:w="3055" w:type="dxa"/>
            <w:vAlign w:val="center"/>
            <w:textDirection w:val="lrTb"/>
            <w:noWrap w:val="false"/>
          </w:tcPr>
          <w:p>
            <w:pPr>
              <w:jc w:val="center"/>
              <w:spacing w:line="240" w:lineRule="atLeas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竞争性磋商文件</w:t>
            </w:r>
            <w:r/>
          </w:p>
          <w:p>
            <w:pPr>
              <w:jc w:val="center"/>
              <w:spacing w:line="240" w:lineRule="atLeast"/>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合同文本</w:t>
            </w:r>
            <w:r>
              <w:rPr>
                <w:rFonts w:hint="eastAsia" w:ascii="宋体" w:hAnsi="宋体" w:cs="宋体"/>
                <w:color w:val="auto"/>
                <w:sz w:val="24"/>
                <w:szCs w:val="24"/>
                <w:highlight w:val="none"/>
                <w:lang w:val="zh-CN"/>
              </w:rPr>
              <w:t xml:space="preserve">》</w:t>
            </w:r>
            <w:r/>
          </w:p>
        </w:tc>
        <w:tc>
          <w:tcPr>
            <w:tcBorders>
              <w:top w:val="single" w:color="auto" w:sz="4" w:space="0"/>
            </w:tcBorders>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合同文本</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响应情况</w:t>
            </w:r>
            <w:r/>
          </w:p>
        </w:tc>
        <w:tc>
          <w:tcPr>
            <w:tcBorders>
              <w:top w:val="single" w:color="auto" w:sz="4" w:space="0"/>
            </w:tcBorders>
            <w:tcW w:w="1020" w:type="dxa"/>
            <w:vAlign w:val="center"/>
            <w:textDirection w:val="lrTb"/>
            <w:noWrap w:val="false"/>
          </w:tcPr>
          <w:p>
            <w:pPr>
              <w:jc w:val="center"/>
              <w:spacing w:line="240" w:lineRule="atLeas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zh-CN"/>
              </w:rPr>
              <w:t xml:space="preserve">偏离</w:t>
            </w:r>
            <w:r>
              <w:rPr>
                <w:rFonts w:hint="eastAsia" w:ascii="宋体" w:hAnsi="宋体" w:cs="宋体"/>
                <w:color w:val="auto"/>
                <w:sz w:val="24"/>
                <w:szCs w:val="24"/>
                <w:highlight w:val="none"/>
                <w:lang w:val="en-US" w:eastAsia="zh-CN"/>
              </w:rPr>
              <w:t xml:space="preserve">说明</w:t>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Pr>
        <w:tc>
          <w:tcPr>
            <w:tcW w:w="651" w:type="dxa"/>
            <w:vAlign w:val="center"/>
            <w:textDirection w:val="lrTb"/>
            <w:noWrap w:val="false"/>
          </w:tcPr>
          <w:p>
            <w:pPr>
              <w:jc w:val="left"/>
              <w:spacing w:line="240" w:lineRule="atLeas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1265" w:type="dxa"/>
            <w:vAlign w:val="center"/>
            <w:textDirection w:val="lrTb"/>
            <w:noWrap w:val="false"/>
          </w:tcPr>
          <w:p>
            <w:pPr>
              <w:jc w:val="left"/>
              <w:spacing w:line="240" w:lineRule="atLeas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3055" w:type="dxa"/>
            <w:vAlign w:val="center"/>
            <w:textDirection w:val="lrTb"/>
            <w:noWrap w:val="false"/>
          </w:tcPr>
          <w:p>
            <w:pPr>
              <w:jc w:val="left"/>
              <w:spacing w:line="240" w:lineRule="atLeas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3225" w:type="dxa"/>
            <w:vAlign w:val="center"/>
            <w:textDirection w:val="lrTb"/>
            <w:noWrap w:val="false"/>
          </w:tcPr>
          <w:p>
            <w:pPr>
              <w:jc w:val="left"/>
              <w:spacing w:line="240" w:lineRule="atLeas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1020" w:type="dxa"/>
            <w:vAlign w:val="center"/>
            <w:textDirection w:val="lrTb"/>
            <w:noWrap w:val="false"/>
          </w:tcPr>
          <w:p>
            <w:pPr>
              <w:jc w:val="left"/>
              <w:spacing w:line="240" w:lineRule="atLeas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r>
    </w:tbl>
    <w:p>
      <w:pPr>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供应商名称：（盖章）</w:t>
      </w:r>
      <w:r/>
    </w:p>
    <w:p>
      <w:pPr>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说明：如果行数不够，请自行增加。</w:t>
      </w:r>
      <w:r/>
    </w:p>
    <w:p>
      <w:pPr>
        <w:jc w:val="left"/>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p>
      <w:pPr>
        <w:jc w:val="left"/>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p>
      <w:pPr>
        <w:jc w:val="left"/>
        <w:widowControl/>
        <w:rPr>
          <w:rFonts w:hint="default" w:ascii="宋体" w:hAnsi="宋体" w:cs="宋体"/>
          <w:b/>
          <w:color w:val="auto"/>
          <w:szCs w:val="21"/>
          <w:highlight w:val="none"/>
          <w:lang w:val="zh-CN"/>
        </w:rPr>
      </w:pPr>
      <w:r>
        <w:rPr>
          <w:rFonts w:hint="default" w:ascii="宋体" w:hAnsi="宋体" w:cs="宋体"/>
          <w:b/>
          <w:color w:val="auto"/>
          <w:szCs w:val="21"/>
          <w:highlight w:val="none"/>
          <w:lang w:val="zh-CN"/>
        </w:rPr>
        <w:br w:type="page" w:clear="all"/>
      </w:r>
      <w:r/>
    </w:p>
    <w:p>
      <w:pPr>
        <w:jc w:val="center"/>
        <w:keepLines/>
        <w:keepNext/>
        <w:spacing w:line="360" w:lineRule="auto"/>
        <w:widowControl w:val="off"/>
        <w:rPr>
          <w:rFonts w:ascii="Times New Roman" w:hAnsi="Times New Roman" w:eastAsia="宋体" w:cs="Times New Roman"/>
          <w:b/>
          <w:bCs/>
          <w:color w:val="auto"/>
          <w:sz w:val="32"/>
          <w:szCs w:val="32"/>
          <w:highlight w:val="none"/>
          <w:lang w:val="en-US" w:eastAsia="zh-CN" w:bidi="ar-SA"/>
        </w:rPr>
        <w:outlineLvl w:val="2"/>
      </w:pPr>
      <w:r/>
      <w:bookmarkStart w:id="195" w:name="_Toc98498853"/>
      <w:r>
        <w:rPr>
          <w:rFonts w:hint="eastAsia" w:ascii="Times New Roman" w:hAnsi="Times New Roman" w:eastAsia="宋体" w:cs="Times New Roman"/>
          <w:b/>
          <w:bCs/>
          <w:color w:val="auto"/>
          <w:sz w:val="32"/>
          <w:szCs w:val="32"/>
          <w:highlight w:val="none"/>
          <w:lang w:val="en-US" w:eastAsia="zh-CN" w:bidi="ar-SA"/>
        </w:rPr>
        <w:t xml:space="preserve">七、技术（服务）条款偏离表</w:t>
      </w:r>
      <w:bookmarkEnd w:id="195"/>
      <w:r/>
      <w:r/>
    </w:p>
    <w:tbl>
      <w:tblPr>
        <w:tblStyle w:val="6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265"/>
        <w:gridCol w:w="3055"/>
        <w:gridCol w:w="1415"/>
        <w:gridCol w:w="1810"/>
        <w:gridCol w:w="1020"/>
      </w:tblGrid>
      <w:tr>
        <w:trPr>
          <w:jc w:val="center"/>
          <w:trHeight w:val="393"/>
          <w:tblHeader/>
        </w:trPr>
        <w:tc>
          <w:tcPr>
            <w:gridSpan w:val="4"/>
            <w:tcBorders>
              <w:top w:val="none" w:color="000000" w:sz="4" w:space="0"/>
              <w:left w:val="none" w:color="000000" w:sz="4" w:space="0"/>
              <w:bottom w:val="single" w:color="auto" w:sz="4" w:space="0"/>
              <w:right w:val="none" w:color="000000" w:sz="4" w:space="0"/>
            </w:tcBorders>
            <w:tcW w:w="6386" w:type="dxa"/>
            <w:vAlign w:val="center"/>
            <w:textDirection w:val="lrTb"/>
            <w:noWrap w:val="false"/>
          </w:tcPr>
          <w:p>
            <w:pPr>
              <w:jc w:val="left"/>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auto" w:sz="4" w:space="0"/>
              <w:right w:val="none" w:color="000000" w:sz="4" w:space="0"/>
            </w:tcBorders>
            <w:tcW w:w="2830" w:type="dxa"/>
            <w:vAlign w:val="center"/>
            <w:textDirection w:val="lrTb"/>
            <w:noWrap w:val="false"/>
          </w:tcPr>
          <w:p>
            <w:pPr>
              <w:ind w:left="-643" w:firstLine="240"/>
              <w:jc w:val="left"/>
              <w:widowControl/>
              <w:rPr>
                <w:rFonts w:hint="default" w:ascii="宋体" w:hAnsi="宋体" w:cs="宋体"/>
                <w:color w:val="auto"/>
                <w:sz w:val="24"/>
                <w:szCs w:val="24"/>
                <w:highlight w:val="none"/>
              </w:rPr>
            </w:pPr>
            <w:r>
              <w:rPr>
                <w:rFonts w:hint="eastAsia" w:ascii="宋体" w:hAnsi="宋体" w:cs="宋体"/>
                <w:color w:val="auto"/>
                <w:sz w:val="24"/>
                <w:szCs w:val="24"/>
                <w:highlight w:val="none"/>
                <w:lang w:val="zh-CN"/>
              </w:rPr>
              <w:t xml:space="preserve">项目编号：</w:t>
            </w:r>
            <w:r/>
          </w:p>
        </w:tc>
      </w:tr>
      <w:tr>
        <w:trPr>
          <w:jc w:val="center"/>
          <w:trHeight w:val="284"/>
        </w:trPr>
        <w:tc>
          <w:tcPr>
            <w:tcBorders>
              <w:top w:val="single" w:color="auto" w:sz="4" w:space="0"/>
            </w:tcBorders>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序号</w:t>
            </w:r>
            <w:r/>
          </w:p>
        </w:tc>
        <w:tc>
          <w:tcPr>
            <w:tcBorders>
              <w:top w:val="single" w:color="auto" w:sz="4" w:space="0"/>
            </w:tcBorders>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竞争性磋商文件条目号</w:t>
            </w:r>
            <w:r/>
          </w:p>
        </w:tc>
        <w:tc>
          <w:tcPr>
            <w:tcBorders>
              <w:top w:val="single" w:color="auto" w:sz="4" w:space="0"/>
            </w:tcBorders>
            <w:tcW w:w="3055" w:type="dxa"/>
            <w:vAlign w:val="center"/>
            <w:textDirection w:val="lrTb"/>
            <w:noWrap w:val="false"/>
          </w:tcPr>
          <w:p>
            <w:pPr>
              <w:jc w:val="center"/>
              <w:spacing w:line="240" w:lineRule="atLeas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竞争性磋商文件</w:t>
            </w:r>
            <w:r/>
          </w:p>
          <w:p>
            <w:pPr>
              <w:jc w:val="center"/>
              <w:spacing w:line="240" w:lineRule="atLeast"/>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采购需求</w:t>
            </w:r>
            <w:r>
              <w:rPr>
                <w:rFonts w:hint="eastAsia" w:ascii="宋体" w:hAnsi="宋体" w:cs="宋体"/>
                <w:color w:val="auto"/>
                <w:sz w:val="24"/>
                <w:szCs w:val="24"/>
                <w:highlight w:val="none"/>
                <w:lang w:val="zh-CN"/>
              </w:rPr>
              <w:t xml:space="preserve">》</w:t>
            </w:r>
            <w:r/>
          </w:p>
        </w:tc>
        <w:tc>
          <w:tcPr>
            <w:gridSpan w:val="2"/>
            <w:tcBorders>
              <w:top w:val="single" w:color="auto" w:sz="4" w:space="0"/>
            </w:tcBorders>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采购需求</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响应情况</w:t>
            </w:r>
            <w:r/>
          </w:p>
        </w:tc>
        <w:tc>
          <w:tcPr>
            <w:tcBorders>
              <w:top w:val="single" w:color="auto" w:sz="4" w:space="0"/>
            </w:tcBorders>
            <w:tcW w:w="1020" w:type="dxa"/>
            <w:vAlign w:val="center"/>
            <w:textDirection w:val="lrTb"/>
            <w:noWrap w:val="false"/>
          </w:tcPr>
          <w:p>
            <w:pPr>
              <w:jc w:val="center"/>
              <w:spacing w:line="240" w:lineRule="atLeas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zh-CN"/>
              </w:rPr>
              <w:t xml:space="preserve">偏离</w:t>
            </w:r>
            <w:r>
              <w:rPr>
                <w:rFonts w:hint="eastAsia" w:ascii="宋体" w:hAnsi="宋体" w:cs="宋体"/>
                <w:color w:val="auto"/>
                <w:sz w:val="24"/>
                <w:szCs w:val="24"/>
                <w:highlight w:val="none"/>
                <w:lang w:val="en-US" w:eastAsia="zh-CN"/>
              </w:rPr>
              <w:t xml:space="preserve">说明</w:t>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gridSpan w:val="2"/>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gridSpan w:val="2"/>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gridSpan w:val="2"/>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gridSpan w:val="2"/>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gridSpan w:val="2"/>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gridSpan w:val="2"/>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gridSpan w:val="2"/>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gridSpan w:val="2"/>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26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305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gridSpan w:val="2"/>
            <w:tcW w:w="3225"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c>
          <w:tcPr>
            <w:tcW w:w="1020" w:type="dxa"/>
            <w:vAlign w:val="center"/>
            <w:textDirection w:val="lrTb"/>
            <w:noWrap w:val="false"/>
          </w:tcPr>
          <w:p>
            <w:pPr>
              <w:jc w:val="center"/>
              <w:spacing w:line="240" w:lineRule="atLeast"/>
              <w:widowControl/>
              <w:rPr>
                <w:rFonts w:hint="default" w:ascii="宋体" w:hAnsi="宋体" w:cs="宋体"/>
                <w:color w:val="auto"/>
                <w:sz w:val="24"/>
                <w:szCs w:val="24"/>
                <w:highlight w:val="none"/>
                <w:lang w:val="zh-CN"/>
              </w:rPr>
            </w:pPr>
            <w:r>
              <w:rPr>
                <w:rFonts w:hint="default" w:ascii="宋体" w:hAnsi="宋体" w:cs="宋体"/>
                <w:color w:val="auto"/>
                <w:sz w:val="24"/>
                <w:szCs w:val="24"/>
                <w:highlight w:val="none"/>
                <w:lang w:val="zh-CN"/>
              </w:rPr>
            </w:r>
            <w:r/>
          </w:p>
        </w:tc>
      </w:tr>
      <w:tr>
        <w:trPr>
          <w:jc w:val="center"/>
        </w:trPr>
        <w:tc>
          <w:tcPr>
            <w:tcW w:w="651" w:type="dxa"/>
            <w:vAlign w:val="center"/>
            <w:textDirection w:val="lrTb"/>
            <w:noWrap w:val="false"/>
          </w:tcPr>
          <w:p>
            <w:pPr>
              <w:jc w:val="left"/>
              <w:spacing w:line="240" w:lineRule="atLeas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1265" w:type="dxa"/>
            <w:vAlign w:val="center"/>
            <w:textDirection w:val="lrTb"/>
            <w:noWrap w:val="false"/>
          </w:tcPr>
          <w:p>
            <w:pPr>
              <w:jc w:val="left"/>
              <w:spacing w:line="240" w:lineRule="atLeas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3055" w:type="dxa"/>
            <w:vAlign w:val="center"/>
            <w:textDirection w:val="lrTb"/>
            <w:noWrap w:val="false"/>
          </w:tcPr>
          <w:p>
            <w:pPr>
              <w:jc w:val="left"/>
              <w:spacing w:line="240" w:lineRule="atLeas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gridSpan w:val="2"/>
            <w:tcW w:w="3225" w:type="dxa"/>
            <w:vAlign w:val="center"/>
            <w:textDirection w:val="lrTb"/>
            <w:noWrap w:val="false"/>
          </w:tcPr>
          <w:p>
            <w:pPr>
              <w:jc w:val="left"/>
              <w:spacing w:line="240" w:lineRule="atLeas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1020" w:type="dxa"/>
            <w:vAlign w:val="center"/>
            <w:textDirection w:val="lrTb"/>
            <w:noWrap w:val="false"/>
          </w:tcPr>
          <w:p>
            <w:pPr>
              <w:jc w:val="left"/>
              <w:spacing w:line="240" w:lineRule="atLeas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r>
    </w:tbl>
    <w:p>
      <w:pPr>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供应商名称：（盖章）</w:t>
      </w:r>
      <w:r/>
    </w:p>
    <w:p>
      <w:pPr>
        <w:jc w:val="left"/>
        <w:spacing w:line="360" w:lineRule="auto"/>
        <w:widowControl/>
        <w:rPr>
          <w:rFonts w:hint="default"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说明：如果行数不够，请自行增加。</w:t>
      </w:r>
      <w:r/>
    </w:p>
    <w:p>
      <w:pPr>
        <w:spacing w:line="240" w:lineRule="atLeast"/>
        <w:rPr>
          <w:rFonts w:hint="default" w:ascii="宋体" w:hAnsi="宋体"/>
          <w:b/>
          <w:color w:val="auto"/>
          <w:sz w:val="24"/>
          <w:szCs w:val="24"/>
          <w:highlight w:val="none"/>
        </w:rPr>
      </w:pPr>
      <w:r>
        <w:rPr>
          <w:rFonts w:hint="default" w:ascii="宋体" w:hAnsi="宋体"/>
          <w:b/>
          <w:color w:val="auto"/>
          <w:sz w:val="24"/>
          <w:szCs w:val="24"/>
          <w:highlight w:val="none"/>
        </w:rPr>
      </w:r>
      <w:r/>
    </w:p>
    <w:p>
      <w:pPr>
        <w:spacing w:line="240" w:lineRule="atLeast"/>
        <w:rPr>
          <w:rFonts w:hint="default" w:ascii="宋体" w:hAnsi="宋体"/>
          <w:b/>
          <w:color w:val="auto"/>
          <w:sz w:val="24"/>
          <w:szCs w:val="24"/>
          <w:highlight w:val="none"/>
        </w:rPr>
      </w:pPr>
      <w:r>
        <w:rPr>
          <w:rFonts w:hint="default" w:ascii="宋体" w:hAnsi="宋体"/>
          <w:b/>
          <w:color w:val="auto"/>
          <w:sz w:val="24"/>
          <w:szCs w:val="24"/>
          <w:highlight w:val="none"/>
        </w:rPr>
      </w:r>
      <w:r/>
    </w:p>
    <w:p>
      <w:pPr>
        <w:jc w:val="left"/>
        <w:widowControl/>
        <w:rPr>
          <w:rFonts w:hint="default" w:ascii="宋体" w:hAnsi="宋体"/>
          <w:b/>
          <w:color w:val="auto"/>
          <w:sz w:val="24"/>
          <w:szCs w:val="24"/>
          <w:highlight w:val="none"/>
        </w:rPr>
      </w:pPr>
      <w:r>
        <w:rPr>
          <w:rFonts w:hint="default" w:ascii="宋体" w:hAnsi="宋体"/>
          <w:b/>
          <w:color w:val="auto"/>
          <w:sz w:val="24"/>
          <w:szCs w:val="24"/>
          <w:highlight w:val="none"/>
        </w:rPr>
        <w:br w:type="page" w:clear="all"/>
      </w:r>
      <w:r/>
    </w:p>
    <w:p>
      <w:pPr>
        <w:jc w:val="center"/>
        <w:keepLines/>
        <w:keepNext/>
        <w:spacing w:line="360" w:lineRule="auto"/>
        <w:widowControl w:val="off"/>
        <w:rPr>
          <w:rFonts w:ascii="Times New Roman" w:hAnsi="Times New Roman" w:eastAsia="宋体" w:cs="Times New Roman"/>
          <w:b/>
          <w:bCs/>
          <w:color w:val="auto"/>
          <w:sz w:val="32"/>
          <w:szCs w:val="32"/>
          <w:highlight w:val="none"/>
          <w:lang w:val="en-US" w:eastAsia="zh-CN" w:bidi="ar-SA"/>
        </w:rPr>
        <w:outlineLvl w:val="2"/>
      </w:pPr>
      <w:r/>
      <w:bookmarkStart w:id="196" w:name="_Toc98498854"/>
      <w:r>
        <w:rPr>
          <w:rFonts w:hint="eastAsia" w:ascii="Times New Roman" w:hAnsi="Times New Roman" w:eastAsia="宋体" w:cs="Times New Roman"/>
          <w:b/>
          <w:bCs/>
          <w:color w:val="auto"/>
          <w:sz w:val="32"/>
          <w:szCs w:val="32"/>
          <w:highlight w:val="none"/>
          <w:lang w:val="en-US" w:eastAsia="zh-CN" w:bidi="ar-SA"/>
        </w:rPr>
        <w:t xml:space="preserve">八、</w:t>
      </w:r>
      <w:bookmarkEnd w:id="196"/>
      <w:r>
        <w:rPr>
          <w:rFonts w:hint="eastAsia" w:ascii="Times New Roman" w:hAnsi="Times New Roman" w:eastAsia="宋体" w:cs="Times New Roman"/>
          <w:b/>
          <w:bCs/>
          <w:color w:val="auto"/>
          <w:sz w:val="32"/>
          <w:szCs w:val="32"/>
          <w:highlight w:val="none"/>
          <w:lang w:val="en-US" w:eastAsia="zh-CN" w:bidi="ar-SA"/>
        </w:rPr>
        <w:t xml:space="preserve">项目人员配置清单</w:t>
      </w:r>
      <w:r/>
    </w:p>
    <w:p>
      <w:pPr>
        <w:jc w:val="left"/>
        <w:widowControl/>
        <w:rPr>
          <w:rFonts w:hint="default" w:ascii="宋体" w:hAnsi="宋体"/>
          <w:b/>
          <w:color w:val="auto"/>
          <w:szCs w:val="20"/>
          <w:highlight w:val="none"/>
        </w:rPr>
      </w:pPr>
      <w:r>
        <w:rPr>
          <w:rFonts w:hint="default" w:ascii="宋体" w:hAnsi="宋体"/>
          <w:b/>
          <w:color w:val="auto"/>
          <w:szCs w:val="20"/>
          <w:highlight w:val="none"/>
        </w:rPr>
      </w:r>
      <w:r/>
    </w:p>
    <w:tbl>
      <w:tblPr>
        <w:tblStyle w:val="699"/>
        <w:tblW w:w="55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756"/>
        <w:gridCol w:w="1112"/>
        <w:gridCol w:w="862"/>
        <w:gridCol w:w="907"/>
        <w:gridCol w:w="862"/>
        <w:gridCol w:w="888"/>
        <w:gridCol w:w="888"/>
        <w:gridCol w:w="1538"/>
        <w:gridCol w:w="885"/>
      </w:tblGrid>
      <w:tr>
        <w:trPr>
          <w:cantSplit/>
          <w:jc w:val="center"/>
          <w:trHeight w:val="488"/>
        </w:trPr>
        <w:tc>
          <w:tcPr>
            <w:tcW w:w="373" w:type="pct"/>
            <w:vAlign w:val="center"/>
            <w:textDirection w:val="lrTb"/>
            <w:noWrap w:val="false"/>
          </w:tcPr>
          <w:p>
            <w:pPr>
              <w:ind w:left="-19" w:right="-42" w:firstLine="19"/>
              <w:jc w:val="center"/>
              <w:rPr>
                <w:rFonts w:hint="default" w:ascii="宋体" w:hAnsi="宋体" w:cs="Arial"/>
                <w:bCs/>
                <w:color w:val="auto"/>
                <w:sz w:val="24"/>
                <w:szCs w:val="24"/>
                <w:highlight w:val="none"/>
              </w:rPr>
            </w:pPr>
            <w:r>
              <w:rPr>
                <w:rFonts w:hint="eastAsia" w:ascii="宋体" w:hAnsi="宋体" w:cs="Arial"/>
                <w:bCs/>
                <w:color w:val="auto"/>
                <w:sz w:val="24"/>
                <w:szCs w:val="24"/>
                <w:highlight w:val="none"/>
              </w:rPr>
              <w:t xml:space="preserve">序号</w:t>
            </w:r>
            <w:r/>
          </w:p>
        </w:tc>
        <w:tc>
          <w:tcPr>
            <w:tcW w:w="402" w:type="pct"/>
            <w:vAlign w:val="center"/>
            <w:textDirection w:val="lrTb"/>
            <w:noWrap w:val="false"/>
          </w:tcPr>
          <w:p>
            <w:pPr>
              <w:jc w:val="center"/>
              <w:rPr>
                <w:rFonts w:hint="default" w:ascii="宋体" w:hAnsi="宋体" w:cs="Arial"/>
                <w:bCs/>
                <w:color w:val="auto"/>
                <w:sz w:val="24"/>
                <w:szCs w:val="24"/>
                <w:highlight w:val="none"/>
              </w:rPr>
            </w:pPr>
            <w:r>
              <w:rPr>
                <w:rFonts w:hint="eastAsia" w:ascii="宋体" w:hAnsi="宋体" w:cs="Arial"/>
                <w:bCs/>
                <w:color w:val="auto"/>
                <w:sz w:val="24"/>
                <w:szCs w:val="24"/>
                <w:highlight w:val="none"/>
              </w:rPr>
              <w:t xml:space="preserve">姓名</w:t>
            </w:r>
            <w:r/>
          </w:p>
        </w:tc>
        <w:tc>
          <w:tcPr>
            <w:tcW w:w="591" w:type="pct"/>
            <w:vAlign w:val="center"/>
            <w:textDirection w:val="lrTb"/>
            <w:noWrap w:val="false"/>
          </w:tcPr>
          <w:p>
            <w:pPr>
              <w:ind w:right="-109"/>
              <w:jc w:val="center"/>
              <w:rPr>
                <w:rFonts w:hint="default" w:ascii="宋体" w:hAnsi="宋体" w:cs="Arial"/>
                <w:bCs/>
                <w:color w:val="auto"/>
                <w:sz w:val="24"/>
                <w:szCs w:val="24"/>
                <w:highlight w:val="none"/>
              </w:rPr>
            </w:pPr>
            <w:r>
              <w:rPr>
                <w:rFonts w:hint="eastAsia" w:ascii="宋体" w:hAnsi="宋体" w:cs="Arial"/>
                <w:bCs/>
                <w:color w:val="auto"/>
                <w:sz w:val="24"/>
                <w:szCs w:val="24"/>
                <w:highlight w:val="none"/>
              </w:rPr>
              <w:t xml:space="preserve">项目组中担任的职务</w:t>
            </w:r>
            <w:r/>
          </w:p>
        </w:tc>
        <w:tc>
          <w:tcPr>
            <w:tcW w:w="458" w:type="pct"/>
            <w:vAlign w:val="center"/>
            <w:textDirection w:val="lrTb"/>
            <w:noWrap w:val="false"/>
          </w:tcPr>
          <w:p>
            <w:pPr>
              <w:jc w:val="center"/>
              <w:rPr>
                <w:rFonts w:hint="default" w:ascii="宋体" w:hAnsi="宋体" w:cs="Arial"/>
                <w:bCs/>
                <w:color w:val="auto"/>
                <w:sz w:val="24"/>
                <w:szCs w:val="24"/>
                <w:highlight w:val="none"/>
              </w:rPr>
            </w:pPr>
            <w:r>
              <w:rPr>
                <w:rFonts w:hint="eastAsia" w:ascii="宋体" w:hAnsi="宋体" w:cs="Arial"/>
                <w:bCs/>
                <w:color w:val="auto"/>
                <w:sz w:val="24"/>
                <w:szCs w:val="24"/>
                <w:highlight w:val="none"/>
              </w:rPr>
              <w:t xml:space="preserve">年龄</w:t>
            </w:r>
            <w:r/>
          </w:p>
        </w:tc>
        <w:tc>
          <w:tcPr>
            <w:tcW w:w="482" w:type="pct"/>
            <w:vAlign w:val="center"/>
            <w:textDirection w:val="lrTb"/>
            <w:noWrap w:val="false"/>
          </w:tcPr>
          <w:p>
            <w:pPr>
              <w:ind w:firstLine="38"/>
              <w:jc w:val="center"/>
              <w:rPr>
                <w:rFonts w:hint="default" w:ascii="宋体" w:hAnsi="宋体" w:cs="Arial"/>
                <w:bCs/>
                <w:color w:val="auto"/>
                <w:sz w:val="24"/>
                <w:szCs w:val="24"/>
                <w:highlight w:val="none"/>
              </w:rPr>
            </w:pPr>
            <w:r>
              <w:rPr>
                <w:rFonts w:hint="eastAsia" w:ascii="宋体" w:hAnsi="宋体" w:cs="Arial"/>
                <w:bCs/>
                <w:color w:val="auto"/>
                <w:sz w:val="24"/>
                <w:szCs w:val="24"/>
                <w:highlight w:val="none"/>
              </w:rPr>
              <w:t xml:space="preserve">性别</w:t>
            </w:r>
            <w:r/>
          </w:p>
        </w:tc>
        <w:tc>
          <w:tcPr>
            <w:tcW w:w="458" w:type="pct"/>
            <w:vAlign w:val="center"/>
            <w:textDirection w:val="lrTb"/>
            <w:noWrap w:val="false"/>
          </w:tcPr>
          <w:p>
            <w:pPr>
              <w:jc w:val="center"/>
              <w:rPr>
                <w:rFonts w:hint="default" w:ascii="宋体" w:hAnsi="宋体" w:cs="Arial"/>
                <w:bCs/>
                <w:color w:val="auto"/>
                <w:sz w:val="24"/>
                <w:szCs w:val="24"/>
                <w:highlight w:val="none"/>
              </w:rPr>
            </w:pPr>
            <w:r>
              <w:rPr>
                <w:rFonts w:hint="eastAsia" w:ascii="宋体" w:hAnsi="宋体" w:cs="Arial"/>
                <w:bCs/>
                <w:color w:val="auto"/>
                <w:sz w:val="24"/>
                <w:szCs w:val="24"/>
                <w:highlight w:val="none"/>
              </w:rPr>
              <w:t xml:space="preserve">学历</w:t>
            </w:r>
            <w:r/>
          </w:p>
        </w:tc>
        <w:tc>
          <w:tcPr>
            <w:tcW w:w="472" w:type="pct"/>
            <w:vAlign w:val="center"/>
            <w:textDirection w:val="lrTb"/>
            <w:noWrap w:val="false"/>
          </w:tcPr>
          <w:p>
            <w:pPr>
              <w:jc w:val="center"/>
              <w:rPr>
                <w:rFonts w:hint="default" w:ascii="宋体" w:hAnsi="宋体" w:cs="Arial"/>
                <w:bCs/>
                <w:color w:val="auto"/>
                <w:sz w:val="24"/>
                <w:szCs w:val="24"/>
                <w:highlight w:val="none"/>
              </w:rPr>
            </w:pPr>
            <w:r>
              <w:rPr>
                <w:rFonts w:hint="eastAsia" w:ascii="宋体" w:hAnsi="宋体" w:cs="Arial"/>
                <w:bCs/>
                <w:color w:val="auto"/>
                <w:sz w:val="24"/>
                <w:szCs w:val="24"/>
                <w:highlight w:val="none"/>
              </w:rPr>
              <w:t xml:space="preserve">专业</w:t>
            </w:r>
            <w:r/>
          </w:p>
        </w:tc>
        <w:tc>
          <w:tcPr>
            <w:tcW w:w="472" w:type="pct"/>
            <w:vAlign w:val="center"/>
            <w:textDirection w:val="lrTb"/>
            <w:noWrap w:val="false"/>
          </w:tcPr>
          <w:p>
            <w:pPr>
              <w:jc w:val="center"/>
              <w:rPr>
                <w:rFonts w:hint="default" w:ascii="宋体" w:hAnsi="宋体" w:cs="Arial"/>
                <w:bCs/>
                <w:color w:val="auto"/>
                <w:sz w:val="24"/>
                <w:szCs w:val="24"/>
                <w:highlight w:val="none"/>
              </w:rPr>
            </w:pPr>
            <w:r>
              <w:rPr>
                <w:rFonts w:hint="eastAsia" w:ascii="宋体" w:hAnsi="宋体" w:cs="Arial"/>
                <w:bCs/>
                <w:color w:val="auto"/>
                <w:sz w:val="24"/>
                <w:szCs w:val="24"/>
                <w:highlight w:val="none"/>
              </w:rPr>
              <w:t xml:space="preserve">职称</w:t>
            </w:r>
            <w:r/>
          </w:p>
        </w:tc>
        <w:tc>
          <w:tcPr>
            <w:tcW w:w="817" w:type="pct"/>
            <w:vAlign w:val="center"/>
            <w:textDirection w:val="lrTb"/>
            <w:noWrap w:val="false"/>
          </w:tcPr>
          <w:p>
            <w:pPr>
              <w:jc w:val="center"/>
              <w:rPr>
                <w:rFonts w:hint="default" w:ascii="宋体" w:hAnsi="宋体" w:cs="Arial"/>
                <w:bCs/>
                <w:color w:val="auto"/>
                <w:sz w:val="24"/>
                <w:szCs w:val="24"/>
                <w:highlight w:val="none"/>
              </w:rPr>
            </w:pPr>
            <w:r>
              <w:rPr>
                <w:rFonts w:hint="eastAsia" w:ascii="宋体" w:hAnsi="宋体" w:cs="Arial"/>
                <w:bCs/>
                <w:color w:val="auto"/>
                <w:sz w:val="24"/>
                <w:szCs w:val="24"/>
                <w:highlight w:val="none"/>
              </w:rPr>
              <w:t xml:space="preserve">专业证书名称及证书号</w:t>
            </w:r>
            <w:r/>
          </w:p>
        </w:tc>
        <w:tc>
          <w:tcPr>
            <w:tcW w:w="470" w:type="pct"/>
            <w:vAlign w:val="center"/>
            <w:textDirection w:val="lrTb"/>
            <w:noWrap w:val="false"/>
          </w:tcPr>
          <w:p>
            <w:pPr>
              <w:ind w:right="-23"/>
              <w:jc w:val="center"/>
              <w:rPr>
                <w:rFonts w:hint="default" w:ascii="宋体" w:hAnsi="宋体" w:cs="Arial"/>
                <w:bCs/>
                <w:color w:val="auto"/>
                <w:sz w:val="24"/>
                <w:szCs w:val="24"/>
                <w:highlight w:val="none"/>
              </w:rPr>
            </w:pPr>
            <w:r>
              <w:rPr>
                <w:rFonts w:hint="eastAsia" w:ascii="宋体" w:hAnsi="宋体" w:cs="Arial"/>
                <w:bCs/>
                <w:color w:val="auto"/>
                <w:sz w:val="24"/>
                <w:szCs w:val="24"/>
                <w:highlight w:val="none"/>
              </w:rPr>
              <w:t xml:space="preserve">备注</w:t>
            </w:r>
            <w:r/>
          </w:p>
        </w:tc>
      </w:tr>
      <w:tr>
        <w:trPr>
          <w:cantSplit/>
          <w:jc w:val="center"/>
          <w:trHeight w:val="907" w:hRule="exact"/>
        </w:trPr>
        <w:tc>
          <w:tcPr>
            <w:tcW w:w="373" w:type="pct"/>
            <w:vAlign w:val="center"/>
            <w:textDirection w:val="lrTb"/>
            <w:noWrap w:val="false"/>
          </w:tcPr>
          <w:p>
            <w:pPr>
              <w:ind w:left="-19" w:right="-42" w:firstLine="19"/>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t xml:space="preserve">1</w:t>
            </w:r>
            <w:r/>
          </w:p>
        </w:tc>
        <w:tc>
          <w:tcPr>
            <w:tcW w:w="40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591"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8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72" w:type="pct"/>
            <w:vAlign w:val="top"/>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7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817"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70"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r>
      <w:tr>
        <w:trPr>
          <w:cantSplit/>
          <w:jc w:val="center"/>
          <w:trHeight w:val="907" w:hRule="exact"/>
        </w:trPr>
        <w:tc>
          <w:tcPr>
            <w:tcW w:w="373" w:type="pct"/>
            <w:vAlign w:val="center"/>
            <w:textDirection w:val="lrTb"/>
            <w:noWrap w:val="false"/>
          </w:tcPr>
          <w:p>
            <w:pPr>
              <w:ind w:left="-19" w:right="-42" w:firstLine="19"/>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t xml:space="preserve">2</w:t>
            </w:r>
            <w:r/>
          </w:p>
        </w:tc>
        <w:tc>
          <w:tcPr>
            <w:tcW w:w="40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591"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8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72" w:type="pct"/>
            <w:vAlign w:val="top"/>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7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817"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70"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r>
      <w:tr>
        <w:trPr>
          <w:cantSplit/>
          <w:jc w:val="center"/>
          <w:trHeight w:val="907" w:hRule="exact"/>
        </w:trPr>
        <w:tc>
          <w:tcPr>
            <w:tcW w:w="373" w:type="pct"/>
            <w:vAlign w:val="center"/>
            <w:textDirection w:val="lrTb"/>
            <w:noWrap w:val="false"/>
          </w:tcPr>
          <w:p>
            <w:pPr>
              <w:ind w:left="-19" w:right="-42" w:firstLine="19"/>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t xml:space="preserve">3</w:t>
            </w:r>
            <w:r/>
          </w:p>
        </w:tc>
        <w:tc>
          <w:tcPr>
            <w:tcW w:w="40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591"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8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72" w:type="pct"/>
            <w:vAlign w:val="top"/>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7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817"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70"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r>
      <w:tr>
        <w:trPr>
          <w:cantSplit/>
          <w:jc w:val="center"/>
          <w:trHeight w:val="907" w:hRule="exact"/>
        </w:trPr>
        <w:tc>
          <w:tcPr>
            <w:tcW w:w="373" w:type="pct"/>
            <w:vAlign w:val="center"/>
            <w:textDirection w:val="lrTb"/>
            <w:noWrap w:val="false"/>
          </w:tcPr>
          <w:p>
            <w:pPr>
              <w:ind w:left="-19" w:right="-42" w:firstLine="19"/>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t xml:space="preserve">4</w:t>
            </w:r>
            <w:r/>
          </w:p>
        </w:tc>
        <w:tc>
          <w:tcPr>
            <w:tcW w:w="40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591"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8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72" w:type="pct"/>
            <w:vAlign w:val="top"/>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7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817"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70"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r>
      <w:tr>
        <w:trPr>
          <w:cantSplit/>
          <w:jc w:val="center"/>
          <w:trHeight w:val="907" w:hRule="exact"/>
        </w:trPr>
        <w:tc>
          <w:tcPr>
            <w:tcW w:w="373" w:type="pct"/>
            <w:vAlign w:val="center"/>
            <w:textDirection w:val="lrTb"/>
            <w:noWrap w:val="false"/>
          </w:tcPr>
          <w:p>
            <w:pPr>
              <w:ind w:left="-19" w:right="-42" w:firstLine="19"/>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t xml:space="preserve">5</w:t>
            </w:r>
            <w:r/>
          </w:p>
        </w:tc>
        <w:tc>
          <w:tcPr>
            <w:tcW w:w="40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591"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8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72" w:type="pct"/>
            <w:vAlign w:val="top"/>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472" w:type="pct"/>
            <w:vAlign w:val="center"/>
            <w:textDirection w:val="lrTb"/>
            <w:noWrap w:val="false"/>
          </w:tcPr>
          <w:p>
            <w:pPr>
              <w:ind w:firstLine="420"/>
              <w:jc w:val="center"/>
              <w:keepLines/>
              <w:keepNext/>
              <w:spacing w:before="340" w:after="330" w:line="578" w:lineRule="auto"/>
              <w:rPr>
                <w:rFonts w:hint="default" w:ascii="宋体" w:hAnsi="宋体" w:cs="Arial"/>
                <w:bCs/>
                <w:color w:val="auto"/>
                <w:sz w:val="24"/>
                <w:szCs w:val="24"/>
                <w:highlight w:val="none"/>
              </w:rPr>
              <w:outlineLvl w:val="0"/>
            </w:pPr>
            <w:r>
              <w:rPr>
                <w:rFonts w:hint="default" w:ascii="宋体" w:hAnsi="宋体" w:cs="Arial"/>
                <w:bCs/>
                <w:color w:val="auto"/>
                <w:sz w:val="24"/>
                <w:szCs w:val="24"/>
                <w:highlight w:val="none"/>
              </w:rPr>
            </w:r>
            <w:r/>
          </w:p>
        </w:tc>
        <w:tc>
          <w:tcPr>
            <w:tcW w:w="817"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70"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r>
      <w:tr>
        <w:trPr>
          <w:cantSplit/>
          <w:jc w:val="center"/>
          <w:trHeight w:val="907" w:hRule="exact"/>
        </w:trPr>
        <w:tc>
          <w:tcPr>
            <w:tcW w:w="373" w:type="pct"/>
            <w:vAlign w:val="center"/>
            <w:textDirection w:val="lrTb"/>
            <w:noWrap w:val="false"/>
          </w:tcPr>
          <w:p>
            <w:pPr>
              <w:ind w:left="-19" w:right="-42" w:firstLine="19"/>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t xml:space="preserve">6</w:t>
            </w:r>
            <w:r/>
          </w:p>
        </w:tc>
        <w:tc>
          <w:tcPr>
            <w:tcW w:w="402"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591"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82"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72" w:type="pct"/>
            <w:vAlign w:val="top"/>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72"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817"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70"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r>
      <w:tr>
        <w:trPr>
          <w:cantSplit/>
          <w:jc w:val="center"/>
          <w:trHeight w:val="907" w:hRule="exact"/>
        </w:trPr>
        <w:tc>
          <w:tcPr>
            <w:tcW w:w="373" w:type="pct"/>
            <w:vAlign w:val="center"/>
            <w:textDirection w:val="lrTb"/>
            <w:noWrap w:val="false"/>
          </w:tcPr>
          <w:p>
            <w:pPr>
              <w:ind w:left="-19" w:right="-42" w:firstLine="19"/>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t xml:space="preserve">7</w:t>
            </w:r>
            <w:r/>
          </w:p>
        </w:tc>
        <w:tc>
          <w:tcPr>
            <w:tcW w:w="402"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591"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82"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72" w:type="pct"/>
            <w:vAlign w:val="top"/>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72"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817"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70"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r>
      <w:tr>
        <w:trPr>
          <w:cantSplit/>
          <w:jc w:val="center"/>
          <w:trHeight w:val="907" w:hRule="exact"/>
        </w:trPr>
        <w:tc>
          <w:tcPr>
            <w:tcW w:w="373" w:type="pct"/>
            <w:vAlign w:val="center"/>
            <w:textDirection w:val="lrTb"/>
            <w:noWrap w:val="false"/>
          </w:tcPr>
          <w:p>
            <w:pPr>
              <w:ind w:left="-19" w:right="-42" w:firstLine="19"/>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t xml:space="preserve">……</w:t>
            </w:r>
            <w:r/>
          </w:p>
        </w:tc>
        <w:tc>
          <w:tcPr>
            <w:tcW w:w="402"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591"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82"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58"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72" w:type="pct"/>
            <w:vAlign w:val="top"/>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72"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817"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c>
          <w:tcPr>
            <w:tcW w:w="470" w:type="pct"/>
            <w:vAlign w:val="center"/>
            <w:textDirection w:val="lrTb"/>
            <w:noWrap w:val="false"/>
          </w:tcPr>
          <w:p>
            <w:pPr>
              <w:ind w:firstLine="420"/>
              <w:jc w:val="center"/>
              <w:rPr>
                <w:rFonts w:hint="default" w:ascii="宋体" w:hAnsi="宋体" w:cs="Arial"/>
                <w:bCs/>
                <w:color w:val="auto"/>
                <w:sz w:val="24"/>
                <w:szCs w:val="24"/>
                <w:highlight w:val="none"/>
              </w:rPr>
            </w:pPr>
            <w:r>
              <w:rPr>
                <w:rFonts w:hint="default" w:ascii="宋体" w:hAnsi="宋体" w:cs="Arial"/>
                <w:bCs/>
                <w:color w:val="auto"/>
                <w:sz w:val="24"/>
                <w:szCs w:val="24"/>
                <w:highlight w:val="none"/>
              </w:rPr>
            </w:r>
            <w:r/>
          </w:p>
        </w:tc>
      </w:tr>
    </w:tbl>
    <w:p>
      <w:pPr>
        <w:spacing w:line="240" w:lineRule="atLeast"/>
        <w:rPr>
          <w:rFonts w:hint="default" w:ascii="宋体" w:hAnsi="宋体"/>
          <w:color w:val="auto"/>
          <w:szCs w:val="20"/>
          <w:highlight w:val="none"/>
        </w:rPr>
      </w:pPr>
      <w:r>
        <w:rPr>
          <w:rFonts w:hint="default" w:ascii="宋体" w:hAnsi="宋体"/>
          <w:color w:val="auto"/>
          <w:szCs w:val="20"/>
          <w:highlight w:val="none"/>
        </w:rPr>
      </w:r>
      <w:r/>
    </w:p>
    <w:p>
      <w:pPr>
        <w:ind w:firstLine="420"/>
        <w:jc w:val="both"/>
        <w:spacing w:line="360" w:lineRule="auto"/>
        <w:shd w:val="clear" w:color="auto" w:fill="ffffff"/>
        <w:widowControl/>
        <w:rPr>
          <w:rFonts w:hint="eastAsia" w:ascii="宋体" w:hAnsi="宋体"/>
          <w:color w:val="auto"/>
          <w:sz w:val="24"/>
          <w:szCs w:val="22"/>
          <w:highlight w:val="none"/>
        </w:rPr>
      </w:pPr>
      <w:r>
        <w:rPr>
          <w:rFonts w:hint="eastAsia" w:ascii="宋体" w:hAnsi="宋体"/>
          <w:color w:val="auto"/>
          <w:sz w:val="24"/>
          <w:szCs w:val="24"/>
          <w:highlight w:val="none"/>
        </w:rPr>
        <w:t xml:space="preserve">注：按本表填列顺序后附相关人员资质证书、职称证件或毕业证（学历）</w:t>
      </w:r>
      <w:r>
        <w:rPr>
          <w:rFonts w:hint="eastAsia" w:ascii="宋体" w:hAnsi="宋体"/>
          <w:color w:val="auto"/>
          <w:sz w:val="24"/>
          <w:szCs w:val="24"/>
          <w:highlight w:val="none"/>
          <w:lang w:val="en-US" w:eastAsia="zh-CN"/>
        </w:rPr>
        <w:t xml:space="preserve">原件扫描件并加盖公章</w:t>
      </w:r>
      <w:r>
        <w:rPr>
          <w:rFonts w:hint="eastAsia" w:ascii="宋体" w:hAnsi="宋体"/>
          <w:color w:val="auto"/>
          <w:sz w:val="24"/>
          <w:szCs w:val="24"/>
          <w:highlight w:val="none"/>
        </w:rPr>
        <w:t xml:space="preserve">，各种证件可缩印合页，但内容须清晰可辨。</w:t>
      </w:r>
      <w:r/>
    </w:p>
    <w:p>
      <w:pPr>
        <w:ind w:firstLine="420"/>
        <w:jc w:val="center"/>
        <w:spacing w:line="360" w:lineRule="auto"/>
        <w:shd w:val="clear" w:color="auto" w:fill="ffffff"/>
        <w:widowControl/>
        <w:rPr>
          <w:rFonts w:hint="eastAsia" w:ascii="宋体" w:hAnsi="宋体"/>
          <w:color w:val="auto"/>
          <w:sz w:val="24"/>
          <w:szCs w:val="22"/>
          <w:highlight w:val="none"/>
        </w:rPr>
      </w:pPr>
      <w:r>
        <w:rPr>
          <w:rFonts w:hint="eastAsia" w:ascii="宋体" w:hAnsi="宋体"/>
          <w:color w:val="auto"/>
          <w:sz w:val="24"/>
          <w:szCs w:val="22"/>
          <w:highlight w:val="none"/>
        </w:rPr>
      </w:r>
      <w:r/>
    </w:p>
    <w:p>
      <w:pPr>
        <w:ind w:firstLine="420"/>
        <w:jc w:val="center"/>
        <w:spacing w:line="360" w:lineRule="auto"/>
        <w:shd w:val="clear" w:color="auto" w:fill="ffffff"/>
        <w:widowControl/>
        <w:rPr>
          <w:rFonts w:hint="eastAsia" w:ascii="宋体" w:hAnsi="宋体"/>
          <w:color w:val="auto"/>
          <w:sz w:val="24"/>
          <w:szCs w:val="22"/>
          <w:highlight w:val="none"/>
        </w:rPr>
      </w:pPr>
      <w:r>
        <w:rPr>
          <w:rFonts w:hint="eastAsia" w:ascii="宋体" w:hAnsi="宋体"/>
          <w:color w:val="auto"/>
          <w:sz w:val="24"/>
          <w:szCs w:val="22"/>
          <w:highlight w:val="none"/>
        </w:rPr>
      </w:r>
      <w:r/>
    </w:p>
    <w:p>
      <w:pPr>
        <w:ind w:firstLine="420"/>
        <w:jc w:val="center"/>
        <w:spacing w:line="360" w:lineRule="auto"/>
        <w:shd w:val="clear" w:color="auto" w:fill="ffffff"/>
        <w:widowControl/>
        <w:rPr>
          <w:rFonts w:hint="eastAsia" w:ascii="宋体" w:hAnsi="宋体"/>
          <w:color w:val="auto"/>
          <w:sz w:val="24"/>
          <w:szCs w:val="22"/>
          <w:highlight w:val="none"/>
        </w:rPr>
      </w:pPr>
      <w:r>
        <w:rPr>
          <w:rFonts w:hint="eastAsia" w:ascii="宋体" w:hAnsi="宋体"/>
          <w:color w:val="auto"/>
          <w:sz w:val="24"/>
          <w:szCs w:val="22"/>
          <w:highlight w:val="none"/>
        </w:rPr>
      </w:r>
      <w:r/>
    </w:p>
    <w:p>
      <w:pPr>
        <w:ind w:firstLine="420"/>
        <w:jc w:val="center"/>
        <w:spacing w:line="360" w:lineRule="auto"/>
        <w:shd w:val="clear" w:color="auto" w:fill="ffffff"/>
        <w:widowControl/>
        <w:rPr>
          <w:rFonts w:hint="eastAsia" w:ascii="宋体" w:hAnsi="宋体"/>
          <w:color w:val="auto"/>
          <w:sz w:val="24"/>
          <w:szCs w:val="22"/>
          <w:highlight w:val="none"/>
        </w:rPr>
      </w:pPr>
      <w:r>
        <w:rPr>
          <w:rFonts w:hint="eastAsia" w:ascii="宋体" w:hAnsi="宋体"/>
          <w:color w:val="auto"/>
          <w:sz w:val="24"/>
          <w:szCs w:val="22"/>
          <w:highlight w:val="none"/>
        </w:rPr>
      </w:r>
      <w:r/>
    </w:p>
    <w:p>
      <w:pPr>
        <w:ind w:firstLine="420"/>
        <w:jc w:val="center"/>
        <w:spacing w:line="360" w:lineRule="auto"/>
        <w:shd w:val="clear" w:color="auto" w:fill="ffffff"/>
        <w:widowControl/>
        <w:rPr>
          <w:rFonts w:hint="eastAsia" w:ascii="宋体" w:hAnsi="宋体"/>
          <w:color w:val="auto"/>
          <w:sz w:val="24"/>
          <w:szCs w:val="22"/>
          <w:highlight w:val="none"/>
        </w:rPr>
      </w:pPr>
      <w:r>
        <w:rPr>
          <w:rFonts w:hint="eastAsia" w:ascii="宋体" w:hAnsi="宋体"/>
          <w:color w:val="auto"/>
          <w:sz w:val="24"/>
          <w:szCs w:val="22"/>
          <w:highlight w:val="none"/>
        </w:rPr>
      </w:r>
      <w:r/>
    </w:p>
    <w:p>
      <w:pPr>
        <w:ind w:firstLine="420"/>
        <w:jc w:val="center"/>
        <w:spacing w:line="360" w:lineRule="auto"/>
        <w:shd w:val="clear" w:color="auto" w:fill="ffffff"/>
        <w:widowControl/>
        <w:rPr>
          <w:rFonts w:hint="eastAsia" w:ascii="宋体" w:hAnsi="宋体"/>
          <w:color w:val="auto"/>
          <w:sz w:val="24"/>
          <w:szCs w:val="22"/>
          <w:highlight w:val="none"/>
        </w:rPr>
      </w:pPr>
      <w:r>
        <w:rPr>
          <w:rFonts w:hint="eastAsia" w:ascii="宋体" w:hAnsi="宋体"/>
          <w:color w:val="auto"/>
          <w:sz w:val="24"/>
          <w:szCs w:val="22"/>
          <w:highlight w:val="none"/>
        </w:rPr>
      </w:r>
      <w:r/>
    </w:p>
    <w:p>
      <w:pPr>
        <w:ind w:firstLine="420"/>
        <w:jc w:val="center"/>
        <w:spacing w:line="360" w:lineRule="auto"/>
        <w:shd w:val="clear" w:color="auto" w:fill="ffffff"/>
        <w:widowControl/>
        <w:rPr>
          <w:rFonts w:hint="eastAsia" w:ascii="宋体" w:hAnsi="宋体"/>
          <w:color w:val="auto"/>
          <w:sz w:val="24"/>
          <w:szCs w:val="22"/>
          <w:highlight w:val="none"/>
        </w:rPr>
      </w:pPr>
      <w:r>
        <w:rPr>
          <w:rFonts w:hint="eastAsia" w:ascii="宋体" w:hAnsi="宋体"/>
          <w:color w:val="auto"/>
          <w:sz w:val="24"/>
          <w:szCs w:val="22"/>
          <w:highlight w:val="none"/>
        </w:rPr>
      </w:r>
      <w:r/>
    </w:p>
    <w:p>
      <w:pPr>
        <w:ind w:firstLine="420"/>
        <w:jc w:val="center"/>
        <w:spacing w:line="360" w:lineRule="auto"/>
        <w:shd w:val="clear" w:color="auto" w:fill="ffffff"/>
        <w:widowControl/>
        <w:rPr>
          <w:rFonts w:hint="eastAsia" w:ascii="宋体" w:hAnsi="宋体"/>
          <w:color w:val="auto"/>
          <w:sz w:val="24"/>
          <w:szCs w:val="22"/>
          <w:highlight w:val="none"/>
        </w:rPr>
      </w:pPr>
      <w:r>
        <w:rPr>
          <w:rFonts w:hint="eastAsia" w:ascii="宋体" w:hAnsi="宋体"/>
          <w:color w:val="auto"/>
          <w:sz w:val="24"/>
          <w:szCs w:val="22"/>
          <w:highlight w:val="none"/>
        </w:rPr>
      </w:r>
      <w:r/>
    </w:p>
    <w:p>
      <w:pPr>
        <w:numPr>
          <w:ilvl w:val="0"/>
          <w:numId w:val="4"/>
        </w:numPr>
        <w:jc w:val="center"/>
        <w:keepLines/>
        <w:keepNext/>
        <w:spacing w:line="360" w:lineRule="auto"/>
        <w:widowControl w:val="off"/>
        <w:rPr>
          <w:rFonts w:ascii="Times New Roman" w:hAnsi="Times New Roman" w:eastAsia="宋体" w:cs="Times New Roman"/>
          <w:b/>
          <w:bCs/>
          <w:color w:val="auto"/>
          <w:sz w:val="32"/>
          <w:szCs w:val="32"/>
          <w:highlight w:val="none"/>
          <w:lang w:val="en-US" w:eastAsia="zh-CN" w:bidi="ar-SA"/>
        </w:rPr>
        <w:outlineLvl w:val="2"/>
      </w:pPr>
      <w:r>
        <w:rPr>
          <w:rFonts w:hint="eastAsia" w:ascii="Times New Roman" w:hAnsi="Times New Roman" w:cs="Times New Roman"/>
          <w:b/>
          <w:bCs/>
          <w:color w:val="auto"/>
          <w:sz w:val="32"/>
          <w:szCs w:val="32"/>
          <w:highlight w:val="none"/>
          <w:lang w:val="en-US" w:eastAsia="zh-CN" w:bidi="ar-SA"/>
        </w:rPr>
        <w:t xml:space="preserve">服务实施方案</w:t>
      </w:r>
      <w:r/>
    </w:p>
    <w:p>
      <w:pPr>
        <w:numPr>
          <w:ilvl w:val="0"/>
          <w:numId w:val="0"/>
        </w:numPr>
        <w:rPr>
          <w:rFonts w:hint="eastAsia"/>
          <w:color w:val="auto"/>
          <w:sz w:val="24"/>
          <w:szCs w:val="24"/>
          <w:highlight w:val="none"/>
          <w:lang w:val="en-US" w:eastAsia="zh-CN"/>
        </w:rPr>
      </w:pPr>
      <w:r>
        <w:rPr>
          <w:rFonts w:hint="eastAsia"/>
          <w:color w:val="auto"/>
          <w:sz w:val="24"/>
          <w:szCs w:val="24"/>
          <w:highlight w:val="none"/>
          <w:lang w:val="en-US" w:eastAsia="zh-CN"/>
        </w:rPr>
        <w:t xml:space="preserve">按评分标准编制，格式自拟</w:t>
      </w:r>
      <w:r/>
    </w:p>
    <w:p>
      <w:pPr>
        <w:rPr>
          <w:rFonts w:hint="default"/>
          <w:color w:val="auto"/>
          <w:sz w:val="24"/>
          <w:szCs w:val="24"/>
          <w:highlight w:val="none"/>
          <w:lang w:val="en-US" w:eastAsia="zh-CN"/>
        </w:rPr>
      </w:pPr>
      <w:r>
        <w:rPr>
          <w:rFonts w:hint="default"/>
          <w:color w:val="auto"/>
          <w:sz w:val="24"/>
          <w:szCs w:val="24"/>
          <w:highlight w:val="none"/>
          <w:lang w:val="en-US" w:eastAsia="zh-CN"/>
        </w:rPr>
        <w:br w:type="page" w:clear="all"/>
      </w:r>
      <w:r/>
    </w:p>
    <w:p>
      <w:pPr>
        <w:rPr>
          <w:rFonts w:hint="eastAsia" w:ascii="宋体" w:hAnsi="宋体"/>
          <w:color w:val="auto"/>
          <w:sz w:val="24"/>
          <w:szCs w:val="22"/>
          <w:highlight w:val="none"/>
        </w:rPr>
      </w:pPr>
      <w:r>
        <w:rPr>
          <w:rFonts w:hint="eastAsia" w:ascii="宋体" w:hAnsi="宋体"/>
          <w:color w:val="auto"/>
          <w:sz w:val="24"/>
          <w:szCs w:val="22"/>
          <w:highlight w:val="none"/>
        </w:rPr>
      </w:r>
      <w:r/>
    </w:p>
    <w:p>
      <w:pPr>
        <w:pStyle w:val="691"/>
        <w:numPr>
          <w:ilvl w:val="0"/>
          <w:numId w:val="4"/>
        </w:numPr>
        <w:ind w:left="0" w:firstLine="0"/>
        <w:jc w:val="center"/>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服务承诺</w:t>
      </w:r>
      <w:r/>
    </w:p>
    <w:p>
      <w:pPr>
        <w:numPr>
          <w:ilvl w:val="0"/>
          <w:numId w:val="0"/>
        </w:numPr>
        <w:rPr>
          <w:rFonts w:hint="eastAsia"/>
          <w:color w:val="auto"/>
          <w:highlight w:val="none"/>
          <w:lang w:val="en-US" w:eastAsia="zh-CN"/>
        </w:rPr>
      </w:pPr>
      <w:r>
        <w:rPr>
          <w:rFonts w:hint="eastAsia"/>
          <w:color w:val="auto"/>
          <w:highlight w:val="none"/>
          <w:lang w:val="en-US" w:eastAsia="zh-CN"/>
        </w:rPr>
      </w:r>
      <w:r/>
    </w:p>
    <w:p>
      <w:pPr>
        <w:numPr>
          <w:ilvl w:val="0"/>
          <w:numId w:val="0"/>
        </w:numPr>
        <w:rPr>
          <w:rFonts w:hint="eastAsia"/>
          <w:color w:val="auto"/>
          <w:sz w:val="24"/>
          <w:szCs w:val="24"/>
          <w:highlight w:val="none"/>
          <w:lang w:val="en-US" w:eastAsia="zh-CN"/>
        </w:rPr>
      </w:pPr>
      <w:r>
        <w:rPr>
          <w:rFonts w:hint="eastAsia"/>
          <w:color w:val="auto"/>
          <w:sz w:val="24"/>
          <w:szCs w:val="24"/>
          <w:highlight w:val="none"/>
          <w:lang w:val="en-US" w:eastAsia="zh-CN"/>
        </w:rPr>
        <w:t xml:space="preserve">按评分标准编制，格式自拟</w:t>
      </w:r>
      <w:r/>
    </w:p>
    <w:p>
      <w:pPr>
        <w:rPr>
          <w:rFonts w:hint="default"/>
          <w:color w:val="auto"/>
          <w:sz w:val="24"/>
          <w:szCs w:val="24"/>
          <w:highlight w:val="none"/>
          <w:lang w:val="en-US" w:eastAsia="zh-CN"/>
        </w:rPr>
      </w:pPr>
      <w:r>
        <w:rPr>
          <w:rFonts w:hint="default"/>
          <w:color w:val="auto"/>
          <w:sz w:val="24"/>
          <w:szCs w:val="24"/>
          <w:highlight w:val="none"/>
          <w:lang w:val="en-US" w:eastAsia="zh-CN"/>
        </w:rPr>
        <w:br w:type="page" w:clear="all"/>
      </w:r>
      <w:r/>
    </w:p>
    <w:p>
      <w:pPr>
        <w:numPr>
          <w:ilvl w:val="0"/>
          <w:numId w:val="0"/>
        </w:numPr>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keepNext/>
        <w:spacing w:line="360" w:lineRule="auto"/>
        <w:widowControl w:val="off"/>
        <w:rPr>
          <w:rFonts w:ascii="Times New Roman" w:hAnsi="Times New Roman" w:eastAsia="宋体" w:cs="Times New Roman"/>
          <w:b/>
          <w:bCs/>
          <w:color w:val="auto"/>
          <w:sz w:val="32"/>
          <w:szCs w:val="32"/>
          <w:highlight w:val="none"/>
          <w:lang w:val="en-US" w:eastAsia="zh-CN" w:bidi="ar-SA"/>
        </w:rPr>
        <w:outlineLvl w:val="2"/>
      </w:pPr>
      <w:r>
        <w:rPr>
          <w:rFonts w:hint="eastAsia" w:ascii="Times New Roman" w:hAnsi="Times New Roman" w:eastAsia="宋体" w:cs="Times New Roman"/>
          <w:b/>
          <w:bCs/>
          <w:color w:val="auto"/>
          <w:sz w:val="32"/>
          <w:szCs w:val="32"/>
          <w:highlight w:val="none"/>
          <w:lang w:val="en-US" w:eastAsia="zh-CN" w:bidi="ar-SA"/>
        </w:rPr>
        <w:t xml:space="preserve">十、磋商响应文件的其他部分</w:t>
      </w:r>
      <w:r/>
    </w:p>
    <w:p>
      <w:pPr>
        <w:ind w:firstLine="420"/>
        <w:jc w:val="center"/>
        <w:spacing w:line="360" w:lineRule="auto"/>
        <w:shd w:val="clear" w:color="auto" w:fill="ffffff"/>
        <w:widowControl/>
        <w:rPr>
          <w:rFonts w:hint="eastAsia" w:ascii="宋体" w:hAnsi="宋体"/>
          <w:color w:val="auto"/>
          <w:sz w:val="24"/>
          <w:szCs w:val="22"/>
          <w:highlight w:val="none"/>
        </w:rPr>
      </w:pPr>
      <w:r>
        <w:rPr>
          <w:rFonts w:hint="eastAsia" w:ascii="宋体" w:hAnsi="宋体"/>
          <w:color w:val="auto"/>
          <w:sz w:val="24"/>
          <w:szCs w:val="22"/>
          <w:highlight w:val="none"/>
        </w:rPr>
        <w:t xml:space="preserve">供应商编制磋商响应文件需要提供的其他相关文件。</w:t>
      </w:r>
      <w:r/>
    </w:p>
    <w:p>
      <w:pPr>
        <w:ind w:firstLine="420"/>
        <w:jc w:val="center"/>
        <w:spacing w:line="360" w:lineRule="auto"/>
        <w:shd w:val="clear" w:color="auto" w:fill="ffffff"/>
        <w:widowControl/>
        <w:rPr>
          <w:rFonts w:hint="eastAsia" w:ascii="宋体" w:hAnsi="宋体"/>
          <w:color w:val="auto"/>
          <w:sz w:val="24"/>
          <w:szCs w:val="22"/>
          <w:highlight w:val="none"/>
        </w:rPr>
      </w:pPr>
      <w:r>
        <w:rPr>
          <w:rFonts w:hint="eastAsia" w:ascii="宋体" w:hAnsi="宋体"/>
          <w:color w:val="auto"/>
          <w:sz w:val="24"/>
          <w:szCs w:val="22"/>
          <w:highlight w:val="none"/>
        </w:rPr>
      </w:r>
      <w:r/>
    </w:p>
    <w:p>
      <w:pPr>
        <w:ind w:firstLine="420"/>
        <w:jc w:val="center"/>
        <w:spacing w:line="360" w:lineRule="auto"/>
        <w:shd w:val="clear" w:color="auto" w:fill="ffffff"/>
        <w:widowControl/>
        <w:rPr>
          <w:rFonts w:hint="eastAsia" w:ascii="宋体" w:hAnsi="宋体"/>
          <w:color w:val="auto"/>
          <w:sz w:val="24"/>
          <w:szCs w:val="22"/>
          <w:highlight w:val="none"/>
        </w:rPr>
      </w:pPr>
      <w:r>
        <w:rPr>
          <w:rFonts w:hint="eastAsia" w:ascii="宋体" w:hAnsi="宋体"/>
          <w:color w:val="auto"/>
          <w:sz w:val="24"/>
          <w:szCs w:val="22"/>
          <w:highlight w:val="none"/>
        </w:rPr>
      </w:r>
      <w:r/>
    </w:p>
    <w:p>
      <w:pPr>
        <w:ind w:firstLine="0"/>
        <w:jc w:val="left"/>
        <w:spacing w:line="240" w:lineRule="auto"/>
        <w:shd w:val="clear" w:color="auto" w:fill="auto"/>
        <w:widowControl/>
        <w:rPr>
          <w:rFonts w:hint="eastAsia" w:ascii="宋体" w:hAnsi="宋体"/>
          <w:color w:val="auto"/>
          <w:sz w:val="24"/>
          <w:szCs w:val="22"/>
          <w:highlight w:val="none"/>
        </w:rPr>
      </w:pPr>
      <w:r>
        <w:rPr>
          <w:rFonts w:hint="eastAsia" w:ascii="宋体" w:hAnsi="宋体"/>
          <w:color w:val="auto"/>
          <w:sz w:val="24"/>
          <w:szCs w:val="22"/>
          <w:highlight w:val="none"/>
        </w:rPr>
        <w:br w:type="page" w:clear="all"/>
      </w:r>
      <w:r/>
    </w:p>
    <w:p>
      <w:pPr>
        <w:ind w:firstLine="420"/>
        <w:jc w:val="center"/>
        <w:spacing w:line="360" w:lineRule="auto"/>
        <w:shd w:val="clear" w:color="auto" w:fill="ffffff"/>
        <w:widowControl/>
        <w:rPr>
          <w:rFonts w:hint="eastAsia" w:ascii="宋体" w:hAnsi="宋体"/>
          <w:color w:val="auto"/>
          <w:sz w:val="24"/>
          <w:szCs w:val="22"/>
          <w:highlight w:val="none"/>
        </w:rPr>
      </w:pPr>
      <w:r>
        <w:rPr>
          <w:rFonts w:hint="eastAsia" w:ascii="宋体" w:hAnsi="宋体"/>
          <w:color w:val="auto"/>
          <w:sz w:val="24"/>
          <w:szCs w:val="22"/>
          <w:highlight w:val="none"/>
        </w:rPr>
      </w:r>
      <w:r/>
    </w:p>
    <w:p>
      <w:pPr>
        <w:ind w:firstLine="420"/>
        <w:jc w:val="center"/>
        <w:spacing w:line="360" w:lineRule="auto"/>
        <w:shd w:val="clear" w:color="auto" w:fill="ffffff"/>
        <w:widowControl/>
        <w:rPr>
          <w:rFonts w:hint="default" w:ascii="宋体" w:hAnsi="宋体"/>
          <w:color w:val="auto"/>
          <w:sz w:val="40"/>
          <w:szCs w:val="40"/>
          <w:highlight w:val="none"/>
        </w:rPr>
      </w:pPr>
      <w:r>
        <w:rPr>
          <w:rFonts w:hint="eastAsia" w:ascii="宋体" w:hAnsi="宋体"/>
          <w:color w:val="auto"/>
          <w:sz w:val="24"/>
          <w:szCs w:val="22"/>
          <w:highlight w:val="none"/>
        </w:rPr>
        <w:t xml:space="preserve">附件一：法定代表人授权委托书</w:t>
      </w:r>
      <w:r/>
    </w:p>
    <w:p>
      <w:pPr>
        <w:ind w:firstLine="420"/>
        <w:jc w:val="left"/>
        <w:spacing w:line="360" w:lineRule="auto"/>
        <w:shd w:val="clear" w:color="auto" w:fill="ffffff"/>
        <w:widowControl/>
        <w:rPr>
          <w:rFonts w:hint="default" w:ascii="宋体" w:hAnsi="宋体"/>
          <w:color w:val="auto"/>
          <w:sz w:val="24"/>
          <w:szCs w:val="22"/>
          <w:highlight w:val="none"/>
        </w:rPr>
      </w:pPr>
      <w:r>
        <w:rPr>
          <w:rFonts w:hint="default" w:ascii="宋体" w:hAnsi="宋体"/>
          <w:color w:val="auto"/>
          <w:sz w:val="24"/>
          <w:szCs w:val="22"/>
          <w:highlight w:val="none"/>
        </w:rPr>
      </w:r>
      <w:r/>
    </w:p>
    <w:p>
      <w:pPr>
        <w:ind w:firstLine="420"/>
        <w:jc w:val="left"/>
        <w:spacing w:line="360" w:lineRule="auto"/>
        <w:shd w:val="clear" w:color="auto" w:fill="ffffff"/>
        <w:widowControl/>
        <w:rPr>
          <w:rFonts w:hint="default" w:ascii="宋体" w:hAnsi="宋体"/>
          <w:color w:val="auto"/>
          <w:sz w:val="24"/>
          <w:szCs w:val="22"/>
          <w:highlight w:val="none"/>
        </w:rPr>
      </w:pPr>
      <w:r>
        <w:rPr>
          <w:rFonts w:hint="eastAsia" w:ascii="宋体" w:hAnsi="宋体"/>
          <w:color w:val="auto"/>
          <w:sz w:val="24"/>
          <w:szCs w:val="22"/>
          <w:highlight w:val="none"/>
        </w:rPr>
        <w:t xml:space="preserve">致：中共南京市委宣传部</w:t>
      </w:r>
      <w:r/>
    </w:p>
    <w:p>
      <w:pPr>
        <w:ind w:firstLine="960"/>
        <w:jc w:val="left"/>
        <w:spacing w:line="360" w:lineRule="auto"/>
        <w:shd w:val="clear" w:color="auto" w:fill="ffffff"/>
        <w:widowControl/>
        <w:rPr>
          <w:rFonts w:hint="default" w:ascii="宋体" w:hAnsi="宋体"/>
          <w:color w:val="auto"/>
          <w:sz w:val="24"/>
          <w:szCs w:val="24"/>
          <w:highlight w:val="none"/>
        </w:rPr>
      </w:pPr>
      <w:r>
        <w:rPr>
          <w:rFonts w:hint="eastAsia" w:ascii="宋体" w:hAnsi="宋体"/>
          <w:color w:val="auto"/>
          <w:sz w:val="24"/>
          <w:szCs w:val="24"/>
          <w:highlight w:val="none"/>
        </w:rPr>
        <w:t xml:space="preserve">江苏弘业国际技术工程有限公司</w:t>
      </w:r>
      <w:r/>
    </w:p>
    <w:p>
      <w:pPr>
        <w:ind w:firstLine="480"/>
        <w:jc w:val="both"/>
        <w:keepLines w:val="0"/>
        <w:keepNext w:val="0"/>
        <w:pageBreakBefore w:val="0"/>
        <w:spacing w:line="360" w:lineRule="auto"/>
        <w:shd w:val="clear" w:color="auto" w:fill="ffffff"/>
        <w:widowControl/>
        <w:rPr>
          <w:rFonts w:hint="default" w:ascii="宋体" w:hAnsi="宋体"/>
          <w:color w:val="auto"/>
          <w:sz w:val="24"/>
          <w:szCs w:val="24"/>
          <w:highlight w:val="none"/>
        </w:rPr>
      </w:pPr>
      <w:r>
        <w:rPr>
          <w:rFonts w:hint="default" w:ascii="宋体" w:hAnsi="宋体"/>
          <w:color w:val="auto"/>
          <w:sz w:val="24"/>
          <w:szCs w:val="24"/>
          <w:highlight w:val="none"/>
        </w:rPr>
      </w:r>
      <w:r/>
    </w:p>
    <w:p>
      <w:pPr>
        <w:ind w:firstLine="480"/>
        <w:jc w:val="both"/>
        <w:keepLines w:val="0"/>
        <w:keepNext w:val="0"/>
        <w:pageBreakBefore w:val="0"/>
        <w:spacing w:line="360" w:lineRule="auto"/>
        <w:shd w:val="clear" w:color="auto" w:fill="ffffff"/>
        <w:widowControl/>
        <w:rPr>
          <w:rFonts w:hint="default" w:ascii="宋体" w:hAnsi="宋体"/>
          <w:color w:val="auto"/>
          <w:sz w:val="24"/>
          <w:szCs w:val="22"/>
          <w:highlight w:val="none"/>
        </w:rPr>
      </w:pPr>
      <w:r>
        <w:rPr>
          <w:rFonts w:hint="eastAsia" w:ascii="宋体" w:hAnsi="宋体"/>
          <w:color w:val="auto"/>
          <w:sz w:val="24"/>
          <w:szCs w:val="22"/>
          <w:highlight w:val="none"/>
        </w:rPr>
        <w:t xml:space="preserve">本授权书声明：注册于</w:t>
      </w:r>
      <w:r>
        <w:rPr>
          <w:rFonts w:hint="eastAsia" w:ascii="宋体" w:hAnsi="宋体"/>
          <w:color w:val="auto"/>
          <w:sz w:val="24"/>
          <w:szCs w:val="22"/>
          <w:highlight w:val="none"/>
          <w:u w:val="single"/>
          <w:lang w:val="en-US" w:eastAsia="zh-CN"/>
        </w:rPr>
        <w:t xml:space="preserve">       </w:t>
      </w:r>
      <w:r>
        <w:rPr>
          <w:rFonts w:hint="eastAsia" w:ascii="宋体" w:hAnsi="宋体"/>
          <w:color w:val="auto"/>
          <w:sz w:val="24"/>
          <w:szCs w:val="22"/>
          <w:highlight w:val="none"/>
        </w:rPr>
        <w:t xml:space="preserve">（供应商住址）的</w:t>
      </w:r>
      <w:r>
        <w:rPr>
          <w:rFonts w:hint="eastAsia" w:ascii="宋体" w:hAnsi="宋体"/>
          <w:color w:val="auto"/>
          <w:sz w:val="24"/>
          <w:szCs w:val="22"/>
          <w:highlight w:val="none"/>
          <w:u w:val="single"/>
          <w:lang w:val="en-US" w:eastAsia="zh-CN"/>
        </w:rPr>
        <w:t xml:space="preserve">    </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（供应商名称）法定代表</w:t>
      </w:r>
      <w:r>
        <w:rPr>
          <w:rFonts w:hint="eastAsia" w:ascii="宋体" w:hAnsi="宋体"/>
          <w:color w:val="auto"/>
          <w:sz w:val="24"/>
          <w:szCs w:val="22"/>
          <w:highlight w:val="none"/>
          <w:u w:val="single"/>
          <w:lang w:val="en-US" w:eastAsia="zh-CN"/>
        </w:rPr>
        <w:t xml:space="preserve">     </w:t>
      </w:r>
      <w:r>
        <w:rPr>
          <w:rFonts w:hint="eastAsia" w:ascii="宋体" w:hAnsi="宋体"/>
          <w:color w:val="auto"/>
          <w:sz w:val="24"/>
          <w:szCs w:val="22"/>
          <w:highlight w:val="none"/>
        </w:rPr>
        <w:t xml:space="preserve">（法定代表人姓名、职务）代表本公司授权在下面签字的</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（供应商代表姓名、职务）为本公司的合法代理人，就贵方组织的</w:t>
      </w:r>
      <w:r>
        <w:rPr>
          <w:rFonts w:hint="eastAsia" w:ascii="宋体" w:hAnsi="宋体"/>
          <w:color w:val="auto"/>
          <w:sz w:val="24"/>
          <w:szCs w:val="22"/>
          <w:highlight w:val="none"/>
          <w:u w:val="single"/>
          <w:lang w:val="en-US" w:eastAsia="zh-CN"/>
        </w:rPr>
        <w:t xml:space="preserve">        </w:t>
      </w:r>
      <w:r>
        <w:rPr>
          <w:rFonts w:hint="eastAsia" w:ascii="宋体" w:hAnsi="宋体"/>
          <w:color w:val="auto"/>
          <w:sz w:val="24"/>
          <w:szCs w:val="22"/>
          <w:highlight w:val="none"/>
        </w:rPr>
        <w:t xml:space="preserve">（项目名称），</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（项目编号）磋商，以本公司名义处理一切与之有关的事务。</w:t>
      </w:r>
      <w:r/>
    </w:p>
    <w:p>
      <w:pPr>
        <w:ind w:firstLine="480"/>
        <w:jc w:val="both"/>
        <w:keepLines w:val="0"/>
        <w:keepNext w:val="0"/>
        <w:pageBreakBefore w:val="0"/>
        <w:spacing w:line="360" w:lineRule="auto"/>
        <w:shd w:val="clear" w:color="auto" w:fill="ffffff"/>
        <w:widowControl/>
        <w:rPr>
          <w:rFonts w:hint="default" w:ascii="宋体" w:hAnsi="宋体"/>
          <w:color w:val="auto"/>
          <w:sz w:val="24"/>
          <w:szCs w:val="22"/>
          <w:highlight w:val="none"/>
        </w:rPr>
      </w:pPr>
      <w:r>
        <w:rPr>
          <w:rFonts w:hint="eastAsia" w:ascii="宋体" w:hAnsi="宋体"/>
          <w:color w:val="auto"/>
          <w:sz w:val="24"/>
          <w:szCs w:val="22"/>
          <w:highlight w:val="none"/>
        </w:rPr>
        <w:t xml:space="preserve">本授权书于</w:t>
      </w:r>
      <w:r>
        <w:rPr>
          <w:rFonts w:hint="eastAsia" w:ascii="宋体" w:hAnsi="宋体"/>
          <w:color w:val="auto"/>
          <w:sz w:val="24"/>
          <w:szCs w:val="22"/>
          <w:highlight w:val="none"/>
          <w:u w:val="single"/>
          <w:lang w:val="en-US" w:eastAsia="zh-CN"/>
        </w:rPr>
        <w:t xml:space="preserve">  </w:t>
      </w:r>
      <w:r>
        <w:rPr>
          <w:rFonts w:hint="eastAsia" w:ascii="宋体" w:hAnsi="宋体"/>
          <w:color w:val="auto"/>
          <w:sz w:val="24"/>
          <w:szCs w:val="22"/>
          <w:highlight w:val="none"/>
        </w:rPr>
        <w:t xml:space="preserve">年</w:t>
      </w:r>
      <w:r>
        <w:rPr>
          <w:rFonts w:hint="eastAsia" w:ascii="宋体" w:hAnsi="宋体"/>
          <w:color w:val="auto"/>
          <w:sz w:val="24"/>
          <w:szCs w:val="22"/>
          <w:highlight w:val="none"/>
          <w:u w:val="single"/>
          <w:lang w:val="en-US" w:eastAsia="zh-CN"/>
        </w:rPr>
        <w:t xml:space="preserve">  </w:t>
      </w:r>
      <w:r>
        <w:rPr>
          <w:rFonts w:hint="eastAsia" w:ascii="宋体" w:hAnsi="宋体"/>
          <w:color w:val="auto"/>
          <w:sz w:val="24"/>
          <w:szCs w:val="22"/>
          <w:highlight w:val="none"/>
        </w:rPr>
        <w:t xml:space="preserve">月</w:t>
      </w:r>
      <w:r>
        <w:rPr>
          <w:rFonts w:hint="eastAsia" w:ascii="宋体" w:hAnsi="宋体"/>
          <w:color w:val="auto"/>
          <w:sz w:val="24"/>
          <w:szCs w:val="22"/>
          <w:highlight w:val="none"/>
          <w:u w:val="single"/>
          <w:lang w:val="en-US" w:eastAsia="zh-CN"/>
        </w:rPr>
        <w:t xml:space="preserve">  </w:t>
      </w:r>
      <w:r>
        <w:rPr>
          <w:rFonts w:hint="eastAsia" w:ascii="宋体" w:hAnsi="宋体"/>
          <w:color w:val="auto"/>
          <w:sz w:val="24"/>
          <w:szCs w:val="22"/>
          <w:highlight w:val="none"/>
        </w:rPr>
        <w:t xml:space="preserve">日签字生效，特此声明。</w:t>
      </w:r>
      <w:r/>
    </w:p>
    <w:p>
      <w:pPr>
        <w:ind w:firstLine="480"/>
        <w:jc w:val="left"/>
        <w:spacing w:line="360" w:lineRule="auto"/>
        <w:shd w:val="clear" w:color="auto" w:fill="ffffff"/>
        <w:widowControl/>
        <w:rPr>
          <w:rFonts w:hint="default" w:ascii="宋体" w:hAnsi="宋体"/>
          <w:color w:val="auto"/>
          <w:sz w:val="24"/>
          <w:szCs w:val="22"/>
          <w:highlight w:val="none"/>
        </w:rPr>
      </w:pPr>
      <w:r>
        <w:rPr>
          <w:rFonts w:hint="eastAsia" w:ascii="宋体" w:hAnsi="宋体"/>
          <w:color w:val="auto"/>
          <w:sz w:val="24"/>
          <w:szCs w:val="22"/>
          <w:highlight w:val="none"/>
        </w:rPr>
        <w:t xml:space="preserve">供应商名称（公章）:</w:t>
      </w:r>
      <w:r/>
    </w:p>
    <w:p>
      <w:pPr>
        <w:ind w:firstLine="480"/>
        <w:jc w:val="left"/>
        <w:spacing w:line="360" w:lineRule="auto"/>
        <w:shd w:val="clear" w:color="auto" w:fill="ffffff"/>
        <w:widowControl/>
        <w:rPr>
          <w:rFonts w:hint="default" w:ascii="宋体" w:hAnsi="宋体"/>
          <w:color w:val="auto"/>
          <w:sz w:val="24"/>
          <w:szCs w:val="22"/>
          <w:highlight w:val="none"/>
        </w:rPr>
      </w:pPr>
      <w:r>
        <w:rPr>
          <w:rFonts w:hint="eastAsia" w:ascii="宋体" w:hAnsi="宋体"/>
          <w:color w:val="auto"/>
          <w:sz w:val="24"/>
          <w:szCs w:val="22"/>
          <w:highlight w:val="none"/>
        </w:rPr>
        <w:t xml:space="preserve">法定代表人签字：</w:t>
      </w:r>
      <w:r/>
    </w:p>
    <w:p>
      <w:pPr>
        <w:ind w:firstLine="480"/>
        <w:jc w:val="left"/>
        <w:spacing w:line="360" w:lineRule="auto"/>
        <w:shd w:val="clear" w:color="auto" w:fill="ffffff"/>
        <w:widowControl/>
        <w:rPr>
          <w:rFonts w:hint="default" w:ascii="宋体" w:hAnsi="宋体"/>
          <w:color w:val="auto"/>
          <w:sz w:val="24"/>
          <w:szCs w:val="22"/>
          <w:highlight w:val="none"/>
        </w:rPr>
      </w:pPr>
      <w:r>
        <w:rPr>
          <w:rFonts w:hint="eastAsia" w:ascii="宋体" w:hAnsi="宋体"/>
          <w:color w:val="auto"/>
          <w:sz w:val="24"/>
          <w:szCs w:val="22"/>
          <w:highlight w:val="none"/>
        </w:rPr>
        <w:t xml:space="preserve">授权委托人签字：</w:t>
      </w:r>
      <w:r/>
    </w:p>
    <w:p>
      <w:pPr>
        <w:ind w:firstLine="480"/>
        <w:jc w:val="left"/>
        <w:spacing w:line="360" w:lineRule="auto"/>
        <w:shd w:val="clear" w:color="auto" w:fill="ffffff"/>
        <w:widowControl/>
        <w:rPr>
          <w:rFonts w:hint="default" w:ascii="宋体" w:hAnsi="宋体"/>
          <w:color w:val="auto"/>
          <w:sz w:val="24"/>
          <w:szCs w:val="22"/>
          <w:highlight w:val="none"/>
        </w:rPr>
      </w:pPr>
      <w:r>
        <w:rPr>
          <w:rFonts w:hint="eastAsia" w:ascii="宋体" w:hAnsi="宋体"/>
          <w:color w:val="auto"/>
          <w:sz w:val="24"/>
          <w:szCs w:val="22"/>
          <w:highlight w:val="none"/>
        </w:rPr>
        <w:t xml:space="preserve">日</w:t>
      </w:r>
      <w:r>
        <w:rPr>
          <w:rFonts w:hint="eastAsia" w:ascii="宋体" w:hAnsi="宋体"/>
          <w:color w:val="auto"/>
          <w:sz w:val="24"/>
          <w:szCs w:val="22"/>
          <w:highlight w:val="none"/>
          <w:lang w:val="en-US" w:eastAsia="zh-CN"/>
        </w:rPr>
        <w:t xml:space="preserve">          </w:t>
      </w:r>
      <w:r>
        <w:rPr>
          <w:rFonts w:hint="eastAsia" w:ascii="宋体" w:hAnsi="宋体"/>
          <w:color w:val="auto"/>
          <w:sz w:val="24"/>
          <w:szCs w:val="22"/>
          <w:highlight w:val="none"/>
        </w:rPr>
        <w:t xml:space="preserve">期：</w:t>
      </w:r>
      <w:r>
        <w:rPr>
          <w:rFonts w:hint="eastAsia" w:ascii="宋体" w:hAnsi="宋体"/>
          <w:color w:val="auto"/>
          <w:sz w:val="24"/>
          <w:szCs w:val="22"/>
          <w:highlight w:val="none"/>
          <w:lang w:val="en-US" w:eastAsia="zh-CN"/>
        </w:rPr>
        <w:t xml:space="preserve">  </w:t>
      </w:r>
      <w:r>
        <w:rPr>
          <w:rFonts w:hint="eastAsia" w:ascii="宋体" w:hAnsi="宋体"/>
          <w:color w:val="auto"/>
          <w:sz w:val="24"/>
          <w:szCs w:val="22"/>
          <w:highlight w:val="none"/>
        </w:rPr>
        <w:t xml:space="preserve">年</w:t>
      </w:r>
      <w:r>
        <w:rPr>
          <w:rFonts w:hint="eastAsia" w:ascii="宋体" w:hAnsi="宋体"/>
          <w:color w:val="auto"/>
          <w:sz w:val="24"/>
          <w:szCs w:val="22"/>
          <w:highlight w:val="none"/>
          <w:lang w:val="en-US" w:eastAsia="zh-CN"/>
        </w:rPr>
        <w:t xml:space="preserve">  </w:t>
      </w:r>
      <w:r>
        <w:rPr>
          <w:rFonts w:hint="eastAsia" w:ascii="宋体" w:hAnsi="宋体"/>
          <w:color w:val="auto"/>
          <w:sz w:val="24"/>
          <w:szCs w:val="22"/>
          <w:highlight w:val="none"/>
        </w:rPr>
        <w:t xml:space="preserve">月</w:t>
      </w:r>
      <w:r>
        <w:rPr>
          <w:rFonts w:hint="eastAsia" w:ascii="宋体" w:hAnsi="宋体"/>
          <w:color w:val="auto"/>
          <w:sz w:val="24"/>
          <w:szCs w:val="22"/>
          <w:highlight w:val="none"/>
          <w:lang w:val="en-US" w:eastAsia="zh-CN"/>
        </w:rPr>
        <w:t xml:space="preserve">  </w:t>
      </w:r>
      <w:r>
        <w:rPr>
          <w:rFonts w:hint="eastAsia" w:ascii="宋体" w:hAnsi="宋体"/>
          <w:color w:val="auto"/>
          <w:sz w:val="24"/>
          <w:szCs w:val="22"/>
          <w:highlight w:val="none"/>
        </w:rPr>
        <w:t xml:space="preserve">日</w:t>
      </w:r>
      <w:r/>
    </w:p>
    <w:p>
      <w:pPr>
        <w:ind w:firstLine="960"/>
        <w:jc w:val="left"/>
        <w:spacing w:line="360" w:lineRule="auto"/>
        <w:shd w:val="clear" w:color="auto" w:fill="ffffff"/>
        <w:widowControl/>
        <w:rPr>
          <w:rFonts w:hint="default" w:ascii="宋体" w:hAnsi="宋体"/>
          <w:color w:val="auto"/>
          <w:sz w:val="24"/>
          <w:szCs w:val="22"/>
          <w:highlight w:val="none"/>
        </w:rPr>
      </w:pPr>
      <w:r>
        <w:rPr>
          <w:rFonts w:hint="default" w:ascii="宋体" w:hAnsi="宋体"/>
          <w:color w:val="auto"/>
          <w:sz w:val="24"/>
          <w:szCs w:val="22"/>
          <w:highlight w:val="none"/>
        </w:rPr>
      </w:r>
      <w:r/>
    </w:p>
    <w:p>
      <w:pPr>
        <w:ind w:firstLine="420"/>
        <w:jc w:val="left"/>
        <w:spacing w:line="360" w:lineRule="auto"/>
        <w:shd w:val="clear" w:color="auto" w:fill="ffffff"/>
        <w:widowControl/>
        <w:rPr>
          <w:rFonts w:hint="default" w:ascii="宋体" w:hAnsi="宋体"/>
          <w:color w:val="auto"/>
          <w:sz w:val="24"/>
          <w:szCs w:val="22"/>
          <w:highlight w:val="none"/>
        </w:rPr>
      </w:pPr>
      <w:r>
        <w:rPr>
          <w:rFonts w:hint="default" w:ascii="宋体" w:hAnsi="宋体"/>
          <w:color w:val="auto"/>
          <w:sz w:val="24"/>
          <w:szCs w:val="22"/>
          <w:highlight w:val="none"/>
        </w:rPr>
      </w:r>
      <w:r/>
    </w:p>
    <w:p>
      <w:pPr>
        <w:ind w:firstLine="420"/>
        <w:jc w:val="left"/>
        <w:spacing w:line="360" w:lineRule="auto"/>
        <w:shd w:val="clear" w:color="auto" w:fill="ffffff"/>
        <w:widowControl/>
        <w:rPr>
          <w:rFonts w:hint="default" w:ascii="宋体" w:hAnsi="宋体"/>
          <w:color w:val="auto"/>
          <w:sz w:val="24"/>
          <w:szCs w:val="22"/>
          <w:highlight w:val="none"/>
          <w:lang w:val="en-US"/>
        </w:rPr>
      </w:pPr>
      <w:r>
        <w:rPr>
          <w:rFonts w:hint="eastAsia" w:ascii="宋体" w:hAnsi="宋体"/>
          <w:color w:val="auto"/>
          <w:sz w:val="24"/>
          <w:szCs w:val="22"/>
          <w:highlight w:val="none"/>
        </w:rPr>
        <w:t xml:space="preserve">附：</w:t>
      </w:r>
      <w:r>
        <w:rPr>
          <w:rFonts w:hint="eastAsia" w:ascii="宋体" w:hAnsi="宋体"/>
          <w:color w:val="auto"/>
          <w:sz w:val="24"/>
          <w:szCs w:val="22"/>
          <w:highlight w:val="none"/>
        </w:rPr>
        <w:t xml:space="preserve">法定代表人身份证</w:t>
      </w:r>
      <w:r>
        <w:rPr>
          <w:rFonts w:hint="eastAsia" w:ascii="宋体" w:hAnsi="宋体"/>
          <w:color w:val="auto"/>
          <w:sz w:val="24"/>
          <w:szCs w:val="22"/>
          <w:highlight w:val="none"/>
          <w:lang w:val="en-US" w:eastAsia="zh-CN"/>
        </w:rPr>
        <w:t xml:space="preserve">原件扫描件</w:t>
      </w:r>
      <w:r>
        <w:rPr>
          <w:rFonts w:hint="eastAsia" w:ascii="宋体" w:hAnsi="宋体"/>
          <w:color w:val="auto"/>
          <w:sz w:val="24"/>
          <w:szCs w:val="22"/>
          <w:highlight w:val="none"/>
        </w:rPr>
        <w:t xml:space="preserve">及法定代表人授权代表身份证</w:t>
      </w:r>
      <w:r>
        <w:rPr>
          <w:rFonts w:hint="eastAsia" w:ascii="宋体" w:hAnsi="宋体"/>
          <w:color w:val="auto"/>
          <w:sz w:val="24"/>
          <w:szCs w:val="22"/>
          <w:highlight w:val="none"/>
          <w:lang w:val="en-US" w:eastAsia="zh-CN"/>
        </w:rPr>
        <w:t xml:space="preserve">原件扫描件并加盖公章</w:t>
      </w:r>
      <w:r/>
    </w:p>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jc w:val="left"/>
        <w:widowControl/>
        <w:rPr>
          <w:rFonts w:hint="default" w:ascii="宋体" w:hAnsi="宋体" w:cs="宋体"/>
          <w:b/>
          <w:color w:val="auto"/>
          <w:sz w:val="24"/>
          <w:szCs w:val="24"/>
          <w:highlight w:val="none"/>
          <w:lang w:val="zh-CN"/>
        </w:rPr>
      </w:pPr>
      <w:r>
        <w:rPr>
          <w:rFonts w:hint="default" w:ascii="宋体" w:hAnsi="宋体" w:cs="宋体"/>
          <w:b/>
          <w:color w:val="auto"/>
          <w:sz w:val="24"/>
          <w:szCs w:val="24"/>
          <w:highlight w:val="none"/>
          <w:lang w:val="zh-CN"/>
        </w:rPr>
        <w:br w:type="page" w:clear="all"/>
      </w:r>
      <w:r/>
    </w:p>
    <w:p>
      <w:pPr>
        <w:jc w:val="center"/>
        <w:spacing w:before="218" w:line="220" w:lineRule="auto"/>
        <w:rPr>
          <w:rFonts w:hint="default" w:ascii="宋体" w:hAnsi="宋体"/>
          <w:color w:val="auto"/>
          <w:sz w:val="24"/>
          <w:szCs w:val="24"/>
          <w:highlight w:val="none"/>
        </w:rPr>
      </w:pPr>
      <w:r>
        <w:rPr>
          <w:rFonts w:hint="eastAsia" w:ascii="宋体" w:hAnsi="宋体"/>
          <w:color w:val="auto"/>
          <w:sz w:val="24"/>
          <w:szCs w:val="24"/>
          <w:highlight w:val="none"/>
        </w:rPr>
        <w:t xml:space="preserve">附件二：南京市政府采购供应商信用记录表暨信用承诺书</w:t>
      </w:r>
      <w:r/>
    </w:p>
    <w:p>
      <w:pPr>
        <w:ind w:firstLine="420"/>
        <w:jc w:val="center"/>
        <w:spacing w:line="360" w:lineRule="auto"/>
        <w:shd w:val="clear" w:color="auto" w:fill="ffffff"/>
        <w:widowControl/>
        <w:rPr>
          <w:rFonts w:hint="default" w:ascii="宋体" w:hAnsi="宋体"/>
          <w:color w:val="auto"/>
          <w:sz w:val="24"/>
          <w:szCs w:val="24"/>
          <w:highlight w:val="none"/>
        </w:rPr>
      </w:pPr>
      <w:r>
        <w:rPr>
          <w:rFonts w:hint="default" w:ascii="宋体" w:hAnsi="宋体"/>
          <w:color w:val="auto"/>
          <w:sz w:val="24"/>
          <w:szCs w:val="24"/>
          <w:highlight w:val="none"/>
        </w:rPr>
      </w:r>
      <w:r/>
    </w:p>
    <w:p>
      <w:pPr>
        <w:ind w:firstLine="482"/>
        <w:jc w:val="center"/>
        <w:spacing w:after="120"/>
        <w:widowControl w:val="off"/>
        <w:rPr>
          <w:rFonts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南京市政府采购供应商信用记录表暨信用承诺书</w:t>
      </w:r>
      <w:r/>
    </w:p>
    <w:p>
      <w:pPr>
        <w:ind w:firstLine="0"/>
        <w:jc w:val="right"/>
        <w:spacing w:before="270" w:line="185" w:lineRule="auto"/>
        <w:rPr>
          <w:rFonts w:hint="default" w:ascii="宋体" w:hAnsi="宋体" w:cs="仿宋"/>
          <w:color w:val="auto"/>
          <w:sz w:val="24"/>
          <w:szCs w:val="24"/>
          <w:highlight w:val="none"/>
        </w:rPr>
      </w:pPr>
      <w:r/>
      <w:bookmarkStart w:id="197" w:name="_Toc26536"/>
      <w:r>
        <w:rPr>
          <w:rFonts w:hint="eastAsia" w:ascii="宋体" w:hAnsi="宋体" w:cs="仿宋"/>
          <w:color w:val="auto"/>
          <w:spacing w:val="-12"/>
          <w:sz w:val="24"/>
          <w:szCs w:val="24"/>
          <w:highlight w:val="none"/>
          <w:lang w:val="en-US" w:eastAsia="zh-CN"/>
        </w:rPr>
        <w:t xml:space="preserve">   </w:t>
      </w:r>
      <w:r>
        <w:rPr>
          <w:rFonts w:hint="default" w:ascii="宋体" w:hAnsi="宋体" w:cs="仿宋"/>
          <w:color w:val="auto"/>
          <w:spacing w:val="-12"/>
          <w:sz w:val="24"/>
          <w:szCs w:val="24"/>
          <w:highlight w:val="none"/>
        </w:rPr>
        <w:t xml:space="preserve">年</w:t>
      </w:r>
      <w:r>
        <w:rPr>
          <w:rFonts w:hint="eastAsia" w:ascii="宋体" w:hAnsi="宋体" w:cs="仿宋"/>
          <w:color w:val="auto"/>
          <w:spacing w:val="-12"/>
          <w:sz w:val="24"/>
          <w:szCs w:val="24"/>
          <w:highlight w:val="none"/>
          <w:lang w:val="en-US" w:eastAsia="zh-CN"/>
        </w:rPr>
        <w:t xml:space="preserve">   </w:t>
      </w:r>
      <w:r>
        <w:rPr>
          <w:rFonts w:hint="default" w:ascii="宋体" w:hAnsi="宋体" w:cs="仿宋"/>
          <w:color w:val="auto"/>
          <w:spacing w:val="-12"/>
          <w:sz w:val="24"/>
          <w:szCs w:val="24"/>
          <w:highlight w:val="none"/>
        </w:rPr>
        <w:t xml:space="preserve">月</w:t>
      </w:r>
      <w:r>
        <w:rPr>
          <w:rFonts w:hint="eastAsia" w:ascii="宋体" w:hAnsi="宋体" w:cs="仿宋"/>
          <w:color w:val="auto"/>
          <w:spacing w:val="-12"/>
          <w:sz w:val="24"/>
          <w:szCs w:val="24"/>
          <w:highlight w:val="none"/>
          <w:lang w:val="en-US" w:eastAsia="zh-CN"/>
        </w:rPr>
        <w:t xml:space="preserve">    </w:t>
      </w:r>
      <w:r>
        <w:rPr>
          <w:rFonts w:hint="default" w:ascii="宋体" w:hAnsi="宋体" w:cs="仿宋"/>
          <w:color w:val="auto"/>
          <w:spacing w:val="-12"/>
          <w:sz w:val="24"/>
          <w:szCs w:val="24"/>
          <w:highlight w:val="none"/>
        </w:rPr>
        <w:t xml:space="preserve">日</w:t>
      </w:r>
      <w:bookmarkEnd w:id="197"/>
      <w:r/>
      <w:r/>
    </w:p>
    <w:p>
      <w:pPr>
        <w:spacing w:line="143" w:lineRule="exact"/>
        <w:rPr>
          <w:rFonts w:hint="default" w:ascii="宋体" w:hAnsi="宋体"/>
          <w:color w:val="auto"/>
          <w:sz w:val="24"/>
          <w:szCs w:val="24"/>
          <w:highlight w:val="none"/>
        </w:rPr>
      </w:pPr>
      <w:r>
        <w:rPr>
          <w:rFonts w:hint="default" w:ascii="宋体" w:hAnsi="宋体"/>
          <w:color w:val="auto"/>
          <w:sz w:val="24"/>
          <w:szCs w:val="24"/>
          <w:highlight w:val="none"/>
        </w:rPr>
      </w:r>
      <w:r/>
    </w:p>
    <w:tbl>
      <w:tblPr>
        <w:tblStyle w:val="699"/>
        <w:tblW w:w="896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15"/>
        <w:gridCol w:w="2102"/>
        <w:gridCol w:w="2176"/>
        <w:gridCol w:w="2467"/>
      </w:tblGrid>
      <w:tr>
        <w:trPr>
          <w:trHeight w:val="642"/>
        </w:trPr>
        <w:tc>
          <w:tcPr>
            <w:tcW w:w="2215" w:type="dxa"/>
            <w:vAlign w:val="top"/>
            <w:textDirection w:val="lrTb"/>
            <w:noWrap w:val="false"/>
          </w:tcPr>
          <w:p>
            <w:pPr>
              <w:ind w:firstLine="126"/>
              <w:spacing w:before="249" w:line="185" w:lineRule="auto"/>
              <w:rPr>
                <w:rFonts w:hint="default" w:ascii="宋体" w:hAnsi="宋体" w:cs="仿宋"/>
                <w:color w:val="auto"/>
                <w:sz w:val="24"/>
                <w:szCs w:val="24"/>
                <w:highlight w:val="none"/>
              </w:rPr>
            </w:pPr>
            <w:r>
              <w:rPr>
                <w:rFonts w:hint="eastAsia" w:ascii="宋体" w:hAnsi="宋体" w:cs="仿宋"/>
                <w:color w:val="auto"/>
                <w:spacing w:val="-3"/>
                <w:sz w:val="24"/>
                <w:szCs w:val="24"/>
                <w:highlight w:val="none"/>
              </w:rPr>
              <w:t xml:space="preserve">单位名称</w:t>
            </w:r>
            <w:r/>
          </w:p>
        </w:tc>
        <w:tc>
          <w:tcPr>
            <w:tcW w:w="2102" w:type="dxa"/>
            <w:vAlign w:val="top"/>
            <w:textDirection w:val="lrTb"/>
            <w:noWrap w:val="false"/>
          </w:tcPr>
          <w:p>
            <w:pPr>
              <w:rPr>
                <w:rFonts w:hint="default" w:ascii="宋体" w:hAnsi="宋体" w:cs="仿宋"/>
                <w:color w:val="auto"/>
                <w:sz w:val="24"/>
                <w:szCs w:val="24"/>
                <w:highlight w:val="none"/>
              </w:rPr>
            </w:pPr>
            <w:r>
              <w:rPr>
                <w:rFonts w:hint="default" w:ascii="宋体" w:hAnsi="宋体" w:cs="仿宋"/>
                <w:color w:val="auto"/>
                <w:sz w:val="24"/>
                <w:szCs w:val="24"/>
                <w:highlight w:val="none"/>
              </w:rPr>
            </w:r>
            <w:r/>
          </w:p>
        </w:tc>
        <w:tc>
          <w:tcPr>
            <w:tcW w:w="2176" w:type="dxa"/>
            <w:vAlign w:val="top"/>
            <w:textDirection w:val="lrTb"/>
            <w:noWrap w:val="false"/>
          </w:tcPr>
          <w:p>
            <w:pPr>
              <w:ind w:firstLine="124"/>
              <w:spacing w:before="249" w:line="185" w:lineRule="auto"/>
              <w:rPr>
                <w:rFonts w:hint="default" w:ascii="宋体" w:hAnsi="宋体" w:cs="仿宋"/>
                <w:color w:val="auto"/>
                <w:sz w:val="24"/>
                <w:szCs w:val="24"/>
                <w:highlight w:val="none"/>
              </w:rPr>
            </w:pPr>
            <w:r>
              <w:rPr>
                <w:rFonts w:hint="eastAsia" w:ascii="宋体" w:hAnsi="宋体" w:cs="仿宋"/>
                <w:color w:val="auto"/>
                <w:spacing w:val="-2"/>
                <w:sz w:val="24"/>
                <w:szCs w:val="24"/>
                <w:highlight w:val="none"/>
              </w:rPr>
              <w:t xml:space="preserve">统一社会信用代码</w:t>
            </w:r>
            <w:r/>
          </w:p>
        </w:tc>
        <w:tc>
          <w:tcPr>
            <w:tcW w:w="2467" w:type="dxa"/>
            <w:vAlign w:val="top"/>
            <w:textDirection w:val="lrTb"/>
            <w:noWrap w:val="false"/>
          </w:tcPr>
          <w:p>
            <w:pPr>
              <w:rPr>
                <w:rFonts w:hint="default" w:ascii="宋体" w:hAnsi="宋体" w:cs="仿宋"/>
                <w:color w:val="auto"/>
                <w:sz w:val="24"/>
                <w:szCs w:val="24"/>
                <w:highlight w:val="none"/>
              </w:rPr>
            </w:pPr>
            <w:r>
              <w:rPr>
                <w:rFonts w:hint="default" w:ascii="宋体" w:hAnsi="宋体" w:cs="仿宋"/>
                <w:color w:val="auto"/>
                <w:sz w:val="24"/>
                <w:szCs w:val="24"/>
                <w:highlight w:val="none"/>
              </w:rPr>
            </w:r>
            <w:r/>
          </w:p>
        </w:tc>
      </w:tr>
      <w:tr>
        <w:trPr>
          <w:trHeight w:val="548"/>
        </w:trPr>
        <w:tc>
          <w:tcPr>
            <w:tcW w:w="2215" w:type="dxa"/>
            <w:vAlign w:val="top"/>
            <w:textDirection w:val="lrTb"/>
            <w:noWrap w:val="false"/>
          </w:tcPr>
          <w:p>
            <w:pPr>
              <w:ind w:firstLine="129"/>
              <w:spacing w:before="199" w:line="185" w:lineRule="auto"/>
              <w:rPr>
                <w:rFonts w:hint="default" w:ascii="宋体" w:hAnsi="宋体" w:cs="仿宋"/>
                <w:color w:val="auto"/>
                <w:sz w:val="24"/>
                <w:szCs w:val="24"/>
                <w:highlight w:val="none"/>
              </w:rPr>
            </w:pPr>
            <w:r>
              <w:rPr>
                <w:rFonts w:hint="eastAsia" w:ascii="宋体" w:hAnsi="宋体" w:cs="仿宋"/>
                <w:color w:val="auto"/>
                <w:spacing w:val="-3"/>
                <w:sz w:val="24"/>
                <w:szCs w:val="24"/>
                <w:highlight w:val="none"/>
              </w:rPr>
              <w:t xml:space="preserve">法定代表人</w:t>
            </w:r>
            <w:r/>
          </w:p>
        </w:tc>
        <w:tc>
          <w:tcPr>
            <w:tcW w:w="2102" w:type="dxa"/>
            <w:vAlign w:val="top"/>
            <w:textDirection w:val="lrTb"/>
            <w:noWrap w:val="false"/>
          </w:tcPr>
          <w:p>
            <w:pPr>
              <w:rPr>
                <w:rFonts w:hint="default" w:ascii="宋体" w:hAnsi="宋体" w:cs="仿宋"/>
                <w:color w:val="auto"/>
                <w:sz w:val="24"/>
                <w:szCs w:val="24"/>
                <w:highlight w:val="none"/>
              </w:rPr>
            </w:pPr>
            <w:r>
              <w:rPr>
                <w:rFonts w:hint="default" w:ascii="宋体" w:hAnsi="宋体" w:cs="仿宋"/>
                <w:color w:val="auto"/>
                <w:sz w:val="24"/>
                <w:szCs w:val="24"/>
                <w:highlight w:val="none"/>
              </w:rPr>
            </w:r>
            <w:r/>
          </w:p>
        </w:tc>
        <w:tc>
          <w:tcPr>
            <w:tcW w:w="2176" w:type="dxa"/>
            <w:vAlign w:val="top"/>
            <w:textDirection w:val="lrTb"/>
            <w:noWrap w:val="false"/>
          </w:tcPr>
          <w:p>
            <w:pPr>
              <w:ind w:firstLine="117"/>
              <w:spacing w:before="199" w:line="185" w:lineRule="auto"/>
              <w:rPr>
                <w:rFonts w:hint="default" w:ascii="宋体" w:hAnsi="宋体" w:cs="仿宋"/>
                <w:color w:val="auto"/>
                <w:sz w:val="24"/>
                <w:szCs w:val="24"/>
                <w:highlight w:val="none"/>
              </w:rPr>
            </w:pPr>
            <w:r>
              <w:rPr>
                <w:rFonts w:hint="eastAsia" w:ascii="宋体" w:hAnsi="宋体" w:cs="仿宋"/>
                <w:color w:val="auto"/>
                <w:spacing w:val="-3"/>
                <w:sz w:val="24"/>
                <w:szCs w:val="24"/>
                <w:highlight w:val="none"/>
              </w:rPr>
              <w:t xml:space="preserve">联系人</w:t>
            </w:r>
            <w:r/>
          </w:p>
        </w:tc>
        <w:tc>
          <w:tcPr>
            <w:tcW w:w="2467" w:type="dxa"/>
            <w:vAlign w:val="top"/>
            <w:textDirection w:val="lrTb"/>
            <w:noWrap w:val="false"/>
          </w:tcPr>
          <w:p>
            <w:pPr>
              <w:rPr>
                <w:rFonts w:hint="default" w:ascii="宋体" w:hAnsi="宋体" w:cs="仿宋"/>
                <w:color w:val="auto"/>
                <w:sz w:val="24"/>
                <w:szCs w:val="24"/>
                <w:highlight w:val="none"/>
              </w:rPr>
            </w:pPr>
            <w:r>
              <w:rPr>
                <w:rFonts w:hint="default" w:ascii="宋体" w:hAnsi="宋体" w:cs="仿宋"/>
                <w:color w:val="auto"/>
                <w:sz w:val="24"/>
                <w:szCs w:val="24"/>
                <w:highlight w:val="none"/>
              </w:rPr>
            </w:r>
            <w:r/>
          </w:p>
        </w:tc>
      </w:tr>
      <w:tr>
        <w:trPr>
          <w:trHeight w:val="543"/>
        </w:trPr>
        <w:tc>
          <w:tcPr>
            <w:tcW w:w="2215" w:type="dxa"/>
            <w:vAlign w:val="top"/>
            <w:textDirection w:val="lrTb"/>
            <w:noWrap w:val="false"/>
          </w:tcPr>
          <w:p>
            <w:pPr>
              <w:ind w:firstLine="119"/>
              <w:spacing w:before="197" w:line="185" w:lineRule="auto"/>
              <w:rPr>
                <w:rFonts w:hint="default" w:ascii="宋体" w:hAnsi="宋体" w:cs="仿宋"/>
                <w:color w:val="auto"/>
                <w:sz w:val="24"/>
                <w:szCs w:val="24"/>
                <w:highlight w:val="none"/>
              </w:rPr>
            </w:pPr>
            <w:r>
              <w:rPr>
                <w:rFonts w:hint="eastAsia" w:ascii="宋体" w:hAnsi="宋体" w:cs="仿宋"/>
                <w:color w:val="auto"/>
                <w:spacing w:val="-2"/>
                <w:sz w:val="24"/>
                <w:szCs w:val="24"/>
                <w:highlight w:val="none"/>
              </w:rPr>
              <w:t xml:space="preserve">联系地址</w:t>
            </w:r>
            <w:r/>
          </w:p>
        </w:tc>
        <w:tc>
          <w:tcPr>
            <w:tcW w:w="2102" w:type="dxa"/>
            <w:vAlign w:val="top"/>
            <w:textDirection w:val="lrTb"/>
            <w:noWrap w:val="false"/>
          </w:tcPr>
          <w:p>
            <w:pPr>
              <w:rPr>
                <w:rFonts w:hint="default" w:ascii="宋体" w:hAnsi="宋体" w:cs="仿宋"/>
                <w:color w:val="auto"/>
                <w:sz w:val="24"/>
                <w:szCs w:val="24"/>
                <w:highlight w:val="none"/>
              </w:rPr>
            </w:pPr>
            <w:r>
              <w:rPr>
                <w:rFonts w:hint="default" w:ascii="宋体" w:hAnsi="宋体" w:cs="仿宋"/>
                <w:color w:val="auto"/>
                <w:sz w:val="24"/>
                <w:szCs w:val="24"/>
                <w:highlight w:val="none"/>
              </w:rPr>
            </w:r>
            <w:r/>
          </w:p>
        </w:tc>
        <w:tc>
          <w:tcPr>
            <w:tcW w:w="2176" w:type="dxa"/>
            <w:vAlign w:val="top"/>
            <w:textDirection w:val="lrTb"/>
            <w:noWrap w:val="false"/>
          </w:tcPr>
          <w:p>
            <w:pPr>
              <w:ind w:firstLine="117"/>
              <w:spacing w:before="197" w:line="185" w:lineRule="auto"/>
              <w:rPr>
                <w:rFonts w:hint="default" w:ascii="宋体" w:hAnsi="宋体" w:cs="仿宋"/>
                <w:color w:val="auto"/>
                <w:sz w:val="24"/>
                <w:szCs w:val="24"/>
                <w:highlight w:val="none"/>
              </w:rPr>
            </w:pPr>
            <w:r>
              <w:rPr>
                <w:rFonts w:hint="eastAsia" w:ascii="宋体" w:hAnsi="宋体" w:cs="仿宋"/>
                <w:color w:val="auto"/>
                <w:spacing w:val="-2"/>
                <w:sz w:val="24"/>
                <w:szCs w:val="24"/>
                <w:highlight w:val="none"/>
              </w:rPr>
              <w:t xml:space="preserve">联系电话</w:t>
            </w:r>
            <w:r/>
          </w:p>
        </w:tc>
        <w:tc>
          <w:tcPr>
            <w:tcW w:w="2467" w:type="dxa"/>
            <w:vAlign w:val="top"/>
            <w:textDirection w:val="lrTb"/>
            <w:noWrap w:val="false"/>
          </w:tcPr>
          <w:p>
            <w:pPr>
              <w:rPr>
                <w:rFonts w:hint="default" w:ascii="宋体" w:hAnsi="宋体" w:cs="仿宋"/>
                <w:color w:val="auto"/>
                <w:sz w:val="24"/>
                <w:szCs w:val="24"/>
                <w:highlight w:val="none"/>
              </w:rPr>
            </w:pPr>
            <w:r>
              <w:rPr>
                <w:rFonts w:hint="default" w:ascii="宋体" w:hAnsi="宋体" w:cs="仿宋"/>
                <w:color w:val="auto"/>
                <w:sz w:val="24"/>
                <w:szCs w:val="24"/>
                <w:highlight w:val="none"/>
              </w:rPr>
            </w:r>
            <w:r/>
          </w:p>
        </w:tc>
      </w:tr>
      <w:tr>
        <w:trPr>
          <w:trHeight w:val="1394"/>
        </w:trPr>
        <w:tc>
          <w:tcPr>
            <w:tcW w:w="2215" w:type="dxa"/>
            <w:vAlign w:val="top"/>
            <w:textDirection w:val="lrTb"/>
            <w:noWrap w:val="false"/>
          </w:tcPr>
          <w:p>
            <w:pPr>
              <w:ind w:firstLine="121"/>
              <w:spacing w:before="72" w:line="185" w:lineRule="auto"/>
              <w:rPr>
                <w:rFonts w:hint="default" w:ascii="宋体" w:hAnsi="宋体" w:cs="仿宋"/>
                <w:color w:val="auto"/>
                <w:spacing w:val="-1"/>
                <w:sz w:val="24"/>
                <w:szCs w:val="24"/>
                <w:highlight w:val="none"/>
              </w:rPr>
            </w:pPr>
            <w:r>
              <w:rPr>
                <w:rFonts w:hint="default" w:ascii="宋体" w:hAnsi="宋体" w:cs="仿宋"/>
                <w:color w:val="auto"/>
                <w:spacing w:val="-1"/>
                <w:sz w:val="24"/>
                <w:szCs w:val="24"/>
                <w:highlight w:val="none"/>
              </w:rPr>
            </w:r>
            <w:r/>
          </w:p>
          <w:p>
            <w:pPr>
              <w:ind w:firstLine="121"/>
              <w:spacing w:before="72" w:line="185" w:lineRule="auto"/>
              <w:rPr>
                <w:rFonts w:hint="default" w:ascii="宋体" w:hAnsi="宋体" w:cs="仿宋"/>
                <w:color w:val="auto"/>
                <w:sz w:val="24"/>
                <w:szCs w:val="24"/>
                <w:highlight w:val="none"/>
              </w:rPr>
            </w:pPr>
            <w:r>
              <w:rPr>
                <w:rFonts w:hint="eastAsia" w:ascii="宋体" w:hAnsi="宋体" w:cs="仿宋"/>
                <w:color w:val="auto"/>
                <w:spacing w:val="-1"/>
                <w:sz w:val="24"/>
                <w:szCs w:val="24"/>
                <w:highlight w:val="none"/>
              </w:rPr>
              <w:t xml:space="preserve">诚信档案记录情况</w:t>
            </w:r>
            <w:r/>
          </w:p>
        </w:tc>
        <w:tc>
          <w:tcPr>
            <w:gridSpan w:val="3"/>
            <w:tcW w:w="6745" w:type="dxa"/>
            <w:vAlign w:val="top"/>
            <w:textDirection w:val="lrTb"/>
            <w:noWrap w:val="false"/>
          </w:tcPr>
          <w:p>
            <w:pPr>
              <w:rPr>
                <w:rFonts w:hint="default" w:ascii="宋体" w:hAnsi="宋体" w:cs="仿宋"/>
                <w:color w:val="auto"/>
                <w:sz w:val="24"/>
                <w:szCs w:val="24"/>
                <w:highlight w:val="none"/>
              </w:rPr>
            </w:pPr>
            <w:r>
              <w:rPr>
                <w:rFonts w:hint="default" w:ascii="宋体" w:hAnsi="宋体" w:cs="仿宋"/>
                <w:color w:val="auto"/>
                <w:sz w:val="24"/>
                <w:szCs w:val="24"/>
                <w:highlight w:val="none"/>
              </w:rPr>
            </w:r>
            <w:r/>
          </w:p>
        </w:tc>
      </w:tr>
      <w:tr>
        <w:trPr>
          <w:trHeight w:val="4565"/>
        </w:trPr>
        <w:tc>
          <w:tcPr>
            <w:tcBorders>
              <w:bottom w:val="none" w:color="000000" w:sz="4" w:space="0"/>
            </w:tcBorders>
            <w:tcW w:w="2215" w:type="dxa"/>
            <w:vAlign w:val="top"/>
            <w:textDirection w:val="lrTb"/>
            <w:noWrap w:val="false"/>
          </w:tcPr>
          <w:p>
            <w:pPr>
              <w:spacing w:line="253" w:lineRule="auto"/>
              <w:rPr>
                <w:rFonts w:hint="default" w:ascii="宋体" w:hAnsi="宋体" w:cs="仿宋"/>
                <w:color w:val="auto"/>
                <w:sz w:val="24"/>
                <w:szCs w:val="24"/>
                <w:highlight w:val="none"/>
              </w:rPr>
            </w:pPr>
            <w:r>
              <w:rPr>
                <w:rFonts w:hint="default" w:ascii="宋体" w:hAnsi="宋体" w:cs="仿宋"/>
                <w:color w:val="auto"/>
                <w:sz w:val="24"/>
                <w:szCs w:val="24"/>
                <w:highlight w:val="none"/>
              </w:rPr>
            </w:r>
            <w:r/>
          </w:p>
          <w:p>
            <w:pPr>
              <w:spacing w:line="253" w:lineRule="auto"/>
              <w:rPr>
                <w:rFonts w:hint="default" w:ascii="宋体" w:hAnsi="宋体" w:cs="仿宋"/>
                <w:color w:val="auto"/>
                <w:sz w:val="24"/>
                <w:szCs w:val="24"/>
                <w:highlight w:val="none"/>
              </w:rPr>
            </w:pPr>
            <w:r>
              <w:rPr>
                <w:rFonts w:hint="default" w:ascii="宋体" w:hAnsi="宋体" w:cs="仿宋"/>
                <w:color w:val="auto"/>
                <w:sz w:val="24"/>
                <w:szCs w:val="24"/>
                <w:highlight w:val="none"/>
              </w:rPr>
            </w:r>
            <w:r/>
          </w:p>
          <w:p>
            <w:pPr>
              <w:spacing w:line="253" w:lineRule="auto"/>
              <w:rPr>
                <w:rFonts w:hint="default" w:ascii="宋体" w:hAnsi="宋体" w:cs="仿宋"/>
                <w:color w:val="auto"/>
                <w:sz w:val="24"/>
                <w:szCs w:val="24"/>
                <w:highlight w:val="none"/>
              </w:rPr>
            </w:pPr>
            <w:r>
              <w:rPr>
                <w:rFonts w:hint="default" w:ascii="宋体" w:hAnsi="宋体" w:cs="仿宋"/>
                <w:color w:val="auto"/>
                <w:sz w:val="24"/>
                <w:szCs w:val="24"/>
                <w:highlight w:val="none"/>
              </w:rPr>
            </w:r>
            <w:r/>
          </w:p>
          <w:p>
            <w:pPr>
              <w:spacing w:line="254" w:lineRule="auto"/>
              <w:rPr>
                <w:rFonts w:hint="default" w:ascii="宋体" w:hAnsi="宋体" w:cs="仿宋"/>
                <w:color w:val="auto"/>
                <w:sz w:val="24"/>
                <w:szCs w:val="24"/>
                <w:highlight w:val="none"/>
              </w:rPr>
            </w:pPr>
            <w:r>
              <w:rPr>
                <w:rFonts w:hint="default" w:ascii="宋体" w:hAnsi="宋体" w:cs="仿宋"/>
                <w:color w:val="auto"/>
                <w:sz w:val="24"/>
                <w:szCs w:val="24"/>
                <w:highlight w:val="none"/>
              </w:rPr>
            </w:r>
            <w:r/>
          </w:p>
          <w:p>
            <w:pPr>
              <w:spacing w:line="254" w:lineRule="auto"/>
              <w:rPr>
                <w:rFonts w:hint="default" w:ascii="宋体" w:hAnsi="宋体" w:cs="仿宋"/>
                <w:color w:val="auto"/>
                <w:sz w:val="24"/>
                <w:szCs w:val="24"/>
                <w:highlight w:val="none"/>
              </w:rPr>
            </w:pPr>
            <w:r>
              <w:rPr>
                <w:rFonts w:hint="default" w:ascii="宋体" w:hAnsi="宋体" w:cs="仿宋"/>
                <w:color w:val="auto"/>
                <w:sz w:val="24"/>
                <w:szCs w:val="24"/>
                <w:highlight w:val="none"/>
              </w:rPr>
            </w:r>
            <w:r/>
          </w:p>
          <w:p>
            <w:pPr>
              <w:spacing w:line="254" w:lineRule="auto"/>
              <w:rPr>
                <w:rFonts w:hint="default" w:ascii="宋体" w:hAnsi="宋体" w:cs="仿宋"/>
                <w:color w:val="auto"/>
                <w:sz w:val="24"/>
                <w:szCs w:val="24"/>
                <w:highlight w:val="none"/>
              </w:rPr>
            </w:pPr>
            <w:r>
              <w:rPr>
                <w:rFonts w:hint="default" w:ascii="宋体" w:hAnsi="宋体" w:cs="仿宋"/>
                <w:color w:val="auto"/>
                <w:sz w:val="24"/>
                <w:szCs w:val="24"/>
                <w:highlight w:val="none"/>
              </w:rPr>
            </w:r>
            <w:r/>
          </w:p>
          <w:p>
            <w:pPr>
              <w:spacing w:line="254" w:lineRule="auto"/>
              <w:rPr>
                <w:rFonts w:hint="default" w:ascii="宋体" w:hAnsi="宋体" w:cs="仿宋"/>
                <w:color w:val="auto"/>
                <w:sz w:val="24"/>
                <w:szCs w:val="24"/>
                <w:highlight w:val="none"/>
              </w:rPr>
            </w:pPr>
            <w:r>
              <w:rPr>
                <w:rFonts w:hint="default" w:ascii="宋体" w:hAnsi="宋体" w:cs="仿宋"/>
                <w:color w:val="auto"/>
                <w:sz w:val="24"/>
                <w:szCs w:val="24"/>
                <w:highlight w:val="none"/>
              </w:rPr>
            </w:r>
            <w:r/>
          </w:p>
          <w:p>
            <w:pPr>
              <w:spacing w:line="254" w:lineRule="auto"/>
              <w:rPr>
                <w:rFonts w:hint="default" w:ascii="宋体" w:hAnsi="宋体" w:cs="仿宋"/>
                <w:color w:val="auto"/>
                <w:sz w:val="24"/>
                <w:szCs w:val="24"/>
                <w:highlight w:val="none"/>
              </w:rPr>
            </w:pPr>
            <w:r>
              <w:rPr>
                <w:rFonts w:hint="default" w:ascii="宋体" w:hAnsi="宋体" w:cs="仿宋"/>
                <w:color w:val="auto"/>
                <w:sz w:val="24"/>
                <w:szCs w:val="24"/>
                <w:highlight w:val="none"/>
              </w:rPr>
            </w:r>
            <w:r/>
          </w:p>
          <w:p>
            <w:pPr>
              <w:spacing w:line="254" w:lineRule="auto"/>
              <w:rPr>
                <w:rFonts w:hint="default" w:ascii="宋体" w:hAnsi="宋体" w:cs="仿宋"/>
                <w:color w:val="auto"/>
                <w:sz w:val="24"/>
                <w:szCs w:val="24"/>
                <w:highlight w:val="none"/>
              </w:rPr>
            </w:pPr>
            <w:r>
              <w:rPr>
                <w:rFonts w:hint="default" w:ascii="宋体" w:hAnsi="宋体" w:cs="仿宋"/>
                <w:color w:val="auto"/>
                <w:sz w:val="24"/>
                <w:szCs w:val="24"/>
                <w:highlight w:val="none"/>
              </w:rPr>
            </w:r>
            <w:r/>
          </w:p>
          <w:p>
            <w:pPr>
              <w:spacing w:line="254" w:lineRule="auto"/>
              <w:rPr>
                <w:rFonts w:hint="default" w:ascii="宋体" w:hAnsi="宋体" w:cs="仿宋"/>
                <w:color w:val="auto"/>
                <w:sz w:val="24"/>
                <w:szCs w:val="24"/>
                <w:highlight w:val="none"/>
              </w:rPr>
            </w:pPr>
            <w:r>
              <w:rPr>
                <w:rFonts w:hint="default" w:ascii="宋体" w:hAnsi="宋体" w:cs="仿宋"/>
                <w:color w:val="auto"/>
                <w:sz w:val="24"/>
                <w:szCs w:val="24"/>
                <w:highlight w:val="none"/>
              </w:rPr>
            </w:r>
            <w:r/>
          </w:p>
          <w:p>
            <w:pPr>
              <w:spacing w:line="254" w:lineRule="auto"/>
              <w:rPr>
                <w:rFonts w:hint="default" w:ascii="宋体" w:hAnsi="宋体" w:cs="仿宋"/>
                <w:color w:val="auto"/>
                <w:sz w:val="24"/>
                <w:szCs w:val="24"/>
                <w:highlight w:val="none"/>
              </w:rPr>
            </w:pPr>
            <w:r>
              <w:rPr>
                <w:rFonts w:hint="default" w:ascii="宋体" w:hAnsi="宋体" w:cs="仿宋"/>
                <w:color w:val="auto"/>
                <w:sz w:val="24"/>
                <w:szCs w:val="24"/>
                <w:highlight w:val="none"/>
              </w:rPr>
            </w:r>
            <w:r/>
          </w:p>
          <w:p>
            <w:pPr>
              <w:ind w:firstLine="671"/>
              <w:spacing w:before="72" w:line="185" w:lineRule="auto"/>
              <w:rPr>
                <w:rFonts w:hint="default" w:ascii="宋体" w:hAnsi="宋体" w:cs="仿宋"/>
                <w:color w:val="auto"/>
                <w:sz w:val="24"/>
                <w:szCs w:val="24"/>
                <w:highlight w:val="none"/>
              </w:rPr>
            </w:pPr>
            <w:r>
              <w:rPr>
                <w:rFonts w:hint="eastAsia" w:ascii="宋体" w:hAnsi="宋体" w:cs="仿宋"/>
                <w:color w:val="auto"/>
                <w:spacing w:val="-3"/>
                <w:sz w:val="24"/>
                <w:szCs w:val="24"/>
                <w:highlight w:val="none"/>
              </w:rPr>
              <w:t xml:space="preserve">信用承诺</w:t>
            </w:r>
            <w:r/>
          </w:p>
        </w:tc>
        <w:tc>
          <w:tcPr>
            <w:gridSpan w:val="3"/>
            <w:tcBorders>
              <w:bottom w:val="none" w:color="000000" w:sz="4" w:space="0"/>
            </w:tcBorders>
            <w:tcW w:w="6745" w:type="dxa"/>
            <w:vAlign w:val="top"/>
            <w:textDirection w:val="lrTb"/>
            <w:noWrap w:val="false"/>
          </w:tcPr>
          <w:p>
            <w:pPr>
              <w:ind w:left="113" w:right="108" w:firstLine="476"/>
              <w:spacing w:line="360" w:lineRule="auto"/>
              <w:rPr>
                <w:rFonts w:hint="default" w:ascii="宋体" w:hAnsi="宋体" w:cs="仿宋"/>
                <w:color w:val="auto"/>
                <w:sz w:val="24"/>
                <w:szCs w:val="24"/>
                <w:highlight w:val="none"/>
              </w:rPr>
            </w:pPr>
            <w:r>
              <w:rPr>
                <w:rFonts w:hint="eastAsia" w:ascii="宋体" w:hAnsi="宋体" w:cs="仿宋"/>
                <w:color w:val="auto"/>
                <w:spacing w:val="-11"/>
                <w:sz w:val="24"/>
                <w:szCs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w:t>
            </w:r>
            <w:r>
              <w:rPr>
                <w:rFonts w:hint="eastAsia" w:ascii="宋体" w:hAnsi="宋体" w:cs="仿宋"/>
                <w:color w:val="auto"/>
                <w:spacing w:val="-11"/>
                <w:sz w:val="24"/>
                <w:szCs w:val="24"/>
                <w:highlight w:val="none"/>
                <w:lang w:eastAsia="zh-CN"/>
              </w:rPr>
              <w:t xml:space="preserve">中华人民共和国政府采购法</w:t>
            </w:r>
            <w:r>
              <w:rPr>
                <w:rFonts w:hint="eastAsia" w:ascii="宋体" w:hAnsi="宋体" w:cs="仿宋"/>
                <w:color w:val="auto"/>
                <w:spacing w:val="-11"/>
                <w:sz w:val="24"/>
                <w:szCs w:val="24"/>
                <w:highlight w:val="none"/>
              </w:rPr>
              <w:t xml:space="preserve">》第二十二条规定的条件，包括：具有独立承担民事责任的能力；具有良好的商业信誉和健全的财务会计制度</w:t>
            </w:r>
            <w:r>
              <w:rPr>
                <w:rFonts w:hint="eastAsia" w:ascii="宋体" w:hAnsi="宋体" w:cs="仿宋"/>
                <w:color w:val="auto"/>
                <w:spacing w:val="-11"/>
                <w:sz w:val="24"/>
                <w:szCs w:val="24"/>
                <w:highlight w:val="none"/>
                <w:lang w:eastAsia="zh-CN"/>
              </w:rPr>
              <w:t xml:space="preserve">；具</w:t>
            </w:r>
            <w:r>
              <w:rPr>
                <w:rFonts w:hint="eastAsia" w:ascii="宋体" w:hAnsi="宋体" w:cs="仿宋"/>
                <w:color w:val="auto"/>
                <w:spacing w:val="-11"/>
                <w:sz w:val="24"/>
                <w:szCs w:val="24"/>
                <w:highlight w:val="none"/>
              </w:rPr>
              <w:t xml:space="preserve">有履行合同所必需的设备和专业技术能力；有依法缴纳税收和社会保障资金的良好记录；参加政府采购活动前三年内，在经营活动中没有重大违法记录；符合法律、行政法规和采购文件规定的其他条件。如有弄虚</w:t>
            </w:r>
            <w:r>
              <w:rPr>
                <w:rFonts w:hint="eastAsia" w:ascii="宋体" w:hAnsi="宋体" w:cs="仿宋"/>
                <w:color w:val="auto"/>
                <w:spacing w:val="-8"/>
                <w:sz w:val="24"/>
                <w:szCs w:val="24"/>
                <w:highlight w:val="none"/>
              </w:rPr>
              <w:t xml:space="preserve">作</w:t>
            </w:r>
            <w:r>
              <w:rPr>
                <w:rFonts w:hint="eastAsia" w:ascii="宋体" w:hAnsi="宋体" w:cs="仿宋"/>
                <w:color w:val="auto"/>
                <w:spacing w:val="-11"/>
                <w:sz w:val="24"/>
                <w:szCs w:val="24"/>
                <w:highlight w:val="none"/>
              </w:rPr>
              <w:t xml:space="preserve">假或其他违法违规行为，愿承担一切法律责任，接受各级政府采购监管部</w:t>
            </w:r>
            <w:r>
              <w:rPr>
                <w:rFonts w:hint="eastAsia" w:ascii="宋体" w:hAnsi="宋体" w:cs="仿宋"/>
                <w:color w:val="auto"/>
                <w:spacing w:val="-2"/>
                <w:sz w:val="24"/>
                <w:szCs w:val="24"/>
                <w:highlight w:val="none"/>
              </w:rPr>
              <w:t xml:space="preserve">门和有权机关的审查和处罚。</w:t>
            </w:r>
            <w:r/>
          </w:p>
        </w:tc>
      </w:tr>
      <w:tr>
        <w:trPr>
          <w:trHeight w:val="2039"/>
        </w:trPr>
        <w:tc>
          <w:tcPr>
            <w:tcBorders>
              <w:top w:val="none" w:color="000000" w:sz="4" w:space="0"/>
            </w:tcBorders>
            <w:tcW w:w="2215" w:type="dxa"/>
            <w:vAlign w:val="top"/>
            <w:textDirection w:val="lrTb"/>
            <w:noWrap w:val="false"/>
          </w:tcPr>
          <w:p>
            <w:pPr>
              <w:rPr>
                <w:rFonts w:hint="default" w:ascii="宋体" w:hAnsi="宋体" w:cs="仿宋"/>
                <w:color w:val="auto"/>
                <w:sz w:val="24"/>
                <w:szCs w:val="24"/>
                <w:highlight w:val="none"/>
              </w:rPr>
            </w:pPr>
            <w:r>
              <w:rPr>
                <w:rFonts w:hint="default" w:ascii="宋体" w:hAnsi="宋体" w:cs="仿宋"/>
                <w:color w:val="auto"/>
                <w:sz w:val="24"/>
                <w:szCs w:val="24"/>
                <w:highlight w:val="none"/>
              </w:rPr>
            </w:r>
            <w:r/>
          </w:p>
        </w:tc>
        <w:tc>
          <w:tcPr>
            <w:gridSpan w:val="3"/>
            <w:tcBorders>
              <w:top w:val="none" w:color="000000" w:sz="4" w:space="0"/>
            </w:tcBorders>
            <w:tcW w:w="6745" w:type="dxa"/>
            <w:vAlign w:val="top"/>
            <w:textDirection w:val="lrTb"/>
            <w:noWrap w:val="false"/>
          </w:tcPr>
          <w:p>
            <w:pPr>
              <w:spacing w:line="297" w:lineRule="auto"/>
              <w:rPr>
                <w:rFonts w:hint="default" w:ascii="宋体" w:hAnsi="宋体" w:cs="仿宋"/>
                <w:color w:val="auto"/>
                <w:sz w:val="24"/>
                <w:szCs w:val="24"/>
                <w:highlight w:val="none"/>
              </w:rPr>
            </w:pPr>
            <w:r>
              <w:rPr>
                <w:rFonts w:hint="default" w:ascii="宋体" w:hAnsi="宋体" w:cs="仿宋"/>
                <w:color w:val="auto"/>
                <w:sz w:val="24"/>
                <w:szCs w:val="24"/>
                <w:highlight w:val="none"/>
              </w:rPr>
            </w:r>
            <w:r/>
          </w:p>
          <w:p>
            <w:pPr>
              <w:spacing w:line="298" w:lineRule="auto"/>
              <w:rPr>
                <w:rFonts w:hint="default" w:ascii="宋体" w:hAnsi="宋体" w:cs="仿宋"/>
                <w:color w:val="auto"/>
                <w:sz w:val="24"/>
                <w:szCs w:val="24"/>
                <w:highlight w:val="none"/>
              </w:rPr>
            </w:pPr>
            <w:r>
              <w:rPr>
                <w:rFonts w:hint="default" w:ascii="宋体" w:hAnsi="宋体" w:cs="仿宋"/>
                <w:color w:val="auto"/>
                <w:sz w:val="24"/>
                <w:szCs w:val="24"/>
                <w:highlight w:val="none"/>
              </w:rPr>
            </w:r>
            <w:r/>
          </w:p>
          <w:p>
            <w:pPr>
              <w:ind w:firstLine="2428"/>
              <w:spacing w:before="68" w:line="442" w:lineRule="exact"/>
              <w:rPr>
                <w:rFonts w:hint="default" w:ascii="宋体" w:hAnsi="宋体" w:cs="仿宋"/>
                <w:color w:val="auto"/>
                <w:sz w:val="24"/>
                <w:szCs w:val="24"/>
                <w:highlight w:val="none"/>
              </w:rPr>
            </w:pPr>
            <w:r>
              <w:rPr>
                <w:rFonts w:hint="eastAsia" w:ascii="宋体" w:hAnsi="宋体" w:cs="仿宋"/>
                <w:color w:val="auto"/>
                <w:spacing w:val="-10"/>
                <w:position w:val="17"/>
                <w:sz w:val="24"/>
                <w:szCs w:val="24"/>
                <w:highlight w:val="none"/>
              </w:rPr>
              <w:t xml:space="preserve">供应商名称（盖章</w:t>
            </w:r>
            <w:r>
              <w:rPr>
                <w:rFonts w:hint="eastAsia" w:ascii="宋体" w:hAnsi="宋体" w:cs="仿宋"/>
                <w:color w:val="auto"/>
                <w:spacing w:val="-24"/>
                <w:position w:val="17"/>
                <w:sz w:val="24"/>
                <w:szCs w:val="24"/>
                <w:highlight w:val="none"/>
              </w:rPr>
              <w:t xml:space="preserve">）：</w:t>
            </w:r>
            <w:r/>
          </w:p>
          <w:p>
            <w:pPr>
              <w:ind w:firstLine="2434"/>
              <w:spacing w:line="204" w:lineRule="auto"/>
              <w:rPr>
                <w:rFonts w:hint="default" w:ascii="宋体" w:hAnsi="宋体" w:cs="仿宋"/>
                <w:color w:val="auto"/>
                <w:sz w:val="24"/>
                <w:szCs w:val="24"/>
                <w:highlight w:val="none"/>
              </w:rPr>
            </w:pPr>
            <w:r>
              <w:rPr>
                <w:rFonts w:hint="eastAsia" w:ascii="宋体" w:hAnsi="宋体" w:cs="仿宋"/>
                <w:color w:val="auto"/>
                <w:spacing w:val="-10"/>
                <w:sz w:val="24"/>
                <w:szCs w:val="24"/>
                <w:highlight w:val="none"/>
              </w:rPr>
              <w:t xml:space="preserve">法定代表人（签字</w:t>
            </w:r>
            <w:r>
              <w:rPr>
                <w:rFonts w:hint="eastAsia" w:ascii="宋体" w:hAnsi="宋体" w:cs="仿宋"/>
                <w:color w:val="auto"/>
                <w:spacing w:val="-26"/>
                <w:sz w:val="24"/>
                <w:szCs w:val="24"/>
                <w:highlight w:val="none"/>
              </w:rPr>
              <w:t xml:space="preserve">）：</w:t>
            </w:r>
            <w:r/>
          </w:p>
          <w:p>
            <w:pPr>
              <w:ind w:firstLine="2434"/>
              <w:spacing w:before="206" w:line="186" w:lineRule="auto"/>
              <w:rPr>
                <w:rFonts w:hint="default" w:ascii="宋体" w:hAnsi="宋体" w:cs="仿宋"/>
                <w:color w:val="auto"/>
                <w:sz w:val="24"/>
                <w:szCs w:val="24"/>
                <w:highlight w:val="none"/>
              </w:rPr>
            </w:pPr>
            <w:r>
              <w:rPr>
                <w:rFonts w:hint="eastAsia" w:ascii="宋体" w:hAnsi="宋体" w:cs="仿宋"/>
                <w:color w:val="auto"/>
                <w:spacing w:val="-12"/>
                <w:sz w:val="24"/>
                <w:szCs w:val="24"/>
                <w:highlight w:val="none"/>
                <w:lang w:val="en-US" w:eastAsia="zh-CN"/>
              </w:rPr>
              <w:t xml:space="preserve">  </w:t>
            </w:r>
            <w:r>
              <w:rPr>
                <w:rFonts w:hint="eastAsia" w:ascii="宋体" w:hAnsi="宋体" w:cs="仿宋"/>
                <w:color w:val="auto"/>
                <w:spacing w:val="-12"/>
                <w:sz w:val="24"/>
                <w:szCs w:val="24"/>
                <w:highlight w:val="none"/>
              </w:rPr>
              <w:t xml:space="preserve">年</w:t>
            </w:r>
            <w:r>
              <w:rPr>
                <w:rFonts w:hint="eastAsia" w:ascii="宋体" w:hAnsi="宋体" w:cs="仿宋"/>
                <w:color w:val="auto"/>
                <w:spacing w:val="-12"/>
                <w:sz w:val="24"/>
                <w:szCs w:val="24"/>
                <w:highlight w:val="none"/>
                <w:lang w:val="en-US" w:eastAsia="zh-CN"/>
              </w:rPr>
              <w:t xml:space="preserve">  </w:t>
            </w:r>
            <w:r>
              <w:rPr>
                <w:rFonts w:hint="eastAsia" w:ascii="宋体" w:hAnsi="宋体" w:cs="仿宋"/>
                <w:color w:val="auto"/>
                <w:spacing w:val="-12"/>
                <w:sz w:val="24"/>
                <w:szCs w:val="24"/>
                <w:highlight w:val="none"/>
              </w:rPr>
              <w:t xml:space="preserve">月</w:t>
            </w:r>
            <w:r>
              <w:rPr>
                <w:rFonts w:hint="eastAsia" w:ascii="宋体" w:hAnsi="宋体" w:cs="仿宋"/>
                <w:color w:val="auto"/>
                <w:spacing w:val="-12"/>
                <w:sz w:val="24"/>
                <w:szCs w:val="24"/>
                <w:highlight w:val="none"/>
                <w:lang w:val="en-US" w:eastAsia="zh-CN"/>
              </w:rPr>
              <w:t xml:space="preserve">  </w:t>
            </w:r>
            <w:r>
              <w:rPr>
                <w:rFonts w:hint="eastAsia" w:ascii="宋体" w:hAnsi="宋体" w:cs="仿宋"/>
                <w:color w:val="auto"/>
                <w:spacing w:val="-12"/>
                <w:sz w:val="24"/>
                <w:szCs w:val="24"/>
                <w:highlight w:val="none"/>
              </w:rPr>
              <w:t xml:space="preserve">日</w:t>
            </w:r>
            <w:r/>
          </w:p>
        </w:tc>
      </w:tr>
    </w:tbl>
    <w:p>
      <w:pPr>
        <w:ind w:firstLine="420"/>
        <w:jc w:val="left"/>
        <w:spacing w:line="360" w:lineRule="auto"/>
        <w:rPr>
          <w:rFonts w:hint="default"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注：</w:t>
      </w:r>
      <w:r/>
    </w:p>
    <w:p>
      <w:pPr>
        <w:ind w:firstLine="482"/>
        <w:spacing w:line="360" w:lineRule="auto"/>
        <w:rPr>
          <w:rFonts w:hint="default" w:ascii="宋体" w:hAnsi="宋体"/>
          <w:color w:val="auto"/>
          <w:sz w:val="24"/>
          <w:szCs w:val="24"/>
          <w:highlight w:val="none"/>
        </w:rPr>
      </w:pPr>
      <w:r/>
      <w:bookmarkStart w:id="198" w:name="_Toc26015"/>
      <w:r>
        <w:rPr>
          <w:rFonts w:hint="eastAsia" w:ascii="宋体" w:hAnsi="宋体"/>
          <w:b/>
          <w:bCs/>
          <w:color w:val="auto"/>
          <w:sz w:val="24"/>
          <w:szCs w:val="24"/>
          <w:highlight w:val="none"/>
          <w:lang w:val="zh-CN"/>
        </w:rPr>
        <w:t xml:space="preserve">一、</w:t>
      </w:r>
      <w:r>
        <w:rPr>
          <w:rFonts w:hint="eastAsia" w:ascii="宋体" w:hAnsi="宋体"/>
          <w:color w:val="auto"/>
          <w:sz w:val="24"/>
          <w:szCs w:val="24"/>
          <w:highlight w:val="none"/>
        </w:rPr>
        <w:t xml:space="preserve">根据《关于在政府采购活动中推行信用承诺制的通知》宁财购通〔2022〕5号规定，在政府采购活动中，供应商只需在资格审查环节提供满足相应条件的书面承诺书，不再需要提供以下证明材料：</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（1）符合国家相关规定的财务状况报告；</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（2）依法缴纳税收的证明材料；</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（3）依法缴纳社会保障资金的证明材料；</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（4）具备履行政府采购合同所必需的设备和专业技术能力的证明材料；</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（5）参加政府采购活动前三年内在经营活动中没有重大违法记录的证明材料；</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（6）未被列入失信被执行人、重大税收违法案件当事人名单、政府采购严重违法失信行为记录名单的证明材料。</w:t>
      </w:r>
      <w:r/>
    </w:p>
    <w:p>
      <w:pPr>
        <w:ind w:firstLine="482"/>
        <w:spacing w:line="360" w:lineRule="auto"/>
        <w:rPr>
          <w:rFonts w:hint="default" w:ascii="宋体" w:hAnsi="宋体"/>
          <w:b/>
          <w:bCs/>
          <w:color w:val="auto"/>
          <w:sz w:val="24"/>
          <w:szCs w:val="24"/>
          <w:highlight w:val="none"/>
          <w:lang w:val="zh-CN"/>
        </w:rPr>
      </w:pPr>
      <w:r>
        <w:rPr>
          <w:rFonts w:hint="eastAsia" w:ascii="宋体" w:hAnsi="宋体"/>
          <w:b/>
          <w:bCs/>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jc w:val="left"/>
        <w:spacing w:line="360" w:lineRule="auto"/>
        <w:rPr>
          <w:rFonts w:hint="default" w:ascii="宋体" w:hAnsi="宋体"/>
          <w:b/>
          <w:bCs/>
          <w:color w:val="auto"/>
          <w:sz w:val="24"/>
          <w:szCs w:val="24"/>
          <w:highlight w:val="none"/>
          <w:lang w:val="zh-CN"/>
        </w:rPr>
      </w:pPr>
      <w:r>
        <w:rPr>
          <w:rFonts w:hint="eastAsia" w:ascii="宋体" w:hAnsi="宋体"/>
          <w:b/>
          <w:bCs/>
          <w:color w:val="auto"/>
          <w:sz w:val="24"/>
          <w:szCs w:val="24"/>
          <w:highlight w:val="none"/>
        </w:rPr>
        <w:t xml:space="preserve">二、</w:t>
      </w:r>
      <w:r>
        <w:rPr>
          <w:rFonts w:hint="eastAsia" w:ascii="宋体" w:hAnsi="宋体"/>
          <w:b/>
          <w:bCs/>
          <w:color w:val="auto"/>
          <w:sz w:val="24"/>
          <w:szCs w:val="24"/>
          <w:highlight w:val="none"/>
          <w:lang w:val="zh-CN"/>
        </w:rPr>
        <w:t xml:space="preserve">不适用信用承诺的情形</w:t>
      </w:r>
      <w:bookmarkEnd w:id="198"/>
      <w:r/>
      <w:r/>
    </w:p>
    <w:p>
      <w:pPr>
        <w:ind w:firstLine="42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（一）供应商被列入严重失信主体名单； </w:t>
      </w:r>
      <w:r/>
    </w:p>
    <w:p>
      <w:pPr>
        <w:ind w:firstLine="42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（二）被相关监管部门作出行政处罚且尚在处罚有效期内； </w:t>
      </w:r>
      <w:r/>
    </w:p>
    <w:p>
      <w:pPr>
        <w:ind w:firstLine="42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（三）其他法律、行政法规规定的不适用信用承诺的情形。</w:t>
      </w:r>
      <w:r/>
    </w:p>
    <w:p>
      <w:pPr>
        <w:ind w:firstLine="420"/>
        <w:jc w:val="left"/>
        <w:spacing w:line="360" w:lineRule="auto"/>
        <w:rPr>
          <w:rFonts w:hint="default" w:ascii="宋体" w:hAnsi="宋体"/>
          <w:b/>
          <w:bCs/>
          <w:color w:val="auto"/>
          <w:sz w:val="24"/>
          <w:szCs w:val="24"/>
          <w:highlight w:val="none"/>
          <w:lang w:val="zh-CN"/>
        </w:rPr>
      </w:pPr>
      <w:r/>
      <w:bookmarkStart w:id="199" w:name="_Toc24679"/>
      <w:r>
        <w:rPr>
          <w:rFonts w:hint="eastAsia" w:ascii="宋体" w:hAnsi="宋体"/>
          <w:b/>
          <w:bCs/>
          <w:color w:val="auto"/>
          <w:sz w:val="24"/>
          <w:szCs w:val="24"/>
          <w:highlight w:val="none"/>
        </w:rPr>
        <w:t xml:space="preserve">三</w:t>
      </w:r>
      <w:r>
        <w:rPr>
          <w:rFonts w:hint="eastAsia" w:ascii="宋体" w:hAnsi="宋体"/>
          <w:b/>
          <w:bCs/>
          <w:color w:val="auto"/>
          <w:sz w:val="24"/>
          <w:szCs w:val="24"/>
          <w:highlight w:val="none"/>
          <w:lang w:val="zh-CN"/>
        </w:rPr>
        <w:t xml:space="preserve">、违反信用承诺的法律责任</w:t>
      </w:r>
      <w:bookmarkEnd w:id="199"/>
      <w:r/>
      <w:r/>
    </w:p>
    <w:p>
      <w:pPr>
        <w:ind w:firstLine="420"/>
        <w:jc w:val="left"/>
        <w:spacing w:line="360" w:lineRule="auto"/>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rPr>
          <w:rFonts w:hint="default" w:ascii="宋体" w:hAnsi="宋体"/>
          <w:color w:val="auto"/>
          <w:sz w:val="24"/>
          <w:szCs w:val="22"/>
          <w:highlight w:val="none"/>
          <w:lang w:val="zh-CN"/>
        </w:rPr>
      </w:pPr>
      <w:r>
        <w:rPr>
          <w:rFonts w:hint="eastAsia" w:ascii="宋体" w:hAnsi="宋体"/>
          <w:color w:val="auto"/>
          <w:sz w:val="24"/>
          <w:szCs w:val="22"/>
          <w:highlight w:val="none"/>
          <w:lang w:val="zh-CN"/>
        </w:rPr>
        <w:br w:type="page" w:clear="all"/>
      </w:r>
      <w:r/>
    </w:p>
    <w:p>
      <w:pPr>
        <w:jc w:val="center"/>
        <w:spacing w:line="360" w:lineRule="auto"/>
        <w:shd w:val="clear" w:color="auto" w:fill="ffffff"/>
        <w:widowControl/>
        <w:rPr>
          <w:rFonts w:hint="default" w:ascii="宋体" w:hAnsi="宋体"/>
          <w:color w:val="auto"/>
          <w:sz w:val="24"/>
          <w:szCs w:val="24"/>
          <w:highlight w:val="none"/>
        </w:rPr>
      </w:pPr>
      <w:r>
        <w:rPr>
          <w:rFonts w:hint="eastAsia" w:ascii="宋体" w:hAnsi="宋体"/>
          <w:color w:val="auto"/>
          <w:sz w:val="24"/>
          <w:szCs w:val="24"/>
          <w:highlight w:val="none"/>
        </w:rPr>
        <w:t xml:space="preserve">附件三：政府采购政策</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1、中小企业声明函</w:t>
      </w:r>
      <w:r/>
    </w:p>
    <w:p>
      <w:pPr>
        <w:jc w:val="center"/>
        <w:spacing w:line="360" w:lineRule="auto"/>
        <w:shd w:val="clear" w:color="auto" w:fill="ffffff"/>
        <w:widowControl/>
        <w:rPr>
          <w:rFonts w:hint="default" w:ascii="宋体" w:hAnsi="宋体"/>
          <w:b/>
          <w:color w:val="auto"/>
          <w:sz w:val="24"/>
          <w:szCs w:val="24"/>
          <w:highlight w:val="none"/>
        </w:rPr>
      </w:pPr>
      <w:r>
        <w:rPr>
          <w:rFonts w:hint="eastAsia" w:ascii="宋体" w:hAnsi="宋体"/>
          <w:b/>
          <w:color w:val="auto"/>
          <w:sz w:val="24"/>
          <w:szCs w:val="24"/>
          <w:highlight w:val="none"/>
        </w:rPr>
        <w:t xml:space="preserve">中小企业声明函（工程、服务）</w:t>
      </w:r>
      <w:r/>
    </w:p>
    <w:p>
      <w:pPr>
        <w:ind w:firstLine="480"/>
        <w:jc w:val="both"/>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both"/>
        <w:spacing w:line="360" w:lineRule="auto"/>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本公司（联合体）郑重声明，根据《政府采购促进中小企业发展管理办法》（财库﹝2020﹞46 号）的规定，本公司 （联合体）参加</w:t>
      </w:r>
      <w:r>
        <w:rPr>
          <w:rFonts w:hint="eastAsia" w:ascii="宋体" w:hAnsi="宋体" w:eastAsia="宋体" w:cs="Times New Roman"/>
          <w:color w:val="auto"/>
          <w:sz w:val="24"/>
          <w:szCs w:val="24"/>
          <w:highlight w:val="none"/>
          <w:u w:val="single"/>
          <w:lang w:val="en-US" w:eastAsia="zh-CN" w:bidi="ar-SA"/>
        </w:rPr>
        <w:t xml:space="preserve">（单位名称）</w:t>
      </w:r>
      <w:r>
        <w:rPr>
          <w:rFonts w:hint="eastAsia" w:ascii="宋体" w:hAnsi="宋体" w:eastAsia="宋体" w:cs="Times New Roman"/>
          <w:color w:val="auto"/>
          <w:sz w:val="24"/>
          <w:szCs w:val="24"/>
          <w:highlight w:val="none"/>
          <w:lang w:val="en-US" w:eastAsia="zh-CN" w:bidi="ar-SA"/>
        </w:rPr>
        <w:t xml:space="preserve">的</w:t>
      </w:r>
      <w:r>
        <w:rPr>
          <w:rFonts w:hint="eastAsia" w:ascii="宋体" w:hAnsi="宋体" w:eastAsia="宋体" w:cs="Times New Roman"/>
          <w:color w:val="auto"/>
          <w:sz w:val="24"/>
          <w:szCs w:val="24"/>
          <w:highlight w:val="none"/>
          <w:u w:val="single"/>
          <w:lang w:val="en-US" w:eastAsia="zh-CN" w:bidi="ar-SA"/>
        </w:rPr>
        <w:t xml:space="preserve">（项目名称）</w:t>
      </w:r>
      <w:r>
        <w:rPr>
          <w:rFonts w:hint="eastAsia" w:ascii="宋体" w:hAnsi="宋体" w:eastAsia="宋体" w:cs="Times New Roman"/>
          <w:color w:val="auto"/>
          <w:sz w:val="24"/>
          <w:szCs w:val="24"/>
          <w:highlight w:val="none"/>
          <w:lang w:val="en-US" w:eastAsia="zh-CN" w:bidi="ar-S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both"/>
        <w:spacing w:line="360" w:lineRule="auto"/>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 </w:t>
      </w:r>
      <w:r>
        <w:rPr>
          <w:rFonts w:hint="eastAsia" w:ascii="宋体" w:hAnsi="宋体" w:eastAsia="宋体" w:cs="Times New Roman"/>
          <w:color w:val="auto"/>
          <w:sz w:val="24"/>
          <w:szCs w:val="24"/>
          <w:highlight w:val="none"/>
          <w:u w:val="single"/>
          <w:lang w:val="en-US" w:eastAsia="zh-CN" w:bidi="ar-SA"/>
        </w:rPr>
        <w:t xml:space="preserve">（标的名称）</w:t>
      </w:r>
      <w:r>
        <w:rPr>
          <w:rFonts w:hint="eastAsia" w:ascii="宋体" w:hAnsi="宋体" w:eastAsia="宋体" w:cs="Times New Roman"/>
          <w:color w:val="auto"/>
          <w:sz w:val="24"/>
          <w:szCs w:val="24"/>
          <w:highlight w:val="none"/>
          <w:lang w:val="en-US" w:eastAsia="zh-CN" w:bidi="ar-SA"/>
        </w:rPr>
        <w:t xml:space="preserve">，属于</w:t>
      </w:r>
      <w:r>
        <w:rPr>
          <w:rFonts w:hint="eastAsia" w:ascii="宋体" w:hAnsi="宋体" w:eastAsia="宋体" w:cs="Times New Roman"/>
          <w:color w:val="auto"/>
          <w:sz w:val="24"/>
          <w:szCs w:val="24"/>
          <w:highlight w:val="none"/>
          <w:u w:val="single"/>
          <w:lang w:val="en-US" w:eastAsia="zh-CN" w:bidi="ar-SA"/>
        </w:rPr>
        <w:t xml:space="preserve">（采购文件中明确的所属行业）</w:t>
      </w:r>
      <w:r>
        <w:rPr>
          <w:rFonts w:hint="eastAsia" w:ascii="宋体" w:hAnsi="宋体" w:eastAsia="宋体" w:cs="Times New Roman"/>
          <w:color w:val="auto"/>
          <w:sz w:val="24"/>
          <w:szCs w:val="24"/>
          <w:highlight w:val="none"/>
          <w:lang w:val="en-US" w:eastAsia="zh-CN" w:bidi="ar-SA"/>
        </w:rPr>
        <w:t xml:space="preserve">； 承建（承接）企业为</w:t>
      </w:r>
      <w:r>
        <w:rPr>
          <w:rFonts w:hint="eastAsia" w:ascii="宋体" w:hAnsi="宋体" w:eastAsia="宋体" w:cs="Times New Roman"/>
          <w:color w:val="auto"/>
          <w:sz w:val="24"/>
          <w:szCs w:val="24"/>
          <w:highlight w:val="none"/>
          <w:u w:val="single"/>
          <w:lang w:val="en-US" w:eastAsia="zh-CN" w:bidi="ar-SA"/>
        </w:rPr>
        <w:t xml:space="preserve">（企业名称）</w:t>
      </w:r>
      <w:r>
        <w:rPr>
          <w:rFonts w:hint="eastAsia" w:ascii="宋体" w:hAnsi="宋体" w:eastAsia="宋体" w:cs="Times New Roman"/>
          <w:color w:val="auto"/>
          <w:sz w:val="24"/>
          <w:szCs w:val="24"/>
          <w:highlight w:val="none"/>
          <w:lang w:val="en-US" w:eastAsia="zh-CN" w:bidi="ar-SA"/>
        </w:rPr>
        <w:t xml:space="preserve">，从业人员___人，营业收入为____万元，资产总额为____万元¹，属于</w:t>
      </w:r>
      <w:r>
        <w:rPr>
          <w:rFonts w:hint="eastAsia" w:ascii="宋体" w:hAnsi="宋体" w:eastAsia="宋体" w:cs="Times New Roman"/>
          <w:color w:val="auto"/>
          <w:sz w:val="24"/>
          <w:szCs w:val="24"/>
          <w:highlight w:val="none"/>
          <w:u w:val="single"/>
          <w:lang w:val="en-US" w:eastAsia="zh-CN" w:bidi="ar-SA"/>
        </w:rPr>
        <w:t xml:space="preserve">（中型企业、小型企业、微型企业）</w:t>
      </w:r>
      <w:r>
        <w:rPr>
          <w:rFonts w:hint="eastAsia" w:ascii="宋体" w:hAnsi="宋体" w:eastAsia="宋体" w:cs="Times New Roman"/>
          <w:color w:val="auto"/>
          <w:sz w:val="24"/>
          <w:szCs w:val="24"/>
          <w:highlight w:val="none"/>
          <w:lang w:val="en-US" w:eastAsia="zh-CN" w:bidi="ar-SA"/>
        </w:rPr>
        <w:t xml:space="preserve">； </w:t>
      </w:r>
      <w:r/>
    </w:p>
    <w:p>
      <w:pPr>
        <w:ind w:firstLine="420"/>
        <w:jc w:val="both"/>
        <w:spacing w:line="360" w:lineRule="auto"/>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 </w:t>
      </w:r>
      <w:r>
        <w:rPr>
          <w:rFonts w:hint="eastAsia" w:ascii="宋体" w:hAnsi="宋体" w:eastAsia="宋体" w:cs="Times New Roman"/>
          <w:color w:val="auto"/>
          <w:sz w:val="24"/>
          <w:szCs w:val="24"/>
          <w:highlight w:val="none"/>
          <w:u w:val="single"/>
          <w:lang w:val="en-US" w:eastAsia="zh-CN" w:bidi="ar-SA"/>
        </w:rPr>
        <w:t xml:space="preserve">（标的名称）</w:t>
      </w:r>
      <w:r>
        <w:rPr>
          <w:rFonts w:hint="eastAsia" w:ascii="宋体" w:hAnsi="宋体" w:eastAsia="宋体" w:cs="Times New Roman"/>
          <w:color w:val="auto"/>
          <w:sz w:val="24"/>
          <w:szCs w:val="24"/>
          <w:highlight w:val="none"/>
          <w:lang w:val="en-US" w:eastAsia="zh-CN" w:bidi="ar-SA"/>
        </w:rPr>
        <w:t xml:space="preserve">，属于</w:t>
      </w:r>
      <w:r>
        <w:rPr>
          <w:rFonts w:hint="eastAsia" w:ascii="宋体" w:hAnsi="宋体" w:eastAsia="宋体" w:cs="Times New Roman"/>
          <w:color w:val="auto"/>
          <w:sz w:val="24"/>
          <w:szCs w:val="24"/>
          <w:highlight w:val="none"/>
          <w:u w:val="single"/>
          <w:lang w:val="en-US" w:eastAsia="zh-CN" w:bidi="ar-SA"/>
        </w:rPr>
        <w:t xml:space="preserve">（采购文件中明确的所属行业）</w:t>
      </w:r>
      <w:r>
        <w:rPr>
          <w:rFonts w:hint="eastAsia" w:ascii="宋体" w:hAnsi="宋体" w:eastAsia="宋体" w:cs="Times New Roman"/>
          <w:color w:val="auto"/>
          <w:sz w:val="24"/>
          <w:szCs w:val="24"/>
          <w:highlight w:val="none"/>
          <w:lang w:val="en-US" w:eastAsia="zh-CN" w:bidi="ar-SA"/>
        </w:rPr>
        <w:t xml:space="preserve">； 承建（承接）企业为</w:t>
      </w:r>
      <w:r>
        <w:rPr>
          <w:rFonts w:hint="eastAsia" w:ascii="宋体" w:hAnsi="宋体" w:eastAsia="宋体" w:cs="Times New Roman"/>
          <w:color w:val="auto"/>
          <w:sz w:val="24"/>
          <w:szCs w:val="24"/>
          <w:highlight w:val="none"/>
          <w:u w:val="single"/>
          <w:lang w:val="en-US" w:eastAsia="zh-CN" w:bidi="ar-SA"/>
        </w:rPr>
        <w:t xml:space="preserve">（企业名称）</w:t>
      </w:r>
      <w:r>
        <w:rPr>
          <w:rFonts w:hint="eastAsia" w:ascii="宋体" w:hAnsi="宋体" w:eastAsia="宋体" w:cs="Times New Roman"/>
          <w:color w:val="auto"/>
          <w:sz w:val="24"/>
          <w:szCs w:val="24"/>
          <w:highlight w:val="none"/>
          <w:lang w:val="en-US" w:eastAsia="zh-CN" w:bidi="ar-SA"/>
        </w:rPr>
        <w:t xml:space="preserve">，从业人员____人，营业收入为____万元，资产总额为____万元，属于</w:t>
      </w:r>
      <w:r>
        <w:rPr>
          <w:rFonts w:hint="eastAsia" w:ascii="宋体" w:hAnsi="宋体" w:eastAsia="宋体" w:cs="Times New Roman"/>
          <w:color w:val="auto"/>
          <w:sz w:val="24"/>
          <w:szCs w:val="24"/>
          <w:highlight w:val="none"/>
          <w:u w:val="single"/>
          <w:lang w:val="en-US" w:eastAsia="zh-CN" w:bidi="ar-SA"/>
        </w:rPr>
        <w:t xml:space="preserve">（中型企业、小型企业、微型企业）</w:t>
      </w:r>
      <w:r>
        <w:rPr>
          <w:rFonts w:hint="eastAsia" w:ascii="宋体" w:hAnsi="宋体" w:eastAsia="宋体" w:cs="Times New Roman"/>
          <w:color w:val="auto"/>
          <w:sz w:val="24"/>
          <w:szCs w:val="24"/>
          <w:highlight w:val="none"/>
          <w:lang w:val="en-US" w:eastAsia="zh-CN" w:bidi="ar-SA"/>
        </w:rPr>
        <w:t xml:space="preserve">； </w:t>
      </w:r>
      <w:r/>
    </w:p>
    <w:p>
      <w:pPr>
        <w:ind w:firstLine="420"/>
        <w:jc w:val="both"/>
        <w:spacing w:line="360" w:lineRule="auto"/>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p>
    <w:p>
      <w:pPr>
        <w:ind w:firstLine="420"/>
        <w:jc w:val="both"/>
        <w:spacing w:line="360" w:lineRule="auto"/>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20"/>
        <w:jc w:val="both"/>
        <w:spacing w:line="360" w:lineRule="auto"/>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本企业对上述声明内容的真实性负责。如有虚假，将依法承担相应责任。 </w:t>
      </w:r>
      <w:r/>
    </w:p>
    <w:p>
      <w:pPr>
        <w:ind w:firstLine="420"/>
        <w:jc w:val="both"/>
        <w:spacing w:line="360" w:lineRule="auto"/>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both"/>
        <w:spacing w:line="360" w:lineRule="auto"/>
        <w:widowControl/>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right"/>
        <w:spacing w:line="360" w:lineRule="auto"/>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企业名称（盖章）：       </w:t>
      </w:r>
      <w:r/>
    </w:p>
    <w:p>
      <w:pPr>
        <w:ind w:firstLine="420"/>
        <w:jc w:val="right"/>
        <w:spacing w:line="360" w:lineRule="auto"/>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 期：           </w:t>
      </w:r>
      <w:r/>
    </w:p>
    <w:p>
      <w:pPr>
        <w:jc w:val="left"/>
        <w:widowControl/>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jc w:val="left"/>
        <w:widowControl/>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jc w:val="left"/>
        <w:spacing w:line="360" w:lineRule="auto"/>
        <w:widowControl/>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注：1、从业人员、营业收入、资产总额填报上一年度数据，无上一年度数据的新成立企业可不填报；</w:t>
      </w:r>
      <w:r/>
    </w:p>
    <w:p>
      <w:pPr>
        <w:ind w:firstLine="482"/>
        <w:spacing w:line="360" w:lineRule="auto"/>
        <w:rPr>
          <w:rFonts w:hint="default" w:ascii="宋体" w:hAnsi="宋体"/>
          <w:color w:val="auto"/>
          <w:sz w:val="24"/>
          <w:szCs w:val="24"/>
          <w:highlight w:val="none"/>
        </w:rPr>
      </w:pPr>
      <w:r>
        <w:rPr>
          <w:rFonts w:hint="eastAsia" w:ascii="宋体" w:hAnsi="宋体" w:cs="宋体"/>
          <w:b/>
          <w:color w:val="auto"/>
          <w:sz w:val="24"/>
          <w:szCs w:val="24"/>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default" w:ascii="宋体" w:hAnsi="宋体"/>
          <w:color w:val="auto"/>
          <w:sz w:val="24"/>
          <w:szCs w:val="24"/>
          <w:highlight w:val="none"/>
        </w:rPr>
        <w:br w:type="page" w:clear="all"/>
      </w:r>
      <w:r/>
    </w:p>
    <w:p>
      <w:pPr>
        <w:spacing w:before="7"/>
        <w:rPr>
          <w:rFonts w:hint="default" w:ascii="宋体" w:hAnsi="宋体"/>
          <w:color w:val="auto"/>
          <w:sz w:val="24"/>
          <w:szCs w:val="24"/>
          <w:highlight w:val="none"/>
        </w:rPr>
      </w:pPr>
      <w:r>
        <w:rPr>
          <w:rFonts w:hint="eastAsia" w:ascii="宋体" w:hAnsi="宋体"/>
          <w:color w:val="auto"/>
          <w:sz w:val="24"/>
          <w:szCs w:val="24"/>
          <w:highlight w:val="none"/>
        </w:rPr>
        <w:t xml:space="preserve">2、残疾人福利性单位声明函(如为残疾人福利性单位）</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line="360" w:lineRule="auto"/>
        <w:shd w:val="clear" w:color="auto" w:fill="ffffff"/>
        <w:widowControl/>
        <w:rPr>
          <w:rFonts w:hint="default" w:ascii="宋体" w:hAnsi="宋体"/>
          <w:b/>
          <w:color w:val="auto"/>
          <w:sz w:val="24"/>
          <w:szCs w:val="24"/>
          <w:highlight w:val="none"/>
        </w:rPr>
      </w:pPr>
      <w:r>
        <w:rPr>
          <w:rFonts w:hint="eastAsia" w:ascii="宋体" w:hAnsi="宋体"/>
          <w:b/>
          <w:color w:val="auto"/>
          <w:sz w:val="24"/>
          <w:szCs w:val="24"/>
          <w:highlight w:val="none"/>
        </w:rPr>
        <w:t xml:space="preserve">残疾人福利性单位声明函</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right="116" w:firstLine="480"/>
        <w:jc w:val="both"/>
        <w:spacing w:after="120" w:line="367"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141号）的规定，本单位为符合条件的残疾人福利性单位，且本单位参加单位的项目采购活动提</w:t>
      </w:r>
      <w:r>
        <w:rPr>
          <w:rFonts w:hint="eastAsia" w:ascii="宋体" w:hAnsi="宋体" w:eastAsia="宋体" w:cs="宋体"/>
          <w:color w:val="auto"/>
          <w:spacing w:val="-2"/>
          <w:sz w:val="24"/>
          <w:szCs w:val="24"/>
          <w:highlight w:val="none"/>
          <w:lang w:val="en-US" w:eastAsia="zh-CN" w:bidi="ar-SA"/>
        </w:rPr>
        <w:t xml:space="preserve">供本单位制造的货物（由本单位承担工程/提供服务），或者提供其他残疾人福利性单位</w:t>
      </w:r>
      <w:r>
        <w:rPr>
          <w:rFonts w:hint="eastAsia" w:ascii="宋体" w:hAnsi="宋体" w:eastAsia="宋体" w:cs="宋体"/>
          <w:color w:val="auto"/>
          <w:sz w:val="24"/>
          <w:szCs w:val="24"/>
          <w:highlight w:val="none"/>
          <w:lang w:val="en-US" w:eastAsia="zh-CN" w:bidi="ar-SA"/>
        </w:rPr>
        <w:t xml:space="preserve">制造的货物（不包括使用非残疾人福利性单位注册商标的货物）。 </w:t>
      </w:r>
      <w:r/>
    </w:p>
    <w:p>
      <w:pPr>
        <w:ind w:left="526"/>
        <w:jc w:val="left"/>
        <w:spacing w:before="39" w:after="120"/>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本单位对上述声明的真实性负责。如有虚假，将依法承担相应责任。 </w:t>
      </w:r>
      <w:r/>
    </w:p>
    <w:p>
      <w:pPr>
        <w:ind w:left="526"/>
        <w:jc w:val="left"/>
        <w:spacing w:before="166" w:after="120"/>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left="526"/>
        <w:jc w:val="left"/>
        <w:spacing w:before="166" w:after="120"/>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left="526"/>
        <w:jc w:val="left"/>
        <w:spacing w:before="166" w:after="120"/>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jc w:val="right"/>
        <w:spacing w:before="166" w:after="120"/>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单位名称（盖章）：    </w:t>
      </w:r>
      <w:r/>
    </w:p>
    <w:p>
      <w:pPr>
        <w:ind w:left="526"/>
        <w:jc w:val="left"/>
        <w:spacing w:before="166" w:after="120"/>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jc w:val="right"/>
        <w:spacing w:before="166" w:after="120"/>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   期：    </w:t>
      </w:r>
      <w:r/>
    </w:p>
    <w:p>
      <w:pPr>
        <w:ind w:firstLine="480"/>
        <w:jc w:val="both"/>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after="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注：中标、成交供应商的《</w:t>
      </w:r>
      <w:r>
        <w:rPr>
          <w:rFonts w:ascii="宋体" w:hAnsi="宋体" w:eastAsia="宋体" w:cs="宋体"/>
          <w:b/>
          <w:color w:val="auto"/>
          <w:sz w:val="24"/>
          <w:szCs w:val="24"/>
          <w:highlight w:val="none"/>
          <w:lang w:val="en-US" w:eastAsia="zh-CN" w:bidi="ar-SA"/>
        </w:rPr>
        <w:t xml:space="preserve">残疾人福利性单位声明函</w:t>
      </w:r>
      <w:r>
        <w:rPr>
          <w:rFonts w:hint="eastAsia" w:ascii="宋体" w:hAnsi="宋体" w:eastAsia="宋体" w:cs="宋体"/>
          <w:b/>
          <w:color w:val="auto"/>
          <w:sz w:val="24"/>
          <w:szCs w:val="24"/>
          <w:highlight w:val="none"/>
          <w:lang w:val="en-US" w:eastAsia="zh-CN" w:bidi="ar-SA"/>
        </w:rPr>
        <w:t xml:space="preserve">》将随中标、成交公告进行公示。供应商按照本办法规定提供声明函内容不实的，属于提供虚假材料谋取中标、成交，依照《中华人民共和国政府采购法》等国家有关规定追究相应责任。</w:t>
      </w:r>
      <w:r/>
    </w:p>
    <w:p>
      <w:pPr>
        <w:ind w:firstLine="480"/>
        <w:jc w:val="both"/>
        <w:spacing w:line="360" w:lineRule="auto"/>
        <w:widowControl w:val="off"/>
        <w:rPr>
          <w:rFonts w:ascii="宋体" w:hAnsi="宋体" w:eastAsia="宋体" w:cs="Times New Roman"/>
          <w:color w:val="auto"/>
          <w:sz w:val="24"/>
          <w:szCs w:val="24"/>
          <w:highlight w:val="none"/>
          <w:lang w:val="zh-CN" w:eastAsia="zh-CN" w:bidi="ar-SA"/>
        </w:rPr>
      </w:pPr>
      <w:r>
        <w:rPr>
          <w:rFonts w:ascii="宋体" w:hAnsi="宋体" w:eastAsia="宋体" w:cs="Times New Roman"/>
          <w:color w:val="auto"/>
          <w:sz w:val="24"/>
          <w:szCs w:val="24"/>
          <w:highlight w:val="none"/>
          <w:lang w:val="zh-CN" w:eastAsia="zh-CN" w:bidi="ar-SA"/>
        </w:rPr>
      </w:r>
      <w:r/>
    </w:p>
    <w:p>
      <w:pPr>
        <w:ind w:firstLine="480"/>
        <w:jc w:val="both"/>
        <w:spacing w:line="360" w:lineRule="auto"/>
        <w:widowControl w:val="off"/>
        <w:rPr>
          <w:rFonts w:ascii="宋体" w:hAnsi="宋体" w:eastAsia="宋体" w:cs="Times New Roman"/>
          <w:color w:val="auto"/>
          <w:sz w:val="24"/>
          <w:szCs w:val="24"/>
          <w:highlight w:val="none"/>
          <w:lang w:val="zh-CN" w:eastAsia="zh-CN" w:bidi="ar-SA"/>
        </w:rPr>
      </w:pPr>
      <w:r>
        <w:rPr>
          <w:rFonts w:ascii="宋体" w:hAnsi="宋体" w:eastAsia="宋体" w:cs="Times New Roman"/>
          <w:color w:val="auto"/>
          <w:sz w:val="24"/>
          <w:szCs w:val="24"/>
          <w:highlight w:val="none"/>
          <w:lang w:val="zh-CN" w:eastAsia="zh-CN" w:bidi="ar-SA"/>
        </w:rPr>
      </w:r>
      <w:r/>
    </w:p>
    <w:p>
      <w:pPr>
        <w:ind w:firstLine="420"/>
        <w:jc w:val="both"/>
        <w:spacing w:line="360" w:lineRule="auto"/>
        <w:widowControl w:val="off"/>
        <w:rPr>
          <w:rFonts w:ascii="宋体" w:hAnsi="宋体" w:eastAsia="宋体" w:cs="Times New Roman"/>
          <w:color w:val="auto"/>
          <w:sz w:val="21"/>
          <w:szCs w:val="24"/>
          <w:highlight w:val="none"/>
          <w:lang w:val="zh-CN" w:eastAsia="zh-CN" w:bidi="ar-SA"/>
        </w:rPr>
      </w:pPr>
      <w:r>
        <w:rPr>
          <w:rFonts w:ascii="宋体" w:hAnsi="宋体" w:eastAsia="宋体" w:cs="Times New Roman"/>
          <w:color w:val="auto"/>
          <w:sz w:val="21"/>
          <w:szCs w:val="24"/>
          <w:highlight w:val="none"/>
          <w:lang w:val="zh-CN" w:eastAsia="zh-CN" w:bidi="ar-SA"/>
        </w:rPr>
      </w:r>
      <w:r/>
    </w:p>
    <w:p>
      <w:pPr>
        <w:ind w:firstLine="420"/>
        <w:jc w:val="both"/>
        <w:spacing w:line="360" w:lineRule="auto"/>
        <w:widowControl w:val="off"/>
        <w:rPr>
          <w:rFonts w:ascii="宋体" w:hAnsi="宋体" w:eastAsia="宋体" w:cs="Times New Roman"/>
          <w:color w:val="auto"/>
          <w:sz w:val="21"/>
          <w:szCs w:val="24"/>
          <w:highlight w:val="none"/>
          <w:lang w:val="zh-CN" w:eastAsia="zh-CN" w:bidi="ar-SA"/>
        </w:rPr>
      </w:pPr>
      <w:r>
        <w:rPr>
          <w:rFonts w:ascii="宋体" w:hAnsi="宋体" w:eastAsia="宋体" w:cs="Times New Roman"/>
          <w:color w:val="auto"/>
          <w:sz w:val="21"/>
          <w:szCs w:val="24"/>
          <w:highlight w:val="none"/>
          <w:lang w:val="zh-CN" w:eastAsia="zh-CN" w:bidi="ar-SA"/>
        </w:rPr>
      </w:r>
      <w:r/>
    </w:p>
    <w:p>
      <w:pPr>
        <w:ind w:firstLine="420"/>
        <w:jc w:val="both"/>
        <w:spacing w:line="360" w:lineRule="auto"/>
        <w:widowControl w:val="off"/>
        <w:rPr>
          <w:rFonts w:ascii="宋体" w:hAnsi="宋体" w:eastAsia="宋体" w:cs="Times New Roman"/>
          <w:color w:val="auto"/>
          <w:sz w:val="21"/>
          <w:szCs w:val="24"/>
          <w:highlight w:val="none"/>
          <w:lang w:val="zh-CN" w:eastAsia="zh-CN" w:bidi="ar-SA"/>
        </w:rPr>
      </w:pPr>
      <w:r>
        <w:rPr>
          <w:rFonts w:ascii="宋体" w:hAnsi="宋体" w:eastAsia="宋体" w:cs="Times New Roman"/>
          <w:color w:val="auto"/>
          <w:sz w:val="21"/>
          <w:szCs w:val="24"/>
          <w:highlight w:val="none"/>
          <w:lang w:val="zh-CN" w:eastAsia="zh-CN" w:bidi="ar-SA"/>
        </w:rPr>
      </w:r>
      <w:r/>
    </w:p>
    <w:p>
      <w:pPr>
        <w:ind w:firstLine="420"/>
        <w:jc w:val="both"/>
        <w:spacing w:line="360" w:lineRule="auto"/>
        <w:widowControl w:val="off"/>
        <w:rPr>
          <w:rFonts w:ascii="宋体" w:hAnsi="宋体" w:eastAsia="宋体" w:cs="Times New Roman"/>
          <w:color w:val="auto"/>
          <w:sz w:val="21"/>
          <w:szCs w:val="24"/>
          <w:highlight w:val="none"/>
          <w:lang w:val="zh-CN" w:eastAsia="zh-CN" w:bidi="ar-SA"/>
        </w:rPr>
      </w:pPr>
      <w:r>
        <w:rPr>
          <w:rFonts w:ascii="宋体" w:hAnsi="宋体" w:eastAsia="宋体" w:cs="Times New Roman"/>
          <w:color w:val="auto"/>
          <w:sz w:val="21"/>
          <w:szCs w:val="24"/>
          <w:highlight w:val="none"/>
          <w:lang w:val="zh-CN" w:eastAsia="zh-CN" w:bidi="ar-SA"/>
        </w:rPr>
      </w:r>
      <w:r/>
    </w:p>
    <w:p>
      <w:pPr>
        <w:ind w:firstLine="420"/>
        <w:jc w:val="both"/>
        <w:spacing w:line="360" w:lineRule="auto"/>
        <w:widowControl w:val="off"/>
        <w:rPr>
          <w:rFonts w:ascii="宋体" w:hAnsi="宋体" w:eastAsia="宋体" w:cs="Times New Roman"/>
          <w:color w:val="auto"/>
          <w:sz w:val="21"/>
          <w:szCs w:val="24"/>
          <w:highlight w:val="none"/>
          <w:lang w:val="zh-CN" w:eastAsia="zh-CN" w:bidi="ar-SA"/>
        </w:rPr>
      </w:pPr>
      <w:r>
        <w:rPr>
          <w:rFonts w:ascii="宋体" w:hAnsi="宋体" w:eastAsia="宋体" w:cs="Times New Roman"/>
          <w:color w:val="auto"/>
          <w:sz w:val="21"/>
          <w:szCs w:val="24"/>
          <w:highlight w:val="none"/>
          <w:lang w:val="zh-CN" w:eastAsia="zh-CN" w:bidi="ar-SA"/>
        </w:rPr>
      </w:r>
      <w:r/>
    </w:p>
    <w:p>
      <w:pPr>
        <w:ind w:firstLine="420"/>
        <w:jc w:val="both"/>
        <w:spacing w:line="360" w:lineRule="auto"/>
        <w:widowControl w:val="off"/>
        <w:rPr>
          <w:rFonts w:ascii="宋体" w:hAnsi="宋体" w:eastAsia="宋体" w:cs="Times New Roman"/>
          <w:color w:val="auto"/>
          <w:sz w:val="21"/>
          <w:szCs w:val="24"/>
          <w:highlight w:val="none"/>
          <w:lang w:val="zh-CN" w:eastAsia="zh-CN" w:bidi="ar-SA"/>
        </w:rPr>
      </w:pPr>
      <w:r>
        <w:rPr>
          <w:rFonts w:ascii="宋体" w:hAnsi="宋体" w:eastAsia="宋体" w:cs="Times New Roman"/>
          <w:color w:val="auto"/>
          <w:sz w:val="21"/>
          <w:szCs w:val="24"/>
          <w:highlight w:val="none"/>
          <w:lang w:val="zh-CN" w:eastAsia="zh-CN" w:bidi="ar-SA"/>
        </w:rPr>
      </w:r>
      <w:r/>
    </w:p>
    <w:p>
      <w:pPr>
        <w:ind w:firstLine="420"/>
        <w:jc w:val="both"/>
        <w:spacing w:line="360" w:lineRule="auto"/>
        <w:widowControl w:val="off"/>
        <w:rPr>
          <w:rFonts w:ascii="宋体" w:hAnsi="宋体" w:eastAsia="宋体" w:cs="Times New Roman"/>
          <w:color w:val="auto"/>
          <w:sz w:val="21"/>
          <w:szCs w:val="24"/>
          <w:highlight w:val="none"/>
          <w:lang w:val="zh-CN" w:eastAsia="zh-CN" w:bidi="ar-SA"/>
        </w:rPr>
      </w:pPr>
      <w:r>
        <w:rPr>
          <w:rFonts w:ascii="宋体" w:hAnsi="宋体" w:eastAsia="宋体" w:cs="Times New Roman"/>
          <w:color w:val="auto"/>
          <w:sz w:val="21"/>
          <w:szCs w:val="24"/>
          <w:highlight w:val="none"/>
          <w:lang w:val="zh-CN" w:eastAsia="zh-CN" w:bidi="ar-SA"/>
        </w:rPr>
      </w:r>
      <w:r/>
    </w:p>
    <w:p>
      <w:pPr>
        <w:ind w:firstLine="420"/>
        <w:jc w:val="both"/>
        <w:spacing w:line="360" w:lineRule="auto"/>
        <w:widowControl w:val="off"/>
        <w:rPr>
          <w:rFonts w:ascii="宋体" w:hAnsi="宋体" w:eastAsia="宋体" w:cs="Times New Roman"/>
          <w:color w:val="auto"/>
          <w:sz w:val="21"/>
          <w:szCs w:val="24"/>
          <w:highlight w:val="none"/>
          <w:lang w:val="zh-CN" w:eastAsia="zh-CN" w:bidi="ar-SA"/>
        </w:rPr>
      </w:pPr>
      <w:r>
        <w:rPr>
          <w:rFonts w:ascii="宋体" w:hAnsi="宋体" w:eastAsia="宋体" w:cs="Times New Roman"/>
          <w:color w:val="auto"/>
          <w:sz w:val="21"/>
          <w:szCs w:val="24"/>
          <w:highlight w:val="none"/>
          <w:lang w:val="zh-CN" w:eastAsia="zh-CN" w:bidi="ar-SA"/>
        </w:rPr>
      </w:r>
      <w:r/>
    </w:p>
    <w:p>
      <w:pPr>
        <w:spacing w:before="7"/>
        <w:rPr>
          <w:rFonts w:hint="default" w:ascii="Times New Roman" w:hAnsi="Times New Roman"/>
          <w:color w:val="auto"/>
          <w:szCs w:val="24"/>
          <w:highlight w:val="none"/>
        </w:rPr>
      </w:pPr>
      <w:r/>
      <w:bookmarkStart w:id="200" w:name="_Toc92205304"/>
      <w:r/>
      <w:r/>
    </w:p>
    <w:p>
      <w:pPr>
        <w:keepLines w:val="0"/>
        <w:keepNext w:val="0"/>
        <w:pageBreakBefore w:val="0"/>
        <w:spacing w:before="7" w:line="360" w:lineRule="auto"/>
        <w:widowControl w:val="off"/>
        <w:rPr>
          <w:rFonts w:hint="default" w:ascii="宋体" w:hAnsi="宋体"/>
          <w:color w:val="auto"/>
          <w:sz w:val="24"/>
          <w:szCs w:val="24"/>
          <w:highlight w:val="none"/>
        </w:rPr>
      </w:pPr>
      <w:r>
        <w:rPr>
          <w:rFonts w:hint="default" w:ascii="宋体" w:hAnsi="宋体"/>
          <w:color w:val="auto"/>
          <w:sz w:val="24"/>
          <w:szCs w:val="24"/>
          <w:highlight w:val="none"/>
        </w:rPr>
        <w:t xml:space="preserve">3、属于监狱企业的证明文件</w:t>
      </w:r>
      <w:bookmarkEnd w:id="200"/>
      <w:r/>
      <w:r/>
    </w:p>
    <w:p>
      <w:pPr>
        <w:jc w:val="both"/>
        <w:keepLines w:val="0"/>
        <w:keepNext w:val="0"/>
        <w:pageBreakBefore w:val="0"/>
        <w:spacing w:line="360" w:lineRule="auto"/>
        <w:widowControl w:val="off"/>
        <w:rPr>
          <w:rFonts w:hint="eastAsia" w:ascii="宋体" w:hAnsi="宋体"/>
          <w:b/>
          <w:bCs/>
          <w:color w:val="auto"/>
          <w:sz w:val="32"/>
          <w:szCs w:val="32"/>
          <w:highlight w:val="none"/>
        </w:rPr>
      </w:pPr>
      <w:r>
        <w:rPr>
          <w:rFonts w:ascii="宋体" w:hAnsi="宋体" w:eastAsia="宋体" w:cs="Times New Roman"/>
          <w:color w:val="auto"/>
          <w:sz w:val="24"/>
          <w:szCs w:val="24"/>
          <w:highlight w:val="none"/>
          <w:lang w:val="en-US" w:eastAsia="zh-CN" w:bidi="ar-SA"/>
        </w:rPr>
        <w:t xml:space="preserve">（提供由省级以上监狱管理局、戒毒管理局(含新疆生产建设兵团)出具的属于监狱企业的证明文件）</w:t>
      </w:r>
      <w:r/>
    </w:p>
    <w:p>
      <w:pP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br w:type="page" w:clear="all"/>
      </w:r>
      <w:r/>
    </w:p>
    <w:p>
      <w:pPr>
        <w:jc w:val="center"/>
        <w:spacing w:after="120" w:line="360" w:lineRule="auto"/>
        <w:shd w:val="clear" w:color="auto" w:fill="ffffff"/>
        <w:widowControl/>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附件四：类似业绩</w:t>
      </w:r>
      <w:r/>
    </w:p>
    <w:tbl>
      <w:tblPr>
        <w:tblStyle w:val="6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1256"/>
        <w:gridCol w:w="1447"/>
        <w:gridCol w:w="1575"/>
        <w:gridCol w:w="1521"/>
        <w:gridCol w:w="1519"/>
      </w:tblGrid>
      <w:tr>
        <w:trPr>
          <w:jc w:val="center"/>
        </w:trPr>
        <w:tc>
          <w:tcPr>
            <w:tcW w:w="706" w:type="pct"/>
            <w:vAlign w:val="center"/>
            <w:textDirection w:val="lrTb"/>
            <w:noWrap w:val="false"/>
          </w:tcPr>
          <w:p>
            <w:pPr>
              <w:rPr>
                <w:rFonts w:hint="default" w:ascii="宋体" w:hAnsi="宋体"/>
                <w:color w:val="auto"/>
                <w:sz w:val="24"/>
                <w:szCs w:val="24"/>
                <w:highlight w:val="none"/>
              </w:rPr>
            </w:pPr>
            <w:r>
              <w:rPr>
                <w:rFonts w:hint="default" w:ascii="宋体" w:hAnsi="宋体"/>
                <w:color w:val="auto"/>
                <w:sz w:val="24"/>
                <w:szCs w:val="24"/>
                <w:highlight w:val="none"/>
              </w:rPr>
              <w:t xml:space="preserve">项目</w:t>
            </w:r>
            <w:r>
              <w:rPr>
                <w:rFonts w:hint="eastAsia" w:ascii="宋体" w:hAnsi="宋体"/>
                <w:color w:val="auto"/>
                <w:sz w:val="24"/>
                <w:szCs w:val="24"/>
                <w:highlight w:val="none"/>
              </w:rPr>
              <w:t xml:space="preserve">业主</w:t>
            </w:r>
            <w:r/>
          </w:p>
        </w:tc>
        <w:tc>
          <w:tcPr>
            <w:tcW w:w="737" w:type="pct"/>
            <w:vAlign w:val="center"/>
            <w:textDirection w:val="lrTb"/>
            <w:noWrap w:val="false"/>
          </w:tcPr>
          <w:p>
            <w:pPr>
              <w:ind w:left="-57" w:right="-31"/>
              <w:rPr>
                <w:rFonts w:hint="default" w:ascii="宋体" w:hAnsi="宋体"/>
                <w:color w:val="auto"/>
                <w:sz w:val="24"/>
                <w:szCs w:val="24"/>
                <w:highlight w:val="none"/>
              </w:rPr>
            </w:pPr>
            <w:r>
              <w:rPr>
                <w:rFonts w:hint="default" w:ascii="宋体" w:hAnsi="宋体"/>
                <w:color w:val="auto"/>
                <w:sz w:val="24"/>
                <w:szCs w:val="24"/>
                <w:highlight w:val="none"/>
              </w:rPr>
              <w:t xml:space="preserve">项目</w:t>
            </w:r>
            <w:r>
              <w:rPr>
                <w:rFonts w:hint="eastAsia" w:ascii="宋体" w:hAnsi="宋体"/>
                <w:color w:val="auto"/>
                <w:sz w:val="24"/>
                <w:szCs w:val="24"/>
                <w:highlight w:val="none"/>
              </w:rPr>
              <w:t xml:space="preserve">名称</w:t>
            </w:r>
            <w:r/>
          </w:p>
        </w:tc>
        <w:tc>
          <w:tcPr>
            <w:tcW w:w="849" w:type="pct"/>
            <w:vAlign w:val="center"/>
            <w:textDirection w:val="lrTb"/>
            <w:noWrap w:val="false"/>
          </w:tcPr>
          <w:p>
            <w:pPr>
              <w:ind w:left="-57" w:right="-86"/>
              <w:rPr>
                <w:rFonts w:hint="default" w:ascii="宋体" w:hAnsi="宋体"/>
                <w:color w:val="auto"/>
                <w:sz w:val="24"/>
                <w:szCs w:val="24"/>
                <w:highlight w:val="none"/>
              </w:rPr>
            </w:pPr>
            <w:r>
              <w:rPr>
                <w:rFonts w:hint="eastAsia" w:ascii="宋体" w:hAnsi="宋体"/>
                <w:color w:val="auto"/>
                <w:sz w:val="24"/>
                <w:szCs w:val="24"/>
                <w:highlight w:val="none"/>
              </w:rPr>
              <w:t xml:space="preserve">合同主要内容</w:t>
            </w:r>
            <w:r/>
          </w:p>
        </w:tc>
        <w:tc>
          <w:tcPr>
            <w:tcW w:w="924" w:type="pct"/>
            <w:vAlign w:val="center"/>
            <w:textDirection w:val="lrTb"/>
            <w:noWrap w:val="false"/>
          </w:tcPr>
          <w:p>
            <w:pPr>
              <w:rPr>
                <w:rFonts w:hint="default" w:ascii="宋体" w:hAnsi="宋体"/>
                <w:color w:val="auto"/>
                <w:sz w:val="24"/>
                <w:szCs w:val="24"/>
                <w:highlight w:val="none"/>
              </w:rPr>
            </w:pPr>
            <w:r>
              <w:rPr>
                <w:rFonts w:hint="eastAsia" w:ascii="宋体" w:hAnsi="宋体"/>
                <w:color w:val="auto"/>
                <w:sz w:val="24"/>
                <w:szCs w:val="24"/>
                <w:highlight w:val="none"/>
              </w:rPr>
              <w:t xml:space="preserve">项目期限</w:t>
            </w:r>
            <w:r>
              <w:rPr>
                <w:rFonts w:hint="default" w:ascii="宋体" w:hAnsi="宋体"/>
                <w:color w:val="auto"/>
                <w:sz w:val="24"/>
                <w:szCs w:val="24"/>
                <w:highlight w:val="none"/>
              </w:rPr>
              <w:t xml:space="preserve">：</w:t>
            </w:r>
            <w:r/>
          </w:p>
          <w:p>
            <w:pPr>
              <w:ind w:right="-42"/>
              <w:rPr>
                <w:rFonts w:hint="default" w:ascii="宋体" w:hAnsi="宋体"/>
                <w:color w:val="auto"/>
                <w:sz w:val="24"/>
                <w:szCs w:val="24"/>
                <w:highlight w:val="none"/>
              </w:rPr>
            </w:pPr>
            <w:r>
              <w:rPr>
                <w:rFonts w:hint="default" w:ascii="宋体" w:hAnsi="宋体"/>
                <w:color w:val="auto"/>
                <w:sz w:val="24"/>
                <w:szCs w:val="24"/>
                <w:highlight w:val="none"/>
              </w:rPr>
              <w:t xml:space="preserve">年月至年月</w:t>
            </w:r>
            <w:r/>
          </w:p>
        </w:tc>
        <w:tc>
          <w:tcPr>
            <w:tcW w:w="892" w:type="pct"/>
            <w:vAlign w:val="center"/>
            <w:textDirection w:val="lrTb"/>
            <w:noWrap w:val="false"/>
          </w:tcPr>
          <w:p>
            <w:pPr>
              <w:ind w:left="-46" w:right="-67"/>
              <w:rPr>
                <w:rFonts w:hint="default" w:ascii="宋体" w:hAnsi="宋体"/>
                <w:color w:val="auto"/>
                <w:sz w:val="24"/>
                <w:szCs w:val="24"/>
                <w:highlight w:val="none"/>
              </w:rPr>
            </w:pPr>
            <w:r>
              <w:rPr>
                <w:rFonts w:hint="eastAsia" w:ascii="宋体" w:hAnsi="宋体"/>
                <w:color w:val="auto"/>
                <w:sz w:val="24"/>
                <w:szCs w:val="24"/>
                <w:highlight w:val="none"/>
              </w:rPr>
              <w:t xml:space="preserve">合同金额</w:t>
            </w:r>
            <w:r/>
          </w:p>
          <w:p>
            <w:pPr>
              <w:rPr>
                <w:rFonts w:hint="default" w:ascii="宋体" w:hAnsi="宋体"/>
                <w:color w:val="auto"/>
                <w:sz w:val="24"/>
                <w:szCs w:val="24"/>
                <w:highlight w:val="none"/>
              </w:rPr>
            </w:pPr>
            <w:r>
              <w:rPr>
                <w:rFonts w:hint="default" w:ascii="宋体" w:hAnsi="宋体"/>
                <w:color w:val="auto"/>
                <w:sz w:val="24"/>
                <w:szCs w:val="24"/>
                <w:highlight w:val="none"/>
              </w:rPr>
              <w:t xml:space="preserve">（万元）</w:t>
            </w:r>
            <w:r/>
          </w:p>
        </w:tc>
        <w:tc>
          <w:tcPr>
            <w:tcW w:w="891" w:type="pct"/>
            <w:vAlign w:val="center"/>
            <w:textDirection w:val="lrTb"/>
            <w:noWrap w:val="false"/>
          </w:tcPr>
          <w:p>
            <w:pPr>
              <w:ind w:left="-46" w:right="-67"/>
              <w:rPr>
                <w:rFonts w:hint="default" w:ascii="宋体" w:hAnsi="宋体"/>
                <w:color w:val="auto"/>
                <w:sz w:val="24"/>
                <w:szCs w:val="24"/>
                <w:highlight w:val="none"/>
              </w:rPr>
            </w:pPr>
            <w:r>
              <w:rPr>
                <w:rFonts w:hint="default" w:ascii="宋体" w:hAnsi="宋体"/>
                <w:color w:val="auto"/>
                <w:sz w:val="24"/>
                <w:szCs w:val="24"/>
                <w:highlight w:val="none"/>
              </w:rPr>
              <w:t xml:space="preserve">项目联系人与联系方式</w:t>
            </w:r>
            <w:r/>
          </w:p>
        </w:tc>
      </w:tr>
      <w:tr>
        <w:trPr>
          <w:jc w:val="center"/>
        </w:trPr>
        <w:tc>
          <w:tcPr>
            <w:tcW w:w="706"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737"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49"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924"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2"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1"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r>
      <w:tr>
        <w:trPr>
          <w:jc w:val="center"/>
        </w:trPr>
        <w:tc>
          <w:tcPr>
            <w:tcW w:w="706"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737"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49"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924"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2"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1"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r>
      <w:tr>
        <w:trPr>
          <w:jc w:val="center"/>
        </w:trPr>
        <w:tc>
          <w:tcPr>
            <w:tcW w:w="706"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737"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49"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924"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2"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1"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r>
      <w:tr>
        <w:trPr>
          <w:jc w:val="center"/>
        </w:trPr>
        <w:tc>
          <w:tcPr>
            <w:tcW w:w="706"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737"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49"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924"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2"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1"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r>
      <w:tr>
        <w:trPr>
          <w:jc w:val="center"/>
        </w:trPr>
        <w:tc>
          <w:tcPr>
            <w:tcW w:w="706"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737"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49"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924"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2"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1"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r>
      <w:tr>
        <w:trPr>
          <w:jc w:val="center"/>
        </w:trPr>
        <w:tc>
          <w:tcPr>
            <w:tcW w:w="706"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737"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49"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924"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2"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1"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r>
      <w:tr>
        <w:trPr>
          <w:jc w:val="center"/>
        </w:trPr>
        <w:tc>
          <w:tcPr>
            <w:tcW w:w="706"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737"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49"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924"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2"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1"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r>
      <w:tr>
        <w:trPr>
          <w:jc w:val="center"/>
        </w:trPr>
        <w:tc>
          <w:tcPr>
            <w:tcW w:w="706"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737"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49"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924"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2"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1"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r>
      <w:tr>
        <w:trPr>
          <w:jc w:val="center"/>
        </w:trPr>
        <w:tc>
          <w:tcPr>
            <w:tcW w:w="706"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737"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49"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924"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2"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c>
          <w:tcPr>
            <w:tcW w:w="891" w:type="pct"/>
            <w:vAlign w:val="top"/>
            <w:textDirection w:val="lrTb"/>
            <w:noWrap w:val="false"/>
          </w:tcPr>
          <w:p>
            <w:pPr>
              <w:ind w:firstLine="420"/>
              <w:spacing w:line="460" w:lineRule="exact"/>
              <w:widowControl/>
              <w:rPr>
                <w:rFonts w:hint="default" w:ascii="宋体" w:hAnsi="宋体" w:cs="Arial"/>
                <w:color w:val="auto"/>
                <w:sz w:val="24"/>
                <w:szCs w:val="24"/>
                <w:highlight w:val="none"/>
              </w:rPr>
            </w:pPr>
            <w:r>
              <w:rPr>
                <w:rFonts w:hint="default" w:ascii="宋体" w:hAnsi="宋体" w:cs="Arial"/>
                <w:color w:val="auto"/>
                <w:sz w:val="24"/>
                <w:szCs w:val="24"/>
                <w:highlight w:val="none"/>
              </w:rPr>
            </w:r>
            <w:r/>
          </w:p>
        </w:tc>
      </w:tr>
    </w:tbl>
    <w:p>
      <w:pPr>
        <w:ind w:firstLine="420"/>
        <w:jc w:val="left"/>
        <w:rPr>
          <w:rFonts w:hint="default" w:ascii="宋体" w:hAnsi="宋体"/>
          <w:color w:val="auto"/>
          <w:sz w:val="24"/>
          <w:szCs w:val="24"/>
          <w:highlight w:val="none"/>
        </w:rPr>
      </w:pPr>
      <w:r/>
      <w:bookmarkStart w:id="201" w:name="_Toc416005155"/>
      <w:r/>
      <w:bookmarkStart w:id="202" w:name="_Toc452140332"/>
      <w:r/>
      <w:bookmarkStart w:id="203" w:name="_Toc433811020"/>
      <w:r/>
      <w:bookmarkStart w:id="204" w:name="_Toc13830"/>
      <w:r/>
      <w:bookmarkStart w:id="205" w:name="_Toc5813"/>
      <w:r/>
      <w:r/>
    </w:p>
    <w:p>
      <w:pPr>
        <w:jc w:val="center"/>
        <w:spacing w:line="440" w:lineRule="exact"/>
        <w:rPr>
          <w:rFonts w:hint="eastAsia" w:ascii="宋体" w:hAnsi="宋体"/>
          <w:b/>
          <w:bCs/>
          <w:color w:val="auto"/>
          <w:sz w:val="32"/>
          <w:szCs w:val="32"/>
          <w:highlight w:val="none"/>
        </w:rPr>
      </w:pPr>
      <w:r>
        <w:rPr>
          <w:rFonts w:hint="default" w:ascii="宋体" w:hAnsi="宋体"/>
          <w:color w:val="auto"/>
          <w:sz w:val="24"/>
          <w:szCs w:val="24"/>
          <w:highlight w:val="none"/>
        </w:rPr>
        <w:t xml:space="preserve">注：表后请附相关合同等证明文件的</w:t>
      </w:r>
      <w:r>
        <w:rPr>
          <w:rFonts w:hint="eastAsia" w:ascii="宋体" w:hAnsi="宋体"/>
          <w:color w:val="auto"/>
          <w:sz w:val="24"/>
          <w:szCs w:val="24"/>
          <w:highlight w:val="none"/>
          <w:lang w:val="en-US" w:eastAsia="zh-CN"/>
        </w:rPr>
        <w:t xml:space="preserve">原件扫描件</w:t>
      </w:r>
      <w:r>
        <w:rPr>
          <w:rFonts w:hint="default" w:ascii="宋体" w:hAnsi="宋体"/>
          <w:color w:val="auto"/>
          <w:sz w:val="24"/>
          <w:szCs w:val="24"/>
          <w:highlight w:val="none"/>
        </w:rPr>
        <w:t xml:space="preserve">并加盖公章</w:t>
      </w:r>
      <w:bookmarkEnd w:id="201"/>
      <w:r/>
      <w:bookmarkEnd w:id="202"/>
      <w:r/>
      <w:bookmarkEnd w:id="203"/>
      <w:r/>
      <w:bookmarkEnd w:id="204"/>
      <w:r/>
      <w:bookmarkEnd w:id="205"/>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bookmarkEnd w:id="186"/>
      <w:r/>
      <w:bookmarkEnd w:id="187"/>
      <w:r/>
      <w:bookmarkEnd w:id="188"/>
      <w:r/>
      <w:r/>
    </w:p>
    <w:p>
      <w:pPr>
        <w:rPr>
          <w:rFonts w:hint="eastAsia"/>
          <w:color w:val="auto"/>
          <w:highlight w:val="none"/>
        </w:rPr>
      </w:pPr>
      <w:r/>
      <w:bookmarkStart w:id="206" w:name="_Toc120614284"/>
      <w:r/>
      <w:r/>
    </w:p>
    <w:p>
      <w:pPr>
        <w:rPr>
          <w:rFonts w:hint="eastAsia"/>
          <w:color w:val="auto"/>
          <w:highlight w:val="none"/>
        </w:rPr>
      </w:pPr>
      <w:r>
        <w:rPr>
          <w:rFonts w:hint="eastAsia"/>
          <w:color w:val="auto"/>
          <w:highlight w:val="none"/>
        </w:rPr>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bookmarkEnd w:id="176"/>
      <w:r/>
      <w:bookmarkEnd w:id="177"/>
      <w:r/>
      <w:bookmarkEnd w:id="206"/>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27</w:t>
    </w:r>
    <w:r>
      <w:rPr>
        <w:rFonts w:ascii="宋体" w:hAnsi="宋体"/>
      </w:rPr>
      <w:fldChar w:fldCharType="end"/>
    </w:r>
    <w:r/>
  </w:p>
  <w:p>
    <w:pPr>
      <w:pStyle w:val="91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p>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9"/>
      <w:isLgl w:val="false"/>
      <w:suff w:val="nothing"/>
      <w:lvlText w:val=""/>
      <w:lvlJc w:val="left"/>
      <w:pPr>
        <w:ind w:left="0" w:firstLine="0"/>
      </w:pPr>
      <w:rPr>
        <w:rFonts w:hint="eastAsia"/>
      </w:rPr>
    </w:lvl>
    <w:lvl w:ilvl="6">
      <w:start w:val="1"/>
      <w:numFmt w:val="decimal"/>
      <w:pStyle w:val="880"/>
      <w:isLgl w:val="false"/>
      <w:suff w:val="nothing"/>
      <w:lvlText w:val=""/>
      <w:lvlJc w:val="left"/>
      <w:pPr>
        <w:ind w:left="0" w:firstLine="0"/>
      </w:pPr>
      <w:rPr>
        <w:rFonts w:hint="eastAsia"/>
      </w:rPr>
    </w:lvl>
    <w:lvl w:ilvl="7">
      <w:start w:val="1"/>
      <w:numFmt w:val="decimal"/>
      <w:pStyle w:val="881"/>
      <w:isLgl w:val="false"/>
      <w:suff w:val="nothing"/>
      <w:lvlText w:val=""/>
      <w:lvlJc w:val="left"/>
      <w:pPr>
        <w:ind w:left="0" w:firstLine="0"/>
      </w:pPr>
      <w:rPr>
        <w:rFonts w:hint="eastAsia"/>
      </w:rPr>
    </w:lvl>
    <w:lvl w:ilvl="8">
      <w:start w:val="1"/>
      <w:numFmt w:val="decimal"/>
      <w:pStyle w:val="882"/>
      <w:isLgl w:val="false"/>
      <w:suff w:val="nothing"/>
      <w:lvlText w:val=""/>
      <w:lvlJc w:val="left"/>
      <w:pPr>
        <w:ind w:left="0" w:firstLine="0"/>
      </w:pPr>
      <w:rPr>
        <w:rFonts w:hint="eastAsia"/>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948"/>
    <w:uiPriority w:val="0"/>
    <w:qFormat/>
    <w:pPr>
      <w:jc w:val="both"/>
      <w:widowControl w:val="off"/>
    </w:pPr>
    <w:rPr>
      <w:rFonts w:hint="default" w:ascii="Calibri" w:hAnsi="Calibri" w:eastAsia="宋体" w:cs="Times New Roman"/>
      <w:sz w:val="21"/>
      <w:szCs w:val="22"/>
      <w:lang w:val="en-US" w:eastAsia="zh-CN" w:bidi="ar-SA"/>
    </w:rPr>
  </w:style>
  <w:style w:type="paragraph" w:styleId="689">
    <w:name w:val="Heading 1"/>
    <w:basedOn w:val="688"/>
    <w:next w:val="688"/>
    <w:link w:val="725"/>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6"/>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7"/>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9"/>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0"/>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2"/>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3"/>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Normal Indent"/>
    <w:basedOn w:val="688"/>
    <w:uiPriority w:val="0"/>
    <w:qFormat/>
    <w:pPr>
      <w:ind w:firstLine="420"/>
    </w:p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Body Text"/>
    <w:basedOn w:val="688"/>
    <w:uiPriority w:val="0"/>
    <w:qFormat/>
    <w:pPr>
      <w:spacing w:after="120"/>
    </w:pPr>
  </w:style>
  <w:style w:type="paragraph" w:styleId="704">
    <w:name w:val="toc 5"/>
    <w:basedOn w:val="688"/>
    <w:next w:val="688"/>
    <w:uiPriority w:val="39"/>
    <w:unhideWhenUsed/>
    <w:qFormat/>
    <w:pPr>
      <w:ind w:left="1134" w:right="0" w:firstLine="0"/>
      <w:spacing w:after="57"/>
    </w:pPr>
  </w:style>
  <w:style w:type="paragraph" w:styleId="705">
    <w:name w:val="toc 3"/>
    <w:basedOn w:val="688"/>
    <w:next w:val="688"/>
    <w:uiPriority w:val="39"/>
    <w:unhideWhenUsed/>
    <w:qFormat/>
    <w:pPr>
      <w:ind w:left="567" w:right="0" w:firstLine="0"/>
      <w:spacing w:after="57"/>
    </w:pPr>
  </w:style>
  <w:style w:type="paragraph" w:styleId="706">
    <w:name w:val="toc 8"/>
    <w:basedOn w:val="688"/>
    <w:next w:val="688"/>
    <w:uiPriority w:val="39"/>
    <w:unhideWhenUsed/>
    <w:qFormat/>
    <w:pPr>
      <w:ind w:left="1984" w:right="0" w:firstLine="0"/>
      <w:spacing w:after="57"/>
    </w:pPr>
  </w:style>
  <w:style w:type="paragraph" w:styleId="707">
    <w:name w:val="endnote text"/>
    <w:basedOn w:val="688"/>
    <w:link w:val="871"/>
    <w:uiPriority w:val="99"/>
    <w:semiHidden/>
    <w:unhideWhenUsed/>
    <w:qFormat/>
    <w:pPr>
      <w:spacing w:after="0" w:line="240" w:lineRule="auto"/>
    </w:pPr>
    <w:rPr>
      <w:sz w:val="20"/>
    </w:rPr>
  </w:style>
  <w:style w:type="paragraph" w:styleId="708">
    <w:name w:val="Footer"/>
    <w:basedOn w:val="688"/>
    <w:link w:val="744"/>
    <w:uiPriority w:val="99"/>
    <w:unhideWhenUsed/>
    <w:qFormat/>
    <w:pPr>
      <w:spacing w:after="0" w:line="240" w:lineRule="auto"/>
      <w:tabs>
        <w:tab w:val="center" w:pos="7143" w:leader="none"/>
        <w:tab w:val="right" w:pos="14287" w:leader="none"/>
      </w:tabs>
    </w:pPr>
  </w:style>
  <w:style w:type="paragraph" w:styleId="709">
    <w:name w:val="Header"/>
    <w:basedOn w:val="688"/>
    <w:link w:val="742"/>
    <w:uiPriority w:val="99"/>
    <w:unhideWhenUsed/>
    <w:qFormat/>
    <w:pPr>
      <w:spacing w:after="0" w:line="240" w:lineRule="auto"/>
      <w:tabs>
        <w:tab w:val="center" w:pos="7143" w:leader="none"/>
        <w:tab w:val="right" w:pos="14287" w:leader="none"/>
      </w:tabs>
    </w:pPr>
  </w:style>
  <w:style w:type="paragraph" w:styleId="710">
    <w:name w:val="toc 1"/>
    <w:basedOn w:val="688"/>
    <w:next w:val="688"/>
    <w:uiPriority w:val="39"/>
    <w:unhideWhenUsed/>
    <w:qFormat/>
    <w:pPr>
      <w:ind w:left="0" w:right="0" w:firstLine="0"/>
      <w:spacing w:after="57"/>
    </w:pPr>
  </w:style>
  <w:style w:type="paragraph" w:styleId="711">
    <w:name w:val="toc 4"/>
    <w:basedOn w:val="688"/>
    <w:next w:val="688"/>
    <w:uiPriority w:val="39"/>
    <w:unhideWhenUsed/>
    <w:qFormat/>
    <w:pPr>
      <w:ind w:left="850" w:right="0" w:firstLine="0"/>
      <w:spacing w:after="57"/>
    </w:pPr>
  </w:style>
  <w:style w:type="paragraph" w:styleId="712">
    <w:name w:val="Subtitle"/>
    <w:basedOn w:val="688"/>
    <w:next w:val="688"/>
    <w:link w:val="737"/>
    <w:uiPriority w:val="11"/>
    <w:qFormat/>
    <w:pPr>
      <w:spacing w:before="200" w:after="200"/>
    </w:pPr>
    <w:rPr>
      <w:sz w:val="24"/>
      <w:szCs w:val="24"/>
    </w:rPr>
  </w:style>
  <w:style w:type="paragraph" w:styleId="713">
    <w:name w:val="footnote text"/>
    <w:basedOn w:val="688"/>
    <w:link w:val="870"/>
    <w:uiPriority w:val="99"/>
    <w:semiHidden/>
    <w:unhideWhenUsed/>
    <w:qFormat/>
    <w:pPr>
      <w:spacing w:after="40" w:line="240" w:lineRule="auto"/>
    </w:pPr>
    <w:rPr>
      <w:sz w:val="18"/>
    </w:rPr>
  </w:style>
  <w:style w:type="paragraph" w:styleId="714">
    <w:name w:val="toc 6"/>
    <w:basedOn w:val="688"/>
    <w:next w:val="688"/>
    <w:uiPriority w:val="39"/>
    <w:unhideWhenUsed/>
    <w:qFormat/>
    <w:pPr>
      <w:ind w:left="1417" w:right="0" w:firstLine="0"/>
      <w:spacing w:after="57"/>
    </w:pPr>
  </w:style>
  <w:style w:type="paragraph" w:styleId="715">
    <w:name w:val="table of figures"/>
    <w:basedOn w:val="688"/>
    <w:next w:val="688"/>
    <w:uiPriority w:val="99"/>
    <w:unhideWhenUsed/>
    <w:qFormat/>
    <w:pPr>
      <w:spacing w:after="0" w:afterAutospacing="0"/>
    </w:pPr>
  </w:style>
  <w:style w:type="paragraph" w:styleId="716">
    <w:name w:val="toc 2"/>
    <w:basedOn w:val="688"/>
    <w:next w:val="688"/>
    <w:uiPriority w:val="39"/>
    <w:unhideWhenUsed/>
    <w:qFormat/>
    <w:pPr>
      <w:ind w:left="283" w:right="0" w:firstLine="0"/>
      <w:spacing w:after="57"/>
    </w:pPr>
  </w:style>
  <w:style w:type="paragraph" w:styleId="717">
    <w:name w:val="toc 9"/>
    <w:basedOn w:val="688"/>
    <w:next w:val="688"/>
    <w:uiPriority w:val="39"/>
    <w:unhideWhenUsed/>
    <w:qFormat/>
    <w:pPr>
      <w:ind w:left="2268" w:right="0" w:firstLine="0"/>
      <w:spacing w:after="57"/>
    </w:pPr>
  </w:style>
  <w:style w:type="paragraph" w:styleId="718">
    <w:name w:val="Normal (Web)"/>
    <w:basedOn w:val="688"/>
    <w:uiPriority w:val="99"/>
    <w:semiHidden/>
    <w:unhideWhenUsed/>
    <w:qFormat/>
    <w:pPr>
      <w:ind w:left="0" w:right="0"/>
      <w:jc w:val="left"/>
      <w:spacing w:before="0" w:beforeAutospacing="1" w:after="0" w:afterAutospacing="1"/>
    </w:pPr>
    <w:rPr>
      <w:sz w:val="24"/>
      <w:lang w:val="en-US" w:eastAsia="zh-CN" w:bidi="ar"/>
    </w:rPr>
  </w:style>
  <w:style w:type="paragraph" w:styleId="719">
    <w:name w:val="Title"/>
    <w:basedOn w:val="688"/>
    <w:next w:val="688"/>
    <w:link w:val="736"/>
    <w:uiPriority w:val="10"/>
    <w:qFormat/>
    <w:pPr>
      <w:contextualSpacing/>
      <w:spacing w:before="300" w:after="200"/>
    </w:pPr>
    <w:rPr>
      <w:sz w:val="48"/>
      <w:szCs w:val="48"/>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paragraph" w:styleId="724" w:customStyle="1">
    <w:name w:val="样式1"/>
    <w:basedOn w:val="688"/>
    <w:next w:val="688"/>
    <w:uiPriority w:val="0"/>
    <w:qFormat/>
    <w:pPr>
      <w:numPr>
        <w:ilvl w:val="0"/>
        <w:numId w:val="1"/>
      </w:numPr>
    </w:pPr>
    <w:rPr>
      <w:rFonts w:ascii="宋体" w:hAnsi="宋体" w:eastAsia="宋体" w:cs="Times New Roman"/>
      <w:szCs w:val="21"/>
    </w:rPr>
  </w:style>
  <w:style w:type="character" w:styleId="725" w:customStyle="1">
    <w:name w:val="Heading 1 Char"/>
    <w:link w:val="689"/>
    <w:uiPriority w:val="9"/>
    <w:qFormat/>
    <w:rPr>
      <w:rFonts w:ascii="Arial" w:hAnsi="Arial" w:eastAsia="Arial" w:cs="Arial"/>
      <w:sz w:val="40"/>
      <w:szCs w:val="40"/>
    </w:rPr>
  </w:style>
  <w:style w:type="character" w:styleId="726" w:customStyle="1">
    <w:name w:val="Heading 2 Char"/>
    <w:link w:val="690"/>
    <w:uiPriority w:val="9"/>
    <w:qFormat/>
    <w:rPr>
      <w:rFonts w:ascii="Arial" w:hAnsi="Arial" w:eastAsia="Arial" w:cs="Arial"/>
      <w:sz w:val="34"/>
    </w:rPr>
  </w:style>
  <w:style w:type="character" w:styleId="727" w:customStyle="1">
    <w:name w:val="Heading 3 Char"/>
    <w:link w:val="691"/>
    <w:uiPriority w:val="9"/>
    <w:qFormat/>
    <w:rPr>
      <w:rFonts w:ascii="Arial" w:hAnsi="Arial" w:eastAsia="Arial" w:cs="Arial"/>
      <w:sz w:val="30"/>
      <w:szCs w:val="30"/>
    </w:rPr>
  </w:style>
  <w:style w:type="character" w:styleId="728" w:customStyle="1">
    <w:name w:val="Heading 4 Char"/>
    <w:link w:val="692"/>
    <w:uiPriority w:val="9"/>
    <w:qFormat/>
    <w:rPr>
      <w:rFonts w:ascii="Arial" w:hAnsi="Arial" w:eastAsia="Arial" w:cs="Arial"/>
      <w:b/>
      <w:bCs/>
      <w:sz w:val="26"/>
      <w:szCs w:val="26"/>
    </w:rPr>
  </w:style>
  <w:style w:type="character" w:styleId="729" w:customStyle="1">
    <w:name w:val="Heading 5 Char"/>
    <w:link w:val="693"/>
    <w:uiPriority w:val="9"/>
    <w:qFormat/>
    <w:rPr>
      <w:rFonts w:ascii="Arial" w:hAnsi="Arial" w:eastAsia="Arial" w:cs="Arial"/>
      <w:b/>
      <w:bCs/>
      <w:sz w:val="24"/>
      <w:szCs w:val="24"/>
    </w:rPr>
  </w:style>
  <w:style w:type="character" w:styleId="730" w:customStyle="1">
    <w:name w:val="Heading 6 Char"/>
    <w:link w:val="694"/>
    <w:uiPriority w:val="9"/>
    <w:qFormat/>
    <w:rPr>
      <w:rFonts w:ascii="Arial" w:hAnsi="Arial" w:eastAsia="Arial" w:cs="Arial"/>
      <w:b/>
      <w:bCs/>
      <w:sz w:val="22"/>
      <w:szCs w:val="22"/>
    </w:rPr>
  </w:style>
  <w:style w:type="character" w:styleId="731" w:customStyle="1">
    <w:name w:val="Heading 7 Char"/>
    <w:link w:val="695"/>
    <w:uiPriority w:val="9"/>
    <w:qFormat/>
    <w:rPr>
      <w:rFonts w:ascii="Arial" w:hAnsi="Arial" w:eastAsia="Arial" w:cs="Arial"/>
      <w:b/>
      <w:bCs/>
      <w:i/>
      <w:iCs/>
      <w:sz w:val="22"/>
      <w:szCs w:val="22"/>
    </w:rPr>
  </w:style>
  <w:style w:type="character" w:styleId="732" w:customStyle="1">
    <w:name w:val="Heading 8 Char"/>
    <w:link w:val="696"/>
    <w:uiPriority w:val="9"/>
    <w:qFormat/>
    <w:rPr>
      <w:rFonts w:ascii="Arial" w:hAnsi="Arial" w:eastAsia="Arial" w:cs="Arial"/>
      <w:i/>
      <w:iCs/>
      <w:sz w:val="22"/>
      <w:szCs w:val="22"/>
    </w:rPr>
  </w:style>
  <w:style w:type="character" w:styleId="733" w:customStyle="1">
    <w:name w:val="Heading 9 Char"/>
    <w:link w:val="697"/>
    <w:uiPriority w:val="9"/>
    <w:qFormat/>
    <w:rPr>
      <w:rFonts w:ascii="Arial" w:hAnsi="Arial" w:eastAsia="Arial" w:cs="Arial"/>
      <w:i/>
      <w:iCs/>
      <w:sz w:val="21"/>
      <w:szCs w:val="21"/>
    </w:rPr>
  </w:style>
  <w:style w:type="paragraph" w:styleId="734">
    <w:name w:val="List Paragraph"/>
    <w:basedOn w:val="688"/>
    <w:uiPriority w:val="34"/>
    <w:qFormat/>
    <w:pPr>
      <w:contextualSpacing/>
      <w:ind w:left="720"/>
    </w:pPr>
  </w:style>
  <w:style w:type="paragraph" w:styleId="735">
    <w:name w:val="No Spacing"/>
    <w:uiPriority w:val="1"/>
    <w:qFormat/>
    <w:pPr>
      <w:spacing w:before="0" w:after="0" w:line="240" w:lineRule="auto"/>
    </w:pPr>
    <w:rPr>
      <w:rFonts w:hint="default" w:ascii="Calibri" w:hAnsi="Calibri" w:eastAsia="宋体" w:cs="Times New Roman"/>
    </w:rPr>
  </w:style>
  <w:style w:type="character" w:styleId="736" w:customStyle="1">
    <w:name w:val="Title Char"/>
    <w:link w:val="719"/>
    <w:uiPriority w:val="10"/>
    <w:qFormat/>
    <w:rPr>
      <w:sz w:val="48"/>
      <w:szCs w:val="48"/>
    </w:rPr>
  </w:style>
  <w:style w:type="character" w:styleId="737" w:customStyle="1">
    <w:name w:val="Subtitle Char"/>
    <w:link w:val="712"/>
    <w:uiPriority w:val="11"/>
    <w:qFormat/>
    <w:rPr>
      <w:sz w:val="24"/>
      <w:szCs w:val="24"/>
    </w:rPr>
  </w:style>
  <w:style w:type="paragraph" w:styleId="738">
    <w:name w:val="Quote"/>
    <w:basedOn w:val="688"/>
    <w:next w:val="688"/>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88"/>
    <w:next w:val="688"/>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character" w:styleId="742" w:customStyle="1">
    <w:name w:val="Header Char"/>
    <w:link w:val="709"/>
    <w:uiPriority w:val="99"/>
    <w:qFormat/>
  </w:style>
  <w:style w:type="character" w:styleId="743" w:customStyle="1">
    <w:name w:val="Footer Char"/>
    <w:link w:val="708"/>
    <w:uiPriority w:val="99"/>
    <w:qFormat/>
  </w:style>
  <w:style w:type="character" w:styleId="744" w:customStyle="1">
    <w:name w:val="Caption Char"/>
    <w:link w:val="708"/>
    <w:uiPriority w:val="99"/>
    <w:qFormat/>
  </w:style>
  <w:style w:type="table" w:styleId="7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Footnote Text Char"/>
    <w:link w:val="713"/>
    <w:uiPriority w:val="99"/>
    <w:qFormat/>
    <w:rPr>
      <w:sz w:val="18"/>
    </w:rPr>
  </w:style>
  <w:style w:type="character" w:styleId="871" w:customStyle="1">
    <w:name w:val="Endnote Text Char"/>
    <w:link w:val="707"/>
    <w:uiPriority w:val="99"/>
    <w:qFormat/>
    <w:rPr>
      <w:sz w:val="20"/>
    </w:rPr>
  </w:style>
  <w:style w:type="paragraph" w:styleId="872" w:customStyle="1">
    <w:name w:val="TOC Heading"/>
    <w:uiPriority w:val="39"/>
    <w:unhideWhenUsed/>
    <w:qFormat/>
    <w:rPr>
      <w:rFonts w:hint="default" w:ascii="Calibri" w:hAnsi="Calibri" w:eastAsia="宋体" w:cs="Times New Roman"/>
    </w:rPr>
  </w:style>
  <w:style w:type="paragraph" w:styleId="873" w:customStyle="1">
    <w:name w:val="标题 11"/>
    <w:basedOn w:val="688"/>
    <w:next w:val="688"/>
    <w:link w:val="885"/>
    <w:uiPriority w:val="0"/>
    <w:qFormat/>
    <w:pPr>
      <w:jc w:val="center"/>
      <w:keepNext/>
      <w:outlineLvl w:val="0"/>
    </w:pPr>
    <w:rPr>
      <w:rFonts w:ascii="楷体_GB2312" w:hAnsi="Times New Roman" w:eastAsia="楷体_GB2312" w:cs="Times New Roman"/>
      <w:sz w:val="28"/>
      <w:szCs w:val="28"/>
    </w:rPr>
  </w:style>
  <w:style w:type="paragraph" w:styleId="874" w:customStyle="1">
    <w:name w:val="标题 21"/>
    <w:basedOn w:val="688"/>
    <w:next w:val="875"/>
    <w:link w:val="8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5" w:customStyle="1">
    <w:name w:val="正文缩进1"/>
    <w:basedOn w:val="688"/>
    <w:link w:val="887"/>
    <w:uiPriority w:val="0"/>
    <w:qFormat/>
    <w:pPr>
      <w:ind w:firstLine="420"/>
    </w:pPr>
    <w:rPr>
      <w:szCs w:val="21"/>
    </w:rPr>
  </w:style>
  <w:style w:type="paragraph" w:styleId="876" w:customStyle="1">
    <w:name w:val="标题 31"/>
    <w:basedOn w:val="688"/>
    <w:next w:val="875"/>
    <w:link w:val="88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customStyle="1">
    <w:name w:val="标题 41"/>
    <w:basedOn w:val="688"/>
    <w:next w:val="875"/>
    <w:link w:val="889"/>
    <w:uiPriority w:val="0"/>
    <w:qFormat/>
    <w:pPr>
      <w:keepLines/>
      <w:keepNext/>
      <w:spacing w:before="280" w:after="290" w:line="376" w:lineRule="auto"/>
      <w:outlineLvl w:val="3"/>
    </w:pPr>
    <w:rPr>
      <w:rFonts w:ascii="Arial" w:hAnsi="Arial" w:eastAsia="黑体" w:cs="Arial"/>
      <w:b/>
      <w:bCs/>
      <w:sz w:val="28"/>
      <w:szCs w:val="28"/>
    </w:rPr>
  </w:style>
  <w:style w:type="paragraph" w:styleId="878" w:customStyle="1">
    <w:name w:val="标题 51"/>
    <w:basedOn w:val="688"/>
    <w:next w:val="875"/>
    <w:link w:val="890"/>
    <w:uiPriority w:val="0"/>
    <w:qFormat/>
    <w:pPr>
      <w:keepNext/>
      <w:outlineLvl w:val="4"/>
    </w:pPr>
    <w:rPr>
      <w:rFonts w:ascii="宋体" w:hAnsi="Times New Roman" w:eastAsia="宋体" w:cs="Times New Roman"/>
      <w:color w:val="000000"/>
      <w:sz w:val="28"/>
      <w:szCs w:val="28"/>
    </w:rPr>
  </w:style>
  <w:style w:type="paragraph" w:styleId="879" w:customStyle="1">
    <w:name w:val="标题 61"/>
    <w:basedOn w:val="688"/>
    <w:next w:val="688"/>
    <w:link w:val="891"/>
    <w:uiPriority w:val="0"/>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880" w:customStyle="1">
    <w:name w:val="标题 71"/>
    <w:basedOn w:val="688"/>
    <w:next w:val="688"/>
    <w:link w:val="892"/>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881" w:customStyle="1">
    <w:name w:val="标题 81"/>
    <w:basedOn w:val="688"/>
    <w:next w:val="688"/>
    <w:link w:val="893"/>
    <w:uiPriority w:val="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882" w:customStyle="1">
    <w:name w:val="标题 91"/>
    <w:basedOn w:val="688"/>
    <w:next w:val="688"/>
    <w:link w:val="894"/>
    <w:uiPriority w:val="0"/>
    <w:qFormat/>
    <w:pPr>
      <w:numPr>
        <w:ilvl w:val="8"/>
        <w:numId w:val="2"/>
      </w:numPr>
      <w:keepLines/>
      <w:keepNext/>
      <w:spacing w:before="240" w:after="64" w:line="320" w:lineRule="auto"/>
      <w:outlineLvl w:val="8"/>
    </w:pPr>
    <w:rPr>
      <w:rFonts w:ascii="Arial" w:hAnsi="Arial" w:eastAsia="黑体" w:cs="Times New Roman"/>
      <w:szCs w:val="21"/>
    </w:rPr>
  </w:style>
  <w:style w:type="character" w:styleId="883" w:customStyle="1">
    <w:name w:val="默认段落字体1"/>
    <w:link w:val="688"/>
    <w:uiPriority w:val="1"/>
    <w:unhideWhenUsed/>
    <w:qFormat/>
  </w:style>
  <w:style w:type="table" w:styleId="884" w:customStyle="1">
    <w:name w:val="普通表格1"/>
    <w:uiPriority w:val="99"/>
    <w:unhideWhenUsed/>
    <w:qFormat/>
    <w:tblPr/>
  </w:style>
  <w:style w:type="character" w:styleId="885" w:customStyle="1">
    <w:name w:val="标题 1 Char"/>
    <w:link w:val="873"/>
    <w:uiPriority w:val="0"/>
    <w:qFormat/>
    <w:rPr>
      <w:rFonts w:ascii="楷体_GB2312" w:hAnsi="Times New Roman" w:eastAsia="楷体_GB2312" w:cs="Times New Roman"/>
      <w:sz w:val="28"/>
      <w:szCs w:val="28"/>
    </w:rPr>
  </w:style>
  <w:style w:type="character" w:styleId="886" w:customStyle="1">
    <w:name w:val="标题 2 Char"/>
    <w:link w:val="874"/>
    <w:uiPriority w:val="0"/>
    <w:qFormat/>
    <w:rPr>
      <w:rFonts w:ascii="Arial" w:hAnsi="Arial" w:eastAsia="幼圆" w:cs="Arial"/>
      <w:b/>
      <w:bCs/>
      <w:sz w:val="44"/>
      <w:szCs w:val="44"/>
    </w:rPr>
  </w:style>
  <w:style w:type="character" w:styleId="887" w:customStyle="1">
    <w:name w:val="正文缩进 Char"/>
    <w:link w:val="875"/>
    <w:uiPriority w:val="0"/>
    <w:qFormat/>
    <w:rPr>
      <w:szCs w:val="21"/>
    </w:rPr>
  </w:style>
  <w:style w:type="character" w:styleId="888" w:customStyle="1">
    <w:name w:val="标题 3 Char"/>
    <w:link w:val="876"/>
    <w:uiPriority w:val="0"/>
    <w:qFormat/>
    <w:rPr>
      <w:rFonts w:ascii="Times New Roman" w:hAnsi="Times New Roman" w:eastAsia="宋体" w:cs="Times New Roman"/>
      <w:b/>
      <w:bCs/>
      <w:sz w:val="32"/>
      <w:szCs w:val="32"/>
    </w:rPr>
  </w:style>
  <w:style w:type="character" w:styleId="889" w:customStyle="1">
    <w:name w:val="标题 4 Char"/>
    <w:link w:val="877"/>
    <w:uiPriority w:val="0"/>
    <w:qFormat/>
    <w:rPr>
      <w:rFonts w:ascii="Arial" w:hAnsi="Arial" w:eastAsia="黑体" w:cs="Arial"/>
      <w:b/>
      <w:bCs/>
      <w:sz w:val="28"/>
      <w:szCs w:val="28"/>
    </w:rPr>
  </w:style>
  <w:style w:type="character" w:styleId="890" w:customStyle="1">
    <w:name w:val="标题 5 Char"/>
    <w:link w:val="878"/>
    <w:uiPriority w:val="0"/>
    <w:qFormat/>
    <w:rPr>
      <w:rFonts w:ascii="宋体" w:hAnsi="Times New Roman" w:eastAsia="宋体" w:cs="Times New Roman"/>
      <w:color w:val="000000"/>
      <w:sz w:val="28"/>
      <w:szCs w:val="28"/>
    </w:rPr>
  </w:style>
  <w:style w:type="character" w:styleId="891" w:customStyle="1">
    <w:name w:val="标题 6 Char"/>
    <w:link w:val="879"/>
    <w:uiPriority w:val="0"/>
    <w:qFormat/>
    <w:rPr>
      <w:rFonts w:ascii="Arial" w:hAnsi="Arial" w:eastAsia="黑体" w:cs="Times New Roman"/>
      <w:b/>
      <w:bCs/>
      <w:sz w:val="24"/>
      <w:szCs w:val="24"/>
    </w:rPr>
  </w:style>
  <w:style w:type="character" w:styleId="892" w:customStyle="1">
    <w:name w:val="标题 7 Char"/>
    <w:link w:val="880"/>
    <w:uiPriority w:val="0"/>
    <w:qFormat/>
    <w:rPr>
      <w:rFonts w:ascii="Times New Roman" w:hAnsi="Times New Roman" w:eastAsia="宋体" w:cs="Times New Roman"/>
      <w:b/>
      <w:bCs/>
      <w:sz w:val="24"/>
      <w:szCs w:val="24"/>
    </w:rPr>
  </w:style>
  <w:style w:type="character" w:styleId="893" w:customStyle="1">
    <w:name w:val="标题 8 Char"/>
    <w:link w:val="881"/>
    <w:uiPriority w:val="0"/>
    <w:qFormat/>
    <w:rPr>
      <w:rFonts w:ascii="Arial" w:hAnsi="Arial" w:eastAsia="黑体" w:cs="Times New Roman"/>
      <w:sz w:val="24"/>
      <w:szCs w:val="24"/>
    </w:rPr>
  </w:style>
  <w:style w:type="character" w:styleId="894" w:customStyle="1">
    <w:name w:val="标题 9 Char"/>
    <w:link w:val="882"/>
    <w:uiPriority w:val="0"/>
    <w:qFormat/>
    <w:rPr>
      <w:rFonts w:ascii="Arial" w:hAnsi="Arial" w:eastAsia="黑体" w:cs="Times New Roman"/>
      <w:szCs w:val="21"/>
    </w:rPr>
  </w:style>
  <w:style w:type="paragraph" w:styleId="895" w:customStyle="1">
    <w:name w:val="列表 31"/>
    <w:basedOn w:val="688"/>
    <w:uiPriority w:val="0"/>
    <w:qFormat/>
    <w:pPr>
      <w:ind w:left="100" w:hanging="200"/>
    </w:pPr>
    <w:rPr>
      <w:rFonts w:ascii="Times New Roman" w:hAnsi="Times New Roman" w:eastAsia="宋体" w:cs="Times New Roman"/>
      <w:szCs w:val="21"/>
    </w:rPr>
  </w:style>
  <w:style w:type="paragraph" w:styleId="896" w:customStyle="1">
    <w:name w:val="目录 71"/>
    <w:basedOn w:val="688"/>
    <w:next w:val="688"/>
    <w:uiPriority w:val="0"/>
    <w:semiHidden/>
    <w:qFormat/>
    <w:pPr>
      <w:ind w:left="1260"/>
      <w:jc w:val="left"/>
    </w:pPr>
    <w:rPr>
      <w:rFonts w:ascii="Times New Roman" w:hAnsi="Times New Roman" w:eastAsia="宋体" w:cs="Times New Roman"/>
      <w:szCs w:val="21"/>
    </w:rPr>
  </w:style>
  <w:style w:type="paragraph" w:styleId="897" w:customStyle="1">
    <w:name w:val="文档结构图1"/>
    <w:basedOn w:val="688"/>
    <w:link w:val="898"/>
    <w:uiPriority w:val="0"/>
    <w:semiHidden/>
    <w:qFormat/>
    <w:pPr>
      <w:shd w:val="clear" w:color="auto" w:fill="000080"/>
    </w:pPr>
    <w:rPr>
      <w:rFonts w:ascii="Times New Roman" w:hAnsi="Times New Roman" w:eastAsia="宋体" w:cs="Times New Roman"/>
      <w:szCs w:val="21"/>
    </w:rPr>
  </w:style>
  <w:style w:type="character" w:styleId="898" w:customStyle="1">
    <w:name w:val="文档结构图 Char"/>
    <w:link w:val="897"/>
    <w:uiPriority w:val="0"/>
    <w:semiHidden/>
    <w:qFormat/>
    <w:rPr>
      <w:rFonts w:ascii="Times New Roman" w:hAnsi="Times New Roman" w:eastAsia="宋体" w:cs="Times New Roman"/>
      <w:szCs w:val="21"/>
      <w:shd w:val="clear" w:color="auto" w:fill="000080"/>
    </w:rPr>
  </w:style>
  <w:style w:type="paragraph" w:styleId="899" w:customStyle="1">
    <w:name w:val="批注文字1"/>
    <w:basedOn w:val="688"/>
    <w:link w:val="900"/>
    <w:uiPriority w:val="0"/>
    <w:unhideWhenUsed/>
    <w:qFormat/>
    <w:pPr>
      <w:jc w:val="left"/>
    </w:pPr>
  </w:style>
  <w:style w:type="character" w:styleId="900" w:customStyle="1">
    <w:name w:val="批注文字 Char"/>
    <w:link w:val="899"/>
    <w:uiPriority w:val="99"/>
    <w:semiHidden/>
    <w:qFormat/>
  </w:style>
  <w:style w:type="paragraph" w:styleId="901" w:customStyle="1">
    <w:name w:val="正文文本 31"/>
    <w:basedOn w:val="688"/>
    <w:link w:val="902"/>
    <w:uiPriority w:val="0"/>
    <w:qFormat/>
    <w:rPr>
      <w:rFonts w:ascii="仿宋_GB2312" w:hAnsi="Arial" w:eastAsia="仿宋_GB2312" w:cs="Times New Roman"/>
      <w:sz w:val="32"/>
      <w:szCs w:val="32"/>
    </w:rPr>
  </w:style>
  <w:style w:type="character" w:styleId="902" w:customStyle="1">
    <w:name w:val="正文文本 3 Char"/>
    <w:link w:val="901"/>
    <w:uiPriority w:val="0"/>
    <w:qFormat/>
    <w:rPr>
      <w:rFonts w:ascii="仿宋_GB2312" w:hAnsi="Arial" w:eastAsia="仿宋_GB2312" w:cs="Times New Roman"/>
      <w:sz w:val="32"/>
      <w:szCs w:val="32"/>
    </w:rPr>
  </w:style>
  <w:style w:type="paragraph" w:styleId="903" w:customStyle="1">
    <w:name w:val="正文文本1"/>
    <w:basedOn w:val="688"/>
    <w:link w:val="904"/>
    <w:uiPriority w:val="0"/>
    <w:qFormat/>
    <w:rPr>
      <w:rFonts w:ascii="楷体_GB2312" w:hAnsi="Arial" w:eastAsia="楷体_GB2312" w:cs="Times New Roman"/>
      <w:sz w:val="28"/>
      <w:szCs w:val="28"/>
    </w:rPr>
  </w:style>
  <w:style w:type="character" w:styleId="904" w:customStyle="1">
    <w:name w:val="正文文本 Char"/>
    <w:link w:val="903"/>
    <w:uiPriority w:val="0"/>
    <w:qFormat/>
    <w:rPr>
      <w:rFonts w:ascii="楷体_GB2312" w:hAnsi="Arial" w:eastAsia="楷体_GB2312" w:cs="Times New Roman"/>
      <w:sz w:val="28"/>
      <w:szCs w:val="28"/>
    </w:rPr>
  </w:style>
  <w:style w:type="paragraph" w:styleId="905" w:customStyle="1">
    <w:name w:val="正文文本缩进1"/>
    <w:basedOn w:val="688"/>
    <w:link w:val="906"/>
    <w:uiPriority w:val="0"/>
    <w:unhideWhenUsed/>
    <w:qFormat/>
    <w:pPr>
      <w:ind w:left="420"/>
      <w:spacing w:after="120"/>
    </w:pPr>
  </w:style>
  <w:style w:type="character" w:styleId="906" w:customStyle="1">
    <w:name w:val="正文文本缩进 Char"/>
    <w:link w:val="905"/>
    <w:uiPriority w:val="99"/>
    <w:semiHidden/>
    <w:qFormat/>
  </w:style>
  <w:style w:type="paragraph" w:styleId="907" w:customStyle="1">
    <w:name w:val="列表 21"/>
    <w:basedOn w:val="688"/>
    <w:uiPriority w:val="0"/>
    <w:qFormat/>
    <w:pPr>
      <w:ind w:left="100" w:hanging="200"/>
    </w:pPr>
    <w:rPr>
      <w:rFonts w:ascii="Times New Roman" w:hAnsi="Times New Roman" w:eastAsia="宋体" w:cs="Times New Roman"/>
      <w:szCs w:val="21"/>
    </w:rPr>
  </w:style>
  <w:style w:type="paragraph" w:styleId="908" w:customStyle="1">
    <w:name w:val="目录 51"/>
    <w:basedOn w:val="688"/>
    <w:next w:val="688"/>
    <w:uiPriority w:val="0"/>
    <w:semiHidden/>
    <w:qFormat/>
    <w:pPr>
      <w:ind w:left="840"/>
      <w:jc w:val="left"/>
    </w:pPr>
    <w:rPr>
      <w:rFonts w:ascii="Times New Roman" w:hAnsi="Times New Roman" w:eastAsia="宋体" w:cs="Times New Roman"/>
      <w:szCs w:val="21"/>
    </w:rPr>
  </w:style>
  <w:style w:type="paragraph" w:styleId="909" w:customStyle="1">
    <w:name w:val="目录 31"/>
    <w:basedOn w:val="688"/>
    <w:next w:val="688"/>
    <w:uiPriority w:val="0"/>
    <w:semiHidden/>
    <w:qFormat/>
    <w:pPr>
      <w:ind w:left="420"/>
      <w:jc w:val="left"/>
    </w:pPr>
    <w:rPr>
      <w:rFonts w:ascii="Times New Roman" w:hAnsi="Times New Roman" w:eastAsia="宋体" w:cs="Times New Roman"/>
      <w:i/>
      <w:iCs/>
      <w:szCs w:val="24"/>
    </w:rPr>
  </w:style>
  <w:style w:type="paragraph" w:styleId="910" w:customStyle="1">
    <w:name w:val="纯文本1"/>
    <w:basedOn w:val="688"/>
    <w:link w:val="911"/>
    <w:uiPriority w:val="0"/>
    <w:qFormat/>
    <w:rPr>
      <w:rFonts w:ascii="宋体" w:hAnsi="Courier New" w:eastAsia="宋体" w:cs="Courier New"/>
      <w:szCs w:val="21"/>
    </w:rPr>
  </w:style>
  <w:style w:type="character" w:styleId="911" w:customStyle="1">
    <w:name w:val="纯文本 Char"/>
    <w:link w:val="910"/>
    <w:uiPriority w:val="0"/>
    <w:qFormat/>
    <w:rPr>
      <w:rFonts w:ascii="宋体" w:hAnsi="Courier New" w:eastAsia="宋体" w:cs="Courier New"/>
      <w:szCs w:val="21"/>
    </w:rPr>
  </w:style>
  <w:style w:type="paragraph" w:styleId="912" w:customStyle="1">
    <w:name w:val="目录 81"/>
    <w:basedOn w:val="688"/>
    <w:next w:val="688"/>
    <w:uiPriority w:val="0"/>
    <w:semiHidden/>
    <w:qFormat/>
    <w:pPr>
      <w:ind w:left="1470"/>
      <w:jc w:val="left"/>
    </w:pPr>
    <w:rPr>
      <w:rFonts w:ascii="Times New Roman" w:hAnsi="Times New Roman" w:eastAsia="宋体" w:cs="Times New Roman"/>
      <w:szCs w:val="21"/>
    </w:rPr>
  </w:style>
  <w:style w:type="paragraph" w:styleId="913" w:customStyle="1">
    <w:name w:val="日期1"/>
    <w:basedOn w:val="688"/>
    <w:next w:val="688"/>
    <w:link w:val="914"/>
    <w:uiPriority w:val="0"/>
    <w:qFormat/>
    <w:rPr>
      <w:rFonts w:ascii="Times New Roman" w:hAnsi="Times New Roman" w:eastAsia="宋体" w:cs="Times New Roman"/>
      <w:sz w:val="24"/>
      <w:szCs w:val="24"/>
    </w:rPr>
  </w:style>
  <w:style w:type="character" w:styleId="914" w:customStyle="1">
    <w:name w:val="日期 Char"/>
    <w:link w:val="913"/>
    <w:uiPriority w:val="0"/>
    <w:qFormat/>
    <w:rPr>
      <w:rFonts w:ascii="Times New Roman" w:hAnsi="Times New Roman" w:eastAsia="宋体" w:cs="Times New Roman"/>
      <w:sz w:val="24"/>
      <w:szCs w:val="24"/>
    </w:rPr>
  </w:style>
  <w:style w:type="paragraph" w:styleId="915" w:customStyle="1">
    <w:name w:val="正文文本缩进 21"/>
    <w:basedOn w:val="688"/>
    <w:link w:val="916"/>
    <w:uiPriority w:val="0"/>
    <w:qFormat/>
    <w:pPr>
      <w:ind w:left="630" w:firstLine="645"/>
    </w:pPr>
    <w:rPr>
      <w:rFonts w:ascii="Arial" w:hAnsi="Arial" w:eastAsia="仿宋_GB2312" w:cs="Arial"/>
      <w:sz w:val="32"/>
      <w:szCs w:val="32"/>
    </w:rPr>
  </w:style>
  <w:style w:type="character" w:styleId="916" w:customStyle="1">
    <w:name w:val="正文文本缩进 2 Char"/>
    <w:link w:val="915"/>
    <w:uiPriority w:val="0"/>
    <w:qFormat/>
    <w:rPr>
      <w:rFonts w:ascii="Arial" w:hAnsi="Arial" w:eastAsia="仿宋_GB2312" w:cs="Arial"/>
      <w:sz w:val="32"/>
      <w:szCs w:val="32"/>
    </w:rPr>
  </w:style>
  <w:style w:type="paragraph" w:styleId="917" w:customStyle="1">
    <w:name w:val="批注框文本1"/>
    <w:basedOn w:val="688"/>
    <w:link w:val="918"/>
    <w:uiPriority w:val="0"/>
    <w:semiHidden/>
    <w:qFormat/>
    <w:rPr>
      <w:rFonts w:ascii="Times New Roman" w:hAnsi="Times New Roman" w:eastAsia="宋体" w:cs="Times New Roman"/>
      <w:sz w:val="18"/>
      <w:szCs w:val="18"/>
    </w:rPr>
  </w:style>
  <w:style w:type="character" w:styleId="918" w:customStyle="1">
    <w:name w:val="批注框文本 Char"/>
    <w:link w:val="917"/>
    <w:uiPriority w:val="0"/>
    <w:semiHidden/>
    <w:qFormat/>
    <w:rPr>
      <w:rFonts w:ascii="Times New Roman" w:hAnsi="Times New Roman" w:eastAsia="宋体" w:cs="Times New Roman"/>
      <w:sz w:val="18"/>
      <w:szCs w:val="18"/>
    </w:rPr>
  </w:style>
  <w:style w:type="paragraph" w:styleId="919" w:customStyle="1">
    <w:name w:val="页脚1"/>
    <w:basedOn w:val="688"/>
    <w:link w:val="920"/>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20" w:customStyle="1">
    <w:name w:val="页脚 Char"/>
    <w:link w:val="919"/>
    <w:uiPriority w:val="99"/>
    <w:qFormat/>
    <w:rPr>
      <w:rFonts w:ascii="Times New Roman" w:hAnsi="Times New Roman" w:eastAsia="宋体" w:cs="Times New Roman"/>
      <w:sz w:val="18"/>
      <w:szCs w:val="18"/>
    </w:rPr>
  </w:style>
  <w:style w:type="paragraph" w:styleId="921" w:customStyle="1">
    <w:name w:val="页眉1"/>
    <w:basedOn w:val="688"/>
    <w:link w:val="92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customStyle="1">
    <w:name w:val="页眉 Char"/>
    <w:link w:val="921"/>
    <w:uiPriority w:val="0"/>
    <w:qFormat/>
    <w:rPr>
      <w:rFonts w:ascii="Times New Roman" w:hAnsi="Times New Roman" w:eastAsia="宋体" w:cs="Times New Roman"/>
      <w:sz w:val="18"/>
      <w:szCs w:val="18"/>
    </w:rPr>
  </w:style>
  <w:style w:type="paragraph" w:styleId="923" w:customStyle="1">
    <w:name w:val="目录 11"/>
    <w:basedOn w:val="688"/>
    <w:next w:val="68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4" w:customStyle="1">
    <w:name w:val="目录 41"/>
    <w:basedOn w:val="688"/>
    <w:next w:val="688"/>
    <w:uiPriority w:val="0"/>
    <w:semiHidden/>
    <w:qFormat/>
    <w:pPr>
      <w:ind w:left="630"/>
      <w:jc w:val="left"/>
    </w:pPr>
    <w:rPr>
      <w:rFonts w:ascii="Times New Roman" w:hAnsi="Times New Roman" w:eastAsia="宋体" w:cs="Times New Roman"/>
      <w:szCs w:val="21"/>
    </w:rPr>
  </w:style>
  <w:style w:type="paragraph" w:styleId="925" w:customStyle="1">
    <w:name w:val="列表1"/>
    <w:basedOn w:val="688"/>
    <w:uiPriority w:val="0"/>
    <w:qFormat/>
    <w:pPr>
      <w:ind w:left="200" w:hanging="200"/>
    </w:pPr>
    <w:rPr>
      <w:rFonts w:ascii="Times New Roman" w:hAnsi="Times New Roman" w:eastAsia="宋体" w:cs="Times New Roman"/>
      <w:szCs w:val="21"/>
    </w:rPr>
  </w:style>
  <w:style w:type="paragraph" w:styleId="926" w:customStyle="1">
    <w:name w:val="目录 61"/>
    <w:basedOn w:val="688"/>
    <w:next w:val="688"/>
    <w:uiPriority w:val="0"/>
    <w:semiHidden/>
    <w:qFormat/>
    <w:pPr>
      <w:ind w:left="1050"/>
      <w:jc w:val="left"/>
    </w:pPr>
    <w:rPr>
      <w:rFonts w:ascii="Times New Roman" w:hAnsi="Times New Roman" w:eastAsia="宋体" w:cs="Times New Roman"/>
      <w:szCs w:val="21"/>
    </w:rPr>
  </w:style>
  <w:style w:type="paragraph" w:styleId="927" w:customStyle="1">
    <w:name w:val="正文文本缩进 31"/>
    <w:basedOn w:val="688"/>
    <w:link w:val="928"/>
    <w:uiPriority w:val="0"/>
    <w:qFormat/>
    <w:pPr>
      <w:ind w:left="645" w:firstLine="645"/>
    </w:pPr>
    <w:rPr>
      <w:rFonts w:ascii="Arial" w:hAnsi="Arial" w:eastAsia="仿宋_GB2312" w:cs="Arial"/>
      <w:color w:val="ffff00"/>
      <w:sz w:val="32"/>
      <w:szCs w:val="32"/>
    </w:rPr>
  </w:style>
  <w:style w:type="character" w:styleId="928" w:customStyle="1">
    <w:name w:val="正文文本缩进 3 Char"/>
    <w:link w:val="927"/>
    <w:uiPriority w:val="0"/>
    <w:qFormat/>
    <w:rPr>
      <w:rFonts w:ascii="Arial" w:hAnsi="Arial" w:eastAsia="仿宋_GB2312" w:cs="Arial"/>
      <w:color w:val="ffff00"/>
      <w:sz w:val="32"/>
      <w:szCs w:val="32"/>
    </w:rPr>
  </w:style>
  <w:style w:type="paragraph" w:styleId="929" w:customStyle="1">
    <w:name w:val="图表目录1"/>
    <w:basedOn w:val="688"/>
    <w:next w:val="688"/>
    <w:uiPriority w:val="0"/>
    <w:semiHidden/>
    <w:qFormat/>
    <w:pPr>
      <w:ind w:left="840" w:hanging="420"/>
    </w:pPr>
    <w:rPr>
      <w:rFonts w:ascii="Times New Roman" w:hAnsi="Times New Roman" w:eastAsia="宋体" w:cs="Times New Roman"/>
      <w:szCs w:val="21"/>
    </w:rPr>
  </w:style>
  <w:style w:type="paragraph" w:styleId="930" w:customStyle="1">
    <w:name w:val="目录 21"/>
    <w:basedOn w:val="688"/>
    <w:next w:val="688"/>
    <w:uiPriority w:val="0"/>
    <w:semiHidden/>
    <w:qFormat/>
    <w:pPr>
      <w:ind w:left="210"/>
      <w:jc w:val="left"/>
    </w:pPr>
    <w:rPr>
      <w:rFonts w:ascii="Times New Roman" w:hAnsi="Times New Roman" w:eastAsia="宋体" w:cs="Times New Roman"/>
      <w:smallCaps/>
      <w:szCs w:val="24"/>
    </w:rPr>
  </w:style>
  <w:style w:type="paragraph" w:styleId="931" w:customStyle="1">
    <w:name w:val="目录 91"/>
    <w:basedOn w:val="688"/>
    <w:next w:val="688"/>
    <w:uiPriority w:val="0"/>
    <w:semiHidden/>
    <w:qFormat/>
    <w:pPr>
      <w:ind w:left="1680"/>
      <w:jc w:val="left"/>
    </w:pPr>
    <w:rPr>
      <w:rFonts w:ascii="Times New Roman" w:hAnsi="Times New Roman" w:eastAsia="宋体" w:cs="Times New Roman"/>
      <w:szCs w:val="21"/>
    </w:rPr>
  </w:style>
  <w:style w:type="paragraph" w:styleId="932" w:customStyle="1">
    <w:name w:val="正文文本 21"/>
    <w:basedOn w:val="688"/>
    <w:link w:val="933"/>
    <w:uiPriority w:val="0"/>
    <w:qFormat/>
    <w:pPr>
      <w:jc w:val="center"/>
      <w:widowControl/>
    </w:pPr>
    <w:rPr>
      <w:rFonts w:ascii="楷体_GB2312" w:hAnsi="Times New Roman" w:eastAsia="楷体_GB2312" w:cs="Times New Roman"/>
      <w:sz w:val="28"/>
      <w:szCs w:val="28"/>
    </w:rPr>
  </w:style>
  <w:style w:type="character" w:styleId="933" w:customStyle="1">
    <w:name w:val="正文文本 2 Char"/>
    <w:link w:val="932"/>
    <w:uiPriority w:val="0"/>
    <w:qFormat/>
    <w:rPr>
      <w:rFonts w:ascii="楷体_GB2312" w:hAnsi="Times New Roman" w:eastAsia="楷体_GB2312" w:cs="Times New Roman"/>
      <w:sz w:val="28"/>
      <w:szCs w:val="28"/>
    </w:rPr>
  </w:style>
  <w:style w:type="paragraph" w:styleId="934" w:customStyle="1">
    <w:name w:val="普通(网站)1"/>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935" w:customStyle="1">
    <w:name w:val="索引 11"/>
    <w:basedOn w:val="688"/>
    <w:next w:val="688"/>
    <w:uiPriority w:val="0"/>
    <w:semiHidden/>
    <w:qFormat/>
    <w:pPr>
      <w:spacing w:line="240" w:lineRule="atLeast"/>
    </w:pPr>
    <w:rPr>
      <w:rFonts w:ascii="Times New Roman" w:hAnsi="Times New Roman" w:eastAsia="宋体" w:cs="Times New Roman"/>
      <w:b/>
      <w:bCs/>
      <w:szCs w:val="21"/>
    </w:rPr>
  </w:style>
  <w:style w:type="paragraph" w:styleId="936" w:customStyle="1">
    <w:name w:val="批注主题1"/>
    <w:basedOn w:val="899"/>
    <w:next w:val="899"/>
    <w:link w:val="937"/>
    <w:uiPriority w:val="0"/>
    <w:semiHidden/>
    <w:qFormat/>
    <w:rPr>
      <w:rFonts w:ascii="Times New Roman" w:hAnsi="Times New Roman" w:eastAsia="宋体" w:cs="Times New Roman"/>
      <w:b/>
      <w:bCs/>
      <w:szCs w:val="21"/>
    </w:rPr>
  </w:style>
  <w:style w:type="character" w:styleId="937" w:customStyle="1">
    <w:name w:val="批注主题 Char"/>
    <w:link w:val="936"/>
    <w:uiPriority w:val="0"/>
    <w:semiHidden/>
    <w:qFormat/>
    <w:rPr>
      <w:rFonts w:ascii="Times New Roman" w:hAnsi="Times New Roman" w:eastAsia="宋体" w:cs="Times New Roman"/>
      <w:b/>
      <w:bCs/>
      <w:szCs w:val="21"/>
    </w:rPr>
  </w:style>
  <w:style w:type="paragraph" w:styleId="938" w:customStyle="1">
    <w:name w:val="正文首行缩进1"/>
    <w:basedOn w:val="688"/>
    <w:link w:val="939"/>
    <w:uiPriority w:val="0"/>
    <w:qFormat/>
    <w:pPr>
      <w:ind w:firstLine="200"/>
      <w:spacing w:line="360" w:lineRule="auto"/>
    </w:pPr>
    <w:rPr>
      <w:rFonts w:ascii="仿宋_GB2312" w:hAnsi="Times New Roman" w:eastAsia="仿宋_GB2312" w:cs="Times New Roman"/>
      <w:sz w:val="30"/>
      <w:szCs w:val="30"/>
    </w:rPr>
  </w:style>
  <w:style w:type="character" w:styleId="939" w:customStyle="1">
    <w:name w:val="正文首行缩进 Char"/>
    <w:link w:val="938"/>
    <w:uiPriority w:val="0"/>
    <w:qFormat/>
    <w:rPr>
      <w:rFonts w:ascii="仿宋_GB2312" w:hAnsi="Times New Roman" w:eastAsia="仿宋_GB2312" w:cs="Times New Roman"/>
      <w:sz w:val="30"/>
      <w:szCs w:val="30"/>
    </w:rPr>
  </w:style>
  <w:style w:type="paragraph" w:styleId="940" w:customStyle="1">
    <w:name w:val="正文首行缩进 21"/>
    <w:basedOn w:val="905"/>
    <w:link w:val="941"/>
    <w:uiPriority w:val="0"/>
    <w:qFormat/>
    <w:pPr>
      <w:ind w:left="0" w:firstLine="420"/>
      <w:spacing w:after="0" w:line="360" w:lineRule="auto"/>
    </w:pPr>
    <w:rPr>
      <w:rFonts w:ascii="宋体" w:hAnsi="宋体" w:eastAsia="宋体" w:cs="Times New Roman"/>
      <w:szCs w:val="20"/>
    </w:rPr>
  </w:style>
  <w:style w:type="character" w:styleId="941" w:customStyle="1">
    <w:name w:val="正文首行缩进 2 Char"/>
    <w:link w:val="940"/>
    <w:uiPriority w:val="0"/>
    <w:qFormat/>
    <w:rPr>
      <w:rFonts w:ascii="宋体" w:hAnsi="宋体" w:eastAsia="宋体" w:cs="Times New Roman"/>
      <w:szCs w:val="20"/>
    </w:rPr>
  </w:style>
  <w:style w:type="table" w:styleId="942" w:customStyle="1">
    <w:name w:val="网格型1"/>
    <w:basedOn w:val="884"/>
    <w:uiPriority w:val="0"/>
    <w:qFormat/>
    <w:pPr>
      <w:jc w:val="both"/>
      <w:widowControl w:val="off"/>
    </w:pPr>
    <w:rPr>
      <w:rFonts w:ascii="Times New Roman" w:hAnsi="Times New Roman" w:eastAsia="宋体" w:cs="Times New Roman"/>
      <w:sz w:val="20"/>
      <w:szCs w:val="20"/>
    </w:rPr>
    <w:tblPr/>
  </w:style>
  <w:style w:type="character" w:styleId="943" w:customStyle="1">
    <w:name w:val="要点1"/>
    <w:link w:val="688"/>
    <w:uiPriority w:val="0"/>
    <w:qFormat/>
    <w:rPr>
      <w:b/>
      <w:bCs/>
    </w:rPr>
  </w:style>
  <w:style w:type="character" w:styleId="944" w:customStyle="1">
    <w:name w:val="页码1"/>
    <w:link w:val="688"/>
    <w:uiPriority w:val="0"/>
    <w:qFormat/>
  </w:style>
  <w:style w:type="character" w:styleId="945" w:customStyle="1">
    <w:name w:val="已访问的超链接1"/>
    <w:link w:val="688"/>
    <w:uiPriority w:val="0"/>
    <w:qFormat/>
    <w:rPr>
      <w:color w:val="800080"/>
      <w:u w:val="single"/>
    </w:rPr>
  </w:style>
  <w:style w:type="character" w:styleId="946" w:customStyle="1">
    <w:name w:val="超链接1"/>
    <w:link w:val="688"/>
    <w:uiPriority w:val="0"/>
    <w:qFormat/>
    <w:rPr>
      <w:color w:val="0000ff"/>
      <w:u w:val="single"/>
    </w:rPr>
  </w:style>
  <w:style w:type="character" w:styleId="947" w:customStyle="1">
    <w:name w:val="批注引用1"/>
    <w:link w:val="688"/>
    <w:uiPriority w:val="0"/>
    <w:semiHidden/>
    <w:qFormat/>
    <w:rPr>
      <w:sz w:val="21"/>
      <w:szCs w:val="21"/>
    </w:rPr>
  </w:style>
  <w:style w:type="character" w:styleId="948" w:customStyle="1">
    <w:name w:val="font5 Char"/>
    <w:link w:val="688"/>
    <w:uiPriority w:val="0"/>
    <w:qFormat/>
    <w:rPr>
      <w:rFonts w:ascii="宋体" w:hAnsi="宋体" w:eastAsia="宋体"/>
      <w:sz w:val="28"/>
      <w:szCs w:val="28"/>
      <w:lang w:val="en-US" w:eastAsia="zh-CN" w:bidi="ar-SA"/>
    </w:rPr>
  </w:style>
  <w:style w:type="character" w:styleId="949" w:customStyle="1">
    <w:name w:val="二级目录 Char"/>
    <w:link w:val="950"/>
    <w:uiPriority w:val="0"/>
    <w:qFormat/>
    <w:rPr>
      <w:b/>
      <w:sz w:val="30"/>
      <w:szCs w:val="28"/>
    </w:rPr>
  </w:style>
  <w:style w:type="paragraph" w:styleId="950" w:customStyle="1">
    <w:name w:val="二级目录"/>
    <w:next w:val="688"/>
    <w:link w:val="949"/>
    <w:uiPriority w:val="0"/>
    <w:qFormat/>
    <w:pPr>
      <w:numPr>
        <w:ilvl w:val="0"/>
        <w:numId w:val="3"/>
      </w:numPr>
      <w:tabs>
        <w:tab w:val="left" w:pos="1145" w:leader="none"/>
      </w:tabs>
      <w:outlineLvl w:val="1"/>
    </w:pPr>
    <w:rPr>
      <w:rFonts w:hint="default" w:ascii="Calibri" w:hAnsi="Calibri" w:eastAsia="宋体" w:cs="Times New Roman"/>
      <w:b/>
      <w:sz w:val="30"/>
      <w:szCs w:val="28"/>
      <w:lang w:val="en-US" w:eastAsia="zh-CN" w:bidi="ar-SA"/>
    </w:rPr>
  </w:style>
  <w:style w:type="character" w:styleId="951" w:customStyle="1">
    <w:name w:val="列出段落 Char"/>
    <w:link w:val="952"/>
    <w:uiPriority w:val="0"/>
    <w:qFormat/>
    <w:rPr>
      <w:rFonts w:ascii="Calibri" w:hAnsi="Calibri"/>
      <w:sz w:val="24"/>
      <w:szCs w:val="24"/>
      <w:lang w:eastAsia="en-US" w:bidi="en-US"/>
    </w:rPr>
  </w:style>
  <w:style w:type="paragraph" w:styleId="952" w:customStyle="1">
    <w:name w:val="列出段落1"/>
    <w:basedOn w:val="688"/>
    <w:link w:val="951"/>
    <w:uiPriority w:val="0"/>
    <w:qFormat/>
    <w:pPr>
      <w:contextualSpacing/>
      <w:ind w:left="720"/>
      <w:jc w:val="left"/>
      <w:widowControl/>
    </w:pPr>
    <w:rPr>
      <w:rFonts w:ascii="Calibri" w:hAnsi="Calibri"/>
      <w:sz w:val="24"/>
      <w:szCs w:val="24"/>
      <w:lang w:eastAsia="en-US" w:bidi="en-US"/>
    </w:rPr>
  </w:style>
  <w:style w:type="paragraph" w:styleId="953" w:customStyle="1">
    <w:name w:val="Body Text(ch)"/>
    <w:basedOn w:val="688"/>
    <w:next w:val="903"/>
    <w:uiPriority w:val="0"/>
    <w:qFormat/>
    <w:pPr>
      <w:spacing w:after="120"/>
    </w:pPr>
    <w:rPr>
      <w:rFonts w:ascii="宋体" w:hAnsi="Arial" w:eastAsia="宋体" w:cs="Times New Roman"/>
      <w:bCs/>
      <w:iCs/>
      <w:szCs w:val="24"/>
    </w:rPr>
  </w:style>
  <w:style w:type="paragraph" w:styleId="954"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customStyle="1">
    <w:name w:val="Char"/>
    <w:basedOn w:val="688"/>
    <w:uiPriority w:val="0"/>
    <w:qFormat/>
    <w:pPr>
      <w:ind w:firstLine="200"/>
      <w:tabs>
        <w:tab w:val="left" w:pos="360" w:leader="none"/>
      </w:tabs>
    </w:pPr>
    <w:rPr>
      <w:rFonts w:ascii="Times New Roman" w:hAnsi="Times New Roman" w:eastAsia="宋体" w:cs="Times New Roman"/>
      <w:sz w:val="28"/>
      <w:szCs w:val="30"/>
    </w:rPr>
  </w:style>
  <w:style w:type="paragraph" w:styleId="957" w:customStyle="1">
    <w:name w:val=" Char"/>
    <w:basedOn w:val="897"/>
    <w:uiPriority w:val="0"/>
    <w:qFormat/>
    <w:rPr>
      <w:rFonts w:ascii="Tahoma" w:hAnsi="Tahoma"/>
      <w:sz w:val="24"/>
      <w:szCs w:val="24"/>
    </w:rPr>
  </w:style>
  <w:style w:type="paragraph" w:styleId="958" w:customStyle="1">
    <w:name w:val="普通正文"/>
    <w:basedOn w:val="688"/>
    <w:link w:val="959"/>
    <w:uiPriority w:val="0"/>
    <w:qFormat/>
    <w:pPr>
      <w:ind w:firstLine="480"/>
      <w:jc w:val="left"/>
      <w:spacing w:before="120" w:after="120" w:line="360" w:lineRule="auto"/>
    </w:pPr>
    <w:rPr>
      <w:rFonts w:ascii="Arial" w:hAnsi="Arial" w:eastAsia="宋体" w:cs="Times New Roman"/>
      <w:sz w:val="24"/>
      <w:szCs w:val="24"/>
    </w:rPr>
  </w:style>
  <w:style w:type="character" w:styleId="959" w:customStyle="1">
    <w:name w:val="普通正文 Char"/>
    <w:link w:val="958"/>
    <w:uiPriority w:val="0"/>
    <w:qFormat/>
    <w:rPr>
      <w:rFonts w:ascii="Arial" w:hAnsi="Arial"/>
      <w:sz w:val="24"/>
      <w:szCs w:val="24"/>
    </w:rPr>
  </w:style>
  <w:style w:type="paragraph" w:styleId="960" w:customStyle="1">
    <w:name w:val="table_lines"/>
    <w:basedOn w:val="688"/>
    <w:uiPriority w:val="0"/>
    <w:qFormat/>
    <w:pPr>
      <w:jc w:val="left"/>
      <w:widowControl/>
    </w:pPr>
    <w:rPr>
      <w:rFonts w:ascii="Times New Roman" w:hAnsi="Times New Roman" w:eastAsia="宋体" w:cs="Times New Roman"/>
      <w:sz w:val="20"/>
      <w:szCs w:val="20"/>
      <w:lang w:val="de-DE" w:eastAsia="de-DE"/>
    </w:rPr>
  </w:style>
  <w:style w:type="paragraph" w:styleId="961"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62" w:customStyle="1">
    <w:name w:val="font7"/>
    <w:basedOn w:val="68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3" w:customStyle="1">
    <w:name w:val=" Char Char Char Char"/>
    <w:basedOn w:val="897"/>
    <w:uiPriority w:val="0"/>
    <w:qFormat/>
    <w:pPr>
      <w:spacing w:line="360" w:lineRule="auto"/>
    </w:pPr>
    <w:rPr>
      <w:rFonts w:ascii="Tahoma" w:hAnsi="Tahoma"/>
      <w:sz w:val="24"/>
      <w:szCs w:val="24"/>
    </w:rPr>
  </w:style>
  <w:style w:type="paragraph" w:styleId="964" w:customStyle="1">
    <w:name w:val="列出段落"/>
    <w:basedOn w:val="688"/>
    <w:uiPriority w:val="0"/>
    <w:qFormat/>
    <w:pPr>
      <w:contextualSpacing/>
      <w:ind w:left="720"/>
      <w:jc w:val="left"/>
      <w:widowControl/>
    </w:pPr>
    <w:rPr>
      <w:rFonts w:ascii="Calibri" w:hAnsi="Calibri" w:eastAsia="宋体" w:cs="Times New Roman"/>
      <w:sz w:val="24"/>
      <w:szCs w:val="24"/>
      <w:lang w:eastAsia="en-US" w:bidi="en-US"/>
    </w:rPr>
  </w:style>
  <w:style w:type="paragraph" w:styleId="965" w:customStyle="1">
    <w:name w:val="4"/>
    <w:basedOn w:val="688"/>
    <w:next w:val="927"/>
    <w:uiPriority w:val="0"/>
    <w:qFormat/>
    <w:pPr>
      <w:ind w:firstLine="420"/>
      <w:spacing w:line="360" w:lineRule="auto"/>
    </w:pPr>
    <w:rPr>
      <w:rFonts w:ascii="Times New Roman" w:hAnsi="Times New Roman" w:eastAsia="宋体" w:cs="Times New Roman"/>
      <w:color w:val="ff0000"/>
      <w:sz w:val="24"/>
      <w:szCs w:val="24"/>
    </w:rPr>
  </w:style>
  <w:style w:type="paragraph" w:styleId="966" w:customStyle="1">
    <w:name w:val="普通 (Web)"/>
    <w:basedOn w:val="688"/>
    <w:uiPriority w:val="0"/>
    <w:qFormat/>
    <w:pPr>
      <w:jc w:val="left"/>
      <w:spacing w:before="100" w:beforeAutospacing="1" w:after="100" w:afterAutospacing="1"/>
      <w:widowControl/>
    </w:pPr>
    <w:rPr>
      <w:rFonts w:ascii="宋体" w:hAnsi="宋体" w:eastAsia="宋体" w:cs="Times New Roman"/>
      <w:sz w:val="24"/>
      <w:szCs w:val="24"/>
    </w:rPr>
  </w:style>
  <w:style w:type="paragraph" w:styleId="967" w:customStyle="1">
    <w:name w:val=" Char Char Char Char Char Char Char Char Char Char"/>
    <w:basedOn w:val="688"/>
    <w:uiPriority w:val="0"/>
    <w:qFormat/>
    <w:pPr>
      <w:spacing w:line="360" w:lineRule="auto"/>
    </w:pPr>
    <w:rPr>
      <w:rFonts w:ascii="Times New Roman" w:hAnsi="Times New Roman" w:eastAsia="宋体" w:cs="Times New Roman"/>
      <w:sz w:val="24"/>
      <w:szCs w:val="20"/>
    </w:rPr>
  </w:style>
  <w:style w:type="paragraph" w:styleId="968" w:customStyle="1">
    <w:name w:val="font6"/>
    <w:basedOn w:val="68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customStyle="1">
    <w:name w:val="标题3"/>
    <w:basedOn w:val="688"/>
    <w:next w:val="688"/>
    <w:uiPriority w:val="0"/>
    <w:qFormat/>
    <w:pPr>
      <w:ind w:firstLine="624"/>
      <w:spacing w:line="590" w:lineRule="atLeast"/>
    </w:pPr>
    <w:rPr>
      <w:rFonts w:ascii="方正黑体_GBK" w:hAnsi="Times New Roman" w:eastAsia="方正黑体_GBK" w:cs="Times New Roman"/>
      <w:sz w:val="32"/>
      <w:szCs w:val="32"/>
    </w:rPr>
  </w:style>
  <w:style w:type="paragraph" w:styleId="972"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customStyle="1">
    <w:name w:val="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75"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customStyle="1">
    <w:name w:val=" 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77" w:customStyle="1">
    <w:name w:val="xl30"/>
    <w:basedOn w:val="68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8" w:customStyle="1">
    <w:name w:val="Char Char Char Char"/>
    <w:basedOn w:val="897"/>
    <w:uiPriority w:val="0"/>
    <w:qFormat/>
    <w:pPr>
      <w:spacing w:line="360" w:lineRule="auto"/>
    </w:pPr>
    <w:rPr>
      <w:rFonts w:ascii="Tahoma" w:hAnsi="Tahoma"/>
      <w:sz w:val="24"/>
      <w:szCs w:val="24"/>
    </w:rPr>
  </w:style>
  <w:style w:type="paragraph" w:styleId="979" w:customStyle="1">
    <w:name w:val="table_1stline"/>
    <w:basedOn w:val="688"/>
    <w:uiPriority w:val="0"/>
    <w:qFormat/>
    <w:pPr>
      <w:jc w:val="left"/>
      <w:spacing w:before="120"/>
      <w:widowControl/>
    </w:pPr>
    <w:rPr>
      <w:rFonts w:ascii="Times New Roman" w:hAnsi="Times New Roman" w:eastAsia="宋体" w:cs="Times New Roman"/>
      <w:bCs/>
      <w:sz w:val="20"/>
      <w:szCs w:val="20"/>
      <w:lang w:val="de-DE" w:eastAsia="de-DE"/>
    </w:rPr>
  </w:style>
  <w:style w:type="paragraph" w:styleId="980" w:customStyle="1">
    <w:name w:val="font5"/>
    <w:basedOn w:val="68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1" w:customStyle="1">
    <w:name w:val="标题1"/>
    <w:basedOn w:val="688"/>
    <w:next w:val="68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5" w:customStyle="1">
    <w:name w:val="Table Paragraph"/>
    <w:basedOn w:val="688"/>
    <w:uiPriority w:val="1"/>
    <w:qFormat/>
    <w:rPr>
      <w:rFonts w:ascii="宋体" w:hAnsi="宋体" w:cs="宋体"/>
      <w:szCs w:val="20"/>
    </w:rPr>
  </w:style>
  <w:style w:type="paragraph" w:styleId="986" w:customStyle="1">
    <w:name w:val="首行缩进"/>
    <w:basedOn w:val="688"/>
    <w:uiPriority w:val="99"/>
    <w:qFormat/>
    <w:pPr>
      <w:ind w:firstLine="480"/>
      <w:spacing w:line="360" w:lineRule="auto"/>
    </w:pPr>
    <w:rPr>
      <w:szCs w:val="24"/>
    </w:rPr>
  </w:style>
  <w:style w:type="paragraph" w:styleId="987" w:customStyle="1">
    <w:name w:val="段"/>
    <w:next w:val="988"/>
    <w:uiPriority w:val="0"/>
    <w:qFormat/>
    <w:pPr>
      <w:ind w:firstLine="200"/>
      <w:jc w:val="both"/>
    </w:pPr>
    <w:rPr>
      <w:rFonts w:ascii="宋体" w:hAnsi="Times New Roman" w:eastAsia="宋体" w:cs="Times New Roman"/>
      <w:sz w:val="21"/>
      <w:szCs w:val="22"/>
      <w:lang w:val="en-US" w:eastAsia="zh-CN" w:bidi="ar-SA"/>
    </w:rPr>
  </w:style>
  <w:style w:type="paragraph" w:styleId="988" w:customStyle="1">
    <w:name w:val="正文 A"/>
    <w:next w:val="987"/>
    <w:uiPriority w:val="0"/>
    <w:qFormat/>
    <w:pPr>
      <w:jc w:val="both"/>
      <w:widowControl w:val="off"/>
      <w:framePr w:wrap="around" w:vAnchor="margin" w:hAnchor="text" w:yAlign="top"/>
    </w:pPr>
    <w:rPr>
      <w:rFonts w:ascii="Calibri" w:hAnsi="Calibri" w:eastAsia="Times New Roman" w:cs="Times New Roman"/>
      <w:color w:val="000000"/>
      <w:sz w:val="21"/>
      <w:szCs w:val="21"/>
      <w:lang w:val="en-US" w:eastAsia="zh-CN" w:bidi="ar-SA"/>
    </w:rPr>
  </w:style>
  <w:style w:type="paragraph" w:styleId="989" w:customStyle="1">
    <w:name w:val="p0"/>
    <w:basedOn w:val="688"/>
    <w:uiPriority w:val="0"/>
    <w:qFormat/>
    <w:pPr>
      <w:widowControl/>
    </w:pPr>
    <w:rPr>
      <w:szCs w:val="21"/>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汤淼</cp:lastModifiedBy>
  <cp:revision>10</cp:revision>
  <dcterms:created xsi:type="dcterms:W3CDTF">2025-03-19T07:23:00Z</dcterms:created>
  <dcterms:modified xsi:type="dcterms:W3CDTF">2026-04-29T08:37:09Z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8D5487851354475581C0BEA281E53C52_13</vt:lpwstr>
  </property>
  <property fmtid="{D5CDD505-2E9C-101B-9397-08002B2CF9AE}" pid="4" name="KSOTemplateDocerSaveRecord">
    <vt:lpwstr>eyJoZGlkIjoiZjNiZDY4OTBhODY2ZDhmN2E0MTMwYjBmMGY2NzYzNWEifQ==</vt:lpwstr>
  </property>
</Properties>
</file>