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ascii="Arial" w:hAnsi="Arial"/>
          <w:b/>
          <w:bCs/>
          <w:sz w:val="32"/>
          <w:szCs w:val="24"/>
        </w:rPr>
      </w:pPr>
      <w:r>
        <w:rPr>
          <w:rFonts w:ascii="Arial" w:hAnsi="Arial"/>
          <w:b/>
          <w:bCs/>
          <w:sz w:val="32"/>
          <w:szCs w:val="24"/>
        </w:rPr>
      </w:r>
      <w:r/>
    </w:p>
    <w:p>
      <w:pPr>
        <w:ind w:firstLine="643"/>
        <w:jc w:val="left"/>
        <w:spacing w:before="120" w:after="120" w:line="360" w:lineRule="auto"/>
        <w:rPr>
          <w:rFonts w:hint="eastAsia" w:ascii="Arial" w:hAnsi="Arial" w:eastAsia="宋体"/>
          <w:b/>
          <w:bCs/>
          <w:sz w:val="32"/>
          <w:szCs w:val="24"/>
          <w:u w:val="single"/>
          <w:lang w:eastAsia="zh-CN"/>
        </w:rPr>
      </w:pPr>
      <w:r>
        <w:rPr>
          <w:rFonts w:hint="eastAsia" w:ascii="Arial" w:hAnsi="Arial"/>
          <w:b/>
          <w:bCs/>
          <w:sz w:val="32"/>
          <w:szCs w:val="24"/>
        </w:rPr>
        <w:t xml:space="preserve">项目名称：</w:t>
      </w:r>
      <w:r>
        <w:rPr>
          <w:rFonts w:hint="eastAsia" w:ascii="Arial" w:hAnsi="Arial"/>
          <w:b/>
          <w:bCs/>
          <w:sz w:val="32"/>
          <w:szCs w:val="24"/>
          <w:u w:val="single"/>
          <w:lang w:eastAsia="zh-CN"/>
        </w:rPr>
        <w:t xml:space="preserve">2026年江浦街道长江禁捕护渔第三方服务</w:t>
      </w:r>
      <w:r/>
    </w:p>
    <w:p>
      <w:pPr>
        <w:ind w:firstLine="643"/>
        <w:jc w:val="left"/>
        <w:spacing w:before="120" w:after="120" w:line="360" w:lineRule="auto"/>
        <w:rPr>
          <w:rFonts w:hint="eastAsia" w:ascii="Arial" w:hAnsi="Arial" w:eastAsia="宋体"/>
          <w:b/>
          <w:bCs/>
          <w:color w:val="000000"/>
          <w:sz w:val="32"/>
          <w:szCs w:val="24"/>
          <w:highlight w:val="yellow"/>
          <w:lang w:eastAsia="zh-CN"/>
        </w:rPr>
      </w:pPr>
      <w:r>
        <w:rPr>
          <w:rFonts w:hint="eastAsia" w:ascii="Arial" w:hAnsi="Arial"/>
          <w:b/>
          <w:bCs/>
          <w:color w:val="000000"/>
          <w:sz w:val="32"/>
          <w:szCs w:val="24"/>
        </w:rPr>
        <w:t xml:space="preserve">项目编号：</w:t>
      </w:r>
      <w:r>
        <w:rPr>
          <w:rFonts w:hint="eastAsia"/>
          <w:b/>
          <w:color w:val="000000"/>
          <w:sz w:val="32"/>
          <w:szCs w:val="32"/>
          <w:highlight w:val="none"/>
          <w:lang w:eastAsia="zh-CN"/>
        </w:rPr>
        <w:t xml:space="preserve">JSZC-320111-JZCG-C2026-0030</w:t>
      </w:r>
      <w:r/>
    </w:p>
    <w:p>
      <w:pPr>
        <w:jc w:val="center"/>
        <w:spacing w:before="120" w:after="120" w:line="360" w:lineRule="auto"/>
        <w:rPr>
          <w:b/>
          <w:sz w:val="30"/>
          <w:szCs w:val="30"/>
        </w:rPr>
      </w:pPr>
      <w:r>
        <w:rPr>
          <w:rFonts w:hint="eastAsia" w:ascii="Arial" w:hAnsi="Arial"/>
          <w:b/>
          <w:bCs/>
          <w:color w:val="000000"/>
          <w:sz w:val="32"/>
          <w:szCs w:val="24"/>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ascii="Arial" w:hAnsi="Arial"/>
          <w:b/>
          <w:bCs/>
          <w:color w:val="000000"/>
          <w:sz w:val="32"/>
          <w:szCs w:val="24"/>
        </w:rPr>
        <w:t xml:space="preserve">）</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28"/>
      </w:pPr>
      <w:r/>
      <w:r/>
    </w:p>
    <w:p>
      <w:pPr>
        <w:pStyle w:val="829"/>
      </w:pPr>
      <w:r/>
      <w:r/>
    </w:p>
    <w:p>
      <w:pPr>
        <w:jc w:val="left"/>
        <w:spacing w:line="360" w:lineRule="auto"/>
        <w:rPr>
          <w:rFonts w:ascii="宋体" w:hAnsi="宋体"/>
          <w:sz w:val="24"/>
          <w:szCs w:val="24"/>
        </w:rPr>
      </w:pPr>
      <w:r>
        <w:rPr>
          <w:rFonts w:ascii="宋体" w:hAnsi="宋体"/>
          <w:sz w:val="24"/>
          <w:szCs w:val="24"/>
        </w:rPr>
      </w:r>
      <w:r/>
    </w:p>
    <w:p>
      <w:pPr>
        <w:pStyle w:val="1049"/>
        <w:ind w:firstLine="0"/>
        <w:jc w:val="center"/>
        <w:rPr>
          <w:b/>
          <w:bCs/>
          <w:sz w:val="32"/>
        </w:rPr>
      </w:pPr>
      <w:r>
        <w:rPr>
          <w:rFonts w:hint="eastAsia"/>
          <w:b/>
          <w:bCs/>
          <w:sz w:val="32"/>
        </w:rPr>
        <w:t xml:space="preserve">南京市公共资源交易中心浦口分中心</w:t>
      </w:r>
      <w:r/>
    </w:p>
    <w:p>
      <w:pPr>
        <w:pStyle w:val="1049"/>
        <w:ind w:firstLine="0"/>
        <w:jc w:val="center"/>
        <w:rPr>
          <w:rFonts w:ascii="Times New Roman" w:hAnsi="Times New Roman"/>
          <w:b/>
          <w:bCs/>
          <w:sz w:val="32"/>
        </w:rPr>
      </w:pPr>
      <w:r>
        <w:rPr>
          <w:rFonts w:hint="eastAsia" w:ascii="Times New Roman" w:hAnsi="Times New Roman"/>
          <w:b/>
          <w:bCs/>
          <w:sz w:val="32"/>
          <w:u w:val="single"/>
        </w:rPr>
        <w:t xml:space="preserve"> 202</w:t>
      </w:r>
      <w:r>
        <w:rPr>
          <w:rFonts w:hint="eastAsia" w:ascii="Times New Roman" w:hAnsi="Times New Roman"/>
          <w:b/>
          <w:bCs/>
          <w:sz w:val="32"/>
          <w:u w:val="single"/>
          <w:lang w:val="en-US" w:eastAsia="zh-CN"/>
        </w:rPr>
        <w:t xml:space="preserve">6</w:t>
      </w:r>
      <w:r>
        <w:rPr>
          <w:rFonts w:hint="eastAsia" w:ascii="Times New Roman" w:hAnsi="Times New Roman"/>
          <w:b/>
          <w:bCs/>
          <w:sz w:val="32"/>
          <w:u w:val="single"/>
        </w:rPr>
        <w:t xml:space="preserve"> </w:t>
      </w:r>
      <w:r>
        <w:rPr>
          <w:rFonts w:hint="eastAsia"/>
          <w:b/>
          <w:bCs/>
          <w:sz w:val="32"/>
        </w:rPr>
        <w:t xml:space="preserve">年</w:t>
      </w:r>
      <w:r>
        <w:rPr>
          <w:rFonts w:hint="eastAsia" w:ascii="Times New Roman" w:hAnsi="Times New Roman"/>
          <w:b/>
          <w:bCs/>
          <w:sz w:val="32"/>
          <w:u w:val="single"/>
          <w:lang w:val="en-US" w:eastAsia="zh-CN"/>
        </w:rPr>
        <w:t xml:space="preserve">06</w:t>
      </w:r>
      <w:r>
        <w:rPr>
          <w:rFonts w:hint="eastAsia" w:ascii="Times New Roman" w:hAnsi="Times New Roman"/>
          <w:b/>
          <w:bCs/>
          <w:sz w:val="32"/>
        </w:rPr>
        <w:t xml:space="preserve">月</w:t>
      </w:r>
      <w:r/>
    </w:p>
    <w:p>
      <w:pPr>
        <w:jc w:val="center"/>
        <w:spacing w:line="480" w:lineRule="auto"/>
        <w:rPr>
          <w:rFonts w:ascii="黑体" w:hAnsi="Arial" w:eastAsia="黑体"/>
          <w:b/>
          <w:sz w:val="44"/>
          <w:szCs w:val="21"/>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479757206"/>
      <w:r/>
      <w:bookmarkStart w:id="2" w:name="_Toc20823272"/>
      <w:r/>
      <w:bookmarkStart w:id="3" w:name="_Toc513029200"/>
      <w:r/>
      <w:bookmarkStart w:id="4" w:name="_Toc523127445"/>
      <w:r/>
      <w:bookmarkStart w:id="5" w:name="_Toc1693851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5"/>
        </w:numPr>
        <w:spacing w:line="480" w:lineRule="auto"/>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lang w:val="en-US" w:eastAsia="zh-CN"/>
        </w:rPr>
        <w:t xml:space="preserve">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hint="eastAsia" w:ascii="黑体" w:hAnsi="Showcard Gothic" w:eastAsia="黑体"/>
          <w:sz w:val="36"/>
          <w:szCs w:val="21"/>
          <w:lang w:val="en-US" w:eastAsia="zh-CN"/>
        </w:rPr>
        <w:t xml:space="preserve">7</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……………………………………53</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56</w:t>
      </w:r>
      <w:r/>
    </w:p>
    <w:p>
      <w:pPr>
        <w:numPr>
          <w:ilvl w:val="0"/>
          <w:numId w:val="5"/>
        </w:numPr>
        <w:spacing w:line="480" w:lineRule="auto"/>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59</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left"/>
        <w:widowControl/>
        <w:rPr>
          <w:rFonts w:ascii="黑体" w:eastAsia="黑体"/>
          <w:sz w:val="44"/>
          <w:szCs w:val="44"/>
        </w:rPr>
      </w:pPr>
      <w:r>
        <w:rPr>
          <w:rFonts w:ascii="黑体" w:eastAsia="黑体"/>
          <w:sz w:val="44"/>
          <w:szCs w:val="44"/>
        </w:rPr>
        <w:br w:type="page" w:clear="all"/>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p>
    <w:p>
      <w:pPr>
        <w:ind w:firstLine="480"/>
        <w:spacing w:line="264" w:lineRule="auto"/>
        <w:rPr>
          <w:rFonts w:ascii="宋体" w:hAnsi="宋体"/>
          <w:sz w:val="24"/>
          <w:szCs w:val="24"/>
        </w:rPr>
      </w:pPr>
      <w:r>
        <w:rPr>
          <w:rFonts w:hint="eastAsia" w:ascii="宋体" w:hAnsi="宋体"/>
          <w:sz w:val="24"/>
          <w:szCs w:val="24"/>
        </w:rPr>
        <w:t xml:space="preserve">受南京市浦口区人民政府江浦街道办事处的委托，南京市公共资源交易中心浦口分中心就</w:t>
      </w:r>
      <w:r>
        <w:rPr>
          <w:rFonts w:hint="eastAsia" w:ascii="宋体" w:hAnsi="宋体"/>
          <w:sz w:val="24"/>
          <w:szCs w:val="24"/>
          <w:lang w:eastAsia="zh-CN"/>
        </w:rPr>
        <w:t xml:space="preserve">2026年江浦街道长江禁捕护渔第三方服务</w:t>
      </w:r>
      <w:r>
        <w:rPr>
          <w:rFonts w:hint="eastAsia" w:ascii="宋体" w:hAnsi="宋体"/>
          <w:sz w:val="24"/>
          <w:szCs w:val="24"/>
        </w:rPr>
        <w:t xml:space="preserve">进行竞争性磋商采购，欢迎符合条件的供应商参加磋商。</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南京市浦口区人民政府江浦街道办事处</w:t>
      </w:r>
      <w:r>
        <w:rPr>
          <w:rFonts w:hint="eastAsia" w:ascii="宋体" w:hAnsi="宋体"/>
          <w:sz w:val="24"/>
          <w:szCs w:val="24"/>
        </w:rPr>
        <w:t xml:space="preserve">的</w:t>
      </w:r>
      <w:r>
        <w:rPr>
          <w:rFonts w:hint="eastAsia" w:ascii="宋体" w:hAnsi="宋体"/>
          <w:sz w:val="24"/>
          <w:szCs w:val="24"/>
          <w:u w:val="single"/>
          <w:lang w:eastAsia="zh-CN"/>
        </w:rPr>
        <w:t xml:space="preserve">2026年江浦街道长江禁捕护渔第三方服务</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bCs/>
          <w:sz w:val="24"/>
          <w:szCs w:val="24"/>
          <w:u w:val="single"/>
        </w:rPr>
        <w:t xml:space="preserve">202</w:t>
      </w:r>
      <w:r>
        <w:rPr>
          <w:rFonts w:hint="eastAsia"/>
          <w:bCs/>
          <w:sz w:val="24"/>
          <w:szCs w:val="24"/>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06</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 17  </w:t>
      </w:r>
      <w:r>
        <w:rPr>
          <w:rFonts w:hint="eastAsia" w:ascii="宋体" w:hAnsi="宋体"/>
          <w:bCs/>
          <w:sz w:val="24"/>
          <w:szCs w:val="24"/>
          <w:highlight w:val="none"/>
          <w:u w:val="single"/>
        </w:rPr>
        <w:t xml:space="preserve">日</w:t>
      </w:r>
      <w:r>
        <w:rPr>
          <w:rFonts w:hint="eastAsia"/>
          <w:bCs/>
          <w:sz w:val="24"/>
          <w:szCs w:val="24"/>
          <w:highlight w:val="none"/>
          <w:u w:val="single"/>
        </w:rPr>
        <w:t xml:space="preserve">9</w:t>
      </w:r>
      <w:r>
        <w:rPr>
          <w:rFonts w:hint="eastAsia" w:ascii="宋体" w:hAnsi="宋体"/>
          <w:bCs/>
          <w:sz w:val="24"/>
          <w:szCs w:val="24"/>
          <w:highlight w:val="none"/>
          <w:u w:val="single"/>
        </w:rPr>
        <w:t xml:space="preserve">点</w:t>
      </w:r>
      <w:r>
        <w:rPr>
          <w:rFonts w:hint="eastAsia"/>
          <w:bCs/>
          <w:sz w:val="24"/>
          <w:szCs w:val="24"/>
          <w:highlight w:val="none"/>
          <w:u w:val="single"/>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7"/>
        <w:keepLines/>
        <w:keepNext/>
        <w:spacing w:before="145" w:after="145" w:line="264" w:lineRule="auto"/>
        <w:rPr>
          <w:b/>
          <w:bCs/>
          <w:sz w:val="32"/>
          <w:szCs w:val="32"/>
        </w:rPr>
        <w:outlineLvl w:val="2"/>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highlight w:val="none"/>
          <w:lang w:eastAsia="zh-CN"/>
        </w:rPr>
        <w:t xml:space="preserve">JSZC-320111-JZCG-C2026-0030</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2026年江浦街道长江禁捕护渔第三方服务</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101万元</w:t>
      </w:r>
      <w:r/>
    </w:p>
    <w:p>
      <w:pP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4.</w:t>
      </w:r>
      <w:r>
        <w:rPr>
          <w:rFonts w:ascii="宋体" w:hAnsi="宋体" w:cs="宋体"/>
          <w:color w:val="000000"/>
          <w:sz w:val="24"/>
        </w:rPr>
        <w:t xml:space="preserve">本项目</w:t>
      </w:r>
      <w:r>
        <w:rPr>
          <w:rFonts w:ascii="宋体" w:hAnsi="宋体" w:cs="宋体"/>
          <w:color w:val="000000"/>
          <w:sz w:val="24"/>
          <w:u w:val="single"/>
        </w:rPr>
        <w:t xml:space="preserve"> 设定 </w:t>
      </w:r>
      <w:r>
        <w:rPr>
          <w:rFonts w:ascii="宋体" w:hAnsi="宋体" w:cs="宋体"/>
          <w:color w:val="000000"/>
          <w:sz w:val="24"/>
        </w:rPr>
        <w:t xml:space="preserve">最高</w:t>
      </w:r>
      <w:r>
        <w:rPr>
          <w:rFonts w:hint="eastAsia" w:ascii="宋体" w:hAnsi="宋体" w:cs="宋体"/>
          <w:color w:val="000000"/>
          <w:sz w:val="24"/>
        </w:rPr>
        <w:t xml:space="preserve">投标</w:t>
      </w:r>
      <w:r>
        <w:rPr>
          <w:rFonts w:ascii="宋体" w:hAnsi="宋体" w:cs="宋体"/>
          <w:color w:val="000000"/>
          <w:sz w:val="24"/>
        </w:rPr>
        <w:t xml:space="preserve">限价。</w:t>
      </w:r>
      <w:r>
        <w:rPr>
          <w:rFonts w:hint="eastAsia" w:ascii="宋体" w:hAnsi="宋体"/>
          <w:color w:val="000000"/>
          <w:sz w:val="24"/>
          <w:szCs w:val="24"/>
        </w:rPr>
        <w:t xml:space="preserve">最高投标限价：</w:t>
      </w:r>
      <w:r>
        <w:rPr>
          <w:rFonts w:hint="eastAsia" w:ascii="宋体" w:hAnsi="宋体"/>
          <w:color w:val="000000"/>
          <w:sz w:val="24"/>
          <w:szCs w:val="24"/>
          <w:highlight w:val="none"/>
          <w:lang w:eastAsia="zh-CN"/>
        </w:rPr>
        <w:t xml:space="preserve">1010000元</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5.采购需求（简介）：根据浦政发〔2020〕62号《全面推进浦口区长江流域禁捕退捕工作实施方案》及长江十年禁捕要求，江浦街道需对辖区禁捕范围共计长7819米的长江沿线和芦滩日常巡查</w:t>
      </w:r>
      <w:r>
        <w:rPr>
          <w:rFonts w:hint="eastAsia" w:ascii="宋体" w:hAnsi="宋体"/>
          <w:sz w:val="24"/>
          <w:szCs w:val="24"/>
          <w:lang w:eastAsia="zh-CN"/>
        </w:rPr>
        <w:t xml:space="preserve">，</w:t>
      </w:r>
      <w:r>
        <w:rPr>
          <w:rFonts w:hint="eastAsia" w:ascii="宋体" w:hAnsi="宋体"/>
          <w:sz w:val="24"/>
          <w:szCs w:val="24"/>
          <w:highlight w:val="none"/>
        </w:rPr>
        <w:t xml:space="preserve">进行本项目采购</w:t>
      </w:r>
      <w:r>
        <w:rPr>
          <w:rFonts w:hint="eastAsia" w:ascii="宋体" w:hAnsi="宋体"/>
          <w:sz w:val="24"/>
          <w:szCs w:val="24"/>
        </w:rPr>
        <w:t xml:space="preserve">。</w:t>
      </w:r>
      <w:r>
        <w:rPr>
          <w:rFonts w:hint="eastAsia" w:ascii="宋体" w:hAnsi="宋体" w:cs="宋体"/>
          <w:sz w:val="24"/>
          <w:szCs w:val="24"/>
          <w:highlight w:val="none"/>
        </w:rPr>
        <w:t xml:space="preserve">（详细内容见本磋商文件第四章）</w:t>
      </w:r>
      <w:r>
        <w:rPr>
          <w:rFonts w:hint="eastAsia" w:ascii="宋体" w:hAnsi="宋体" w:cs="宋体"/>
          <w:sz w:val="24"/>
          <w:szCs w:val="24"/>
          <w:highlight w:val="none"/>
          <w:lang w:eastAsia="zh-CN"/>
        </w:rPr>
        <w:t xml:space="preserve">。</w:t>
      </w:r>
      <w:r/>
    </w:p>
    <w:p>
      <w:pPr>
        <w:ind w:firstLine="480"/>
        <w:spacing w:line="264" w:lineRule="auto"/>
        <w:rPr>
          <w:rFonts w:hint="eastAsia" w:ascii="宋体" w:hAnsi="宋体"/>
          <w:sz w:val="24"/>
          <w:szCs w:val="24"/>
          <w:highlight w:val="none"/>
          <w:lang w:val="en-US" w:eastAsia="zh-CN"/>
        </w:rPr>
      </w:pPr>
      <w:r>
        <w:rPr>
          <w:rFonts w:hint="eastAsia" w:ascii="宋体" w:hAnsi="宋体"/>
          <w:sz w:val="24"/>
          <w:szCs w:val="24"/>
        </w:rPr>
        <w:t xml:space="preserve">6.合同履行期限：</w:t>
      </w:r>
      <w:r>
        <w:rPr>
          <w:rFonts w:hint="eastAsia" w:ascii="宋体" w:hAnsi="宋体"/>
          <w:sz w:val="24"/>
          <w:szCs w:val="24"/>
          <w:highlight w:val="none"/>
          <w:lang w:val="en-US" w:eastAsia="zh-CN"/>
        </w:rPr>
        <w:t xml:space="preserve">一年</w:t>
      </w:r>
      <w:r/>
    </w:p>
    <w:p>
      <w:pPr>
        <w:ind w:firstLine="480"/>
        <w:spacing w:line="264" w:lineRule="auto"/>
        <w:rPr>
          <w:rFonts w:ascii="宋体" w:hAnsi="宋体" w:cs="宋体"/>
          <w:sz w:val="24"/>
          <w:szCs w:val="24"/>
        </w:rPr>
      </w:pPr>
      <w:r>
        <w:rPr>
          <w:rFonts w:hint="eastAsia" w:ascii="宋体" w:hAnsi="宋体"/>
          <w:sz w:val="24"/>
          <w:szCs w:val="24"/>
        </w:rPr>
        <w:t xml:space="preserve">7.本项目不接受联合体参与磋商。</w:t>
      </w:r>
      <w:r/>
    </w:p>
    <w:p>
      <w:pPr>
        <w:ind w:firstLine="497"/>
        <w:keepLines/>
        <w:keepNext/>
        <w:spacing w:before="145" w:after="145" w:line="264" w:lineRule="auto"/>
        <w:rPr>
          <w:b/>
          <w:bCs/>
          <w:sz w:val="32"/>
          <w:szCs w:val="32"/>
        </w:rPr>
        <w:outlineLvl w:val="2"/>
      </w:pPr>
      <w:r/>
      <w:bookmarkStart w:id="12" w:name="_Toc35393622"/>
      <w:r/>
      <w:bookmarkStart w:id="13" w:name="_Toc38985264"/>
      <w:r/>
      <w:bookmarkStart w:id="14" w:name="_Toc28359003"/>
      <w:r/>
      <w:bookmarkStart w:id="15" w:name="_Toc35393791"/>
      <w:r/>
      <w:bookmarkStart w:id="16" w:name="_Toc28359080"/>
      <w:r>
        <w:rPr>
          <w:rFonts w:hint="eastAsia"/>
          <w:b/>
          <w:bCs/>
          <w:sz w:val="32"/>
          <w:szCs w:val="32"/>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lang w:val="zh-CN"/>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法律、行政法规规定的其他条件：无。</w:t>
      </w:r>
      <w:r/>
    </w:p>
    <w:p>
      <w:pPr>
        <w:ind w:firstLine="480"/>
        <w:spacing w:line="264" w:lineRule="auto"/>
        <w:rPr>
          <w:rFonts w:ascii="宋体" w:hAnsi="宋体" w:cs="宋体"/>
          <w:b/>
          <w:bCs/>
          <w:sz w:val="24"/>
          <w:szCs w:val="24"/>
        </w:rPr>
      </w:pPr>
      <w:r>
        <w:rPr>
          <w:rFonts w:hint="eastAsia" w:ascii="宋体" w:hAnsi="宋体"/>
          <w:sz w:val="24"/>
          <w:szCs w:val="24"/>
        </w:rPr>
        <w:t xml:space="preserve">2.落实政府采购政策需满足的资格要求：</w:t>
      </w:r>
      <w:r/>
    </w:p>
    <w:p>
      <w:pPr>
        <w:ind w:firstLine="480"/>
        <w:spacing w:line="264" w:lineRule="auto"/>
        <w:rPr>
          <w:rFonts w:ascii="宋体" w:hAnsi="宋体"/>
          <w:sz w:val="24"/>
          <w:szCs w:val="24"/>
        </w:rPr>
      </w:pPr>
      <w:r>
        <w:rPr>
          <w:rFonts w:hint="eastAsia" w:ascii="宋体" w:hAnsi="宋体"/>
          <w:b/>
          <w:sz w:val="24"/>
          <w:szCs w:val="24"/>
        </w:rPr>
        <w:t xml:space="preserve">本项目专门面向中小微企业采购，不执行价格扣除优惠政策</w:t>
      </w:r>
      <w:r>
        <w:rPr>
          <w:rFonts w:hint="eastAsia" w:ascii="宋体" w:hAnsi="宋体"/>
          <w:b/>
          <w:sz w:val="24"/>
          <w:szCs w:val="24"/>
          <w:lang w:eastAsia="zh-CN"/>
        </w:rPr>
        <w:t xml:space="preserve">，</w:t>
      </w:r>
      <w:r>
        <w:rPr>
          <w:rFonts w:hint="eastAsia" w:ascii="宋体" w:hAnsi="宋体"/>
          <w:b/>
          <w:sz w:val="24"/>
          <w:szCs w:val="24"/>
        </w:rPr>
        <w:t xml:space="preserve">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hint="eastAsia" w:ascii="宋体" w:hAnsi="宋体"/>
          <w:sz w:val="24"/>
          <w:szCs w:val="24"/>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s="宋体"/>
          <w:sz w:val="24"/>
          <w:szCs w:val="24"/>
          <w:highlight w:val="none"/>
          <w:u w:val="single"/>
          <w:lang w:val="en-US" w:eastAsia="zh-CN"/>
        </w:rPr>
        <w:t xml:space="preserve">未列明的其他</w:t>
      </w:r>
      <w:r>
        <w:rPr>
          <w:rFonts w:hint="eastAsia" w:ascii="宋体" w:hAnsi="宋体" w:eastAsia="宋体" w:cs="宋体"/>
          <w:sz w:val="24"/>
          <w:szCs w:val="24"/>
          <w:highlight w:val="none"/>
          <w:u w:val="single"/>
          <w:lang w:val="en-US" w:eastAsia="zh-CN"/>
        </w:rPr>
        <w:t xml:space="preserve">服务业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264" w:lineRule="auto"/>
        <w:rPr>
          <w:rFonts w:hint="eastAsia" w:ascii="宋体" w:hAnsi="宋体" w:eastAsia="宋体" w:cs="宋体"/>
          <w:color w:val="000000" w:themeColor="text1"/>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cs="宋体"/>
          <w:color w:val="000000" w:themeColor="text1"/>
          <w:sz w:val="24"/>
          <w:szCs w:val="24"/>
          <w:lang w:val="en-US" w:eastAsia="zh-CN"/>
        </w:rPr>
        <w:t xml:space="preserve">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w:t>
      </w:r>
      <w:r/>
    </w:p>
    <w:p>
      <w:pPr>
        <w:ind w:firstLine="497"/>
        <w:keepLines/>
        <w:keepNext/>
        <w:spacing w:before="145" w:after="145" w:line="264" w:lineRule="auto"/>
        <w:rPr>
          <w:b/>
          <w:bCs/>
          <w:sz w:val="32"/>
          <w:szCs w:val="32"/>
        </w:rPr>
        <w:outlineLvl w:val="2"/>
      </w:pPr>
      <w:r>
        <w:rPr>
          <w:rFonts w:hint="eastAsia"/>
          <w:b/>
          <w:bCs/>
          <w:sz w:val="32"/>
          <w:szCs w:val="32"/>
        </w:rPr>
        <w:t xml:space="preserve">三、获取</w:t>
      </w:r>
      <w:bookmarkEnd w:id="17"/>
      <w:r/>
      <w:bookmarkEnd w:id="18"/>
      <w:r/>
      <w:bookmarkEnd w:id="19"/>
      <w:r/>
      <w:bookmarkEnd w:id="20"/>
      <w:r/>
      <w:bookmarkEnd w:id="21"/>
      <w:r>
        <w:rPr>
          <w:rFonts w:hint="eastAsia"/>
          <w:b/>
          <w:bCs/>
          <w:sz w:val="32"/>
          <w:szCs w:val="32"/>
        </w:rPr>
        <w:t xml:space="preserve">磋商文件</w:t>
      </w:r>
      <w:r/>
    </w:p>
    <w:p>
      <w:pPr>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hint="eastAsia" w:ascii="宋体" w:hAnsi="宋体" w:cs="宋体"/>
          <w:sz w:val="24"/>
          <w:szCs w:val="24"/>
        </w:rPr>
        <w:t xml:space="preserve">自磋商文件公告发布之日起。</w:t>
      </w:r>
      <w:r>
        <w:rPr>
          <w:rFonts w:ascii="宋体" w:hAnsi="宋体" w:eastAsia="宋体" w:cs="宋体"/>
          <w:color w:val="000000"/>
          <w:sz w:val="24"/>
        </w:rPr>
        <w:t xml:space="preserve"> </w:t>
      </w:r>
      <w:r/>
    </w:p>
    <w:p>
      <w:pPr>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地点：在“江苏政府采购网”自行免费下载磋商文件 </w:t>
      </w:r>
      <w:r/>
    </w:p>
    <w:p>
      <w:pPr>
        <w:ind w:left="0" w:right="0" w:firstLine="480"/>
        <w:jc w:val="both"/>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方式：在“江苏政府采购网”自行免费下载磋商文件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售价：0.00元</w:t>
      </w:r>
      <w:r/>
    </w:p>
    <w:p>
      <w:pPr>
        <w:ind w:left="0" w:right="0" w:firstLine="0"/>
        <w:jc w:val="both"/>
        <w:spacing w:before="0" w:after="0"/>
        <w:rPr>
          <w:rFonts w:ascii="方正黑体_GBK" w:hAnsi="方正黑体_GBK" w:eastAsia="方正黑体_GBK" w:cs="方正黑体_GBK"/>
          <w:b w:val="0"/>
          <w:bCs w:val="0"/>
          <w:color w:val="000000"/>
          <w:sz w:val="30"/>
          <w:szCs w:val="30"/>
        </w:rPr>
        <w:pBdr>
          <w:top w:val="none" w:color="000000" w:sz="0" w:space="0"/>
          <w:left w:val="none" w:color="000000" w:sz="0" w:space="0"/>
          <w:bottom w:val="none" w:color="000000" w:sz="0" w:space="0"/>
          <w:right w:val="none" w:color="000000" w:sz="0" w:space="0"/>
        </w:pBdr>
      </w:pPr>
      <w:r>
        <w:rPr>
          <w:rFonts w:hint="eastAsia"/>
          <w:b/>
          <w:bCs/>
          <w:sz w:val="32"/>
          <w:szCs w:val="32"/>
        </w:rPr>
        <w:t xml:space="preserve">   </w:t>
      </w:r>
      <w:bookmarkStart w:id="22" w:name="_Toc35393627"/>
      <w:r/>
      <w:bookmarkStart w:id="23" w:name="_Toc38985269"/>
      <w:r/>
      <w:bookmarkStart w:id="24" w:name="_Toc28359008"/>
      <w:r/>
      <w:bookmarkStart w:id="25" w:name="_Toc28359085"/>
      <w:r/>
      <w:bookmarkStart w:id="26" w:name="_Toc35393796"/>
      <w:r>
        <w:rPr>
          <w:rFonts w:hint="eastAsia" w:ascii="方正黑体_GBK" w:hAnsi="方正黑体_GBK" w:eastAsia="方正黑体_GBK" w:cs="方正黑体_GBK"/>
          <w:b w:val="0"/>
          <w:bCs w:val="0"/>
          <w:color w:val="000000"/>
          <w:sz w:val="30"/>
          <w:szCs w:val="30"/>
        </w:rPr>
        <w:t xml:space="preserve">四、提交响应文件截止时间</w:t>
      </w:r>
      <w:r/>
    </w:p>
    <w:p>
      <w:pPr>
        <w:ind w:firstLine="480"/>
        <w:spacing w:line="264" w:lineRule="auto"/>
        <w:rPr>
          <w:rFonts w:ascii="宋体" w:hAnsi="宋体"/>
          <w:bCs/>
          <w:sz w:val="24"/>
          <w:szCs w:val="24"/>
        </w:rPr>
      </w:pPr>
      <w:r>
        <w:rPr>
          <w:rFonts w:hint="eastAsia" w:ascii="宋体" w:hAnsi="宋体"/>
          <w:bCs/>
          <w:sz w:val="24"/>
          <w:szCs w:val="24"/>
          <w:u w:val="single"/>
        </w:rPr>
        <w:t xml:space="preserve"> </w:t>
      </w:r>
      <w:r>
        <w:rPr>
          <w:bCs/>
          <w:sz w:val="24"/>
          <w:szCs w:val="24"/>
          <w:u w:val="single"/>
        </w:rPr>
        <w:t xml:space="preserve">202</w:t>
      </w:r>
      <w:r>
        <w:rPr>
          <w:rFonts w:hint="eastAsia"/>
          <w:bCs/>
          <w:sz w:val="24"/>
          <w:szCs w:val="24"/>
          <w:u w:val="single"/>
          <w:lang w:val="en-US" w:eastAsia="zh-CN"/>
        </w:rPr>
        <w:t xml:space="preserve">6</w:t>
      </w:r>
      <w:r>
        <w:rPr>
          <w:rFonts w:hint="eastAsia" w:ascii="宋体" w:hAnsi="宋体"/>
          <w:bCs/>
          <w:sz w:val="24"/>
          <w:szCs w:val="24"/>
          <w:u w:val="single"/>
        </w:rPr>
        <w:t xml:space="preserve">年</w:t>
      </w:r>
      <w:r>
        <w:rPr>
          <w:rFonts w:ascii="宋体" w:hAnsi="宋体"/>
          <w:bCs/>
          <w:sz w:val="24"/>
          <w:szCs w:val="24"/>
          <w:u w:val="single"/>
        </w:rPr>
        <w:t xml:space="preserve">0</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 17 </w:t>
      </w:r>
      <w:r>
        <w:rPr>
          <w:rFonts w:hint="eastAsia" w:ascii="宋体" w:hAnsi="宋体"/>
          <w:bCs/>
          <w:sz w:val="24"/>
          <w:szCs w:val="24"/>
          <w:u w:val="single"/>
        </w:rPr>
        <w:t xml:space="preserve">日</w:t>
      </w:r>
      <w:r>
        <w:rPr>
          <w:rFonts w:hint="eastAsia"/>
          <w:bCs/>
          <w:sz w:val="24"/>
          <w:szCs w:val="24"/>
          <w:u w:val="single"/>
        </w:rPr>
        <w:t xml:space="preserve">9</w:t>
      </w:r>
      <w:r>
        <w:rPr>
          <w:rFonts w:hint="eastAsia" w:ascii="宋体" w:hAnsi="宋体"/>
          <w:bCs/>
          <w:sz w:val="24"/>
          <w:szCs w:val="24"/>
          <w:u w:val="single"/>
        </w:rPr>
        <w:t xml:space="preserve">点</w:t>
      </w:r>
      <w:r>
        <w:rPr>
          <w:rFonts w:hint="eastAsia"/>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pStyle w:val="969"/>
        <w:ind w:firstLine="465"/>
        <w:spacing w:before="145" w:after="145" w:line="264" w:lineRule="auto"/>
        <w:rPr>
          <w:rFonts w:ascii="方正黑体_GBK" w:hAnsi="方正黑体_GBK" w:eastAsia="方正黑体_GBK" w:cs="方正黑体_GBK"/>
          <w:b w:val="0"/>
          <w:bCs w:val="0"/>
          <w:color w:val="000000"/>
          <w:sz w:val="30"/>
          <w:szCs w:val="30"/>
        </w:rPr>
      </w:pPr>
      <w:r/>
      <w:bookmarkStart w:id="27" w:name="_Toc28359084"/>
      <w:r/>
      <w:bookmarkStart w:id="28" w:name="_Toc35393625"/>
      <w:r/>
      <w:bookmarkStart w:id="29" w:name="_Toc28359007"/>
      <w:r/>
      <w:bookmarkStart w:id="30" w:name="_Toc35393794"/>
      <w:r/>
      <w:bookmarkStart w:id="31" w:name="_Toc38985267"/>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5</w:t>
      </w:r>
      <w:r>
        <w:rPr>
          <w:rFonts w:hint="eastAsia" w:ascii="宋体" w:hAnsi="宋体" w:cs="宋体"/>
          <w:sz w:val="24"/>
          <w:szCs w:val="24"/>
        </w:rPr>
        <w:t xml:space="preserve">个工作日。</w:t>
      </w:r>
      <w:r/>
    </w:p>
    <w:p>
      <w:pPr>
        <w:pStyle w:val="96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1.本次磋商不收取磋商保证金。</w:t>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2.现场勘察及答疑：本项目不组织集中勘察及答疑，供应商如对采购需求有疑问，请咨询采购单位联系人。 </w:t>
      </w:r>
      <w:r/>
    </w:p>
    <w:p>
      <w:pPr>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0"/>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97"/>
        <w:keepLines/>
        <w:keepNext/>
        <w:spacing w:before="145" w:after="145" w:line="264" w:lineRule="auto"/>
        <w:rPr>
          <w:b/>
          <w:bCs/>
          <w:sz w:val="32"/>
          <w:szCs w:val="32"/>
        </w:rPr>
        <w:outlineLvl w:val="2"/>
      </w:pPr>
      <w:r>
        <w:rPr>
          <w:rFonts w:hint="eastAsia"/>
          <w:b/>
          <w:bCs/>
          <w:sz w:val="32"/>
          <w:szCs w:val="32"/>
          <w:lang w:val="en-US" w:eastAsia="zh-CN"/>
        </w:rPr>
        <w:t xml:space="preserve">七</w:t>
      </w:r>
      <w:r>
        <w:rPr>
          <w:rFonts w:hint="eastAsia"/>
          <w:b/>
          <w:bCs/>
          <w:sz w:val="32"/>
          <w:szCs w:val="32"/>
        </w:rPr>
        <w:t xml:space="preserve">、本次磋商联系方式</w:t>
      </w:r>
      <w:bookmarkEnd w:id="22"/>
      <w:r/>
      <w:bookmarkEnd w:id="23"/>
      <w:r/>
      <w:bookmarkEnd w:id="24"/>
      <w:r/>
      <w:bookmarkEnd w:id="25"/>
      <w:r/>
      <w:bookmarkEnd w:id="26"/>
      <w:r/>
      <w:r/>
    </w:p>
    <w:p>
      <w:pPr>
        <w:ind w:firstLine="480"/>
        <w:spacing w:line="264" w:lineRule="auto"/>
        <w:rPr>
          <w:rFonts w:ascii="宋体" w:hAnsi="宋体"/>
          <w:sz w:val="24"/>
          <w:szCs w:val="24"/>
        </w:rPr>
      </w:pPr>
      <w:r/>
      <w:bookmarkStart w:id="35" w:name="_Toc28359087"/>
      <w:r/>
      <w:bookmarkStart w:id="36" w:name="_Toc28359010"/>
      <w:r>
        <w:rPr>
          <w:rFonts w:hint="eastAsia" w:ascii="宋体" w:hAnsi="宋体"/>
          <w:sz w:val="24"/>
          <w:szCs w:val="24"/>
        </w:rPr>
        <w:t xml:space="preserve">1.采购人信息</w:t>
      </w:r>
      <w:r/>
    </w:p>
    <w:p>
      <w:pPr>
        <w:ind w:firstLine="480"/>
        <w:spacing w:line="264" w:lineRule="auto"/>
        <w:rPr>
          <w:rFonts w:ascii="宋体" w:hAnsi="宋体"/>
          <w:sz w:val="24"/>
          <w:szCs w:val="24"/>
        </w:rPr>
      </w:pPr>
      <w:r/>
      <w:bookmarkStart w:id="37" w:name="_Toc28359086"/>
      <w:r/>
      <w:bookmarkStart w:id="38" w:name="_Toc28359009"/>
      <w:r>
        <w:rPr>
          <w:rFonts w:hint="eastAsia" w:ascii="宋体" w:hAnsi="宋体"/>
          <w:sz w:val="24"/>
          <w:szCs w:val="24"/>
        </w:rPr>
        <w:t xml:space="preserve">名  称：南京市浦口区人民政府江浦街道办事处</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pacing w:val="-8"/>
          <w:sz w:val="24"/>
          <w:szCs w:val="24"/>
        </w:rPr>
        <w:t xml:space="preserve">南京市浦口区江浦街道珠泉西路5号</w:t>
      </w:r>
      <w:r>
        <w:rPr>
          <w:rFonts w:hint="eastAsia" w:ascii="宋体" w:hAnsi="宋体"/>
          <w:sz w:val="24"/>
          <w:szCs w:val="24"/>
        </w:rPr>
        <w:t xml:space="preserve">　</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cs="宋体"/>
          <w:color w:val="auto"/>
          <w:sz w:val="24"/>
          <w:szCs w:val="24"/>
          <w:highlight w:val="none"/>
          <w:u w:val="none"/>
          <w:lang w:val="en-US" w:eastAsia="zh-CN"/>
        </w:rPr>
        <w:t xml:space="preserve">胡晓冬</w:t>
      </w:r>
      <w:r/>
    </w:p>
    <w:p>
      <w:pPr>
        <w:ind w:firstLine="480"/>
        <w:spacing w:line="264" w:lineRule="auto"/>
        <w:rPr>
          <w:rFonts w:hint="default" w:ascii="宋体" w:hAnsi="宋体" w:eastAsia="宋体"/>
          <w:sz w:val="24"/>
          <w:szCs w:val="24"/>
          <w:lang w:val="en-US" w:eastAsia="zh-CN"/>
        </w:rPr>
      </w:pPr>
      <w:r>
        <w:rPr>
          <w:rFonts w:hint="eastAsia" w:ascii="宋体" w:hAnsi="宋体"/>
          <w:sz w:val="24"/>
          <w:szCs w:val="24"/>
        </w:rPr>
        <w:t xml:space="preserve">联</w:t>
      </w:r>
      <w:r>
        <w:rPr>
          <w:rFonts w:hint="eastAsia" w:ascii="宋体" w:hAnsi="宋体" w:cs="宋体"/>
          <w:spacing w:val="-8"/>
          <w:sz w:val="24"/>
          <w:szCs w:val="24"/>
        </w:rPr>
        <w:t xml:space="preserve">系电话：</w:t>
      </w:r>
      <w:r>
        <w:rPr>
          <w:rFonts w:hint="eastAsia" w:ascii="宋体" w:hAnsi="宋体" w:cs="宋体"/>
          <w:color w:val="auto"/>
          <w:sz w:val="24"/>
          <w:szCs w:val="24"/>
          <w:highlight w:val="none"/>
          <w:u w:val="none"/>
          <w:lang w:val="en-US" w:eastAsia="zh-CN"/>
        </w:rPr>
        <w:t xml:space="preserve">15996474328/15298684207</w:t>
      </w:r>
      <w:r/>
    </w:p>
    <w:p>
      <w:pPr>
        <w:ind w:firstLine="480"/>
        <w:spacing w:line="264" w:lineRule="auto"/>
        <w:rPr>
          <w:rFonts w:ascii="宋体" w:hAnsi="宋体"/>
          <w:sz w:val="24"/>
          <w:szCs w:val="24"/>
        </w:rPr>
      </w:pPr>
      <w:r>
        <w:rPr>
          <w:rFonts w:hint="eastAsia" w:ascii="宋体" w:hAnsi="宋体"/>
          <w:sz w:val="24"/>
          <w:szCs w:val="24"/>
        </w:rPr>
        <w:t xml:space="preserve">2.南京市公共资源交易中心浦口分中心信息</w:t>
      </w:r>
      <w:bookmarkEnd w:id="37"/>
      <w:r/>
      <w:bookmarkEnd w:id="38"/>
      <w:r/>
      <w:r/>
    </w:p>
    <w:p>
      <w:pPr>
        <w:ind w:firstLine="480"/>
        <w:spacing w:line="264"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lang w:val="zh-CN"/>
        </w:rPr>
        <w:t xml:space="preserve">南京市浦口区江浦街道象山路4号浦口市民中心B幢五楼受理大厅 　</w:t>
      </w:r>
      <w:r>
        <w:rPr>
          <w:rFonts w:hint="eastAsia" w:ascii="宋体" w:hAnsi="宋体" w:cs="宋体"/>
          <w:sz w:val="24"/>
          <w:szCs w:val="24"/>
        </w:rPr>
        <w:t xml:space="preserve">　　　　　　　　　</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李</w:t>
      </w:r>
      <w:r>
        <w:rPr>
          <w:rFonts w:hint="eastAsia" w:ascii="宋体" w:hAnsi="宋体" w:cs="宋体"/>
          <w:sz w:val="24"/>
          <w:szCs w:val="24"/>
          <w:highlight w:val="none"/>
        </w:rPr>
        <w:t xml:space="preserve">工</w:t>
      </w:r>
      <w:r/>
    </w:p>
    <w:p>
      <w:pPr>
        <w:ind w:firstLine="480"/>
        <w:spacing w:line="264"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365</w:t>
      </w:r>
      <w:bookmarkEnd w:id="35"/>
      <w:r/>
      <w:bookmarkEnd w:id="36"/>
      <w:r/>
      <w:r/>
    </w:p>
    <w:p>
      <w:pPr>
        <w:pStyle w:val="793"/>
        <w:ind w:left="0"/>
        <w:jc w:val="center"/>
        <w:tabs>
          <w:tab w:val="left" w:pos="463" w:leader="none"/>
        </w:tabs>
        <w:rPr>
          <w:rFonts w:ascii="方正小标宋简体" w:hAnsi="方正小标宋简体" w:eastAsia="方正小标宋简体" w:cs="方正小标宋简体"/>
          <w:color w:val="000000"/>
          <w:sz w:val="36"/>
          <w:szCs w:val="36"/>
          <w:lang w:val="en-US"/>
        </w:rPr>
      </w:pPr>
      <w:r/>
      <w:bookmarkStart w:id="39" w:name="_Toc120614211"/>
      <w:r>
        <w:rPr>
          <w:rFonts w:hint="eastAsia" w:ascii="黑体" w:hAnsi="Arial" w:eastAsia="黑体" w:cs="Arial"/>
          <w:b/>
          <w:bCs/>
          <w:sz w:val="44"/>
          <w:szCs w:val="44"/>
        </w:rPr>
        <w:br w:type="page" w:clear="all"/>
      </w:r>
      <w:bookmarkEnd w:id="1"/>
      <w:r/>
      <w:bookmarkEnd w:id="2"/>
      <w:r/>
      <w:bookmarkEnd w:id="3"/>
      <w:r/>
      <w:bookmarkEnd w:id="4"/>
      <w:r/>
      <w:bookmarkEnd w:id="5"/>
      <w:r/>
      <w:bookmarkEnd w:id="39"/>
      <w:r/>
      <w:bookmarkStart w:id="40" w:name="_Toc513029242"/>
      <w:r/>
      <w:bookmarkStart w:id="41" w:name="_Toc479757207"/>
      <w:r/>
      <w:bookmarkStart w:id="42" w:name="_Toc16938558"/>
      <w:r/>
      <w:bookmarkStart w:id="43" w:name="_Toc20823314"/>
      <w:r/>
      <w:bookmarkStart w:id="44" w:name="_Toc120614221"/>
      <w:r>
        <w:rPr>
          <w:rFonts w:hint="eastAsia" w:ascii="方正小标宋简体" w:hAnsi="方正小标宋简体" w:eastAsia="方正小标宋简体" w:cs="方正小标宋简体"/>
          <w:color w:val="000000"/>
          <w:sz w:val="36"/>
          <w:szCs w:val="36"/>
          <w:lang w:val="en-US"/>
        </w:rPr>
        <w:t xml:space="preserve">第二章  供应商须知</w:t>
      </w:r>
      <w:r/>
    </w:p>
    <w:p>
      <w:pPr>
        <w:pStyle w:val="717"/>
        <w:ind w:firstLine="465"/>
        <w:spacing w:before="120" w:after="120"/>
        <w:tabs>
          <w:tab w:val="left" w:pos="851" w:leader="none"/>
        </w:tabs>
        <w:rPr>
          <w:rFonts w:ascii="方正黑体_GBK" w:hAnsi="方正黑体_GBK" w:eastAsia="方正黑体_GBK" w:cs="方正黑体_GBK"/>
        </w:rPr>
      </w:pPr>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rPr>
        <w:t xml:space="preserve">一、总则</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1.采购方式</w:t>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2.合格的供应商</w:t>
      </w:r>
      <w:r/>
    </w:p>
    <w:p>
      <w:pPr>
        <w:ind w:firstLine="420"/>
        <w:rPr>
          <w:rFonts w:ascii="宋体" w:hAnsi="宋体"/>
          <w:sz w:val="24"/>
          <w:szCs w:val="21"/>
        </w:rPr>
      </w:pPr>
      <w:r>
        <w:rPr>
          <w:rFonts w:hint="eastAsia" w:ascii="宋体" w:hAnsi="宋体"/>
          <w:sz w:val="24"/>
          <w:szCs w:val="21"/>
        </w:rPr>
        <w:t xml:space="preserve">2.1 满足采购公告对供应商资格要求的规定。</w:t>
      </w:r>
      <w:r/>
    </w:p>
    <w:p>
      <w:pPr>
        <w:ind w:firstLine="420"/>
        <w:rPr>
          <w:rFonts w:ascii="宋体" w:hAnsi="宋体"/>
          <w:sz w:val="24"/>
          <w:szCs w:val="21"/>
        </w:rPr>
      </w:pPr>
      <w:r>
        <w:rPr>
          <w:rFonts w:hint="eastAsia" w:ascii="宋体" w:hAnsi="宋体"/>
          <w:sz w:val="24"/>
          <w:szCs w:val="21"/>
        </w:rPr>
        <w:t xml:space="preserve">2.2 满足磋商文件规定的实质性要求和条件。</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3.适用法律</w:t>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4.磋商费用</w:t>
      </w:r>
      <w:r/>
    </w:p>
    <w:p>
      <w:pPr>
        <w:ind w:firstLine="420"/>
        <w:rPr>
          <w:rFonts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二、磋商文件</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6.磋商文件构成</w:t>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7.磋商文件的澄清</w:t>
      </w:r>
      <w:r/>
    </w:p>
    <w:p>
      <w:pPr>
        <w:ind w:firstLine="420"/>
        <w:rPr>
          <w:rFonts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8.磋商文件的修改</w:t>
      </w:r>
      <w:r/>
    </w:p>
    <w:p>
      <w:pPr>
        <w:ind w:firstLine="420"/>
        <w:rPr>
          <w:rFonts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三、响应文件的编制</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9.响应文件的语言及度量衡单位</w:t>
      </w:r>
      <w:r/>
    </w:p>
    <w:p>
      <w:pPr>
        <w:ind w:firstLine="420"/>
        <w:rPr>
          <w:rFonts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10.响应文件构成</w:t>
      </w:r>
      <w:r/>
    </w:p>
    <w:p>
      <w:pPr>
        <w:ind w:firstLine="420"/>
        <w:rPr>
          <w:rFonts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11.证明磋商响应标的符合磋商文件规定的文件</w:t>
      </w:r>
      <w:r/>
    </w:p>
    <w:p>
      <w:pPr>
        <w:ind w:firstLine="420"/>
        <w:rPr>
          <w:rFonts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12.分项报价表</w:t>
      </w:r>
      <w:r>
        <w:rPr>
          <w:rFonts w:hint="eastAsia" w:ascii="方正楷体_GBK" w:hAnsi="方正楷体_GBK" w:eastAsia="方正楷体_GBK" w:cs="方正楷体_GBK"/>
          <w:szCs w:val="28"/>
          <w:lang w:val="zh-CN"/>
        </w:rPr>
        <w:t xml:space="preserve">（如有）</w:t>
      </w:r>
      <w:r/>
    </w:p>
    <w:p>
      <w:pPr>
        <w:ind w:firstLine="420"/>
        <w:rPr>
          <w:rFonts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13.响应及偏离表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14.磋商响应函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15.磋商有效期</w:t>
      </w:r>
      <w:r/>
    </w:p>
    <w:p>
      <w:pPr>
        <w:ind w:firstLine="420"/>
        <w:rPr>
          <w:rFonts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16.磋商有效期的延长</w:t>
      </w:r>
      <w:r/>
    </w:p>
    <w:p>
      <w:pPr>
        <w:ind w:firstLine="420"/>
        <w:rPr>
          <w:rFonts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四、响应文件的递交</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17.响应文件的递交</w:t>
      </w:r>
      <w:r/>
    </w:p>
    <w:p>
      <w:pPr>
        <w:ind w:firstLine="420"/>
        <w:rPr>
          <w:rFonts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p>
    <w:p>
      <w:pPr>
        <w:ind w:firstLine="420"/>
        <w:rPr>
          <w:rFonts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18.响应文件的拒收</w:t>
      </w:r>
      <w:r/>
    </w:p>
    <w:p>
      <w:pPr>
        <w:ind w:firstLine="420"/>
        <w:rPr>
          <w:rFonts w:ascii="宋体" w:hAnsi="宋体"/>
          <w:sz w:val="24"/>
          <w:szCs w:val="21"/>
        </w:rPr>
      </w:pPr>
      <w:r>
        <w:rPr>
          <w:rFonts w:hint="eastAsia" w:ascii="宋体" w:hAnsi="宋体"/>
          <w:sz w:val="24"/>
          <w:szCs w:val="21"/>
        </w:rPr>
        <w:t xml:space="preserve">18.1 提交响应文件截止时间后上传的任何响应文件将被拒绝。</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19.响应文件的撤回和修改</w:t>
      </w:r>
      <w:r/>
    </w:p>
    <w:p>
      <w:pPr>
        <w:ind w:firstLine="420"/>
        <w:rPr>
          <w:rFonts w:ascii="宋体" w:hAnsi="宋体"/>
          <w:sz w:val="24"/>
          <w:szCs w:val="21"/>
        </w:rPr>
      </w:pPr>
      <w:r>
        <w:rPr>
          <w:rFonts w:hint="eastAsia" w:ascii="宋体" w:hAnsi="宋体"/>
          <w:sz w:val="24"/>
          <w:szCs w:val="21"/>
        </w:rPr>
        <w:t xml:space="preserve">19.1 响应文件的撤回</w:t>
      </w:r>
      <w:r/>
    </w:p>
    <w:p>
      <w:pPr>
        <w:ind w:firstLine="420"/>
        <w:rPr>
          <w:rFonts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19.2 响应文件的修改</w:t>
      </w:r>
      <w:r/>
    </w:p>
    <w:p>
      <w:pPr>
        <w:ind w:firstLine="420"/>
        <w:rPr>
          <w:rFonts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五、响应文件的解密与评审</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20.响应文件解密</w:t>
      </w:r>
      <w:r/>
    </w:p>
    <w:p>
      <w:pPr>
        <w:ind w:firstLine="420"/>
        <w:rPr>
          <w:rFonts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21.磋商</w:t>
      </w:r>
      <w:r/>
    </w:p>
    <w:p>
      <w:pPr>
        <w:ind w:firstLine="420"/>
        <w:rPr>
          <w:rFonts w:ascii="宋体" w:hAnsi="宋体"/>
          <w:sz w:val="24"/>
          <w:szCs w:val="21"/>
        </w:rPr>
      </w:pPr>
      <w:r>
        <w:rPr>
          <w:rFonts w:hint="eastAsia" w:ascii="宋体" w:hAnsi="宋体"/>
          <w:sz w:val="24"/>
          <w:szCs w:val="21"/>
        </w:rPr>
        <w:t xml:space="preserve">21.1 依法组建的磋商小组对响应文件进行评审。</w:t>
      </w:r>
      <w:r/>
    </w:p>
    <w:p>
      <w:pPr>
        <w:ind w:firstLine="420"/>
        <w:rPr>
          <w:rFonts w:ascii="宋体" w:hAnsi="宋体"/>
          <w:sz w:val="24"/>
          <w:szCs w:val="21"/>
        </w:rPr>
      </w:pPr>
      <w:r>
        <w:rPr>
          <w:rFonts w:hint="eastAsia" w:ascii="宋体" w:hAnsi="宋体"/>
          <w:sz w:val="24"/>
          <w:szCs w:val="21"/>
        </w:rPr>
        <w:t xml:space="preserve">21.2 磋商小组由采购人代表和有关技术、经济或法律等方面的专家组成，且人员构成符合政府采购有关规定。</w:t>
      </w:r>
      <w:r/>
    </w:p>
    <w:p>
      <w:pPr>
        <w:ind w:firstLine="420"/>
        <w:rPr>
          <w:rFonts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22.评审过程的保密与公正</w:t>
      </w:r>
      <w:r/>
    </w:p>
    <w:p>
      <w:pPr>
        <w:ind w:firstLine="420"/>
        <w:rPr>
          <w:rFonts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23.评审过程中的澄清</w:t>
      </w:r>
      <w:r/>
    </w:p>
    <w:p>
      <w:pPr>
        <w:ind w:firstLine="420"/>
        <w:rPr>
          <w:rFonts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24.响应文件的审查</w:t>
      </w:r>
      <w:r/>
    </w:p>
    <w:p>
      <w:pPr>
        <w:ind w:firstLine="420"/>
        <w:rPr>
          <w:rFonts w:ascii="宋体" w:hAnsi="宋体"/>
          <w:sz w:val="24"/>
          <w:szCs w:val="21"/>
        </w:rPr>
      </w:pPr>
      <w:r>
        <w:rPr>
          <w:rFonts w:hint="eastAsia" w:ascii="宋体" w:hAnsi="宋体"/>
          <w:sz w:val="24"/>
          <w:szCs w:val="21"/>
        </w:rPr>
        <w:t xml:space="preserve">24.1 响应文件审查分为资格审查和符合性审查。</w:t>
      </w:r>
      <w:r/>
    </w:p>
    <w:p>
      <w:pPr>
        <w:ind w:firstLine="420"/>
        <w:rPr>
          <w:rFonts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szCs w:val="21"/>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ascii="宋体" w:hAnsi="宋体"/>
          <w:sz w:val="24"/>
          <w:szCs w:val="21"/>
        </w:rPr>
      </w:pPr>
      <w:r>
        <w:rPr>
          <w:rFonts w:hint="eastAsia" w:ascii="宋体" w:hAnsi="宋体"/>
          <w:sz w:val="24"/>
          <w:szCs w:val="21"/>
        </w:rPr>
        <w:t xml:space="preserve">24.3 未实质性响应磋商文件的情形</w:t>
      </w:r>
      <w:r/>
    </w:p>
    <w:p>
      <w:pPr>
        <w:ind w:firstLine="420"/>
        <w:rPr>
          <w:rFonts w:ascii="宋体" w:hAnsi="宋体"/>
          <w:sz w:val="24"/>
          <w:szCs w:val="21"/>
        </w:rPr>
      </w:pPr>
      <w:r>
        <w:rPr>
          <w:rFonts w:hint="eastAsia" w:ascii="宋体" w:hAnsi="宋体"/>
          <w:sz w:val="24"/>
          <w:szCs w:val="21"/>
        </w:rPr>
        <w:t xml:space="preserve">24.3.1 供应商在苏采云系统规定的时间内未成功解密电子响应文件。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24.3.2 供应商未按照磋商文件要求上传电子响应文件。</w:t>
      </w:r>
      <w:r/>
    </w:p>
    <w:p>
      <w:pPr>
        <w:ind w:firstLine="420"/>
        <w:rPr>
          <w:rFonts w:ascii="宋体" w:hAnsi="宋体"/>
          <w:sz w:val="24"/>
          <w:szCs w:val="21"/>
        </w:rPr>
      </w:pPr>
      <w:r>
        <w:rPr>
          <w:rFonts w:hint="eastAsia" w:ascii="宋体" w:hAnsi="宋体"/>
          <w:sz w:val="24"/>
          <w:szCs w:val="21"/>
        </w:rPr>
        <w:t xml:space="preserve">24.3.3 同一供应商提交两个（含两个）以上不同的响应文件或者最后报价。</w:t>
      </w:r>
      <w:r/>
    </w:p>
    <w:p>
      <w:pPr>
        <w:ind w:firstLine="420"/>
        <w:rPr>
          <w:rFonts w:ascii="宋体" w:hAnsi="宋体"/>
          <w:sz w:val="24"/>
          <w:szCs w:val="21"/>
        </w:rPr>
      </w:pPr>
      <w:r>
        <w:rPr>
          <w:rFonts w:hint="eastAsia" w:ascii="宋体" w:hAnsi="宋体"/>
          <w:sz w:val="24"/>
          <w:szCs w:val="21"/>
        </w:rPr>
        <w:t xml:space="preserve">24.3.4 供应商不具备磋商文件中规定的资格要求。</w:t>
      </w:r>
      <w:r/>
    </w:p>
    <w:p>
      <w:pPr>
        <w:ind w:firstLine="420"/>
        <w:rPr>
          <w:rFonts w:ascii="宋体" w:hAnsi="宋体"/>
          <w:sz w:val="24"/>
          <w:szCs w:val="21"/>
        </w:rPr>
      </w:pPr>
      <w:r>
        <w:rPr>
          <w:rFonts w:hint="eastAsia" w:ascii="宋体" w:hAnsi="宋体"/>
          <w:sz w:val="24"/>
          <w:szCs w:val="21"/>
        </w:rPr>
        <w:t xml:space="preserve">24.3.5 供应商的最后报价超过了采购预算或最高限价。</w:t>
      </w:r>
      <w:r/>
    </w:p>
    <w:p>
      <w:pPr>
        <w:ind w:firstLine="420"/>
        <w:rPr>
          <w:rFonts w:ascii="宋体" w:hAnsi="宋体"/>
          <w:sz w:val="24"/>
          <w:szCs w:val="21"/>
        </w:rPr>
      </w:pPr>
      <w:r>
        <w:rPr>
          <w:rFonts w:hint="eastAsia" w:ascii="宋体" w:hAnsi="宋体"/>
          <w:sz w:val="24"/>
          <w:szCs w:val="21"/>
        </w:rPr>
        <w:t xml:space="preserve">24.3.6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eastAsia="宋体" w:cs="Times New Roman"/>
          <w:sz w:val="24"/>
          <w:szCs w:val="21"/>
        </w:rPr>
      </w:pPr>
      <w:r>
        <w:rPr>
          <w:rFonts w:hint="eastAsia" w:ascii="宋体" w:hAnsi="宋体"/>
          <w:sz w:val="24"/>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w:t>
      </w:r>
      <w:r>
        <w:rPr>
          <w:rFonts w:hint="eastAsia" w:ascii="宋体" w:hAnsi="宋体" w:eastAsia="宋体" w:cs="Times New Roman"/>
          <w:sz w:val="24"/>
          <w:szCs w:val="21"/>
        </w:rPr>
        <w:t xml:space="preserve">用记录。</w:t>
      </w:r>
      <w:r/>
    </w:p>
    <w:p>
      <w:pPr>
        <w:ind w:firstLine="420"/>
        <w:rPr>
          <w:rFonts w:ascii="宋体" w:hAnsi="宋体" w:eastAsia="宋体" w:cs="Times New Roman"/>
          <w:sz w:val="24"/>
          <w:szCs w:val="21"/>
        </w:rPr>
      </w:pPr>
      <w:r>
        <w:rPr>
          <w:rFonts w:hint="eastAsia" w:ascii="宋体" w:hAnsi="宋体" w:eastAsia="宋体" w:cs="Times New Roman"/>
          <w:sz w:val="24"/>
          <w:szCs w:val="21"/>
        </w:rPr>
        <w:t xml:space="preserve">24.3.8 响应文件含有采购人不能接受的附加条件。</w:t>
      </w:r>
      <w:r/>
    </w:p>
    <w:p>
      <w:pPr>
        <w:ind w:firstLine="420"/>
        <w:rPr>
          <w:rFonts w:hint="eastAsia" w:ascii="宋体" w:hAnsi="宋体" w:eastAsia="宋体" w:cs="Times New Roman"/>
          <w:b/>
          <w:bCs/>
          <w:sz w:val="24"/>
          <w:szCs w:val="21"/>
          <w:lang w:val="en-US" w:eastAsia="zh-CN"/>
        </w:rPr>
      </w:pPr>
      <w:r>
        <w:rPr>
          <w:rFonts w:hint="eastAsia" w:ascii="宋体" w:hAnsi="宋体" w:eastAsia="宋体" w:cs="Times New Roman"/>
          <w:sz w:val="24"/>
          <w:szCs w:val="21"/>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eastAsia="宋体" w:cs="Times New Roman"/>
          <w:b/>
          <w:bCs/>
          <w:sz w:val="24"/>
          <w:szCs w:val="21"/>
        </w:rPr>
        <w:t xml:space="preserve">磋商小组应当将其作为无效响应处理。</w:t>
      </w:r>
      <w:r>
        <w:rPr>
          <w:rFonts w:hint="eastAsia" w:ascii="宋体" w:hAnsi="宋体" w:eastAsia="宋体" w:cs="Times New Roman"/>
          <w:b/>
          <w:bCs/>
          <w:sz w:val="24"/>
          <w:szCs w:val="21"/>
          <w:lang w:eastAsia="zh-CN"/>
        </w:rPr>
        <w:t xml:space="preserve">根据财库〔2026〕2号《关于推动解决政府采购异常低价问题的通知》，政府采购评审中出现下列情形之一的，评审委员会应</w:t>
      </w:r>
      <w:r>
        <w:rPr>
          <w:rFonts w:hint="eastAsia" w:ascii="宋体" w:hAnsi="宋体" w:eastAsia="宋体" w:cs="Times New Roman"/>
          <w:b/>
          <w:bCs/>
          <w:sz w:val="24"/>
          <w:szCs w:val="21"/>
          <w:lang w:val="en-US" w:eastAsia="zh-CN"/>
        </w:rPr>
        <w:t xml:space="preserve">当启动异常低价投标（响应）审查程序：</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3.投标（响应）报价低于采购项目最高限价45%的，即投标（响应）报价&lt;采购项目最高限价×45%； </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4.评审委员会基于专业判断，认为供应商报价过低，有可能影响产品质量或者不能诚信履约的其他情形。</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eastAsia="宋体" w:cs="Times New Roman"/>
          <w:sz w:val="24"/>
          <w:szCs w:val="21"/>
        </w:rPr>
      </w:pPr>
      <w:r>
        <w:rPr>
          <w:rFonts w:hint="eastAsia" w:ascii="宋体" w:hAnsi="宋体" w:eastAsia="宋体" w:cs="Times New Roman"/>
          <w:sz w:val="24"/>
          <w:szCs w:val="21"/>
          <w:lang w:val="en-US" w:eastAsia="zh-CN"/>
        </w:rPr>
        <w:t xml:space="preserve">　　异常低价投标（响应）审查的启动原因、审查意见和审查结果应当在评审报告中记录，并随供应商提供的相关书面说明及证明材料，以及评审委员会有关互联网浏览、查询历史一并归档。</w:t>
      </w:r>
      <w:r/>
    </w:p>
    <w:p>
      <w:pPr>
        <w:ind w:firstLine="420"/>
        <w:rPr>
          <w:rFonts w:ascii="宋体" w:hAnsi="宋体"/>
          <w:sz w:val="24"/>
          <w:szCs w:val="21"/>
        </w:rPr>
      </w:pPr>
      <w:r>
        <w:rPr>
          <w:rFonts w:hint="eastAsia" w:ascii="宋体" w:hAnsi="宋体"/>
          <w:sz w:val="24"/>
          <w:szCs w:val="21"/>
        </w:rPr>
        <w:t xml:space="preserve">24.3.10 响应文件未按照磋商文件要求加盖电子公章。</w:t>
      </w:r>
      <w:r/>
    </w:p>
    <w:p>
      <w:pPr>
        <w:ind w:firstLine="420"/>
        <w:rPr>
          <w:rFonts w:ascii="宋体" w:hAnsi="宋体"/>
          <w:sz w:val="24"/>
          <w:szCs w:val="21"/>
        </w:rPr>
      </w:pPr>
      <w:r>
        <w:rPr>
          <w:rFonts w:hint="eastAsia" w:ascii="宋体" w:hAnsi="宋体"/>
          <w:sz w:val="24"/>
          <w:szCs w:val="21"/>
        </w:rPr>
        <w:t xml:space="preserve">24.3.11 法律法规及本磋商文件规定的其他无效响应的情形。</w:t>
      </w:r>
      <w:r/>
    </w:p>
    <w:p>
      <w:pPr>
        <w:ind w:firstLine="420"/>
        <w:rPr>
          <w:rFonts w:ascii="宋体" w:hAnsi="宋体"/>
          <w:sz w:val="24"/>
          <w:szCs w:val="21"/>
        </w:rPr>
      </w:pPr>
      <w:r>
        <w:rPr>
          <w:rFonts w:hint="eastAsia" w:ascii="宋体" w:hAnsi="宋体"/>
          <w:sz w:val="24"/>
          <w:szCs w:val="21"/>
        </w:rPr>
        <w:t xml:space="preserve">24.4 未实质性响应磋商文件的响应文件按无效响应处理。</w:t>
      </w:r>
      <w:r/>
    </w:p>
    <w:p>
      <w:pPr>
        <w:ind w:firstLine="420"/>
        <w:rPr>
          <w:rFonts w:ascii="宋体" w:hAnsi="宋体"/>
          <w:sz w:val="24"/>
          <w:szCs w:val="21"/>
        </w:rPr>
      </w:pPr>
      <w:r>
        <w:rPr>
          <w:rFonts w:hint="eastAsia" w:ascii="宋体" w:hAnsi="宋体"/>
          <w:sz w:val="24"/>
          <w:szCs w:val="21"/>
        </w:rPr>
        <w:t xml:space="preserve">24.5 如果响应文件实质上没有响应磋商文件的要求，磋商小组将予以拒绝，供应商不得通过修改或撤销不合要求的偏离或保留而使其成为实质性响应的文件。</w:t>
      </w:r>
      <w:r/>
    </w:p>
    <w:p>
      <w:pPr>
        <w:ind w:firstLine="420"/>
        <w:rPr>
          <w:rFonts w:ascii="宋体" w:hAnsi="宋体"/>
          <w:sz w:val="24"/>
          <w:szCs w:val="21"/>
        </w:rPr>
      </w:pPr>
      <w:r>
        <w:rPr>
          <w:rFonts w:hint="eastAsia" w:ascii="宋体" w:hAnsi="宋体"/>
          <w:sz w:val="24"/>
          <w:szCs w:val="21"/>
        </w:rPr>
        <w:t xml:space="preserve">24.6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25.磋商程序及评审方法与评审标准</w:t>
      </w:r>
      <w:r/>
    </w:p>
    <w:p>
      <w:pPr>
        <w:ind w:firstLine="420"/>
        <w:rPr>
          <w:rFonts w:ascii="宋体" w:hAnsi="宋体"/>
          <w:sz w:val="24"/>
          <w:szCs w:val="21"/>
        </w:rPr>
      </w:pPr>
      <w:r>
        <w:rPr>
          <w:rFonts w:hint="eastAsia" w:ascii="宋体" w:hAnsi="宋体"/>
          <w:sz w:val="24"/>
          <w:szCs w:val="21"/>
        </w:rPr>
        <w:t xml:space="preserve">25.1 磋商程序</w:t>
      </w:r>
      <w:r/>
    </w:p>
    <w:p>
      <w:pPr>
        <w:ind w:firstLine="420"/>
        <w:rPr>
          <w:rFonts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rPr>
          <w:rFonts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sz w:val="24"/>
          <w:szCs w:val="21"/>
        </w:rPr>
      </w:pPr>
      <w:r>
        <w:rPr>
          <w:rFonts w:hint="eastAsia" w:ascii="宋体" w:hAnsi="宋体"/>
          <w:sz w:val="24"/>
          <w:szCs w:val="21"/>
        </w:rPr>
        <w:t xml:space="preserve">25.2 评审方法与评审标准</w:t>
      </w:r>
      <w:r/>
    </w:p>
    <w:p>
      <w:pPr>
        <w:ind w:firstLine="420"/>
        <w:rPr>
          <w:rFonts w:ascii="宋体" w:hAnsi="宋体"/>
          <w:sz w:val="24"/>
          <w:szCs w:val="21"/>
        </w:rPr>
      </w:pPr>
      <w:r>
        <w:rPr>
          <w:rFonts w:hint="eastAsia" w:ascii="宋体" w:hAnsi="宋体"/>
          <w:sz w:val="24"/>
          <w:szCs w:val="21"/>
        </w:rPr>
        <w:t xml:space="preserve">25.2.1 评审方法。见磋商文件第五章。</w:t>
      </w:r>
      <w:r/>
    </w:p>
    <w:p>
      <w:pPr>
        <w:ind w:firstLine="420"/>
        <w:rPr>
          <w:rFonts w:ascii="宋体" w:hAnsi="宋体"/>
          <w:sz w:val="24"/>
          <w:szCs w:val="21"/>
        </w:rPr>
      </w:pPr>
      <w:r>
        <w:rPr>
          <w:rFonts w:hint="eastAsia" w:ascii="宋体" w:hAnsi="宋体"/>
          <w:sz w:val="24"/>
          <w:szCs w:val="21"/>
        </w:rPr>
        <w:t xml:space="preserve">25.2.2 评审标准。见磋商文件第五章。</w:t>
      </w:r>
      <w:r/>
    </w:p>
    <w:p>
      <w:pPr>
        <w:ind w:firstLine="420"/>
        <w:rPr>
          <w:rFonts w:ascii="宋体" w:hAnsi="宋体"/>
          <w:sz w:val="24"/>
          <w:szCs w:val="21"/>
        </w:rPr>
      </w:pPr>
      <w:r>
        <w:rPr>
          <w:rFonts w:hint="eastAsia" w:ascii="宋体" w:hAnsi="宋体"/>
          <w:sz w:val="24"/>
          <w:szCs w:val="21"/>
        </w:rPr>
        <w:t xml:space="preserve">25.3 采购活动终止</w:t>
      </w:r>
      <w:r/>
    </w:p>
    <w:p>
      <w:pPr>
        <w:ind w:firstLine="422"/>
        <w:rPr>
          <w:rFonts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25.3.2 出现影响采购公正的违法、违规行为。</w:t>
      </w:r>
      <w:r/>
    </w:p>
    <w:p>
      <w:pPr>
        <w:ind w:firstLine="420"/>
        <w:rPr>
          <w:rFonts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25.3.4 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六、成交</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26.确定成交单位</w:t>
      </w:r>
      <w:r/>
    </w:p>
    <w:p>
      <w:pPr>
        <w:ind w:firstLine="420"/>
        <w:rPr>
          <w:rFonts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按以下第（一</w:t>
      </w:r>
      <w:r>
        <w:rPr>
          <w:rFonts w:hint="eastAsia" w:ascii="宋体" w:hAnsi="宋体"/>
          <w:sz w:val="24"/>
          <w:szCs w:val="21"/>
        </w:rPr>
        <w:t xml:space="preserve"> </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rPr>
      </w:pPr>
      <w:r>
        <w:rPr>
          <w:rFonts w:hint="eastAsia" w:ascii="宋体" w:hAnsi="宋体"/>
          <w:sz w:val="24"/>
          <w:szCs w:val="21"/>
        </w:rPr>
        <w:t xml:space="preserve">26.3 交易中心将在“江苏政府采购网”发布成交结果公告，公告期限为1个工作日。</w:t>
      </w:r>
      <w:r/>
    </w:p>
    <w:p>
      <w:pPr>
        <w:ind w:firstLine="420"/>
        <w:rPr>
          <w:rFonts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p>
    <w:p>
      <w:pPr>
        <w:ind w:firstLine="420"/>
        <w:rPr>
          <w:rFonts w:ascii="宋体" w:hAnsi="宋体"/>
          <w:sz w:val="24"/>
          <w:szCs w:val="21"/>
        </w:rPr>
      </w:pPr>
      <w:r>
        <w:rPr>
          <w:rFonts w:hint="eastAsia" w:ascii="宋体" w:hAnsi="宋体"/>
          <w:sz w:val="24"/>
          <w:szCs w:val="21"/>
        </w:rPr>
        <w:t xml:space="preserve">26.4.1 提供虚假材料谋取成交。</w:t>
      </w:r>
      <w:r/>
    </w:p>
    <w:p>
      <w:pPr>
        <w:ind w:firstLine="420"/>
        <w:rPr>
          <w:rFonts w:ascii="宋体" w:hAnsi="宋体"/>
          <w:sz w:val="24"/>
          <w:szCs w:val="21"/>
        </w:rPr>
      </w:pPr>
      <w:r>
        <w:rPr>
          <w:rFonts w:hint="eastAsia" w:ascii="宋体" w:hAnsi="宋体"/>
          <w:sz w:val="24"/>
          <w:szCs w:val="21"/>
        </w:rPr>
        <w:t xml:space="preserve">26.4.2 向评审专家、采购人或交易中心工作人员行贿或者提供其他不正当利益。</w:t>
      </w:r>
      <w:r/>
    </w:p>
    <w:p>
      <w:pPr>
        <w:ind w:firstLine="420"/>
        <w:rPr>
          <w:rFonts w:ascii="宋体" w:hAnsi="宋体"/>
          <w:sz w:val="24"/>
          <w:szCs w:val="21"/>
        </w:rPr>
      </w:pPr>
      <w:r>
        <w:rPr>
          <w:rFonts w:hint="eastAsia" w:ascii="宋体" w:hAnsi="宋体"/>
          <w:sz w:val="24"/>
          <w:szCs w:val="21"/>
        </w:rPr>
        <w:t xml:space="preserve">26.4.3 与其他供应商、评审专家、采购人或交易中心工作人员恶意串通。</w:t>
      </w:r>
      <w:r/>
    </w:p>
    <w:p>
      <w:pPr>
        <w:ind w:firstLine="420"/>
        <w:rPr>
          <w:rFonts w:ascii="宋体" w:hAnsi="宋体"/>
          <w:sz w:val="24"/>
          <w:szCs w:val="21"/>
        </w:rPr>
      </w:pPr>
      <w:r>
        <w:rPr>
          <w:rFonts w:hint="eastAsia" w:ascii="宋体" w:hAnsi="宋体"/>
          <w:sz w:val="24"/>
          <w:szCs w:val="21"/>
        </w:rPr>
        <w:t xml:space="preserve">26.4.4 不满足本磋商文件规定的实质性要求，但在评审过程中未被磋商小组发现。</w:t>
      </w:r>
      <w:r/>
    </w:p>
    <w:p>
      <w:pPr>
        <w:ind w:firstLine="420"/>
        <w:rPr>
          <w:rFonts w:ascii="宋体" w:hAnsi="宋体"/>
          <w:sz w:val="24"/>
          <w:szCs w:val="21"/>
        </w:rPr>
      </w:pPr>
      <w:r>
        <w:rPr>
          <w:rFonts w:hint="eastAsia" w:ascii="宋体" w:hAnsi="宋体"/>
          <w:sz w:val="24"/>
          <w:szCs w:val="21"/>
        </w:rPr>
        <w:t xml:space="preserve">26.4.5 采取不正当手段诋毁、排挤其他供应商。</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27.成交通知书</w:t>
      </w:r>
      <w:r/>
    </w:p>
    <w:p>
      <w:pPr>
        <w:ind w:firstLine="420"/>
        <w:rPr>
          <w:rFonts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ind w:firstLine="420"/>
        <w:rPr>
          <w:rFonts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七、授予合同</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28.签订合同</w:t>
      </w:r>
      <w:r/>
    </w:p>
    <w:p>
      <w:pPr>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p>
    <w:p>
      <w:pPr>
        <w:ind w:firstLine="420"/>
        <w:rPr>
          <w:rFonts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29.标的物的追加</w:t>
      </w:r>
      <w:r/>
    </w:p>
    <w:p>
      <w:pPr>
        <w:ind w:firstLine="420"/>
        <w:rPr>
          <w:rFonts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18"/>
        <w:ind w:firstLine="422"/>
        <w:spacing w:before="0" w:after="0"/>
        <w:rPr>
          <w:rFonts w:ascii="方正楷体_GBK" w:hAnsi="方正楷体_GBK" w:eastAsia="方正楷体_GBK" w:cs="方正楷体_GBK"/>
          <w:szCs w:val="28"/>
        </w:rPr>
      </w:pPr>
      <w:r>
        <w:rPr>
          <w:rFonts w:hint="eastAsia" w:ascii="方正楷体_GBK" w:hAnsi="方正楷体_GBK" w:eastAsia="方正楷体_GBK" w:cs="方正楷体_GBK"/>
          <w:szCs w:val="28"/>
        </w:rPr>
        <w:t xml:space="preserve">30.政府采购履约资金扶持政策</w:t>
      </w:r>
      <w:r/>
    </w:p>
    <w:p>
      <w:pPr>
        <w:ind w:firstLine="420"/>
        <w:rPr>
          <w:rFonts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sz w:val="24"/>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rPr>
        <w:t xml:space="preserve">  </w:t>
      </w:r>
      <w:r/>
    </w:p>
    <w:p>
      <w:pPr>
        <w:ind w:firstLine="422"/>
        <w:rPr>
          <w:rFonts w:ascii="宋体" w:hAnsi="宋体"/>
          <w:b/>
          <w:bCs/>
          <w:sz w:val="24"/>
          <w:lang w:val="zh-CN"/>
        </w:rPr>
      </w:pPr>
      <w:r>
        <w:rPr>
          <w:rFonts w:hint="eastAsia" w:ascii="宋体" w:hAnsi="宋体"/>
          <w:b/>
          <w:bCs/>
          <w:sz w:val="24"/>
          <w:lang w:val="zh-CN"/>
        </w:rPr>
        <w:t xml:space="preserve">采购人《质疑</w:t>
      </w:r>
      <w:r>
        <w:rPr>
          <w:rFonts w:hint="eastAsia" w:ascii="宋体" w:hAnsi="宋体"/>
          <w:b/>
          <w:bCs/>
          <w:sz w:val="24"/>
        </w:rPr>
        <w:t xml:space="preserve">函</w:t>
      </w:r>
      <w:r>
        <w:rPr>
          <w:rFonts w:hint="eastAsia" w:ascii="宋体" w:hAnsi="宋体"/>
          <w:b/>
          <w:bCs/>
          <w:sz w:val="24"/>
          <w:lang w:val="zh-CN"/>
        </w:rPr>
        <w:t xml:space="preserve">》接收人及联系方式见采购文件第一章。</w:t>
      </w:r>
      <w:r/>
    </w:p>
    <w:p>
      <w:pPr>
        <w:ind w:firstLine="420"/>
        <w:rPr>
          <w:rFonts w:ascii="宋体" w:hAnsi="宋体"/>
          <w:sz w:val="24"/>
          <w:lang w:val="zh-CN"/>
        </w:rPr>
      </w:pPr>
      <w:r>
        <w:rPr>
          <w:rFonts w:hint="eastAsia" w:ascii="宋体" w:hAnsi="宋体"/>
          <w:sz w:val="24"/>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w:t>
      </w:r>
      <w:r>
        <w:rPr>
          <w:rFonts w:hint="eastAsia" w:ascii="宋体" w:hAnsi="宋体"/>
          <w:sz w:val="24"/>
          <w:szCs w:val="24"/>
        </w:rPr>
        <w:t xml:space="preserve">025-696590</w:t>
      </w:r>
      <w:r>
        <w:rPr>
          <w:rFonts w:hint="eastAsia" w:ascii="宋体" w:hAnsi="宋体"/>
          <w:sz w:val="24"/>
          <w:szCs w:val="24"/>
          <w:lang w:val="en-US" w:eastAsia="zh-CN"/>
        </w:rPr>
        <w:t xml:space="preserve">44</w:t>
      </w:r>
      <w:r>
        <w:rPr>
          <w:rFonts w:hint="eastAsia" w:ascii="宋体" w:hAnsi="宋体"/>
          <w:sz w:val="24"/>
          <w:lang w:val="zh-CN"/>
        </w:rPr>
        <w:t xml:space="preserve">。</w:t>
      </w:r>
      <w:r/>
    </w:p>
    <w:p>
      <w:pPr>
        <w:ind w:firstLine="422"/>
        <w:rPr>
          <w:rFonts w:ascii="宋体" w:hAnsi="宋体"/>
          <w:b/>
          <w:bCs/>
          <w:sz w:val="24"/>
          <w:lang w:val="zh-CN"/>
        </w:rPr>
      </w:pPr>
      <w:r>
        <w:rPr>
          <w:rFonts w:hint="eastAsia" w:ascii="宋体" w:hAnsi="宋体"/>
          <w:b/>
          <w:bCs/>
          <w:sz w:val="24"/>
        </w:rPr>
        <w:t xml:space="preserve">由采购人负责答复质疑，采购人将《质疑答复函》抄送交易中心。</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内容不符合《政府采购质疑和投诉办法》第十二条规定的质疑。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以传真、电子邮件等方式递交的非原件形式的质疑。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未参加采购活动或在采购活动中自身权益未受到损害的供应商所提出的质疑。</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供应商组成联合体参加采购活动，联合体中任何一方或多方未按要求签字或盖章、加盖公章的质疑。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7"/>
        <w:ind w:firstLine="465"/>
        <w:spacing w:before="120" w:after="120"/>
        <w:tabs>
          <w:tab w:val="left" w:pos="851" w:leader="none"/>
        </w:tabs>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18"/>
        <w:ind w:firstLine="422"/>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bookmarkEnd w:id="45"/>
      <w:r/>
      <w:bookmarkEnd w:id="46"/>
      <w:r/>
      <w:bookmarkEnd w:id="47"/>
      <w:r/>
      <w:bookmarkEnd w:id="48"/>
      <w:r/>
      <w:r/>
    </w:p>
    <w:p>
      <w:pPr>
        <w:ind w:firstLine="480"/>
        <w:jc w:val="left"/>
        <w:spacing w:line="500" w:lineRule="exact"/>
        <w:widowControl/>
        <w:rPr>
          <w:rFonts w:hint="eastAsia" w:ascii="宋体" w:hAnsi="宋体" w:cs="宋体"/>
          <w:sz w:val="24"/>
          <w:szCs w:val="24"/>
          <w:lang w:val="zh-CN" w:eastAsia="zh-CN"/>
        </w:rPr>
      </w:pPr>
      <w:r>
        <w:rPr>
          <w:rFonts w:hint="eastAsia" w:ascii="宋体" w:hAnsi="宋体" w:cs="宋体"/>
          <w:sz w:val="24"/>
          <w:szCs w:val="24"/>
          <w:lang w:val="zh-CN" w:eastAsia="zh-CN"/>
        </w:rPr>
      </w:r>
      <w:r/>
    </w:p>
    <w:p>
      <w:pPr>
        <w:ind w:firstLine="880"/>
        <w:jc w:val="center"/>
        <w:spacing w:line="252" w:lineRule="auto"/>
        <w:rPr>
          <w:rFonts w:ascii="黑体" w:eastAsia="黑体"/>
          <w:bCs/>
          <w:sz w:val="44"/>
          <w:szCs w:val="28"/>
        </w:rPr>
      </w:pPr>
      <w:r>
        <w:rPr>
          <w:rFonts w:hint="eastAsia" w:ascii="黑体" w:eastAsia="黑体"/>
          <w:sz w:val="44"/>
          <w:szCs w:val="44"/>
        </w:rPr>
        <w:br w:type="page" w:clear="all"/>
      </w:r>
      <w:r>
        <w:rPr>
          <w:rFonts w:hint="eastAsia" w:ascii="黑体" w:eastAsia="黑体"/>
          <w:sz w:val="44"/>
          <w:szCs w:val="44"/>
        </w:rPr>
        <w:t xml:space="preserve">第三章  合同</w:t>
      </w:r>
      <w:bookmarkEnd w:id="40"/>
      <w:r/>
      <w:bookmarkEnd w:id="41"/>
      <w:r/>
      <w:bookmarkEnd w:id="42"/>
      <w:r/>
      <w:bookmarkEnd w:id="43"/>
      <w:r/>
      <w:bookmarkEnd w:id="44"/>
      <w:r>
        <w:rPr>
          <w:rFonts w:hint="eastAsia" w:ascii="黑体" w:eastAsia="黑体"/>
          <w:sz w:val="44"/>
          <w:szCs w:val="44"/>
        </w:rPr>
        <w:t xml:space="preserve">文本</w:t>
      </w:r>
      <w:r/>
    </w:p>
    <w:p>
      <w:pPr>
        <w:spacing w:line="464" w:lineRule="auto"/>
        <w:rPr>
          <w:highlight w:val="none"/>
        </w:rPr>
      </w:pPr>
      <w:r/>
      <w:bookmarkStart w:id="49" w:name="_Hlt16619369"/>
      <w:r/>
      <w:bookmarkEnd w:id="49"/>
      <w:r/>
      <w:bookmarkStart w:id="50" w:name="_Hlt16619350"/>
      <w:r/>
      <w:bookmarkStart w:id="51" w:name="_Toc20823346"/>
      <w:r/>
      <w:bookmarkStart w:id="52" w:name="_Toc16938590"/>
      <w:r/>
      <w:bookmarkStart w:id="53" w:name="_Toc120614244"/>
      <w:r/>
      <w:bookmarkStart w:id="54" w:name="_Toc479757211"/>
      <w:r/>
      <w:bookmarkStart w:id="55" w:name="_Toc462564139"/>
      <w:r/>
      <w:r/>
    </w:p>
    <w:p>
      <w:pPr>
        <w:spacing w:line="246" w:lineRule="auto"/>
        <w:rPr>
          <w:highlight w:val="none"/>
        </w:rPr>
      </w:pPr>
      <w:r>
        <w:rPr>
          <w:highlight w:val="none"/>
        </w:rPr>
      </w:r>
      <w:r/>
    </w:p>
    <w:p>
      <w:pPr>
        <w:jc w:val="center"/>
        <w:spacing w:before="22"/>
        <w:rPr>
          <w:rFonts w:hint="eastAsia" w:ascii="方正仿宋_GBK" w:hAnsi="方正仿宋_GBK" w:eastAsia="方正仿宋_GBK" w:cs="方正仿宋_GBK"/>
          <w:sz w:val="44"/>
          <w:szCs w:val="44"/>
          <w:highlight w:val="none"/>
          <w:lang w:eastAsia="zh-CN"/>
        </w:rPr>
      </w:pPr>
      <w:r>
        <w:rPr>
          <w:rFonts w:hint="eastAsia" w:ascii="方正仿宋_GBK" w:hAnsi="方正仿宋_GBK" w:eastAsia="方正仿宋_GBK" w:cs="方正仿宋_GBK"/>
          <w:sz w:val="44"/>
          <w:szCs w:val="44"/>
          <w:highlight w:val="none"/>
          <w:lang w:val="en-US" w:eastAsia="zh-CN"/>
        </w:rPr>
        <w:t xml:space="preserve">南京市政府采购合同</w:t>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spacing w:before="22"/>
        <w:rPr>
          <w:highlight w:val="none"/>
          <w:lang w:eastAsia="zh-CN"/>
        </w:rPr>
      </w:pPr>
      <w:r>
        <w:rPr>
          <w:highlight w:val="none"/>
          <w:lang w:eastAsia="zh-CN"/>
        </w:rPr>
      </w:r>
      <w:r/>
    </w:p>
    <w:p>
      <w:pPr>
        <w:pStyle w:val="731"/>
        <w:ind w:left="58"/>
        <w:keepLines w:val="0"/>
        <w:keepNext w:val="0"/>
        <w:pageBreakBefore w:val="0"/>
        <w:spacing w:line="560" w:lineRule="exact"/>
        <w:widowControl/>
        <w:rPr>
          <w:sz w:val="24"/>
          <w:szCs w:val="24"/>
          <w:highlight w:val="none"/>
          <w:lang w:eastAsia="zh-CN"/>
        </w:rPr>
      </w:pPr>
      <w:r>
        <w:rPr>
          <w:spacing w:val="-1"/>
          <w:sz w:val="24"/>
          <w:szCs w:val="24"/>
          <w:highlight w:val="none"/>
          <w:lang w:eastAsia="zh-CN"/>
        </w:rPr>
        <w:t xml:space="preserve">项目编号：</w:t>
      </w:r>
      <w:r/>
    </w:p>
    <w:p>
      <w:pPr>
        <w:pStyle w:val="731"/>
        <w:ind w:left="52"/>
        <w:keepLines w:val="0"/>
        <w:keepNext w:val="0"/>
        <w:pageBreakBefore w:val="0"/>
        <w:spacing w:line="560" w:lineRule="exact"/>
        <w:widowControl/>
        <w:rPr>
          <w:sz w:val="24"/>
          <w:szCs w:val="24"/>
          <w:highlight w:val="none"/>
          <w:lang w:eastAsia="zh-CN"/>
        </w:rPr>
      </w:pPr>
      <w:r>
        <w:rPr>
          <w:spacing w:val="-7"/>
          <w:position w:val="17"/>
          <w:sz w:val="24"/>
          <w:szCs w:val="24"/>
          <w:highlight w:val="none"/>
          <w:lang w:eastAsia="zh-CN"/>
        </w:rPr>
        <w:t xml:space="preserve">项目名称：</w:t>
      </w:r>
      <w:r/>
    </w:p>
    <w:p>
      <w:pPr>
        <w:pStyle w:val="731"/>
        <w:ind w:left="57"/>
        <w:keepLines w:val="0"/>
        <w:keepNext w:val="0"/>
        <w:pageBreakBefore w:val="0"/>
        <w:spacing w:line="560" w:lineRule="exact"/>
        <w:widowControl/>
        <w:rPr>
          <w:sz w:val="24"/>
          <w:szCs w:val="24"/>
          <w:highlight w:val="none"/>
          <w:lang w:eastAsia="zh-CN"/>
        </w:rPr>
      </w:pPr>
      <w:r>
        <w:rPr>
          <w:spacing w:val="-9"/>
          <w:position w:val="20"/>
          <w:sz w:val="24"/>
          <w:szCs w:val="24"/>
          <w:highlight w:val="none"/>
          <w:lang w:eastAsia="zh-CN"/>
        </w:rPr>
        <w:t xml:space="preserve">政府采购计划号：</w:t>
      </w:r>
      <w:r/>
    </w:p>
    <w:p>
      <w:pPr>
        <w:pStyle w:val="731"/>
        <w:keepLines w:val="0"/>
        <w:keepNext w:val="0"/>
        <w:pageBreakBefore w:val="0"/>
        <w:spacing w:line="560" w:lineRule="exact"/>
        <w:widowControl/>
        <w:rPr>
          <w:spacing w:val="-12"/>
          <w:sz w:val="24"/>
          <w:szCs w:val="24"/>
          <w:highlight w:val="none"/>
          <w:lang w:eastAsia="zh-CN"/>
        </w:rPr>
      </w:pPr>
      <w:r>
        <w:rPr>
          <w:spacing w:val="-2"/>
          <w:sz w:val="24"/>
          <w:szCs w:val="24"/>
          <w:highlight w:val="none"/>
          <w:lang w:eastAsia="zh-CN"/>
        </w:rPr>
        <w:t xml:space="preserve">采购人</w:t>
      </w:r>
      <w:r>
        <w:rPr>
          <w:sz w:val="24"/>
          <w:szCs w:val="24"/>
          <w:highlight w:val="none"/>
          <w:lang w:eastAsia="zh-CN"/>
        </w:rPr>
        <w:t xml:space="preserve">：（</w:t>
      </w:r>
      <w:r>
        <w:rPr>
          <w:spacing w:val="-2"/>
          <w:sz w:val="24"/>
          <w:szCs w:val="24"/>
          <w:highlight w:val="none"/>
          <w:lang w:eastAsia="zh-CN"/>
        </w:rPr>
        <w:t xml:space="preserve">以下简称甲方）</w:t>
      </w:r>
      <w:r>
        <w:rPr>
          <w:rFonts w:hint="eastAsia"/>
          <w:spacing w:val="-2"/>
          <w:sz w:val="24"/>
          <w:szCs w:val="24"/>
          <w:highlight w:val="none"/>
          <w:lang w:val="en-US" w:eastAsia="zh-CN"/>
        </w:rPr>
        <w:t xml:space="preserve">                     </w:t>
      </w:r>
      <w:r>
        <w:rPr>
          <w:rFonts w:hint="eastAsia"/>
          <w:spacing w:val="-12"/>
          <w:sz w:val="24"/>
          <w:szCs w:val="24"/>
          <w:highlight w:val="none"/>
          <w:lang w:eastAsia="zh-CN"/>
        </w:rPr>
        <w:t xml:space="preserve">供应商：（以下简称乙方）</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r>
      <w:r/>
    </w:p>
    <w:p>
      <w:pPr>
        <w:pStyle w:val="731"/>
        <w:keepLines w:val="0"/>
        <w:keepNext w:val="0"/>
        <w:pageBreakBefore w:val="0"/>
        <w:spacing w:line="560" w:lineRule="exact"/>
        <w:widowControl/>
        <w:rPr>
          <w:sz w:val="24"/>
          <w:szCs w:val="24"/>
          <w:highlight w:val="none"/>
          <w:lang w:eastAsia="zh-CN"/>
        </w:rPr>
      </w:pPr>
      <w:r>
        <w:rPr>
          <w:spacing w:val="-12"/>
          <w:sz w:val="24"/>
          <w:szCs w:val="24"/>
          <w:highlight w:val="none"/>
          <w:lang w:eastAsia="zh-CN"/>
        </w:rPr>
        <w:t xml:space="preserve">住所地：</w:t>
      </w:r>
      <w:r>
        <w:rPr>
          <w:rFonts w:hint="eastAsia"/>
          <w:spacing w:val="-12"/>
          <w:sz w:val="24"/>
          <w:szCs w:val="24"/>
          <w:highlight w:val="none"/>
          <w:lang w:val="en-US" w:eastAsia="zh-CN"/>
        </w:rPr>
        <w:t xml:space="preserve">                                         </w:t>
      </w:r>
      <w:r>
        <w:rPr>
          <w:spacing w:val="-12"/>
          <w:sz w:val="24"/>
          <w:szCs w:val="24"/>
          <w:highlight w:val="none"/>
          <w:lang w:eastAsia="zh-CN"/>
        </w:rPr>
        <w:t xml:space="preserve">住所地：</w:t>
      </w:r>
      <w:r/>
    </w:p>
    <w:p>
      <w:pPr>
        <w:pStyle w:val="731"/>
        <w:ind w:left="53"/>
        <w:keepLines w:val="0"/>
        <w:keepNext w:val="0"/>
        <w:pageBreakBefore w:val="0"/>
        <w:spacing w:line="560" w:lineRule="exact"/>
        <w:widowControl/>
        <w:rPr>
          <w:spacing w:val="-12"/>
          <w:sz w:val="24"/>
          <w:szCs w:val="24"/>
          <w:highlight w:val="none"/>
          <w:lang w:eastAsia="zh-CN"/>
        </w:rPr>
      </w:pPr>
      <w:r>
        <w:rPr>
          <w:spacing w:val="-12"/>
          <w:sz w:val="24"/>
          <w:szCs w:val="24"/>
          <w:highlight w:val="none"/>
          <w:lang w:eastAsia="zh-CN"/>
        </w:rPr>
      </w:r>
      <w:r/>
    </w:p>
    <w:p>
      <w:pPr>
        <w:pStyle w:val="731"/>
        <w:keepLines w:val="0"/>
        <w:keepNext w:val="0"/>
        <w:pageBreakBefore w:val="0"/>
        <w:spacing w:line="560" w:lineRule="exact"/>
        <w:widowControl/>
        <w:rPr>
          <w:rFonts w:hint="eastAsia"/>
          <w:spacing w:val="-5"/>
          <w:position w:val="17"/>
          <w:sz w:val="24"/>
          <w:szCs w:val="24"/>
          <w:highlight w:val="none"/>
          <w:lang w:val="en-US" w:eastAsia="zh-CN"/>
        </w:rPr>
      </w:pPr>
      <w:r>
        <w:rPr>
          <w:spacing w:val="-4"/>
          <w:position w:val="17"/>
          <w:sz w:val="24"/>
          <w:szCs w:val="24"/>
          <w:highlight w:val="none"/>
          <w:lang w:eastAsia="zh-CN"/>
        </w:rPr>
        <w:t xml:space="preserve">根据《中华人民共和国政府采购法》《中华人民共和国民</w:t>
      </w:r>
      <w:r>
        <w:rPr>
          <w:spacing w:val="-5"/>
          <w:position w:val="17"/>
          <w:sz w:val="24"/>
          <w:szCs w:val="24"/>
          <w:highlight w:val="none"/>
          <w:lang w:eastAsia="zh-CN"/>
        </w:rPr>
        <w:t xml:space="preserve">法典》等法律法规的规定，甲乙双方经协商签订本合同。</w:t>
      </w:r>
      <w:r/>
    </w:p>
    <w:p>
      <w:pPr>
        <w:pStyle w:val="731"/>
        <w:numPr>
          <w:ilvl w:val="0"/>
          <w:numId w:val="6"/>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 合同标的</w:t>
      </w:r>
      <w:r/>
    </w:p>
    <w:p>
      <w:pPr>
        <w:pStyle w:val="731"/>
        <w:numPr>
          <w:ilvl w:val="0"/>
          <w:numId w:val="0"/>
        </w:numPr>
        <w:keepLines w:val="0"/>
        <w:keepNext w:val="0"/>
        <w:pageBreakBefore w:val="0"/>
        <w:spacing w:line="560" w:lineRule="exact"/>
        <w:widowControl/>
        <w:rPr>
          <w:spacing w:val="-1"/>
          <w:position w:val="18"/>
          <w:sz w:val="24"/>
          <w:szCs w:val="24"/>
          <w:highlight w:val="none"/>
          <w:lang w:eastAsia="zh-CN"/>
        </w:rPr>
      </w:pPr>
      <w:r>
        <w:rPr>
          <w:spacing w:val="-1"/>
          <w:position w:val="18"/>
          <w:sz w:val="24"/>
          <w:szCs w:val="24"/>
          <w:highlight w:val="none"/>
          <w:lang w:eastAsia="zh-CN"/>
        </w:rPr>
        <w:t xml:space="preserve">乙方提供下列服务：</w:t>
      </w:r>
      <w:r/>
    </w:p>
    <w:tbl>
      <w:tblPr>
        <w:tblStyle w:val="1075"/>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052"/>
        <w:gridCol w:w="6403"/>
        <w:gridCol w:w="999"/>
        <w:gridCol w:w="1052"/>
      </w:tblGrid>
      <w:tr>
        <w:trPr>
          <w:trHeight w:val="459"/>
        </w:trPr>
        <w:tc>
          <w:tcPr>
            <w:tcW w:w="1052" w:type="dxa"/>
            <w:textDirection w:val="lrTb"/>
            <w:noWrap w:val="false"/>
          </w:tcPr>
          <w:p>
            <w:pPr>
              <w:pStyle w:val="1081"/>
              <w:ind w:left="68"/>
              <w:jc w:val="left"/>
              <w:keepLines w:val="0"/>
              <w:keepNext w:val="0"/>
              <w:pageBreakBefore w:val="0"/>
              <w:spacing w:line="560" w:lineRule="exact"/>
              <w:widowControl/>
              <w:rPr>
                <w:sz w:val="24"/>
                <w:szCs w:val="24"/>
                <w:highlight w:val="none"/>
              </w:rPr>
            </w:pPr>
            <w:r>
              <w:rPr>
                <w:spacing w:val="-2"/>
                <w:sz w:val="24"/>
                <w:szCs w:val="24"/>
                <w:highlight w:val="none"/>
              </w:rPr>
              <w:t xml:space="preserve">序号</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81"/>
              <w:ind w:left="56"/>
              <w:jc w:val="left"/>
              <w:keepLines w:val="0"/>
              <w:keepNext w:val="0"/>
              <w:pageBreakBefore w:val="0"/>
              <w:spacing w:line="560" w:lineRule="exact"/>
              <w:widowControl/>
              <w:rPr>
                <w:sz w:val="24"/>
                <w:szCs w:val="24"/>
                <w:highlight w:val="none"/>
              </w:rPr>
            </w:pPr>
            <w:r>
              <w:rPr>
                <w:spacing w:val="-3"/>
                <w:sz w:val="24"/>
                <w:szCs w:val="24"/>
                <w:highlight w:val="none"/>
              </w:rPr>
              <w:t xml:space="preserve">名称</w:t>
            </w:r>
            <w:r/>
          </w:p>
        </w:tc>
        <w:tc>
          <w:tcPr>
            <w:tcW w:w="999" w:type="dxa"/>
            <w:textDirection w:val="lrTb"/>
            <w:noWrap w:val="false"/>
          </w:tcPr>
          <w:p>
            <w:pPr>
              <w:pStyle w:val="1081"/>
              <w:ind w:left="5"/>
              <w:jc w:val="left"/>
              <w:keepLines w:val="0"/>
              <w:keepNext w:val="0"/>
              <w:pageBreakBefore w:val="0"/>
              <w:spacing w:line="560" w:lineRule="exact"/>
              <w:widowControl/>
              <w:rPr>
                <w:sz w:val="24"/>
                <w:szCs w:val="24"/>
                <w:highlight w:val="none"/>
              </w:rPr>
            </w:pPr>
            <w:r>
              <w:rPr>
                <w:spacing w:val="-3"/>
                <w:sz w:val="24"/>
                <w:szCs w:val="24"/>
                <w:highlight w:val="none"/>
              </w:rPr>
              <w:t xml:space="preserve">数量</w:t>
            </w:r>
            <w:r/>
          </w:p>
        </w:tc>
        <w:tc>
          <w:tcPr>
            <w:tcW w:w="1052" w:type="dxa"/>
            <w:textDirection w:val="lrTb"/>
            <w:noWrap w:val="false"/>
          </w:tcPr>
          <w:p>
            <w:pPr>
              <w:pStyle w:val="1081"/>
              <w:ind w:left="42"/>
              <w:jc w:val="left"/>
              <w:keepLines w:val="0"/>
              <w:keepNext w:val="0"/>
              <w:pageBreakBefore w:val="0"/>
              <w:spacing w:line="560" w:lineRule="exact"/>
              <w:widowControl/>
              <w:rPr>
                <w:sz w:val="24"/>
                <w:szCs w:val="24"/>
                <w:highlight w:val="none"/>
              </w:rPr>
            </w:pPr>
            <w:r>
              <w:rPr>
                <w:spacing w:val="-3"/>
                <w:sz w:val="24"/>
                <w:szCs w:val="24"/>
                <w:highlight w:val="none"/>
              </w:rPr>
              <w:t xml:space="preserve">单位</w:t>
            </w:r>
            <w:r/>
          </w:p>
        </w:tc>
      </w:tr>
      <w:tr>
        <w:trPr>
          <w:trHeight w:val="528"/>
        </w:trPr>
        <w:tc>
          <w:tcPr>
            <w:tcBorders>
              <w:bottom w:val="single" w:color="404040" w:sz="2" w:space="0"/>
              <w:right w:val="single" w:color="404040" w:sz="2" w:space="0"/>
            </w:tcBorders>
            <w:tcW w:w="1052" w:type="dxa"/>
            <w:textDirection w:val="lrTb"/>
            <w:noWrap w:val="false"/>
          </w:tcPr>
          <w:p>
            <w:pPr>
              <w:pStyle w:val="1081"/>
              <w:ind w:left="87"/>
              <w:keepLines w:val="0"/>
              <w:keepNext w:val="0"/>
              <w:pageBreakBefore w:val="0"/>
              <w:spacing w:line="560" w:lineRule="exact"/>
              <w:widowControl/>
              <w:rPr>
                <w:sz w:val="24"/>
                <w:szCs w:val="24"/>
                <w:highlight w:val="none"/>
              </w:rPr>
            </w:pPr>
            <w:r>
              <w:rPr>
                <w:sz w:val="24"/>
                <w:szCs w:val="24"/>
                <w:highlight w:val="none"/>
              </w:rPr>
              <w:t xml:space="preserve">1</w:t>
            </w:r>
            <w:r/>
          </w:p>
        </w:tc>
        <w:tc>
          <w:tcPr>
            <w:tcBorders>
              <w:top w:val="single" w:color="404040" w:sz="2" w:space="0"/>
              <w:left w:val="single" w:color="404040" w:sz="2" w:space="0"/>
              <w:bottom w:val="single" w:color="404040" w:sz="2" w:space="0"/>
              <w:right w:val="single" w:color="404040" w:sz="2" w:space="0"/>
            </w:tcBorders>
            <w:tcW w:w="6403" w:type="dxa"/>
            <w:textDirection w:val="lrTb"/>
            <w:noWrap w:val="false"/>
          </w:tcPr>
          <w:p>
            <w:pPr>
              <w:pStyle w:val="1081"/>
              <w:ind w:left="54"/>
              <w:keepLines w:val="0"/>
              <w:keepNext w:val="0"/>
              <w:pageBreakBefore w:val="0"/>
              <w:spacing w:line="560" w:lineRule="exact"/>
              <w:widowControl/>
              <w:rPr>
                <w:sz w:val="24"/>
                <w:szCs w:val="24"/>
                <w:highlight w:val="none"/>
                <w:lang w:eastAsia="zh-CN"/>
              </w:rPr>
            </w:pPr>
            <w:r>
              <w:rPr>
                <w:sz w:val="24"/>
                <w:szCs w:val="24"/>
                <w:highlight w:val="none"/>
                <w:lang w:eastAsia="zh-CN"/>
              </w:rPr>
            </w:r>
            <w:r/>
          </w:p>
        </w:tc>
        <w:tc>
          <w:tcPr>
            <w:tcBorders>
              <w:bottom w:val="single" w:color="404040" w:sz="2" w:space="0"/>
              <w:right w:val="single" w:color="404040" w:sz="2" w:space="0"/>
            </w:tcBorders>
            <w:tcW w:w="999" w:type="dxa"/>
            <w:textDirection w:val="lrTb"/>
            <w:noWrap w:val="false"/>
          </w:tcPr>
          <w:p>
            <w:pPr>
              <w:pStyle w:val="1081"/>
              <w:ind w:left="21"/>
              <w:keepLines w:val="0"/>
              <w:keepNext w:val="0"/>
              <w:pageBreakBefore w:val="0"/>
              <w:spacing w:line="560" w:lineRule="exact"/>
              <w:widowControl/>
              <w:rPr>
                <w:rFonts w:hint="eastAsia" w:eastAsia="宋体"/>
                <w:sz w:val="24"/>
                <w:szCs w:val="24"/>
                <w:highlight w:val="none"/>
                <w:lang w:val="en-US" w:eastAsia="zh-CN"/>
              </w:rPr>
            </w:pPr>
            <w:r>
              <w:rPr>
                <w:rFonts w:hint="eastAsia" w:eastAsia="宋体"/>
                <w:sz w:val="24"/>
                <w:szCs w:val="24"/>
                <w:highlight w:val="none"/>
                <w:lang w:val="en-US" w:eastAsia="zh-CN"/>
              </w:rPr>
            </w:r>
            <w:r/>
          </w:p>
        </w:tc>
        <w:tc>
          <w:tcPr>
            <w:tcBorders>
              <w:bottom w:val="single" w:color="404040" w:sz="2" w:space="0"/>
              <w:right w:val="single" w:color="404040" w:sz="2" w:space="0"/>
            </w:tcBorders>
            <w:tcW w:w="1052" w:type="dxa"/>
            <w:textDirection w:val="lrTb"/>
            <w:noWrap w:val="false"/>
          </w:tcPr>
          <w:p>
            <w:pPr>
              <w:pStyle w:val="1081"/>
              <w:ind w:left="44"/>
              <w:keepLines w:val="0"/>
              <w:keepNext w:val="0"/>
              <w:pageBreakBefore w:val="0"/>
              <w:spacing w:line="560" w:lineRule="exact"/>
              <w:widowControl/>
              <w:rPr>
                <w:sz w:val="24"/>
                <w:szCs w:val="24"/>
                <w:highlight w:val="none"/>
              </w:rPr>
            </w:pPr>
            <w:r>
              <w:rPr>
                <w:sz w:val="24"/>
                <w:szCs w:val="24"/>
                <w:highlight w:val="none"/>
              </w:rPr>
            </w:r>
            <w:r/>
          </w:p>
        </w:tc>
      </w:tr>
    </w:tbl>
    <w:p>
      <w:pPr>
        <w:pStyle w:val="731"/>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服务内容详见乙方投标（响应）文件。</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第二条  合同总价款</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本合同项下总价款为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大写）人民币。</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如有分项价款，详见《分项报价表》 </w:t>
      </w:r>
      <w:r/>
    </w:p>
    <w:p>
      <w:pPr>
        <w:pStyle w:val="731"/>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本合同总价款包含以下内容：</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（1）完成本服务项目发生的所有含税费用；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（2）支付给员工的工资和国家强制缴纳的各种社会保障资金；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（3）乙方应当提供的伴随服务/售后服务费用；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（4）供应商认为需要的其他费用。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第三条  合同期限     </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第四条  组成本合同的有关文件</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下列关于南京市政府采购的招标（采购）文件、投标（响应）文件，以及与本次采购活动相关的文件及有关附件是本合同不可分割的组成部分，与本合同具有同等法律效力，这些文件包括但不限于：</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（1）投标（响应）文件和报价表；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（2）服务一览表；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（3）交付一览表；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（4）技术规格响应表；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（5）投标（响应）承诺；</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（6）服务承诺；</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（7）中标（成交）通知书；</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（8）甲乙双方商定的其他文件。</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第五条  权利保证</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乙方应保证甲方在使用该服务或其任何一部分时不受第三方提出侵犯其专利权、版权、商标权或其他权利的起诉。一旦出现侵权，乙方应承担全部责任。</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第六条  质量保证</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乙方所提供的服务的技术规格应与招标（采购）文件规定的技术规格及所附的“技术规格响应表”相一致；若技术性能无特殊说明，则按国家有关部门最新颁布的标准及规范为准。</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第七条 交付和验收</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1.乙方应当在合同期限内完成服务事项。</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2.验收标准：按行业通行标准和乙方投标（响应）文件的承诺（详见合同附件载明的标准，并不低于国家相关标准）。</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第八条  履约保证金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1.中标（成交）供应商应按以下第（1）方式向采购人缴纳履约保证金：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（1）无需缴纳履约保证金；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（2）投标保证金转为履约保证金；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（3）以支票、汇票、本票或者金融机构、担保机构出具的保函等非现金形式缴纳履约保证金，金额为。</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2.履约保证金的有效期至时止。</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3.如乙方未能履行合同规定的义务，甲方有权从履约保证金中取得补偿。</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4.履约保证金扣除甲方应得的补偿后的余额，在有效期满后个工作日内无息退还给乙方。</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第九条  合同款支付</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1.本合同项下所有款项均以人民币支付。</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2.本合同项下的采购资金由乙方开具发票，甲方收到发票后按照本条第3款的约定支付，乙方未提供发票或提供发票不合格的，甲方有权拒绝付款并不承担延迟付款的责任，且乙方仍应按约履行合同义务。</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3.付款条件： </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（1）付款方式为</w:t>
      </w:r>
      <w:r/>
    </w:p>
    <w:p>
      <w:pPr>
        <w:pStyle w:val="731"/>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    1、合同签订后支付合同价20%，剩余价款按每三个月支付一次，每次支付合同价20%，甲方根据考核验收结果确定每次服务费付款。 </w:t>
      </w:r>
      <w:r/>
    </w:p>
    <w:p>
      <w:pPr>
        <w:pStyle w:val="731"/>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2、在履行合同期间如成本上涨或降低，业主对价格一律不作调整。</w:t>
      </w:r>
      <w:r/>
    </w:p>
    <w:p>
      <w:pPr>
        <w:pStyle w:val="731"/>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3、中标人出具有效发票，采购人转帐支付到中标人基本帐户。                                                                     </w:t>
      </w:r>
      <w:r>
        <w:rPr>
          <w:rFonts w:hint="eastAsia"/>
          <w:spacing w:val="-12"/>
          <w:sz w:val="24"/>
          <w:szCs w:val="24"/>
          <w:highlight w:val="none"/>
          <w:u w:val="single"/>
          <w:lang w:val="en-US" w:eastAsia="zh-CN"/>
        </w:rPr>
        <w:t xml:space="preserve">          </w:t>
      </w:r>
      <w:r>
        <w:rPr>
          <w:rFonts w:hint="eastAsia"/>
          <w:spacing w:val="-12"/>
          <w:sz w:val="24"/>
          <w:szCs w:val="24"/>
          <w:highlight w:val="none"/>
          <w:u w:val="single"/>
          <w:lang w:eastAsia="zh-CN"/>
        </w:rPr>
        <w:t xml:space="preserve"> </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第十条  违约责任</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1.甲方无正当理由拒收服务、拒付服务款的，甲方向乙方偿付合同总价的5%违约金。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2.甲方未按合同规定的期限向乙方支付服务款的，每逾期 1 天甲方向乙方偿付欠款总额的5‰滞纳金，但累计滞纳金总额不超过欠款总额的5%。</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3.甲方逾期退还履约保证金的，除应当退还履约保证金本金外，还应当按中国人民银行同期贷款基准利率上浮 20%后的利率支付超期资金占用费，但因乙方自身原因导致无法及时退还的除外。</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4.如乙方不能交付服务的，甲方有权扣留全部履约保证金；同时乙方应向甲方支付合同总价 5%的违约金。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5.乙方逾期交付的，每逾期 1 天，乙方向甲方偿付合同总额的 5‰的滞纳金。如乙方逾期交付达 10 天，甲方有权解除合同，解除合同的通知自到达乙方时生效。</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6.乙方所交付的服务不符合合同规定的，甲方有权拒收。甲方拒收的，乙方应向甲方支付合同总款 5%的违约金。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7.在乙方承诺的或国家规定的质量保证期内（取两者中最长的期限），如经乙方两次整改仍不能达到合同约定的质量标准，乙方应退回全部合同价款，并按本条第 3 款处理，同时，乙方还须赔偿甲方因此遭受的损失。</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8.乙方未按本合同的规定和服务承诺提供伴随服务/售后服务的，应按合同总价款的 5%向甲方承担违约责任。</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9.乙方在承担上述 4-8款一项或多项违约责任后，仍应继续履行合同规定的义务（甲方解除合同的除外）。甲方未能及时追究乙方的任何一项违约责任并不表明甲方放弃追究乙方该项或其他违约责任。</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10.乙方响应属虚假承诺，或经权威部门检测提供的服务不能满足投标（响应）文件要求，或是由于乙方的过错造成合同无法继续履行的，乙方履约保证金不予退还外，还应向甲方支付不少于合同总价 30%赔偿金。</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第十一条  合同的变更和终止</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1.除《中华人民共和国政府采购法》第 50 条规定的情形外，本合同一经签订，甲乙双方不得擅自变更、中止或终止。</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2.除发生法律规定的不能预见、不能避免并不能克服的客观情况外，甲乙双方不得放弃或拒绝履行合同。乙方放弃或拒绝履行合同，履约保证金不予退还，并按规定接受相关部门的处罚。</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第十二条  合同的转让</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乙方不得擅自部分或全部转让其应履行的合同义务。</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第十三条  争议的解决</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1.因服务的质量问题发生争议的，应当邀请国家认可的质量检测机构对服务质量进行鉴定。符合标准的，鉴定费由甲方承担；不符合标准的，鉴定费由乙方承担。</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2.因履行本合同引起的或与本合同有关的争议，甲、乙双方应首先通过友好协商解决，如果协商不能解决争议，则采取以下第</w:t>
      </w:r>
      <w:r>
        <w:rPr>
          <w:rFonts w:hint="eastAsia"/>
          <w:spacing w:val="-12"/>
          <w:sz w:val="24"/>
          <w:szCs w:val="24"/>
          <w:highlight w:val="none"/>
          <w:u w:val="single"/>
          <w:lang w:eastAsia="zh-CN"/>
        </w:rPr>
        <w:t xml:space="preserve"> 1 </w:t>
      </w:r>
      <w:r>
        <w:rPr>
          <w:rFonts w:hint="eastAsia"/>
          <w:spacing w:val="-12"/>
          <w:sz w:val="24"/>
          <w:szCs w:val="24"/>
          <w:highlight w:val="none"/>
          <w:lang w:eastAsia="zh-CN"/>
        </w:rPr>
        <w:t xml:space="preserve">种方式解决争议：</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（1）向甲方所在地有管辖权的人民法院提起诉讼；</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（2）向南京仲裁委员会按其仲裁规则申请仲裁。</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3.仲裁或诉讼期间，本合同无争议的条款应继续履行。</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第十四条  诚实信用</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乙方应诚实信用，严格按照招标（采购）文件要求和投标（响应）承诺履行合同，不向甲方进行商业贿赂或者提供不正当利益。</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第十五条  合同生效及其他</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1.本合同自双方签字盖章后生效；本合同一式肆份，甲乙双方各执贰份。</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eastAsia="zh-CN"/>
        </w:rPr>
        <w:t xml:space="preserve">2.本合同按照中华人民共和国的现行法律进行解释。</w:t>
      </w:r>
      <w:r/>
    </w:p>
    <w:p>
      <w:pPr>
        <w:pStyle w:val="731"/>
        <w:ind w:left="53"/>
        <w:keepLines w:val="0"/>
        <w:keepNext w:val="0"/>
        <w:pageBreakBefore w:val="0"/>
        <w:spacing w:line="560" w:lineRule="exact"/>
        <w:widowControl/>
        <w:rPr>
          <w:rFonts w:hint="eastAsia"/>
          <w:spacing w:val="-12"/>
          <w:sz w:val="24"/>
          <w:szCs w:val="24"/>
          <w:highlight w:val="none"/>
          <w:lang w:eastAsia="zh-CN"/>
        </w:rPr>
      </w:pPr>
      <w:r>
        <w:rPr>
          <w:rFonts w:hint="eastAsia"/>
          <w:spacing w:val="-12"/>
          <w:sz w:val="24"/>
          <w:szCs w:val="24"/>
          <w:highlight w:val="none"/>
          <w:lang w:val="en-US" w:eastAsia="zh-CN"/>
        </w:rPr>
        <w:t xml:space="preserve">3</w:t>
      </w:r>
      <w:r>
        <w:rPr>
          <w:rFonts w:hint="eastAsia"/>
          <w:spacing w:val="-12"/>
          <w:sz w:val="24"/>
          <w:szCs w:val="24"/>
          <w:highlight w:val="none"/>
          <w:lang w:eastAsia="zh-CN"/>
        </w:rPr>
        <w:t xml:space="preserve">.其他：</w:t>
      </w:r>
      <w:r/>
    </w:p>
    <w:p>
      <w:pPr>
        <w:pStyle w:val="731"/>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lang w:eastAsia="zh-CN"/>
        </w:rPr>
        <w:t xml:space="preserve">履约验收要求</w:t>
      </w:r>
      <w:r>
        <w:rPr>
          <w:rFonts w:hint="eastAsia"/>
          <w:spacing w:val="-12"/>
          <w:sz w:val="24"/>
          <w:szCs w:val="24"/>
          <w:highlight w:val="none"/>
          <w:u w:val="single"/>
          <w:lang w:eastAsia="zh-CN"/>
        </w:rPr>
        <w:t xml:space="preserve">：                                                                      </w:t>
      </w:r>
      <w:r/>
    </w:p>
    <w:p>
      <w:pPr>
        <w:pStyle w:val="731"/>
        <w:ind w:left="53"/>
        <w:keepLines w:val="0"/>
        <w:keepNext w:val="0"/>
        <w:pageBreakBefore w:val="0"/>
        <w:spacing w:line="560" w:lineRule="exact"/>
        <w:widowControl/>
        <w:rPr>
          <w:rFonts w:hint="eastAsia"/>
          <w:spacing w:val="-12"/>
          <w:sz w:val="24"/>
          <w:szCs w:val="24"/>
          <w:highlight w:val="none"/>
          <w:u w:val="single"/>
          <w:lang w:eastAsia="zh-CN"/>
        </w:rPr>
      </w:pPr>
      <w:r>
        <w:rPr>
          <w:rFonts w:hint="eastAsia"/>
          <w:spacing w:val="-12"/>
          <w:sz w:val="24"/>
          <w:szCs w:val="24"/>
          <w:highlight w:val="none"/>
          <w:u w:val="single"/>
          <w:lang w:eastAsia="zh-CN"/>
        </w:rPr>
        <w:t xml:space="preserve">                                                                                    </w:t>
      </w:r>
      <w:r/>
    </w:p>
    <w:p>
      <w:pPr>
        <w:spacing w:before="26"/>
        <w:rPr>
          <w:highlight w:val="none"/>
        </w:rPr>
      </w:pPr>
      <w:r>
        <w:rPr>
          <w:highlight w:val="none"/>
        </w:rPr>
      </w:r>
      <w:r/>
    </w:p>
    <w:p>
      <w:pPr>
        <w:spacing w:before="26"/>
        <w:rPr>
          <w:highlight w:val="none"/>
        </w:rPr>
      </w:pPr>
      <w:r>
        <w:rPr>
          <w:highlight w:val="none"/>
        </w:rPr>
      </w:r>
      <w:r/>
    </w:p>
    <w:tbl>
      <w:tblPr>
        <w:tblStyle w:val="1075"/>
        <w:tblW w:w="64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20"/>
        <w:gridCol w:w="3221"/>
      </w:tblGrid>
      <w:tr>
        <w:trPr>
          <w:trHeight w:val="600"/>
        </w:trPr>
        <w:tc>
          <w:tcPr>
            <w:tcW w:w="3220" w:type="dxa"/>
            <w:textDirection w:val="lrTb"/>
            <w:noWrap w:val="false"/>
          </w:tcPr>
          <w:p>
            <w:pPr>
              <w:pStyle w:val="1081"/>
              <w:ind w:left="31"/>
              <w:spacing w:before="1" w:line="218" w:lineRule="auto"/>
              <w:rPr>
                <w:sz w:val="24"/>
                <w:szCs w:val="24"/>
                <w:highlight w:val="none"/>
              </w:rPr>
            </w:pPr>
            <w:r>
              <w:rPr>
                <w:spacing w:val="-12"/>
                <w:sz w:val="24"/>
                <w:szCs w:val="24"/>
                <w:highlight w:val="none"/>
              </w:rPr>
              <w:t xml:space="preserve">甲方（采购人</w:t>
            </w:r>
            <w:r>
              <w:rPr>
                <w:spacing w:val="-5"/>
                <w:sz w:val="24"/>
                <w:szCs w:val="24"/>
                <w:highlight w:val="none"/>
              </w:rPr>
              <w:t xml:space="preserve">）：</w:t>
            </w:r>
            <w:r/>
          </w:p>
        </w:tc>
        <w:tc>
          <w:tcPr>
            <w:tcW w:w="3221" w:type="dxa"/>
            <w:textDirection w:val="lrTb"/>
            <w:noWrap w:val="false"/>
          </w:tcPr>
          <w:p>
            <w:pPr>
              <w:pStyle w:val="1081"/>
              <w:jc w:val="right"/>
              <w:spacing w:before="1" w:line="218" w:lineRule="auto"/>
              <w:rPr>
                <w:sz w:val="24"/>
                <w:szCs w:val="24"/>
                <w:highlight w:val="none"/>
              </w:rPr>
            </w:pPr>
            <w:r>
              <w:rPr>
                <w:spacing w:val="-26"/>
                <w:sz w:val="24"/>
                <w:szCs w:val="24"/>
                <w:highlight w:val="none"/>
              </w:rPr>
              <w:t xml:space="preserve">乙方（供应商</w:t>
            </w:r>
            <w:r>
              <w:rPr>
                <w:spacing w:val="-23"/>
                <w:sz w:val="24"/>
                <w:szCs w:val="24"/>
                <w:highlight w:val="none"/>
              </w:rPr>
              <w:t xml:space="preserve">）：</w:t>
            </w:r>
            <w:r/>
          </w:p>
        </w:tc>
      </w:tr>
      <w:tr>
        <w:trPr>
          <w:trHeight w:val="728"/>
        </w:trPr>
        <w:tc>
          <w:tcPr>
            <w:tcW w:w="3220" w:type="dxa"/>
            <w:textDirection w:val="lrTb"/>
            <w:noWrap w:val="false"/>
          </w:tcPr>
          <w:p>
            <w:pPr>
              <w:spacing w:line="281" w:lineRule="auto"/>
              <w:rPr>
                <w:highlight w:val="none"/>
              </w:rPr>
            </w:pPr>
            <w:r>
              <w:rPr>
                <w:highlight w:val="none"/>
              </w:rPr>
            </w:r>
            <w:r/>
          </w:p>
          <w:p>
            <w:pPr>
              <w:pStyle w:val="1081"/>
              <w:ind w:left="7"/>
              <w:spacing w:before="78" w:line="219" w:lineRule="auto"/>
              <w:rPr>
                <w:sz w:val="24"/>
                <w:szCs w:val="24"/>
                <w:highlight w:val="none"/>
              </w:rPr>
            </w:pPr>
            <w:r>
              <w:rPr>
                <w:spacing w:val="-6"/>
                <w:sz w:val="24"/>
                <w:szCs w:val="24"/>
                <w:highlight w:val="none"/>
              </w:rPr>
              <w:t xml:space="preserve">（盖章）</w:t>
            </w:r>
            <w:r/>
          </w:p>
        </w:tc>
        <w:tc>
          <w:tcPr>
            <w:tcW w:w="3221" w:type="dxa"/>
            <w:textDirection w:val="lrTb"/>
            <w:noWrap w:val="false"/>
          </w:tcPr>
          <w:p>
            <w:pPr>
              <w:spacing w:line="281" w:lineRule="auto"/>
              <w:rPr>
                <w:highlight w:val="none"/>
              </w:rPr>
            </w:pPr>
            <w:r>
              <w:rPr>
                <w:highlight w:val="none"/>
              </w:rPr>
            </w:r>
            <w:r/>
          </w:p>
          <w:p>
            <w:pPr>
              <w:pStyle w:val="1081"/>
              <w:ind w:left="1488"/>
              <w:spacing w:before="78" w:line="219" w:lineRule="auto"/>
              <w:rPr>
                <w:sz w:val="24"/>
                <w:szCs w:val="24"/>
                <w:highlight w:val="none"/>
              </w:rPr>
            </w:pPr>
            <w:r>
              <w:rPr>
                <w:spacing w:val="-6"/>
                <w:sz w:val="24"/>
                <w:szCs w:val="24"/>
                <w:highlight w:val="none"/>
              </w:rPr>
              <w:t xml:space="preserve">（盖章）</w:t>
            </w:r>
            <w:r/>
          </w:p>
        </w:tc>
      </w:tr>
      <w:tr>
        <w:trPr>
          <w:trHeight w:val="495"/>
        </w:trPr>
        <w:tc>
          <w:tcPr>
            <w:tcW w:w="3220" w:type="dxa"/>
            <w:textDirection w:val="lrTb"/>
            <w:noWrap w:val="false"/>
          </w:tcPr>
          <w:p>
            <w:pPr>
              <w:pStyle w:val="1081"/>
              <w:spacing w:before="127" w:line="220" w:lineRule="auto"/>
              <w:rPr>
                <w:sz w:val="24"/>
                <w:szCs w:val="24"/>
                <w:highlight w:val="none"/>
              </w:rPr>
            </w:pPr>
            <w:r>
              <w:rPr>
                <w:spacing w:val="-12"/>
                <w:sz w:val="24"/>
                <w:szCs w:val="24"/>
                <w:highlight w:val="none"/>
              </w:rPr>
              <w:t xml:space="preserve">代表人：</w:t>
            </w:r>
            <w:r/>
          </w:p>
        </w:tc>
        <w:tc>
          <w:tcPr>
            <w:tcW w:w="3221" w:type="dxa"/>
            <w:textDirection w:val="lrTb"/>
            <w:noWrap w:val="false"/>
          </w:tcPr>
          <w:p>
            <w:pPr>
              <w:pStyle w:val="1081"/>
              <w:ind w:left="1481"/>
              <w:spacing w:before="127" w:line="220" w:lineRule="auto"/>
              <w:rPr>
                <w:sz w:val="24"/>
                <w:szCs w:val="24"/>
                <w:highlight w:val="none"/>
              </w:rPr>
            </w:pPr>
            <w:r>
              <w:rPr>
                <w:spacing w:val="-12"/>
                <w:sz w:val="24"/>
                <w:szCs w:val="24"/>
                <w:highlight w:val="none"/>
              </w:rPr>
              <w:t xml:space="preserve">代表人：</w:t>
            </w:r>
            <w:r/>
          </w:p>
        </w:tc>
      </w:tr>
      <w:tr>
        <w:trPr>
          <w:trHeight w:val="503"/>
        </w:trPr>
        <w:tc>
          <w:tcPr>
            <w:tcW w:w="3220" w:type="dxa"/>
            <w:textDirection w:val="lrTb"/>
            <w:noWrap w:val="false"/>
          </w:tcPr>
          <w:p>
            <w:pPr>
              <w:pStyle w:val="1081"/>
              <w:ind w:left="29"/>
              <w:spacing w:before="128" w:line="222" w:lineRule="auto"/>
              <w:rPr>
                <w:sz w:val="24"/>
                <w:szCs w:val="24"/>
                <w:highlight w:val="none"/>
              </w:rPr>
            </w:pPr>
            <w:r>
              <w:rPr>
                <w:spacing w:val="-21"/>
                <w:sz w:val="24"/>
                <w:szCs w:val="24"/>
                <w:highlight w:val="none"/>
              </w:rPr>
              <w:t xml:space="preserve">电话：</w:t>
            </w:r>
            <w:r/>
          </w:p>
        </w:tc>
        <w:tc>
          <w:tcPr>
            <w:tcW w:w="3221" w:type="dxa"/>
            <w:textDirection w:val="lrTb"/>
            <w:noWrap w:val="false"/>
          </w:tcPr>
          <w:p>
            <w:pPr>
              <w:pStyle w:val="1081"/>
              <w:ind w:left="1510"/>
              <w:spacing w:before="128" w:line="222" w:lineRule="auto"/>
              <w:rPr>
                <w:sz w:val="24"/>
                <w:szCs w:val="24"/>
                <w:highlight w:val="none"/>
              </w:rPr>
            </w:pPr>
            <w:r>
              <w:rPr>
                <w:spacing w:val="-21"/>
                <w:sz w:val="24"/>
                <w:szCs w:val="24"/>
                <w:highlight w:val="none"/>
              </w:rPr>
              <w:t xml:space="preserve">电话：</w:t>
            </w:r>
            <w:r/>
          </w:p>
        </w:tc>
      </w:tr>
      <w:tr>
        <w:trPr>
          <w:trHeight w:val="503"/>
        </w:trPr>
        <w:tc>
          <w:tcPr>
            <w:tcW w:w="3220" w:type="dxa"/>
            <w:textDirection w:val="lrTb"/>
            <w:noWrap w:val="false"/>
          </w:tcPr>
          <w:p>
            <w:pPr>
              <w:pStyle w:val="1081"/>
              <w:ind w:left="1"/>
              <w:spacing w:before="136" w:line="220" w:lineRule="auto"/>
              <w:rPr>
                <w:sz w:val="24"/>
                <w:szCs w:val="24"/>
                <w:highlight w:val="none"/>
              </w:rPr>
            </w:pPr>
            <w:r>
              <w:rPr>
                <w:spacing w:val="-11"/>
                <w:sz w:val="24"/>
                <w:szCs w:val="24"/>
                <w:highlight w:val="none"/>
              </w:rPr>
              <w:t xml:space="preserve">开户银行：</w:t>
            </w:r>
            <w:r/>
          </w:p>
        </w:tc>
        <w:tc>
          <w:tcPr>
            <w:tcW w:w="3221" w:type="dxa"/>
            <w:textDirection w:val="lrTb"/>
            <w:noWrap w:val="false"/>
          </w:tcPr>
          <w:p>
            <w:pPr>
              <w:pStyle w:val="1081"/>
              <w:ind w:left="1483"/>
              <w:spacing w:before="136" w:line="220" w:lineRule="auto"/>
              <w:rPr>
                <w:sz w:val="24"/>
                <w:szCs w:val="24"/>
                <w:highlight w:val="none"/>
              </w:rPr>
            </w:pPr>
            <w:r>
              <w:rPr>
                <w:spacing w:val="-11"/>
                <w:sz w:val="24"/>
                <w:szCs w:val="24"/>
                <w:highlight w:val="none"/>
              </w:rPr>
              <w:t xml:space="preserve">开户银行：</w:t>
            </w:r>
            <w:r/>
          </w:p>
        </w:tc>
      </w:tr>
      <w:tr>
        <w:trPr>
          <w:trHeight w:val="368"/>
        </w:trPr>
        <w:tc>
          <w:tcPr>
            <w:tcW w:w="3220" w:type="dxa"/>
            <w:textDirection w:val="lrTb"/>
            <w:noWrap w:val="false"/>
          </w:tcPr>
          <w:p>
            <w:pPr>
              <w:pStyle w:val="1081"/>
              <w:ind w:left="4"/>
              <w:spacing w:before="129" w:line="176" w:lineRule="auto"/>
              <w:rPr>
                <w:sz w:val="24"/>
                <w:szCs w:val="24"/>
                <w:highlight w:val="none"/>
              </w:rPr>
            </w:pPr>
            <w:r>
              <w:rPr>
                <w:spacing w:val="-15"/>
                <w:sz w:val="24"/>
                <w:szCs w:val="24"/>
                <w:highlight w:val="none"/>
              </w:rPr>
              <w:t xml:space="preserve">账号：</w:t>
            </w:r>
            <w:r/>
          </w:p>
        </w:tc>
        <w:tc>
          <w:tcPr>
            <w:tcW w:w="3221" w:type="dxa"/>
            <w:textDirection w:val="lrTb"/>
            <w:noWrap w:val="false"/>
          </w:tcPr>
          <w:p>
            <w:pPr>
              <w:pStyle w:val="1081"/>
              <w:ind w:left="1485"/>
              <w:spacing w:before="129" w:line="176" w:lineRule="auto"/>
              <w:rPr>
                <w:sz w:val="24"/>
                <w:szCs w:val="24"/>
                <w:highlight w:val="none"/>
              </w:rPr>
            </w:pPr>
            <w:r>
              <w:rPr>
                <w:spacing w:val="-15"/>
                <w:sz w:val="24"/>
                <w:szCs w:val="24"/>
                <w:highlight w:val="none"/>
              </w:rPr>
              <w:t xml:space="preserve">账号：</w:t>
            </w:r>
            <w:r/>
          </w:p>
        </w:tc>
      </w:tr>
    </w:tbl>
    <w:p>
      <w:pPr>
        <w:rPr>
          <w:rFonts w:hint="eastAsia"/>
          <w:highlight w:val="none"/>
          <w:lang w:val="en-US" w:eastAsia="zh-CN"/>
        </w:rPr>
      </w:pPr>
      <w:r>
        <w:rPr>
          <w:rFonts w:hint="eastAsia"/>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t xml:space="preserve">签订时间：</w:t>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rPr>
          <w:rFonts w:hint="eastAsia"/>
          <w:sz w:val="24"/>
          <w:szCs w:val="24"/>
          <w:highlight w:val="none"/>
          <w:lang w:val="en-US" w:eastAsia="zh-CN"/>
        </w:rPr>
      </w:pPr>
      <w:r>
        <w:rPr>
          <w:rFonts w:hint="eastAsia"/>
          <w:sz w:val="24"/>
          <w:szCs w:val="24"/>
          <w:highlight w:val="none"/>
          <w:lang w:val="en-US" w:eastAsia="zh-CN"/>
        </w:rPr>
      </w:r>
      <w:r/>
    </w:p>
    <w:p>
      <w:pPr>
        <w:jc w:val="center"/>
        <w:keepLines w:val="0"/>
        <w:keepNext w:val="0"/>
        <w:pageBreakBefore w:val="0"/>
        <w:spacing w:before="145" w:after="145" w:line="276" w:lineRule="auto"/>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p>
    <w:p>
      <w:pPr>
        <w:rPr>
          <w:rFonts w:hint="eastAsia"/>
          <w:sz w:val="24"/>
          <w:szCs w:val="24"/>
          <w:highlight w:val="none"/>
          <w:lang w:val="en-US" w:eastAsia="zh-CN"/>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采购</w:t>
      </w:r>
      <w:r>
        <w:rPr>
          <w:rFonts w:hint="eastAsia" w:hAnsi="宋体"/>
          <w:color w:val="000000"/>
          <w:sz w:val="24"/>
          <w:szCs w:val="24"/>
          <w:highlight w:val="none"/>
        </w:rPr>
        <w:t xml:space="preserve">文件及合同未约定事项，双方可友好协商签订补充协议。</w:t>
      </w:r>
      <w:r/>
    </w:p>
    <w:p>
      <w:pPr>
        <w:rPr>
          <w:rFonts w:hint="eastAsia"/>
          <w:sz w:val="24"/>
          <w:szCs w:val="24"/>
          <w:highlight w:val="none"/>
          <w:lang w:val="en-US" w:eastAsia="zh-CN"/>
        </w:rPr>
      </w:pPr>
      <w:r>
        <w:rPr>
          <w:rFonts w:hint="eastAsia"/>
          <w:sz w:val="24"/>
          <w:szCs w:val="24"/>
          <w:highlight w:val="none"/>
          <w:lang w:val="en-US" w:eastAsia="zh-CN"/>
        </w:rPr>
      </w:r>
      <w:r/>
    </w:p>
    <w:p>
      <w:pPr>
        <w:rPr>
          <w:rFonts w:hint="default"/>
          <w:sz w:val="24"/>
          <w:szCs w:val="24"/>
          <w:highlight w:val="none"/>
          <w:lang w:val="en-US" w:eastAsia="zh-CN"/>
        </w:rPr>
      </w:pPr>
      <w:r>
        <w:rPr>
          <w:rFonts w:hint="default"/>
          <w:sz w:val="24"/>
          <w:szCs w:val="24"/>
          <w:highlight w:val="none"/>
          <w:lang w:val="en-US" w:eastAsia="zh-CN"/>
        </w:rPr>
      </w:r>
      <w:r/>
    </w:p>
    <w:p>
      <w:pPr>
        <w:rPr>
          <w:highlight w:val="none"/>
        </w:rPr>
      </w:pPr>
      <w:r>
        <w:rPr>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highlight w:val="none"/>
        </w:rPr>
      </w:pPr>
      <w:r>
        <w:rPr>
          <w:highlight w:val="none"/>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r>
      <w:r/>
    </w:p>
    <w:p>
      <w:r/>
      <w:r/>
    </w:p>
    <w:p>
      <w:pPr>
        <w:rPr>
          <w:rFonts w:ascii="宋体" w:hAnsi="宋体" w:cs="宋体"/>
          <w:color w:val="000000" w:themeColor="text1"/>
          <w:sz w:val="24"/>
          <w:szCs w:val="24"/>
        </w:rPr>
      </w:pPr>
      <w:r>
        <w:rPr>
          <w:rFonts w:hint="eastAsia" w:ascii="宋体" w:hAnsi="宋体" w:cs="宋体"/>
          <w:color w:val="000000" w:themeColor="text1"/>
          <w:sz w:val="24"/>
          <w:szCs w:val="24"/>
        </w:rPr>
        <w:br w:type="page" w:clear="all"/>
      </w:r>
      <w:bookmarkEnd w:id="50"/>
      <w:r/>
      <w:r/>
    </w:p>
    <w:p>
      <w:pPr>
        <w:numPr>
          <w:ilvl w:val="0"/>
          <w:numId w:val="7"/>
        </w:numPr>
        <w:jc w:val="center"/>
        <w:rPr>
          <w:rFonts w:ascii="黑体" w:eastAsia="黑体"/>
          <w:sz w:val="44"/>
          <w:szCs w:val="44"/>
        </w:rPr>
      </w:pPr>
      <w:r>
        <w:rPr>
          <w:rFonts w:hint="eastAsia" w:ascii="黑体" w:eastAsia="黑体"/>
          <w:sz w:val="44"/>
          <w:szCs w:val="44"/>
        </w:rPr>
        <w:t xml:space="preserve">采购需求</w:t>
      </w:r>
      <w:bookmarkEnd w:id="51"/>
      <w:r/>
      <w:bookmarkEnd w:id="52"/>
      <w:r/>
      <w:bookmarkEnd w:id="53"/>
      <w:r/>
      <w:bookmarkStart w:id="56" w:name="_Toc26554093"/>
      <w:r/>
      <w:bookmarkStart w:id="57" w:name="_Toc49090575"/>
      <w:r/>
      <w:r/>
    </w:p>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未列明的其他服务</w:t>
      </w:r>
      <w:r>
        <w:rPr>
          <w:rFonts w:hint="eastAsia" w:ascii="宋体" w:hAnsi="宋体" w:eastAsia="宋体" w:cs="宋体"/>
          <w:color w:val="000000"/>
          <w:sz w:val="24"/>
          <w:szCs w:val="24"/>
          <w:highlight w:val="none"/>
        </w:rPr>
        <w:t xml:space="preserve">。</w:t>
      </w:r>
      <w:r/>
    </w:p>
    <w:p>
      <w:pP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二、</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背景</w:t>
      </w:r>
      <w:r/>
    </w:p>
    <w:p>
      <w:pPr>
        <w:ind w:firstLine="480"/>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val="en-US" w:eastAsia="zh-CN"/>
        </w:rPr>
        <w:t xml:space="preserve">根据浦政发〔2020〕62号《全面推进浦口区长江流域禁捕退捕工作实施方案》的通知要求，街道现需对</w:t>
      </w:r>
      <w:r>
        <w:rPr>
          <w:rFonts w:hint="eastAsia" w:ascii="宋体" w:hAnsi="宋体" w:cs="宋体"/>
          <w:bCs/>
          <w:sz w:val="24"/>
          <w:szCs w:val="24"/>
          <w:highlight w:val="none"/>
          <w:lang w:val="en-US" w:eastAsia="zh-CN"/>
        </w:rPr>
        <w:t xml:space="preserve">2026年江浦街道长江禁捕护渔第三方服务</w:t>
      </w:r>
      <w:r>
        <w:rPr>
          <w:rFonts w:hint="eastAsia" w:ascii="宋体" w:hAnsi="宋体" w:eastAsia="宋体" w:cs="宋体"/>
          <w:bCs/>
          <w:sz w:val="24"/>
          <w:szCs w:val="24"/>
          <w:highlight w:val="none"/>
          <w:lang w:val="en-US" w:eastAsia="zh-CN"/>
        </w:rPr>
        <w:t xml:space="preserve">采购。</w:t>
      </w:r>
      <w:r/>
    </w:p>
    <w:p>
      <w:pPr>
        <w:numPr>
          <w:ilvl w:val="0"/>
          <w:numId w:val="8"/>
        </w:numPr>
        <w:rPr>
          <w:rFonts w:hint="eastAsia" w:ascii="宋体" w:hAnsi="宋体" w:eastAsia="宋体" w:cs="宋体"/>
          <w:bCs/>
          <w:sz w:val="24"/>
          <w:szCs w:val="24"/>
          <w:highlight w:val="none"/>
          <w:lang w:eastAsia="zh-CN"/>
        </w:rPr>
        <w:outlineLvl w:val="1"/>
      </w:pPr>
      <w:r>
        <w:rPr>
          <w:rFonts w:hint="eastAsia" w:ascii="宋体" w:hAnsi="宋体" w:eastAsia="宋体" w:cs="宋体"/>
          <w:bCs/>
          <w:sz w:val="24"/>
          <w:szCs w:val="24"/>
          <w:highlight w:val="none"/>
          <w:lang w:eastAsia="zh-CN"/>
        </w:rPr>
        <w:t xml:space="preserve">产品清单</w:t>
      </w:r>
      <w:r/>
    </w:p>
    <w:tbl>
      <w:tblPr>
        <w:tblStyle w:val="1075"/>
        <w:tblW w:w="95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2"/>
        <w:gridCol w:w="1095"/>
        <w:gridCol w:w="1094"/>
        <w:gridCol w:w="1110"/>
        <w:gridCol w:w="1094"/>
        <w:gridCol w:w="1109"/>
        <w:gridCol w:w="1095"/>
        <w:gridCol w:w="1110"/>
        <w:gridCol w:w="1102"/>
      </w:tblGrid>
      <w:tr>
        <w:trPr>
          <w:trHeight w:val="811"/>
        </w:trPr>
        <w:tc>
          <w:tcPr>
            <w:tcW w:w="7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序号</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名称</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数量</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单位</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最高限价</w:t>
            </w:r>
            <w:r/>
          </w:p>
        </w:tc>
        <w:tc>
          <w:tcPr>
            <w:tcW w:w="11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是否接受进口</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产品类型</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所属类 型</w:t>
            </w:r>
            <w:r/>
          </w:p>
        </w:tc>
        <w:tc>
          <w:tcPr>
            <w:tcW w:w="11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类型</w:t>
            </w:r>
            <w:r/>
          </w:p>
        </w:tc>
      </w:tr>
      <w:tr>
        <w:trPr>
          <w:trHeight w:val="811"/>
        </w:trPr>
        <w:tc>
          <w:tcPr>
            <w:tcW w:w="7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2026年江浦街道长江禁捕护渔第三方服务</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项</w:t>
            </w:r>
            <w:r/>
          </w:p>
        </w:tc>
        <w:tc>
          <w:tcPr>
            <w:tcW w:w="10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101</w:t>
            </w:r>
            <w:r>
              <w:rPr>
                <w:rFonts w:hint="eastAsia" w:ascii="宋体" w:hAnsi="宋体" w:eastAsia="宋体" w:cs="宋体"/>
                <w:bCs/>
                <w:sz w:val="24"/>
                <w:szCs w:val="24"/>
                <w:highlight w:val="none"/>
                <w:lang w:val="en-US" w:eastAsia="zh-CN"/>
              </w:rPr>
              <w:t xml:space="preserve">万元</w:t>
            </w:r>
            <w:r/>
          </w:p>
        </w:tc>
        <w:tc>
          <w:tcPr>
            <w:tcW w:w="11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否</w:t>
            </w:r>
            <w:r/>
          </w:p>
        </w:tc>
        <w:tc>
          <w:tcPr>
            <w:tcW w:w="10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c>
          <w:tcPr>
            <w:tcW w:w="11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其他未</w:t>
            </w:r>
            <w:r/>
          </w:p>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列明行</w:t>
            </w:r>
            <w:r/>
          </w:p>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业</w:t>
            </w:r>
            <w:r/>
          </w:p>
        </w:tc>
        <w:tc>
          <w:tcPr>
            <w:tcW w:w="11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服务*</w:t>
            </w:r>
            <w:r/>
          </w:p>
        </w:tc>
      </w:tr>
    </w:tbl>
    <w:p>
      <w:pPr>
        <w:pStyle w:val="108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val="en-US" w:eastAsia="zh-CN" w:bidi="ar"/>
          <w14:ligatures w14:val="none"/>
        </w:rPr>
      </w:pPr>
      <w:r>
        <w:rPr>
          <w:rFonts w:hint="eastAsia" w:ascii="宋体" w:hAnsi="宋体" w:cs="宋体"/>
          <w:sz w:val="24"/>
          <w:szCs w:val="24"/>
          <w:highlight w:val="none"/>
          <w:lang w:val="en-US" w:eastAsia="zh-CN" w:bidi="ar"/>
          <w14:ligatures w14:val="none"/>
        </w:rPr>
        <w:t xml:space="preserve">四、</w:t>
      </w:r>
      <w:r>
        <w:rPr>
          <w:rFonts w:hint="eastAsia" w:ascii="宋体" w:hAnsi="宋体" w:eastAsia="宋体" w:cs="宋体"/>
          <w:sz w:val="24"/>
          <w:szCs w:val="24"/>
          <w:highlight w:val="none"/>
          <w:lang w:val="en-US" w:eastAsia="zh-CN" w:bidi="ar"/>
          <w14:ligatures w14:val="none"/>
        </w:rPr>
        <w:t xml:space="preserve">拟采购标的需要满足的技术、商务要求</w:t>
      </w:r>
      <w:r/>
    </w:p>
    <w:tbl>
      <w:tblPr>
        <w:tblStyle w:val="1075"/>
        <w:tblW w:w="97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927"/>
        <w:gridCol w:w="2936"/>
        <w:gridCol w:w="4909"/>
      </w:tblGrid>
      <w:tr>
        <w:trPr>
          <w:trHeight w:val="502"/>
        </w:trPr>
        <w:tc>
          <w:tcPr>
            <w:tcW w:w="1927" w:type="dxa"/>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序号</w:t>
            </w:r>
            <w:r/>
          </w:p>
        </w:tc>
        <w:tc>
          <w:tcPr>
            <w:tcW w:w="2936" w:type="dxa"/>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名称</w:t>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采购要求</w:t>
            </w:r>
            <w:r/>
          </w:p>
        </w:tc>
      </w:tr>
      <w:tr>
        <w:trPr>
          <w:trHeight w:val="624"/>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1.1</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项目实施要求(完全响应) </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负责巡护责任区内禁捕相关法律法规和政策宣传，营造氛围。扎实推进长江流域禁捕退捕宣传引导，通过悬挂横幅、张贴海报、电子大屏滚动宣传等，全方位、多角度进行禁捕退捕宣传，在全街营造不敢捕、不能捕、不想捕的浓厚氛围，引导市民群众参与到“长江大保护”中来，做到不捕不卖不买不食“江鲜”。</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2.依法严厉打击“电毒炸”“绝户网”等使用禁用工具或禁用方法的非法捕捞行为，聚焦禁捕水域周边区域管理，加强动态巡防、清查、禁止非法渔获物上市交易。</w:t>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3.禁捕期内生产性捕捞和垂钓全面禁止。长江干流做到无捕捞渔船、无捕捞网具、无捕捞渔民、无捕捞生产。</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4、负责巡护责任区巡查工作，及时发现责任区内非法捕捞苗头，劝阻、制止责任区内非法捕捞行为。</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5、维护行政执法现场秩序，做好巡查台帐记载，按时上报巡查影像资料，协助行政执法人员调查取证。</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6、掌握巡护责任区内的渔具经营情况，协助相关部门进行检查。</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7、掌握并清理巡护责任区内遗留网具、涉渔船只等捕捞工具。</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8、参加禁捕工作会议及相关法律法规、禁捕工作业务知识培训。</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9、开展长江禁捕巡查，打击长江非法捕捞行为，做到每个班次巡查不少于5次，发现非法捕捞行为立即采取行之有效的方法收集证据，并及时向主管部门进行报告。</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10、完成管理单位交由的其他工作。</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11、甲方有权替换不合格的服务事项。</w:t>
            </w:r>
            <w:r/>
          </w:p>
        </w:tc>
      </w:tr>
      <w:tr>
        <w:trPr>
          <w:trHeight w:val="1173"/>
        </w:trPr>
        <w:tc>
          <w:tcPr>
            <w:tcW w:w="1927" w:type="dxa"/>
            <w:vAlign w:val="center"/>
            <w:textDirection w:val="lrTb"/>
            <w:noWrap w:val="false"/>
          </w:tcPr>
          <w:p>
            <w:pPr>
              <w:jc w:val="both"/>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1.2</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安全责任（完全响应）</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在工作期间发生的任何工伤和其他事件，其责任及产生的费用由中标单位保障及承担。</w:t>
            </w:r>
            <w:r/>
          </w:p>
        </w:tc>
      </w:tr>
      <w:tr>
        <w:trPr>
          <w:trHeight w:val="1173"/>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1.3</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考核管理要求(完全响应) </w:t>
            </w:r>
            <w:r/>
          </w:p>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14:ligatures w14:val="none"/>
              </w:rPr>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1.考核对象：中标供应商；</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2.考核内容：</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（1、服务期内，被上级部门督查通报指出存在的问题和群众举报、投诉及新闻媒体曝光的，经确认有责任的，每发生一次处罚1000元。</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2、每日上午下午群内发工作照片， 一次不发罚款200元，人员不得脱岗，每发现一次罚款500元，若因请假、辞职等特殊情况造成人员短缺，作业公司应承诺3天内将人员补齐，3天内未补齐罚款1000元。</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3、巡查范围内发有人钓鱼及时制止、劝离，聚众钓鱼10人(含)以上，每发现一次罚款2000元，情节严重直接解除合同。</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4、因服务态度简单粗暴造成恶劣社会影响的，罚款2000元/次。</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5、不及时执行、配合、落实上级业务部门下达的对禁捕工作的日常作业管理要求的，罚款500元/次。</w:t>
            </w:r>
            <w:r/>
          </w:p>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6、禁止护鱼员工作期间饮酒，发现一次罚款1000元。</w:t>
            </w:r>
            <w:r/>
          </w:p>
        </w:tc>
      </w:tr>
      <w:tr>
        <w:trPr>
          <w:trHeight w:val="594"/>
        </w:trPr>
        <w:tc>
          <w:tcPr>
            <w:tcW w:w="1927"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1.4</w:t>
            </w:r>
            <w:r/>
          </w:p>
        </w:tc>
        <w:tc>
          <w:tcPr>
            <w:tcW w:w="2936" w:type="dxa"/>
            <w:vAlign w:val="center"/>
            <w:textDirection w:val="lrTb"/>
            <w:noWrap w:val="false"/>
          </w:tcPr>
          <w:p>
            <w:pPr>
              <w:jc w:val="cente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报价要求(实质性要求)</w:t>
            </w:r>
            <w:r/>
          </w:p>
        </w:tc>
        <w:tc>
          <w:tcPr>
            <w:tcW w:w="4909" w:type="dxa"/>
            <w:textDirection w:val="lrTb"/>
            <w:noWrap w:val="false"/>
          </w:tcPr>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（1）</w:t>
            </w:r>
            <w:r>
              <w:rPr>
                <w:rFonts w:hint="eastAsia" w:ascii="宋体" w:hAnsi="宋体" w:cs="宋体"/>
                <w:sz w:val="24"/>
                <w:szCs w:val="24"/>
                <w:highlight w:val="none"/>
                <w:lang w:val="en-US" w:eastAsia="zh-CN" w:bidi="ar"/>
              </w:rPr>
              <w:t xml:space="preserve">本项目最高投标限价</w:t>
            </w:r>
            <w:r>
              <w:rPr>
                <w:rFonts w:hint="eastAsia" w:ascii="宋体" w:hAnsi="宋体"/>
                <w:sz w:val="24"/>
                <w:szCs w:val="24"/>
                <w:lang w:val="en-US" w:eastAsia="zh-CN"/>
              </w:rPr>
              <w:t xml:space="preserve">101万元（超过最高投标限价为无效报价），</w:t>
            </w:r>
            <w:r>
              <w:rPr>
                <w:rFonts w:hint="eastAsia" w:ascii="宋体" w:hAnsi="宋体" w:eastAsia="宋体" w:cs="宋体"/>
                <w:sz w:val="24"/>
                <w:szCs w:val="24"/>
                <w:highlight w:val="none"/>
                <w:lang w:val="en-US" w:eastAsia="zh-CN" w:bidi="ar"/>
              </w:rPr>
              <w:t xml:space="preserve">本项目报价采用固定总价合同，投标总报价应包括但不限于服务的人员工资及各种社会福利费（含保险），材料费、机械设备、工器具费，服装费、 通讯费 、交通费，水电费、垃圾清运费，税费等完成本项目的所有费用以及合同实施过程中应预见和不可预见费用。投标供应商应根据上述因素自行考虑含入磋商总价；</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（2）在履行合同期间如成本上涨或降低，业主对价格一律不作调整；</w:t>
            </w:r>
            <w:r/>
          </w:p>
          <w:p>
            <w:pPr>
              <w:rPr>
                <w:rFonts w:hint="eastAsia" w:ascii="宋体" w:hAnsi="宋体" w:eastAsia="宋体" w:cs="宋体"/>
                <w:sz w:val="24"/>
                <w:szCs w:val="24"/>
                <w:highlight w:val="none"/>
                <w:lang w:val="en-US" w:eastAsia="zh-CN" w:bidi="ar"/>
                <w14:ligatures w14:val="none"/>
              </w:rPr>
            </w:pPr>
            <w:r>
              <w:rPr>
                <w:rFonts w:hint="eastAsia" w:ascii="宋体" w:hAnsi="宋体" w:eastAsia="宋体" w:cs="宋体"/>
                <w:sz w:val="24"/>
                <w:szCs w:val="24"/>
                <w:highlight w:val="none"/>
                <w:lang w:val="en-US" w:eastAsia="zh-CN" w:bidi="ar"/>
              </w:rPr>
              <w:t xml:space="preserve">（3）本次报价须为人民币报价；</w:t>
            </w:r>
            <w:r/>
          </w:p>
        </w:tc>
      </w:tr>
    </w:tbl>
    <w:p>
      <w:pPr>
        <w:pStyle w:val="1082"/>
        <w:ind w:left="0" w:firstLine="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五、服务时间和地点</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1、浦口区江浦街道辖区范围内（采购人指定地点）； </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2、服务周期：1年</w:t>
      </w:r>
      <w:r/>
    </w:p>
    <w:p>
      <w:pP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六、 付款条件</w:t>
      </w:r>
      <w:r/>
    </w:p>
    <w:p>
      <w:pPr>
        <w:ind w:firstLine="240"/>
        <w:rPr>
          <w:rFonts w:hint="eastAsia" w:ascii="宋体" w:hAnsi="宋体" w:eastAsia="宋体" w:cs="宋体"/>
          <w:sz w:val="24"/>
          <w:szCs w:val="24"/>
          <w:highlight w:val="yellow"/>
          <w:lang w:val="en-US" w:eastAsia="zh-CN" w:bidi="ar"/>
        </w:rPr>
      </w:pPr>
      <w:r/>
      <w:bookmarkStart w:id="58" w:name="_Toc120614281"/>
      <w:r>
        <w:rPr>
          <w:rFonts w:hint="eastAsia" w:ascii="宋体" w:hAnsi="宋体" w:eastAsia="宋体" w:cs="宋体"/>
          <w:sz w:val="24"/>
          <w:szCs w:val="24"/>
          <w:highlight w:val="none"/>
          <w:lang w:val="en-US" w:eastAsia="zh-CN" w:bidi="ar"/>
        </w:rPr>
        <w:t xml:space="preserve">1、合同签订后支付合同价20%，剩余价款按每三个月支付一次，每次支付合同价20%，甲方根据考核</w:t>
      </w:r>
      <w:r>
        <w:rPr>
          <w:rFonts w:hint="eastAsia" w:ascii="宋体" w:hAnsi="宋体" w:cs="宋体"/>
          <w:sz w:val="24"/>
          <w:szCs w:val="24"/>
          <w:highlight w:val="none"/>
          <w:lang w:val="en-US" w:eastAsia="zh-CN" w:bidi="ar"/>
        </w:rPr>
        <w:t xml:space="preserve">验收</w:t>
      </w:r>
      <w:r>
        <w:rPr>
          <w:rFonts w:hint="eastAsia" w:ascii="宋体" w:hAnsi="宋体" w:eastAsia="宋体" w:cs="宋体"/>
          <w:sz w:val="24"/>
          <w:szCs w:val="24"/>
          <w:highlight w:val="none"/>
          <w:lang w:val="en-US" w:eastAsia="zh-CN" w:bidi="ar"/>
        </w:rPr>
        <w:t xml:space="preserve">结果确定每次服务费付款。 </w:t>
      </w:r>
      <w:r/>
    </w:p>
    <w:p>
      <w:pPr>
        <w:ind w:firstLine="240"/>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2、在履行合同期间如成本上涨或降低，业主对价格一律不作调整。</w:t>
      </w:r>
      <w:r/>
    </w:p>
    <w:p>
      <w:pPr>
        <w:ind w:firstLine="240"/>
        <w:rPr>
          <w:rFonts w:ascii="宋体" w:hAnsi="宋体" w:cs="宋体"/>
        </w:rPr>
      </w:pPr>
      <w:r>
        <w:rPr>
          <w:rFonts w:hint="eastAsia" w:ascii="宋体" w:hAnsi="宋体" w:eastAsia="宋体" w:cs="宋体"/>
          <w:sz w:val="24"/>
          <w:szCs w:val="24"/>
          <w:highlight w:val="none"/>
          <w:lang w:val="en-US" w:eastAsia="zh-CN" w:bidi="ar"/>
        </w:rPr>
        <w:t xml:space="preserve">3、中标人出具有效发票，采购人转帐支付到中标人基本帐户。</w:t>
      </w:r>
      <w:r>
        <w:rPr>
          <w:rFonts w:ascii="宋体" w:hAnsi="宋体" w:cs="宋体"/>
        </w:rPr>
        <w:br w:type="page" w:clear="all"/>
      </w:r>
      <w:r/>
    </w:p>
    <w:p>
      <w:pPr>
        <w:jc w:val="center"/>
        <w:spacing w:line="288" w:lineRule="auto"/>
        <w:rPr>
          <w:szCs w:val="21"/>
        </w:rPr>
      </w:pPr>
      <w:r>
        <w:rPr>
          <w:rFonts w:hint="eastAsia" w:ascii="黑体" w:eastAsia="黑体"/>
          <w:sz w:val="44"/>
          <w:szCs w:val="44"/>
        </w:rPr>
        <w:t xml:space="preserve">第五章  评审方法与评审标准</w:t>
      </w:r>
      <w:r/>
    </w:p>
    <w:p>
      <w:pPr>
        <w:ind w:firstLine="481"/>
        <w:spacing w:line="288" w:lineRule="auto"/>
        <w:rPr>
          <w:rFonts w:ascii="宋体" w:hAnsi="宋体" w:cs="宋体"/>
          <w:b/>
          <w:bCs/>
          <w:sz w:val="24"/>
          <w:szCs w:val="24"/>
        </w:rPr>
      </w:pPr>
      <w:r>
        <w:rPr>
          <w:rFonts w:hint="eastAsia" w:ascii="宋体" w:hAnsi="宋体" w:cs="宋体"/>
          <w:b/>
          <w:bCs/>
          <w:sz w:val="24"/>
          <w:szCs w:val="24"/>
        </w:rPr>
        <w:t xml:space="preserve">一、评审方法</w:t>
      </w:r>
      <w:r/>
    </w:p>
    <w:p>
      <w:pPr>
        <w:ind w:firstLine="480"/>
        <w:spacing w:line="288" w:lineRule="auto"/>
        <w:tabs>
          <w:tab w:val="left" w:pos="900" w:leader="none"/>
        </w:tabs>
        <w:rPr>
          <w:rFonts w:ascii="宋体" w:hAnsi="宋体"/>
          <w:sz w:val="24"/>
          <w:szCs w:val="24"/>
        </w:rPr>
      </w:pPr>
      <w:r>
        <w:rPr>
          <w:rFonts w:hint="eastAsia" w:ascii="宋体" w:hAnsi="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288" w:lineRule="auto"/>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288" w:lineRule="auto"/>
        <w:rPr>
          <w:rFonts w:ascii="宋体" w:hAnsi="宋体"/>
          <w:sz w:val="24"/>
          <w:szCs w:val="21"/>
        </w:rPr>
      </w:pPr>
      <w:r>
        <w:rPr>
          <w:rFonts w:hint="eastAsia" w:ascii="宋体" w:hAnsi="宋体"/>
          <w:sz w:val="24"/>
          <w:szCs w:val="21"/>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2"/>
        <w:spacing w:line="288" w:lineRule="auto"/>
        <w:rPr>
          <w:rFonts w:hint="eastAsia" w:ascii="宋体" w:hAnsi="宋体" w:cs="宋体"/>
          <w:b/>
          <w:bCs/>
          <w:sz w:val="24"/>
          <w:szCs w:val="24"/>
        </w:rPr>
      </w:pPr>
      <w:r>
        <w:rPr>
          <w:rFonts w:hint="eastAsia" w:ascii="宋体" w:hAnsi="宋体" w:cs="宋体"/>
          <w:b/>
          <w:bCs/>
          <w:sz w:val="24"/>
          <w:szCs w:val="24"/>
        </w:rPr>
        <w:t xml:space="preserve">二、政府采购政策功能落实</w:t>
      </w:r>
      <w:r/>
    </w:p>
    <w:p>
      <w:pPr>
        <w:ind w:firstLine="481"/>
        <w:spacing w:line="288" w:lineRule="auto"/>
        <w:rPr>
          <w:rFonts w:hint="eastAsia" w:ascii="宋体" w:hAnsi="宋体" w:cs="宋体"/>
          <w:b w:val="0"/>
          <w:bCs w:val="0"/>
          <w:sz w:val="24"/>
          <w:szCs w:val="24"/>
        </w:rPr>
      </w:pPr>
      <w:r>
        <w:rPr>
          <w:rFonts w:hint="eastAsia" w:ascii="宋体" w:hAnsi="宋体" w:cs="宋体"/>
          <w:b w:val="0"/>
          <w:bCs w:val="0"/>
          <w:sz w:val="24"/>
          <w:szCs w:val="24"/>
        </w:rPr>
        <w:t xml:space="preserve">本项目专门面向中小企业采购，不执行价格扣除政策，供应商应为中小微企业、监狱企业、残疾人福利性单位。</w:t>
      </w:r>
      <w:r/>
    </w:p>
    <w:p>
      <w:pPr>
        <w:ind w:firstLine="481"/>
        <w:spacing w:line="288"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三、评审标准</w:t>
      </w:r>
      <w:r/>
    </w:p>
    <w:tbl>
      <w:tblPr>
        <w:tblStyle w:val="1075"/>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534"/>
      </w:tblGrid>
      <w:tr>
        <w:trPr>
          <w:jc w:val="center"/>
          <w:trHeight w:val="793"/>
          <w:tblHeader/>
        </w:trPr>
        <w:tc>
          <w:tcPr>
            <w:tcW w:w="519"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序号</w:t>
            </w:r>
            <w:r/>
          </w:p>
        </w:tc>
        <w:tc>
          <w:tcPr>
            <w:tcW w:w="1179"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评审因素</w:t>
            </w:r>
            <w:r/>
          </w:p>
        </w:tc>
        <w:tc>
          <w:tcPr>
            <w:tcW w:w="6616"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评审细则</w:t>
            </w:r>
            <w:r/>
          </w:p>
        </w:tc>
        <w:tc>
          <w:tcPr>
            <w:tcW w:w="573"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分值</w:t>
            </w:r>
            <w:r/>
          </w:p>
        </w:tc>
        <w:tc>
          <w:tcPr>
            <w:tcW w:w="534" w:type="dxa"/>
            <w:vAlign w:val="top"/>
            <w:textDirection w:val="lrTb"/>
            <w:noWrap w:val="false"/>
          </w:tcPr>
          <w:p>
            <w:pPr>
              <w:jc w:val="center"/>
              <w:keepLines w:val="0"/>
              <w:pageBreakBefore w:val="0"/>
              <w:spacing w:before="264" w:line="288" w:lineRule="auto"/>
              <w:widowControl w:val="off"/>
              <w:rPr>
                <w:rFonts w:ascii="宋体" w:hAnsi="宋体" w:eastAsia="宋体" w:cs="宋体"/>
                <w:b/>
                <w:bCs/>
                <w:spacing w:val="-2"/>
                <w:highlight w:val="none"/>
              </w:rPr>
            </w:pPr>
            <w:r>
              <w:rPr>
                <w:rFonts w:ascii="宋体" w:hAnsi="宋体" w:eastAsia="宋体" w:cs="宋体"/>
                <w:b/>
                <w:bCs/>
                <w:spacing w:val="-2"/>
                <w:highlight w:val="none"/>
              </w:rPr>
              <w:t xml:space="preserve">类型</w:t>
            </w:r>
            <w:r/>
          </w:p>
        </w:tc>
      </w:tr>
      <w:tr>
        <w:trPr>
          <w:jc w:val="center"/>
          <w:trHeight w:val="460"/>
        </w:trPr>
        <w:tc>
          <w:tcPr>
            <w:gridSpan w:val="5"/>
            <w:tcW w:w="9421" w:type="dxa"/>
            <w:vAlign w:val="top"/>
            <w:textDirection w:val="lrTb"/>
            <w:noWrap w:val="false"/>
          </w:tcPr>
          <w:p>
            <w:pPr>
              <w:ind w:left="114"/>
              <w:keepLines w:val="0"/>
              <w:pageBreakBefore w:val="0"/>
              <w:spacing w:before="122" w:line="288"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p>
        </w:tc>
      </w:tr>
      <w:tr>
        <w:trPr>
          <w:jc w:val="center"/>
          <w:trHeight w:val="1030"/>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p>
        </w:tc>
        <w:tc>
          <w:tcPr>
            <w:tcW w:w="1179" w:type="dxa"/>
            <w:vAlign w:val="center"/>
            <w:textDirection w:val="lrTb"/>
            <w:noWrap w:val="false"/>
          </w:tcPr>
          <w:p>
            <w:pPr>
              <w:jc w:val="left"/>
              <w:keepLines w:val="0"/>
              <w:pageBreakBefore w:val="0"/>
              <w:spacing w:before="68" w:line="288" w:lineRule="auto"/>
              <w:widowControl w:val="off"/>
              <w:rPr>
                <w:rFonts w:ascii="宋体" w:hAnsi="宋体" w:eastAsia="宋体" w:cs="宋体"/>
                <w:highlight w:val="none"/>
              </w:rPr>
            </w:pPr>
            <w:r>
              <w:rPr>
                <w:rFonts w:ascii="宋体" w:hAnsi="宋体" w:eastAsia="宋体" w:cs="宋体"/>
                <w:spacing w:val="-2"/>
                <w:highlight w:val="none"/>
              </w:rPr>
              <w:t xml:space="preserve">价格分</w:t>
            </w:r>
            <w:r/>
          </w:p>
        </w:tc>
        <w:tc>
          <w:tcPr>
            <w:tcW w:w="6616" w:type="dxa"/>
            <w:vAlign w:val="center"/>
            <w:textDirection w:val="lrTb"/>
            <w:noWrap w:val="false"/>
          </w:tcPr>
          <w:p>
            <w:pPr>
              <w:jc w:val="left"/>
              <w:keepLines w:val="0"/>
              <w:pageBreakBefore w:val="0"/>
              <w:spacing w:line="288" w:lineRule="auto"/>
              <w:widowControl w:val="off"/>
              <w:rPr>
                <w:rFonts w:hint="default" w:ascii="宋体" w:hAnsi="宋体" w:eastAsia="宋体" w:cs="宋体"/>
                <w:highlight w:val="none"/>
                <w:lang w:val="en-US" w:eastAsia="zh-CN"/>
              </w:rPr>
            </w:pPr>
            <w:r>
              <w:rPr>
                <w:rFonts w:ascii="宋体" w:hAnsi="宋体" w:eastAsia="宋体" w:cs="宋体"/>
                <w:spacing w:val="1"/>
                <w:highlight w:val="none"/>
              </w:rPr>
              <w:t xml:space="preserve">采用低价优先</w:t>
            </w:r>
            <w:r>
              <w:rPr>
                <w:rFonts w:ascii="宋体" w:hAnsi="宋体" w:eastAsia="宋体" w:cs="宋体"/>
                <w:highlight w:val="none"/>
              </w:rPr>
              <w:t xml:space="preserve">法计算，即满足</w:t>
            </w:r>
            <w:r>
              <w:rPr>
                <w:rFonts w:hint="eastAsia" w:ascii="宋体" w:hAnsi="宋体" w:eastAsia="宋体" w:cs="宋体"/>
                <w:highlight w:val="none"/>
                <w:lang w:val="en-US" w:eastAsia="zh-CN"/>
              </w:rPr>
              <w:t xml:space="preserve">采购</w:t>
            </w:r>
            <w:r>
              <w:rPr>
                <w:rFonts w:ascii="宋体" w:hAnsi="宋体" w:eastAsia="宋体" w:cs="宋体"/>
                <w:highlight w:val="none"/>
              </w:rPr>
              <w:t xml:space="preserve">文件要求且</w:t>
            </w:r>
            <w:r>
              <w:rPr>
                <w:rFonts w:hint="eastAsia" w:ascii="宋体" w:hAnsi="宋体" w:eastAsia="宋体" w:cs="宋体"/>
                <w:highlight w:val="none"/>
                <w:lang w:val="en-US" w:eastAsia="zh-CN"/>
              </w:rPr>
              <w:t xml:space="preserve">最终报价</w:t>
            </w:r>
            <w:r>
              <w:rPr>
                <w:rFonts w:ascii="宋体" w:hAnsi="宋体" w:eastAsia="宋体" w:cs="宋体"/>
                <w:highlight w:val="none"/>
              </w:rPr>
              <w:t xml:space="preserve">最低的</w:t>
            </w:r>
            <w:r>
              <w:rPr>
                <w:rFonts w:ascii="宋体" w:hAnsi="宋体" w:eastAsia="宋体" w:cs="宋体"/>
                <w:spacing w:val="1"/>
                <w:highlight w:val="none"/>
              </w:rPr>
              <w:t xml:space="preserve">为</w:t>
            </w:r>
            <w:r>
              <w:rPr>
                <w:rFonts w:hint="eastAsia" w:ascii="宋体" w:hAnsi="宋体" w:eastAsia="宋体" w:cs="宋体"/>
                <w:spacing w:val="1"/>
                <w:highlight w:val="none"/>
                <w:lang w:val="en-US" w:eastAsia="zh-CN"/>
              </w:rPr>
              <w:t xml:space="preserve">评审</w:t>
            </w:r>
            <w:r>
              <w:rPr>
                <w:rFonts w:ascii="宋体" w:hAnsi="宋体" w:eastAsia="宋体" w:cs="宋体"/>
                <w:spacing w:val="1"/>
                <w:highlight w:val="none"/>
              </w:rPr>
              <w:t xml:space="preserve">基准</w:t>
            </w:r>
            <w:r>
              <w:rPr>
                <w:rFonts w:ascii="宋体" w:hAnsi="宋体" w:eastAsia="宋体" w:cs="宋体"/>
                <w:highlight w:val="none"/>
              </w:rPr>
              <w:t xml:space="preserve">价，其价格分为满分。其他</w:t>
            </w:r>
            <w:r>
              <w:rPr>
                <w:rFonts w:hint="eastAsia" w:ascii="宋体" w:hAnsi="宋体" w:eastAsia="宋体" w:cs="宋体"/>
                <w:highlight w:val="none"/>
                <w:lang w:val="en-US" w:eastAsia="zh-CN"/>
              </w:rPr>
              <w:t xml:space="preserve">供应商</w:t>
            </w:r>
            <w:r>
              <w:rPr>
                <w:rFonts w:ascii="宋体" w:hAnsi="宋体" w:eastAsia="宋体" w:cs="宋体"/>
                <w:highlight w:val="none"/>
              </w:rPr>
              <w:t xml:space="preserve">的价格分统一按</w:t>
            </w:r>
            <w:r>
              <w:rPr>
                <w:rFonts w:ascii="宋体" w:hAnsi="宋体" w:eastAsia="宋体" w:cs="宋体"/>
                <w:spacing w:val="-1"/>
                <w:highlight w:val="none"/>
              </w:rPr>
              <w:t xml:space="preserve">照下列公</w:t>
            </w:r>
            <w:r>
              <w:rPr>
                <w:rFonts w:ascii="宋体" w:hAnsi="宋体" w:eastAsia="宋体" w:cs="宋体"/>
                <w:highlight w:val="none"/>
              </w:rPr>
              <w:t xml:space="preserve">式计算：报价得分=(评标基准价/</w:t>
            </w:r>
            <w:r>
              <w:rPr>
                <w:rFonts w:hint="eastAsia" w:ascii="宋体" w:hAnsi="宋体" w:eastAsia="宋体" w:cs="宋体"/>
                <w:highlight w:val="none"/>
                <w:lang w:val="en-US" w:eastAsia="zh-CN"/>
              </w:rPr>
              <w:t xml:space="preserve">最终</w:t>
            </w:r>
            <w:r>
              <w:rPr>
                <w:rFonts w:ascii="宋体" w:hAnsi="宋体" w:eastAsia="宋体" w:cs="宋体"/>
                <w:highlight w:val="none"/>
              </w:rPr>
              <w:t xml:space="preserve">报价)×</w:t>
            </w:r>
            <w:r>
              <w:rPr>
                <w:rFonts w:hint="eastAsia" w:ascii="宋体" w:hAnsi="宋体" w:cs="宋体"/>
                <w:highlight w:val="none"/>
                <w:lang w:val="en-US" w:eastAsia="zh-CN"/>
              </w:rPr>
              <w:t xml:space="preserve">20</w:t>
            </w:r>
            <w:r/>
          </w:p>
        </w:tc>
        <w:tc>
          <w:tcPr>
            <w:tcW w:w="573" w:type="dxa"/>
            <w:vAlign w:val="center"/>
            <w:textDirection w:val="lrTb"/>
            <w:noWrap w:val="false"/>
          </w:tcPr>
          <w:p>
            <w:pPr>
              <w:jc w:val="center"/>
              <w:keepLines w:val="0"/>
              <w:pageBreakBefore w:val="0"/>
              <w:spacing w:before="69"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20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价格分</w:t>
            </w:r>
            <w:r/>
          </w:p>
        </w:tc>
      </w:tr>
      <w:tr>
        <w:trPr>
          <w:jc w:val="center"/>
          <w:trHeight w:val="460"/>
        </w:trPr>
        <w:tc>
          <w:tcPr>
            <w:gridSpan w:val="5"/>
            <w:tcW w:w="9421" w:type="dxa"/>
            <w:vAlign w:val="top"/>
            <w:textDirection w:val="lrTb"/>
            <w:noWrap w:val="false"/>
          </w:tcPr>
          <w:p>
            <w:pPr>
              <w:ind w:left="114"/>
              <w:keepLines w:val="0"/>
              <w:pageBreakBefore w:val="0"/>
              <w:spacing w:before="123" w:line="288"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2服务</w:t>
            </w:r>
            <w:r/>
          </w:p>
        </w:tc>
      </w:tr>
      <w:tr>
        <w:trPr>
          <w:jc w:val="center"/>
          <w:trHeight w:val="302"/>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ascii="宋体" w:hAnsi="宋体" w:eastAsia="宋体" w:cs="宋体"/>
                <w:spacing w:val="-2"/>
                <w:highlight w:val="none"/>
              </w:rPr>
              <w:t xml:space="preserve">2.1</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评委根据供应商提供的总体项目需求理解（包括总体目标、现状分析、问题解剖等）进行综合评分：</w:t>
            </w:r>
            <w:r>
              <w:rPr>
                <w:rFonts w:ascii="宋体" w:hAnsi="宋体" w:eastAsia="宋体" w:cs="宋体"/>
                <w:highlight w:val="none"/>
              </w:rPr>
              <w:t xml:space="preserve"> </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总体项目需求理解较为透彻，思路较为清晰的得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总体项目需求理解基本透彻，思路基本清晰的得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总体项目需求理解透彻性一般，思路清晰性一般的得</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总体项目需求理解透彻性差，思路清晰性差的得</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分；无此项内容的不得分。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eastAsia="zh-CN"/>
              </w:rPr>
              <w:t xml:space="preserve">观分</w:t>
            </w:r>
            <w:r/>
          </w:p>
        </w:tc>
      </w:tr>
      <w:tr>
        <w:trPr>
          <w:jc w:val="center"/>
          <w:trHeight w:val="889"/>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highlight w:val="none"/>
              </w:rPr>
              <w:t xml:space="preserve">重点与难点分析</w:t>
            </w:r>
            <w:r/>
          </w:p>
        </w:tc>
        <w:tc>
          <w:tcPr>
            <w:tcW w:w="6616" w:type="dxa"/>
            <w:vAlign w:val="center"/>
            <w:textDirection w:val="lrTb"/>
            <w:noWrap w:val="false"/>
          </w:tcPr>
          <w:p>
            <w:pPr>
              <w:spacing w:line="360" w:lineRule="auto"/>
              <w:rPr>
                <w:rFonts w:hint="default" w:eastAsia="宋体"/>
                <w:highlight w:val="none"/>
                <w:lang w:val="en-US" w:eastAsia="zh-CN"/>
              </w:rPr>
            </w:pPr>
            <w:r>
              <w:rPr>
                <w:rFonts w:hint="eastAsia" w:ascii="宋体" w:hAnsi="宋体" w:eastAsia="宋体" w:cs="宋体"/>
                <w:highlight w:val="none"/>
              </w:rPr>
              <w:t xml:space="preserve">评委根据供应商提供的</w:t>
            </w:r>
            <w:r>
              <w:rPr>
                <w:rFonts w:hint="eastAsia" w:ascii="宋体" w:hAnsi="宋体" w:cs="宋体"/>
                <w:highlight w:val="none"/>
                <w:lang w:val="en-US" w:eastAsia="zh-CN"/>
              </w:rPr>
              <w:t xml:space="preserve">项目</w:t>
            </w:r>
            <w:r>
              <w:rPr>
                <w:rFonts w:hint="eastAsia"/>
                <w:highlight w:val="none"/>
              </w:rPr>
              <w:t xml:space="preserve">重点与难点</w:t>
            </w:r>
            <w:r>
              <w:rPr>
                <w:rFonts w:hint="eastAsia"/>
                <w:highlight w:val="none"/>
                <w:lang w:eastAsia="zh-CN"/>
              </w:rPr>
              <w:t xml:space="preserve">（</w:t>
            </w:r>
            <w:r>
              <w:rPr>
                <w:rFonts w:hint="eastAsia"/>
                <w:highlight w:val="none"/>
                <w:lang w:val="en-US" w:eastAsia="zh-CN"/>
              </w:rPr>
              <w:t xml:space="preserve">对非法捕捞的打击等方面</w:t>
            </w:r>
            <w:r>
              <w:rPr>
                <w:rFonts w:hint="eastAsia"/>
                <w:highlight w:val="none"/>
                <w:lang w:eastAsia="zh-CN"/>
              </w:rPr>
              <w:t xml:space="preserve">）</w:t>
            </w:r>
            <w:r>
              <w:rPr>
                <w:rFonts w:hint="eastAsia"/>
                <w:highlight w:val="none"/>
              </w:rPr>
              <w:t xml:space="preserve">分析</w:t>
            </w:r>
            <w:r>
              <w:rPr>
                <w:rFonts w:hint="eastAsia"/>
                <w:highlight w:val="none"/>
                <w:lang w:val="en-US" w:eastAsia="zh-CN"/>
              </w:rPr>
              <w:t xml:space="preserve">综合评分：</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投标人提供的项目重点与难点分析合理，理解本次项目的意义，能够准确把握项目的重点、难点，分析透彻，得</w:t>
            </w:r>
            <w:r>
              <w:rPr>
                <w:highlight w:val="none"/>
              </w:rPr>
              <w:t xml:space="preserve"> </w:t>
            </w:r>
            <w:r>
              <w:rPr>
                <w:rFonts w:hint="eastAsia"/>
                <w:highlight w:val="none"/>
                <w:lang w:val="en-US" w:eastAsia="zh-CN"/>
              </w:rPr>
              <w:t xml:space="preserve">10</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基本抓住重点、难点，分析达到一定深度，得</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基本抓住重点、难点，分析达到深度一般，得</w:t>
            </w:r>
            <w:r>
              <w:rPr>
                <w:rFonts w:hint="eastAsia"/>
                <w:highlight w:val="none"/>
                <w:lang w:val="en-US" w:eastAsia="zh-CN"/>
              </w:rPr>
              <w:t xml:space="preserve">4</w:t>
            </w:r>
            <w:r>
              <w:rPr>
                <w:rFonts w:hint="eastAsia"/>
                <w:highlight w:val="none"/>
              </w:rPr>
              <w:t xml:space="preserve">分；</w:t>
            </w:r>
            <w:r/>
          </w:p>
          <w:p>
            <w:pPr>
              <w:jc w:val="left"/>
              <w:keepLines w:val="0"/>
              <w:pageBreakBefore w:val="0"/>
              <w:spacing w:line="288" w:lineRule="auto"/>
              <w:widowControl w:val="off"/>
              <w:rPr>
                <w:rFonts w:hint="eastAsia"/>
                <w:highlight w:val="none"/>
              </w:rPr>
            </w:pPr>
            <w:r>
              <w:rPr>
                <w:rFonts w:hint="eastAsia"/>
                <w:highlight w:val="none"/>
              </w:rPr>
              <w:t xml:space="preserve">难以抓住重点、难点，分析达到深度较差，得</w:t>
            </w:r>
            <w:r>
              <w:rPr>
                <w:rFonts w:hint="eastAsia"/>
                <w:highlight w:val="none"/>
                <w:lang w:val="en-US" w:eastAsia="zh-CN"/>
              </w:rPr>
              <w:t xml:space="preserve">1</w:t>
            </w:r>
            <w:r>
              <w:rPr>
                <w:rFonts w:hint="eastAsia"/>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825"/>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.3</w:t>
            </w:r>
            <w:r/>
          </w:p>
        </w:tc>
        <w:tc>
          <w:tcPr>
            <w:tcW w:w="1179" w:type="dxa"/>
            <w:vAlign w:val="center"/>
            <w:textDirection w:val="lrTb"/>
            <w:noWrap w:val="false"/>
          </w:tcPr>
          <w:p>
            <w:pPr>
              <w:spacing w:line="360" w:lineRule="auto"/>
              <w:rPr>
                <w:highlight w:val="none"/>
              </w:rPr>
            </w:pPr>
            <w:r>
              <w:rPr>
                <w:rFonts w:hint="eastAsia"/>
                <w:highlight w:val="none"/>
              </w:rPr>
              <w:t xml:space="preserve">应急方案、应急措施</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 </w:t>
            </w:r>
            <w:r/>
          </w:p>
        </w:tc>
        <w:tc>
          <w:tcPr>
            <w:tcW w:w="6616" w:type="dxa"/>
            <w:vAlign w:val="center"/>
            <w:textDirection w:val="lrTb"/>
            <w:noWrap w:val="false"/>
          </w:tcPr>
          <w:p>
            <w:pPr>
              <w:spacing w:line="360" w:lineRule="auto"/>
              <w:rPr>
                <w:rFonts w:hint="eastAsia"/>
                <w:highlight w:val="none"/>
                <w:lang w:val="en-US" w:eastAsia="zh-CN"/>
              </w:rPr>
            </w:pPr>
            <w:r>
              <w:rPr>
                <w:rFonts w:hint="eastAsia" w:ascii="宋体" w:hAnsi="宋体" w:eastAsia="宋体" w:cs="宋体"/>
                <w:highlight w:val="none"/>
              </w:rPr>
              <w:t xml:space="preserve">评委根据供应商提供的应急方案、应急措施</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考虑长江特点，计划是否周密，措施是否有效</w:t>
            </w:r>
            <w:r>
              <w:rPr>
                <w:rFonts w:hint="eastAsia" w:ascii="宋体" w:hAnsi="宋体" w:cs="宋体"/>
                <w:highlight w:val="none"/>
                <w:lang w:eastAsia="zh-CN"/>
              </w:rPr>
              <w:t xml:space="preserve">）</w:t>
            </w:r>
            <w:r>
              <w:rPr>
                <w:rFonts w:hint="eastAsia"/>
                <w:highlight w:val="none"/>
                <w:lang w:val="en-US" w:eastAsia="zh-CN"/>
              </w:rPr>
              <w:t xml:space="preserve">综合评分：</w:t>
            </w:r>
            <w:r/>
          </w:p>
          <w:p>
            <w:pPr>
              <w:spacing w:line="360" w:lineRule="auto"/>
              <w:rPr>
                <w:rFonts w:hint="eastAsia"/>
                <w:highlight w:val="none"/>
              </w:rPr>
            </w:pPr>
            <w:r>
              <w:rPr>
                <w:rFonts w:hint="eastAsia"/>
                <w:highlight w:val="none"/>
              </w:rPr>
              <w:t xml:space="preserve">投标人提供的应急方案完善、应急措施合理可行的得</w:t>
            </w:r>
            <w:r>
              <w:rPr>
                <w:rFonts w:hint="eastAsia"/>
                <w:highlight w:val="none"/>
                <w:lang w:val="en-US" w:eastAsia="zh-CN"/>
              </w:rPr>
              <w:t xml:space="preserve">10</w:t>
            </w:r>
            <w:r>
              <w:rPr>
                <w:rFonts w:hint="eastAsia"/>
                <w:highlight w:val="none"/>
              </w:rPr>
              <w:t xml:space="preserve">分；</w:t>
            </w:r>
            <w:r/>
          </w:p>
          <w:p>
            <w:pPr>
              <w:spacing w:line="360" w:lineRule="auto"/>
              <w:rPr>
                <w:rFonts w:ascii="宋体" w:hAnsi="宋体" w:eastAsia="宋体" w:cs="宋体"/>
                <w:highlight w:val="none"/>
              </w:rPr>
            </w:pPr>
            <w:r>
              <w:rPr>
                <w:rFonts w:hint="eastAsia"/>
                <w:highlight w:val="none"/>
              </w:rPr>
              <w:t xml:space="preserve">提供的应急方案较完善、应急措施较合理可行的得</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提供的应急方案一般、应急措施一般的得</w:t>
            </w:r>
            <w:r>
              <w:rPr>
                <w:rFonts w:hint="eastAsia"/>
                <w:highlight w:val="none"/>
                <w:lang w:val="en-US" w:eastAsia="zh-CN"/>
              </w:rPr>
              <w:t xml:space="preserve">4</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提供的应急方案较差、应急措施较差的得</w:t>
            </w:r>
            <w:r>
              <w:rPr>
                <w:rFonts w:hint="eastAsia"/>
                <w:highlight w:val="none"/>
                <w:lang w:val="en-US" w:eastAsia="zh-CN"/>
              </w:rPr>
              <w:t xml:space="preserve">1</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1083"/>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.4</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 </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评委根据供应商提供的培训方案（包含对管理人员、操作人员及维护人员进行培训，培训内容、培训承诺等内容）综合评分：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培训方案科学，内容齐全，方式得当，目标及效果明确</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w:t>
            </w:r>
            <w:r>
              <w:rPr>
                <w:rFonts w:hint="eastAsia" w:ascii="宋体" w:hAnsi="宋体" w:cs="宋体"/>
                <w:highlight w:val="none"/>
                <w:lang w:val="en-US" w:eastAsia="zh-CN"/>
              </w:rPr>
              <w:t xml:space="preserve">10</w:t>
            </w:r>
            <w:r>
              <w:rPr>
                <w:rFonts w:hint="eastAsia" w:ascii="宋体" w:hAnsi="宋体" w:eastAsia="宋体" w:cs="宋体"/>
                <w:highlight w:val="none"/>
              </w:rPr>
              <w:t xml:space="preserve">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培训方案较科学，内容较全面，目标及效果较明确</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left"/>
              <w:keepLines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培训方案</w:t>
            </w:r>
            <w:r>
              <w:rPr>
                <w:rFonts w:hint="eastAsia" w:ascii="宋体" w:hAnsi="宋体" w:cs="宋体"/>
                <w:highlight w:val="none"/>
                <w:lang w:val="en-US" w:eastAsia="zh-CN"/>
              </w:rPr>
              <w:t xml:space="preserve">较</w:t>
            </w:r>
            <w:r>
              <w:rPr>
                <w:rFonts w:hint="eastAsia" w:ascii="宋体" w:hAnsi="宋体" w:eastAsia="宋体" w:cs="宋体"/>
                <w:highlight w:val="none"/>
              </w:rPr>
              <w:t xml:space="preserve">完善，实际操作性</w:t>
            </w:r>
            <w:r>
              <w:rPr>
                <w:rFonts w:hint="eastAsia" w:ascii="宋体" w:hAnsi="宋体" w:cs="宋体"/>
                <w:highlight w:val="none"/>
                <w:lang w:val="en-US" w:eastAsia="zh-CN"/>
              </w:rPr>
              <w:t xml:space="preserve">较</w:t>
            </w:r>
            <w:r>
              <w:rPr>
                <w:rFonts w:hint="eastAsia" w:ascii="宋体" w:hAnsi="宋体" w:eastAsia="宋体" w:cs="宋体"/>
                <w:highlight w:val="none"/>
              </w:rPr>
              <w:t xml:space="preserve">弱</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 </w:t>
            </w:r>
            <w:r>
              <w:rPr>
                <w:rFonts w:hint="eastAsia" w:ascii="宋体" w:hAnsi="宋体" w:cs="宋体"/>
                <w:highlight w:val="none"/>
                <w:lang w:val="en-US" w:eastAsia="zh-CN"/>
              </w:rPr>
              <w:t xml:space="preserve">4</w:t>
            </w:r>
            <w:r>
              <w:rPr>
                <w:rFonts w:hint="eastAsia" w:ascii="宋体" w:hAnsi="宋体" w:eastAsia="宋体" w:cs="宋体"/>
                <w:highlight w:val="none"/>
              </w:rPr>
              <w:t xml:space="preserve">分；</w:t>
            </w:r>
            <w:r/>
          </w:p>
          <w:p>
            <w:pPr>
              <w:jc w:val="left"/>
              <w:keepLines w:val="0"/>
              <w:pageBreakBefore w:val="0"/>
              <w:spacing w:line="288" w:lineRule="auto"/>
              <w:widowControl w:val="off"/>
              <w:rPr>
                <w:rFonts w:hint="default" w:eastAsia="宋体"/>
                <w:highlight w:val="none"/>
                <w:lang w:val="en-US" w:eastAsia="zh-CN"/>
              </w:rPr>
            </w:pPr>
            <w:r>
              <w:rPr>
                <w:rFonts w:hint="eastAsia" w:ascii="宋体" w:hAnsi="宋体" w:cs="宋体"/>
                <w:highlight w:val="none"/>
                <w:lang w:val="en-US" w:eastAsia="zh-CN"/>
              </w:rPr>
              <w:t xml:space="preserve">培训方案不完善，实际操作性弱的，得1分；</w:t>
            </w:r>
            <w:r/>
          </w:p>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方案不合理或未提供方案的不得分。 </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.5</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highlight w:val="none"/>
                <w:lang w:val="en-US"/>
              </w:rPr>
              <w:t xml:space="preserve">服务质量保证方案</w:t>
            </w:r>
            <w:r/>
          </w:p>
        </w:tc>
        <w:tc>
          <w:tcPr>
            <w:tcW w:w="6616" w:type="dxa"/>
            <w:vAlign w:val="center"/>
            <w:textDirection w:val="lrTb"/>
            <w:noWrap w:val="false"/>
          </w:tcPr>
          <w:p>
            <w:pPr>
              <w:jc w:val="left"/>
              <w:keepLines w:val="0"/>
              <w:pageBreakBefore w:val="0"/>
              <w:spacing w:line="288" w:lineRule="auto"/>
              <w:widowControl w:val="off"/>
              <w:rPr>
                <w:rFonts w:hint="eastAsia" w:ascii="宋体" w:hAnsi="宋体" w:eastAsia="宋体" w:cs="宋体"/>
                <w:highlight w:val="none"/>
              </w:rPr>
            </w:pPr>
            <w:r>
              <w:rPr>
                <w:rFonts w:hint="eastAsia" w:ascii="宋体" w:hAnsi="宋体" w:eastAsia="宋体" w:cs="宋体"/>
                <w:highlight w:val="none"/>
              </w:rPr>
              <w:t xml:space="preserve">评委根据供应商提供的</w:t>
            </w:r>
            <w:r>
              <w:rPr>
                <w:rFonts w:hint="eastAsia" w:ascii="宋体" w:hAnsi="宋体" w:eastAsia="宋体" w:cs="宋体"/>
                <w:highlight w:val="none"/>
                <w:lang w:val="en-US"/>
              </w:rPr>
              <w:t xml:space="preserve">服务质量保证方案</w:t>
            </w:r>
            <w:r>
              <w:rPr>
                <w:rFonts w:hint="eastAsia" w:ascii="宋体" w:hAnsi="宋体" w:eastAsia="宋体" w:cs="宋体"/>
                <w:highlight w:val="none"/>
              </w:rPr>
              <w:t xml:space="preserve">（包含售后服务承诺、保障措施及维护响应计划等内容）综合评分：</w:t>
            </w:r>
            <w:r/>
          </w:p>
          <w:p>
            <w:pPr>
              <w:jc w:val="left"/>
              <w:keepLines w:val="0"/>
              <w:pageBreakBefore w:val="0"/>
              <w:spacing w:line="288" w:lineRule="auto"/>
              <w:widowControl w:val="off"/>
              <w:rPr>
                <w:rFonts w:hint="eastAsia"/>
                <w:highlight w:val="none"/>
              </w:rPr>
            </w:pPr>
            <w:r>
              <w:rPr>
                <w:rFonts w:hint="eastAsia"/>
                <w:highlight w:val="none"/>
              </w:rPr>
              <w:t xml:space="preserve">投标人提供的</w:t>
            </w:r>
            <w:r>
              <w:rPr>
                <w:rFonts w:hint="eastAsia"/>
                <w:highlight w:val="none"/>
                <w:lang w:val="en-US"/>
              </w:rPr>
              <w:t xml:space="preserve">服务质量保证方案</w:t>
            </w:r>
            <w:r>
              <w:rPr>
                <w:rFonts w:hint="eastAsia"/>
                <w:highlight w:val="none"/>
              </w:rPr>
              <w:t xml:space="preserve">完善、</w:t>
            </w:r>
            <w:r>
              <w:rPr>
                <w:rFonts w:hint="eastAsia" w:ascii="宋体" w:hAnsi="宋体" w:eastAsia="宋体" w:cs="宋体"/>
                <w:highlight w:val="none"/>
              </w:rPr>
              <w:t xml:space="preserve">保障措施及维护</w:t>
            </w:r>
            <w:r>
              <w:rPr>
                <w:rFonts w:hint="eastAsia" w:ascii="宋体" w:hAnsi="宋体" w:eastAsia="宋体" w:cs="宋体"/>
                <w:highlight w:val="none"/>
                <w:lang w:val="en-US" w:eastAsia="zh-CN"/>
              </w:rPr>
              <w:t xml:space="preserve">响应</w:t>
            </w:r>
            <w:r>
              <w:rPr>
                <w:rFonts w:hint="eastAsia"/>
                <w:highlight w:val="none"/>
              </w:rPr>
              <w:t xml:space="preserve">合理可行的得</w:t>
            </w:r>
            <w:r>
              <w:rPr>
                <w:rFonts w:hint="eastAsia"/>
                <w:highlight w:val="none"/>
                <w:lang w:val="en-US" w:eastAsia="zh-CN"/>
              </w:rPr>
              <w:t xml:space="preserve">10</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较完善、</w:t>
            </w:r>
            <w:r>
              <w:rPr>
                <w:rFonts w:hint="eastAsia" w:ascii="宋体" w:hAnsi="宋体" w:eastAsia="宋体" w:cs="宋体"/>
                <w:highlight w:val="none"/>
              </w:rPr>
              <w:t xml:space="preserve">保障措施及维护</w:t>
            </w:r>
            <w:r>
              <w:rPr>
                <w:rFonts w:hint="eastAsia" w:ascii="宋体" w:hAnsi="宋体" w:eastAsia="宋体" w:cs="宋体"/>
                <w:highlight w:val="none"/>
                <w:lang w:val="en-US" w:eastAsia="zh-CN"/>
              </w:rPr>
              <w:t xml:space="preserve">响应较</w:t>
            </w:r>
            <w:r>
              <w:rPr>
                <w:rFonts w:hint="eastAsia"/>
                <w:highlight w:val="none"/>
              </w:rPr>
              <w:t xml:space="preserve">合理可行</w:t>
            </w:r>
            <w:r>
              <w:rPr>
                <w:rFonts w:hint="eastAsia"/>
                <w:highlight w:val="none"/>
                <w:lang w:val="en-US" w:eastAsia="zh-CN"/>
              </w:rPr>
              <w:t xml:space="preserve">7</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一般、</w:t>
            </w:r>
            <w:r>
              <w:rPr>
                <w:rFonts w:hint="eastAsia"/>
                <w:highlight w:val="none"/>
                <w:lang w:val="en-US"/>
              </w:rPr>
              <w:t xml:space="preserve">服务质量保证</w:t>
            </w:r>
            <w:r>
              <w:rPr>
                <w:rFonts w:hint="eastAsia"/>
                <w:highlight w:val="none"/>
              </w:rPr>
              <w:t xml:space="preserve">措施一般的得</w:t>
            </w:r>
            <w:r>
              <w:rPr>
                <w:rFonts w:hint="eastAsia"/>
                <w:highlight w:val="none"/>
                <w:lang w:val="en-US" w:eastAsia="zh-CN"/>
              </w:rPr>
              <w:t xml:space="preserve">4</w:t>
            </w:r>
            <w:r>
              <w:rPr>
                <w:rFonts w:hint="eastAsia"/>
                <w:highlight w:val="none"/>
              </w:rPr>
              <w:t xml:space="preserve">分；</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提供的</w:t>
            </w:r>
            <w:r>
              <w:rPr>
                <w:rFonts w:hint="eastAsia"/>
                <w:highlight w:val="none"/>
                <w:lang w:val="en-US"/>
              </w:rPr>
              <w:t xml:space="preserve">服务质量保证方案</w:t>
            </w:r>
            <w:r>
              <w:rPr>
                <w:rFonts w:hint="eastAsia"/>
                <w:highlight w:val="none"/>
              </w:rPr>
              <w:t xml:space="preserve">较差、</w:t>
            </w:r>
            <w:r>
              <w:rPr>
                <w:rFonts w:hint="eastAsia"/>
                <w:highlight w:val="none"/>
                <w:lang w:val="en-US"/>
              </w:rPr>
              <w:t xml:space="preserve">服务质量保证</w:t>
            </w:r>
            <w:r>
              <w:rPr>
                <w:rFonts w:hint="eastAsia"/>
                <w:highlight w:val="none"/>
              </w:rPr>
              <w:t xml:space="preserve">措施较差的得</w:t>
            </w:r>
            <w:r>
              <w:rPr>
                <w:rFonts w:hint="eastAsia"/>
                <w:highlight w:val="none"/>
                <w:lang w:val="en-US" w:eastAsia="zh-CN"/>
              </w:rPr>
              <w:t xml:space="preserve">1</w:t>
            </w:r>
            <w:r>
              <w:rPr>
                <w:rFonts w:hint="eastAsia"/>
                <w:highlight w:val="none"/>
              </w:rPr>
              <w:t xml:space="preserve">分；</w:t>
            </w:r>
            <w:r/>
          </w:p>
          <w:p>
            <w:pPr>
              <w:numPr>
                <w:ilvl w:val="0"/>
                <w:numId w:val="0"/>
              </w:numPr>
              <w:jc w:val="left"/>
              <w:keepLines w:val="0"/>
              <w:pageBreakBefore w:val="0"/>
              <w:spacing w:line="288" w:lineRule="auto"/>
              <w:widowControl w:val="off"/>
              <w:rPr>
                <w:rFonts w:ascii="宋体" w:hAnsi="宋体" w:eastAsia="宋体" w:cs="宋体"/>
                <w:highlight w:val="none"/>
              </w:rPr>
            </w:pPr>
            <w:r>
              <w:rPr>
                <w:rFonts w:hint="eastAsia"/>
                <w:highlight w:val="none"/>
              </w:rPr>
              <w:t xml:space="preserve">无此项内容的不得分。</w:t>
            </w:r>
            <w:r/>
          </w:p>
        </w:tc>
        <w:tc>
          <w:tcPr>
            <w:tcW w:w="573" w:type="dxa"/>
            <w:vAlign w:val="center"/>
            <w:textDirection w:val="lrTb"/>
            <w:noWrap w:val="false"/>
          </w:tcPr>
          <w:p>
            <w:pPr>
              <w:jc w:val="center"/>
              <w:keepLines w:val="0"/>
              <w:pageBreakBefore w:val="0"/>
              <w:spacing w:line="288"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主观分</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2.6</w:t>
            </w:r>
            <w:r/>
          </w:p>
        </w:tc>
        <w:tc>
          <w:tcPr>
            <w:tcW w:w="1179" w:type="dxa"/>
            <w:vAlign w:val="center"/>
            <w:textDirection w:val="lrTb"/>
            <w:noWrap w:val="false"/>
          </w:tcPr>
          <w:p>
            <w:pPr>
              <w:jc w:val="left"/>
              <w:keepLines w:val="0"/>
              <w:pageBreakBefore w:val="0"/>
              <w:spacing w:line="288" w:lineRule="auto"/>
              <w:widowControl w:val="off"/>
              <w:rPr>
                <w:rFonts w:hint="default" w:eastAsia="宋体"/>
                <w:highlight w:val="none"/>
                <w:lang w:val="en-US" w:eastAsia="zh-CN"/>
              </w:rPr>
            </w:pPr>
            <w:r>
              <w:rPr>
                <w:rFonts w:hint="eastAsia"/>
                <w:highlight w:val="none"/>
                <w:lang w:val="en-US" w:eastAsia="zh-CN"/>
              </w:rPr>
              <w:t xml:space="preserve">物资配置方案</w:t>
            </w:r>
            <w:r/>
          </w:p>
        </w:tc>
        <w:tc>
          <w:tcPr>
            <w:tcW w:w="6616" w:type="dxa"/>
            <w:vAlign w:val="center"/>
            <w:textDirection w:val="lrTb"/>
            <w:noWrap w:val="false"/>
          </w:tcPr>
          <w:p>
            <w:pPr>
              <w:numPr>
                <w:ilvl w:val="0"/>
                <w:numId w:val="0"/>
              </w:numPr>
              <w:jc w:val="left"/>
              <w:keepLines w:val="0"/>
              <w:pageBreakBefore w:val="0"/>
              <w:spacing w:line="288" w:lineRule="auto"/>
              <w:widowControl w:val="off"/>
              <w:rPr>
                <w:rFonts w:hint="eastAsia"/>
                <w:highlight w:val="none"/>
                <w:lang w:val="en-US" w:eastAsia="zh-CN"/>
              </w:rPr>
            </w:pPr>
            <w:r>
              <w:rPr>
                <w:rFonts w:hint="eastAsia" w:ascii="宋体" w:hAnsi="宋体" w:eastAsia="宋体" w:cs="宋体"/>
                <w:highlight w:val="none"/>
              </w:rPr>
              <w:t xml:space="preserve">评委根据供应商提供的</w:t>
            </w:r>
            <w:r>
              <w:rPr>
                <w:rFonts w:hint="eastAsia"/>
                <w:highlight w:val="none"/>
              </w:rPr>
              <w:t xml:space="preserve">拟投入本项目的物资装备、用具配置等相关方案</w:t>
            </w:r>
            <w:r>
              <w:rPr>
                <w:rFonts w:hint="eastAsia"/>
                <w:highlight w:val="none"/>
                <w:lang w:val="en-US" w:eastAsia="zh-CN"/>
              </w:rPr>
              <w:t xml:space="preserve">综合评分：</w:t>
            </w:r>
            <w:r/>
          </w:p>
          <w:p>
            <w:pPr>
              <w:numPr>
                <w:ilvl w:val="0"/>
                <w:numId w:val="0"/>
              </w:numPr>
              <w:jc w:val="left"/>
              <w:keepLines w:val="0"/>
              <w:pageBreakBefore w:val="0"/>
              <w:spacing w:line="288" w:lineRule="auto"/>
              <w:widowControl w:val="off"/>
              <w:rPr>
                <w:rFonts w:hint="eastAsia"/>
                <w:highlight w:val="none"/>
                <w:lang w:eastAsia="zh-CN"/>
              </w:rPr>
            </w:pPr>
            <w:r>
              <w:rPr>
                <w:rFonts w:hint="eastAsia"/>
                <w:highlight w:val="none"/>
              </w:rPr>
              <w:t xml:space="preserve">物资投入充足，方案设定详细、合理、可行、针对性强得</w:t>
            </w:r>
            <w:r>
              <w:rPr>
                <w:rFonts w:hint="eastAsia"/>
                <w:highlight w:val="none"/>
                <w:lang w:val="en-US" w:eastAsia="zh-CN"/>
              </w:rPr>
              <w:t xml:space="preserve">9</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eastAsia="宋体"/>
                <w:highlight w:val="none"/>
                <w:lang w:eastAsia="zh-CN"/>
              </w:rPr>
            </w:pPr>
            <w:r>
              <w:rPr>
                <w:rFonts w:hint="eastAsia"/>
                <w:highlight w:val="none"/>
              </w:rPr>
              <w:t xml:space="preserve">方案合理、基本可行得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highlight w:val="none"/>
                <w:lang w:eastAsia="zh-CN"/>
              </w:rPr>
            </w:pPr>
            <w:r>
              <w:rPr>
                <w:rFonts w:hint="eastAsia"/>
                <w:highlight w:val="none"/>
              </w:rPr>
              <w:t xml:space="preserve">方案存在部分缺陷或缺漏得</w:t>
            </w:r>
            <w:r>
              <w:rPr>
                <w:rFonts w:hint="eastAsia"/>
                <w:highlight w:val="none"/>
                <w:lang w:val="en-US" w:eastAsia="zh-CN"/>
              </w:rPr>
              <w:t xml:space="preserve">3</w:t>
            </w:r>
            <w:r>
              <w:rPr>
                <w:rFonts w:hint="eastAsia"/>
                <w:highlight w:val="none"/>
              </w:rPr>
              <w:t xml:space="preserve">分</w:t>
            </w:r>
            <w:r>
              <w:rPr>
                <w:rFonts w:hint="eastAsia"/>
                <w:highlight w:val="none"/>
                <w:lang w:eastAsia="zh-CN"/>
              </w:rPr>
              <w:t xml:space="preserve">；</w:t>
            </w:r>
            <w:r/>
          </w:p>
          <w:p>
            <w:pPr>
              <w:numPr>
                <w:ilvl w:val="0"/>
                <w:numId w:val="0"/>
              </w:numPr>
              <w:jc w:val="left"/>
              <w:keepLines w:val="0"/>
              <w:pageBreakBefore w:val="0"/>
              <w:spacing w:line="288" w:lineRule="auto"/>
              <w:widowControl w:val="off"/>
              <w:rPr>
                <w:rFonts w:hint="eastAsia"/>
                <w:highlight w:val="none"/>
              </w:rPr>
            </w:pPr>
            <w:r>
              <w:rPr>
                <w:rFonts w:hint="eastAsia"/>
                <w:highlight w:val="none"/>
              </w:rPr>
              <w:t xml:space="preserve">不合理或未提供不得分。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9</w:t>
            </w:r>
            <w:r/>
          </w:p>
        </w:tc>
        <w:tc>
          <w:tcPr>
            <w:tcW w:w="534" w:type="dxa"/>
            <w:vAlign w:val="center"/>
            <w:textDirection w:val="lrTb"/>
            <w:noWrap w:val="false"/>
          </w:tcPr>
          <w:p>
            <w:pPr>
              <w:jc w:val="both"/>
              <w:keepLines w:val="0"/>
              <w:pageBreakBefore w:val="0"/>
              <w:spacing w:before="258" w:line="288" w:lineRule="auto"/>
              <w:widowControl w:val="off"/>
              <w:rPr>
                <w:rFonts w:hint="default"/>
                <w:highlight w:val="none"/>
                <w:lang w:val="en-US" w:eastAsia="zh-CN"/>
              </w:rPr>
            </w:pPr>
            <w:r>
              <w:rPr>
                <w:rFonts w:hint="eastAsia" w:ascii="宋体" w:hAnsi="宋体" w:cs="宋体"/>
                <w:highlight w:val="none"/>
                <w:lang w:val="en-US" w:eastAsia="zh-CN"/>
              </w:rPr>
              <w:t xml:space="preserve">主观分</w:t>
            </w:r>
            <w:r/>
          </w:p>
        </w:tc>
      </w:tr>
      <w:tr>
        <w:trPr>
          <w:jc w:val="center"/>
          <w:trHeight w:val="406"/>
        </w:trPr>
        <w:tc>
          <w:tcPr>
            <w:gridSpan w:val="5"/>
            <w:tcW w:w="9421" w:type="dxa"/>
            <w:vAlign w:val="center"/>
            <w:textDirection w:val="lrTb"/>
            <w:noWrap w:val="false"/>
          </w:tcPr>
          <w:p>
            <w:pPr>
              <w:jc w:val="both"/>
              <w:keepLines w:val="0"/>
              <w:pageBreakBefore w:val="0"/>
              <w:spacing w:before="258" w:line="288" w:lineRule="auto"/>
              <w:widowControl w:val="off"/>
              <w:rPr>
                <w:rFonts w:hint="default" w:ascii="宋体" w:hAnsi="宋体" w:cs="宋体"/>
                <w:highlight w:val="none"/>
                <w:lang w:val="en-US" w:eastAsia="zh-CN"/>
              </w:rPr>
            </w:pPr>
            <w:r>
              <w:rPr>
                <w:rFonts w:hint="eastAsia" w:ascii="宋体" w:hAnsi="宋体" w:cs="宋体"/>
                <w:b/>
                <w:bCs/>
                <w:spacing w:val="-2"/>
                <w:highlight w:val="none"/>
                <w:lang w:val="en-US" w:eastAsia="zh-CN"/>
              </w:rPr>
              <w:t xml:space="preserve">3服务</w:t>
            </w:r>
            <w:r/>
          </w:p>
        </w:tc>
      </w:tr>
      <w:tr>
        <w:trPr>
          <w:jc w:val="center"/>
          <w:trHeight w:val="954"/>
        </w:trPr>
        <w:tc>
          <w:tcPr>
            <w:tcW w:w="519" w:type="dxa"/>
            <w:vAlign w:val="center"/>
            <w:textDirection w:val="lrTb"/>
            <w:noWrap w:val="false"/>
          </w:tcPr>
          <w:p>
            <w:pPr>
              <w:jc w:val="center"/>
              <w:keepLines w:val="0"/>
              <w:pageBreakBefore w:val="0"/>
              <w:spacing w:before="68" w:line="288" w:lineRule="auto"/>
              <w:widowControl w:val="off"/>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3.1</w:t>
            </w:r>
            <w:r/>
          </w:p>
        </w:tc>
        <w:tc>
          <w:tcPr>
            <w:tcW w:w="1179" w:type="dxa"/>
            <w:vAlign w:val="center"/>
            <w:textDirection w:val="lrTb"/>
            <w:noWrap w:val="false"/>
          </w:tcPr>
          <w:p>
            <w:pPr>
              <w:jc w:val="left"/>
              <w:keepLines w:val="0"/>
              <w:pageBreakBefore w:val="0"/>
              <w:spacing w:line="288" w:lineRule="auto"/>
              <w:widowControl w:val="off"/>
              <w:rPr>
                <w:rFonts w:hint="default"/>
                <w:highlight w:val="none"/>
                <w:lang w:val="en-US" w:eastAsia="zh-CN"/>
              </w:rPr>
            </w:pPr>
            <w:r>
              <w:rPr>
                <w:rFonts w:hint="eastAsia"/>
                <w:highlight w:val="none"/>
                <w:lang w:val="en-US" w:eastAsia="zh-CN"/>
              </w:rPr>
              <w:t xml:space="preserve">项目组成员</w:t>
            </w:r>
            <w:r/>
          </w:p>
        </w:tc>
        <w:tc>
          <w:tcPr>
            <w:tcW w:w="6616" w:type="dxa"/>
            <w:vAlign w:val="center"/>
            <w:textDirection w:val="lrTb"/>
            <w:noWrap w:val="false"/>
          </w:tcPr>
          <w:p>
            <w:pPr>
              <w:numPr>
                <w:ilvl w:val="0"/>
                <w:numId w:val="0"/>
              </w:numPr>
              <w:jc w:val="left"/>
              <w:keepLines w:val="0"/>
              <w:pageBreakBefore w:val="0"/>
              <w:spacing w:line="288" w:lineRule="auto"/>
              <w:widowControl w:val="off"/>
              <w:rPr>
                <w:rFonts w:hint="default" w:eastAsia="宋体"/>
                <w:highlight w:val="none"/>
                <w:lang w:val="en-US" w:eastAsia="zh-CN"/>
              </w:rPr>
            </w:pPr>
            <w:r>
              <w:rPr>
                <w:rStyle w:val="1136"/>
                <w:rFonts w:hint="eastAsia" w:ascii="宋体" w:hAnsi="宋体" w:eastAsia="宋体" w:cs="宋体"/>
                <w:sz w:val="21"/>
                <w:szCs w:val="21"/>
              </w:rPr>
              <w:t xml:space="preserve">现场</w:t>
            </w:r>
            <w:r>
              <w:rPr>
                <w:rStyle w:val="1136"/>
                <w:rFonts w:hint="eastAsia" w:ascii="宋体" w:hAnsi="宋体" w:eastAsia="宋体" w:cs="宋体"/>
                <w:sz w:val="21"/>
                <w:szCs w:val="21"/>
                <w:lang w:val="en-US" w:eastAsia="zh-CN"/>
              </w:rPr>
              <w:t xml:space="preserve">巡查人员</w:t>
            </w:r>
            <w:r>
              <w:rPr>
                <w:rStyle w:val="1136"/>
                <w:rFonts w:hint="eastAsia" w:ascii="宋体" w:hAnsi="宋体" w:eastAsia="宋体" w:cs="宋体"/>
                <w:sz w:val="21"/>
                <w:szCs w:val="21"/>
              </w:rPr>
              <w:t xml:space="preserve">满足</w:t>
            </w:r>
            <w:r>
              <w:rPr>
                <w:rStyle w:val="1136"/>
                <w:rFonts w:hint="eastAsia" w:ascii="宋体" w:hAnsi="宋体" w:eastAsia="宋体" w:cs="宋体"/>
                <w:sz w:val="21"/>
                <w:szCs w:val="21"/>
                <w:lang w:val="en-US" w:eastAsia="zh-CN"/>
              </w:rPr>
              <w:t xml:space="preserve">项目</w:t>
            </w:r>
            <w:r>
              <w:rPr>
                <w:rStyle w:val="1136"/>
                <w:rFonts w:hint="eastAsia" w:ascii="宋体" w:hAnsi="宋体" w:eastAsia="宋体" w:cs="宋体"/>
                <w:sz w:val="21"/>
                <w:szCs w:val="21"/>
              </w:rPr>
              <w:t xml:space="preserve">需要</w:t>
            </w:r>
            <w:r>
              <w:rPr>
                <w:rStyle w:val="1136"/>
                <w:rFonts w:hint="eastAsia" w:ascii="宋体" w:hAnsi="宋体" w:eastAsia="宋体" w:cs="宋体"/>
                <w:sz w:val="21"/>
                <w:szCs w:val="21"/>
                <w:lang w:eastAsia="zh-CN"/>
              </w:rPr>
              <w:t xml:space="preserve">：</w:t>
            </w:r>
            <w:r>
              <w:rPr>
                <w:rFonts w:hint="eastAsia"/>
                <w:highlight w:val="none"/>
                <w:lang w:val="en-US" w:eastAsia="zh-CN"/>
              </w:rPr>
              <w:t xml:space="preserve">供应商提供项目组成员24名（</w:t>
            </w:r>
            <w:r>
              <w:rPr>
                <w:rStyle w:val="1136"/>
                <w:rFonts w:hint="eastAsia" w:ascii="宋体" w:hAnsi="宋体" w:eastAsia="宋体" w:cs="宋体"/>
                <w:sz w:val="21"/>
                <w:szCs w:val="21"/>
              </w:rPr>
              <w:t xml:space="preserve">提供投标单位为其缴纳的社保证明（202</w:t>
            </w:r>
            <w:r>
              <w:rPr>
                <w:rStyle w:val="1136"/>
                <w:rFonts w:hint="eastAsia" w:ascii="宋体" w:hAnsi="宋体" w:cs="宋体"/>
                <w:sz w:val="21"/>
                <w:szCs w:val="21"/>
                <w:lang w:val="en-US" w:eastAsia="zh-CN"/>
              </w:rPr>
              <w:t xml:space="preserve">5</w:t>
            </w:r>
            <w:r>
              <w:rPr>
                <w:rStyle w:val="1136"/>
                <w:rFonts w:hint="eastAsia" w:ascii="宋体" w:hAnsi="宋体" w:eastAsia="宋体" w:cs="宋体"/>
                <w:sz w:val="21"/>
                <w:szCs w:val="21"/>
              </w:rPr>
              <w:t xml:space="preserve">年</w:t>
            </w:r>
            <w:r>
              <w:rPr>
                <w:rStyle w:val="1136"/>
                <w:rFonts w:hint="eastAsia" w:ascii="宋体" w:hAnsi="宋体" w:eastAsia="宋体" w:cs="宋体"/>
                <w:sz w:val="21"/>
                <w:szCs w:val="21"/>
                <w:lang w:val="en-US" w:eastAsia="zh-CN"/>
              </w:rPr>
              <w:t xml:space="preserve">12</w:t>
            </w:r>
            <w:r>
              <w:rPr>
                <w:rStyle w:val="1136"/>
                <w:rFonts w:hint="eastAsia" w:ascii="宋体" w:hAnsi="宋体" w:eastAsia="宋体" w:cs="宋体"/>
                <w:sz w:val="21"/>
                <w:szCs w:val="21"/>
              </w:rPr>
              <w:t xml:space="preserve">月-202</w:t>
            </w:r>
            <w:r>
              <w:rPr>
                <w:rStyle w:val="1136"/>
                <w:rFonts w:hint="eastAsia" w:ascii="宋体" w:hAnsi="宋体" w:cs="宋体"/>
                <w:sz w:val="21"/>
                <w:szCs w:val="21"/>
                <w:lang w:val="en-US" w:eastAsia="zh-CN"/>
              </w:rPr>
              <w:t xml:space="preserve">6</w:t>
            </w:r>
            <w:r>
              <w:rPr>
                <w:rStyle w:val="1136"/>
                <w:rFonts w:hint="eastAsia" w:ascii="宋体" w:hAnsi="宋体" w:eastAsia="宋体" w:cs="宋体"/>
                <w:sz w:val="21"/>
                <w:szCs w:val="21"/>
              </w:rPr>
              <w:t xml:space="preserve">年</w:t>
            </w:r>
            <w:r>
              <w:rPr>
                <w:rStyle w:val="1136"/>
                <w:rFonts w:hint="eastAsia" w:ascii="宋体" w:hAnsi="宋体" w:cs="宋体"/>
                <w:sz w:val="21"/>
                <w:szCs w:val="21"/>
                <w:lang w:val="en-US" w:eastAsia="zh-CN"/>
              </w:rPr>
              <w:t xml:space="preserve">0</w:t>
            </w:r>
            <w:r>
              <w:rPr>
                <w:rStyle w:val="1136"/>
                <w:rFonts w:hint="eastAsia" w:ascii="宋体" w:hAnsi="宋体" w:eastAsia="宋体" w:cs="宋体"/>
                <w:sz w:val="21"/>
                <w:szCs w:val="21"/>
                <w:lang w:val="en-US" w:eastAsia="zh-CN"/>
              </w:rPr>
              <w:t xml:space="preserve">5</w:t>
            </w:r>
            <w:r>
              <w:rPr>
                <w:rStyle w:val="1136"/>
                <w:rFonts w:hint="eastAsia" w:ascii="宋体" w:hAnsi="宋体" w:eastAsia="宋体" w:cs="宋体"/>
                <w:sz w:val="21"/>
                <w:szCs w:val="21"/>
              </w:rPr>
              <w:t xml:space="preserve">月）</w:t>
            </w:r>
            <w:r>
              <w:rPr>
                <w:rStyle w:val="1136"/>
                <w:rFonts w:hint="eastAsia" w:ascii="宋体" w:hAnsi="宋体" w:cs="宋体"/>
                <w:sz w:val="21"/>
                <w:szCs w:val="21"/>
                <w:lang w:val="en-US" w:eastAsia="zh-CN"/>
              </w:rPr>
              <w:t xml:space="preserve">任意一个月</w:t>
            </w:r>
            <w:r>
              <w:rPr>
                <w:rStyle w:val="1136"/>
                <w:rFonts w:hint="eastAsia" w:ascii="宋体" w:hAnsi="宋体" w:eastAsia="宋体" w:cs="宋体"/>
                <w:sz w:val="21"/>
                <w:szCs w:val="21"/>
              </w:rPr>
              <w:t xml:space="preserve">，（需明确缴费月份、个人姓名、缴费单位）材料并加盖社保中心章或社保中心参保缴费证明电子专用章，加盖社保中心参保缴费证明电子专用章的社保材料可视为原件</w:t>
            </w:r>
            <w:r>
              <w:rPr>
                <w:rFonts w:hint="eastAsia"/>
                <w:highlight w:val="none"/>
                <w:lang w:val="en-US" w:eastAsia="zh-CN"/>
              </w:rPr>
              <w:t xml:space="preserve">）、身份证复印件加盖公章），人员配备齐全的得5分，少一名不得分；在此基础上每增加一名得2分，最多得10分；此项15分。</w:t>
            </w:r>
            <w:r/>
          </w:p>
        </w:tc>
        <w:tc>
          <w:tcPr>
            <w:tcW w:w="573" w:type="dxa"/>
            <w:vAlign w:val="center"/>
            <w:textDirection w:val="lrTb"/>
            <w:noWrap w:val="false"/>
          </w:tcPr>
          <w:p>
            <w:pPr>
              <w:jc w:val="center"/>
              <w:keepLines w:val="0"/>
              <w:pageBreakBefore w:val="0"/>
              <w:spacing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15</w:t>
            </w:r>
            <w:r/>
          </w:p>
        </w:tc>
        <w:tc>
          <w:tcPr>
            <w:tcW w:w="534" w:type="dxa"/>
            <w:vAlign w:val="center"/>
            <w:textDirection w:val="lrTb"/>
            <w:noWrap w:val="false"/>
          </w:tcPr>
          <w:p>
            <w:pPr>
              <w:jc w:val="both"/>
              <w:keepLines w:val="0"/>
              <w:pageBreakBefore w:val="0"/>
              <w:spacing w:before="258"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客观分</w:t>
            </w:r>
            <w:r/>
          </w:p>
        </w:tc>
      </w:tr>
      <w:tr>
        <w:trPr>
          <w:jc w:val="center"/>
          <w:trHeight w:val="455"/>
        </w:trPr>
        <w:tc>
          <w:tcPr>
            <w:gridSpan w:val="5"/>
            <w:tcW w:w="9421"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cs="宋体"/>
                <w:b/>
                <w:bCs/>
                <w:highlight w:val="none"/>
                <w:lang w:val="en-US" w:eastAsia="zh-CN"/>
              </w:rPr>
              <w:t xml:space="preserve">4</w:t>
            </w:r>
            <w:r>
              <w:rPr>
                <w:rFonts w:hint="eastAsia" w:ascii="宋体" w:hAnsi="宋体" w:eastAsia="宋体" w:cs="宋体"/>
                <w:b/>
                <w:bCs/>
                <w:highlight w:val="none"/>
                <w:lang w:val="en-US" w:eastAsia="zh-CN"/>
              </w:rPr>
              <w:t xml:space="preserve">业绩</w:t>
            </w:r>
            <w:r/>
          </w:p>
        </w:tc>
      </w:tr>
      <w:tr>
        <w:trPr>
          <w:jc w:val="center"/>
          <w:trHeight w:val="1015"/>
        </w:trPr>
        <w:tc>
          <w:tcPr>
            <w:tcW w:w="519" w:type="dxa"/>
            <w:vAlign w:val="center"/>
            <w:textDirection w:val="lrTb"/>
            <w:noWrap w:val="false"/>
          </w:tcPr>
          <w:p>
            <w:pPr>
              <w:jc w:val="center"/>
              <w:keepLines w:val="0"/>
              <w:pageBreakBefore w:val="0"/>
              <w:spacing w:before="68" w:line="288" w:lineRule="auto"/>
              <w:widowControl w:val="off"/>
              <w:rPr>
                <w:rFonts w:ascii="宋体" w:hAnsi="宋体" w:eastAsia="宋体" w:cs="宋体"/>
                <w:spacing w:val="-2"/>
                <w:highlight w:val="none"/>
              </w:rPr>
            </w:pPr>
            <w:r>
              <w:rPr>
                <w:rFonts w:hint="eastAsia" w:ascii="宋体" w:hAnsi="宋体" w:cs="宋体"/>
                <w:spacing w:val="-2"/>
                <w:highlight w:val="none"/>
                <w:lang w:val="en-US" w:eastAsia="zh-CN"/>
              </w:rPr>
              <w:t xml:space="preserve">4</w:t>
            </w:r>
            <w:r>
              <w:rPr>
                <w:rFonts w:ascii="宋体" w:hAnsi="宋体" w:eastAsia="宋体" w:cs="宋体"/>
                <w:spacing w:val="-2"/>
                <w:highlight w:val="none"/>
              </w:rPr>
              <w:t xml:space="preserve">.1</w:t>
            </w:r>
            <w:r/>
          </w:p>
        </w:tc>
        <w:tc>
          <w:tcPr>
            <w:tcW w:w="1179"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lang w:val="en-US" w:eastAsia="zh-CN"/>
              </w:rPr>
              <w:t xml:space="preserve">供应商</w:t>
            </w:r>
            <w:r>
              <w:rPr>
                <w:rFonts w:ascii="宋体" w:hAnsi="宋体" w:eastAsia="宋体" w:cs="宋体"/>
                <w:highlight w:val="none"/>
              </w:rPr>
              <w:t xml:space="preserve">业绩</w:t>
            </w:r>
            <w:r/>
          </w:p>
        </w:tc>
        <w:tc>
          <w:tcPr>
            <w:tcW w:w="6616" w:type="dxa"/>
            <w:vAlign w:val="center"/>
            <w:textDirection w:val="lrTb"/>
            <w:noWrap w:val="false"/>
          </w:tcPr>
          <w:p>
            <w:pPr>
              <w:jc w:val="left"/>
              <w:keepLines w:val="0"/>
              <w:pageBreakBefore w:val="0"/>
              <w:spacing w:line="288" w:lineRule="auto"/>
              <w:widowControl w:val="off"/>
              <w:rPr>
                <w:rFonts w:ascii="宋体" w:hAnsi="宋体" w:eastAsia="宋体" w:cs="宋体"/>
                <w:highlight w:val="none"/>
              </w:rPr>
            </w:pPr>
            <w:r>
              <w:rPr>
                <w:rFonts w:hint="eastAsia" w:ascii="宋体" w:hAnsi="宋体" w:eastAsia="宋体" w:cs="宋体"/>
                <w:highlight w:val="none"/>
              </w:rPr>
              <w:t xml:space="preserve">供应商提供自 20</w:t>
            </w:r>
            <w:r>
              <w:rPr>
                <w:rFonts w:ascii="宋体" w:hAnsi="宋体" w:eastAsia="宋体" w:cs="宋体"/>
                <w:highlight w:val="none"/>
              </w:rPr>
              <w:t xml:space="preserve">2</w:t>
            </w:r>
            <w:r>
              <w:rPr>
                <w:rFonts w:hint="eastAsia" w:ascii="宋体" w:hAnsi="宋体" w:cs="宋体"/>
                <w:highlight w:val="none"/>
                <w:lang w:val="en-US" w:eastAsia="zh-CN"/>
              </w:rPr>
              <w:t xml:space="preserve">3</w:t>
            </w:r>
            <w:r>
              <w:rPr>
                <w:rFonts w:hint="eastAsia" w:ascii="宋体" w:hAnsi="宋体" w:eastAsia="宋体" w:cs="宋体"/>
                <w:highlight w:val="none"/>
              </w:rPr>
              <w:t xml:space="preserve">年 </w:t>
            </w:r>
            <w:r>
              <w:rPr>
                <w:rFonts w:hint="eastAsia" w:ascii="宋体" w:hAnsi="宋体" w:cs="宋体"/>
                <w:highlight w:val="none"/>
                <w:lang w:val="en-US" w:eastAsia="zh-CN"/>
              </w:rPr>
              <w:t xml:space="preserve">06</w:t>
            </w:r>
            <w:r>
              <w:rPr>
                <w:rFonts w:hint="eastAsia" w:ascii="宋体" w:hAnsi="宋体" w:eastAsia="宋体" w:cs="宋体"/>
                <w:highlight w:val="none"/>
              </w:rPr>
              <w:t xml:space="preserve">月</w:t>
            </w:r>
            <w:r>
              <w:rPr>
                <w:rFonts w:hint="eastAsia" w:ascii="宋体" w:hAnsi="宋体" w:cs="宋体"/>
                <w:highlight w:val="none"/>
                <w:lang w:val="en-US" w:eastAsia="zh-CN"/>
              </w:rPr>
              <w:t xml:space="preserve">1日</w:t>
            </w:r>
            <w:r>
              <w:rPr>
                <w:rFonts w:hint="eastAsia" w:ascii="宋体" w:hAnsi="宋体" w:eastAsia="宋体" w:cs="宋体"/>
                <w:highlight w:val="none"/>
              </w:rPr>
              <w:t xml:space="preserve">以来类似项目案例，每提供一个案例得</w:t>
            </w:r>
            <w:r>
              <w:rPr>
                <w:rFonts w:hint="eastAsia" w:ascii="宋体" w:hAnsi="宋体" w:cs="宋体"/>
                <w:highlight w:val="none"/>
                <w:lang w:val="en-US" w:eastAsia="zh-CN"/>
              </w:rPr>
              <w:t xml:space="preserve">3</w:t>
            </w:r>
            <w:r>
              <w:rPr>
                <w:rFonts w:hint="eastAsia" w:ascii="宋体" w:hAnsi="宋体" w:eastAsia="宋体" w:cs="宋体"/>
                <w:highlight w:val="none"/>
              </w:rPr>
              <w:t xml:space="preserve">分，最多得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分。（时间以合同签订时间为准，提供有效合同</w:t>
            </w:r>
            <w:r>
              <w:rPr>
                <w:rFonts w:hint="eastAsia" w:ascii="宋体" w:hAnsi="宋体" w:cs="宋体"/>
                <w:highlight w:val="none"/>
                <w:lang w:val="en-US" w:eastAsia="zh-CN"/>
              </w:rPr>
              <w:t xml:space="preserve">复印件加盖公章</w:t>
            </w:r>
            <w:r>
              <w:rPr>
                <w:rFonts w:hint="eastAsia" w:ascii="宋体" w:hAnsi="宋体" w:eastAsia="宋体" w:cs="宋体"/>
                <w:highlight w:val="none"/>
              </w:rPr>
              <w:t xml:space="preserve">，合同页须清晰可见相应内容） </w:t>
            </w:r>
            <w:r/>
          </w:p>
        </w:tc>
        <w:tc>
          <w:tcPr>
            <w:tcW w:w="573" w:type="dxa"/>
            <w:vAlign w:val="center"/>
            <w:textDirection w:val="lrTb"/>
            <w:noWrap w:val="false"/>
          </w:tcPr>
          <w:p>
            <w:pPr>
              <w:jc w:val="center"/>
              <w:keepLines w:val="0"/>
              <w:pageBreakBefore w:val="0"/>
              <w:spacing w:line="288"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6</w:t>
            </w:r>
            <w:r/>
          </w:p>
        </w:tc>
        <w:tc>
          <w:tcPr>
            <w:tcW w:w="534" w:type="dxa"/>
            <w:vAlign w:val="center"/>
            <w:textDirection w:val="lrTb"/>
            <w:noWrap w:val="false"/>
          </w:tcPr>
          <w:p>
            <w:pPr>
              <w:jc w:val="center"/>
              <w:keepLines w:val="0"/>
              <w:pageBreakBefore w:val="0"/>
              <w:spacing w:before="258" w:line="288"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pageBreakBefore w:val="0"/>
              <w:spacing w:line="288" w:lineRule="auto"/>
              <w:widowControl w:val="off"/>
              <w:rPr>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p>
        </w:tc>
        <w:tc>
          <w:tcPr>
            <w:gridSpan w:val="2"/>
            <w:tcW w:w="7795" w:type="dxa"/>
            <w:vAlign w:val="center"/>
            <w:textDirection w:val="lrTb"/>
            <w:noWrap w:val="false"/>
          </w:tcPr>
          <w:p>
            <w:pPr>
              <w:ind w:left="172"/>
              <w:jc w:val="center"/>
              <w:keepLines w:val="0"/>
              <w:pageBreakBefore w:val="0"/>
              <w:spacing w:before="123" w:line="288" w:lineRule="auto"/>
              <w:widowControl w:val="off"/>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W w:w="1107" w:type="dxa"/>
            <w:vAlign w:val="center"/>
            <w:textDirection w:val="lrTb"/>
            <w:noWrap w:val="false"/>
          </w:tcPr>
          <w:p>
            <w:pPr>
              <w:jc w:val="center"/>
              <w:keepLines w:val="0"/>
              <w:pageBreakBefore w:val="0"/>
              <w:spacing w:line="288" w:lineRule="auto"/>
              <w:widowControl w:val="off"/>
              <w:rPr>
                <w:color w:val="000000"/>
                <w:highlight w:val="none"/>
              </w:rPr>
            </w:pPr>
            <w:r>
              <w:rPr>
                <w:rFonts w:ascii="宋体" w:hAnsi="宋体" w:eastAsia="宋体" w:cs="宋体"/>
                <w:color w:val="000000"/>
                <w:spacing w:val="-11"/>
                <w:highlight w:val="none"/>
              </w:rPr>
              <w:t xml:space="preserve">100分</w:t>
            </w:r>
            <w:r/>
          </w:p>
        </w:tc>
      </w:tr>
    </w:tbl>
    <w:p>
      <w:pPr>
        <w:rPr>
          <w:rFonts w:ascii="黑体" w:eastAsia="黑体"/>
          <w:sz w:val="44"/>
          <w:szCs w:val="44"/>
        </w:rPr>
      </w:pPr>
      <w:r>
        <w:rPr>
          <w:rFonts w:hint="eastAsia" w:ascii="黑体" w:eastAsia="黑体"/>
          <w:sz w:val="44"/>
          <w:szCs w:val="44"/>
        </w:rPr>
        <w:br w:type="page" w:clear="all"/>
      </w:r>
      <w:r/>
    </w:p>
    <w:p>
      <w:pPr>
        <w:jc w:val="center"/>
        <w:keepNext/>
        <w:rPr>
          <w:rFonts w:ascii="黑体" w:eastAsia="黑体"/>
          <w:bCs/>
          <w:sz w:val="44"/>
          <w:szCs w:val="28"/>
        </w:rPr>
        <w:outlineLvl w:val="0"/>
      </w:pPr>
      <w:r>
        <w:rPr>
          <w:rFonts w:hint="eastAsia" w:ascii="黑体" w:eastAsia="黑体"/>
          <w:sz w:val="44"/>
          <w:szCs w:val="44"/>
        </w:rPr>
        <w:t xml:space="preserve">第六章  </w:t>
      </w:r>
      <w:bookmarkEnd w:id="56"/>
      <w:r/>
      <w:bookmarkEnd w:id="57"/>
      <w:r/>
      <w:bookmarkEnd w:id="58"/>
      <w:r>
        <w:rPr>
          <w:rFonts w:hint="eastAsia" w:ascii="黑体" w:eastAsia="黑体"/>
          <w:sz w:val="44"/>
          <w:szCs w:val="44"/>
        </w:rPr>
        <w:t xml:space="preserve">响应文件格式</w:t>
      </w:r>
      <w:r/>
    </w:p>
    <w:p>
      <w:pPr>
        <w:jc w:val="center"/>
        <w:rPr>
          <w:rFonts w:ascii="宋体" w:hAnsi="宋体"/>
          <w:b/>
          <w:sz w:val="72"/>
          <w:szCs w:val="21"/>
        </w:rPr>
      </w:pPr>
      <w:r/>
      <w:bookmarkStart w:id="59" w:name="_Hlt26671244"/>
      <w:r/>
      <w:bookmarkEnd w:id="59"/>
      <w:r/>
      <w:bookmarkStart w:id="60" w:name="_Hlt26955039"/>
      <w:r/>
      <w:bookmarkEnd w:id="60"/>
      <w:r/>
      <w:bookmarkStart w:id="61" w:name="_Toc120614282"/>
      <w:r/>
      <w:bookmarkStart w:id="62" w:name="_Toc49090576"/>
      <w:r/>
      <w:bookmarkStart w:id="63" w:name="_Toc26554094"/>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9"/>
        </w:numPr>
        <w:ind w:firstLine="560"/>
        <w:spacing w:line="600" w:lineRule="exact"/>
        <w:rPr>
          <w:rFonts w:hint="eastAsia" w:ascii="宋体" w:hAnsi="宋体" w:cs="宋体"/>
          <w:sz w:val="28"/>
          <w:szCs w:val="28"/>
        </w:rPr>
      </w:pPr>
      <w:r>
        <w:rPr>
          <w:rFonts w:hint="eastAsia" w:ascii="宋体" w:hAnsi="宋体" w:cs="宋体"/>
          <w:sz w:val="28"/>
          <w:szCs w:val="28"/>
        </w:rPr>
        <w:t xml:space="preserve">供应商信用承诺函</w:t>
      </w:r>
      <w:r/>
    </w:p>
    <w:p>
      <w:pPr>
        <w:ind w:firstLine="560"/>
        <w:keepLines w:val="0"/>
        <w:keepNext w:val="0"/>
        <w:pageBreakBefore w:val="0"/>
        <w:spacing w:line="600" w:lineRule="exact"/>
        <w:widowControl w:val="off"/>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三</w:t>
      </w:r>
      <w:r>
        <w:rPr>
          <w:rFonts w:hint="eastAsia" w:ascii="宋体" w:hAnsi="宋体" w:cs="宋体"/>
          <w:sz w:val="28"/>
          <w:szCs w:val="28"/>
        </w:rPr>
        <w:t xml:space="preserve">、法人授权书</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四</w:t>
      </w:r>
      <w:r>
        <w:rPr>
          <w:rFonts w:hint="eastAsia" w:ascii="宋体" w:hAnsi="宋体" w:cs="宋体"/>
          <w:sz w:val="28"/>
          <w:szCs w:val="28"/>
        </w:rPr>
        <w:t xml:space="preserve">、磋商响应函</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五</w:t>
      </w:r>
      <w:r>
        <w:rPr>
          <w:rFonts w:ascii="宋体" w:hAnsi="宋体" w:cs="宋体"/>
          <w:sz w:val="28"/>
          <w:szCs w:val="28"/>
        </w:rPr>
        <w:t xml:space="preserve">、</w:t>
      </w:r>
      <w:r>
        <w:rPr>
          <w:rFonts w:hint="eastAsia" w:ascii="宋体" w:hAnsi="宋体" w:cs="宋体"/>
          <w:sz w:val="28"/>
          <w:szCs w:val="28"/>
        </w:rPr>
        <w:t xml:space="preserve">磋商报价表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六</w:t>
      </w:r>
      <w:r>
        <w:rPr>
          <w:rFonts w:hint="eastAsia" w:ascii="宋体" w:hAnsi="宋体" w:cs="宋体"/>
          <w:sz w:val="28"/>
          <w:szCs w:val="28"/>
        </w:rPr>
        <w:t xml:space="preserve">、中小企业声明函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、残疾人福利性单位声</w:t>
      </w:r>
      <w:bookmarkStart w:id="82" w:name="_GoBack"/>
      <w:r/>
      <w:bookmarkEnd w:id="82"/>
      <w:r>
        <w:rPr>
          <w:rFonts w:hint="eastAsia" w:ascii="宋体" w:hAnsi="宋体" w:eastAsia="宋体" w:cs="宋体"/>
          <w:sz w:val="28"/>
          <w:szCs w:val="28"/>
        </w:rPr>
        <w:t xml:space="preserve">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、联合体协议</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、分项报价表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十</w:t>
      </w:r>
      <w:r>
        <w:rPr>
          <w:rFonts w:hint="eastAsia" w:ascii="宋体" w:hAnsi="宋体" w:eastAsia="宋体" w:cs="宋体"/>
          <w:sz w:val="28"/>
          <w:szCs w:val="28"/>
        </w:rPr>
        <w:t xml:space="preserve">、技术要求响应及偏离表</w:t>
      </w:r>
      <w:r/>
    </w:p>
    <w:p>
      <w:pPr>
        <w:ind w:firstLine="560"/>
        <w:spacing w:line="600" w:lineRule="exact"/>
        <w:rPr>
          <w:rFonts w:ascii="宋体" w:hAnsi="宋体" w:cs="宋体"/>
          <w:sz w:val="28"/>
          <w:szCs w:val="28"/>
        </w:rPr>
      </w:pPr>
      <w:r>
        <w:rPr>
          <w:rFonts w:hint="eastAsia" w:ascii="宋体" w:hAnsi="宋体" w:cs="宋体"/>
          <w:sz w:val="28"/>
          <w:szCs w:val="28"/>
          <w:lang w:val="en-US" w:eastAsia="zh-CN"/>
        </w:rPr>
        <w:t xml:space="preserve">十一</w:t>
      </w:r>
      <w:r>
        <w:rPr>
          <w:rFonts w:hint="eastAsia" w:ascii="宋体" w:hAnsi="宋体" w:cs="宋体"/>
          <w:sz w:val="28"/>
          <w:szCs w:val="28"/>
        </w:rPr>
        <w:t xml:space="preserve">、商务要求响应及偏离表</w:t>
      </w:r>
      <w:r/>
    </w:p>
    <w:p>
      <w:pPr>
        <w:pStyle w:val="828"/>
        <w:rPr>
          <w:rFonts w:ascii="宋体" w:hAnsi="宋体" w:eastAsia="宋体" w:cs="宋体"/>
          <w:b w:val="0"/>
          <w:sz w:val="28"/>
        </w:rPr>
      </w:pPr>
      <w:r>
        <w:rPr>
          <w:rFonts w:hint="eastAsia" w:ascii="宋体" w:hAnsi="宋体" w:eastAsia="宋体" w:cs="宋体"/>
          <w:b w:val="0"/>
          <w:sz w:val="28"/>
        </w:rPr>
        <w:t xml:space="preserve"> 十</w:t>
      </w:r>
      <w:r>
        <w:rPr>
          <w:rFonts w:hint="eastAsia" w:ascii="宋体" w:hAnsi="宋体" w:eastAsia="宋体" w:cs="宋体"/>
          <w:b w:val="0"/>
          <w:sz w:val="28"/>
          <w:lang w:val="en-US" w:eastAsia="zh-CN"/>
        </w:rPr>
        <w:t xml:space="preserve">二</w:t>
      </w:r>
      <w:r>
        <w:rPr>
          <w:rFonts w:hint="eastAsia" w:ascii="宋体" w:hAnsi="宋体" w:eastAsia="宋体" w:cs="宋体"/>
          <w:b w:val="0"/>
          <w:sz w:val="28"/>
        </w:rPr>
        <w:t xml:space="preserve">、其他材料</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7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供应商名称：（加盖CA电子公章）</w:t>
      </w:r>
      <w:r/>
    </w:p>
    <w:p>
      <w:pPr>
        <w:ind w:firstLine="5760"/>
        <w:spacing w:line="560" w:lineRule="exact"/>
        <w:rPr>
          <w:rFonts w:ascii="宋体" w:hAnsi="宋体"/>
          <w:sz w:val="24"/>
          <w:szCs w:val="24"/>
        </w:rPr>
      </w:pPr>
      <w:r>
        <w:rPr>
          <w:rFonts w:hint="eastAsia"/>
          <w:color w:val="000000"/>
          <w:sz w:val="24"/>
          <w:szCs w:val="24"/>
        </w:rPr>
        <w:t xml:space="preserve">日  期：年___月___日</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说明：执行南京市财政局《关于在政府采购活动中推行信用承诺制的通知》（宁财购通</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〕5号</w:t>
      </w:r>
      <w:r>
        <w:rPr>
          <w:rFonts w:hint="eastAsia" w:ascii="宋体" w:hAnsi="宋体"/>
          <w:b/>
          <w:bCs/>
          <w:szCs w:val="21"/>
        </w:rPr>
        <w:t xml:space="preserve">）要求。</w:t>
      </w:r>
      <w:bookmarkEnd w:id="61"/>
      <w:r/>
      <w:bookmarkEnd w:id="62"/>
      <w:r/>
      <w:bookmarkEnd w:id="63"/>
      <w:r/>
      <w:r/>
    </w:p>
    <w:p>
      <w:pPr>
        <w:pStyle w:val="793"/>
      </w:pPr>
      <w:r/>
      <w:r/>
    </w:p>
    <w:p>
      <w:pPr>
        <w:rPr>
          <w:rFonts w:ascii="黑体" w:hAnsi="黑体" w:eastAsia="黑体"/>
          <w:i/>
          <w:sz w:val="32"/>
          <w:szCs w:val="32"/>
          <w:u w:val="single"/>
        </w:rPr>
      </w:pPr>
      <w:r/>
      <w:bookmarkStart w:id="64" w:name="_Toc120614284"/>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rPr>
          <w:rFonts w:ascii="黑体" w:hAnsi="黑体" w:eastAsia="黑体"/>
          <w:bCs/>
          <w:i/>
          <w:sz w:val="32"/>
          <w:szCs w:val="32"/>
          <w:u w:val="single"/>
        </w:rPr>
      </w:pPr>
      <w:r>
        <w:rPr>
          <w:rFonts w:hint="eastAsia" w:ascii="黑体" w:hAnsi="黑体" w:eastAsia="黑体"/>
          <w:i/>
          <w:sz w:val="32"/>
          <w:szCs w:val="32"/>
          <w:u w:val="single"/>
          <w:lang w:val="en-US" w:eastAsia="zh-CN"/>
        </w:rPr>
        <w:t xml:space="preserve">三</w:t>
      </w:r>
      <w:r>
        <w:rPr>
          <w:rFonts w:hint="eastAsia" w:ascii="黑体" w:hAnsi="黑体" w:eastAsia="黑体"/>
          <w:i/>
          <w:sz w:val="32"/>
          <w:szCs w:val="32"/>
          <w:u w:val="single"/>
        </w:rPr>
        <w:t xml:space="preserve">、法人授权书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lang w:eastAsia="zh-CN"/>
        </w:rPr>
        <w:t xml:space="preserve">JSZC-320111-JZCG-C2026-0030</w:t>
      </w:r>
      <w:r>
        <w:rPr>
          <w:rFonts w:hint="eastAsia"/>
          <w:sz w:val="24"/>
          <w:szCs w:val="24"/>
        </w:rPr>
        <w:t xml:space="preserve">号项目采购活动的合法代理人，以本单位名义全权处理一切与该项目采购有关的事务。</w:t>
      </w:r>
      <w:r/>
    </w:p>
    <w:p>
      <w:pPr>
        <w:ind w:firstLine="480"/>
        <w:tabs>
          <w:tab w:val="left" w:pos="360" w:leader="none"/>
        </w:tabs>
        <w:rPr>
          <w:sz w:val="24"/>
          <w:szCs w:val="24"/>
        </w:rPr>
      </w:pPr>
      <w:r>
        <w:rPr>
          <w:rFonts w:hint="eastAsia"/>
          <w:sz w:val="24"/>
          <w:szCs w:val="24"/>
        </w:rPr>
        <w:t xml:space="preserve">本授权书于______年____月____日起生效，特此声明。</w:t>
      </w:r>
      <w:r/>
    </w:p>
    <w:p>
      <w:pPr>
        <w:tabs>
          <w:tab w:val="left" w:pos="360" w:leader="none"/>
        </w:tabs>
        <w:rPr>
          <w:sz w:val="24"/>
          <w:szCs w:val="24"/>
          <w:u w:val="single"/>
        </w:rPr>
      </w:pPr>
      <w:r>
        <w:rPr>
          <w:rFonts w:hint="eastAsia"/>
          <w:sz w:val="24"/>
          <w:szCs w:val="24"/>
        </w:rPr>
        <w:t xml:space="preserve">    被授权人身份证号码：</w:t>
      </w:r>
      <w:r/>
    </w:p>
    <w:p>
      <w:pPr>
        <w:tabs>
          <w:tab w:val="left" w:pos="360" w:leader="none"/>
        </w:tabs>
        <w:rPr>
          <w:sz w:val="24"/>
          <w:szCs w:val="24"/>
          <w:u w:val="single"/>
        </w:rPr>
      </w:pPr>
      <w:r>
        <w:rPr>
          <w:rFonts w:hint="eastAsia"/>
          <w:sz w:val="24"/>
          <w:szCs w:val="24"/>
        </w:rPr>
        <w:t xml:space="preserve">    被授权人联系电话：（手机）</w:t>
      </w:r>
      <w:r/>
    </w:p>
    <w:p>
      <w:pPr>
        <w:ind w:firstLine="480"/>
        <w:tabs>
          <w:tab w:val="left" w:pos="360" w:leader="none"/>
        </w:tabs>
        <w:rPr>
          <w:sz w:val="24"/>
          <w:szCs w:val="24"/>
        </w:rPr>
      </w:pPr>
      <w:r>
        <w:rPr>
          <w:rFonts w:hint="eastAsia"/>
          <w:sz w:val="24"/>
          <w:szCs w:val="24"/>
        </w:rPr>
        <w:t xml:space="preserve">授权单位名称：</w:t>
      </w:r>
      <w:r>
        <w:rPr>
          <w:rFonts w:hint="eastAsia" w:ascii="宋体" w:hAnsi="宋体"/>
          <w:sz w:val="24"/>
          <w:szCs w:val="24"/>
          <w:u w:val="single"/>
        </w:rPr>
        <w:t xml:space="preserve">（加盖CA电子公章）</w:t>
      </w:r>
      <w:r/>
    </w:p>
    <w:p>
      <w:pPr>
        <w:ind w:firstLine="480"/>
        <w:tabs>
          <w:tab w:val="left" w:pos="360" w:leader="none"/>
        </w:tabs>
        <w:rPr>
          <w:sz w:val="24"/>
          <w:szCs w:val="24"/>
          <w:u w:val="single"/>
        </w:rPr>
      </w:pPr>
      <w:r>
        <w:rPr>
          <w:rFonts w:hint="eastAsia"/>
          <w:sz w:val="24"/>
          <w:szCs w:val="24"/>
        </w:rPr>
        <w:t xml:space="preserve">单位地址：</w:t>
      </w:r>
      <w:r/>
    </w:p>
    <w:p>
      <w:pPr>
        <w:ind w:firstLine="480"/>
        <w:tabs>
          <w:tab w:val="left" w:pos="360" w:leader="none"/>
        </w:tabs>
        <w:rPr>
          <w:sz w:val="24"/>
          <w:szCs w:val="24"/>
          <w:u w:val="single"/>
        </w:rPr>
      </w:pPr>
      <w:r>
        <w:rPr>
          <w:rFonts w:hint="eastAsia"/>
          <w:sz w:val="24"/>
          <w:szCs w:val="24"/>
        </w:rPr>
        <w:t xml:space="preserve">日期：</w:t>
      </w:r>
      <w:bookmarkStart w:id="65" w:name="_Hlt26955070"/>
      <w:r/>
      <w:bookmarkEnd w:id="65"/>
      <w:r/>
      <w:bookmarkStart w:id="66" w:name="_格式3__银行出具的资信证明"/>
      <w:r/>
      <w:bookmarkEnd w:id="66"/>
      <w:r/>
      <w:bookmarkStart w:id="67" w:name="_Hlt26671380"/>
      <w:r/>
      <w:bookmarkEnd w:id="67"/>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spacing w:line="360" w:lineRule="auto"/>
        <w:shd w:val="clear" w:color="auto" w:fill="ffffff"/>
        <w:rPr>
          <w:sz w:val="24"/>
          <w:szCs w:val="24"/>
        </w:rPr>
      </w:pPr>
      <w:r>
        <w:rPr>
          <w:rFonts w:hint="eastAsia"/>
          <w:sz w:val="24"/>
          <w:szCs w:val="24"/>
        </w:rPr>
        <w:t xml:space="preserve">被授权人的身份证复印件：</w:t>
      </w:r>
      <w:r/>
    </w:p>
    <w:p>
      <w:pPr>
        <w:ind w:firstLine="420"/>
        <w:spacing w:line="360" w:lineRule="auto"/>
        <w:shd w:val="clear" w:color="auto" w:fill="ffffff"/>
        <w:rPr>
          <w:rFonts w:ascii="宋体" w:hAnsi="宋体" w:cs="宋体"/>
          <w:color w:val="000000" w:themeColor="text1"/>
        </w:rPr>
      </w:pPr>
      <w:r>
        <w:rPr>
          <w:rFonts w:ascii="宋体" w:hAnsi="宋体" w:cs="宋体"/>
          <w:color w:val="000000" w:themeColor="text1"/>
        </w:rPr>
      </w:r>
      <w:r/>
    </w:p>
    <w:tbl>
      <w:tblPr>
        <w:tblStyle w:val="725"/>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86"/>
              <w:jc w:val="center"/>
              <w:spacing w:line="360" w:lineRule="auto"/>
              <w:rPr>
                <w:rFonts w:hAnsi="宋体"/>
                <w:color w:val="000000" w:themeColor="text1"/>
                <w:sz w:val="21"/>
                <w:szCs w:val="21"/>
              </w:rPr>
            </w:pPr>
            <w:r>
              <w:rPr>
                <w:rFonts w:hint="eastAsia"/>
              </w:rPr>
              <w:t xml:space="preserve">被授权人身份证正面</w:t>
            </w:r>
            <w:r/>
          </w:p>
        </w:tc>
      </w:tr>
      <w:tr>
        <w:trPr>
          <w:jc w:val="center"/>
          <w:trHeight w:val="2455"/>
        </w:trPr>
        <w:tc>
          <w:tcPr>
            <w:tcW w:w="5085" w:type="dxa"/>
            <w:vAlign w:val="center"/>
            <w:textDirection w:val="lrTb"/>
            <w:noWrap/>
          </w:tcPr>
          <w:p>
            <w:pPr>
              <w:pStyle w:val="1086"/>
              <w:jc w:val="center"/>
              <w:spacing w:line="360" w:lineRule="auto"/>
              <w:rPr>
                <w:rFonts w:hAnsi="宋体"/>
                <w:color w:val="000000" w:themeColor="text1"/>
                <w:sz w:val="21"/>
                <w:szCs w:val="21"/>
              </w:rPr>
            </w:pPr>
            <w:r>
              <w:rPr>
                <w:rFonts w:hint="eastAsia"/>
              </w:rPr>
              <w:t xml:space="preserve">被授权人身份证反面</w:t>
            </w:r>
            <w:r/>
          </w:p>
        </w:tc>
      </w:tr>
    </w:tbl>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93"/>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pStyle w:val="793"/>
        <w:rPr>
          <w:rFonts w:ascii="Times New Roman" w:hAnsi="Times New Roman"/>
          <w:sz w:val="24"/>
          <w:szCs w:val="24"/>
          <w:u w:val="single"/>
        </w:rPr>
      </w:pPr>
      <w:r>
        <w:rPr>
          <w:rFonts w:ascii="Times New Roman" w:hAnsi="Times New Roman"/>
          <w:sz w:val="24"/>
          <w:szCs w:val="24"/>
          <w:u w:val="single"/>
        </w:rPr>
      </w:r>
      <w:r/>
    </w:p>
    <w:p>
      <w:pPr>
        <w:rPr>
          <w:sz w:val="24"/>
          <w:szCs w:val="24"/>
          <w:u w:val="single"/>
        </w:rPr>
      </w:pPr>
      <w:r>
        <w:rPr>
          <w:sz w:val="24"/>
          <w:szCs w:val="24"/>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hint="eastAsia" w:ascii="黑体" w:hAnsi="黑体" w:eastAsia="黑体"/>
          <w:i/>
          <w:sz w:val="32"/>
          <w:szCs w:val="32"/>
          <w:u w:val="single"/>
          <w:lang w:val="en-US" w:eastAsia="zh-CN"/>
        </w:rPr>
        <w:t xml:space="preserve">四</w:t>
      </w:r>
      <w:r>
        <w:rPr>
          <w:rFonts w:hint="eastAsia" w:ascii="黑体" w:hAnsi="黑体" w:eastAsia="黑体"/>
          <w:i/>
          <w:sz w:val="32"/>
          <w:szCs w:val="32"/>
          <w:u w:val="single"/>
        </w:rPr>
        <w:t xml:space="preserve">、磋商响应函</w:t>
      </w:r>
      <w:r/>
    </w:p>
    <w:p>
      <w:pPr>
        <w:jc w:val="center"/>
        <w:spacing w:line="360" w:lineRule="auto"/>
        <w:rPr>
          <w:rFonts w:ascii="黑体" w:hAnsi="黑体" w:eastAsia="黑体"/>
          <w:b/>
          <w:i/>
          <w:sz w:val="32"/>
          <w:szCs w:val="32"/>
          <w:u w:val="single"/>
        </w:rPr>
        <w:outlineLvl w:val="0"/>
      </w:pPr>
      <w:r>
        <w:rPr>
          <w:rFonts w:hint="eastAsia" w:ascii="黑体" w:eastAsia="黑体"/>
          <w:color w:val="000000"/>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致：南京市公共资源交易中心浦口分中心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w:t>
      </w:r>
      <w:r>
        <w:rPr>
          <w:rFonts w:hint="eastAsia" w:ascii="宋体" w:hAnsi="宋体"/>
          <w:sz w:val="24"/>
          <w:szCs w:val="21"/>
          <w:u w:val="single"/>
        </w:rPr>
        <w:t xml:space="preserve">（项目名称）（项目编号）</w:t>
      </w:r>
      <w:r>
        <w:rPr>
          <w:rFonts w:hint="eastAsia" w:ascii="宋体" w:hAnsi="宋体"/>
          <w:sz w:val="24"/>
          <w:szCs w:val="21"/>
        </w:rPr>
        <w:t xml:space="preserve">磋商邀请，正式授权下述签字人</w:t>
      </w:r>
      <w:r>
        <w:rPr>
          <w:rFonts w:hint="eastAsia" w:ascii="宋体" w:hAnsi="宋体"/>
          <w:sz w:val="24"/>
          <w:szCs w:val="21"/>
          <w:u w:val="single"/>
        </w:rPr>
        <w:t xml:space="preserve"> (姓名和职务)</w:t>
      </w:r>
      <w:r>
        <w:rPr>
          <w:rFonts w:hint="eastAsia" w:ascii="宋体" w:hAnsi="宋体"/>
          <w:sz w:val="24"/>
          <w:szCs w:val="21"/>
        </w:rPr>
        <w:t xml:space="preserve">代表</w:t>
      </w:r>
      <w:r>
        <w:rPr>
          <w:rFonts w:hint="eastAsia" w:ascii="宋体" w:hAnsi="宋体"/>
          <w:sz w:val="24"/>
          <w:szCs w:val="21"/>
          <w:u w:val="single"/>
        </w:rPr>
        <w:t xml:space="preserve">（供应商名称）</w:t>
      </w:r>
      <w:r>
        <w:rPr>
          <w:rFonts w:hint="eastAsia" w:ascii="宋体" w:hAnsi="宋体"/>
          <w:sz w:val="24"/>
          <w:szCs w:val="21"/>
        </w:rPr>
        <w:t xml:space="preserve">，提交响应性文件并参加磋商。</w:t>
      </w:r>
      <w:r/>
    </w:p>
    <w:p>
      <w:pPr>
        <w:ind w:firstLine="480"/>
        <w:jc w:val="left"/>
        <w:spacing w:line="420" w:lineRule="exact"/>
        <w:rPr>
          <w:rFonts w:ascii="宋体" w:hAnsi="宋体"/>
          <w:sz w:val="24"/>
          <w:szCs w:val="21"/>
        </w:rPr>
      </w:pPr>
      <w:r>
        <w:rPr>
          <w:rFonts w:hint="eastAsia" w:ascii="宋体" w:hAnsi="宋体"/>
          <w:sz w:val="24"/>
          <w:szCs w:val="21"/>
        </w:rPr>
        <w:t xml:space="preserve">据此函，签字人兹宣布同意如下：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2、按竞争性磋商要求，我方的响应总价为人民币元，大写元。   </w:t>
      </w:r>
      <w:r/>
    </w:p>
    <w:p>
      <w:pPr>
        <w:ind w:firstLine="480"/>
        <w:jc w:val="left"/>
        <w:spacing w:line="420" w:lineRule="exact"/>
        <w:rPr>
          <w:rFonts w:ascii="宋体" w:hAnsi="宋体"/>
          <w:sz w:val="24"/>
          <w:szCs w:val="21"/>
        </w:rPr>
      </w:pPr>
      <w:r>
        <w:rPr>
          <w:rFonts w:hint="eastAsia" w:ascii="宋体" w:hAnsi="宋体"/>
          <w:sz w:val="24"/>
          <w:szCs w:val="21"/>
        </w:rPr>
        <w:t xml:space="preserve">3、 我方承诺本项目的工期为天。               </w:t>
      </w:r>
      <w:r/>
    </w:p>
    <w:p>
      <w:pPr>
        <w:ind w:firstLine="480"/>
        <w:jc w:val="left"/>
        <w:spacing w:line="420" w:lineRule="exact"/>
        <w:rPr>
          <w:rFonts w:ascii="宋体" w:hAnsi="宋体"/>
          <w:sz w:val="24"/>
          <w:szCs w:val="21"/>
        </w:rPr>
      </w:pPr>
      <w:r>
        <w:rPr>
          <w:rFonts w:hint="eastAsia" w:ascii="宋体" w:hAnsi="宋体"/>
          <w:sz w:val="24"/>
          <w:szCs w:val="21"/>
        </w:rPr>
        <w:t xml:space="preserve">4、如果我方中标，将派出作为项目经理。</w:t>
      </w:r>
      <w:r/>
    </w:p>
    <w:p>
      <w:pPr>
        <w:ind w:firstLine="480"/>
        <w:jc w:val="left"/>
        <w:spacing w:line="420" w:lineRule="exact"/>
        <w:rPr>
          <w:rFonts w:ascii="宋体" w:hAnsi="宋体"/>
          <w:sz w:val="24"/>
          <w:szCs w:val="21"/>
        </w:rPr>
      </w:pPr>
      <w:r>
        <w:rPr>
          <w:rFonts w:hint="eastAsia" w:ascii="宋体" w:hAnsi="宋体"/>
          <w:sz w:val="24"/>
          <w:szCs w:val="21"/>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6、一旦我方成交，我方将根据磋商文件的规定，严格履行合同，保证于承诺的时间内完成货物的启动、交货等服务，并交付采购人验收、使用。</w:t>
      </w:r>
      <w:r/>
    </w:p>
    <w:p>
      <w:pPr>
        <w:ind w:left="479" w:firstLine="64"/>
        <w:jc w:val="left"/>
        <w:keepLines w:val="0"/>
        <w:keepNext w:val="0"/>
        <w:pageBreakBefore w:val="0"/>
        <w:spacing w:line="360" w:lineRule="auto"/>
        <w:widowControl w:val="off"/>
        <w:rPr>
          <w:rFonts w:ascii="宋体" w:hAnsi="宋体"/>
          <w:sz w:val="24"/>
          <w:szCs w:val="21"/>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）8.</w:t>
      </w:r>
      <w:r>
        <w:rPr>
          <w:rFonts w:hint="eastAsia" w:ascii="宋体" w:hAnsi="宋体"/>
          <w:sz w:val="24"/>
          <w:szCs w:val="21"/>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pStyle w:val="1049"/>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pStyle w:val="1049"/>
        <w:ind w:left="420"/>
        <w:spacing w:before="0" w:after="0" w:line="420" w:lineRule="exact"/>
        <w:rPr>
          <w:rFonts w:ascii="宋体" w:hAnsi="宋体"/>
          <w:szCs w:val="21"/>
          <w:u w:val="single"/>
        </w:rPr>
      </w:pPr>
      <w:r>
        <w:rPr>
          <w:rFonts w:hint="eastAsia" w:ascii="宋体" w:hAnsi="宋体"/>
          <w:szCs w:val="21"/>
        </w:rPr>
        <w:t xml:space="preserve">地      址：</w:t>
      </w:r>
      <w:r/>
    </w:p>
    <w:p>
      <w:pPr>
        <w:pStyle w:val="1049"/>
        <w:ind w:left="420"/>
        <w:spacing w:before="0" w:after="0" w:line="420" w:lineRule="exact"/>
        <w:rPr>
          <w:rFonts w:ascii="宋体" w:hAnsi="宋体"/>
          <w:szCs w:val="21"/>
          <w:u w:val="single"/>
        </w:rPr>
      </w:pPr>
      <w:r>
        <w:rPr>
          <w:rFonts w:hint="eastAsia" w:ascii="宋体" w:hAnsi="宋体"/>
          <w:szCs w:val="21"/>
        </w:rPr>
        <w:t xml:space="preserve">邮      编：</w:t>
      </w:r>
      <w:r/>
    </w:p>
    <w:p>
      <w:pPr>
        <w:pStyle w:val="1049"/>
        <w:ind w:left="420"/>
        <w:spacing w:before="0" w:after="0" w:line="420" w:lineRule="exact"/>
        <w:rPr>
          <w:rFonts w:ascii="宋体" w:hAnsi="宋体"/>
          <w:szCs w:val="21"/>
          <w:u w:val="single"/>
        </w:rPr>
      </w:pPr>
      <w:r>
        <w:rPr>
          <w:rFonts w:hint="eastAsia" w:ascii="宋体" w:hAnsi="宋体"/>
          <w:szCs w:val="21"/>
        </w:rPr>
        <w:t xml:space="preserve">电      话：</w:t>
      </w:r>
      <w:r/>
    </w:p>
    <w:p>
      <w:pPr>
        <w:pStyle w:val="1049"/>
        <w:ind w:left="420"/>
        <w:spacing w:before="0" w:after="0" w:line="420" w:lineRule="exact"/>
        <w:rPr>
          <w:rFonts w:ascii="宋体" w:hAnsi="宋体"/>
          <w:szCs w:val="21"/>
          <w:u w:val="single"/>
        </w:rPr>
      </w:pPr>
      <w:r>
        <w:rPr>
          <w:rFonts w:hint="eastAsia" w:ascii="宋体" w:hAnsi="宋体"/>
          <w:szCs w:val="21"/>
        </w:rPr>
        <w:t xml:space="preserve">传      真：</w:t>
      </w:r>
      <w:r/>
    </w:p>
    <w:p>
      <w:pPr>
        <w:pStyle w:val="1049"/>
        <w:ind w:left="420"/>
        <w:spacing w:before="0" w:after="0" w:line="420" w:lineRule="exact"/>
        <w:rPr>
          <w:rFonts w:ascii="宋体" w:hAnsi="宋体"/>
          <w:szCs w:val="21"/>
          <w:u w:val="single"/>
        </w:rPr>
      </w:pPr>
      <w:r>
        <w:rPr>
          <w:rFonts w:hint="eastAsia" w:ascii="宋体" w:hAnsi="宋体"/>
          <w:szCs w:val="21"/>
        </w:rPr>
        <w:t xml:space="preserve">供应商开户行：</w:t>
      </w:r>
      <w:r/>
    </w:p>
    <w:p>
      <w:pPr>
        <w:pStyle w:val="1049"/>
        <w:ind w:left="420"/>
        <w:spacing w:before="0" w:after="0" w:line="420" w:lineRule="exact"/>
        <w:rPr>
          <w:rFonts w:ascii="宋体" w:hAnsi="宋体"/>
          <w:szCs w:val="21"/>
          <w:u w:val="single"/>
        </w:rPr>
      </w:pPr>
      <w:r>
        <w:rPr>
          <w:rFonts w:hint="eastAsia" w:ascii="宋体" w:hAnsi="宋体"/>
          <w:szCs w:val="21"/>
        </w:rPr>
        <w:t xml:space="preserve">账      号：</w:t>
      </w:r>
      <w:r/>
    </w:p>
    <w:p>
      <w:pPr>
        <w:pStyle w:val="1049"/>
        <w:ind w:left="420"/>
        <w:spacing w:before="0" w:after="0" w:line="420" w:lineRule="exact"/>
        <w:rPr>
          <w:rFonts w:ascii="宋体" w:hAnsi="宋体"/>
          <w:szCs w:val="21"/>
        </w:rPr>
      </w:pPr>
      <w:r>
        <w:rPr>
          <w:rFonts w:hint="eastAsia" w:ascii="宋体" w:hAnsi="宋体"/>
          <w:szCs w:val="21"/>
        </w:rPr>
        <w:t xml:space="preserve">日      期：年月日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eastAsia="仿宋_GB2312"/>
          <w:sz w:val="24"/>
          <w:szCs w:val="20"/>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五</w:t>
      </w:r>
      <w:r>
        <w:rPr>
          <w:rFonts w:hint="eastAsia" w:ascii="黑体" w:hAnsi="黑体" w:eastAsia="黑体"/>
          <w:i/>
          <w:sz w:val="32"/>
          <w:szCs w:val="32"/>
          <w:u w:val="single"/>
        </w:rPr>
        <w:t xml:space="preserve">、磋商报价表</w:t>
      </w:r>
      <w:r/>
    </w:p>
    <w:p>
      <w:pPr>
        <w:ind w:firstLine="480"/>
        <w:rPr>
          <w:rFonts w:ascii="宋体" w:hAnsi="宋体"/>
          <w:sz w:val="24"/>
          <w:szCs w:val="24"/>
        </w:rPr>
      </w:pPr>
      <w:r>
        <w:rPr>
          <w:rFonts w:hint="eastAsia" w:ascii="宋体" w:hAnsi="宋体"/>
          <w:sz w:val="24"/>
          <w:szCs w:val="24"/>
        </w:rPr>
        <w:t xml:space="preserve">项目编号：                                   </w:t>
      </w:r>
      <w:r/>
    </w:p>
    <w:tbl>
      <w:tblPr>
        <w:tblStyle w:val="72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rPr>
            </w:pPr>
            <w:r>
              <w:rPr>
                <w:rFonts w:hint="eastAsia" w:ascii="宋体" w:hAnsi="宋体"/>
                <w:sz w:val="24"/>
                <w:szCs w:val="24"/>
              </w:rPr>
              <w:t xml:space="preserve">项目名称</w:t>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项目内容</w:t>
            </w:r>
            <w:r/>
          </w:p>
        </w:tc>
        <w:tc>
          <w:tcPr>
            <w:tcW w:w="2736" w:type="dxa"/>
            <w:vAlign w:val="center"/>
            <w:textDirection w:val="lrTb"/>
            <w:noWrap/>
          </w:tcPr>
          <w:p>
            <w:pPr>
              <w:rPr>
                <w:rFonts w:ascii="宋体" w:hAnsi="宋体" w:cs="宋体"/>
                <w:sz w:val="24"/>
                <w:szCs w:val="24"/>
              </w:rPr>
            </w:pPr>
            <w:r>
              <w:rPr>
                <w:rFonts w:hint="eastAsia" w:ascii="宋体" w:hAnsi="宋体" w:cs="宋体"/>
                <w:sz w:val="24"/>
                <w:szCs w:val="24"/>
              </w:rPr>
              <w:t xml:space="preserve">总价（小写）</w:t>
            </w:r>
            <w:r/>
          </w:p>
        </w:tc>
      </w:tr>
      <w:tr>
        <w:trPr>
          <w:cantSplit/>
          <w:trHeight w:val="725"/>
        </w:trPr>
        <w:tc>
          <w:tcPr>
            <w:tcW w:w="2735" w:type="dxa"/>
            <w:vAlign w:val="center"/>
            <w:textDirection w:val="lrTb"/>
            <w:noWrap/>
          </w:tcPr>
          <w:p>
            <w:pPr>
              <w:rPr>
                <w:rFonts w:ascii="宋体" w:hAnsi="宋体" w:cs="宋体"/>
                <w:sz w:val="24"/>
                <w:szCs w:val="24"/>
              </w:rPr>
            </w:pPr>
            <w:r>
              <w:rPr>
                <w:rFonts w:ascii="宋体" w:hAnsi="宋体" w:cs="宋体"/>
                <w:sz w:val="24"/>
                <w:szCs w:val="24"/>
              </w:rPr>
            </w:r>
            <w:r/>
          </w:p>
        </w:tc>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详见响应文件</w:t>
            </w:r>
            <w:r/>
          </w:p>
        </w:tc>
        <w:tc>
          <w:tcPr>
            <w:tcW w:w="2736" w:type="dxa"/>
            <w:vAlign w:val="center"/>
            <w:textDirection w:val="lrTb"/>
            <w:noWrap/>
          </w:tcPr>
          <w:p>
            <w:pPr>
              <w:rPr>
                <w:rFonts w:ascii="宋体" w:hAnsi="宋体" w:cs="宋体"/>
                <w:sz w:val="24"/>
                <w:szCs w:val="24"/>
              </w:rPr>
            </w:pPr>
            <w:r>
              <w:rPr>
                <w:rFonts w:ascii="宋体" w:hAnsi="宋体" w:cs="宋体"/>
                <w:sz w:val="24"/>
                <w:szCs w:val="24"/>
              </w:rPr>
            </w:r>
            <w:r/>
          </w:p>
        </w:tc>
      </w:tr>
      <w:tr>
        <w:trPr>
          <w:cantSplit/>
          <w:trHeight w:val="725"/>
        </w:trPr>
        <w:tc>
          <w:tcPr>
            <w:tcW w:w="2735" w:type="dxa"/>
            <w:vAlign w:val="center"/>
            <w:textDirection w:val="lrTb"/>
            <w:noWrap/>
          </w:tcPr>
          <w:p>
            <w:pPr>
              <w:rPr>
                <w:rFonts w:ascii="宋体" w:hAnsi="宋体" w:cs="宋体"/>
                <w:sz w:val="24"/>
                <w:szCs w:val="24"/>
              </w:rPr>
            </w:pPr>
            <w:r>
              <w:rPr>
                <w:rFonts w:hint="eastAsia" w:ascii="宋体" w:hAnsi="宋体" w:cs="宋体"/>
                <w:sz w:val="24"/>
                <w:szCs w:val="24"/>
              </w:rPr>
              <w:t xml:space="preserve">总价（大写）：</w:t>
            </w:r>
            <w:r/>
          </w:p>
        </w:tc>
        <w:tc>
          <w:tcPr>
            <w:gridSpan w:val="2"/>
            <w:tcW w:w="5471" w:type="dxa"/>
            <w:vAlign w:val="center"/>
            <w:textDirection w:val="lrTb"/>
            <w:noWrap/>
          </w:tcPr>
          <w:p>
            <w:pPr>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供应商名称（电子签章）年月日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lang w:val="en-US" w:eastAsia="zh-CN"/>
        </w:rPr>
        <w:t xml:space="preserve">六</w:t>
      </w:r>
      <w:r>
        <w:rPr>
          <w:rFonts w:hint="eastAsia" w:ascii="黑体" w:hAnsi="黑体" w:eastAsia="黑体"/>
          <w:iCs/>
          <w:sz w:val="32"/>
          <w:szCs w:val="32"/>
        </w:rPr>
        <w:t xml:space="preserve">、中小企业声明函</w:t>
      </w:r>
      <w:r/>
    </w:p>
    <w:p>
      <w:pPr>
        <w:jc w:val="center"/>
        <w:keepLines w:val="0"/>
        <w:keepNext w:val="0"/>
        <w:pageBreakBefore w:val="0"/>
        <w:spacing w:line="360" w:lineRule="auto"/>
        <w:widowControl w:val="off"/>
        <w:rPr>
          <w:rFonts w:hint="eastAsia" w:ascii="黑体" w:hAnsi="Calibri" w:eastAsia="黑体" w:cs="Times New Roman"/>
          <w:color w:val="000000"/>
          <w:sz w:val="32"/>
          <w:szCs w:val="32"/>
          <w:highlight w:val="none"/>
          <w:lang w:val="en-US" w:eastAsia="zh-CN"/>
        </w:rPr>
        <w:outlineLvl w:val="0"/>
      </w:pPr>
      <w:r>
        <w:rPr>
          <w:rFonts w:hint="eastAsia" w:ascii="黑体" w:hAnsi="Calibri" w:eastAsia="黑体" w:cs="Times New Roman"/>
          <w:color w:val="000000"/>
          <w:sz w:val="32"/>
          <w:szCs w:val="32"/>
          <w:highlight w:val="none"/>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lang w:eastAsia="zh-CN"/>
        </w:rPr>
        <w:t xml:space="preserve">南京市公共资源交易中心浦口分中心</w:t>
      </w:r>
      <w:r>
        <w:rPr>
          <w:rFonts w:hint="eastAsia" w:ascii="宋体" w:hAnsi="宋体"/>
          <w:sz w:val="24"/>
          <w:szCs w:val="24"/>
          <w:highlight w:val="none"/>
        </w:rPr>
        <w:t xml:space="preserve">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[2011]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singl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singl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single"/>
        </w:rPr>
        <w:t xml:space="preserve">¨</w:t>
      </w:r>
      <w:r>
        <w:rPr>
          <w:rFonts w:hint="eastAsia" w:ascii="宋体" w:hAnsi="宋体"/>
          <w:sz w:val="24"/>
          <w:szCs w:val="24"/>
          <w:highlight w:val="none"/>
          <w:u w:val="single"/>
          <w:lang w:val="en-US" w:eastAsia="zh-CN"/>
        </w:rPr>
        <w:t xml:space="preserve">内打“</w:t>
      </w:r>
      <w:r>
        <w:rPr>
          <w:rFonts w:ascii="Arial" w:hAnsi="Arial" w:cs="Arial"/>
          <w:sz w:val="24"/>
          <w:szCs w:val="24"/>
          <w:highlight w:val="none"/>
          <w:u w:val="single"/>
          <w:lang w:val="en-US" w:eastAsia="zh-CN"/>
        </w:rPr>
        <w:t xml:space="preserve">√</w:t>
      </w:r>
      <w:r>
        <w:rPr>
          <w:rFonts w:hint="eastAsia" w:ascii="宋体" w:hAnsi="宋体"/>
          <w:sz w:val="24"/>
          <w:szCs w:val="24"/>
          <w:highlight w:val="none"/>
          <w:u w:val="single"/>
          <w:lang w:val="en-US"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供应商如不提供此声明函，不得参加专门面向中小企业采购项目或者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。此声明函将随成交结果同时公告，接受社会监督。</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服务采购项目中，服务的承接商应当为中小企业，不对其中涉及的货物的制造商、工程的承建商作出要求。）</w:t>
      </w:r>
      <w:r/>
    </w:p>
    <w:p>
      <w:pPr>
        <w:ind w:right="180" w:firstLine="360"/>
        <w:jc w:val="righ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年___月___日</w:t>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right="840" w:firstLine="7140"/>
        <w:spacing w:line="360" w:lineRule="auto"/>
        <w:rPr>
          <w:rFonts w:ascii="宋体" w:hAnsi="宋体" w:cs="宋体"/>
          <w:color w:val="000000" w:themeColor="text1"/>
          <w:sz w:val="24"/>
          <w:szCs w:val="24"/>
        </w:rPr>
      </w:pPr>
      <w:r>
        <w:rPr>
          <w:rFonts w:ascii="宋体" w:hAnsi="宋体" w:cs="宋体"/>
          <w:color w:val="000000" w:themeColor="text1"/>
          <w:sz w:val="24"/>
          <w:szCs w:val="24"/>
        </w:rPr>
      </w:r>
      <w:r/>
    </w:p>
    <w:p>
      <w:pPr>
        <w:ind w:firstLine="5760"/>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七</w:t>
      </w:r>
      <w:r>
        <w:rPr>
          <w:rFonts w:hint="eastAsia" w:ascii="黑体" w:hAnsi="黑体" w:eastAsia="黑体"/>
          <w:iCs/>
          <w:sz w:val="32"/>
          <w:szCs w:val="32"/>
        </w:rPr>
        <w:t xml:space="preserve">、残疾人福利性单位声明函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sz w:val="24"/>
          <w:szCs w:val="21"/>
        </w:rPr>
        <w:t xml:space="preserve">的项目（分包号：**）采购活动提供本单位承担的服务。</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78"/>
      </w:pPr>
      <w:r/>
      <w:r/>
    </w:p>
    <w:p>
      <w:pPr>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p>
    <w:p>
      <w:pPr>
        <w:ind w:firstLine="5760"/>
        <w:spacing w:line="360" w:lineRule="auto"/>
        <w:rPr>
          <w:rFonts w:ascii="宋体" w:hAnsi="宋体"/>
          <w:sz w:val="24"/>
          <w:szCs w:val="24"/>
        </w:rPr>
      </w:pPr>
      <w:r>
        <w:rPr>
          <w:rFonts w:hint="eastAsia"/>
          <w:color w:val="000000"/>
          <w:sz w:val="24"/>
          <w:szCs w:val="24"/>
        </w:rPr>
        <w:t xml:space="preserve">日  期：年___月___日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left"/>
        <w:spacing w:line="460" w:lineRule="exact"/>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Cs/>
          <w:sz w:val="32"/>
          <w:szCs w:val="32"/>
        </w:rPr>
      </w:pPr>
      <w:r>
        <w:rPr>
          <w:rFonts w:hint="eastAsia" w:ascii="黑体" w:hAnsi="黑体" w:eastAsia="黑体"/>
          <w:i/>
          <w:sz w:val="32"/>
          <w:szCs w:val="32"/>
          <w:u w:val="single"/>
        </w:rPr>
        <w:br w:type="page" w:clear="all"/>
      </w:r>
      <w:r>
        <w:rPr>
          <w:rFonts w:hint="eastAsia" w:ascii="黑体" w:hAnsi="黑体" w:eastAsia="黑体"/>
          <w:iCs/>
          <w:sz w:val="32"/>
          <w:szCs w:val="32"/>
          <w:lang w:val="en-US" w:eastAsia="zh-CN"/>
        </w:rPr>
        <w:t xml:space="preserve">八</w:t>
      </w:r>
      <w:r>
        <w:rPr>
          <w:rFonts w:hint="eastAsia" w:ascii="黑体" w:hAnsi="黑体" w:eastAsia="黑体"/>
          <w:iCs/>
          <w:sz w:val="32"/>
          <w:szCs w:val="32"/>
        </w:rPr>
        <w:t xml:space="preserve">、联合体协议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3.除另有说明外，本磋商文件要求加盖电子公章之处，加盖牵头单位的电子公章即可。</w:t>
      </w:r>
      <w:r/>
    </w:p>
    <w:p>
      <w:pPr>
        <w:rPr>
          <w:rFonts w:hint="eastAsia" w:ascii="黑体" w:hAnsi="黑体" w:eastAsia="黑体"/>
          <w:i/>
          <w:sz w:val="32"/>
          <w:szCs w:val="32"/>
          <w:u w:val="single"/>
        </w:rPr>
      </w:pPr>
      <w:r>
        <w:rPr>
          <w:rFonts w:hint="eastAsia" w:ascii="黑体" w:hAnsi="黑体" w:eastAsia="黑体"/>
          <w:i/>
          <w:sz w:val="32"/>
          <w:szCs w:val="32"/>
          <w:u w:val="single"/>
        </w:rPr>
        <w:br w:type="page" w:clear="all"/>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rPr>
        <w:t xml:space="preserve">、分项报价表</w:t>
      </w:r>
      <w:r/>
    </w:p>
    <w:p>
      <w:pPr>
        <w:jc w:val="center"/>
        <w:spacing w:line="360" w:lineRule="auto"/>
        <w:rPr>
          <w:rFonts w:hint="eastAsia" w:ascii="黑体" w:hAnsi="Times New Roman" w:eastAsia="黑体" w:cs="Times New Roman"/>
          <w:color w:val="000000"/>
          <w:sz w:val="32"/>
          <w:szCs w:val="32"/>
          <w:highlight w:val="none"/>
          <w:lang w:val="en-US" w:eastAsia="zh-CN"/>
        </w:rPr>
        <w:outlineLvl w:val="0"/>
      </w:pPr>
      <w:r>
        <w:rPr>
          <w:rFonts w:hint="eastAsia" w:ascii="黑体" w:hAnsi="Times New Roman" w:eastAsia="黑体" w:cs="Times New Roman"/>
          <w:color w:val="000000"/>
          <w:sz w:val="32"/>
          <w:szCs w:val="32"/>
          <w:highlight w:val="none"/>
          <w:lang w:val="en-US" w:eastAsia="zh-CN"/>
        </w:rPr>
        <w:t xml:space="preserve">分项报价表</w:t>
      </w:r>
      <w:r/>
    </w:p>
    <w:tbl>
      <w:tblPr>
        <w:tblStyle w:val="725"/>
        <w:tblW w:w="95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1288"/>
        <w:gridCol w:w="924"/>
        <w:gridCol w:w="1203"/>
        <w:gridCol w:w="1307"/>
        <w:gridCol w:w="1315"/>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W w:w="1288"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92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1203"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1307"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eastAsia="zh-CN"/>
              </w:rPr>
              <w:t xml:space="preserve">产品</w:t>
            </w:r>
            <w:r>
              <w:rPr>
                <w:rFonts w:hint="eastAsia" w:ascii="宋体" w:hAnsi="宋体"/>
                <w:sz w:val="24"/>
                <w:szCs w:val="24"/>
                <w:highlight w:val="none"/>
              </w:rPr>
              <w:t xml:space="preserve">名称</w:t>
            </w:r>
            <w:r/>
          </w:p>
        </w:tc>
        <w:tc>
          <w:tcPr>
            <w:tcW w:w="1288"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品牌、规格或型号</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0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1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7"/>
            <w:tcW w:w="8232"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总报价（人民币：元）</w:t>
            </w:r>
            <w:r/>
          </w:p>
        </w:tc>
        <w:tc>
          <w:tcPr>
            <w:tcW w:w="1315" w:type="dxa"/>
            <w:vAlign w:val="top"/>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1049"/>
        <w:ind w:left="420"/>
        <w:spacing w:before="0" w:after="0" w:line="420" w:lineRule="exact"/>
        <w:rPr>
          <w:rFonts w:hint="eastAsia" w:ascii="宋体" w:hAnsi="宋体" w:eastAsia="宋体" w:cs="Times New Roman"/>
          <w:szCs w:val="21"/>
          <w:highlight w:val="none"/>
          <w:u w:val="single"/>
          <w:lang w:val="en-US" w:eastAsia="zh-CN"/>
        </w:rPr>
      </w:pPr>
      <w:r>
        <w:rPr>
          <w:rFonts w:hint="eastAsia" w:ascii="宋体" w:hAnsi="宋体"/>
          <w:szCs w:val="21"/>
          <w:highlight w:val="none"/>
          <w:lang w:eastAsia="zh-CN"/>
        </w:rPr>
        <w:t xml:space="preserve">供应商</w:t>
      </w:r>
      <w:r>
        <w:rPr>
          <w:rFonts w:hint="eastAsia" w:ascii="宋体" w:hAnsi="宋体" w:eastAsia="宋体" w:cs="Times New Roman"/>
          <w:szCs w:val="21"/>
          <w:highlight w:val="none"/>
        </w:rPr>
        <w:t xml:space="preserve">名称：</w:t>
      </w:r>
      <w:r>
        <w:rPr>
          <w:rFonts w:hint="eastAsia" w:ascii="宋体" w:hAnsi="宋体" w:eastAsia="宋体" w:cs="Times New Roman"/>
          <w:szCs w:val="21"/>
          <w:highlight w:val="none"/>
          <w:u w:val="single"/>
        </w:rPr>
        <w:t xml:space="preserve">（加盖CA电子公章）</w:t>
      </w:r>
      <w:r>
        <w:rPr>
          <w:rFonts w:hint="eastAsia" w:ascii="宋体" w:hAnsi="宋体" w:eastAsia="宋体" w:cs="Times New Roman"/>
          <w:szCs w:val="21"/>
          <w:highlight w:val="none"/>
          <w:u w:val="single"/>
          <w:lang w:val="en-US" w:eastAsia="zh-CN"/>
        </w:rPr>
        <w:t xml:space="preserve">     </w:t>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备注：</w:t>
      </w:r>
      <w:r/>
    </w:p>
    <w:p>
      <w:pPr>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磋商报价采用总承包方式，</w:t>
      </w:r>
      <w:r>
        <w:rPr>
          <w:rFonts w:hint="eastAsia" w:ascii="宋体" w:hAnsi="宋体" w:eastAsia="宋体" w:cs="Times New Roman"/>
          <w:b w:val="0"/>
          <w:bCs w:val="0"/>
          <w:sz w:val="24"/>
          <w:szCs w:val="24"/>
          <w:highlight w:val="none"/>
          <w:lang w:eastAsia="zh-CN"/>
        </w:rPr>
        <w:t xml:space="preserve">供应商</w:t>
      </w:r>
      <w:r>
        <w:rPr>
          <w:rFonts w:hint="eastAsia" w:ascii="宋体" w:hAnsi="宋体" w:eastAsia="宋体" w:cs="Times New Roman"/>
          <w:b w:val="0"/>
          <w:bCs w:val="0"/>
          <w:sz w:val="24"/>
          <w:szCs w:val="24"/>
          <w:highlight w:val="none"/>
        </w:rPr>
        <w:t xml:space="preserve">的“</w:t>
      </w:r>
      <w:r>
        <w:rPr>
          <w:rFonts w:hint="eastAsia" w:ascii="宋体" w:hAnsi="宋体" w:eastAsia="宋体" w:cs="Times New Roman"/>
          <w:b w:val="0"/>
          <w:bCs w:val="0"/>
          <w:sz w:val="24"/>
          <w:szCs w:val="24"/>
          <w:highlight w:val="none"/>
          <w:lang w:eastAsia="zh-CN"/>
        </w:rPr>
        <w:t xml:space="preserve">总</w:t>
      </w:r>
      <w:r>
        <w:rPr>
          <w:rFonts w:hint="eastAsia" w:ascii="宋体" w:hAnsi="宋体" w:eastAsia="宋体" w:cs="Times New Roman"/>
          <w:b w:val="0"/>
          <w:bCs w:val="0"/>
          <w:sz w:val="24"/>
          <w:szCs w:val="24"/>
          <w:highlight w:val="none"/>
        </w:rPr>
        <w:t xml:space="preserve">报价”应包括采购人需求的服务（包含与服务相关的</w:t>
      </w:r>
      <w:r>
        <w:rPr>
          <w:rFonts w:hint="eastAsia" w:ascii="宋体" w:hAnsi="宋体" w:eastAsia="宋体" w:cs="Times New Roman"/>
          <w:b w:val="0"/>
          <w:bCs w:val="0"/>
          <w:sz w:val="24"/>
          <w:szCs w:val="24"/>
          <w:highlight w:val="none"/>
          <w:lang w:val="en-US" w:eastAsia="zh-CN"/>
        </w:rPr>
        <w:t xml:space="preserve">货物</w:t>
      </w:r>
      <w:r>
        <w:rPr>
          <w:rFonts w:hint="eastAsia" w:ascii="宋体" w:hAnsi="宋体" w:eastAsia="宋体" w:cs="Times New Roman"/>
          <w:b w:val="0"/>
          <w:bCs w:val="0"/>
          <w:sz w:val="24"/>
          <w:szCs w:val="24"/>
          <w:highlight w:val="none"/>
        </w:rPr>
        <w:t xml:space="preserve">）价格、质量保证费用、培训费用及售后服务费用，项目在指定地点、环境交付、安装、调试、验收所需费用和所有相关税金费用及为完成整个项目所产生的其它所有费用。</w:t>
      </w:r>
      <w:r/>
    </w:p>
    <w:p>
      <w:pPr>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2.“分项报价表”中“总报价”数额应当与“</w:t>
      </w:r>
      <w:r>
        <w:rPr>
          <w:rFonts w:hint="eastAsia" w:ascii="宋体" w:hAnsi="宋体" w:eastAsia="宋体" w:cs="Times New Roman"/>
          <w:b/>
          <w:bCs/>
          <w:sz w:val="24"/>
          <w:szCs w:val="24"/>
          <w:highlight w:val="none"/>
          <w:lang w:val="en-US" w:eastAsia="zh-CN"/>
        </w:rPr>
        <w:t xml:space="preserve">磋商报价表</w:t>
      </w:r>
      <w:r>
        <w:rPr>
          <w:rFonts w:hint="eastAsia" w:ascii="宋体" w:hAnsi="宋体" w:eastAsia="宋体" w:cs="Times New Roman"/>
          <w:b/>
          <w:bCs/>
          <w:sz w:val="24"/>
          <w:szCs w:val="24"/>
          <w:highlight w:val="none"/>
        </w:rPr>
        <w:t xml:space="preserve">”中“总价”数额一致。</w:t>
      </w:r>
      <w:r/>
    </w:p>
    <w:p>
      <w:pPr>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w:t>
      </w:r>
      <w:r>
        <w:rPr>
          <w:rFonts w:hint="eastAsia" w:ascii="宋体" w:hAnsi="宋体" w:eastAsia="宋体" w:cs="Times New Roman"/>
          <w:b/>
          <w:bCs/>
          <w:sz w:val="24"/>
          <w:szCs w:val="24"/>
          <w:highlight w:val="none"/>
        </w:rPr>
        <w:t xml:space="preserve">供应商所报产品须与</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第四章-</w:t>
      </w:r>
      <w:r>
        <w:rPr>
          <w:rFonts w:hint="eastAsia" w:ascii="宋体" w:hAnsi="宋体" w:eastAsia="宋体" w:cs="Times New Roman"/>
          <w:b/>
          <w:bCs/>
          <w:sz w:val="24"/>
          <w:szCs w:val="24"/>
          <w:highlight w:val="none"/>
        </w:rPr>
        <w:t xml:space="preserve">产品清单</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中的产品一一对应，如有缺项、漏项或者超出报价上限的，视为无效</w:t>
      </w:r>
      <w:r>
        <w:rPr>
          <w:rFonts w:hint="eastAsia" w:ascii="宋体" w:hAnsi="宋体" w:eastAsia="宋体" w:cs="Times New Roman"/>
          <w:b/>
          <w:bCs/>
          <w:sz w:val="24"/>
          <w:szCs w:val="24"/>
          <w:highlight w:val="none"/>
          <w:lang w:val="en-US" w:eastAsia="zh-CN"/>
        </w:rPr>
        <w:t xml:space="preserve">响应</w:t>
      </w:r>
      <w:r>
        <w:rPr>
          <w:rFonts w:hint="eastAsia" w:ascii="宋体" w:hAnsi="宋体" w:eastAsia="宋体" w:cs="Times New Roman"/>
          <w:b/>
          <w:bCs/>
          <w:sz w:val="24"/>
          <w:szCs w:val="24"/>
          <w:highlight w:val="none"/>
        </w:rPr>
        <w:t xml:space="preserve">。</w:t>
      </w:r>
      <w:r/>
    </w:p>
    <w:p>
      <w:pPr>
        <w:rPr>
          <w:rFonts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w:t>
      </w:r>
      <w:r>
        <w:rPr>
          <w:rFonts w:hint="eastAsia" w:ascii="宋体" w:hAnsi="宋体" w:eastAsia="宋体" w:cs="Times New Roman"/>
          <w:b w:val="0"/>
          <w:bCs w:val="0"/>
          <w:sz w:val="24"/>
          <w:szCs w:val="24"/>
          <w:highlight w:val="none"/>
        </w:rPr>
        <w:t xml:space="preserve">行数不够，可自行添加。</w:t>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lang w:val="en-US" w:eastAsia="zh-CN"/>
        </w:rPr>
        <w:t xml:space="preserve">十</w:t>
      </w:r>
      <w:r>
        <w:rPr>
          <w:rFonts w:hint="eastAsia" w:ascii="黑体" w:hAnsi="黑体" w:eastAsia="黑体"/>
          <w:i/>
          <w:sz w:val="32"/>
          <w:szCs w:val="32"/>
          <w:u w:val="single"/>
        </w:rPr>
        <w:t xml:space="preserve">、技术要求响应及偏离表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技术要求响应及偏离表</w:t>
      </w:r>
      <w:r/>
    </w:p>
    <w:tbl>
      <w:tblPr>
        <w:tblStyle w:val="72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序号</w:t>
            </w:r>
            <w:r/>
          </w:p>
        </w:tc>
        <w:tc>
          <w:tcPr>
            <w:tcW w:w="2924"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11"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24"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11"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49"/>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bookmarkEnd w:id="64"/>
      <w:r/>
      <w:r/>
    </w:p>
    <w:p>
      <w:pPr>
        <w:jc w:val="center"/>
        <w:rPr>
          <w:rFonts w:ascii="黑体" w:hAnsi="Arial" w:eastAsia="黑体"/>
          <w:b/>
          <w:sz w:val="36"/>
          <w:szCs w:val="21"/>
        </w:rPr>
      </w:pPr>
      <w:r>
        <w:rPr>
          <w:rFonts w:ascii="黑体" w:hAnsi="Arial" w:eastAsia="黑体"/>
          <w:b/>
          <w:sz w:val="36"/>
          <w:szCs w:val="21"/>
        </w:rPr>
      </w:r>
      <w:r/>
    </w:p>
    <w:p>
      <w:pPr>
        <w:jc w:val="left"/>
        <w:rPr>
          <w:rFonts w:ascii="黑体" w:hAnsi="黑体" w:eastAsia="黑体"/>
          <w:i/>
          <w:sz w:val="32"/>
          <w:szCs w:val="32"/>
          <w:u w:val="single"/>
        </w:rPr>
      </w:pPr>
      <w:r/>
      <w:bookmarkStart w:id="68" w:name="_Hlt26955054"/>
      <w:r/>
      <w:bookmarkEnd w:id="68"/>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bCs/>
          <w:i/>
          <w:sz w:val="32"/>
          <w:szCs w:val="32"/>
          <w:u w:val="single"/>
        </w:rPr>
      </w:pPr>
      <w:r>
        <w:rPr>
          <w:rFonts w:ascii="黑体" w:hAnsi="黑体" w:eastAsia="黑体"/>
          <w:bCs/>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hint="eastAsia" w:ascii="黑体" w:hAnsi="黑体" w:eastAsia="黑体"/>
          <w:i/>
          <w:sz w:val="32"/>
          <w:szCs w:val="32"/>
          <w:u w:val="single"/>
          <w:lang w:val="en-US" w:eastAsia="zh-CN"/>
        </w:rPr>
        <w:t xml:space="preserve">十一</w:t>
      </w:r>
      <w:r>
        <w:rPr>
          <w:rFonts w:hint="eastAsia" w:ascii="黑体" w:hAnsi="黑体" w:eastAsia="黑体"/>
          <w:i/>
          <w:sz w:val="32"/>
          <w:szCs w:val="32"/>
          <w:u w:val="single"/>
        </w:rPr>
        <w:t xml:space="preserve">、商务要求响应及偏离表</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商务要求响应及偏离表</w:t>
      </w:r>
      <w:r/>
    </w:p>
    <w:tbl>
      <w:tblPr>
        <w:tblStyle w:val="72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rPr>
            </w:pPr>
            <w:r/>
            <w:bookmarkStart w:id="69" w:name="_Hlt26671372"/>
            <w:r/>
            <w:bookmarkEnd w:id="69"/>
            <w:r/>
            <w:bookmarkStart w:id="70" w:name="_Hlt26671343"/>
            <w:r/>
            <w:bookmarkEnd w:id="70"/>
            <w:r/>
            <w:bookmarkStart w:id="71" w:name="_Hlt26955056"/>
            <w:r/>
            <w:bookmarkEnd w:id="71"/>
            <w:r/>
            <w:bookmarkStart w:id="72" w:name="_Hlt26782999"/>
            <w:r/>
            <w:bookmarkEnd w:id="72"/>
            <w:r/>
            <w:bookmarkStart w:id="73" w:name="_Hlt24879081"/>
            <w:r/>
            <w:bookmarkEnd w:id="73"/>
            <w:r/>
            <w:bookmarkStart w:id="74" w:name="_Hlt26955064"/>
            <w:r/>
            <w:bookmarkEnd w:id="74"/>
            <w:r/>
            <w:bookmarkStart w:id="75" w:name="_Hlt26580838"/>
            <w:r/>
            <w:bookmarkEnd w:id="75"/>
            <w:r/>
            <w:bookmarkStart w:id="76" w:name="_Hlt26609391"/>
            <w:r/>
            <w:bookmarkEnd w:id="76"/>
            <w:r>
              <w:rPr>
                <w:rFonts w:hint="eastAsia" w:ascii="宋体" w:hAnsi="宋体"/>
                <w:sz w:val="24"/>
                <w:szCs w:val="24"/>
              </w:rPr>
              <w:t xml:space="preserve">序号</w:t>
            </w:r>
            <w:r/>
          </w:p>
        </w:tc>
        <w:tc>
          <w:tcPr>
            <w:tcW w:w="2912" w:type="dxa"/>
            <w:vAlign w:val="center"/>
            <w:textDirection w:val="lrTb"/>
            <w:noWrap/>
          </w:tcPr>
          <w:p>
            <w:pPr>
              <w:jc w:val="center"/>
              <w:rPr>
                <w:rFonts w:ascii="宋体" w:hAnsi="宋体"/>
                <w:sz w:val="24"/>
                <w:szCs w:val="24"/>
              </w:rPr>
            </w:pPr>
            <w:r>
              <w:rPr>
                <w:rFonts w:hint="eastAsia" w:ascii="宋体" w:hAnsi="宋体"/>
                <w:sz w:val="24"/>
                <w:szCs w:val="24"/>
              </w:rPr>
              <w:t xml:space="preserve">磋商文件要求</w:t>
            </w:r>
            <w:r/>
          </w:p>
        </w:tc>
        <w:tc>
          <w:tcPr>
            <w:tcW w:w="2916" w:type="dxa"/>
            <w:vAlign w:val="center"/>
            <w:textDirection w:val="lrTb"/>
            <w:noWrap/>
          </w:tcPr>
          <w:p>
            <w:pPr>
              <w:jc w:val="center"/>
              <w:rPr>
                <w:rFonts w:ascii="宋体" w:hAnsi="宋体"/>
                <w:sz w:val="24"/>
                <w:szCs w:val="24"/>
              </w:rPr>
            </w:pPr>
            <w:r>
              <w:rPr>
                <w:rFonts w:hint="eastAsia" w:ascii="宋体" w:hAnsi="宋体"/>
                <w:sz w:val="24"/>
                <w:szCs w:val="24"/>
              </w:rPr>
              <w:t xml:space="preserve">响应情况</w:t>
            </w:r>
            <w:r/>
          </w:p>
        </w:tc>
        <w:tc>
          <w:tcPr>
            <w:tcW w:w="1623" w:type="dxa"/>
            <w:vAlign w:val="center"/>
            <w:textDirection w:val="lrTb"/>
            <w:noWrap/>
          </w:tcPr>
          <w:p>
            <w:pPr>
              <w:jc w:val="center"/>
              <w:rPr>
                <w:rFonts w:ascii="宋体" w:hAnsi="宋体"/>
                <w:sz w:val="24"/>
                <w:szCs w:val="24"/>
              </w:rPr>
            </w:pPr>
            <w:r>
              <w:rPr>
                <w:rFonts w:hint="eastAsia" w:cs="宋体"/>
                <w:color w:val="000000"/>
                <w:sz w:val="24"/>
                <w:szCs w:val="24"/>
              </w:rPr>
              <w:t xml:space="preserve">正偏离、无偏离或负偏离</w:t>
            </w:r>
            <w:r/>
          </w:p>
        </w:tc>
        <w:tc>
          <w:tcPr>
            <w:tcW w:w="1173" w:type="dxa"/>
            <w:vAlign w:val="center"/>
            <w:textDirection w:val="lrTb"/>
            <w:noWrap/>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1</w:t>
            </w:r>
            <w:r/>
          </w:p>
        </w:tc>
        <w:tc>
          <w:tcPr>
            <w:tcW w:w="2912" w:type="dxa"/>
            <w:vAlign w:val="center"/>
            <w:textDirection w:val="lrTb"/>
            <w:noWrap/>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第四章采购需求中（四）</w:t>
            </w:r>
            <w:r>
              <w:rPr>
                <w:rFonts w:hint="eastAsia" w:ascii="宋体" w:hAnsi="宋体" w:eastAsia="宋体" w:cs="宋体"/>
                <w:sz w:val="24"/>
                <w:szCs w:val="24"/>
                <w:highlight w:val="none"/>
                <w:lang w:val="en-US" w:eastAsia="zh-CN" w:bidi="ar"/>
                <w14:ligatures w14:val="none"/>
              </w:rPr>
              <w:t xml:space="preserve">拟采购标的需要满足的技术、商务要求</w:t>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2</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3</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4</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hint="eastAsia" w:ascii="宋体" w:hAnsi="宋体"/>
                <w:sz w:val="24"/>
                <w:szCs w:val="24"/>
              </w:rPr>
              <w:t xml:space="preserve">5</w:t>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tcPr>
          <w:p>
            <w:pPr>
              <w:jc w:val="center"/>
              <w:rPr>
                <w:rFonts w:ascii="宋体" w:hAnsi="宋体"/>
                <w:sz w:val="24"/>
                <w:szCs w:val="24"/>
              </w:rPr>
            </w:pPr>
            <w:r>
              <w:rPr>
                <w:rFonts w:ascii="宋体" w:hAnsi="宋体"/>
                <w:sz w:val="24"/>
                <w:szCs w:val="24"/>
              </w:rPr>
            </w:r>
            <w:r/>
          </w:p>
        </w:tc>
        <w:tc>
          <w:tcPr>
            <w:tcW w:w="2912" w:type="dxa"/>
            <w:vAlign w:val="center"/>
            <w:textDirection w:val="lrTb"/>
            <w:noWrap/>
          </w:tcPr>
          <w:p>
            <w:pPr>
              <w:jc w:val="center"/>
              <w:rPr>
                <w:rFonts w:ascii="宋体" w:hAnsi="宋体"/>
                <w:sz w:val="24"/>
                <w:szCs w:val="24"/>
              </w:rPr>
            </w:pPr>
            <w:r>
              <w:rPr>
                <w:rFonts w:ascii="宋体" w:hAnsi="宋体"/>
                <w:sz w:val="24"/>
                <w:szCs w:val="24"/>
              </w:rPr>
            </w:r>
            <w:r/>
          </w:p>
        </w:tc>
        <w:tc>
          <w:tcPr>
            <w:tcW w:w="2916" w:type="dxa"/>
            <w:vAlign w:val="center"/>
            <w:textDirection w:val="lrTb"/>
            <w:noWrap/>
          </w:tcPr>
          <w:p>
            <w:pPr>
              <w:jc w:val="center"/>
              <w:rPr>
                <w:rFonts w:ascii="宋体" w:hAnsi="宋体"/>
                <w:sz w:val="24"/>
                <w:szCs w:val="24"/>
              </w:rPr>
            </w:pPr>
            <w:r>
              <w:rPr>
                <w:rFonts w:ascii="宋体" w:hAnsi="宋体"/>
                <w:sz w:val="24"/>
                <w:szCs w:val="24"/>
              </w:rPr>
            </w:r>
            <w:r/>
          </w:p>
        </w:tc>
        <w:tc>
          <w:tcPr>
            <w:tcW w:w="1623" w:type="dxa"/>
            <w:vAlign w:val="center"/>
            <w:textDirection w:val="lrTb"/>
            <w:noWrap/>
          </w:tcPr>
          <w:p>
            <w:pPr>
              <w:jc w:val="center"/>
              <w:rPr>
                <w:rFonts w:ascii="宋体" w:hAnsi="宋体"/>
                <w:sz w:val="24"/>
                <w:szCs w:val="24"/>
              </w:rPr>
            </w:pPr>
            <w:r>
              <w:rPr>
                <w:rFonts w:ascii="宋体" w:hAnsi="宋体"/>
                <w:sz w:val="24"/>
                <w:szCs w:val="24"/>
              </w:rPr>
            </w:r>
            <w:r/>
          </w:p>
        </w:tc>
        <w:tc>
          <w:tcPr>
            <w:tcW w:w="1173" w:type="dxa"/>
            <w:vAlign w:val="center"/>
            <w:textDirection w:val="lrTb"/>
            <w:noWrap/>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rPr>
                <w:rFonts w:ascii="宋体" w:hAnsi="宋体"/>
                <w:sz w:val="24"/>
                <w:szCs w:val="24"/>
              </w:rPr>
            </w:pPr>
            <w:r>
              <w:rPr>
                <w:rFonts w:ascii="宋体" w:hAnsi="宋体"/>
                <w:sz w:val="24"/>
                <w:szCs w:val="24"/>
              </w:rPr>
            </w:r>
            <w:r/>
          </w:p>
        </w:tc>
        <w:tc>
          <w:tcPr>
            <w:tcW w:w="2912" w:type="dxa"/>
            <w:textDirection w:val="lrTb"/>
            <w:noWrap/>
          </w:tcPr>
          <w:p>
            <w:pPr>
              <w:jc w:val="center"/>
              <w:rPr>
                <w:rFonts w:ascii="宋体" w:hAnsi="宋体"/>
                <w:sz w:val="24"/>
                <w:szCs w:val="24"/>
              </w:rPr>
            </w:pPr>
            <w:r>
              <w:rPr>
                <w:rFonts w:ascii="宋体" w:hAnsi="宋体"/>
                <w:sz w:val="24"/>
                <w:szCs w:val="24"/>
              </w:rPr>
              <w:t xml:space="preserve">……</w:t>
            </w:r>
            <w:r/>
          </w:p>
        </w:tc>
        <w:tc>
          <w:tcPr>
            <w:tcW w:w="2916" w:type="dxa"/>
            <w:textDirection w:val="lrTb"/>
            <w:noWrap/>
          </w:tcPr>
          <w:p>
            <w:pPr>
              <w:jc w:val="center"/>
              <w:rPr>
                <w:rFonts w:ascii="宋体" w:hAnsi="宋体"/>
                <w:sz w:val="24"/>
                <w:szCs w:val="24"/>
              </w:rPr>
            </w:pPr>
            <w:r>
              <w:rPr>
                <w:rFonts w:ascii="宋体" w:hAnsi="宋体"/>
                <w:sz w:val="24"/>
                <w:szCs w:val="24"/>
              </w:rPr>
            </w:r>
            <w:r/>
          </w:p>
        </w:tc>
        <w:tc>
          <w:tcPr>
            <w:tcW w:w="1623" w:type="dxa"/>
            <w:textDirection w:val="lrTb"/>
            <w:noWrap/>
          </w:tcPr>
          <w:p>
            <w:pPr>
              <w:jc w:val="center"/>
              <w:rPr>
                <w:rFonts w:ascii="宋体" w:hAnsi="宋体"/>
                <w:sz w:val="24"/>
                <w:szCs w:val="24"/>
              </w:rPr>
            </w:pPr>
            <w:r>
              <w:rPr>
                <w:rFonts w:ascii="宋体" w:hAnsi="宋体"/>
                <w:sz w:val="24"/>
                <w:szCs w:val="24"/>
              </w:rPr>
            </w:r>
            <w:r/>
          </w:p>
        </w:tc>
        <w:tc>
          <w:tcPr>
            <w:tcW w:w="1173" w:type="dxa"/>
            <w:textDirection w:val="lrTb"/>
            <w:noWrap/>
          </w:tcPr>
          <w:p>
            <w:pPr>
              <w:jc w:val="center"/>
              <w:rPr>
                <w:rFonts w:ascii="宋体" w:hAnsi="宋体"/>
                <w:sz w:val="24"/>
                <w:szCs w:val="24"/>
              </w:rPr>
            </w:pPr>
            <w:r>
              <w:rPr>
                <w:rFonts w:ascii="宋体" w:hAnsi="宋体"/>
                <w:sz w:val="24"/>
                <w:szCs w:val="24"/>
              </w:rPr>
            </w:r>
            <w:r/>
          </w:p>
        </w:tc>
      </w:tr>
    </w:tbl>
    <w:p>
      <w:pPr>
        <w:pStyle w:val="1049"/>
        <w:ind w:left="420"/>
        <w:spacing w:before="0" w:after="0" w:line="420" w:lineRule="exact"/>
        <w:rPr>
          <w:rFonts w:ascii="宋体" w:hAnsi="宋体"/>
          <w:szCs w:val="21"/>
          <w:u w:val="single"/>
        </w:rPr>
      </w:pPr>
      <w:r>
        <w:rPr>
          <w:rFonts w:hint="eastAsia" w:ascii="宋体" w:hAnsi="宋体"/>
          <w:szCs w:val="21"/>
        </w:rPr>
        <w:t xml:space="preserve">供应商名称：</w:t>
      </w:r>
      <w:r>
        <w:rPr>
          <w:rFonts w:hint="eastAsia" w:ascii="宋体" w:hAnsi="宋体"/>
          <w:szCs w:val="21"/>
          <w:u w:val="single"/>
        </w:rPr>
        <w:t xml:space="preserve">（加盖CA电子公章）</w:t>
      </w:r>
      <w:r/>
    </w:p>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szCs w:val="24"/>
        </w:rPr>
      </w:pPr>
      <w:r>
        <w:rPr>
          <w:rFonts w:hint="eastAsia" w:ascii="宋体" w:hAnsi="宋体"/>
          <w:sz w:val="24"/>
          <w:szCs w:val="24"/>
        </w:rPr>
        <w:br w:type="page" w:clear="all"/>
      </w:r>
      <w:r/>
    </w:p>
    <w:p>
      <w:pPr>
        <w:pStyle w:val="828"/>
        <w:numPr>
          <w:ilvl w:val="4"/>
          <w:numId w:val="0"/>
        </w:numPr>
        <w:rPr>
          <w:rFonts w:ascii="黑体" w:hAnsi="黑体"/>
          <w:b w:val="0"/>
          <w:i/>
          <w:sz w:val="32"/>
          <w:szCs w:val="32"/>
          <w:u w:val="single"/>
        </w:rPr>
      </w:pPr>
      <w:r>
        <w:rPr>
          <w:rFonts w:hint="eastAsia" w:ascii="黑体" w:hAnsi="黑体"/>
          <w:b w:val="0"/>
          <w:i/>
          <w:sz w:val="32"/>
          <w:szCs w:val="32"/>
          <w:u w:val="single"/>
        </w:rPr>
        <w:t xml:space="preserve"> 十</w:t>
      </w:r>
      <w:r>
        <w:rPr>
          <w:rFonts w:hint="eastAsia" w:ascii="黑体" w:hAnsi="黑体"/>
          <w:b w:val="0"/>
          <w:i/>
          <w:sz w:val="32"/>
          <w:szCs w:val="32"/>
          <w:u w:val="single"/>
          <w:lang w:val="en-US" w:eastAsia="zh-CN"/>
        </w:rPr>
        <w:t xml:space="preserve">二</w:t>
      </w:r>
      <w:r>
        <w:rPr>
          <w:rFonts w:hint="eastAsia" w:ascii="黑体" w:hAnsi="黑体"/>
          <w:b w:val="0"/>
          <w:i/>
          <w:sz w:val="32"/>
          <w:szCs w:val="32"/>
          <w:u w:val="single"/>
        </w:rPr>
        <w:t xml:space="preserve">、其他材料</w:t>
      </w:r>
      <w:r/>
    </w:p>
    <w:p>
      <w:pPr>
        <w:pStyle w:val="829"/>
        <w:rPr>
          <w:rFonts w:ascii="宋体" w:hAnsi="宋体"/>
          <w:sz w:val="24"/>
          <w:szCs w:val="24"/>
        </w:rPr>
      </w:pPr>
      <w:r>
        <w:rPr>
          <w:rFonts w:hint="eastAsia" w:ascii="宋体" w:hAnsi="宋体"/>
          <w:sz w:val="24"/>
          <w:szCs w:val="24"/>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r/>
    </w:p>
    <w:p>
      <w:pPr>
        <w:pStyle w:val="828"/>
      </w:pPr>
      <w:r/>
      <w:bookmarkEnd w:id="54"/>
      <w:r/>
      <w:bookmarkEnd w:id="55"/>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77" w:name="_Hlt26671374"/>
      <w:r/>
      <w:bookmarkEnd w:id="77"/>
      <w:r/>
      <w:bookmarkStart w:id="78" w:name="_Hlt26955066"/>
      <w:r/>
      <w:bookmarkEnd w:id="78"/>
      <w:r/>
      <w:bookmarkStart w:id="79" w:name="_Hlt26609389"/>
      <w:r/>
      <w:bookmarkEnd w:id="79"/>
      <w:r/>
      <w:bookmarkStart w:id="80" w:name="_Toc462564146"/>
      <w:r/>
      <w:bookmarkEnd w:id="80"/>
      <w:r/>
      <w:r/>
    </w:p>
    <w:p>
      <w:pPr>
        <w:jc w:val="center"/>
        <w:rPr>
          <w:rFonts w:ascii="黑体" w:hAnsi="黑体" w:eastAsia="黑体"/>
          <w:b/>
          <w:sz w:val="32"/>
          <w:szCs w:val="32"/>
        </w:rPr>
      </w:pPr>
      <w:r/>
      <w:bookmarkStart w:id="81" w:name="_格式2__法定代表人授权书"/>
      <w:r/>
      <w:bookmarkEnd w:id="8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rPr>
          <w:rFonts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5.质疑函的质疑请求应与质疑事项相关。</w:t>
      </w:r>
      <w:r/>
    </w:p>
    <w:p>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2"/>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5"/>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9"/>
      <w:isLgl w:val="false"/>
      <w:suff w:val="nothing"/>
      <w:lvlText w:val=""/>
      <w:lvlJc w:val="left"/>
      <w:pPr>
        <w:ind w:left="0" w:firstLine="0"/>
      </w:pPr>
      <w:rPr>
        <w:rFonts w:hint="eastAsia"/>
      </w:rPr>
    </w:lvl>
    <w:lvl w:ilvl="8">
      <w:start w:val="1"/>
      <w:numFmt w:val="decimal"/>
      <w:pStyle w:val="981"/>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828"/>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3"/>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5">
    <w:name w:val="Heading 1"/>
    <w:basedOn w:val="714"/>
    <w:next w:val="714"/>
    <w:link w:val="794"/>
    <w:uiPriority w:val="0"/>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95"/>
    <w:uiPriority w:val="0"/>
    <w:unhideWhenUsed/>
    <w:qFormat/>
    <w:pPr>
      <w:keepLines/>
      <w:keepNext/>
      <w:spacing w:before="360" w:after="200"/>
      <w:outlineLvl w:val="1"/>
    </w:pPr>
    <w:rPr>
      <w:rFonts w:ascii="Arial" w:hAnsi="Arial" w:eastAsia="Arial" w:cs="Arial"/>
      <w:sz w:val="34"/>
    </w:rPr>
  </w:style>
  <w:style w:type="paragraph" w:styleId="717">
    <w:name w:val="Heading 3"/>
    <w:basedOn w:val="714"/>
    <w:next w:val="726"/>
    <w:link w:val="796"/>
    <w:uiPriority w:val="0"/>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97"/>
    <w:uiPriority w:val="0"/>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98"/>
    <w:uiPriority w:val="0"/>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99"/>
    <w:uiPriority w:val="0"/>
    <w:unhideWhenUsed/>
    <w:qFormat/>
    <w:pPr>
      <w:keepLines/>
      <w:keepNext/>
      <w:spacing w:before="320" w:after="200"/>
      <w:outlineLvl w:val="5"/>
    </w:pPr>
    <w:rPr>
      <w:rFonts w:ascii="Arial" w:hAnsi="Arial" w:eastAsia="Arial" w:cs="Arial"/>
      <w:b/>
      <w:bCs/>
      <w:sz w:val="22"/>
    </w:rPr>
  </w:style>
  <w:style w:type="paragraph" w:styleId="721">
    <w:name w:val="Heading 7"/>
    <w:basedOn w:val="714"/>
    <w:next w:val="714"/>
    <w:link w:val="800"/>
    <w:uiPriority w:val="0"/>
    <w:unhideWhenUsed/>
    <w:qFormat/>
    <w:pPr>
      <w:keepLines/>
      <w:keepNext/>
      <w:spacing w:before="320" w:after="200"/>
      <w:outlineLvl w:val="6"/>
    </w:pPr>
    <w:rPr>
      <w:rFonts w:ascii="Arial" w:hAnsi="Arial" w:eastAsia="Arial" w:cs="Arial"/>
      <w:b/>
      <w:bCs/>
      <w:i/>
      <w:iCs/>
      <w:sz w:val="22"/>
    </w:rPr>
  </w:style>
  <w:style w:type="paragraph" w:styleId="722">
    <w:name w:val="Heading 8"/>
    <w:basedOn w:val="714"/>
    <w:next w:val="714"/>
    <w:link w:val="801"/>
    <w:uiPriority w:val="0"/>
    <w:unhideWhenUsed/>
    <w:qFormat/>
    <w:pPr>
      <w:keepLines/>
      <w:keepNext/>
      <w:spacing w:before="320" w:after="200"/>
      <w:outlineLvl w:val="7"/>
    </w:pPr>
    <w:rPr>
      <w:rFonts w:ascii="Arial" w:hAnsi="Arial" w:eastAsia="Arial" w:cs="Arial"/>
      <w:i/>
      <w:iCs/>
      <w:sz w:val="22"/>
    </w:rPr>
  </w:style>
  <w:style w:type="paragraph" w:styleId="723">
    <w:name w:val="Heading 9"/>
    <w:basedOn w:val="714"/>
    <w:next w:val="714"/>
    <w:link w:val="802"/>
    <w:uiPriority w:val="0"/>
    <w:unhideWhenUsed/>
    <w:qFormat/>
    <w:pPr>
      <w:keepLines/>
      <w:keepNext/>
      <w:spacing w:before="320" w:after="200"/>
      <w:outlineLvl w:val="8"/>
    </w:pPr>
    <w:rPr>
      <w:rFonts w:ascii="Arial" w:hAnsi="Arial" w:eastAsia="Arial" w:cs="Arial"/>
      <w:i/>
      <w:iCs/>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uiPriority w:val="0"/>
    <w:qFormat/>
    <w:pPr>
      <w:ind w:firstLine="420"/>
      <w:jc w:val="left"/>
      <w:widowControl/>
    </w:pPr>
    <w:rPr>
      <w:sz w:val="20"/>
      <w:szCs w:val="20"/>
    </w:rPr>
  </w:style>
  <w:style w:type="paragraph" w:styleId="727">
    <w:name w:val="toc 7"/>
    <w:basedOn w:val="714"/>
    <w:next w:val="714"/>
    <w:uiPriority w:val="0"/>
    <w:unhideWhenUsed/>
    <w:qFormat/>
    <w:pPr>
      <w:ind w:left="1701"/>
      <w:spacing w:after="57"/>
    </w:pPr>
  </w:style>
  <w:style w:type="paragraph" w:styleId="728">
    <w:name w:val="Caption"/>
    <w:basedOn w:val="714"/>
    <w:next w:val="714"/>
    <w:uiPriority w:val="0"/>
    <w:unhideWhenUsed/>
    <w:qFormat/>
    <w:pPr>
      <w:spacing w:line="276" w:lineRule="auto"/>
    </w:pPr>
    <w:rPr>
      <w:b/>
      <w:bCs/>
      <w:color w:val="4f81bd" w:themeColor="accent1"/>
      <w:sz w:val="18"/>
      <w:szCs w:val="18"/>
    </w:rPr>
  </w:style>
  <w:style w:type="paragraph" w:styleId="729">
    <w:name w:val="Document Map"/>
    <w:basedOn w:val="714"/>
    <w:uiPriority w:val="0"/>
    <w:qFormat/>
    <w:pPr>
      <w:jc w:val="left"/>
      <w:shd w:val="clear" w:color="auto" w:fill="000080"/>
      <w:widowControl/>
    </w:pPr>
    <w:rPr>
      <w:sz w:val="20"/>
      <w:szCs w:val="20"/>
    </w:rPr>
  </w:style>
  <w:style w:type="paragraph" w:styleId="730">
    <w:name w:val="annotation text"/>
    <w:basedOn w:val="714"/>
    <w:uiPriority w:val="0"/>
    <w:qFormat/>
    <w:pPr>
      <w:jc w:val="left"/>
      <w:widowControl/>
    </w:pPr>
    <w:rPr>
      <w:sz w:val="20"/>
      <w:szCs w:val="20"/>
    </w:rPr>
  </w:style>
  <w:style w:type="paragraph" w:styleId="731">
    <w:name w:val="Body Text"/>
    <w:basedOn w:val="714"/>
    <w:uiPriority w:val="0"/>
    <w:qFormat/>
    <w:rPr>
      <w:sz w:val="24"/>
      <w:szCs w:val="24"/>
    </w:rPr>
  </w:style>
  <w:style w:type="paragraph" w:styleId="732">
    <w:name w:val="Body Text Indent"/>
    <w:basedOn w:val="714"/>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33">
    <w:name w:val="index 4"/>
    <w:basedOn w:val="714"/>
    <w:next w:val="714"/>
    <w:uiPriority w:val="0"/>
    <w:qFormat/>
    <w:pPr>
      <w:ind w:left="600"/>
    </w:pPr>
    <w:rPr>
      <w:szCs w:val="24"/>
    </w:rPr>
  </w:style>
  <w:style w:type="paragraph" w:styleId="734">
    <w:name w:val="toc 5"/>
    <w:basedOn w:val="714"/>
    <w:next w:val="714"/>
    <w:uiPriority w:val="0"/>
    <w:unhideWhenUsed/>
    <w:qFormat/>
    <w:pPr>
      <w:ind w:left="1134"/>
      <w:spacing w:after="57"/>
    </w:pPr>
  </w:style>
  <w:style w:type="paragraph" w:styleId="735">
    <w:name w:val="toc 3"/>
    <w:basedOn w:val="714"/>
    <w:next w:val="714"/>
    <w:uiPriority w:val="0"/>
    <w:unhideWhenUsed/>
    <w:qFormat/>
    <w:pPr>
      <w:ind w:left="567"/>
      <w:spacing w:after="57"/>
    </w:pPr>
  </w:style>
  <w:style w:type="paragraph" w:styleId="736">
    <w:name w:val="Plain Text"/>
    <w:basedOn w:val="714"/>
    <w:uiPriority w:val="0"/>
    <w:qFormat/>
    <w:rPr>
      <w:rFonts w:ascii="宋体" w:hAnsi="Courier New"/>
    </w:rPr>
  </w:style>
  <w:style w:type="paragraph" w:styleId="737">
    <w:name w:val="toc 8"/>
    <w:basedOn w:val="714"/>
    <w:next w:val="714"/>
    <w:uiPriority w:val="0"/>
    <w:unhideWhenUsed/>
    <w:qFormat/>
    <w:pPr>
      <w:ind w:left="1984"/>
      <w:spacing w:after="57"/>
    </w:pPr>
  </w:style>
  <w:style w:type="paragraph" w:styleId="738">
    <w:name w:val="Date"/>
    <w:basedOn w:val="714"/>
    <w:next w:val="714"/>
    <w:uiPriority w:val="0"/>
    <w:qFormat/>
    <w:pPr>
      <w:ind w:left="100"/>
    </w:pPr>
    <w:rPr>
      <w:szCs w:val="20"/>
    </w:rPr>
  </w:style>
  <w:style w:type="paragraph" w:styleId="739">
    <w:name w:val="Body Text Indent 2"/>
    <w:basedOn w:val="714"/>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40">
    <w:name w:val="endnote text"/>
    <w:basedOn w:val="714"/>
    <w:link w:val="803"/>
    <w:uiPriority w:val="99"/>
    <w:semiHidden/>
    <w:unhideWhenUsed/>
    <w:qFormat/>
    <w:rPr>
      <w:sz w:val="20"/>
    </w:rPr>
  </w:style>
  <w:style w:type="paragraph" w:styleId="741">
    <w:name w:val="Balloon Text"/>
    <w:basedOn w:val="714"/>
    <w:uiPriority w:val="0"/>
    <w:qFormat/>
    <w:pPr>
      <w:jc w:val="left"/>
      <w:widowControl/>
    </w:pPr>
    <w:rPr>
      <w:sz w:val="18"/>
      <w:szCs w:val="18"/>
    </w:rPr>
  </w:style>
  <w:style w:type="paragraph" w:styleId="742">
    <w:name w:val="Footer"/>
    <w:basedOn w:val="714"/>
    <w:link w:val="804"/>
    <w:uiPriority w:val="0"/>
    <w:unhideWhenUsed/>
    <w:qFormat/>
    <w:pPr>
      <w:tabs>
        <w:tab w:val="center" w:pos="7143" w:leader="none"/>
        <w:tab w:val="right" w:pos="14287" w:leader="none"/>
      </w:tabs>
    </w:pPr>
  </w:style>
  <w:style w:type="paragraph" w:styleId="743">
    <w:name w:val="Header"/>
    <w:basedOn w:val="714"/>
    <w:link w:val="805"/>
    <w:uiPriority w:val="0"/>
    <w:unhideWhenUsed/>
    <w:qFormat/>
    <w:pPr>
      <w:tabs>
        <w:tab w:val="center" w:pos="7143" w:leader="none"/>
        <w:tab w:val="right" w:pos="14287" w:leader="none"/>
      </w:tabs>
    </w:pPr>
  </w:style>
  <w:style w:type="paragraph" w:styleId="744">
    <w:name w:val="toc 1"/>
    <w:basedOn w:val="714"/>
    <w:next w:val="714"/>
    <w:uiPriority w:val="0"/>
    <w:unhideWhenUsed/>
    <w:qFormat/>
    <w:pPr>
      <w:spacing w:after="57"/>
    </w:pPr>
  </w:style>
  <w:style w:type="paragraph" w:styleId="745">
    <w:name w:val="toc 4"/>
    <w:basedOn w:val="714"/>
    <w:next w:val="714"/>
    <w:uiPriority w:val="0"/>
    <w:unhideWhenUsed/>
    <w:qFormat/>
    <w:pPr>
      <w:ind w:left="850"/>
      <w:spacing w:after="57"/>
    </w:pPr>
  </w:style>
  <w:style w:type="paragraph" w:styleId="746">
    <w:name w:val="Subtitle"/>
    <w:basedOn w:val="714"/>
    <w:next w:val="714"/>
    <w:link w:val="806"/>
    <w:uiPriority w:val="0"/>
    <w:qFormat/>
    <w:pPr>
      <w:spacing w:before="200" w:after="200"/>
    </w:pPr>
    <w:rPr>
      <w:sz w:val="24"/>
      <w:szCs w:val="24"/>
    </w:rPr>
  </w:style>
  <w:style w:type="paragraph" w:styleId="747">
    <w:name w:val="footnote text"/>
    <w:basedOn w:val="714"/>
    <w:link w:val="807"/>
    <w:uiPriority w:val="99"/>
    <w:semiHidden/>
    <w:unhideWhenUsed/>
    <w:qFormat/>
    <w:pPr>
      <w:spacing w:after="40"/>
    </w:pPr>
    <w:rPr>
      <w:sz w:val="18"/>
    </w:rPr>
  </w:style>
  <w:style w:type="paragraph" w:styleId="748">
    <w:name w:val="toc 6"/>
    <w:basedOn w:val="714"/>
    <w:next w:val="714"/>
    <w:uiPriority w:val="0"/>
    <w:unhideWhenUsed/>
    <w:qFormat/>
    <w:pPr>
      <w:ind w:left="1417"/>
      <w:spacing w:after="57"/>
    </w:pPr>
  </w:style>
  <w:style w:type="paragraph" w:styleId="749">
    <w:name w:val="Body Text Indent 3"/>
    <w:basedOn w:val="714"/>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50">
    <w:name w:val="table of figures"/>
    <w:basedOn w:val="714"/>
    <w:next w:val="714"/>
    <w:uiPriority w:val="99"/>
    <w:unhideWhenUsed/>
    <w:qFormat/>
  </w:style>
  <w:style w:type="paragraph" w:styleId="751">
    <w:name w:val="toc 2"/>
    <w:basedOn w:val="714"/>
    <w:next w:val="714"/>
    <w:uiPriority w:val="0"/>
    <w:unhideWhenUsed/>
    <w:qFormat/>
    <w:pPr>
      <w:ind w:left="283"/>
      <w:spacing w:after="57"/>
    </w:pPr>
  </w:style>
  <w:style w:type="paragraph" w:styleId="752">
    <w:name w:val="toc 9"/>
    <w:basedOn w:val="714"/>
    <w:next w:val="714"/>
    <w:uiPriority w:val="0"/>
    <w:unhideWhenUsed/>
    <w:qFormat/>
    <w:pPr>
      <w:ind w:left="2268"/>
      <w:spacing w:after="57"/>
    </w:pPr>
  </w:style>
  <w:style w:type="paragraph" w:styleId="753">
    <w:name w:val="Body Text 2"/>
    <w:basedOn w:val="714"/>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54">
    <w:name w:val="HTML Preformatted"/>
    <w:basedOn w:val="714"/>
    <w:link w:val="808"/>
    <w:uiPriority w:val="0"/>
    <w:qFormat/>
    <w:rPr>
      <w:rFonts w:ascii="黑体" w:hAnsi="Courier New" w:eastAsia="黑体" w:cs="Courier New"/>
    </w:rPr>
  </w:style>
  <w:style w:type="paragraph" w:styleId="755">
    <w:name w:val="Normal (Web)"/>
    <w:basedOn w:val="714"/>
    <w:uiPriority w:val="0"/>
    <w:unhideWhenUsed/>
    <w:qFormat/>
    <w:pPr>
      <w:jc w:val="left"/>
    </w:pPr>
    <w:rPr>
      <w:sz w:val="24"/>
    </w:rPr>
  </w:style>
  <w:style w:type="paragraph" w:styleId="756">
    <w:name w:val="Title"/>
    <w:basedOn w:val="714"/>
    <w:next w:val="714"/>
    <w:link w:val="809"/>
    <w:uiPriority w:val="0"/>
    <w:qFormat/>
    <w:pPr>
      <w:contextualSpacing/>
      <w:spacing w:before="300" w:after="200"/>
    </w:pPr>
    <w:rPr>
      <w:sz w:val="48"/>
      <w:szCs w:val="48"/>
    </w:rPr>
  </w:style>
  <w:style w:type="paragraph" w:styleId="757">
    <w:name w:val="annotation subject"/>
    <w:basedOn w:val="730"/>
    <w:next w:val="730"/>
    <w:uiPriority w:val="0"/>
    <w:qFormat/>
    <w:rPr>
      <w:b/>
      <w:bCs/>
    </w:rPr>
  </w:style>
  <w:style w:type="paragraph" w:styleId="758">
    <w:name w:val="Body Text First Indent"/>
    <w:basedOn w:val="731"/>
    <w:uiPriority w:val="99"/>
    <w:unhideWhenUsed/>
    <w:qFormat/>
    <w:pPr>
      <w:ind w:firstLine="420"/>
      <w:spacing w:after="120"/>
    </w:pPr>
    <w:rPr>
      <w:rFonts w:asciiTheme="minorHAnsi" w:hAnsiTheme="minorHAnsi" w:eastAsiaTheme="minorEastAsia" w:cstheme="minorBidi"/>
      <w:sz w:val="21"/>
      <w:szCs w:val="22"/>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24"/>
    <w:uiPriority w:val="0"/>
    <w:qFormat/>
    <w:rPr>
      <w:b/>
    </w:rPr>
  </w:style>
  <w:style w:type="character" w:styleId="761">
    <w:name w:val="endnote reference"/>
    <w:uiPriority w:val="99"/>
    <w:semiHidden/>
    <w:unhideWhenUsed/>
    <w:qFormat/>
    <w:rPr>
      <w:vertAlign w:val="superscript"/>
    </w:rPr>
  </w:style>
  <w:style w:type="character" w:styleId="762">
    <w:name w:val="page number"/>
    <w:basedOn w:val="724"/>
    <w:uiPriority w:val="0"/>
    <w:qFormat/>
  </w:style>
  <w:style w:type="character" w:styleId="763">
    <w:name w:val="FollowedHyperlink"/>
    <w:basedOn w:val="724"/>
    <w:uiPriority w:val="99"/>
    <w:semiHidden/>
    <w:unhideWhenUsed/>
    <w:qFormat/>
    <w:rPr>
      <w:color w:val="800080"/>
      <w:u w:val="none"/>
    </w:rPr>
  </w:style>
  <w:style w:type="character" w:styleId="764">
    <w:name w:val="Emphasis"/>
    <w:uiPriority w:val="0"/>
    <w:qFormat/>
    <w:rPr>
      <w:i/>
      <w:iCs/>
    </w:rPr>
  </w:style>
  <w:style w:type="character" w:styleId="765">
    <w:name w:val="HTML Typewriter"/>
    <w:basedOn w:val="724"/>
    <w:uiPriority w:val="99"/>
    <w:semiHidden/>
    <w:unhideWhenUsed/>
    <w:qFormat/>
    <w:rPr>
      <w:rFonts w:ascii="monospace" w:hAnsi="monospace" w:eastAsia="monospace" w:cs="monospace"/>
      <w:sz w:val="20"/>
    </w:rPr>
  </w:style>
  <w:style w:type="character" w:styleId="766">
    <w:name w:val="HTML Acronym"/>
    <w:basedOn w:val="724"/>
    <w:uiPriority w:val="99"/>
    <w:semiHidden/>
    <w:unhideWhenUsed/>
    <w:qFormat/>
  </w:style>
  <w:style w:type="character" w:styleId="767">
    <w:name w:val="Hyperlink"/>
    <w:uiPriority w:val="0"/>
    <w:unhideWhenUsed/>
    <w:qFormat/>
    <w:rPr>
      <w:color w:val="0000ff" w:themeColor="hyperlink"/>
      <w:u w:val="single"/>
    </w:rPr>
  </w:style>
  <w:style w:type="character" w:styleId="768">
    <w:name w:val="HTML Code"/>
    <w:basedOn w:val="724"/>
    <w:uiPriority w:val="99"/>
    <w:semiHidden/>
    <w:unhideWhenUsed/>
    <w:qFormat/>
    <w:rPr>
      <w:rFonts w:hint="default" w:ascii="monospace" w:hAnsi="monospace" w:eastAsia="monospace" w:cs="monospace"/>
      <w:sz w:val="20"/>
    </w:rPr>
  </w:style>
  <w:style w:type="character" w:styleId="769">
    <w:name w:val="annotation reference"/>
    <w:basedOn w:val="724"/>
    <w:uiPriority w:val="0"/>
    <w:qFormat/>
    <w:rPr>
      <w:sz w:val="21"/>
      <w:szCs w:val="21"/>
    </w:rPr>
  </w:style>
  <w:style w:type="character" w:styleId="770">
    <w:name w:val="footnote reference"/>
    <w:uiPriority w:val="99"/>
    <w:unhideWhenUsed/>
    <w:qFormat/>
    <w:rPr>
      <w:vertAlign w:val="superscript"/>
    </w:rPr>
  </w:style>
  <w:style w:type="character" w:styleId="771">
    <w:name w:val="HTML Keyboard"/>
    <w:basedOn w:val="724"/>
    <w:uiPriority w:val="99"/>
    <w:semiHidden/>
    <w:unhideWhenUsed/>
    <w:qFormat/>
    <w:rPr>
      <w:rFonts w:hint="default" w:ascii="monospace" w:hAnsi="monospace" w:eastAsia="monospace" w:cs="monospace"/>
      <w:sz w:val="20"/>
    </w:rPr>
  </w:style>
  <w:style w:type="character" w:styleId="772">
    <w:name w:val="HTML Sample"/>
    <w:basedOn w:val="724"/>
    <w:uiPriority w:val="99"/>
    <w:semiHidden/>
    <w:unhideWhenUsed/>
    <w:qFormat/>
    <w:rPr>
      <w:rFonts w:hint="default" w:ascii="monospace" w:hAnsi="monospace" w:eastAsia="monospace" w:cs="monospace"/>
    </w:rPr>
  </w:style>
  <w:style w:type="paragraph" w:styleId="773"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74"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5"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1"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2"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索引 41"/>
    <w:basedOn w:val="714"/>
    <w:next w:val="714"/>
    <w:uiPriority w:val="0"/>
    <w:semiHidden/>
    <w:qFormat/>
    <w:pPr>
      <w:ind w:left="1260"/>
    </w:pPr>
    <w:rPr>
      <w:rFonts w:ascii="Calibri" w:hAnsi="Calibri" w:eastAsia="Calibri" w:cs="宋体"/>
      <w:sz w:val="20"/>
      <w:lang w:val="zh-CN"/>
    </w:rPr>
  </w:style>
  <w:style w:type="character" w:styleId="794" w:customStyle="1">
    <w:name w:val="标题 1 Char1"/>
    <w:link w:val="715"/>
    <w:uiPriority w:val="9"/>
    <w:qFormat/>
    <w:rPr>
      <w:rFonts w:ascii="Arial" w:hAnsi="Arial" w:eastAsia="Arial" w:cs="Arial"/>
      <w:sz w:val="40"/>
      <w:szCs w:val="40"/>
    </w:rPr>
  </w:style>
  <w:style w:type="character" w:styleId="795" w:customStyle="1">
    <w:name w:val="标题 2 Char1"/>
    <w:link w:val="716"/>
    <w:uiPriority w:val="9"/>
    <w:qFormat/>
    <w:rPr>
      <w:rFonts w:ascii="Arial" w:hAnsi="Arial" w:eastAsia="Arial" w:cs="Arial"/>
      <w:sz w:val="34"/>
    </w:rPr>
  </w:style>
  <w:style w:type="character" w:styleId="796" w:customStyle="1">
    <w:name w:val="标题 3 Char1"/>
    <w:link w:val="717"/>
    <w:uiPriority w:val="9"/>
    <w:qFormat/>
    <w:rPr>
      <w:rFonts w:ascii="Arial" w:hAnsi="Arial" w:eastAsia="Arial" w:cs="Arial"/>
      <w:sz w:val="30"/>
      <w:szCs w:val="30"/>
    </w:rPr>
  </w:style>
  <w:style w:type="character" w:styleId="797" w:customStyle="1">
    <w:name w:val="标题 4 Char1"/>
    <w:link w:val="718"/>
    <w:uiPriority w:val="9"/>
    <w:qFormat/>
    <w:rPr>
      <w:rFonts w:ascii="Arial" w:hAnsi="Arial" w:eastAsia="Arial" w:cs="Arial"/>
      <w:b/>
      <w:bCs/>
      <w:sz w:val="26"/>
      <w:szCs w:val="26"/>
    </w:rPr>
  </w:style>
  <w:style w:type="character" w:styleId="798" w:customStyle="1">
    <w:name w:val="标题 5 Char1"/>
    <w:link w:val="719"/>
    <w:uiPriority w:val="9"/>
    <w:qFormat/>
    <w:rPr>
      <w:rFonts w:ascii="Arial" w:hAnsi="Arial" w:eastAsia="Arial" w:cs="Arial"/>
      <w:b/>
      <w:bCs/>
      <w:sz w:val="24"/>
      <w:szCs w:val="24"/>
    </w:rPr>
  </w:style>
  <w:style w:type="character" w:styleId="799" w:customStyle="1">
    <w:name w:val="标题 6 Char1"/>
    <w:link w:val="720"/>
    <w:uiPriority w:val="9"/>
    <w:qFormat/>
    <w:rPr>
      <w:rFonts w:ascii="Arial" w:hAnsi="Arial" w:eastAsia="Arial" w:cs="Arial"/>
      <w:b/>
      <w:bCs/>
      <w:sz w:val="22"/>
      <w:szCs w:val="22"/>
    </w:rPr>
  </w:style>
  <w:style w:type="character" w:styleId="800" w:customStyle="1">
    <w:name w:val="标题 7 Char1"/>
    <w:link w:val="721"/>
    <w:uiPriority w:val="9"/>
    <w:qFormat/>
    <w:rPr>
      <w:rFonts w:ascii="Arial" w:hAnsi="Arial" w:eastAsia="Arial" w:cs="Arial"/>
      <w:b/>
      <w:bCs/>
      <w:i/>
      <w:iCs/>
      <w:sz w:val="22"/>
      <w:szCs w:val="22"/>
    </w:rPr>
  </w:style>
  <w:style w:type="character" w:styleId="801" w:customStyle="1">
    <w:name w:val="标题 8 Char1"/>
    <w:link w:val="722"/>
    <w:uiPriority w:val="9"/>
    <w:qFormat/>
    <w:rPr>
      <w:rFonts w:ascii="Arial" w:hAnsi="Arial" w:eastAsia="Arial" w:cs="Arial"/>
      <w:i/>
      <w:iCs/>
      <w:sz w:val="22"/>
      <w:szCs w:val="22"/>
    </w:rPr>
  </w:style>
  <w:style w:type="character" w:styleId="802" w:customStyle="1">
    <w:name w:val="标题 9 Char1"/>
    <w:link w:val="723"/>
    <w:uiPriority w:val="9"/>
    <w:qFormat/>
    <w:rPr>
      <w:rFonts w:ascii="Arial" w:hAnsi="Arial" w:eastAsia="Arial" w:cs="Arial"/>
      <w:i/>
      <w:iCs/>
      <w:sz w:val="21"/>
      <w:szCs w:val="21"/>
    </w:rPr>
  </w:style>
  <w:style w:type="character" w:styleId="803" w:customStyle="1">
    <w:name w:val="尾注文本 Char"/>
    <w:link w:val="740"/>
    <w:uiPriority w:val="99"/>
    <w:qFormat/>
    <w:rPr>
      <w:sz w:val="20"/>
    </w:rPr>
  </w:style>
  <w:style w:type="character" w:styleId="804" w:customStyle="1">
    <w:name w:val="页脚 Char1"/>
    <w:link w:val="742"/>
    <w:uiPriority w:val="99"/>
    <w:qFormat/>
  </w:style>
  <w:style w:type="character" w:styleId="805" w:customStyle="1">
    <w:name w:val="页眉 Char1"/>
    <w:link w:val="743"/>
    <w:uiPriority w:val="99"/>
    <w:qFormat/>
  </w:style>
  <w:style w:type="character" w:styleId="806" w:customStyle="1">
    <w:name w:val="副标题 Char"/>
    <w:link w:val="746"/>
    <w:uiPriority w:val="0"/>
    <w:qFormat/>
    <w:rPr>
      <w:sz w:val="24"/>
      <w:szCs w:val="24"/>
    </w:rPr>
  </w:style>
  <w:style w:type="character" w:styleId="807" w:customStyle="1">
    <w:name w:val="脚注文本 Char"/>
    <w:link w:val="747"/>
    <w:uiPriority w:val="99"/>
    <w:qFormat/>
    <w:rPr>
      <w:sz w:val="18"/>
    </w:rPr>
  </w:style>
  <w:style w:type="character" w:styleId="808" w:customStyle="1">
    <w:name w:val="HTML 预设格式 Char"/>
    <w:basedOn w:val="724"/>
    <w:link w:val="754"/>
    <w:uiPriority w:val="0"/>
    <w:qFormat/>
    <w:rPr>
      <w:rFonts w:ascii="黑体" w:hAnsi="Courier New" w:eastAsia="黑体" w:cs="Courier New"/>
      <w:sz w:val="21"/>
      <w:szCs w:val="22"/>
    </w:rPr>
  </w:style>
  <w:style w:type="character" w:styleId="809" w:customStyle="1">
    <w:name w:val="标题 Char"/>
    <w:link w:val="756"/>
    <w:uiPriority w:val="0"/>
    <w:qFormat/>
    <w:rPr>
      <w:sz w:val="48"/>
      <w:szCs w:val="48"/>
    </w:rPr>
  </w:style>
  <w:style w:type="character" w:styleId="810" w:customStyle="1">
    <w:name w:val="Heading 1 Char"/>
    <w:basedOn w:val="724"/>
    <w:uiPriority w:val="9"/>
    <w:qFormat/>
    <w:rPr>
      <w:rFonts w:ascii="Arial" w:hAnsi="Arial" w:eastAsia="Arial" w:cs="Arial"/>
      <w:sz w:val="40"/>
      <w:szCs w:val="40"/>
    </w:rPr>
  </w:style>
  <w:style w:type="character" w:styleId="811" w:customStyle="1">
    <w:name w:val="Heading 2 Char"/>
    <w:basedOn w:val="724"/>
    <w:uiPriority w:val="9"/>
    <w:qFormat/>
    <w:rPr>
      <w:rFonts w:ascii="Arial" w:hAnsi="Arial" w:eastAsia="Arial" w:cs="Arial"/>
      <w:sz w:val="34"/>
    </w:rPr>
  </w:style>
  <w:style w:type="character" w:styleId="812" w:customStyle="1">
    <w:name w:val="Heading 3 Char"/>
    <w:basedOn w:val="724"/>
    <w:uiPriority w:val="9"/>
    <w:qFormat/>
    <w:rPr>
      <w:rFonts w:ascii="Arial" w:hAnsi="Arial" w:eastAsia="Arial" w:cs="Arial"/>
      <w:sz w:val="30"/>
      <w:szCs w:val="30"/>
    </w:rPr>
  </w:style>
  <w:style w:type="character" w:styleId="813" w:customStyle="1">
    <w:name w:val="Heading 4 Char"/>
    <w:basedOn w:val="724"/>
    <w:uiPriority w:val="9"/>
    <w:qFormat/>
    <w:rPr>
      <w:rFonts w:ascii="Arial" w:hAnsi="Arial" w:eastAsia="Arial" w:cs="Arial"/>
      <w:b/>
      <w:bCs/>
      <w:sz w:val="26"/>
      <w:szCs w:val="26"/>
    </w:rPr>
  </w:style>
  <w:style w:type="character" w:styleId="814" w:customStyle="1">
    <w:name w:val="Heading 5 Char"/>
    <w:basedOn w:val="724"/>
    <w:uiPriority w:val="9"/>
    <w:qFormat/>
    <w:rPr>
      <w:rFonts w:ascii="Arial" w:hAnsi="Arial" w:eastAsia="Arial" w:cs="Arial"/>
      <w:b/>
      <w:bCs/>
      <w:sz w:val="24"/>
      <w:szCs w:val="24"/>
    </w:rPr>
  </w:style>
  <w:style w:type="character" w:styleId="815" w:customStyle="1">
    <w:name w:val="Heading 6 Char"/>
    <w:basedOn w:val="724"/>
    <w:uiPriority w:val="9"/>
    <w:qFormat/>
    <w:rPr>
      <w:rFonts w:ascii="Arial" w:hAnsi="Arial" w:eastAsia="Arial" w:cs="Arial"/>
      <w:b/>
      <w:bCs/>
      <w:sz w:val="22"/>
      <w:szCs w:val="22"/>
    </w:rPr>
  </w:style>
  <w:style w:type="character" w:styleId="816" w:customStyle="1">
    <w:name w:val="Heading 7 Char"/>
    <w:basedOn w:val="724"/>
    <w:uiPriority w:val="9"/>
    <w:qFormat/>
    <w:rPr>
      <w:rFonts w:ascii="Arial" w:hAnsi="Arial" w:eastAsia="Arial" w:cs="Arial"/>
      <w:b/>
      <w:bCs/>
      <w:i/>
      <w:iCs/>
      <w:sz w:val="22"/>
      <w:szCs w:val="22"/>
    </w:rPr>
  </w:style>
  <w:style w:type="character" w:styleId="817" w:customStyle="1">
    <w:name w:val="Heading 8 Char"/>
    <w:basedOn w:val="724"/>
    <w:uiPriority w:val="9"/>
    <w:qFormat/>
    <w:rPr>
      <w:rFonts w:ascii="Arial" w:hAnsi="Arial" w:eastAsia="Arial" w:cs="Arial"/>
      <w:i/>
      <w:iCs/>
      <w:sz w:val="22"/>
      <w:szCs w:val="22"/>
    </w:rPr>
  </w:style>
  <w:style w:type="character" w:styleId="818" w:customStyle="1">
    <w:name w:val="Heading 9 Char"/>
    <w:basedOn w:val="724"/>
    <w:uiPriority w:val="9"/>
    <w:qFormat/>
    <w:rPr>
      <w:rFonts w:ascii="Arial" w:hAnsi="Arial" w:eastAsia="Arial" w:cs="Arial"/>
      <w:i/>
      <w:iCs/>
      <w:sz w:val="21"/>
      <w:szCs w:val="21"/>
    </w:rPr>
  </w:style>
  <w:style w:type="character" w:styleId="819" w:customStyle="1">
    <w:name w:val="Title Char"/>
    <w:basedOn w:val="724"/>
    <w:uiPriority w:val="10"/>
    <w:qFormat/>
    <w:rPr>
      <w:sz w:val="48"/>
      <w:szCs w:val="48"/>
    </w:rPr>
  </w:style>
  <w:style w:type="character" w:styleId="820" w:customStyle="1">
    <w:name w:val="Subtitle Char"/>
    <w:basedOn w:val="724"/>
    <w:uiPriority w:val="11"/>
    <w:qFormat/>
    <w:rPr>
      <w:sz w:val="24"/>
      <w:szCs w:val="24"/>
    </w:rPr>
  </w:style>
  <w:style w:type="character" w:styleId="821" w:customStyle="1">
    <w:name w:val="Quote Char"/>
    <w:uiPriority w:val="29"/>
    <w:qFormat/>
    <w:rPr>
      <w:i/>
    </w:rPr>
  </w:style>
  <w:style w:type="character" w:styleId="822" w:customStyle="1">
    <w:name w:val="Intense Quote Char"/>
    <w:uiPriority w:val="30"/>
    <w:qFormat/>
    <w:rPr>
      <w:i/>
    </w:rPr>
  </w:style>
  <w:style w:type="character" w:styleId="823" w:customStyle="1">
    <w:name w:val="Header Char"/>
    <w:basedOn w:val="724"/>
    <w:uiPriority w:val="99"/>
    <w:qFormat/>
  </w:style>
  <w:style w:type="character" w:styleId="824" w:customStyle="1">
    <w:name w:val="Caption Char"/>
    <w:uiPriority w:val="99"/>
    <w:qFormat/>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hint="default" w:ascii="Times New Roman" w:hAnsi="Times New Roman" w:eastAsia="宋体" w:cs="Times New Roman"/>
      <w:lang w:val="en-US" w:eastAsia="zh-CN" w:bidi="ar-SA"/>
    </w:rPr>
  </w:style>
  <w:style w:type="paragraph" w:styleId="828" w:customStyle="1">
    <w:name w:val="标题 5（有编号）（绿盟科技）"/>
    <w:basedOn w:val="714"/>
    <w:next w:val="829"/>
    <w:uiPriority w:val="0"/>
    <w:qFormat/>
    <w:pPr>
      <w:numPr>
        <w:ilvl w:val="4"/>
        <w:numId w:val="1"/>
      </w:numPr>
      <w:keepLines/>
      <w:keepNext/>
      <w:spacing w:before="280" w:after="156" w:line="377" w:lineRule="auto"/>
      <w:outlineLvl w:val="4"/>
    </w:pPr>
    <w:rPr>
      <w:rFonts w:eastAsia="黑体"/>
      <w:b/>
      <w:sz w:val="24"/>
      <w:szCs w:val="28"/>
    </w:rPr>
  </w:style>
  <w:style w:type="paragraph" w:styleId="82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30">
    <w:name w:val="List Paragraph"/>
    <w:basedOn w:val="714"/>
    <w:uiPriority w:val="0"/>
    <w:qFormat/>
    <w:pPr>
      <w:contextualSpacing/>
      <w:ind w:left="720"/>
    </w:pPr>
  </w:style>
  <w:style w:type="paragraph" w:styleId="831">
    <w:name w:val="No Spacing"/>
    <w:uiPriority w:val="0"/>
    <w:qFormat/>
    <w:rPr>
      <w:rFonts w:hint="default" w:ascii="Times New Roman" w:hAnsi="Times New Roman" w:eastAsia="宋体" w:cs="Times New Roman"/>
      <w:lang w:val="en-US" w:eastAsia="zh-CN" w:bidi="ar-SA"/>
    </w:rPr>
  </w:style>
  <w:style w:type="paragraph" w:styleId="832">
    <w:name w:val="Quote"/>
    <w:basedOn w:val="714"/>
    <w:next w:val="714"/>
    <w:link w:val="833"/>
    <w:uiPriority w:val="0"/>
    <w:qFormat/>
    <w:pPr>
      <w:ind w:left="720" w:right="720"/>
    </w:pPr>
    <w:rPr>
      <w:i/>
    </w:rPr>
  </w:style>
  <w:style w:type="character" w:styleId="833" w:customStyle="1">
    <w:name w:val="引用 Char"/>
    <w:link w:val="832"/>
    <w:uiPriority w:val="0"/>
    <w:qFormat/>
    <w:rPr>
      <w:i/>
    </w:rPr>
  </w:style>
  <w:style w:type="paragraph" w:styleId="834">
    <w:name w:val="Intense Quote"/>
    <w:basedOn w:val="714"/>
    <w:next w:val="714"/>
    <w:link w:val="8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0"/>
    <w:qFormat/>
    <w:rPr>
      <w:i/>
    </w:rPr>
  </w:style>
  <w:style w:type="character" w:styleId="836" w:customStyle="1">
    <w:name w:val="Footer Char"/>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14"/>
    <w:next w:val="714"/>
    <w:link w:val="964"/>
    <w:uiPriority w:val="0"/>
    <w:qFormat/>
    <w:pPr>
      <w:jc w:val="center"/>
      <w:keepNext/>
      <w:outlineLvl w:val="0"/>
    </w:pPr>
    <w:rPr>
      <w:rFonts w:ascii="楷体_GB2312" w:eastAsia="楷体_GB2312"/>
      <w:sz w:val="28"/>
      <w:szCs w:val="28"/>
    </w:rPr>
  </w:style>
  <w:style w:type="character" w:styleId="964" w:customStyle="1">
    <w:name w:val="标题 1 Char"/>
    <w:link w:val="963"/>
    <w:uiPriority w:val="0"/>
    <w:qFormat/>
    <w:rPr>
      <w:rFonts w:ascii="楷体_GB2312" w:hAnsi="Times New Roman" w:eastAsia="楷体_GB2312" w:cs="Times New Roman"/>
      <w:sz w:val="28"/>
      <w:szCs w:val="28"/>
    </w:rPr>
  </w:style>
  <w:style w:type="paragraph" w:styleId="965" w:customStyle="1">
    <w:name w:val="标题 21"/>
    <w:basedOn w:val="714"/>
    <w:next w:val="966"/>
    <w:link w:val="9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正文缩进1"/>
    <w:basedOn w:val="714"/>
    <w:link w:val="967"/>
    <w:uiPriority w:val="0"/>
    <w:qFormat/>
    <w:pPr>
      <w:ind w:firstLine="420"/>
    </w:pPr>
    <w:rPr>
      <w:szCs w:val="21"/>
    </w:rPr>
  </w:style>
  <w:style w:type="character" w:styleId="967" w:customStyle="1">
    <w:name w:val="正文缩进 Char"/>
    <w:link w:val="966"/>
    <w:uiPriority w:val="0"/>
    <w:qFormat/>
    <w:rPr>
      <w:szCs w:val="21"/>
    </w:rPr>
  </w:style>
  <w:style w:type="character" w:styleId="968" w:customStyle="1">
    <w:name w:val="标题 2 Char"/>
    <w:link w:val="965"/>
    <w:uiPriority w:val="0"/>
    <w:qFormat/>
    <w:rPr>
      <w:rFonts w:ascii="Arial" w:hAnsi="Arial" w:eastAsia="幼圆" w:cs="Arial"/>
      <w:b/>
      <w:bCs/>
      <w:sz w:val="44"/>
      <w:szCs w:val="44"/>
    </w:rPr>
  </w:style>
  <w:style w:type="paragraph" w:styleId="969" w:customStyle="1">
    <w:name w:val="标题 31"/>
    <w:basedOn w:val="714"/>
    <w:next w:val="966"/>
    <w:link w:val="970"/>
    <w:uiPriority w:val="0"/>
    <w:qFormat/>
    <w:pPr>
      <w:keepLines/>
      <w:keepNext/>
      <w:spacing w:before="260" w:after="260" w:line="416" w:lineRule="auto"/>
      <w:outlineLvl w:val="2"/>
    </w:pPr>
    <w:rPr>
      <w:b/>
      <w:bCs/>
      <w:sz w:val="32"/>
      <w:szCs w:val="32"/>
    </w:rPr>
  </w:style>
  <w:style w:type="character" w:styleId="970" w:customStyle="1">
    <w:name w:val="标题 3 Char"/>
    <w:link w:val="969"/>
    <w:uiPriority w:val="0"/>
    <w:qFormat/>
    <w:rPr>
      <w:rFonts w:ascii="Times New Roman" w:hAnsi="Times New Roman" w:eastAsia="宋体" w:cs="Times New Roman"/>
      <w:b/>
      <w:bCs/>
      <w:sz w:val="32"/>
      <w:szCs w:val="32"/>
    </w:rPr>
  </w:style>
  <w:style w:type="paragraph" w:styleId="971" w:customStyle="1">
    <w:name w:val="标题 41"/>
    <w:basedOn w:val="714"/>
    <w:next w:val="714"/>
    <w:link w:val="972"/>
    <w:uiPriority w:val="0"/>
    <w:qFormat/>
    <w:pPr>
      <w:keepLines/>
      <w:keepNext/>
      <w:spacing w:before="280" w:after="290" w:line="376" w:lineRule="auto"/>
      <w:outlineLvl w:val="3"/>
    </w:pPr>
    <w:rPr>
      <w:rFonts w:ascii="Arial" w:hAnsi="Arial" w:eastAsia="黑体" w:cs="Arial"/>
      <w:b/>
      <w:bCs/>
      <w:sz w:val="28"/>
      <w:szCs w:val="28"/>
    </w:rPr>
  </w:style>
  <w:style w:type="character" w:styleId="972" w:customStyle="1">
    <w:name w:val="标题 4 Char"/>
    <w:link w:val="971"/>
    <w:uiPriority w:val="0"/>
    <w:qFormat/>
    <w:rPr>
      <w:rFonts w:ascii="Arial" w:hAnsi="Arial" w:eastAsia="黑体" w:cs="Arial"/>
      <w:b/>
      <w:bCs/>
      <w:sz w:val="28"/>
      <w:szCs w:val="28"/>
    </w:rPr>
  </w:style>
  <w:style w:type="paragraph" w:styleId="973" w:customStyle="1">
    <w:name w:val="标题 51"/>
    <w:basedOn w:val="714"/>
    <w:next w:val="966"/>
    <w:link w:val="974"/>
    <w:uiPriority w:val="0"/>
    <w:qFormat/>
    <w:pPr>
      <w:keepNext/>
      <w:outlineLvl w:val="4"/>
    </w:pPr>
    <w:rPr>
      <w:rFonts w:ascii="宋体"/>
      <w:color w:val="000000"/>
      <w:sz w:val="28"/>
      <w:szCs w:val="28"/>
    </w:rPr>
  </w:style>
  <w:style w:type="character" w:styleId="974" w:customStyle="1">
    <w:name w:val="标题 5 Char"/>
    <w:link w:val="973"/>
    <w:uiPriority w:val="0"/>
    <w:qFormat/>
    <w:rPr>
      <w:rFonts w:ascii="宋体" w:hAnsi="Times New Roman" w:eastAsia="宋体" w:cs="Times New Roman"/>
      <w:color w:val="000000"/>
      <w:sz w:val="28"/>
      <w:szCs w:val="28"/>
    </w:rPr>
  </w:style>
  <w:style w:type="paragraph" w:styleId="975" w:customStyle="1">
    <w:name w:val="标题 61"/>
    <w:basedOn w:val="714"/>
    <w:next w:val="714"/>
    <w:link w:val="976"/>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76" w:customStyle="1">
    <w:name w:val="标题 6 Char"/>
    <w:link w:val="975"/>
    <w:uiPriority w:val="0"/>
    <w:qFormat/>
    <w:rPr>
      <w:rFonts w:ascii="Arial" w:hAnsi="Arial" w:eastAsia="黑体" w:cs="Times New Roman"/>
      <w:b/>
      <w:bCs/>
      <w:sz w:val="24"/>
      <w:szCs w:val="24"/>
    </w:rPr>
  </w:style>
  <w:style w:type="paragraph" w:styleId="977" w:customStyle="1">
    <w:name w:val="标题 71"/>
    <w:basedOn w:val="714"/>
    <w:next w:val="714"/>
    <w:link w:val="978"/>
    <w:uiPriority w:val="0"/>
    <w:qFormat/>
    <w:pPr>
      <w:numPr>
        <w:ilvl w:val="6"/>
        <w:numId w:val="2"/>
      </w:numPr>
      <w:keepLines/>
      <w:keepNext/>
      <w:spacing w:before="240" w:after="64" w:line="320" w:lineRule="auto"/>
      <w:outlineLvl w:val="6"/>
    </w:pPr>
    <w:rPr>
      <w:b/>
      <w:bCs/>
      <w:sz w:val="24"/>
      <w:szCs w:val="24"/>
    </w:rPr>
  </w:style>
  <w:style w:type="character" w:styleId="978" w:customStyle="1">
    <w:name w:val="标题 7 Char"/>
    <w:link w:val="977"/>
    <w:uiPriority w:val="0"/>
    <w:qFormat/>
    <w:rPr>
      <w:rFonts w:ascii="Times New Roman" w:hAnsi="Times New Roman" w:eastAsia="宋体" w:cs="Times New Roman"/>
      <w:b/>
      <w:bCs/>
      <w:sz w:val="24"/>
      <w:szCs w:val="24"/>
    </w:rPr>
  </w:style>
  <w:style w:type="paragraph" w:styleId="979" w:customStyle="1">
    <w:name w:val="标题 81"/>
    <w:basedOn w:val="714"/>
    <w:next w:val="714"/>
    <w:link w:val="980"/>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80" w:customStyle="1">
    <w:name w:val="标题 8 Char"/>
    <w:link w:val="979"/>
    <w:uiPriority w:val="0"/>
    <w:qFormat/>
    <w:rPr>
      <w:rFonts w:ascii="Arial" w:hAnsi="Arial" w:eastAsia="黑体" w:cs="Times New Roman"/>
      <w:sz w:val="24"/>
      <w:szCs w:val="24"/>
    </w:rPr>
  </w:style>
  <w:style w:type="paragraph" w:styleId="981" w:customStyle="1">
    <w:name w:val="标题 91"/>
    <w:basedOn w:val="714"/>
    <w:next w:val="714"/>
    <w:link w:val="982"/>
    <w:uiPriority w:val="0"/>
    <w:qFormat/>
    <w:pPr>
      <w:numPr>
        <w:ilvl w:val="8"/>
        <w:numId w:val="2"/>
      </w:numPr>
      <w:keepLines/>
      <w:keepNext/>
      <w:spacing w:before="240" w:after="64" w:line="320" w:lineRule="auto"/>
      <w:outlineLvl w:val="8"/>
    </w:pPr>
    <w:rPr>
      <w:rFonts w:ascii="Arial" w:hAnsi="Arial" w:eastAsia="黑体"/>
      <w:szCs w:val="21"/>
    </w:rPr>
  </w:style>
  <w:style w:type="character" w:styleId="982" w:customStyle="1">
    <w:name w:val="标题 9 Char"/>
    <w:link w:val="981"/>
    <w:uiPriority w:val="0"/>
    <w:qFormat/>
    <w:rPr>
      <w:rFonts w:ascii="Arial" w:hAnsi="Arial" w:eastAsia="黑体" w:cs="Times New Roman"/>
      <w:szCs w:val="21"/>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paragraph" w:styleId="985" w:customStyle="1">
    <w:name w:val="列表 31"/>
    <w:basedOn w:val="714"/>
    <w:uiPriority w:val="0"/>
    <w:qFormat/>
    <w:pPr>
      <w:ind w:left="100" w:hanging="200"/>
    </w:pPr>
    <w:rPr>
      <w:szCs w:val="21"/>
    </w:rPr>
  </w:style>
  <w:style w:type="paragraph" w:styleId="986" w:customStyle="1">
    <w:name w:val="目录 71"/>
    <w:basedOn w:val="714"/>
    <w:next w:val="714"/>
    <w:uiPriority w:val="0"/>
    <w:semiHidden/>
    <w:qFormat/>
    <w:pPr>
      <w:ind w:left="1260"/>
      <w:jc w:val="left"/>
    </w:pPr>
    <w:rPr>
      <w:szCs w:val="21"/>
    </w:rPr>
  </w:style>
  <w:style w:type="paragraph" w:styleId="987" w:customStyle="1">
    <w:name w:val="文档结构图1"/>
    <w:basedOn w:val="714"/>
    <w:link w:val="988"/>
    <w:uiPriority w:val="0"/>
    <w:semiHidden/>
    <w:qFormat/>
    <w:pPr>
      <w:shd w:val="clear" w:color="auto" w:fill="000080"/>
    </w:pPr>
    <w:rPr>
      <w:szCs w:val="21"/>
    </w:rPr>
  </w:style>
  <w:style w:type="character" w:styleId="988" w:customStyle="1">
    <w:name w:val="文档结构图 Char"/>
    <w:link w:val="987"/>
    <w:uiPriority w:val="0"/>
    <w:qFormat/>
    <w:rPr>
      <w:rFonts w:ascii="Times New Roman" w:hAnsi="Times New Roman" w:eastAsia="宋体" w:cs="Times New Roman"/>
      <w:szCs w:val="21"/>
      <w:shd w:val="clear" w:color="auto" w:fill="000080"/>
    </w:rPr>
  </w:style>
  <w:style w:type="paragraph" w:styleId="989" w:customStyle="1">
    <w:name w:val="批注文字1"/>
    <w:basedOn w:val="714"/>
    <w:link w:val="990"/>
    <w:uiPriority w:val="0"/>
    <w:unhideWhenUsed/>
    <w:qFormat/>
    <w:pPr>
      <w:jc w:val="left"/>
    </w:pPr>
  </w:style>
  <w:style w:type="character" w:styleId="990" w:customStyle="1">
    <w:name w:val="批注文字 Char"/>
    <w:basedOn w:val="983"/>
    <w:link w:val="989"/>
    <w:uiPriority w:val="0"/>
    <w:qFormat/>
  </w:style>
  <w:style w:type="paragraph" w:styleId="991" w:customStyle="1">
    <w:name w:val="正文文本 31"/>
    <w:basedOn w:val="714"/>
    <w:link w:val="992"/>
    <w:uiPriority w:val="0"/>
    <w:qFormat/>
    <w:rPr>
      <w:rFonts w:ascii="仿宋_GB2312" w:hAnsi="Arial" w:eastAsia="仿宋_GB2312"/>
      <w:sz w:val="32"/>
      <w:szCs w:val="32"/>
    </w:rPr>
  </w:style>
  <w:style w:type="character" w:styleId="992" w:customStyle="1">
    <w:name w:val="正文文本 3 Char"/>
    <w:link w:val="991"/>
    <w:uiPriority w:val="0"/>
    <w:qFormat/>
    <w:rPr>
      <w:rFonts w:ascii="仿宋_GB2312" w:hAnsi="Arial" w:eastAsia="仿宋_GB2312" w:cs="Times New Roman"/>
      <w:sz w:val="32"/>
      <w:szCs w:val="32"/>
    </w:rPr>
  </w:style>
  <w:style w:type="paragraph" w:styleId="993" w:customStyle="1">
    <w:name w:val="正文文本11"/>
    <w:basedOn w:val="714"/>
    <w:link w:val="994"/>
    <w:uiPriority w:val="0"/>
    <w:qFormat/>
    <w:rPr>
      <w:rFonts w:ascii="楷体_GB2312" w:hAnsi="Arial" w:eastAsia="楷体_GB2312"/>
      <w:sz w:val="28"/>
      <w:szCs w:val="28"/>
    </w:rPr>
  </w:style>
  <w:style w:type="character" w:styleId="994" w:customStyle="1">
    <w:name w:val="正文文本 Char"/>
    <w:link w:val="993"/>
    <w:uiPriority w:val="0"/>
    <w:qFormat/>
    <w:rPr>
      <w:rFonts w:ascii="楷体_GB2312" w:hAnsi="Arial" w:eastAsia="楷体_GB2312" w:cs="Times New Roman"/>
      <w:sz w:val="28"/>
      <w:szCs w:val="28"/>
    </w:rPr>
  </w:style>
  <w:style w:type="paragraph" w:styleId="995" w:customStyle="1">
    <w:name w:val="正文文本缩进1"/>
    <w:basedOn w:val="714"/>
    <w:link w:val="996"/>
    <w:uiPriority w:val="0"/>
    <w:unhideWhenUsed/>
    <w:qFormat/>
    <w:pPr>
      <w:ind w:left="420"/>
      <w:spacing w:after="120"/>
    </w:pPr>
  </w:style>
  <w:style w:type="character" w:styleId="996" w:customStyle="1">
    <w:name w:val="正文文本缩进 Char"/>
    <w:basedOn w:val="983"/>
    <w:link w:val="995"/>
    <w:uiPriority w:val="0"/>
    <w:qFormat/>
  </w:style>
  <w:style w:type="paragraph" w:styleId="997" w:customStyle="1">
    <w:name w:val="列表 21"/>
    <w:basedOn w:val="714"/>
    <w:uiPriority w:val="0"/>
    <w:qFormat/>
    <w:pPr>
      <w:ind w:left="100" w:hanging="200"/>
    </w:pPr>
    <w:rPr>
      <w:szCs w:val="21"/>
    </w:rPr>
  </w:style>
  <w:style w:type="paragraph" w:styleId="998" w:customStyle="1">
    <w:name w:val="索引 42"/>
    <w:basedOn w:val="714"/>
    <w:next w:val="714"/>
    <w:uiPriority w:val="0"/>
    <w:semiHidden/>
    <w:qFormat/>
    <w:pPr>
      <w:ind w:left="1260"/>
    </w:pPr>
    <w:rPr>
      <w:rFonts w:ascii="Calibri" w:hAnsi="Calibri" w:eastAsia="Calibri" w:cs="宋体"/>
      <w:sz w:val="20"/>
      <w:lang w:val="zh-CN"/>
    </w:rPr>
  </w:style>
  <w:style w:type="paragraph" w:styleId="999" w:customStyle="1">
    <w:name w:val="目录 51"/>
    <w:basedOn w:val="714"/>
    <w:next w:val="714"/>
    <w:uiPriority w:val="0"/>
    <w:semiHidden/>
    <w:qFormat/>
    <w:pPr>
      <w:ind w:left="840"/>
      <w:jc w:val="left"/>
    </w:pPr>
    <w:rPr>
      <w:szCs w:val="21"/>
    </w:rPr>
  </w:style>
  <w:style w:type="paragraph" w:styleId="1000" w:customStyle="1">
    <w:name w:val="目录 31"/>
    <w:basedOn w:val="714"/>
    <w:next w:val="714"/>
    <w:uiPriority w:val="0"/>
    <w:semiHidden/>
    <w:qFormat/>
    <w:pPr>
      <w:ind w:left="420"/>
      <w:jc w:val="left"/>
    </w:pPr>
    <w:rPr>
      <w:i/>
      <w:iCs/>
      <w:szCs w:val="24"/>
    </w:rPr>
  </w:style>
  <w:style w:type="paragraph" w:styleId="1001" w:customStyle="1">
    <w:name w:val="纯文本1"/>
    <w:basedOn w:val="714"/>
    <w:link w:val="1002"/>
    <w:uiPriority w:val="0"/>
    <w:qFormat/>
    <w:rPr>
      <w:rFonts w:ascii="宋体" w:hAnsi="Courier New" w:cs="Courier New"/>
      <w:szCs w:val="21"/>
    </w:rPr>
  </w:style>
  <w:style w:type="character" w:styleId="1002" w:customStyle="1">
    <w:name w:val="纯文本 Char"/>
    <w:link w:val="1001"/>
    <w:uiPriority w:val="0"/>
    <w:qFormat/>
    <w:rPr>
      <w:rFonts w:ascii="宋体" w:hAnsi="Courier New" w:eastAsia="宋体" w:cs="Courier New"/>
      <w:szCs w:val="21"/>
    </w:rPr>
  </w:style>
  <w:style w:type="paragraph" w:styleId="1003" w:customStyle="1">
    <w:name w:val="目录 81"/>
    <w:basedOn w:val="714"/>
    <w:next w:val="714"/>
    <w:uiPriority w:val="0"/>
    <w:semiHidden/>
    <w:qFormat/>
    <w:pPr>
      <w:ind w:left="1470"/>
      <w:jc w:val="left"/>
    </w:pPr>
    <w:rPr>
      <w:szCs w:val="21"/>
    </w:rPr>
  </w:style>
  <w:style w:type="paragraph" w:styleId="1004" w:customStyle="1">
    <w:name w:val="日期1"/>
    <w:basedOn w:val="714"/>
    <w:next w:val="714"/>
    <w:link w:val="1005"/>
    <w:uiPriority w:val="0"/>
    <w:qFormat/>
    <w:rPr>
      <w:sz w:val="24"/>
      <w:szCs w:val="24"/>
    </w:rPr>
  </w:style>
  <w:style w:type="character" w:styleId="1005" w:customStyle="1">
    <w:name w:val="日期 Char"/>
    <w:link w:val="1004"/>
    <w:uiPriority w:val="0"/>
    <w:qFormat/>
    <w:rPr>
      <w:rFonts w:ascii="Times New Roman" w:hAnsi="Times New Roman" w:eastAsia="宋体" w:cs="Times New Roman"/>
      <w:sz w:val="24"/>
      <w:szCs w:val="24"/>
    </w:rPr>
  </w:style>
  <w:style w:type="paragraph" w:styleId="1006" w:customStyle="1">
    <w:name w:val="正文文本缩进 21"/>
    <w:basedOn w:val="714"/>
    <w:link w:val="1007"/>
    <w:uiPriority w:val="0"/>
    <w:qFormat/>
    <w:pPr>
      <w:ind w:left="630" w:firstLine="645"/>
    </w:pPr>
    <w:rPr>
      <w:rFonts w:ascii="Arial" w:hAnsi="Arial" w:eastAsia="仿宋_GB2312" w:cs="Arial"/>
      <w:sz w:val="32"/>
      <w:szCs w:val="32"/>
    </w:rPr>
  </w:style>
  <w:style w:type="character" w:styleId="1007" w:customStyle="1">
    <w:name w:val="正文文本缩进 2 Char"/>
    <w:link w:val="1006"/>
    <w:uiPriority w:val="0"/>
    <w:qFormat/>
    <w:rPr>
      <w:rFonts w:ascii="Arial" w:hAnsi="Arial" w:eastAsia="仿宋_GB2312" w:cs="Arial"/>
      <w:sz w:val="32"/>
      <w:szCs w:val="32"/>
    </w:rPr>
  </w:style>
  <w:style w:type="paragraph" w:styleId="1008" w:customStyle="1">
    <w:name w:val="批注框文本1"/>
    <w:basedOn w:val="714"/>
    <w:link w:val="1009"/>
    <w:uiPriority w:val="0"/>
    <w:semiHidden/>
    <w:qFormat/>
    <w:rPr>
      <w:sz w:val="18"/>
      <w:szCs w:val="18"/>
    </w:rPr>
  </w:style>
  <w:style w:type="character" w:styleId="1009" w:customStyle="1">
    <w:name w:val="批注框文本 Char"/>
    <w:link w:val="1008"/>
    <w:uiPriority w:val="0"/>
    <w:qFormat/>
    <w:rPr>
      <w:rFonts w:ascii="Times New Roman" w:hAnsi="Times New Roman" w:eastAsia="宋体" w:cs="Times New Roman"/>
      <w:sz w:val="18"/>
      <w:szCs w:val="18"/>
    </w:rPr>
  </w:style>
  <w:style w:type="paragraph" w:styleId="1010" w:customStyle="1">
    <w:name w:val="页脚1"/>
    <w:basedOn w:val="714"/>
    <w:link w:val="1011"/>
    <w:uiPriority w:val="0"/>
    <w:qFormat/>
    <w:pPr>
      <w:jc w:val="left"/>
      <w:tabs>
        <w:tab w:val="center" w:pos="4153" w:leader="none"/>
        <w:tab w:val="right" w:pos="8306" w:leader="none"/>
      </w:tabs>
    </w:pPr>
    <w:rPr>
      <w:sz w:val="18"/>
      <w:szCs w:val="18"/>
    </w:rPr>
  </w:style>
  <w:style w:type="character" w:styleId="1011" w:customStyle="1">
    <w:name w:val="页脚 Char"/>
    <w:link w:val="1010"/>
    <w:uiPriority w:val="0"/>
    <w:qFormat/>
    <w:rPr>
      <w:rFonts w:ascii="Times New Roman" w:hAnsi="Times New Roman" w:eastAsia="宋体" w:cs="Times New Roman"/>
      <w:sz w:val="18"/>
      <w:szCs w:val="18"/>
    </w:rPr>
  </w:style>
  <w:style w:type="paragraph" w:styleId="1012" w:customStyle="1">
    <w:name w:val="页眉1"/>
    <w:basedOn w:val="714"/>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0"/>
    <w:qFormat/>
    <w:rPr>
      <w:rFonts w:ascii="Times New Roman" w:hAnsi="Times New Roman" w:eastAsia="宋体" w:cs="Times New Roman"/>
      <w:sz w:val="18"/>
      <w:szCs w:val="18"/>
    </w:rPr>
  </w:style>
  <w:style w:type="paragraph" w:styleId="1014" w:customStyle="1">
    <w:name w:val="目录 1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1015" w:customStyle="1">
    <w:name w:val="目录 41"/>
    <w:basedOn w:val="714"/>
    <w:next w:val="714"/>
    <w:uiPriority w:val="0"/>
    <w:semiHidden/>
    <w:qFormat/>
    <w:pPr>
      <w:ind w:left="630"/>
      <w:jc w:val="left"/>
    </w:pPr>
    <w:rPr>
      <w:szCs w:val="21"/>
    </w:rPr>
  </w:style>
  <w:style w:type="paragraph" w:styleId="1016" w:customStyle="1">
    <w:name w:val="列表1"/>
    <w:basedOn w:val="714"/>
    <w:uiPriority w:val="0"/>
    <w:qFormat/>
    <w:pPr>
      <w:ind w:left="200" w:hanging="200"/>
    </w:pPr>
    <w:rPr>
      <w:szCs w:val="21"/>
    </w:rPr>
  </w:style>
  <w:style w:type="paragraph" w:styleId="1017" w:customStyle="1">
    <w:name w:val="目录 61"/>
    <w:basedOn w:val="714"/>
    <w:next w:val="714"/>
    <w:uiPriority w:val="0"/>
    <w:semiHidden/>
    <w:qFormat/>
    <w:pPr>
      <w:ind w:left="1050"/>
      <w:jc w:val="left"/>
    </w:pPr>
    <w:rPr>
      <w:szCs w:val="21"/>
    </w:rPr>
  </w:style>
  <w:style w:type="paragraph" w:styleId="1018" w:customStyle="1">
    <w:name w:val="正文文本缩进 31"/>
    <w:basedOn w:val="714"/>
    <w:link w:val="1019"/>
    <w:uiPriority w:val="0"/>
    <w:qFormat/>
    <w:pPr>
      <w:ind w:left="645" w:firstLine="645"/>
    </w:pPr>
    <w:rPr>
      <w:rFonts w:ascii="Arial" w:hAnsi="Arial" w:eastAsia="仿宋_GB2312" w:cs="Arial"/>
      <w:color w:val="ffff00"/>
      <w:sz w:val="32"/>
      <w:szCs w:val="32"/>
    </w:rPr>
  </w:style>
  <w:style w:type="character" w:styleId="1019" w:customStyle="1">
    <w:name w:val="正文文本缩进 3 Char"/>
    <w:link w:val="1018"/>
    <w:uiPriority w:val="0"/>
    <w:qFormat/>
    <w:rPr>
      <w:rFonts w:ascii="Arial" w:hAnsi="Arial" w:eastAsia="仿宋_GB2312" w:cs="Arial"/>
      <w:color w:val="ffff00"/>
      <w:sz w:val="32"/>
      <w:szCs w:val="32"/>
    </w:rPr>
  </w:style>
  <w:style w:type="paragraph" w:styleId="1020" w:customStyle="1">
    <w:name w:val="图表目录1"/>
    <w:basedOn w:val="714"/>
    <w:next w:val="714"/>
    <w:uiPriority w:val="0"/>
    <w:semiHidden/>
    <w:qFormat/>
    <w:pPr>
      <w:ind w:left="840" w:hanging="420"/>
    </w:pPr>
    <w:rPr>
      <w:szCs w:val="21"/>
    </w:rPr>
  </w:style>
  <w:style w:type="paragraph" w:styleId="1021" w:customStyle="1">
    <w:name w:val="目录 21"/>
    <w:basedOn w:val="714"/>
    <w:next w:val="714"/>
    <w:uiPriority w:val="0"/>
    <w:semiHidden/>
    <w:qFormat/>
    <w:pPr>
      <w:ind w:left="210"/>
      <w:jc w:val="left"/>
    </w:pPr>
    <w:rPr>
      <w:smallCaps/>
      <w:szCs w:val="24"/>
    </w:rPr>
  </w:style>
  <w:style w:type="paragraph" w:styleId="1022" w:customStyle="1">
    <w:name w:val="目录 91"/>
    <w:basedOn w:val="714"/>
    <w:next w:val="714"/>
    <w:uiPriority w:val="0"/>
    <w:semiHidden/>
    <w:qFormat/>
    <w:pPr>
      <w:ind w:left="1680"/>
      <w:jc w:val="left"/>
    </w:pPr>
    <w:rPr>
      <w:szCs w:val="21"/>
    </w:rPr>
  </w:style>
  <w:style w:type="paragraph" w:styleId="1023" w:customStyle="1">
    <w:name w:val="正文文本 21"/>
    <w:basedOn w:val="714"/>
    <w:link w:val="1024"/>
    <w:uiPriority w:val="0"/>
    <w:qFormat/>
    <w:pPr>
      <w:jc w:val="center"/>
      <w:widowControl/>
    </w:pPr>
    <w:rPr>
      <w:rFonts w:ascii="楷体_GB2312" w:eastAsia="楷体_GB2312"/>
      <w:sz w:val="28"/>
      <w:szCs w:val="28"/>
    </w:rPr>
  </w:style>
  <w:style w:type="character" w:styleId="1024" w:customStyle="1">
    <w:name w:val="正文文本 2 Char"/>
    <w:link w:val="1023"/>
    <w:uiPriority w:val="0"/>
    <w:qFormat/>
    <w:rPr>
      <w:rFonts w:ascii="楷体_GB2312" w:hAnsi="Times New Roman" w:eastAsia="楷体_GB2312" w:cs="Times New Roman"/>
      <w:sz w:val="28"/>
      <w:szCs w:val="28"/>
    </w:rPr>
  </w:style>
  <w:style w:type="paragraph" w:styleId="1025" w:customStyle="1">
    <w:name w:val="普通(网站)1"/>
    <w:basedOn w:val="714"/>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14"/>
    <w:next w:val="714"/>
    <w:uiPriority w:val="0"/>
    <w:semiHidden/>
    <w:qFormat/>
    <w:pPr>
      <w:spacing w:line="240" w:lineRule="atLeast"/>
    </w:pPr>
    <w:rPr>
      <w:b/>
      <w:bCs/>
      <w:szCs w:val="21"/>
    </w:rPr>
  </w:style>
  <w:style w:type="paragraph" w:styleId="1027" w:customStyle="1">
    <w:name w:val="批注主题1"/>
    <w:basedOn w:val="989"/>
    <w:next w:val="989"/>
    <w:link w:val="1028"/>
    <w:uiPriority w:val="0"/>
    <w:semiHidden/>
    <w:qFormat/>
    <w:rPr>
      <w:b/>
      <w:bCs/>
      <w:szCs w:val="21"/>
    </w:rPr>
  </w:style>
  <w:style w:type="character" w:styleId="1028" w:customStyle="1">
    <w:name w:val="批注主题 Char"/>
    <w:link w:val="1027"/>
    <w:uiPriority w:val="0"/>
    <w:qFormat/>
    <w:rPr>
      <w:rFonts w:ascii="Times New Roman" w:hAnsi="Times New Roman" w:eastAsia="宋体" w:cs="Times New Roman"/>
      <w:b/>
      <w:bCs/>
      <w:szCs w:val="21"/>
    </w:rPr>
  </w:style>
  <w:style w:type="paragraph" w:styleId="1029" w:customStyle="1">
    <w:name w:val="正文首行缩进1"/>
    <w:basedOn w:val="714"/>
    <w:link w:val="1030"/>
    <w:uiPriority w:val="0"/>
    <w:qFormat/>
    <w:pPr>
      <w:ind w:firstLine="200"/>
      <w:spacing w:line="360" w:lineRule="auto"/>
    </w:pPr>
    <w:rPr>
      <w:rFonts w:ascii="仿宋_GB2312" w:eastAsia="仿宋_GB2312"/>
      <w:sz w:val="30"/>
      <w:szCs w:val="30"/>
    </w:rPr>
  </w:style>
  <w:style w:type="character" w:styleId="1030" w:customStyle="1">
    <w:name w:val="正文首行缩进 Char"/>
    <w:link w:val="1029"/>
    <w:uiPriority w:val="0"/>
    <w:qFormat/>
    <w:rPr>
      <w:rFonts w:ascii="仿宋_GB2312" w:hAnsi="Times New Roman" w:eastAsia="仿宋_GB2312" w:cs="Times New Roman"/>
      <w:sz w:val="30"/>
      <w:szCs w:val="30"/>
    </w:rPr>
  </w:style>
  <w:style w:type="paragraph" w:styleId="1031" w:customStyle="1">
    <w:name w:val="正文首行缩进 21"/>
    <w:basedOn w:val="995"/>
    <w:link w:val="1032"/>
    <w:uiPriority w:val="0"/>
    <w:qFormat/>
    <w:pPr>
      <w:ind w:left="0" w:firstLine="420"/>
      <w:spacing w:after="0" w:line="360" w:lineRule="auto"/>
    </w:pPr>
    <w:rPr>
      <w:rFonts w:ascii="宋体" w:hAnsi="宋体"/>
      <w:szCs w:val="20"/>
    </w:rPr>
  </w:style>
  <w:style w:type="character" w:styleId="1032" w:customStyle="1">
    <w:name w:val="正文首行缩进 2 Char"/>
    <w:link w:val="1031"/>
    <w:uiPriority w:val="0"/>
    <w:qFormat/>
    <w:rPr>
      <w:rFonts w:ascii="宋体" w:hAnsi="宋体" w:eastAsia="宋体" w:cs="Times New Roman"/>
      <w:szCs w:val="20"/>
    </w:rPr>
  </w:style>
  <w:style w:type="table" w:styleId="1033" w:customStyle="1">
    <w:name w:val="网格型1"/>
    <w:basedOn w:val="984"/>
    <w:uiPriority w:val="0"/>
    <w:qFormat/>
    <w:pPr>
      <w:jc w:val="both"/>
      <w:widowControl w:val="off"/>
    </w:pPr>
    <w:tblPr/>
  </w:style>
  <w:style w:type="character" w:styleId="1034" w:customStyle="1">
    <w:name w:val="要点1"/>
    <w:uiPriority w:val="0"/>
    <w:qFormat/>
    <w:rPr>
      <w:b/>
      <w:bCs/>
    </w:rPr>
  </w:style>
  <w:style w:type="character" w:styleId="1035" w:customStyle="1">
    <w:name w:val="页码1"/>
    <w:uiPriority w:val="0"/>
    <w:qFormat/>
  </w:style>
  <w:style w:type="character" w:styleId="1036" w:customStyle="1">
    <w:name w:val="已访问的超链接1"/>
    <w:uiPriority w:val="0"/>
    <w:qFormat/>
    <w:rPr>
      <w:color w:val="800080"/>
      <w:u w:val="single"/>
    </w:rPr>
  </w:style>
  <w:style w:type="character" w:styleId="1037" w:customStyle="1">
    <w:name w:val="超链接1"/>
    <w:uiPriority w:val="0"/>
    <w:qFormat/>
    <w:rPr>
      <w:color w:val="0000ff"/>
      <w:u w:val="single"/>
    </w:rPr>
  </w:style>
  <w:style w:type="character" w:styleId="1038" w:customStyle="1">
    <w:name w:val="批注引用1"/>
    <w:uiPriority w:val="0"/>
    <w:semiHidden/>
    <w:qFormat/>
    <w:rPr>
      <w:sz w:val="21"/>
      <w:szCs w:val="21"/>
    </w:rPr>
  </w:style>
  <w:style w:type="character" w:styleId="1039" w:customStyle="1">
    <w:name w:val="font5 Char"/>
    <w:uiPriority w:val="0"/>
    <w:qFormat/>
    <w:rPr>
      <w:rFonts w:ascii="宋体" w:hAnsi="宋体" w:eastAsia="宋体"/>
      <w:sz w:val="28"/>
      <w:szCs w:val="28"/>
      <w:lang w:val="en-US" w:eastAsia="zh-CN" w:bidi="ar-SA"/>
    </w:rPr>
  </w:style>
  <w:style w:type="character" w:styleId="1040" w:customStyle="1">
    <w:name w:val="二级目录 Char"/>
    <w:link w:val="1041"/>
    <w:uiPriority w:val="0"/>
    <w:qFormat/>
    <w:rPr>
      <w:b/>
      <w:sz w:val="30"/>
      <w:szCs w:val="28"/>
    </w:rPr>
  </w:style>
  <w:style w:type="paragraph" w:styleId="1041" w:customStyle="1">
    <w:name w:val="二级目录"/>
    <w:next w:val="714"/>
    <w:link w:val="104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2" w:customStyle="1">
    <w:name w:val="列出段落 Char"/>
    <w:link w:val="1043"/>
    <w:uiPriority w:val="0"/>
    <w:qFormat/>
    <w:rPr>
      <w:rFonts w:ascii="Calibri" w:hAnsi="Calibri"/>
      <w:sz w:val="24"/>
      <w:szCs w:val="24"/>
      <w:lang w:eastAsia="en-US" w:bidi="en-US"/>
    </w:rPr>
  </w:style>
  <w:style w:type="paragraph" w:styleId="1043" w:customStyle="1">
    <w:name w:val="列出段落1"/>
    <w:basedOn w:val="714"/>
    <w:link w:val="1042"/>
    <w:uiPriority w:val="0"/>
    <w:qFormat/>
    <w:pPr>
      <w:contextualSpacing/>
      <w:ind w:left="720"/>
      <w:jc w:val="left"/>
      <w:widowControl/>
    </w:pPr>
    <w:rPr>
      <w:rFonts w:ascii="Calibri" w:hAnsi="Calibri"/>
      <w:sz w:val="24"/>
      <w:szCs w:val="24"/>
      <w:lang w:eastAsia="en-US" w:bidi="en-US"/>
    </w:rPr>
  </w:style>
  <w:style w:type="paragraph" w:styleId="1044" w:customStyle="1">
    <w:name w:val="Body Text(ch)"/>
    <w:basedOn w:val="714"/>
    <w:next w:val="993"/>
    <w:uiPriority w:val="0"/>
    <w:qFormat/>
    <w:pPr>
      <w:spacing w:after="120"/>
    </w:pPr>
    <w:rPr>
      <w:rFonts w:ascii="宋体" w:hAnsi="Arial"/>
      <w:bCs/>
      <w:iCs/>
      <w:szCs w:val="24"/>
    </w:rPr>
  </w:style>
  <w:style w:type="paragraph" w:styleId="1045"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customStyle="1">
    <w:name w:val="Char"/>
    <w:basedOn w:val="714"/>
    <w:uiPriority w:val="0"/>
    <w:qFormat/>
    <w:pPr>
      <w:ind w:firstLine="200"/>
      <w:tabs>
        <w:tab w:val="left" w:pos="360" w:leader="none"/>
      </w:tabs>
    </w:pPr>
    <w:rPr>
      <w:sz w:val="28"/>
      <w:szCs w:val="30"/>
    </w:rPr>
  </w:style>
  <w:style w:type="paragraph" w:styleId="1048" w:customStyle="1">
    <w:name w:val="Char1"/>
    <w:basedOn w:val="987"/>
    <w:uiPriority w:val="0"/>
    <w:qFormat/>
    <w:rPr>
      <w:rFonts w:ascii="Tahoma" w:hAnsi="Tahoma"/>
      <w:sz w:val="24"/>
      <w:szCs w:val="24"/>
    </w:rPr>
  </w:style>
  <w:style w:type="paragraph" w:styleId="1049"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1050" w:customStyle="1">
    <w:name w:val="table_lines"/>
    <w:basedOn w:val="714"/>
    <w:uiPriority w:val="0"/>
    <w:qFormat/>
    <w:pPr>
      <w:jc w:val="left"/>
      <w:widowControl/>
    </w:pPr>
    <w:rPr>
      <w:sz w:val="20"/>
      <w:szCs w:val="20"/>
      <w:lang w:val="de-DE" w:eastAsia="de-DE"/>
    </w:rPr>
  </w:style>
  <w:style w:type="paragraph" w:styleId="105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2"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Char Char Char Char"/>
    <w:basedOn w:val="987"/>
    <w:uiPriority w:val="0"/>
    <w:qFormat/>
    <w:pPr>
      <w:spacing w:line="360" w:lineRule="auto"/>
    </w:pPr>
    <w:rPr>
      <w:rFonts w:ascii="Tahoma" w:hAnsi="Tahoma"/>
      <w:sz w:val="24"/>
      <w:szCs w:val="24"/>
    </w:rPr>
  </w:style>
  <w:style w:type="paragraph" w:styleId="1054" w:customStyle="1">
    <w:name w:val="列出段落2"/>
    <w:basedOn w:val="714"/>
    <w:uiPriority w:val="0"/>
    <w:qFormat/>
    <w:pPr>
      <w:contextualSpacing/>
      <w:ind w:left="720"/>
      <w:jc w:val="left"/>
      <w:widowControl/>
    </w:pPr>
    <w:rPr>
      <w:rFonts w:ascii="Calibri" w:hAnsi="Calibri"/>
      <w:sz w:val="24"/>
      <w:szCs w:val="24"/>
      <w:lang w:eastAsia="en-US" w:bidi="en-US"/>
    </w:rPr>
  </w:style>
  <w:style w:type="paragraph" w:styleId="1055" w:customStyle="1">
    <w:name w:val="4"/>
    <w:basedOn w:val="714"/>
    <w:next w:val="1018"/>
    <w:uiPriority w:val="0"/>
    <w:qFormat/>
    <w:pPr>
      <w:ind w:firstLine="420"/>
      <w:spacing w:line="360" w:lineRule="auto"/>
    </w:pPr>
    <w:rPr>
      <w:color w:val="ff0000"/>
      <w:sz w:val="24"/>
      <w:szCs w:val="24"/>
    </w:rPr>
  </w:style>
  <w:style w:type="paragraph" w:styleId="1056"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1057" w:customStyle="1">
    <w:name w:val="Char Char Char Char Char Char Char Char Char Char"/>
    <w:basedOn w:val="714"/>
    <w:uiPriority w:val="0"/>
    <w:qFormat/>
    <w:pPr>
      <w:spacing w:line="360" w:lineRule="auto"/>
    </w:pPr>
    <w:rPr>
      <w:sz w:val="24"/>
      <w:szCs w:val="20"/>
    </w:rPr>
  </w:style>
  <w:style w:type="paragraph" w:styleId="1058" w:customStyle="1">
    <w:name w:val="样式1"/>
    <w:basedOn w:val="714"/>
    <w:uiPriority w:val="0"/>
    <w:qFormat/>
    <w:pPr>
      <w:numPr>
        <w:ilvl w:val="0"/>
        <w:numId w:val="4"/>
      </w:numPr>
    </w:pPr>
    <w:rPr>
      <w:rFonts w:ascii="宋体" w:hAnsi="宋体"/>
      <w:szCs w:val="21"/>
    </w:rPr>
  </w:style>
  <w:style w:type="paragraph" w:styleId="1059"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60"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63"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66"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68"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1069" w:customStyle="1">
    <w:name w:val="Char Char Char Char1"/>
    <w:basedOn w:val="987"/>
    <w:uiPriority w:val="0"/>
    <w:qFormat/>
    <w:pPr>
      <w:spacing w:line="360" w:lineRule="auto"/>
    </w:pPr>
    <w:rPr>
      <w:rFonts w:ascii="Tahoma" w:hAnsi="Tahoma"/>
      <w:sz w:val="24"/>
      <w:szCs w:val="24"/>
    </w:rPr>
  </w:style>
  <w:style w:type="paragraph" w:styleId="1070" w:customStyle="1">
    <w:name w:val="table_1stline"/>
    <w:basedOn w:val="714"/>
    <w:uiPriority w:val="0"/>
    <w:qFormat/>
    <w:pPr>
      <w:jc w:val="left"/>
      <w:spacing w:before="120"/>
      <w:widowControl/>
    </w:pPr>
    <w:rPr>
      <w:bCs/>
      <w:sz w:val="20"/>
      <w:szCs w:val="20"/>
      <w:lang w:val="de-DE" w:eastAsia="de-DE"/>
    </w:rPr>
  </w:style>
  <w:style w:type="paragraph" w:styleId="1071"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75" w:customStyle="1">
    <w:name w:val="Table Normal"/>
    <w:uiPriority w:val="0"/>
    <w:qFormat/>
    <w:tblPr>
      <w:tblCellMar>
        <w:left w:w="0" w:type="dxa"/>
        <w:top w:w="0" w:type="dxa"/>
        <w:right w:w="0" w:type="dxa"/>
        <w:bottom w:w="0" w:type="dxa"/>
      </w:tblCellMar>
    </w:tblPr>
  </w:style>
  <w:style w:type="paragraph" w:styleId="1076" w:customStyle="1">
    <w:name w:val="正文文本 211"/>
    <w:basedOn w:val="714"/>
    <w:uiPriority w:val="99"/>
    <w:qFormat/>
    <w:pPr>
      <w:jc w:val="center"/>
    </w:pPr>
    <w:rPr>
      <w:b/>
      <w:bCs/>
      <w:sz w:val="20"/>
      <w:szCs w:val="20"/>
    </w:rPr>
  </w:style>
  <w:style w:type="paragraph" w:styleId="1077" w:customStyle="1">
    <w:name w:val="正文文本1"/>
    <w:basedOn w:val="714"/>
    <w:next w:val="714"/>
    <w:uiPriority w:val="0"/>
    <w:semiHidden/>
    <w:qFormat/>
    <w:rPr>
      <w:rFonts w:ascii="Arial" w:hAnsi="Arial" w:eastAsia="Arial" w:cs="Arial"/>
      <w:szCs w:val="21"/>
      <w:lang w:eastAsia="en-US"/>
    </w:rPr>
  </w:style>
  <w:style w:type="paragraph" w:styleId="1078" w:customStyle="1">
    <w:name w:val="正文文本12"/>
    <w:basedOn w:val="714"/>
    <w:uiPriority w:val="1"/>
    <w:qFormat/>
    <w:pPr>
      <w:ind w:left="120"/>
    </w:pPr>
    <w:rPr>
      <w:rFonts w:ascii="宋体" w:hAnsi="宋体" w:cs="宋体"/>
      <w:szCs w:val="21"/>
      <w:lang w:val="zh-CN" w:bidi="zh-CN"/>
    </w:rPr>
  </w:style>
  <w:style w:type="paragraph" w:styleId="1079" w:customStyle="1">
    <w:name w:val="Table Paragraph"/>
    <w:basedOn w:val="714"/>
    <w:uiPriority w:val="1"/>
    <w:qFormat/>
  </w:style>
  <w:style w:type="paragraph" w:styleId="1080" w:customStyle="1">
    <w:name w:val="正文文本缩进11"/>
    <w:basedOn w:val="714"/>
    <w:uiPriority w:val="99"/>
    <w:qFormat/>
    <w:pPr>
      <w:ind w:left="420"/>
      <w:spacing w:after="120"/>
    </w:pPr>
    <w:rPr>
      <w:sz w:val="24"/>
    </w:rPr>
  </w:style>
  <w:style w:type="paragraph" w:styleId="1081" w:customStyle="1">
    <w:name w:val="Table Text"/>
    <w:basedOn w:val="714"/>
    <w:uiPriority w:val="0"/>
    <w:semiHidden/>
    <w:qFormat/>
    <w:rPr>
      <w:rFonts w:ascii="宋体" w:hAnsi="宋体" w:cs="宋体"/>
    </w:rPr>
  </w:style>
  <w:style w:type="paragraph" w:styleId="1082" w:customStyle="1">
    <w:name w:val="列表段落1"/>
    <w:basedOn w:val="714"/>
    <w:uiPriority w:val="99"/>
    <w:qFormat/>
    <w:pPr>
      <w:ind w:firstLine="420"/>
    </w:pPr>
  </w:style>
  <w:style w:type="paragraph" w:styleId="1083" w:customStyle="1">
    <w:name w:val="首行缩进"/>
    <w:basedOn w:val="714"/>
    <w:uiPriority w:val="0"/>
    <w:qFormat/>
    <w:pPr>
      <w:ind w:firstLine="420"/>
      <w:spacing w:line="360" w:lineRule="auto"/>
    </w:pPr>
    <w:rPr>
      <w:sz w:val="20"/>
    </w:rPr>
  </w:style>
  <w:style w:type="paragraph" w:styleId="1084" w:customStyle="1">
    <w:name w:val="标题 42"/>
    <w:basedOn w:val="714"/>
    <w:next w:val="714"/>
    <w:uiPriority w:val="0"/>
    <w:qFormat/>
    <w:pPr>
      <w:keepLines/>
      <w:keepNext/>
      <w:outlineLvl w:val="3"/>
    </w:pPr>
    <w:rPr>
      <w:rFonts w:eastAsia="黑体"/>
      <w:b/>
      <w:sz w:val="28"/>
      <w:szCs w:val="20"/>
    </w:rPr>
  </w:style>
  <w:style w:type="paragraph" w:styleId="1085" w:customStyle="1">
    <w:name w:val="标题 62"/>
    <w:basedOn w:val="714"/>
    <w:next w:val="714"/>
    <w:uiPriority w:val="0"/>
    <w:qFormat/>
    <w:pPr>
      <w:ind w:left="1152" w:hanging="1152"/>
      <w:keepLines/>
      <w:keepNext/>
      <w:spacing w:line="317" w:lineRule="auto"/>
      <w:tabs>
        <w:tab w:val="left" w:pos="1152" w:leader="none"/>
      </w:tabs>
      <w:outlineLvl w:val="5"/>
    </w:pPr>
    <w:rPr>
      <w:rFonts w:eastAsia="黑体"/>
      <w:b/>
      <w:bCs/>
      <w:sz w:val="24"/>
    </w:rPr>
  </w:style>
  <w:style w:type="paragraph" w:styleId="10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7" w:customStyle="1">
    <w:name w:val="_Style 6"/>
    <w:basedOn w:val="715"/>
    <w:next w:val="714"/>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88" w:customStyle="1">
    <w:name w:val="文档结构图 Char1"/>
    <w:basedOn w:val="724"/>
    <w:uiPriority w:val="0"/>
    <w:qFormat/>
    <w:rPr>
      <w:rFonts w:ascii="Microsoft YaHei UI" w:eastAsia="Microsoft YaHei UI"/>
      <w:sz w:val="18"/>
      <w:szCs w:val="18"/>
    </w:rPr>
  </w:style>
  <w:style w:type="character" w:styleId="1089" w:customStyle="1">
    <w:name w:val="批注文字 Char1"/>
    <w:basedOn w:val="724"/>
    <w:uiPriority w:val="99"/>
    <w:semiHidden/>
    <w:qFormat/>
    <w:rPr>
      <w:sz w:val="21"/>
      <w:szCs w:val="22"/>
    </w:rPr>
  </w:style>
  <w:style w:type="character" w:styleId="1090" w:customStyle="1">
    <w:name w:val="正文文本缩进 Char1"/>
    <w:basedOn w:val="724"/>
    <w:uiPriority w:val="99"/>
    <w:semiHidden/>
    <w:qFormat/>
    <w:rPr>
      <w:sz w:val="21"/>
      <w:szCs w:val="22"/>
    </w:rPr>
  </w:style>
  <w:style w:type="character" w:styleId="1091" w:customStyle="1">
    <w:name w:val="日期 Char1"/>
    <w:basedOn w:val="724"/>
    <w:uiPriority w:val="0"/>
    <w:qFormat/>
    <w:rPr>
      <w:sz w:val="21"/>
      <w:szCs w:val="22"/>
    </w:rPr>
  </w:style>
  <w:style w:type="character" w:styleId="1092" w:customStyle="1">
    <w:name w:val="正文文本缩进 2 Char1"/>
    <w:basedOn w:val="724"/>
    <w:uiPriority w:val="99"/>
    <w:semiHidden/>
    <w:qFormat/>
    <w:rPr>
      <w:sz w:val="21"/>
      <w:szCs w:val="22"/>
    </w:rPr>
  </w:style>
  <w:style w:type="character" w:styleId="1093" w:customStyle="1">
    <w:name w:val="批注框文本 Char1"/>
    <w:basedOn w:val="724"/>
    <w:uiPriority w:val="0"/>
    <w:qFormat/>
    <w:rPr>
      <w:sz w:val="18"/>
      <w:szCs w:val="18"/>
    </w:rPr>
  </w:style>
  <w:style w:type="character" w:styleId="1094" w:customStyle="1">
    <w:name w:val="正文文本缩进 3 Char1"/>
    <w:basedOn w:val="724"/>
    <w:uiPriority w:val="99"/>
    <w:semiHidden/>
    <w:qFormat/>
    <w:rPr>
      <w:sz w:val="16"/>
      <w:szCs w:val="16"/>
    </w:rPr>
  </w:style>
  <w:style w:type="character" w:styleId="1095" w:customStyle="1">
    <w:name w:val="正文文本 2 Char1"/>
    <w:basedOn w:val="724"/>
    <w:uiPriority w:val="99"/>
    <w:semiHidden/>
    <w:qFormat/>
    <w:rPr>
      <w:sz w:val="21"/>
      <w:szCs w:val="22"/>
    </w:rPr>
  </w:style>
  <w:style w:type="character" w:styleId="1096" w:customStyle="1">
    <w:name w:val="批注主题 Char1"/>
    <w:basedOn w:val="1089"/>
    <w:uiPriority w:val="0"/>
    <w:qFormat/>
    <w:rPr>
      <w:b/>
      <w:bCs/>
      <w:sz w:val="21"/>
      <w:szCs w:val="22"/>
    </w:rPr>
  </w:style>
  <w:style w:type="character" w:styleId="1097" w:customStyle="1">
    <w:name w:val="Char Char9"/>
    <w:basedOn w:val="724"/>
    <w:uiPriority w:val="0"/>
    <w:qFormat/>
    <w:rPr>
      <w:rFonts w:ascii="宋体" w:hAnsi="Courier New" w:eastAsia="宋体"/>
      <w:sz w:val="21"/>
      <w:lang w:val="en-US" w:eastAsia="zh-CN" w:bidi="ar-SA"/>
    </w:rPr>
  </w:style>
  <w:style w:type="character" w:styleId="1098" w:customStyle="1">
    <w:name w:val="Char Char2"/>
    <w:basedOn w:val="724"/>
    <w:uiPriority w:val="0"/>
    <w:qFormat/>
    <w:rPr>
      <w:rFonts w:ascii="宋体" w:hAnsi="Courier New" w:eastAsia="宋体" w:cs="金山简魏碑"/>
      <w:sz w:val="21"/>
      <w:szCs w:val="21"/>
      <w:lang w:val="en-US" w:eastAsia="zh-CN" w:bidi="ar-SA"/>
    </w:rPr>
  </w:style>
  <w:style w:type="character" w:styleId="1099" w:customStyle="1">
    <w:name w:val="Intense Reference"/>
    <w:uiPriority w:val="0"/>
    <w:qFormat/>
    <w:rPr>
      <w:b/>
      <w:bCs/>
      <w:smallCaps/>
      <w:color w:val="c0504d"/>
      <w:spacing w:val="5"/>
      <w:u w:val="single"/>
    </w:rPr>
  </w:style>
  <w:style w:type="character" w:styleId="1100" w:customStyle="1">
    <w:name w:val="Intense Emphasis"/>
    <w:uiPriority w:val="0"/>
    <w:qFormat/>
    <w:rPr>
      <w:b/>
      <w:bCs/>
      <w:i/>
      <w:iCs/>
      <w:color w:val="4f81bd"/>
    </w:rPr>
  </w:style>
  <w:style w:type="character" w:styleId="1101" w:customStyle="1">
    <w:name w:val="Char Char"/>
    <w:basedOn w:val="724"/>
    <w:uiPriority w:val="0"/>
    <w:qFormat/>
    <w:rPr>
      <w:rFonts w:ascii="宋体" w:hAnsi="Courier New" w:eastAsia="宋体"/>
      <w:sz w:val="21"/>
      <w:lang w:bidi="ar-SA"/>
    </w:rPr>
  </w:style>
  <w:style w:type="character" w:styleId="1102" w:customStyle="1">
    <w:name w:val="正文文本 Char1"/>
    <w:uiPriority w:val="0"/>
    <w:qFormat/>
    <w:rPr>
      <w:sz w:val="21"/>
      <w:szCs w:val="22"/>
    </w:rPr>
  </w:style>
  <w:style w:type="character" w:styleId="1103" w:customStyle="1">
    <w:name w:val="Subtle Emphasis"/>
    <w:uiPriority w:val="0"/>
    <w:qFormat/>
    <w:rPr>
      <w:i/>
      <w:iCs/>
      <w:color w:val="808080"/>
    </w:rPr>
  </w:style>
  <w:style w:type="character" w:styleId="1104" w:customStyle="1">
    <w:name w:val="Book Title"/>
    <w:uiPriority w:val="0"/>
    <w:qFormat/>
    <w:rPr>
      <w:b/>
      <w:bCs/>
      <w:smallCaps/>
      <w:spacing w:val="5"/>
    </w:rPr>
  </w:style>
  <w:style w:type="character" w:styleId="1105" w:customStyle="1">
    <w:name w:val="ca-121"/>
    <w:uiPriority w:val="0"/>
    <w:qFormat/>
    <w:rPr>
      <w:rFonts w:hint="default" w:ascii="Times New Roman" w:hAnsi="Times New Roman" w:cs="Times New Roman"/>
      <w:sz w:val="21"/>
      <w:szCs w:val="21"/>
    </w:rPr>
  </w:style>
  <w:style w:type="character" w:styleId="1106" w:customStyle="1">
    <w:name w:val="ca-111"/>
    <w:uiPriority w:val="0"/>
    <w:qFormat/>
    <w:rPr>
      <w:rFonts w:hint="eastAsia" w:ascii="楷体_GB2312" w:eastAsia="楷体_GB2312"/>
      <w:b/>
      <w:bCs/>
      <w:spacing w:val="-20"/>
      <w:sz w:val="44"/>
      <w:szCs w:val="44"/>
    </w:rPr>
  </w:style>
  <w:style w:type="character" w:styleId="1107" w:customStyle="1">
    <w:name w:val="textcontents"/>
    <w:uiPriority w:val="0"/>
    <w:qFormat/>
    <w:rPr>
      <w:rFonts w:cs="Times New Roman"/>
    </w:rPr>
  </w:style>
  <w:style w:type="character" w:styleId="1108" w:customStyle="1">
    <w:name w:val="副标题 Char1"/>
    <w:basedOn w:val="724"/>
    <w:uiPriority w:val="11"/>
    <w:qFormat/>
    <w:rPr>
      <w:rFonts w:ascii="Cambria" w:hAnsi="Cambria" w:cs="Times New Roman"/>
      <w:b/>
      <w:bCs/>
      <w:sz w:val="32"/>
      <w:szCs w:val="32"/>
    </w:rPr>
  </w:style>
  <w:style w:type="character" w:styleId="1109" w:customStyle="1">
    <w:name w:val="标题 Char1"/>
    <w:basedOn w:val="724"/>
    <w:uiPriority w:val="10"/>
    <w:qFormat/>
    <w:rPr>
      <w:rFonts w:ascii="Cambria" w:hAnsi="Cambria" w:cs="Times New Roman"/>
      <w:b/>
      <w:bCs/>
      <w:sz w:val="32"/>
      <w:szCs w:val="32"/>
    </w:rPr>
  </w:style>
  <w:style w:type="character" w:styleId="1110" w:customStyle="1">
    <w:name w:val="Blockquote Char"/>
    <w:basedOn w:val="724"/>
    <w:link w:val="1111"/>
    <w:uiPriority w:val="0"/>
    <w:qFormat/>
    <w:rPr>
      <w:sz w:val="24"/>
    </w:rPr>
  </w:style>
  <w:style w:type="paragraph" w:styleId="1111" w:customStyle="1">
    <w:name w:val="Blockquote"/>
    <w:basedOn w:val="714"/>
    <w:link w:val="1110"/>
    <w:uiPriority w:val="0"/>
    <w:qFormat/>
    <w:pPr>
      <w:ind w:left="360" w:right="360"/>
      <w:jc w:val="left"/>
      <w:spacing w:before="100" w:after="100"/>
    </w:pPr>
    <w:rPr>
      <w:sz w:val="24"/>
      <w:szCs w:val="20"/>
    </w:rPr>
  </w:style>
  <w:style w:type="character" w:styleId="1112" w:customStyle="1">
    <w:name w:val="标题5 Char Char"/>
    <w:link w:val="1113"/>
    <w:uiPriority w:val="0"/>
    <w:qFormat/>
    <w:rPr>
      <w:rFonts w:ascii="Arial" w:hAnsi="Arial"/>
      <w:b/>
      <w:bCs/>
      <w:sz w:val="24"/>
      <w:szCs w:val="32"/>
    </w:rPr>
  </w:style>
  <w:style w:type="paragraph" w:styleId="1113" w:customStyle="1">
    <w:name w:val="标题5"/>
    <w:basedOn w:val="717"/>
    <w:link w:val="1112"/>
    <w:uiPriority w:val="0"/>
    <w:qFormat/>
    <w:pPr>
      <w:spacing w:before="260" w:after="260" w:line="413" w:lineRule="auto"/>
    </w:pPr>
    <w:rPr>
      <w:rFonts w:eastAsia="宋体" w:cs="Times New Roman"/>
      <w:b/>
      <w:bCs/>
      <w:sz w:val="24"/>
      <w:szCs w:val="32"/>
    </w:rPr>
  </w:style>
  <w:style w:type="character" w:styleId="1114" w:customStyle="1">
    <w:name w:val="Char Char4"/>
    <w:basedOn w:val="724"/>
    <w:uiPriority w:val="0"/>
    <w:qFormat/>
    <w:rPr>
      <w:rFonts w:ascii="宋体" w:hAnsi="Courier New" w:eastAsia="宋体" w:cs="金山简魏碑"/>
      <w:sz w:val="21"/>
      <w:szCs w:val="21"/>
      <w:lang w:val="en-US" w:eastAsia="zh-CN" w:bidi="ar-SA"/>
    </w:rPr>
  </w:style>
  <w:style w:type="character" w:styleId="1115" w:customStyle="1">
    <w:name w:val="Subtle Reference"/>
    <w:uiPriority w:val="0"/>
    <w:qFormat/>
    <w:rPr>
      <w:smallCaps/>
      <w:color w:val="c0504d"/>
      <w:u w:val="single"/>
    </w:rPr>
  </w:style>
  <w:style w:type="character" w:styleId="1116" w:customStyle="1">
    <w:name w:val="标题4 Char Char"/>
    <w:link w:val="1117"/>
    <w:uiPriority w:val="0"/>
    <w:qFormat/>
    <w:rPr>
      <w:rFonts w:ascii="Arial" w:hAnsi="Arial"/>
      <w:b/>
      <w:bCs/>
      <w:sz w:val="24"/>
      <w:szCs w:val="32"/>
    </w:rPr>
  </w:style>
  <w:style w:type="paragraph" w:styleId="1117" w:customStyle="1">
    <w:name w:val="标题4"/>
    <w:basedOn w:val="716"/>
    <w:next w:val="733"/>
    <w:link w:val="1116"/>
    <w:uiPriority w:val="0"/>
    <w:qFormat/>
    <w:pPr>
      <w:spacing w:before="260" w:after="260" w:line="413" w:lineRule="auto"/>
    </w:pPr>
    <w:rPr>
      <w:rFonts w:eastAsia="宋体" w:cs="Times New Roman"/>
      <w:b/>
      <w:bCs/>
      <w:sz w:val="24"/>
      <w:szCs w:val="32"/>
    </w:rPr>
  </w:style>
  <w:style w:type="character" w:styleId="1118" w:customStyle="1">
    <w:name w:val="批注文字 Char Char"/>
    <w:uiPriority w:val="0"/>
    <w:qFormat/>
    <w:rPr>
      <w:rFonts w:ascii="宋体" w:hAnsi="Times New Roman" w:eastAsia="宋体" w:cs="Times New Roman"/>
      <w:sz w:val="28"/>
      <w:szCs w:val="20"/>
    </w:rPr>
  </w:style>
  <w:style w:type="character" w:styleId="1119" w:customStyle="1">
    <w:name w:val="引用 Char1"/>
    <w:basedOn w:val="724"/>
    <w:uiPriority w:val="99"/>
    <w:qFormat/>
    <w:rPr>
      <w:i/>
      <w:iCs/>
      <w:color w:val="000000"/>
    </w:rPr>
  </w:style>
  <w:style w:type="character" w:styleId="1120" w:customStyle="1">
    <w:name w:val="rvts22"/>
    <w:basedOn w:val="724"/>
    <w:uiPriority w:val="0"/>
    <w:qFormat/>
    <w:rPr>
      <w:rFonts w:hint="default" w:ascii="KNLe" w:hAnsi="KNLe"/>
    </w:rPr>
  </w:style>
  <w:style w:type="character" w:styleId="1121" w:customStyle="1">
    <w:name w:val="Char Char1"/>
    <w:basedOn w:val="724"/>
    <w:uiPriority w:val="0"/>
    <w:qFormat/>
    <w:rPr>
      <w:rFonts w:ascii="宋体" w:hAnsi="Courier New" w:eastAsia="宋体" w:cs="金山简魏碑"/>
      <w:sz w:val="21"/>
      <w:szCs w:val="21"/>
      <w:lang w:val="en-US" w:eastAsia="zh-CN" w:bidi="ar-SA"/>
    </w:rPr>
  </w:style>
  <w:style w:type="character" w:styleId="1122" w:customStyle="1">
    <w:name w:val="rvts12"/>
    <w:basedOn w:val="724"/>
    <w:uiPriority w:val="0"/>
    <w:qFormat/>
    <w:rPr>
      <w:rFonts w:hint="default" w:ascii="KNLe" w:hAnsi="KNLe"/>
      <w:color w:val="000000"/>
      <w:sz w:val="24"/>
      <w:szCs w:val="24"/>
    </w:rPr>
  </w:style>
  <w:style w:type="character" w:styleId="1123" w:customStyle="1">
    <w:name w:val="明显引用 Char1"/>
    <w:basedOn w:val="724"/>
    <w:uiPriority w:val="99"/>
    <w:qFormat/>
    <w:rPr>
      <w:b/>
      <w:bCs/>
      <w:i/>
      <w:iCs/>
      <w:color w:val="4f81bd"/>
    </w:rPr>
  </w:style>
  <w:style w:type="paragraph" w:styleId="1124" w:customStyle="1">
    <w:name w:val="TOC 标题2"/>
    <w:basedOn w:val="715"/>
    <w:next w:val="714"/>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125" w:customStyle="1">
    <w:name w:val="空半行"/>
    <w:basedOn w:val="714"/>
    <w:uiPriority w:val="0"/>
    <w:qFormat/>
    <w:pPr>
      <w:spacing w:line="120" w:lineRule="exact"/>
    </w:pPr>
    <w:rPr>
      <w:rFonts w:eastAsia="仿宋_GB2312"/>
      <w:color w:val="ffffff"/>
      <w:sz w:val="30"/>
      <w:szCs w:val="20"/>
    </w:rPr>
  </w:style>
  <w:style w:type="paragraph" w:styleId="1126" w:customStyle="1">
    <w:name w:val="样式 标题 2 + Times New Roman 四号 非加粗 段前: 5 磅 段后: 0 磅 行距: 固定值 20..."/>
    <w:basedOn w:val="716"/>
    <w:uiPriority w:val="0"/>
    <w:qFormat/>
    <w:pPr>
      <w:spacing w:before="100" w:after="0" w:line="400" w:lineRule="exact"/>
    </w:pPr>
    <w:rPr>
      <w:rFonts w:ascii="Times New Roman" w:hAnsi="Times New Roman" w:eastAsia="黑体" w:cs="宋体"/>
      <w:sz w:val="28"/>
      <w:szCs w:val="20"/>
    </w:rPr>
  </w:style>
  <w:style w:type="paragraph" w:styleId="1127" w:customStyle="1">
    <w:name w:val="flNote"/>
    <w:basedOn w:val="714"/>
    <w:uiPriority w:val="0"/>
    <w:qFormat/>
    <w:pPr>
      <w:jc w:val="center"/>
      <w:spacing w:before="320" w:after="160" w:line="360" w:lineRule="atLeast"/>
    </w:pPr>
    <w:rPr>
      <w:rFonts w:ascii="Arial" w:eastAsia="黑体"/>
      <w:sz w:val="30"/>
      <w:szCs w:val="20"/>
    </w:rPr>
  </w:style>
  <w:style w:type="paragraph" w:styleId="1128" w:customStyle="1">
    <w:name w:val="列出段落3"/>
    <w:basedOn w:val="714"/>
    <w:uiPriority w:val="34"/>
    <w:qFormat/>
    <w:pPr>
      <w:ind w:firstLine="420"/>
      <w:jc w:val="left"/>
      <w:widowControl/>
    </w:pPr>
    <w:rPr>
      <w:sz w:val="20"/>
      <w:szCs w:val="20"/>
    </w:rPr>
  </w:style>
  <w:style w:type="paragraph" w:styleId="1129" w:customStyle="1">
    <w:name w:val="Revision"/>
    <w:uiPriority w:val="0"/>
    <w:qFormat/>
    <w:rPr>
      <w:rFonts w:hint="default" w:ascii="Times New Roman" w:hAnsi="Times New Roman" w:eastAsia="宋体" w:cs="Times New Roman"/>
      <w:sz w:val="21"/>
      <w:szCs w:val="24"/>
      <w:lang w:val="en-US" w:eastAsia="zh-CN" w:bidi="ar-SA"/>
    </w:rPr>
  </w:style>
  <w:style w:type="paragraph" w:styleId="1130" w:customStyle="1">
    <w:name w:val="Char Char Char Char Char Char"/>
    <w:basedOn w:val="714"/>
    <w:uiPriority w:val="0"/>
    <w:qFormat/>
    <w:pPr>
      <w:jc w:val="left"/>
      <w:spacing w:after="160" w:line="240" w:lineRule="exact"/>
      <w:widowControl/>
    </w:pPr>
    <w:rPr>
      <w:sz w:val="20"/>
      <w:szCs w:val="20"/>
    </w:rPr>
  </w:style>
  <w:style w:type="paragraph" w:styleId="1131" w:customStyle="1">
    <w:name w:val="TOC Heading"/>
    <w:basedOn w:val="715"/>
    <w:next w:val="714"/>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132" w:customStyle="1">
    <w:name w:val="pa-31"/>
    <w:basedOn w:val="714"/>
    <w:uiPriority w:val="0"/>
    <w:qFormat/>
    <w:pPr>
      <w:ind w:firstLine="1520"/>
      <w:spacing w:before="150" w:after="150" w:line="480" w:lineRule="atLeast"/>
      <w:widowControl/>
    </w:pPr>
    <w:rPr>
      <w:rFonts w:ascii="宋体" w:hAnsi="宋体" w:cs="宋体"/>
      <w:sz w:val="24"/>
      <w:szCs w:val="24"/>
    </w:rPr>
  </w:style>
  <w:style w:type="paragraph" w:styleId="1133" w:customStyle="1">
    <w:name w:val="blockquote"/>
    <w:basedOn w:val="714"/>
    <w:uiPriority w:val="0"/>
    <w:qFormat/>
    <w:pPr>
      <w:jc w:val="left"/>
      <w:spacing w:before="100" w:beforeAutospacing="1" w:after="100" w:afterAutospacing="1"/>
      <w:widowControl/>
    </w:pPr>
    <w:rPr>
      <w:rFonts w:ascii="宋体" w:hAnsi="宋体"/>
      <w:sz w:val="24"/>
      <w:szCs w:val="24"/>
    </w:rPr>
  </w:style>
  <w:style w:type="paragraph" w:styleId="1134" w:customStyle="1">
    <w:name w:val="1"/>
    <w:basedOn w:val="714"/>
    <w:uiPriority w:val="0"/>
    <w:qFormat/>
    <w:rPr>
      <w:szCs w:val="20"/>
    </w:rPr>
  </w:style>
  <w:style w:type="paragraph" w:styleId="1135" w:customStyle="1">
    <w:name w:val="样式 标题 3 + (中文) 黑体 小四 非加粗 段前: 7.8 磅 段后: 0 磅 行距: 固定值 20 磅"/>
    <w:basedOn w:val="717"/>
    <w:uiPriority w:val="0"/>
    <w:qFormat/>
    <w:pPr>
      <w:spacing w:before="0" w:after="0" w:line="400" w:lineRule="exact"/>
    </w:pPr>
    <w:rPr>
      <w:rFonts w:ascii="Times New Roman" w:hAnsi="Times New Roman" w:eastAsia="黑体" w:cs="宋体"/>
      <w:sz w:val="24"/>
      <w:szCs w:val="20"/>
    </w:rPr>
  </w:style>
  <w:style w:type="character" w:styleId="1136" w:customStyle="1">
    <w:name w:val="fontstyle01"/>
    <w:uiPriority w:val="0"/>
    <w:qFormat/>
    <w:rPr>
      <w:rFonts w:hint="eastAsia" w:ascii="宋体" w:hAnsi="宋体" w:eastAsia="宋体"/>
      <w:color w:val="000000"/>
      <w:sz w:val="22"/>
      <w:szCs w:val="22"/>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24</cp:revision>
  <dcterms:created xsi:type="dcterms:W3CDTF">2024-06-04T08:17:00Z</dcterms:created>
  <dcterms:modified xsi:type="dcterms:W3CDTF">2026-06-04T06:31:53Z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9C37E71411F04E08A74CF18D89BABA2C_13</vt:lpwstr>
  </property>
  <property fmtid="{D5CDD505-2E9C-101B-9397-08002B2CF9AE}" pid="4" name="KSOTemplateDocerSaveRecord">
    <vt:lpwstr>eyJoZGlkIjoiNjYzODNjMGI2OGMwMmM2YzkyODdiNmY1OTY5ZGEzZmEiLCJ1c2VySWQiOiIxMTUwMDAwMDYwIn0=</vt:lpwstr>
  </property>
</Properties>
</file>