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A4882">
      <w:pPr>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南京技师学院校园地下管网更新改造项目</w:t>
      </w:r>
    </w:p>
    <w:p w14:paraId="629A7AEE">
      <w:pPr>
        <w:jc w:val="center"/>
        <w:rPr>
          <w:rFonts w:hint="eastAsia" w:ascii="黑体" w:hAnsi="黑体" w:eastAsia="黑体"/>
          <w:sz w:val="32"/>
          <w:szCs w:val="32"/>
        </w:rPr>
      </w:pPr>
      <w:r>
        <w:rPr>
          <w:rFonts w:hint="eastAsia" w:ascii="黑体" w:hAnsi="黑体" w:eastAsia="黑体"/>
          <w:sz w:val="32"/>
          <w:szCs w:val="32"/>
        </w:rPr>
        <w:t>工程量清单编制说明</w:t>
      </w:r>
    </w:p>
    <w:p w14:paraId="45A85BB0">
      <w:pPr>
        <w:spacing w:line="360" w:lineRule="auto"/>
        <w:rPr>
          <w:rFonts w:hint="eastAsia" w:ascii="宋体" w:hAnsi="宋体" w:eastAsia="宋体" w:cs="宋体"/>
          <w:b/>
          <w:sz w:val="28"/>
          <w:szCs w:val="28"/>
        </w:rPr>
      </w:pPr>
      <w:r>
        <w:rPr>
          <w:rFonts w:hint="eastAsia" w:ascii="宋体" w:hAnsi="宋体" w:eastAsia="宋体" w:cs="宋体"/>
          <w:b/>
          <w:sz w:val="28"/>
          <w:szCs w:val="28"/>
        </w:rPr>
        <w:t>一、工程概况</w:t>
      </w:r>
    </w:p>
    <w:p w14:paraId="4A54CA0E">
      <w:pPr>
        <w:pStyle w:val="6"/>
        <w:keepNext w:val="0"/>
        <w:keepLines w:val="0"/>
        <w:widowControl/>
        <w:suppressLineNumbers w:val="0"/>
        <w:spacing w:before="0" w:beforeAutospacing="0" w:after="0" w:afterAutospacing="0"/>
        <w:ind w:left="0" w:right="0"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本工程位于南京市</w:t>
      </w:r>
      <w:r>
        <w:rPr>
          <w:rFonts w:hint="eastAsia" w:ascii="宋体" w:hAnsi="宋体" w:eastAsia="宋体" w:cs="宋体"/>
          <w:b w:val="0"/>
          <w:bCs/>
          <w:sz w:val="28"/>
          <w:szCs w:val="28"/>
          <w:lang w:val="en-US" w:eastAsia="zh-CN"/>
        </w:rPr>
        <w:t>栖霞区南京技师学院</w:t>
      </w:r>
      <w:r>
        <w:rPr>
          <w:rFonts w:hint="eastAsia" w:ascii="宋体" w:hAnsi="宋体" w:eastAsia="宋体" w:cs="宋体"/>
          <w:b w:val="0"/>
          <w:bCs/>
          <w:sz w:val="28"/>
          <w:szCs w:val="28"/>
        </w:rPr>
        <w:t>，</w:t>
      </w:r>
      <w:r>
        <w:rPr>
          <w:rFonts w:hint="eastAsia" w:ascii="宋体" w:hAnsi="宋体" w:eastAsia="宋体" w:cs="宋体"/>
          <w:sz w:val="28"/>
          <w:szCs w:val="28"/>
        </w:rPr>
        <w:t>主要</w:t>
      </w:r>
      <w:r>
        <w:rPr>
          <w:rFonts w:hint="eastAsia" w:ascii="宋体" w:hAnsi="宋体" w:eastAsia="宋体" w:cs="宋体"/>
          <w:sz w:val="28"/>
          <w:szCs w:val="28"/>
          <w:lang w:val="en-US" w:eastAsia="zh-CN"/>
        </w:rPr>
        <w:t>内容为</w:t>
      </w:r>
      <w:r>
        <w:rPr>
          <w:rFonts w:hint="eastAsia" w:ascii="宋体" w:hAnsi="宋体" w:eastAsia="宋体" w:cs="宋体"/>
          <w:sz w:val="28"/>
          <w:szCs w:val="28"/>
        </w:rPr>
        <w:t>针对检测发现的破损、堵塞、错位等管道缺陷,采用局部开挖等适宜技术进行修复、加固或更换</w:t>
      </w:r>
      <w:r>
        <w:rPr>
          <w:rFonts w:hint="eastAsia" w:ascii="宋体" w:hAnsi="宋体" w:eastAsia="宋体" w:cs="宋体"/>
          <w:sz w:val="28"/>
          <w:szCs w:val="28"/>
          <w:lang w:eastAsia="zh-CN"/>
        </w:rPr>
        <w:t>。</w:t>
      </w:r>
      <w:r>
        <w:rPr>
          <w:rFonts w:hint="eastAsia" w:ascii="宋体" w:hAnsi="宋体" w:eastAsia="宋体" w:cs="宋体"/>
          <w:b w:val="0"/>
          <w:bCs/>
          <w:sz w:val="28"/>
          <w:szCs w:val="28"/>
        </w:rPr>
        <w:t>具体工程概况详图纸及招标文件。</w:t>
      </w:r>
    </w:p>
    <w:p w14:paraId="71C3DE6B">
      <w:pPr>
        <w:spacing w:line="360" w:lineRule="auto"/>
        <w:rPr>
          <w:rFonts w:hint="eastAsia" w:ascii="宋体" w:hAnsi="宋体" w:eastAsia="宋体" w:cs="宋体"/>
          <w:b/>
          <w:sz w:val="28"/>
          <w:szCs w:val="28"/>
        </w:rPr>
      </w:pPr>
      <w:r>
        <w:rPr>
          <w:rFonts w:hint="eastAsia" w:ascii="宋体" w:hAnsi="宋体" w:eastAsia="宋体" w:cs="宋体"/>
          <w:b/>
          <w:sz w:val="28"/>
          <w:szCs w:val="28"/>
        </w:rPr>
        <w:t>二、工程量清单编制范围</w:t>
      </w:r>
    </w:p>
    <w:p w14:paraId="4C3204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rPr>
        <w:t>1、招标范围:</w:t>
      </w:r>
      <w:r>
        <w:rPr>
          <w:rFonts w:hint="eastAsia" w:ascii="宋体" w:hAnsi="宋体" w:eastAsia="宋体" w:cs="宋体"/>
          <w:b w:val="0"/>
          <w:bCs/>
          <w:sz w:val="28"/>
          <w:szCs w:val="28"/>
          <w:lang w:val="en-US" w:eastAsia="zh-CN"/>
        </w:rPr>
        <w:t>土石</w:t>
      </w:r>
      <w:bookmarkStart w:id="0" w:name="_GoBack"/>
      <w:bookmarkEnd w:id="0"/>
      <w:r>
        <w:rPr>
          <w:rFonts w:hint="eastAsia" w:ascii="宋体" w:hAnsi="宋体" w:eastAsia="宋体" w:cs="宋体"/>
          <w:b w:val="0"/>
          <w:bCs/>
          <w:sz w:val="28"/>
          <w:szCs w:val="28"/>
          <w:lang w:val="en-US" w:eastAsia="zh-CN"/>
        </w:rPr>
        <w:t>方工程、雨污水工程、道路工程等，</w:t>
      </w:r>
      <w:r>
        <w:rPr>
          <w:rFonts w:hint="eastAsia" w:ascii="宋体" w:hAnsi="宋体" w:eastAsia="宋体" w:cs="宋体"/>
          <w:b w:val="0"/>
          <w:bCs/>
          <w:sz w:val="28"/>
          <w:szCs w:val="28"/>
        </w:rPr>
        <w:t>详见招标文件及工程量清单</w:t>
      </w:r>
      <w:r>
        <w:rPr>
          <w:rFonts w:hint="eastAsia" w:ascii="宋体" w:hAnsi="宋体" w:eastAsia="宋体" w:cs="宋体"/>
          <w:b w:val="0"/>
          <w:bCs/>
          <w:sz w:val="28"/>
          <w:szCs w:val="28"/>
          <w:lang w:eastAsia="zh-CN"/>
        </w:rPr>
        <w:t>。</w:t>
      </w:r>
    </w:p>
    <w:p w14:paraId="27BEABAB">
      <w:pPr>
        <w:spacing w:line="360" w:lineRule="auto"/>
        <w:rPr>
          <w:rFonts w:hint="eastAsia" w:ascii="宋体" w:hAnsi="宋体" w:eastAsia="宋体" w:cs="宋体"/>
          <w:b/>
          <w:sz w:val="28"/>
          <w:szCs w:val="28"/>
        </w:rPr>
      </w:pPr>
      <w:r>
        <w:rPr>
          <w:rFonts w:hint="eastAsia" w:ascii="宋体" w:hAnsi="宋体" w:eastAsia="宋体" w:cs="宋体"/>
          <w:b/>
          <w:sz w:val="28"/>
          <w:szCs w:val="28"/>
        </w:rPr>
        <w:t>三、编制依据</w:t>
      </w:r>
    </w:p>
    <w:p w14:paraId="2101D75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1、建设单位提供的电子图纸:</w:t>
      </w:r>
    </w:p>
    <w:p w14:paraId="52F1F65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2、招标文件、答疑;</w:t>
      </w:r>
    </w:p>
    <w:p w14:paraId="559D00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3、《建设工程工程量清单计价规范》GB 50500-2013;</w:t>
      </w:r>
    </w:p>
    <w:p w14:paraId="235222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4、《房屋建筑与装饰工程工程量计算规范》GB 50854-2013;</w:t>
      </w:r>
    </w:p>
    <w:p w14:paraId="48C0BC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5、《市政工程工程量计算规范》GB 50857-2013;</w:t>
      </w:r>
    </w:p>
    <w:p w14:paraId="0483DA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6、《江苏省建设工程费用定额》(2014年);</w:t>
      </w:r>
    </w:p>
    <w:p w14:paraId="796B3B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7、江苏省、南京市关于工程造价的相关文件及规定:</w:t>
      </w:r>
    </w:p>
    <w:p w14:paraId="2F60C4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8、《江苏省建筑与装饰工程计价定额》(2014年版)、《江苏省市政工程计价定额》(2014 年版)、《江苏省建设工程费用定额》(2014 营改增版)、苏建函价(2019)178号省住房城乡建设厅关于建筑业增值税计价政策调整的通知、苏建价(2016)154号关于建筑业实施营改增相关文件及其他相关文件等;</w:t>
      </w:r>
    </w:p>
    <w:p w14:paraId="7B33C31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9、住房城乡建设厅关于建筑工人实名制费用计取方法的公告(2019)第14号;</w:t>
      </w:r>
    </w:p>
    <w:p w14:paraId="2A5566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1</w:t>
      </w:r>
      <w:r>
        <w:rPr>
          <w:rFonts w:hint="eastAsia" w:ascii="宋体" w:hAnsi="宋体" w:eastAsia="宋体" w:cs="宋体"/>
          <w:b w:val="0"/>
          <w:bCs/>
          <w:sz w:val="28"/>
          <w:szCs w:val="28"/>
          <w:lang w:val="en-US" w:eastAsia="zh-CN"/>
        </w:rPr>
        <w:t>0</w:t>
      </w:r>
      <w:r>
        <w:rPr>
          <w:rFonts w:hint="eastAsia" w:ascii="宋体" w:hAnsi="宋体" w:eastAsia="宋体" w:cs="宋体"/>
          <w:b w:val="0"/>
          <w:bCs/>
          <w:sz w:val="28"/>
          <w:szCs w:val="28"/>
        </w:rPr>
        <w:t>、与设计图纸有关的标准图集等;</w:t>
      </w:r>
    </w:p>
    <w:p w14:paraId="4F63347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1</w:t>
      </w:r>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rPr>
        <w:t>、招标人提供的对招标图纸及清单编制事宜的回复。</w:t>
      </w:r>
    </w:p>
    <w:p w14:paraId="384A765E">
      <w:pPr>
        <w:spacing w:line="360" w:lineRule="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四、其他说明</w:t>
      </w:r>
    </w:p>
    <w:p w14:paraId="09BBDD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bCs/>
          <w:sz w:val="28"/>
          <w:szCs w:val="28"/>
          <w:highlight w:val="none"/>
          <w:lang w:val="en-US" w:eastAsia="zh-CN"/>
        </w:rPr>
      </w:pPr>
      <w:r>
        <w:rPr>
          <w:rFonts w:hint="eastAsia" w:ascii="宋体" w:hAnsi="宋体" w:eastAsia="宋体" w:cs="宋体"/>
          <w:b w:val="0"/>
          <w:bCs/>
          <w:sz w:val="28"/>
          <w:szCs w:val="28"/>
          <w:lang w:val="en-US" w:eastAsia="zh-CN"/>
        </w:rPr>
        <w:t>1、</w:t>
      </w:r>
      <w:r>
        <w:rPr>
          <w:rFonts w:hint="eastAsia" w:ascii="宋体" w:hAnsi="宋体"/>
          <w:bCs/>
          <w:sz w:val="28"/>
          <w:szCs w:val="28"/>
          <w:highlight w:val="none"/>
          <w:lang w:val="en-US" w:eastAsia="zh-CN"/>
        </w:rPr>
        <w:t>道路、铺装、绿化恢复范围以室外道路恢复平面图范围为准；</w:t>
      </w:r>
    </w:p>
    <w:p w14:paraId="14F24FC6">
      <w:pPr>
        <w:pStyle w:val="2"/>
        <w:rPr>
          <w:rFonts w:hint="eastAsia" w:ascii="宋体" w:hAnsi="宋体"/>
          <w:bCs/>
          <w:sz w:val="28"/>
          <w:szCs w:val="28"/>
          <w:highlight w:val="none"/>
          <w:lang w:val="en-US" w:eastAsia="zh-CN"/>
        </w:rPr>
      </w:pPr>
      <w:r>
        <w:rPr>
          <w:rFonts w:hint="eastAsia" w:ascii="宋体" w:hAnsi="宋体"/>
          <w:bCs/>
          <w:sz w:val="28"/>
          <w:szCs w:val="28"/>
          <w:highlight w:val="none"/>
          <w:lang w:val="en-US" w:eastAsia="zh-CN"/>
        </w:rPr>
        <w:t>2、道路、铺装、绿化恢复做法参照室外道路恢复平面图做法为计入清单；</w:t>
      </w:r>
    </w:p>
    <w:p w14:paraId="019AAF3E">
      <w:pPr>
        <w:pStyle w:val="2"/>
        <w:rPr>
          <w:rFonts w:hint="eastAsia" w:ascii="宋体" w:hAnsi="宋体"/>
          <w:bCs/>
          <w:sz w:val="28"/>
          <w:szCs w:val="28"/>
          <w:highlight w:val="none"/>
          <w:lang w:val="en-US" w:eastAsia="zh-CN"/>
        </w:rPr>
      </w:pPr>
      <w:r>
        <w:rPr>
          <w:rFonts w:hint="eastAsia" w:ascii="宋体" w:hAnsi="宋体"/>
          <w:bCs/>
          <w:sz w:val="28"/>
          <w:szCs w:val="28"/>
          <w:highlight w:val="none"/>
          <w:lang w:val="en-US" w:eastAsia="zh-CN"/>
        </w:rPr>
        <w:t>3、本工程聚乙烯实壁管按PE80考虑；</w:t>
      </w:r>
    </w:p>
    <w:p w14:paraId="69128143">
      <w:pPr>
        <w:pStyle w:val="2"/>
        <w:rPr>
          <w:rFonts w:hint="eastAsia" w:ascii="宋体" w:hAnsi="宋体"/>
          <w:bCs/>
          <w:sz w:val="28"/>
          <w:szCs w:val="28"/>
          <w:highlight w:val="none"/>
          <w:lang w:val="en-US" w:eastAsia="zh-CN"/>
        </w:rPr>
      </w:pPr>
      <w:r>
        <w:rPr>
          <w:rFonts w:hint="eastAsia" w:ascii="宋体" w:hAnsi="宋体"/>
          <w:bCs/>
          <w:sz w:val="28"/>
          <w:szCs w:val="28"/>
          <w:highlight w:val="none"/>
          <w:lang w:val="en-US" w:eastAsia="zh-CN"/>
        </w:rPr>
        <w:t>4、地下已知和不明管线维护，施工遇到地下管线进行保护措施，管线保护或破坏时维修更换费用投标人综合考虑报价，结算不作调整；</w:t>
      </w:r>
    </w:p>
    <w:p w14:paraId="47C9644F">
      <w:pPr>
        <w:pStyle w:val="2"/>
        <w:rPr>
          <w:rFonts w:hint="eastAsia" w:ascii="宋体" w:hAnsi="宋体"/>
          <w:bCs/>
          <w:sz w:val="28"/>
          <w:szCs w:val="28"/>
          <w:highlight w:val="none"/>
          <w:lang w:val="en-US" w:eastAsia="zh-CN"/>
        </w:rPr>
      </w:pPr>
      <w:r>
        <w:rPr>
          <w:rFonts w:hint="eastAsia" w:ascii="宋体" w:hAnsi="宋体"/>
          <w:bCs/>
          <w:sz w:val="28"/>
          <w:szCs w:val="28"/>
          <w:highlight w:val="none"/>
          <w:lang w:val="en-US" w:eastAsia="zh-CN"/>
        </w:rPr>
        <w:t>5、施工期间保障污水正常临时排放费用投标人综合考虑报价，结算不作调整；</w:t>
      </w:r>
    </w:p>
    <w:p w14:paraId="297E77E7">
      <w:pPr>
        <w:pStyle w:val="2"/>
        <w:rPr>
          <w:rFonts w:hint="default" w:ascii="宋体" w:hAnsi="宋体"/>
          <w:bCs/>
          <w:sz w:val="28"/>
          <w:szCs w:val="28"/>
          <w:highlight w:val="none"/>
          <w:lang w:val="en-US" w:eastAsia="zh-CN"/>
        </w:rPr>
      </w:pPr>
      <w:r>
        <w:rPr>
          <w:rFonts w:hint="eastAsia" w:ascii="宋体" w:hAnsi="宋体"/>
          <w:bCs/>
          <w:sz w:val="28"/>
          <w:szCs w:val="28"/>
          <w:highlight w:val="none"/>
          <w:lang w:val="en-US" w:eastAsia="zh-CN"/>
        </w:rPr>
        <w:t>6、管道清淤工程量按可研报告上工程量暂计入清单内；</w:t>
      </w:r>
    </w:p>
    <w:p w14:paraId="310C82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7</w:t>
      </w:r>
      <w:r>
        <w:rPr>
          <w:rFonts w:hint="eastAsia" w:ascii="宋体" w:hAnsi="宋体" w:eastAsia="宋体" w:cs="宋体"/>
          <w:b w:val="0"/>
          <w:bCs/>
          <w:sz w:val="28"/>
          <w:szCs w:val="28"/>
        </w:rPr>
        <w:t>、水、电费:施工用水电费及生活用水电费用含在综合单价中，水电费用在结算款中扣除</w:t>
      </w:r>
      <w:r>
        <w:rPr>
          <w:rFonts w:hint="eastAsia" w:ascii="宋体" w:hAnsi="宋体" w:eastAsia="宋体" w:cs="宋体"/>
          <w:b w:val="0"/>
          <w:bCs/>
          <w:sz w:val="28"/>
          <w:szCs w:val="28"/>
          <w:lang w:eastAsia="zh-CN"/>
        </w:rPr>
        <w:t>；</w:t>
      </w:r>
    </w:p>
    <w:p w14:paraId="39572F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lang w:eastAsia="zh-CN"/>
        </w:rPr>
      </w:pPr>
      <w:r>
        <w:rPr>
          <w:rFonts w:hint="eastAsia" w:ascii="宋体" w:hAnsi="宋体" w:eastAsia="宋体" w:cs="宋体"/>
          <w:b w:val="0"/>
          <w:bCs/>
          <w:kern w:val="2"/>
          <w:sz w:val="28"/>
          <w:szCs w:val="28"/>
          <w:lang w:val="en-US" w:eastAsia="zh-CN" w:bidi="ar-SA"/>
        </w:rPr>
        <w:t>8、</w:t>
      </w:r>
      <w:r>
        <w:rPr>
          <w:rFonts w:hint="eastAsia" w:ascii="宋体" w:hAnsi="宋体" w:eastAsia="宋体" w:cs="宋体"/>
          <w:b w:val="0"/>
          <w:bCs/>
          <w:sz w:val="28"/>
          <w:szCs w:val="28"/>
        </w:rPr>
        <w:t>工程量清单特征描述不全时，应结合设计图纸，并应当综合考虑施工规范、地方规章等的要求，所产生的费用计入投标报价中</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清单特征中未描述的，但13 计价规范中注明的工程内容，承包人在报价时应充分考虑“工程内容”而产生的费用，列入相应报价中</w:t>
      </w:r>
      <w:r>
        <w:rPr>
          <w:rFonts w:hint="eastAsia" w:ascii="宋体" w:hAnsi="宋体" w:eastAsia="宋体" w:cs="宋体"/>
          <w:b w:val="0"/>
          <w:bCs/>
          <w:sz w:val="28"/>
          <w:szCs w:val="28"/>
          <w:lang w:eastAsia="zh-CN"/>
        </w:rPr>
        <w:t>；</w:t>
      </w:r>
    </w:p>
    <w:p w14:paraId="487C42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9</w:t>
      </w:r>
      <w:r>
        <w:rPr>
          <w:rFonts w:hint="eastAsia" w:ascii="宋体" w:hAnsi="宋体" w:eastAsia="宋体" w:cs="宋体"/>
          <w:b w:val="0"/>
          <w:bCs/>
          <w:sz w:val="28"/>
          <w:szCs w:val="28"/>
        </w:rPr>
        <w:t>、本工程量清单中的分部分项工程量及措施项目工程量仅作为投标人投标报价的共同基础，不能作为最终结算的唯一依据，工程量的变化调整以发包人与承包人签订的合同约定</w:t>
      </w:r>
      <w:r>
        <w:rPr>
          <w:rFonts w:hint="eastAsia" w:ascii="宋体" w:hAnsi="宋体" w:eastAsia="宋体" w:cs="宋体"/>
          <w:b w:val="0"/>
          <w:bCs/>
          <w:sz w:val="28"/>
          <w:szCs w:val="28"/>
          <w:lang w:val="en-US" w:eastAsia="zh-CN"/>
        </w:rPr>
        <w:t>为准；</w:t>
      </w:r>
    </w:p>
    <w:p w14:paraId="4CA4D9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10、本工程量清单中的分部分项工程量及措施项目工程量仅作为投标人投标报价的共同基础,不能作为最终结算的唯一依据，工程量的变化调整以发包人与承包人签订的合同约定为准；</w:t>
      </w:r>
    </w:p>
    <w:p w14:paraId="1317534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11、施工图未注明施工方法的项目,请投标人按自身施工经验及相应规范做法自行组价,并列入综合单价内。</w:t>
      </w:r>
    </w:p>
    <w:p w14:paraId="488ECA3C">
      <w:pPr>
        <w:pStyle w:val="2"/>
        <w:rPr>
          <w:rFonts w:hint="default"/>
          <w:lang w:val="en-US" w:eastAsia="zh-CN"/>
        </w:rPr>
      </w:pPr>
      <w:r>
        <w:rPr>
          <w:rFonts w:hint="eastAsia" w:ascii="宋体" w:hAnsi="宋体" w:eastAsia="宋体" w:cs="宋体"/>
          <w:b w:val="0"/>
          <w:bCs/>
          <w:sz w:val="28"/>
          <w:szCs w:val="28"/>
          <w:lang w:val="en-US" w:eastAsia="zh-CN"/>
        </w:rPr>
        <w:t>12、在项目竣工验收前，施工单位需提交由专业检测机构提供的针对本项目的地下管网CCTV检测报告。上述检测费用由施工单位在报价中自行考虑。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ZjllZTgwMzk3N2UxMTM1MDY0YmU1OWExOWZlNTkifQ=="/>
  </w:docVars>
  <w:rsids>
    <w:rsidRoot w:val="007216EE"/>
    <w:rsid w:val="00055734"/>
    <w:rsid w:val="000918CE"/>
    <w:rsid w:val="000B4442"/>
    <w:rsid w:val="000D49C7"/>
    <w:rsid w:val="000E4EFC"/>
    <w:rsid w:val="000F0F71"/>
    <w:rsid w:val="00110532"/>
    <w:rsid w:val="00163C88"/>
    <w:rsid w:val="001918E0"/>
    <w:rsid w:val="002365A9"/>
    <w:rsid w:val="00252892"/>
    <w:rsid w:val="00254941"/>
    <w:rsid w:val="002B08EC"/>
    <w:rsid w:val="002C7843"/>
    <w:rsid w:val="002D002E"/>
    <w:rsid w:val="002F4B81"/>
    <w:rsid w:val="003425F8"/>
    <w:rsid w:val="0035412E"/>
    <w:rsid w:val="00365827"/>
    <w:rsid w:val="00386B71"/>
    <w:rsid w:val="00391704"/>
    <w:rsid w:val="00394EF6"/>
    <w:rsid w:val="003B7B58"/>
    <w:rsid w:val="003E6A22"/>
    <w:rsid w:val="003F224F"/>
    <w:rsid w:val="00403F89"/>
    <w:rsid w:val="00480D2C"/>
    <w:rsid w:val="004D0895"/>
    <w:rsid w:val="00502125"/>
    <w:rsid w:val="005136AA"/>
    <w:rsid w:val="0052678C"/>
    <w:rsid w:val="00531B35"/>
    <w:rsid w:val="00543E50"/>
    <w:rsid w:val="005757B3"/>
    <w:rsid w:val="00591850"/>
    <w:rsid w:val="005A65A1"/>
    <w:rsid w:val="005C1C94"/>
    <w:rsid w:val="005F3B59"/>
    <w:rsid w:val="00640023"/>
    <w:rsid w:val="006A12B9"/>
    <w:rsid w:val="006A5175"/>
    <w:rsid w:val="006B074D"/>
    <w:rsid w:val="006C1D24"/>
    <w:rsid w:val="006C61FA"/>
    <w:rsid w:val="006D7EC5"/>
    <w:rsid w:val="006E12FD"/>
    <w:rsid w:val="006F655E"/>
    <w:rsid w:val="007216EE"/>
    <w:rsid w:val="0074652D"/>
    <w:rsid w:val="007E10E0"/>
    <w:rsid w:val="007F4DFC"/>
    <w:rsid w:val="00815F7A"/>
    <w:rsid w:val="00831400"/>
    <w:rsid w:val="00847CE5"/>
    <w:rsid w:val="00864452"/>
    <w:rsid w:val="00876B6F"/>
    <w:rsid w:val="00917415"/>
    <w:rsid w:val="00934BB6"/>
    <w:rsid w:val="009455BF"/>
    <w:rsid w:val="00955791"/>
    <w:rsid w:val="00964079"/>
    <w:rsid w:val="00965503"/>
    <w:rsid w:val="00977221"/>
    <w:rsid w:val="009A0B08"/>
    <w:rsid w:val="009E6462"/>
    <w:rsid w:val="00A84132"/>
    <w:rsid w:val="00AA5070"/>
    <w:rsid w:val="00AB4362"/>
    <w:rsid w:val="00AD1268"/>
    <w:rsid w:val="00AE6169"/>
    <w:rsid w:val="00AF3547"/>
    <w:rsid w:val="00B75A7D"/>
    <w:rsid w:val="00BA6BF0"/>
    <w:rsid w:val="00BF0684"/>
    <w:rsid w:val="00C30855"/>
    <w:rsid w:val="00C45FF9"/>
    <w:rsid w:val="00C64316"/>
    <w:rsid w:val="00C90DB2"/>
    <w:rsid w:val="00CF22E3"/>
    <w:rsid w:val="00D06688"/>
    <w:rsid w:val="00D3387F"/>
    <w:rsid w:val="00D77557"/>
    <w:rsid w:val="00D92B20"/>
    <w:rsid w:val="00DA6C22"/>
    <w:rsid w:val="00DE2D72"/>
    <w:rsid w:val="00E44E38"/>
    <w:rsid w:val="00EE0655"/>
    <w:rsid w:val="00EF2517"/>
    <w:rsid w:val="00F15DE6"/>
    <w:rsid w:val="00F40D82"/>
    <w:rsid w:val="00F51CA6"/>
    <w:rsid w:val="00F54A72"/>
    <w:rsid w:val="00F63FE9"/>
    <w:rsid w:val="00F74A3A"/>
    <w:rsid w:val="00F81801"/>
    <w:rsid w:val="00FA328D"/>
    <w:rsid w:val="00FA4644"/>
    <w:rsid w:val="013D4B60"/>
    <w:rsid w:val="0AA8569A"/>
    <w:rsid w:val="0C230DF6"/>
    <w:rsid w:val="0C627ED6"/>
    <w:rsid w:val="0CBA3508"/>
    <w:rsid w:val="0D0B3D64"/>
    <w:rsid w:val="0D6C2DD1"/>
    <w:rsid w:val="0FF87EA4"/>
    <w:rsid w:val="0FFC1742"/>
    <w:rsid w:val="10D65F97"/>
    <w:rsid w:val="10ED53ED"/>
    <w:rsid w:val="158226E9"/>
    <w:rsid w:val="17435980"/>
    <w:rsid w:val="17583756"/>
    <w:rsid w:val="18516290"/>
    <w:rsid w:val="1B285AE1"/>
    <w:rsid w:val="1B293E74"/>
    <w:rsid w:val="1B5F602D"/>
    <w:rsid w:val="1C321B2D"/>
    <w:rsid w:val="21310D85"/>
    <w:rsid w:val="223A0251"/>
    <w:rsid w:val="234B480E"/>
    <w:rsid w:val="29A44B4D"/>
    <w:rsid w:val="2D74105A"/>
    <w:rsid w:val="2DF81EDD"/>
    <w:rsid w:val="3AAB55DC"/>
    <w:rsid w:val="3AD9074E"/>
    <w:rsid w:val="3C177003"/>
    <w:rsid w:val="3DEB4EDD"/>
    <w:rsid w:val="3EAB0658"/>
    <w:rsid w:val="4C4F261E"/>
    <w:rsid w:val="4DD124E2"/>
    <w:rsid w:val="4FA16311"/>
    <w:rsid w:val="52F17FBB"/>
    <w:rsid w:val="541C0990"/>
    <w:rsid w:val="5496701B"/>
    <w:rsid w:val="5D6000D8"/>
    <w:rsid w:val="5E7C5019"/>
    <w:rsid w:val="605F41D8"/>
    <w:rsid w:val="661E1587"/>
    <w:rsid w:val="6AD86914"/>
    <w:rsid w:val="6CE81FA7"/>
    <w:rsid w:val="6F7C560F"/>
    <w:rsid w:val="7143671B"/>
    <w:rsid w:val="725540E3"/>
    <w:rsid w:val="73674B22"/>
    <w:rsid w:val="74E14B9C"/>
    <w:rsid w:val="76116F00"/>
    <w:rsid w:val="77FE64A4"/>
    <w:rsid w:val="799B4985"/>
    <w:rsid w:val="7CCB1CD3"/>
    <w:rsid w:val="7EF85661"/>
    <w:rsid w:val="7F7A2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szCs w:val="20"/>
      <w:lang w:val="zh-CN"/>
    </w:rPr>
  </w:style>
  <w:style w:type="paragraph" w:styleId="3">
    <w:name w:val="Body Text"/>
    <w:basedOn w:val="1"/>
    <w:qFormat/>
    <w:uiPriority w:val="0"/>
    <w:rPr>
      <w:sz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99"/>
    <w:pPr>
      <w:ind w:firstLine="420" w:firstLineChars="200"/>
    </w:pPr>
  </w:style>
  <w:style w:type="character" w:customStyle="1" w:styleId="13">
    <w:name w:val="font31"/>
    <w:basedOn w:val="9"/>
    <w:qFormat/>
    <w:uiPriority w:val="0"/>
    <w:rPr>
      <w:rFonts w:ascii="宋体" w:hAnsi="宋体" w:eastAsia="宋体" w:cs="宋体"/>
      <w:b/>
      <w:bCs/>
      <w:color w:val="000000"/>
      <w:sz w:val="14"/>
      <w:szCs w:val="14"/>
      <w:u w:val="none"/>
    </w:rPr>
  </w:style>
  <w:style w:type="character" w:customStyle="1" w:styleId="14">
    <w:name w:val="font41"/>
    <w:basedOn w:val="9"/>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1116</Words>
  <Characters>1200</Characters>
  <Lines>21</Lines>
  <Paragraphs>5</Paragraphs>
  <TotalTime>79</TotalTime>
  <ScaleCrop>false</ScaleCrop>
  <LinksUpToDate>false</LinksUpToDate>
  <CharactersWithSpaces>1206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2021-05-17T06:25:00Z</dcterms:created>
  <dc:creator>lujinzhi</dc:creator>
  <cp:lastModifiedBy>一心向阳</cp:lastModifiedBy>
  <dcterms:modified xsi:type="dcterms:W3CDTF">2026-04-24T00:45:47Z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B17085C7716646E0B01F399AB632D3B7</vt:lpwstr>
  </property>
  <property fmtid="{D5CDD505-2E9C-101B-9397-08002B2CF9AE}" pid="4" name="KSOTemplateDocerSaveRecord">
    <vt:lpwstr>eyJoZGlkIjoiMjM4OTI2MGI0YWJjN2RkMDIwMDlkM2QzNjk3MmUxMGQiLCJ1c2VySWQiOiI1MTY2MjgzNzkifQ==</vt:lpwstr>
  </property>
</Properties>
</file>