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询价采购</w:t>
      </w:r>
      <w:r>
        <w:rPr>
          <w:rFonts w:hint="eastAsia" w:ascii="Arial" w:hAnsi="Arial" w:eastAsia="黑体" w:cs="Times New Roman"/>
          <w:b/>
          <w:bCs/>
          <w:color w:val="000000"/>
          <w:sz w:val="84"/>
        </w:rPr>
        <w:t xml:space="preserve">文件</w:t>
      </w:r>
      <w:r/>
    </w:p>
    <w:p>
      <w:pPr>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项目名称：紫金山实验室分布式基带单元服务器</w:t>
      </w:r>
      <w:r>
        <w:rPr>
          <w:rFonts w:hint="eastAsia" w:ascii="Times New Roman" w:hAnsi="Times New Roman" w:eastAsia="宋体" w:cs="Times New Roman"/>
          <w:b/>
          <w:bCs w:val="0"/>
          <w:color w:val="000000"/>
          <w:sz w:val="32"/>
          <w:szCs w:val="32"/>
          <w:u w:val="none"/>
          <w:lang w:val="en-US" w:eastAsia="zh-CN"/>
        </w:rPr>
        <w:t xml:space="preserve"> </w:t>
      </w:r>
      <w:r/>
    </w:p>
    <w:p>
      <w:pPr>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JSZC-320100-JZCG-X2026-0135</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9"/>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1029"/>
        <w:ind w:firstLine="0"/>
        <w:jc w:val="center"/>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color w:val="000000"/>
          <w:sz w:val="44"/>
          <w:szCs w:val="21"/>
        </w:rPr>
        <w:br w:type="page" w:clear="all"/>
      </w: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询价采购</w:t>
      </w:r>
      <w:r>
        <w:rPr>
          <w:rFonts w:hint="eastAsia" w:ascii="黑体" w:hAnsi="宋体" w:eastAsia="黑体" w:cs="Times New Roman"/>
          <w:color w:val="000000"/>
          <w:sz w:val="36"/>
          <w:szCs w:val="21"/>
        </w:rPr>
        <w:t xml:space="preserve">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成交</w:t>
      </w:r>
      <w:r>
        <w:rPr>
          <w:rFonts w:hint="eastAsia" w:ascii="黑体" w:hAnsi="宋体" w:eastAsia="黑体" w:cs="Times New Roman"/>
          <w:color w:val="000000"/>
          <w:sz w:val="36"/>
          <w:szCs w:val="21"/>
        </w:rPr>
        <w:t xml:space="preserve">标准……………………………………</w:t>
      </w:r>
      <w:r>
        <w:rPr>
          <w:rFonts w:hint="eastAsia" w:ascii="黑体" w:hAnsi="宋体" w:eastAsia="黑体" w:cs="Times New Roman"/>
          <w:color w:val="000000"/>
          <w:sz w:val="36"/>
          <w:szCs w:val="21"/>
          <w:lang w:val="en-US" w:eastAsia="zh-CN"/>
        </w:rPr>
        <w:t xml:space="preserve">21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22</w:t>
      </w:r>
      <w:r/>
    </w:p>
    <w:p>
      <w:pPr>
        <w:pStyle w:val="1011"/>
        <w:ind w:left="0" w:firstLine="0"/>
        <w:rPr>
          <w:rFonts w:hint="eastAsia"/>
          <w:color w:val="000000"/>
        </w:rPr>
      </w:pPr>
      <w:r>
        <w:rPr>
          <w:rFonts w:hint="eastAsia"/>
          <w:color w:val="000000"/>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p>
    <w:p>
      <w:pPr>
        <w:ind w:firstLine="480"/>
        <w:pageBreakBefore w:val="0"/>
        <w:spacing w:line="240" w:lineRule="auto"/>
        <w:widowControl w:val="off"/>
        <w:rPr>
          <w:rFonts w:hint="eastAsia" w:ascii="宋体" w:hAnsi="宋体"/>
          <w:color w:val="000000"/>
          <w:sz w:val="24"/>
          <w:szCs w:val="24"/>
        </w:rPr>
      </w:pPr>
      <w:r/>
      <w:bookmarkStart w:id="6" w:name="_Toc120614211"/>
      <w:r/>
      <w:r/>
    </w:p>
    <w:p>
      <w:pPr>
        <w:ind w:firstLine="480"/>
        <w:pageBreakBefore w:val="0"/>
        <w:spacing w:line="240" w:lineRule="auto"/>
        <w:widowControl w:val="off"/>
        <w:rPr>
          <w:rFonts w:hint="eastAsia" w:ascii="宋体" w:hAnsi="宋体" w:cs="宋体"/>
          <w:bCs/>
          <w:color w:val="000000"/>
          <w:szCs w:val="21"/>
        </w:rPr>
      </w:pPr>
      <w:r>
        <w:rPr>
          <w:rFonts w:hint="eastAsia" w:ascii="宋体" w:hAnsi="宋体"/>
          <w:color w:val="000000"/>
          <w:sz w:val="24"/>
          <w:szCs w:val="24"/>
        </w:rPr>
        <w:t xml:space="preserve">受紫金山实验室</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就紫金山实验室分布式基带单元服务器</w:t>
      </w:r>
      <w:r>
        <w:rPr>
          <w:rFonts w:hint="eastAsia" w:ascii="宋体" w:hAnsi="宋体" w:eastAsia="宋体" w:cs="Times New Roman"/>
          <w:color w:val="000000"/>
          <w:sz w:val="24"/>
          <w:szCs w:val="24"/>
        </w:rPr>
        <w:t xml:space="preserve">进行</w:t>
      </w:r>
      <w:r>
        <w:rPr>
          <w:rFonts w:hint="eastAsia" w:ascii="宋体" w:hAnsi="宋体" w:eastAsia="宋体" w:cs="Times New Roman"/>
          <w:color w:val="000000"/>
          <w:sz w:val="24"/>
          <w:szCs w:val="24"/>
          <w:lang w:val="en-US" w:eastAsia="zh-CN"/>
        </w:rPr>
        <w:t xml:space="preserve">询价采购，欢迎符合条件的供应商</w:t>
      </w:r>
      <w:r>
        <w:rPr>
          <w:rFonts w:hint="eastAsia" w:ascii="宋体" w:hAnsi="宋体" w:eastAsia="宋体" w:cs="Times New Roman"/>
          <w:color w:val="000000"/>
          <w:sz w:val="24"/>
          <w:szCs w:val="24"/>
          <w:lang w:val="zh-CN"/>
        </w:rPr>
        <w:t xml:space="preserve">提交响应文件，并一次性报出不得更改</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lang w:val="zh-CN"/>
        </w:rPr>
        <w:t xml:space="preserve">价格</w:t>
      </w:r>
      <w:r>
        <w:rPr>
          <w:rFonts w:hint="eastAsia" w:ascii="宋体" w:hAnsi="宋体" w:eastAsia="宋体" w:cs="Times New Roman"/>
          <w:color w:val="000000"/>
          <w:sz w:val="24"/>
          <w:szCs w:val="24"/>
        </w:rPr>
        <w:t xml:space="preserve">。</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JSZC-320100-JZCG-X2026-0135</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2.项目名称：紫金山实验室分布式基带单元服务器</w:t>
      </w:r>
      <w:r/>
    </w:p>
    <w:p>
      <w:pPr>
        <w:ind w:firstLine="480"/>
        <w:spacing w:line="240" w:lineRule="auto"/>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highlight w:val="none"/>
          <w:u w:val="none"/>
          <w:lang w:val="en-US" w:eastAsia="zh-CN"/>
        </w:rPr>
        <w:t xml:space="preserve">17.2万元</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17.2万元</w:t>
      </w:r>
      <w:r/>
    </w:p>
    <w:p>
      <w:pPr>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5.采购需求（简介）：为了支持高频段无蜂窝大规模MIMO的高速处理性能，需要采购服务器作为网络侧的基站单元，实现无蜂窝基站信号处理。</w:t>
      </w:r>
      <w:r>
        <w:rPr>
          <w:rFonts w:hint="eastAsia" w:ascii="宋体" w:hAnsi="宋体" w:cs="宋体"/>
          <w:color w:val="000000"/>
          <w:sz w:val="24"/>
          <w:szCs w:val="24"/>
        </w:rPr>
        <w:t xml:space="preserve">（详细内容见本询价文件第四章） </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21天</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p>
    <w:p>
      <w:pPr>
        <w:ind w:firstLine="480"/>
        <w:spacing w:line="240" w:lineRule="auto"/>
        <w:rPr>
          <w:color w:val="000000"/>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p>
    <w:p>
      <w:pPr>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文件</w:t>
      </w:r>
      <w:r/>
    </w:p>
    <w:p>
      <w:p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w:t>
      </w:r>
      <w:r>
        <w:rPr>
          <w:rFonts w:hint="eastAsia" w:ascii="宋体" w:hAnsi="宋体" w:eastAsia="宋体" w:cs="宋体"/>
          <w:color w:val="000000"/>
          <w:sz w:val="24"/>
          <w:szCs w:val="24"/>
          <w:lang w:eastAsia="zh-CN"/>
        </w:rPr>
        <w:t xml:space="preserve">询价</w:t>
      </w:r>
      <w:r>
        <w:rPr>
          <w:rFonts w:hint="eastAsia" w:ascii="宋体" w:hAnsi="宋体" w:eastAsia="宋体" w:cs="宋体"/>
          <w:color w:val="000000"/>
          <w:sz w:val="24"/>
          <w:szCs w:val="24"/>
        </w:rPr>
        <w:t xml:space="preserve">文件公告发布之日起。</w:t>
      </w:r>
      <w:r/>
    </w:p>
    <w:p>
      <w:p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ind w:firstLine="480"/>
        <w:pageBreakBefore w:val="0"/>
        <w:spacing w:line="240" w:lineRule="auto"/>
        <w:widowControl w:val="off"/>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Times New Roman" w:hAnsi="Times New Roman" w:eastAsia="宋体" w:cs="Times New Roman"/>
          <w:b/>
          <w:bCs/>
          <w:color w:val="000000"/>
          <w:sz w:val="24"/>
          <w:szCs w:val="24"/>
          <w:u w:val="none"/>
          <w:lang w:val="en-US" w:eastAsia="zh-CN"/>
        </w:rPr>
        <w:t xml:space="preserve">20</w:t>
      </w:r>
      <w:r>
        <w:rPr>
          <w:rFonts w:hint="eastAsia" w:ascii="Times New Roman" w:hAnsi="Times New Roman" w:eastAsia="宋体"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u w:val="none"/>
        </w:rPr>
        <w:t xml:space="preserve">年</w:t>
      </w:r>
      <w:r>
        <w:rPr>
          <w:rFonts w:hint="eastAsia" w:ascii="Times New Roman" w:hAnsi="Times New Roman" w:eastAsia="宋体" w:cs="Times New Roman"/>
          <w:b/>
          <w:bCs/>
          <w:color w:val="000000"/>
          <w:sz w:val="24"/>
          <w:szCs w:val="24"/>
          <w:highlight w:val="none"/>
          <w:u w:val="none"/>
          <w:lang w:val="en-US" w:eastAsia="zh-CN"/>
        </w:rPr>
        <w:t xml:space="preserve">5</w:t>
      </w:r>
      <w:r>
        <w:rPr>
          <w:rFonts w:hint="eastAsia" w:ascii="Times New Roman" w:hAnsi="Times New Roman" w:eastAsia="Times New Roman" w:cs="Times New Roman"/>
          <w:b/>
          <w:bCs/>
          <w:color w:val="000000"/>
          <w:sz w:val="24"/>
          <w:szCs w:val="24"/>
          <w:u w:val="none"/>
        </w:rPr>
        <w:t xml:space="preserve">月</w:t>
      </w:r>
      <w:r>
        <w:rPr>
          <w:rFonts w:hint="eastAsia" w:ascii="Times New Roman" w:hAnsi="Times New Roman"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u w:val="none"/>
        </w:rPr>
        <w:t xml:space="preserve">日</w:t>
      </w:r>
      <w:r>
        <w:rPr>
          <w:rFonts w:hint="eastAsia" w:ascii="Times New Roman" w:hAnsi="Times New Roman" w:eastAsia="宋体" w:cs="Times New Roman"/>
          <w:b/>
          <w:bCs/>
          <w:color w:val="000000"/>
          <w:sz w:val="24"/>
          <w:szCs w:val="24"/>
          <w:highlight w:val="none"/>
          <w:u w:val="none"/>
          <w:lang w:val="en-US" w:eastAsia="zh-CN"/>
        </w:rPr>
        <w:t xml:space="preserve">14</w:t>
      </w:r>
      <w:r>
        <w:rPr>
          <w:rFonts w:hint="eastAsia" w:ascii="Times New Roman" w:hAnsi="Times New Roman" w:eastAsia="Times New Roman" w:cs="Times New Roman"/>
          <w:b/>
          <w:bCs/>
          <w:color w:val="000000"/>
          <w:sz w:val="24"/>
          <w:szCs w:val="24"/>
          <w:u w:val="none"/>
          <w:lang w:val="en-US" w:eastAsia="zh-CN"/>
        </w:rPr>
        <w:t xml:space="preserve">时00</w:t>
      </w:r>
      <w:r>
        <w:rPr>
          <w:rFonts w:hint="eastAsia" w:ascii="Times New Roman" w:hAnsi="Times New Roman" w:eastAsia="Times New Roman" w:cs="Times New Roman"/>
          <w:b/>
          <w:bCs/>
          <w:color w:val="000000"/>
          <w:sz w:val="24"/>
          <w:szCs w:val="24"/>
          <w:u w:val="none"/>
        </w:rPr>
        <w:t xml:space="preserve">分（</w:t>
      </w:r>
      <w:r>
        <w:rPr>
          <w:rFonts w:hint="eastAsia" w:ascii="Times New Roman" w:hAnsi="Times New Roman" w:eastAsia="Times New Roman" w:cs="Times New Roman"/>
          <w:b/>
          <w:bCs/>
          <w:color w:val="000000"/>
          <w:sz w:val="24"/>
          <w:szCs w:val="24"/>
        </w:rPr>
        <w:t xml:space="preserve">北京时间）</w:t>
      </w:r>
      <w:r>
        <w:rPr>
          <w:rFonts w:hint="eastAsia" w:ascii="Times New Roman" w:hAnsi="Times New Roman" w:eastAsia="Times New Roman" w:cs="Times New Roman"/>
          <w:b/>
          <w:bCs/>
          <w:color w:val="000000"/>
          <w:sz w:val="24"/>
          <w:szCs w:val="24"/>
          <w:lang w:eastAsia="zh-CN"/>
        </w:rPr>
        <w:t xml:space="preserve">。</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w:t>
      </w:r>
      <w:bookmarkStart w:id="144" w:name="_GoBack"/>
      <w:r/>
      <w:bookmarkEnd w:id="144"/>
      <w:r>
        <w:rPr>
          <w:rFonts w:hint="eastAsia" w:ascii="宋体" w:hAnsi="宋体" w:cs="宋体"/>
          <w:color w:val="000000"/>
          <w:sz w:val="24"/>
          <w:szCs w:val="24"/>
        </w:rPr>
        <w:t xml:space="preserve">3个工作日。</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保证金。</w:t>
      </w:r>
      <w:r/>
    </w:p>
    <w:p>
      <w:pPr>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p>
    <w:p>
      <w:pPr>
        <w:ind w:firstLine="422"/>
        <w:jc w:val="left"/>
        <w:spacing w:line="240" w:lineRule="auto"/>
        <w:widowControl/>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5.供应商（含潜在供应商）对采购方式、采购需求、供应商资格条件、成交标准、合同文本的询问或质疑向采购人提出，由采购人负责答复。供应商对上述事项以外的询问或质疑向交易中心提出，由交易中心负责答复。</w:t>
      </w:r>
      <w:r/>
    </w:p>
    <w:p>
      <w:pPr>
        <w:ind w:firstLine="420"/>
        <w:jc w:val="left"/>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采购人《质疑函》收件人：李工，收件地址：南京市江宁区秣周东路9号B1栋，联系电话：025-57918372。</w:t>
      </w:r>
      <w:r/>
    </w:p>
    <w:p>
      <w:pPr>
        <w:ind w:firstLine="420"/>
        <w:jc w:val="left"/>
        <w:spacing w:line="240" w:lineRule="auto"/>
        <w:widowControl/>
        <w:rPr>
          <w:rFonts w:hint="eastAsia"/>
          <w:color w:val="000000"/>
          <w:lang w:val="en-US" w:eastAsia="zh-CN"/>
        </w:rPr>
      </w:pPr>
      <w:r>
        <w:rPr>
          <w:rFonts w:hint="eastAsia" w:ascii="宋体" w:hAnsi="宋体" w:eastAsia="宋体" w:cs="Times New Roman"/>
          <w:b w:val="0"/>
          <w:bCs w:val="0"/>
          <w:color w:val="000000"/>
          <w:sz w:val="24"/>
          <w:lang w:val="zh-CN"/>
        </w:rPr>
        <w:t xml:space="preserve">交易中心《质疑函》收件人：南京市公共资源交易中心政府集中采购处，收件地址：南京市江东中路265号南京市公共资源交易中心北门，联系电话：025-68505926。</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联系方式</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称：紫金山实验室         </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址：南京市江宁区秣周东路9号    </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联系人：李工 </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联系电话：025-57918372 </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2.交易中心</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址：南京市建邺区江东中路265号  </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联系人：孙先生</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联系电话：025-68505990 </w:t>
      </w:r>
      <w:r>
        <w:rPr>
          <w:rFonts w:hint="eastAsia" w:ascii="宋体" w:hAnsi="宋体" w:eastAsia="宋体" w:cs="Times New Roman"/>
          <w:color w:val="000000"/>
          <w:sz w:val="24"/>
          <w:szCs w:val="24"/>
          <w:u w:val="none"/>
          <w:lang w:val="en-US" w:eastAsia="zh-CN"/>
        </w:rPr>
        <w:t xml:space="preserve"> </w:t>
      </w:r>
      <w:r/>
    </w:p>
    <w:p>
      <w:pPr>
        <w:jc w:val="center"/>
        <w:keepNext/>
        <w:pageBreakBefore w:val="0"/>
        <w:spacing w:line="336" w:lineRule="auto"/>
        <w:widowControl w:val="off"/>
        <w:rPr>
          <w:rFonts w:hint="eastAsia" w:ascii="黑体" w:hAnsi="Times New Roman" w:eastAsia="黑体" w:cs="Times New Roman"/>
          <w:color w:val="000000"/>
          <w:sz w:val="44"/>
          <w:szCs w:val="44"/>
        </w:rPr>
        <w:outlineLvl w:val="0"/>
      </w:pPr>
      <w:r>
        <w:rPr>
          <w:rFonts w:hint="eastAsia" w:ascii="黑体" w:hAnsi="Times New Roman" w:eastAsia="黑体" w:cs="Times New Roman"/>
          <w:color w:val="000000"/>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lang w:val="en-US" w:eastAsia="zh-CN"/>
        </w:rPr>
        <w:t xml:space="preserve">供应商须知</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 w:name="_Toc20823275"/>
      <w:r/>
      <w:bookmarkStart w:id="8" w:name="_Toc513029203"/>
      <w:r/>
      <w:bookmarkStart w:id="9" w:name="_Toc16938519"/>
      <w:r/>
      <w:bookmarkStart w:id="10" w:name="_Toc120614214"/>
      <w:r>
        <w:rPr>
          <w:rFonts w:hint="eastAsia" w:ascii="方正黑体_GBK" w:hAnsi="方正黑体_GBK" w:eastAsia="方正黑体_GBK" w:cs="方正黑体_GBK"/>
          <w:b w:val="0"/>
          <w:bCs w:val="0"/>
          <w:color w:val="000000"/>
          <w:sz w:val="30"/>
          <w:szCs w:val="30"/>
        </w:rPr>
        <w:t xml:space="preserve">一、总则</w:t>
      </w:r>
      <w:bookmarkEnd w:id="7"/>
      <w:r/>
      <w:bookmarkEnd w:id="8"/>
      <w:r/>
      <w:bookmarkEnd w:id="9"/>
      <w:r/>
      <w:bookmarkEnd w:id="10"/>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方正楷体_GBK" w:hAnsi="方正楷体_GBK" w:eastAsia="方正楷体_GBK" w:cs="方正楷体_GBK"/>
          <w:b/>
          <w:bCs/>
          <w:color w:val="000000"/>
          <w:sz w:val="28"/>
          <w:szCs w:val="28"/>
          <w:lang w:val="en-US" w:eastAsia="zh-CN"/>
        </w:rPr>
        <w:t xml:space="preserve">1</w:t>
      </w:r>
      <w:bookmarkEnd w:id="12"/>
      <w:r>
        <w:rPr>
          <w:rFonts w:hint="eastAsia" w:ascii="方正楷体_GBK" w:hAnsi="方正楷体_GBK" w:eastAsia="方正楷体_GBK" w:cs="方正楷体_GBK"/>
          <w:b/>
          <w:bCs/>
          <w:color w:val="000000"/>
          <w:sz w:val="28"/>
          <w:szCs w:val="28"/>
          <w:lang w:val="en-US" w:eastAsia="zh-CN"/>
        </w:rPr>
        <w:t xml:space="preserve">.采购方式</w:t>
      </w:r>
      <w:bookmarkEnd w:id="13"/>
      <w:r/>
      <w:bookmarkEnd w:id="14"/>
      <w:r/>
      <w:bookmarkEnd w:id="15"/>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 本次</w:t>
      </w:r>
      <w:r>
        <w:rPr>
          <w:rFonts w:hint="eastAsia" w:ascii="宋体" w:hAnsi="宋体" w:eastAsia="宋体" w:cs="Times New Roman"/>
          <w:color w:val="000000"/>
          <w:sz w:val="24"/>
          <w:szCs w:val="21"/>
          <w:lang w:eastAsia="zh-CN"/>
        </w:rPr>
        <w:t xml:space="preserve">政府采购活动</w:t>
      </w:r>
      <w:r>
        <w:rPr>
          <w:rFonts w:hint="eastAsia" w:ascii="宋体" w:hAnsi="宋体" w:eastAsia="宋体" w:cs="Times New Roman"/>
          <w:color w:val="000000"/>
          <w:sz w:val="24"/>
          <w:szCs w:val="21"/>
        </w:rPr>
        <w:t xml:space="preserve">采取</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6" w:name="_Toc16938521"/>
      <w:r/>
      <w:bookmarkStart w:id="17" w:name="_Toc20823277"/>
      <w:r/>
      <w:bookmarkStart w:id="18" w:name="_Toc513029205"/>
      <w:r>
        <w:rPr>
          <w:rFonts w:hint="eastAsia" w:ascii="方正楷体_GBK" w:hAnsi="方正楷体_GBK" w:eastAsia="方正楷体_GBK" w:cs="方正楷体_GBK"/>
          <w:b/>
          <w:bCs/>
          <w:color w:val="000000"/>
          <w:sz w:val="28"/>
          <w:szCs w:val="28"/>
          <w:lang w:val="en-US" w:eastAsia="zh-CN"/>
        </w:rPr>
        <w:t xml:space="preserve">2.合格的</w:t>
      </w:r>
      <w:bookmarkEnd w:id="16"/>
      <w:r/>
      <w:bookmarkEnd w:id="17"/>
      <w:r/>
      <w:bookmarkEnd w:id="18"/>
      <w:r>
        <w:rPr>
          <w:rFonts w:hint="eastAsia" w:ascii="方正楷体_GBK" w:hAnsi="方正楷体_GBK" w:eastAsia="方正楷体_GBK" w:cs="方正楷体_GBK"/>
          <w:b/>
          <w:bCs/>
          <w:color w:val="000000"/>
          <w:sz w:val="28"/>
          <w:szCs w:val="28"/>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19" w:name="_Toc513029206"/>
      <w:r/>
      <w:bookmarkStart w:id="20" w:name="_Toc16938522"/>
      <w:r/>
      <w:bookmarkStart w:id="21" w:name="_Toc20823278"/>
      <w:r>
        <w:rPr>
          <w:rFonts w:hint="eastAsia" w:ascii="宋体" w:hAnsi="宋体" w:eastAsia="宋体" w:cs="Times New Roman"/>
          <w:color w:val="000000"/>
          <w:sz w:val="24"/>
          <w:szCs w:val="21"/>
        </w:rPr>
        <w:t xml:space="preserve">2.1 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询价</w:t>
      </w:r>
      <w:r>
        <w:rPr>
          <w:rFonts w:hint="eastAsia" w:ascii="宋体" w:hAnsi="宋体" w:eastAsia="宋体" w:cs="Times New Roman"/>
          <w:color w:val="000000"/>
          <w:sz w:val="24"/>
          <w:lang w:eastAsia="zh-CN"/>
        </w:rPr>
        <w:t xml:space="preserve">文件规定的实质性要求和条件。</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3.适用法律</w:t>
      </w:r>
      <w:bookmarkEnd w:id="19"/>
      <w:r/>
      <w:bookmarkEnd w:id="20"/>
      <w:r/>
      <w:bookmarkEnd w:id="21"/>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3.1 本次采购及由此产生的合同受中华人民共和国有关的法律法规制约和保护。</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22" w:name="_Toc16938523"/>
      <w:r/>
      <w:bookmarkStart w:id="23" w:name="_Toc513029207"/>
      <w:r/>
      <w:bookmarkStart w:id="24" w:name="_Toc462564067"/>
      <w:r/>
      <w:bookmarkStart w:id="25" w:name="_Toc20823279"/>
      <w:r>
        <w:rPr>
          <w:rFonts w:hint="eastAsia" w:ascii="方正楷体_GBK" w:hAnsi="方正楷体_GBK" w:eastAsia="方正楷体_GBK" w:cs="方正楷体_GBK"/>
          <w:b/>
          <w:bCs/>
          <w:color w:val="000000"/>
          <w:sz w:val="28"/>
          <w:szCs w:val="28"/>
          <w:lang w:val="en-US" w:eastAsia="zh-CN"/>
        </w:rPr>
        <w:t xml:space="preserve">4.询价费用</w:t>
      </w:r>
      <w:bookmarkEnd w:id="22"/>
      <w:r/>
      <w:bookmarkEnd w:id="23"/>
      <w:r/>
      <w:bookmarkEnd w:id="24"/>
      <w:r/>
      <w:bookmarkEnd w:id="25"/>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供应商应自行承担所有与参加本次采购有关的费用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无论采购过程中的做法和结果如何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交易</w:t>
      </w:r>
      <w:r>
        <w:rPr>
          <w:rFonts w:hint="eastAsia" w:ascii="宋体" w:hAnsi="宋体" w:eastAsia="宋体" w:cs="Times New Roman"/>
          <w:color w:val="000000"/>
          <w:sz w:val="24"/>
          <w:szCs w:val="21"/>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本次采购</w:t>
      </w:r>
      <w:r>
        <w:rPr>
          <w:rFonts w:hint="eastAsia" w:ascii="宋体" w:hAnsi="宋体" w:eastAsia="宋体" w:cs="Times New Roman"/>
          <w:color w:val="000000"/>
          <w:sz w:val="24"/>
          <w:szCs w:val="21"/>
          <w:lang w:eastAsia="zh-CN"/>
        </w:rPr>
        <w:t xml:space="preserve">交易</w:t>
      </w:r>
      <w:r>
        <w:rPr>
          <w:rFonts w:hint="eastAsia" w:ascii="宋体" w:hAnsi="宋体" w:eastAsia="宋体" w:cs="Times New Roman"/>
          <w:color w:val="000000"/>
          <w:sz w:val="24"/>
          <w:szCs w:val="21"/>
        </w:rPr>
        <w:t xml:space="preserve">中心和采购人不收取</w:t>
      </w:r>
      <w:r>
        <w:rPr>
          <w:rFonts w:hint="eastAsia" w:ascii="宋体" w:hAnsi="宋体" w:eastAsia="宋体" w:cs="Times New Roman"/>
          <w:color w:val="000000"/>
          <w:sz w:val="24"/>
          <w:szCs w:val="21"/>
          <w:lang w:eastAsia="zh-CN"/>
        </w:rPr>
        <w:t xml:space="preserve">询价文件</w:t>
      </w:r>
      <w:r>
        <w:rPr>
          <w:rFonts w:hint="eastAsia" w:ascii="宋体" w:hAnsi="宋体" w:eastAsia="宋体" w:cs="Times New Roman"/>
          <w:color w:val="000000"/>
          <w:sz w:val="24"/>
          <w:szCs w:val="21"/>
        </w:rPr>
        <w:t xml:space="preserve">工本费与成交服务费。</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 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6" w:name="_Toc513029209"/>
      <w:r/>
      <w:bookmarkStart w:id="27" w:name="_Toc120614215"/>
      <w:r/>
      <w:bookmarkStart w:id="28" w:name="_Toc16938525"/>
      <w:r/>
      <w:bookmarkStart w:id="29" w:name="_Toc20823281"/>
      <w:r>
        <w:rPr>
          <w:rFonts w:hint="eastAsia" w:ascii="方正黑体_GBK" w:hAnsi="方正黑体_GBK" w:eastAsia="方正黑体_GBK" w:cs="方正黑体_GBK"/>
          <w:b w:val="0"/>
          <w:bCs w:val="0"/>
          <w:color w:val="000000"/>
          <w:sz w:val="30"/>
          <w:szCs w:val="30"/>
        </w:rPr>
        <w:t xml:space="preserve">二、</w:t>
      </w:r>
      <w:bookmarkEnd w:id="26"/>
      <w:r/>
      <w:bookmarkEnd w:id="27"/>
      <w:r/>
      <w:bookmarkEnd w:id="28"/>
      <w:r/>
      <w:bookmarkEnd w:id="29"/>
      <w:r>
        <w:rPr>
          <w:rFonts w:hint="eastAsia" w:ascii="方正黑体_GBK" w:hAnsi="方正黑体_GBK" w:eastAsia="方正黑体_GBK" w:cs="方正黑体_GBK"/>
          <w:b w:val="0"/>
          <w:bCs w:val="0"/>
          <w:color w:val="000000"/>
          <w:sz w:val="30"/>
          <w:szCs w:val="30"/>
          <w:lang w:val="en-US" w:eastAsia="zh-CN"/>
        </w:rPr>
        <w:t xml:space="preserve">询价</w:t>
      </w:r>
      <w:r>
        <w:rPr>
          <w:rFonts w:hint="eastAsia" w:ascii="方正黑体_GBK" w:hAnsi="方正黑体_GBK" w:eastAsia="方正黑体_GBK" w:cs="方正黑体_GBK"/>
          <w:b w:val="0"/>
          <w:bCs w:val="0"/>
          <w:color w:val="000000"/>
          <w:sz w:val="30"/>
          <w:szCs w:val="30"/>
        </w:rPr>
        <w:t xml:space="preserve">文件</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30" w:name="_Toc16938526"/>
      <w:r/>
      <w:bookmarkStart w:id="31" w:name="_Toc513029210"/>
      <w:r/>
      <w:bookmarkStart w:id="32" w:name="_Toc20823282"/>
      <w:r>
        <w:rPr>
          <w:rFonts w:hint="eastAsia" w:ascii="方正楷体_GBK" w:hAnsi="方正楷体_GBK" w:eastAsia="方正楷体_GBK" w:cs="方正楷体_GBK"/>
          <w:b/>
          <w:bCs/>
          <w:color w:val="000000"/>
          <w:sz w:val="28"/>
          <w:szCs w:val="28"/>
          <w:lang w:val="en-US" w:eastAsia="zh-CN"/>
        </w:rPr>
        <w:t xml:space="preserve">6.询价文件构成</w:t>
      </w:r>
      <w:bookmarkEnd w:id="30"/>
      <w:r/>
      <w:bookmarkEnd w:id="31"/>
      <w:r/>
      <w:bookmarkEnd w:id="32"/>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6.1</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供应商应仔细检查</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6.2 供应商应认真阅读</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文件中所有的事项、格式、条款和规范等要求。按</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文件作出实质性响应，否则其风险由供应商自行承担。</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33" w:name="_Toc16938527"/>
      <w:r/>
      <w:bookmarkStart w:id="34" w:name="_Toc20823283"/>
      <w:r/>
      <w:bookmarkStart w:id="35" w:name="_Toc462564070"/>
      <w:r/>
      <w:bookmarkStart w:id="36" w:name="_Toc513029211"/>
      <w:r>
        <w:rPr>
          <w:rFonts w:hint="eastAsia" w:ascii="方正楷体_GBK" w:hAnsi="方正楷体_GBK" w:eastAsia="方正楷体_GBK" w:cs="方正楷体_GBK"/>
          <w:b/>
          <w:bCs/>
          <w:color w:val="000000"/>
          <w:sz w:val="28"/>
          <w:szCs w:val="28"/>
          <w:lang w:val="en-US" w:eastAsia="zh-CN"/>
        </w:rPr>
        <w:t xml:space="preserve">7.询价文件的澄清</w:t>
      </w:r>
      <w:bookmarkEnd w:id="33"/>
      <w:r/>
      <w:bookmarkEnd w:id="34"/>
      <w:r/>
      <w:bookmarkEnd w:id="35"/>
      <w:r/>
      <w:bookmarkEnd w:id="36"/>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37" w:name="_Toc462564071"/>
      <w:r/>
      <w:bookmarkStart w:id="38" w:name="_Toc513029212"/>
      <w:r/>
      <w:bookmarkStart w:id="39" w:name="_Toc20823284"/>
      <w:r/>
      <w:bookmarkStart w:id="40" w:name="_Toc16938528"/>
      <w:r>
        <w:rPr>
          <w:rFonts w:hint="eastAsia" w:ascii="宋体" w:hAnsi="宋体" w:eastAsia="宋体" w:cs="Times New Roman"/>
          <w:color w:val="000000"/>
          <w:sz w:val="24"/>
          <w:szCs w:val="21"/>
          <w:lang w:val="zh-CN" w:eastAsia="zh-CN"/>
        </w:rPr>
        <w:t xml:space="preserve">7.1 任何要求对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文件进行澄清的供应商，应在响应文件接收截止时间三日前按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公告中的通讯地址，以书面形式通知交易中心。</w:t>
      </w:r>
      <w:bookmarkEnd w:id="37"/>
      <w:r/>
      <w:bookmarkEnd w:id="38"/>
      <w:r/>
      <w:bookmarkEnd w:id="39"/>
      <w:r/>
      <w:bookmarkEnd w:id="40"/>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41" w:name="_Toc16938529"/>
      <w:r/>
      <w:bookmarkStart w:id="42" w:name="_Toc462564072"/>
      <w:r/>
      <w:bookmarkStart w:id="43" w:name="_Toc513029213"/>
      <w:r/>
      <w:bookmarkStart w:id="44" w:name="_Toc20823285"/>
      <w:r/>
      <w:bookmarkStart w:id="45" w:name="_Toc120614216"/>
      <w:r>
        <w:rPr>
          <w:rFonts w:hint="eastAsia" w:ascii="方正楷体_GBK" w:hAnsi="方正楷体_GBK" w:eastAsia="方正楷体_GBK" w:cs="方正楷体_GBK"/>
          <w:b/>
          <w:bCs/>
          <w:color w:val="000000"/>
          <w:sz w:val="28"/>
          <w:szCs w:val="28"/>
          <w:lang w:val="en-US" w:eastAsia="zh-CN"/>
        </w:rPr>
        <w:t xml:space="preserve">8.询价文件的修改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8.1 在响应文件提交截止时间前，交易中心可以对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文件进行修改。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文件的修改将在原公告媒体发布更正公告，更正内容将作为</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交易中心有权按照法定的要求推迟提交响应文件截止时间，并在原公告媒体发布更正公告。</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1"/>
      <w:r/>
      <w:bookmarkEnd w:id="42"/>
      <w:r/>
      <w:bookmarkEnd w:id="43"/>
      <w:r/>
      <w:bookmarkEnd w:id="44"/>
      <w:r/>
      <w:bookmarkEnd w:id="45"/>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46" w:name="_Toc513029214"/>
      <w:r/>
      <w:bookmarkStart w:id="47" w:name="_Toc16938530"/>
      <w:r/>
      <w:bookmarkStart w:id="48" w:name="_Toc20823286"/>
      <w:r/>
      <w:bookmarkStart w:id="49" w:name="_Toc462564073"/>
      <w:r>
        <w:rPr>
          <w:rFonts w:hint="eastAsia" w:ascii="方正楷体_GBK" w:hAnsi="方正楷体_GBK" w:eastAsia="方正楷体_GBK" w:cs="方正楷体_GBK"/>
          <w:b/>
          <w:bCs/>
          <w:color w:val="000000"/>
          <w:sz w:val="28"/>
          <w:szCs w:val="28"/>
          <w:lang w:val="en-US" w:eastAsia="zh-CN"/>
        </w:rPr>
        <w:t xml:space="preserve">9.响应文件的语言及度量衡单位</w:t>
      </w:r>
      <w:bookmarkEnd w:id="46"/>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除技术性能另有规定外，响应文件所使用的度量衡单位，均须采用国家法定计量单位。</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50" w:name="_Toc20823287"/>
      <w:r/>
      <w:bookmarkStart w:id="51" w:name="_Toc16938531"/>
      <w:r/>
      <w:bookmarkStart w:id="52" w:name="_Toc462564074"/>
      <w:r/>
      <w:bookmarkStart w:id="53" w:name="_Toc513029215"/>
      <w:r>
        <w:rPr>
          <w:rFonts w:hint="eastAsia" w:ascii="方正楷体_GBK" w:hAnsi="方正楷体_GBK" w:eastAsia="方正楷体_GBK" w:cs="方正楷体_GBK"/>
          <w:b/>
          <w:bCs/>
          <w:color w:val="000000"/>
          <w:sz w:val="28"/>
          <w:szCs w:val="28"/>
          <w:lang w:val="en-US" w:eastAsia="zh-CN"/>
        </w:rPr>
        <w:t xml:space="preserve">10.响应文件构成</w:t>
      </w:r>
      <w:bookmarkEnd w:id="50"/>
      <w:r/>
      <w:bookmarkEnd w:id="51"/>
      <w:r/>
      <w:bookmarkEnd w:id="52"/>
      <w:r/>
      <w:bookmarkEnd w:id="53"/>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54" w:name="_Hlt26668975"/>
      <w:r/>
      <w:bookmarkEnd w:id="54"/>
      <w:r/>
      <w:bookmarkStart w:id="55" w:name="_Hlt26670360"/>
      <w:r/>
      <w:bookmarkEnd w:id="55"/>
      <w:r/>
      <w:bookmarkStart w:id="56" w:name="_Hlt26954838"/>
      <w:r/>
      <w:bookmarkEnd w:id="56"/>
      <w:r/>
      <w:bookmarkStart w:id="57" w:name="_Toc14577355"/>
      <w:r/>
      <w:bookmarkStart w:id="58" w:name="_Toc14577357"/>
      <w:r/>
      <w:bookmarkStart w:id="59" w:name="_Toc49090509"/>
      <w:r/>
      <w:bookmarkStart w:id="60" w:name="_Toc513029219"/>
      <w:r/>
      <w:bookmarkStart w:id="61" w:name="_Toc49090508"/>
      <w:r/>
      <w:bookmarkStart w:id="62" w:name="_Toc14577354"/>
      <w:r/>
      <w:bookmarkStart w:id="63" w:name="_Toc513029216"/>
      <w:r/>
      <w:bookmarkStart w:id="64" w:name="_Toc49090507"/>
      <w:r>
        <w:rPr>
          <w:rFonts w:hint="eastAsia" w:ascii="宋体" w:hAnsi="宋体" w:eastAsia="宋体" w:cs="Times New Roman"/>
          <w:color w:val="000000"/>
          <w:sz w:val="24"/>
          <w:szCs w:val="21"/>
          <w:lang w:val="zh-CN" w:eastAsia="zh-CN"/>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供应商编写的响应文件应包括资格证明文件、符合性证明文件、分项报价表、响应及偏离表、其他证明文件、询价响应函等部分。</w:t>
      </w:r>
      <w:bookmarkEnd w:id="57"/>
      <w:r/>
      <w:bookmarkEnd w:id="58"/>
      <w:r/>
      <w:bookmarkEnd w:id="59"/>
      <w:r/>
      <w:bookmarkEnd w:id="60"/>
      <w:r/>
      <w:bookmarkEnd w:id="61"/>
      <w:r/>
      <w:bookmarkEnd w:id="62"/>
      <w:r/>
      <w:bookmarkEnd w:id="63"/>
      <w:r/>
      <w:bookmarkEnd w:id="64"/>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11.证明供应商及响应标的符合采购文件规定的文件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供应商应按照法律、法规、规章和规范性文件以及</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文件要求提交证明文件，证明响应标的符合</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11.2</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文件对证明文件无明确形式要求的，证明文件可以以文字资料、图纸和数据等形式提交。</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12.分项报价表（如有）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65" w:name="_Hlt26670482"/>
      <w:r/>
      <w:bookmarkEnd w:id="65"/>
      <w:r/>
      <w:bookmarkStart w:id="66" w:name="_Hlt26670486"/>
      <w:r/>
      <w:bookmarkEnd w:id="66"/>
      <w:r/>
      <w:bookmarkStart w:id="67" w:name="_Hlt26954846"/>
      <w:r/>
      <w:bookmarkEnd w:id="67"/>
      <w:r/>
      <w:bookmarkStart w:id="68" w:name="_Hlt26954731"/>
      <w:r/>
      <w:bookmarkEnd w:id="68"/>
      <w:r/>
      <w:bookmarkStart w:id="69" w:name="_Hlt26954848"/>
      <w:r/>
      <w:bookmarkEnd w:id="69"/>
      <w:r>
        <w:rPr>
          <w:rFonts w:hint="eastAsia" w:ascii="宋体" w:hAnsi="宋体" w:eastAsia="宋体" w:cs="Times New Roman"/>
          <w:color w:val="000000"/>
          <w:sz w:val="24"/>
          <w:szCs w:val="21"/>
          <w:lang w:val="zh-CN" w:eastAsia="zh-CN"/>
        </w:rPr>
        <w:t xml:space="preserve">12.1 供应商应按照</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文件另有规定的按规定执行。</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供应商需对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供应商可在响应文件中提供认为需要的其他技术文件或说明。</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70" w:name="_Toc49090511"/>
      <w:r/>
      <w:bookmarkStart w:id="71" w:name="_Toc14577360"/>
      <w:r>
        <w:rPr>
          <w:rFonts w:hint="eastAsia" w:ascii="方正楷体_GBK" w:hAnsi="方正楷体_GBK" w:eastAsia="方正楷体_GBK" w:cs="方正楷体_GBK"/>
          <w:b/>
          <w:bCs/>
          <w:color w:val="000000"/>
          <w:sz w:val="28"/>
          <w:szCs w:val="28"/>
          <w:lang w:val="en-US" w:eastAsia="zh-CN"/>
        </w:rPr>
        <w:t xml:space="preserve">14.询价响应函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 供应商应按照询价文件中提供的格式完整、正确填报询价响应函。</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15.询价有效期</w:t>
      </w:r>
      <w:bookmarkEnd w:id="70"/>
      <w:r/>
      <w:bookmarkEnd w:id="71"/>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.1 询价有效期为采购公告规定的提交响应文件截止之日起六十天。询价有效期比规定短的将被视为非实质性响应询价文件而被拒绝。</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16.询价有效期的延长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Hlt26954739"/>
      <w:r/>
      <w:bookmarkEnd w:id="72"/>
      <w:r/>
      <w:bookmarkStart w:id="73" w:name="_Hlt26954852"/>
      <w:r/>
      <w:bookmarkEnd w:id="73"/>
      <w:r/>
      <w:bookmarkStart w:id="74" w:name="_Toc20823296"/>
      <w:r/>
      <w:bookmarkStart w:id="75" w:name="_Toc513029224"/>
      <w:r/>
      <w:bookmarkStart w:id="76" w:name="_Toc16938540"/>
      <w:r/>
      <w:bookmarkStart w:id="77" w:name="_Toc120614217"/>
      <w:r>
        <w:rPr>
          <w:rFonts w:hint="eastAsia" w:ascii="方正黑体_GBK" w:hAnsi="方正黑体_GBK" w:eastAsia="方正黑体_GBK" w:cs="方正黑体_GBK"/>
          <w:b w:val="0"/>
          <w:bCs w:val="0"/>
          <w:color w:val="000000"/>
          <w:sz w:val="30"/>
          <w:szCs w:val="30"/>
        </w:rPr>
        <w:t xml:space="preserve">四、响应文件的递交</w:t>
      </w:r>
      <w:bookmarkEnd w:id="74"/>
      <w:r/>
      <w:bookmarkEnd w:id="75"/>
      <w:r/>
      <w:bookmarkEnd w:id="76"/>
      <w:r/>
      <w:bookmarkEnd w:id="77"/>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78" w:name="_Toc20823297"/>
      <w:r/>
      <w:bookmarkStart w:id="79" w:name="_Toc462564084"/>
      <w:r/>
      <w:bookmarkStart w:id="80" w:name="_Toc513029225"/>
      <w:r/>
      <w:bookmarkStart w:id="81" w:name="_Toc16938541"/>
      <w:r>
        <w:rPr>
          <w:rFonts w:hint="eastAsia" w:ascii="方正楷体_GBK" w:hAnsi="方正楷体_GBK" w:eastAsia="方正楷体_GBK" w:cs="方正楷体_GBK"/>
          <w:b/>
          <w:bCs/>
          <w:color w:val="000000"/>
          <w:sz w:val="28"/>
          <w:szCs w:val="28"/>
          <w:lang w:val="en-US" w:eastAsia="zh-CN"/>
        </w:rPr>
        <w:t xml:space="preserve">17.</w:t>
      </w:r>
      <w:bookmarkEnd w:id="78"/>
      <w:r/>
      <w:bookmarkEnd w:id="79"/>
      <w:r/>
      <w:bookmarkEnd w:id="80"/>
      <w:r/>
      <w:bookmarkEnd w:id="81"/>
      <w:r>
        <w:rPr>
          <w:rFonts w:hint="eastAsia" w:ascii="方正楷体_GBK" w:hAnsi="方正楷体_GBK" w:eastAsia="方正楷体_GBK" w:cs="方正楷体_GBK"/>
          <w:b/>
          <w:bCs/>
          <w:color w:val="000000"/>
          <w:sz w:val="28"/>
          <w:szCs w:val="28"/>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供应商应当按照《操作手册》规定</w:t>
      </w:r>
      <w:bookmarkStart w:id="82" w:name="_Toc16938542"/>
      <w:r/>
      <w:bookmarkStart w:id="83" w:name="_Toc20823298"/>
      <w:r/>
      <w:bookmarkStart w:id="84" w:name="_Toc513029226"/>
      <w:r>
        <w:rPr>
          <w:rFonts w:hint="eastAsia" w:ascii="宋体" w:hAnsi="宋体" w:eastAsia="宋体" w:cs="Times New Roman"/>
          <w:color w:val="000000"/>
          <w:sz w:val="24"/>
          <w:szCs w:val="21"/>
          <w:lang w:val="zh-CN" w:eastAsia="zh-CN"/>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公告规定的提交响应文件截止时间前制作并上传电子响应文件。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lang w:val="zh-CN" w:eastAsia="zh-CN"/>
        </w:rPr>
        <w:t xml:space="preserve">供应商应充分考虑网络环境、网络带宽等因素</w:t>
      </w:r>
      <w:r>
        <w:rPr>
          <w:rFonts w:hint="eastAsia" w:ascii="宋体" w:hAnsi="宋体" w:eastAsia="宋体" w:cs="Times New Roman"/>
          <w:color w:val="000000"/>
          <w:sz w:val="24"/>
          <w:szCs w:val="21"/>
          <w:lang w:val="en-US" w:eastAsia="zh-CN"/>
        </w:rPr>
        <w:t xml:space="preserve">可能产生的影响</w:t>
      </w:r>
      <w:r>
        <w:rPr>
          <w:rFonts w:hint="eastAsia" w:ascii="宋体" w:hAnsi="宋体" w:eastAsia="宋体" w:cs="Times New Roman"/>
          <w:color w:val="000000"/>
          <w:sz w:val="24"/>
          <w:szCs w:val="21"/>
          <w:lang w:val="zh-CN" w:eastAsia="zh-CN"/>
        </w:rPr>
        <w:t xml:space="preserve">，如因供应商自身原因造成的电子响应文件上传不成功</w:t>
      </w:r>
      <w:r>
        <w:rPr>
          <w:rFonts w:hint="eastAsia" w:ascii="宋体" w:hAnsi="宋体" w:eastAsia="宋体" w:cs="Times New Roman"/>
          <w:color w:val="000000"/>
          <w:sz w:val="24"/>
          <w:szCs w:val="21"/>
          <w:lang w:val="zh-CN"/>
        </w:rPr>
        <w:t xml:space="preserve">由供应商自行承担全部责任</w:t>
      </w:r>
      <w:r>
        <w:rPr>
          <w:rFonts w:hint="eastAsia" w:ascii="宋体" w:hAnsi="宋体" w:eastAsia="宋体" w:cs="Times New Roman"/>
          <w:color w:val="000000"/>
          <w:sz w:val="24"/>
          <w:szCs w:val="21"/>
          <w:lang w:val="zh-CN" w:eastAsia="zh-CN"/>
        </w:rPr>
        <w:t xml:space="preserve">，并按照本采购文件第二章第2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交易中心可以按照规定，通过修改询价文件酌情延长提交响应文件截止日期，在此情况下，供应商的所有权利和义务均以延长后新的截止日期为准。</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18.</w:t>
      </w:r>
      <w:bookmarkEnd w:id="82"/>
      <w:r/>
      <w:bookmarkEnd w:id="83"/>
      <w:r/>
      <w:bookmarkEnd w:id="84"/>
      <w:r/>
      <w:bookmarkStart w:id="85" w:name="_Toc16938543"/>
      <w:r/>
      <w:bookmarkStart w:id="86" w:name="_Toc513029227"/>
      <w:r/>
      <w:bookmarkStart w:id="87" w:name="_Toc20823299"/>
      <w:r>
        <w:rPr>
          <w:rFonts w:hint="eastAsia" w:ascii="方正楷体_GBK" w:hAnsi="方正楷体_GBK" w:eastAsia="方正楷体_GBK" w:cs="方正楷体_GBK"/>
          <w:b/>
          <w:bCs/>
          <w:color w:val="000000"/>
          <w:sz w:val="28"/>
          <w:szCs w:val="28"/>
          <w:lang w:val="en-US" w:eastAsia="zh-CN"/>
        </w:rPr>
        <w:t xml:space="preserve">响应文件</w:t>
      </w:r>
      <w:bookmarkEnd w:id="85"/>
      <w:r/>
      <w:bookmarkEnd w:id="86"/>
      <w:r/>
      <w:bookmarkEnd w:id="87"/>
      <w:r>
        <w:rPr>
          <w:rFonts w:hint="eastAsia" w:ascii="方正楷体_GBK" w:hAnsi="方正楷体_GBK" w:eastAsia="方正楷体_GBK" w:cs="方正楷体_GBK"/>
          <w:b/>
          <w:bCs/>
          <w:color w:val="000000"/>
          <w:sz w:val="28"/>
          <w:szCs w:val="28"/>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提交响应文件截止时间后上传的任何响应文件将被拒绝。</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88" w:name="_Toc16938544"/>
      <w:r/>
      <w:bookmarkStart w:id="89" w:name="_Toc20823300"/>
      <w:r/>
      <w:bookmarkStart w:id="90" w:name="_Toc513029228"/>
      <w:r>
        <w:rPr>
          <w:rFonts w:hint="eastAsia" w:ascii="方正楷体_GBK" w:hAnsi="方正楷体_GBK" w:eastAsia="方正楷体_GBK" w:cs="方正楷体_GBK"/>
          <w:b/>
          <w:bCs/>
          <w:color w:val="000000"/>
          <w:sz w:val="28"/>
          <w:szCs w:val="28"/>
          <w:lang w:val="en-US" w:eastAsia="zh-CN"/>
        </w:rPr>
        <w:t xml:space="preserve">19.响应文件的撤回和修改</w:t>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91" w:name="_Toc20823301"/>
      <w:r/>
      <w:bookmarkStart w:id="92" w:name="_Toc513029229"/>
      <w:r/>
      <w:bookmarkStart w:id="93" w:name="_Toc120614218"/>
      <w:r/>
      <w:bookmarkStart w:id="94" w:name="_Toc16938545"/>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供应商撤回电子响应文件，则认为其不再参与本项目采购活动。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lang w:val="zh-CN" w:eastAsia="zh-CN"/>
        </w:rPr>
        <w:t xml:space="preserve">提交响应文件截止时间之后，供应商不得对其电子响应文件作任何修改。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在提交响应文件截止时间至询价文件中规定的询价有效期满之间的这段时间内，供应商不得撤回其响应文件。</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bookmarkEnd w:id="91"/>
      <w:r/>
      <w:bookmarkEnd w:id="92"/>
      <w:r/>
      <w:bookmarkEnd w:id="93"/>
      <w:r/>
      <w:bookmarkEnd w:id="94"/>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20.响应文件解密</w:t>
      </w:r>
      <w:r/>
    </w:p>
    <w:p>
      <w:pPr>
        <w:ind w:firstLine="48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22.1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供应商应当按照《操作手册》规定，在苏采云系统规定的时间内对响应文件进行解密。</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95" w:name="_Toc16938547"/>
      <w:r/>
      <w:bookmarkStart w:id="96" w:name="_Toc20823303"/>
      <w:r/>
      <w:bookmarkStart w:id="97" w:name="_Toc513029231"/>
      <w:r>
        <w:rPr>
          <w:rFonts w:hint="eastAsia" w:ascii="方正楷体_GBK" w:hAnsi="方正楷体_GBK" w:eastAsia="方正楷体_GBK" w:cs="方正楷体_GBK"/>
          <w:b/>
          <w:bCs/>
          <w:color w:val="000000"/>
          <w:sz w:val="28"/>
          <w:szCs w:val="28"/>
          <w:lang w:val="en-US" w:eastAsia="zh-CN"/>
        </w:rPr>
        <w:t xml:space="preserve">21.询价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询价小组由采购人代表和有关方面的专家组成，人员构成符合政府采购有关规定。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询价小组独立工作，负责评审所有响应文件并推荐成交候选人，或根据采购人授权直接确定成交供应商。</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22.评审过程的保密与公正</w:t>
      </w:r>
      <w:bookmarkEnd w:id="95"/>
      <w:r/>
      <w:bookmarkEnd w:id="96"/>
      <w:r/>
      <w:bookmarkEnd w:id="97"/>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98" w:name="_Toc513029232"/>
      <w:r/>
      <w:bookmarkStart w:id="99" w:name="_Toc20823304"/>
      <w:r/>
      <w:bookmarkStart w:id="100" w:name="_Toc16938548"/>
      <w:r>
        <w:rPr>
          <w:rFonts w:hint="eastAsia" w:ascii="宋体" w:hAnsi="宋体" w:eastAsia="宋体" w:cs="Times New Roman"/>
          <w:color w:val="000000"/>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交易中心和询价小组不向未成交的供应商解释未成交原因，也不公布评审过程中的相关细节。</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23.评审过程中的澄清</w:t>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1" w:name="_Toc20823305"/>
      <w:r/>
      <w:bookmarkStart w:id="102" w:name="_Toc16938549"/>
      <w:r/>
      <w:bookmarkStart w:id="103" w:name="_Toc513029233"/>
      <w:r>
        <w:rPr>
          <w:rFonts w:hint="eastAsia" w:ascii="宋体" w:hAnsi="宋体" w:eastAsia="宋体" w:cs="Times New Roman"/>
          <w:color w:val="000000"/>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szCs w:val="21"/>
          <w:lang w:val="zh-CN" w:eastAsia="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接到询价小组澄清、说明和补正要求的供应商如未按规定做出澄清、说明和补正，其风险由供应商自行承担。</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24.响应文件的审</w:t>
      </w:r>
      <w:bookmarkEnd w:id="101"/>
      <w:r/>
      <w:bookmarkEnd w:id="102"/>
      <w:r/>
      <w:bookmarkEnd w:id="103"/>
      <w:r>
        <w:rPr>
          <w:rFonts w:hint="eastAsia" w:ascii="方正楷体_GBK" w:hAnsi="方正楷体_GBK" w:eastAsia="方正楷体_GBK" w:cs="方正楷体_GBK"/>
          <w:b/>
          <w:bCs/>
          <w:color w:val="000000"/>
          <w:sz w:val="28"/>
          <w:szCs w:val="28"/>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4" w:name="_Toc16938550"/>
      <w:r/>
      <w:bookmarkStart w:id="105" w:name="_Toc513029234"/>
      <w:r/>
      <w:bookmarkStart w:id="106" w:name="_Toc20823306"/>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资格审查。依据法律法规和询价文件的规定，询价小组对响应文件中的资格证明文件进行审查，以确定供应商是否具备参加询价的资格。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询价小组进行资格审查时，将在“信用中国”网站（www.creditchina.gov.cn）查询供应商的信用记录，以确定供应商是否具备询价资格，查询结果留存并归档。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en-US" w:eastAsia="zh-CN"/>
        </w:rPr>
        <w:t xml:space="preserve">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7"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07"/>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询价小组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未实质性响应询价文件</w:t>
      </w:r>
      <w:r>
        <w:rPr>
          <w:rFonts w:hint="eastAsia" w:ascii="宋体" w:hAnsi="宋体" w:eastAsia="宋体" w:cs="Times New Roman"/>
          <w:color w:val="000000"/>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未实质性响应询价文件的情形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供应商未按照询价文件要求上传电子响应文件。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不符合询价文件中规定的实质性要求和条件（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b w:val="0"/>
          <w:bCs w:val="0"/>
          <w:color w:val="000000"/>
          <w:sz w:val="24"/>
          <w:szCs w:val="21"/>
          <w:lang w:val="en-US" w:eastAsia="zh-CN"/>
        </w:rPr>
        <w:t xml:space="preserve">询价小组</w:t>
      </w:r>
      <w:r>
        <w:rPr>
          <w:rFonts w:hint="eastAsia" w:ascii="宋体" w:hAnsi="宋体" w:eastAsia="宋体" w:cs="Times New Roman"/>
          <w:color w:val="000000"/>
          <w:sz w:val="24"/>
          <w:szCs w:val="21"/>
        </w:rPr>
        <w:t xml:space="preserve">按照</w:t>
      </w:r>
      <w:r>
        <w:rPr>
          <w:rFonts w:hint="eastAsia" w:ascii="宋体" w:hAnsi="宋体" w:eastAsia="宋体" w:cs="Times New Roman"/>
          <w:color w:val="000000"/>
          <w:sz w:val="24"/>
          <w:szCs w:val="21"/>
          <w:lang w:val="en-US" w:eastAsia="zh-CN"/>
        </w:rPr>
        <w:t xml:space="preserve">本采购</w:t>
      </w:r>
      <w:r>
        <w:rPr>
          <w:rFonts w:hint="eastAsia" w:ascii="宋体" w:hAnsi="宋体" w:eastAsia="宋体" w:cs="Times New Roman"/>
          <w:color w:val="000000"/>
          <w:sz w:val="24"/>
          <w:szCs w:val="21"/>
        </w:rPr>
        <w:t xml:space="preserve">文件规定对</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响应文件未按照询价文件要求加盖电子公章。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法律法规及本询价文件规定的其他无效响应的情形。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未实质性响应询价文件的响应文件按无效响应处理。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如果响应文件实质上没有响应询价文件的要求，询价小组将予以拒绝，供应商不得通过修改或撤销不符合要求要求的偏离或保留而使其成为实质性响应的文件。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zh-CN"/>
        </w:rPr>
        <w:t xml:space="preserve">联系。</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w:t>
      </w:r>
      <w:bookmarkEnd w:id="104"/>
      <w:r/>
      <w:bookmarkEnd w:id="105"/>
      <w:r/>
      <w:bookmarkEnd w:id="106"/>
      <w:r>
        <w:rPr>
          <w:rFonts w:hint="eastAsia" w:ascii="方正楷体_GBK" w:hAnsi="方正楷体_GBK" w:eastAsia="方正楷体_GBK" w:cs="方正楷体_GBK"/>
          <w:b/>
          <w:bCs/>
          <w:color w:val="000000"/>
          <w:sz w:val="28"/>
          <w:szCs w:val="28"/>
          <w:lang w:val="en-US"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25.1 成交标准见询价文件第五章。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25.2 询价采购终止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zh-CN" w:eastAsia="zh-CN"/>
        </w:rPr>
      </w:pPr>
      <w:r>
        <w:rPr>
          <w:rFonts w:hint="eastAsia" w:ascii="宋体" w:hAnsi="宋体" w:eastAsia="宋体" w:cs="Times New Roman"/>
          <w:b/>
          <w:bCs/>
          <w:color w:val="000000"/>
          <w:sz w:val="24"/>
          <w:szCs w:val="21"/>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.3.1因情况变化，不再符合规定的询价采购方式适用情形。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.3.4在询价过程中符合要求的供应商或者报价未超过采购预算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szCs w:val="21"/>
          <w:lang w:val="zh-CN" w:eastAsia="zh-CN"/>
        </w:rPr>
        <w:t xml:space="preserve">的供应商不足三家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.3.5法律法规规定的其他应当终止情形。</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询价小组应</w:t>
      </w:r>
      <w:r>
        <w:rPr>
          <w:rFonts w:hint="eastAsia" w:ascii="宋体" w:hAnsi="宋体" w:eastAsia="宋体" w:cs="Times New Roman"/>
          <w:b/>
          <w:bCs/>
          <w:color w:val="000000"/>
          <w:sz w:val="24"/>
          <w:szCs w:val="22"/>
          <w:lang w:val="en-US" w:eastAsia="zh-CN" w:bidi="ar"/>
        </w:rPr>
        <w:t xml:space="preserve">对询价</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08" w:name="_Toc513029238"/>
      <w:r/>
      <w:bookmarkStart w:id="109" w:name="_Toc16938554"/>
      <w:r/>
      <w:bookmarkStart w:id="110" w:name="_Toc20823310"/>
      <w:r/>
      <w:bookmarkStart w:id="111" w:name="_Toc120614220"/>
      <w:r/>
      <w:bookmarkStart w:id="112" w:name="_Toc16938552"/>
      <w:r/>
      <w:bookmarkStart w:id="113" w:name="_Toc20823308"/>
      <w:r/>
      <w:bookmarkStart w:id="114" w:name="_Toc513029236"/>
      <w:r>
        <w:rPr>
          <w:rFonts w:hint="eastAsia" w:ascii="方正楷体_GBK" w:hAnsi="方正楷体_GBK" w:eastAsia="方正楷体_GBK" w:cs="方正楷体_GBK"/>
          <w:b/>
          <w:bCs/>
          <w:color w:val="000000"/>
          <w:sz w:val="28"/>
          <w:szCs w:val="28"/>
          <w:lang w:val="en-US" w:eastAsia="zh-CN"/>
        </w:rPr>
        <w:t xml:space="preserve">2</w:t>
      </w:r>
      <w:bookmarkEnd w:id="108"/>
      <w:r>
        <w:rPr>
          <w:rFonts w:hint="eastAsia" w:ascii="方正楷体_GBK" w:hAnsi="方正楷体_GBK" w:eastAsia="方正楷体_GBK" w:cs="方正楷体_GBK"/>
          <w:b/>
          <w:bCs/>
          <w:color w:val="000000"/>
          <w:sz w:val="28"/>
          <w:szCs w:val="28"/>
          <w:lang w:val="en-US" w:eastAsia="zh-CN"/>
        </w:rPr>
        <w:t xml:space="preserve">6.确定</w:t>
      </w:r>
      <w:bookmarkEnd w:id="109"/>
      <w:r/>
      <w:bookmarkEnd w:id="110"/>
      <w:r>
        <w:rPr>
          <w:rFonts w:hint="eastAsia" w:ascii="方正楷体_GBK" w:hAnsi="方正楷体_GBK" w:eastAsia="方正楷体_GBK" w:cs="方正楷体_GBK"/>
          <w:b/>
          <w:bCs/>
          <w:color w:val="000000"/>
          <w:sz w:val="28"/>
          <w:szCs w:val="28"/>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成交候选供应商的确定原则和数量见询价文件第五章。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（1）询价小组直接确定排名第一的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（2）采购人在询价小组推荐的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bookmarkEnd w:id="111"/>
      <w:r/>
      <w:bookmarkEnd w:id="112"/>
      <w:r/>
      <w:bookmarkEnd w:id="113"/>
      <w:r/>
      <w:bookmarkEnd w:id="114"/>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15" w:name="_Toc513029242"/>
      <w:r/>
      <w:bookmarkStart w:id="116" w:name="_Toc20823314"/>
      <w:r/>
      <w:bookmarkStart w:id="117" w:name="_Toc120614221"/>
      <w:r/>
      <w:bookmarkStart w:id="118" w:name="_Toc479757207"/>
      <w:r/>
      <w:bookmarkStart w:id="119" w:name="_Toc16938558"/>
      <w:r>
        <w:rPr>
          <w:rFonts w:hint="eastAsia" w:ascii="方正楷体_GBK" w:hAnsi="方正楷体_GBK" w:eastAsia="方正楷体_GBK" w:cs="方正楷体_GBK"/>
          <w:b/>
          <w:bCs/>
          <w:color w:val="000000"/>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93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9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35"/>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本项目中的货物全部由</w:t>
      </w:r>
      <w:r>
        <w:rPr>
          <w:rFonts w:hint="eastAsia" w:ascii="宋体" w:hAnsi="宋体" w:eastAsia="宋体" w:cs="Times New Roman"/>
          <w:color w:val="000000"/>
          <w:sz w:val="24"/>
          <w:lang w:val="zh-CN"/>
        </w:rPr>
        <w:t xml:space="preserve">中小企业制造</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供应商享受中小企业扶持政策。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93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p>
    <w:p>
      <w:pPr>
        <w:pStyle w:val="93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935"/>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935"/>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35"/>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jc w:val="center"/>
        <w:keepLines w:val="0"/>
        <w:keepNext/>
        <w:pageBreakBefore w:val="0"/>
        <w:spacing w:line="240" w:lineRule="auto"/>
        <w:widowControl w:val="off"/>
        <w:rPr>
          <w:rFonts w:hint="eastAsia" w:ascii="黑体" w:hAnsi="Times New Roman" w:eastAsia="黑体" w:cs="Times New Roman"/>
          <w:color w:val="000000"/>
          <w:sz w:val="44"/>
          <w:szCs w:val="44"/>
        </w:rPr>
        <w:outlineLvl w:val="0"/>
      </w:pPr>
      <w:r>
        <w:rPr>
          <w:rFonts w:hint="eastAsia" w:ascii="黑体" w:hAnsi="Times New Roman" w:eastAsia="黑体" w:cs="Times New Roman"/>
          <w:color w:val="000000"/>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15"/>
      <w:r/>
      <w:bookmarkEnd w:id="116"/>
      <w:r/>
      <w:bookmarkEnd w:id="117"/>
      <w:r/>
      <w:bookmarkEnd w:id="118"/>
      <w:r/>
      <w:bookmarkEnd w:id="119"/>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40" w:lineRule="auto"/>
        <w:widowControl w:val="off"/>
        <w:rPr>
          <w:rFonts w:hint="eastAsia" w:ascii="宋体" w:hAnsi="宋体"/>
          <w:bCs/>
          <w:color w:val="000000"/>
          <w:sz w:val="24"/>
          <w:szCs w:val="21"/>
        </w:rPr>
      </w:pPr>
      <w:r/>
      <w:bookmarkStart w:id="120" w:name="_Hlt16619369"/>
      <w:r/>
      <w:bookmarkEnd w:id="120"/>
      <w:r/>
      <w:bookmarkStart w:id="121" w:name="_Toc513029243"/>
      <w:r/>
      <w:bookmarkStart w:id="122" w:name="_Toc16938559"/>
      <w:r/>
      <w:bookmarkStart w:id="123" w:name="_Toc20823315"/>
      <w:r/>
      <w:bookmarkStart w:id="124" w:name="_Toc16938590"/>
      <w:r/>
      <w:bookmarkStart w:id="125" w:name="_Toc20823346"/>
      <w:r/>
      <w:bookmarkStart w:id="126" w:name="_Hlt16619350"/>
      <w:r/>
      <w:bookmarkStart w:id="127" w:name="_Toc120614244"/>
      <w:r/>
      <w:bookmarkStart w:id="128" w:name="_Toc462564139"/>
      <w:r/>
      <w:bookmarkStart w:id="129"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p>
    <w:p>
      <w:pPr>
        <w:spacing w:line="240" w:lineRule="auto"/>
        <w:rPr>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询价</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7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文件规定的时间向甲方提供货物(包含与货物相关的服务)的有关技术资料。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21"/>
      <w:r/>
      <w:bookmarkEnd w:id="122"/>
      <w:r/>
      <w:bookmarkEnd w:id="123"/>
      <w:r/>
      <w:r/>
    </w:p>
    <w:p>
      <w:pPr>
        <w:pStyle w:val="97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70"/>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97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p>
    <w:p>
      <w:pPr>
        <w:pStyle w:val="97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970"/>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97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p>
    <w:p>
      <w:pPr>
        <w:pStyle w:val="970"/>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keepLines w:val="0"/>
        <w:keepNext w:val="0"/>
        <w:pageBreakBefore w:val="0"/>
        <w:spacing w:line="0" w:lineRule="atLeast"/>
        <w:widowControl w:val="off"/>
        <w:rPr>
          <w:rFonts w:hint="eastAsia" w:ascii="黑体" w:hAnsi="Courier New" w:eastAsia="黑体" w:cs="Courier New"/>
          <w:bCs/>
          <w:color w:val="000000"/>
          <w:sz w:val="44"/>
          <w:szCs w:val="21"/>
        </w:rPr>
        <w:outlineLvl w:val="0"/>
      </w:pPr>
      <w:r>
        <w:rPr>
          <w:rFonts w:ascii="黑体" w:hAnsi="Courier New" w:eastAsia="黑体" w:cs="Courier New"/>
          <w:bCs/>
          <w:color w:val="000000"/>
          <w:sz w:val="44"/>
          <w:szCs w:val="21"/>
        </w:rPr>
        <w:br w:type="page" w:clear="all"/>
      </w:r>
      <w:bookmarkEnd w:id="124"/>
      <w:r/>
      <w:bookmarkEnd w:id="125"/>
      <w:r/>
      <w:bookmarkEnd w:id="126"/>
      <w:r/>
      <w:bookmarkEnd w:id="127"/>
      <w:r/>
      <w:bookmarkStart w:id="130" w:name="_Toc120614281"/>
      <w:r/>
      <w:bookmarkStart w:id="131" w:name="_Toc26554093"/>
      <w:r/>
      <w:bookmarkStart w:id="132" w:name="_Toc49090575"/>
      <w:r>
        <w:rPr>
          <w:rFonts w:hint="eastAsia" w:ascii="方正小标宋简体" w:hAnsi="方正小标宋简体" w:eastAsia="方正小标宋简体" w:cs="方正小标宋简体"/>
          <w:color w:val="000000"/>
          <w:sz w:val="36"/>
          <w:szCs w:val="36"/>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为支撑6G高吞吐率应用，探索高频段（毫米波/太赫兹）组网与传输，验证高频段（毫米波或太赫兹）无蜂窝大规模MIMO通信关键技术与试验，以全面实现频谱效率≥125bps/Hz、系统总峰值速率≥0.2Tbps、系统总带宽≥1.6GHz、空分数据流≥32等关键技术指标。紫金山实验室拟采购高并发计算、高吞吐量和多数据流处理的高性能服务器，达到项目的高吞吐量和多数据流传输指标。</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keepLines w:val="0"/>
        <w:keepNext w:val="0"/>
        <w:pageBreakBefore w:val="0"/>
        <w:spacing w:line="264" w:lineRule="auto"/>
        <w:widowControl w:val="off"/>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p>
    <w:tbl>
      <w:tblPr>
        <w:tblStyle w:val="758"/>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6"/>
        <w:gridCol w:w="1875"/>
        <w:gridCol w:w="699"/>
        <w:gridCol w:w="669"/>
        <w:gridCol w:w="1387"/>
        <w:gridCol w:w="1151"/>
        <w:gridCol w:w="991"/>
        <w:gridCol w:w="1155"/>
        <w:gridCol w:w="1232"/>
      </w:tblGrid>
      <w:tr>
        <w:trPr>
          <w:trHeight w:val="470"/>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单位</w:t>
            </w:r>
            <w:r/>
          </w:p>
        </w:tc>
        <w:tc>
          <w:tcPr>
            <w:tcW w:w="539"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p>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（元）</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p>
        </w:tc>
        <w:tc>
          <w:tcPr>
            <w:tcW w:w="526"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属性</w:t>
            </w:r>
            <w:r/>
          </w:p>
        </w:tc>
        <w:tc>
          <w:tcPr>
            <w:tcW w:w="654"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w:t>
            </w:r>
            <w:r/>
          </w:p>
        </w:tc>
      </w:tr>
      <w:tr>
        <w:trPr>
          <w:trHeight w:val="414"/>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995" w:type="dxa"/>
            <w:vAlign w:val="center"/>
            <w:textDirection w:val="lrTb"/>
            <w:noWrap w:val="false"/>
          </w:tcPr>
          <w:p>
            <w:pP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高性能基站服务器</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台</w:t>
            </w:r>
            <w:r/>
          </w:p>
        </w:tc>
        <w:tc>
          <w:tcPr>
            <w:tcW w:w="539" w:type="dxa"/>
            <w:vAlign w:val="center"/>
            <w:textDirection w:val="lrTb"/>
            <w:noWrap w:val="false"/>
          </w:tcPr>
          <w:p>
            <w:pPr>
              <w:jc w:val="center"/>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86000</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p>
        </w:tc>
        <w:tc>
          <w:tcPr>
            <w:tcW w:w="526"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货物</w:t>
            </w:r>
            <w:r/>
          </w:p>
        </w:tc>
        <w:tc>
          <w:tcPr>
            <w:tcW w:w="654"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否</w:t>
            </w:r>
            <w:r/>
          </w:p>
        </w:tc>
      </w:tr>
    </w:tbl>
    <w:p>
      <w:pPr>
        <w:ind w:firstLine="480"/>
        <w:keepLines w:val="0"/>
        <w:keepNext w:val="0"/>
        <w:pageBreakBefore w:val="0"/>
        <w:spacing w:line="264" w:lineRule="auto"/>
        <w:widowControl w:val="off"/>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四、拟采购产品需要满足的技术、商务要求</w:t>
      </w:r>
      <w:r/>
    </w:p>
    <w:p>
      <w:pPr>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color w:val="000000"/>
        </w:rPr>
      </w:pPr>
      <w:r>
        <w:rPr>
          <w:rFonts w:hint="eastAsia" w:ascii="宋体" w:hAnsi="宋体" w:cs="宋体"/>
          <w:bCs/>
          <w:color w:val="000000"/>
          <w:sz w:val="24"/>
          <w:szCs w:val="24"/>
        </w:rPr>
        <w:t xml:space="preserve">1.产品技术指标</w:t>
      </w:r>
      <w:r/>
    </w:p>
    <w:tbl>
      <w:tblPr>
        <w:tblStyle w:val="758"/>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产品名称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p>
        </w:tc>
      </w:tr>
      <w:tr>
        <w:trPr>
          <w:cantSplit/>
          <w:trHeight w:val="767"/>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产品形态</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标准2U机架式服务器，支持导轨式安装。</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处理器（CPU）</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配置支持vRAN、QAT及Media硬件加速功能的服务器级处理器，单颗物理核心数≥72核，</w:t>
            </w:r>
            <w:r>
              <w:rPr>
                <w:rFonts w:ascii="宋体" w:hAnsi="宋体" w:cs="宋体"/>
                <w:bCs/>
                <w:color w:val="000000"/>
                <w:sz w:val="24"/>
                <w:szCs w:val="24"/>
              </w:rPr>
              <w:t xml:space="preserve">基础主频</w:t>
            </w:r>
            <w:r>
              <w:rPr>
                <w:rFonts w:hint="eastAsia" w:ascii="宋体" w:hAnsi="宋体" w:cs="宋体"/>
                <w:bCs/>
                <w:color w:val="000000"/>
                <w:sz w:val="24"/>
                <w:szCs w:val="24"/>
              </w:rPr>
              <w:t xml:space="preserve">≥2.3GHz，</w:t>
            </w:r>
            <w:r>
              <w:rPr>
                <w:rFonts w:ascii="宋体" w:hAnsi="宋体" w:cs="宋体"/>
                <w:bCs/>
                <w:color w:val="000000"/>
                <w:sz w:val="24"/>
                <w:szCs w:val="24"/>
              </w:rPr>
              <w:t xml:space="preserve">全核睿频</w:t>
            </w:r>
            <w:r>
              <w:rPr>
                <w:rFonts w:hint="eastAsia" w:ascii="宋体" w:hAnsi="宋体" w:cs="宋体"/>
                <w:bCs/>
                <w:color w:val="000000"/>
                <w:sz w:val="24"/>
                <w:szCs w:val="24"/>
              </w:rPr>
              <w:t xml:space="preserve">≥2.9GHz，最大睿频≥3.5GHz，L</w:t>
            </w:r>
            <w:r>
              <w:rPr>
                <w:rFonts w:ascii="宋体" w:hAnsi="宋体" w:cs="宋体"/>
                <w:bCs/>
                <w:color w:val="000000"/>
                <w:sz w:val="24"/>
                <w:szCs w:val="24"/>
              </w:rPr>
              <w:t xml:space="preserve">3缓存</w:t>
            </w:r>
            <w:r>
              <w:rPr>
                <w:rFonts w:hint="eastAsia" w:ascii="宋体" w:hAnsi="宋体" w:cs="宋体"/>
                <w:bCs/>
                <w:color w:val="000000"/>
                <w:sz w:val="24"/>
                <w:szCs w:val="24"/>
              </w:rPr>
              <w:t xml:space="preserve">≥288MB。</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系统盘</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不少于一块 256GB 的 M.2 SSD，支持 NVMe 或 SATA 协议，M.2 2280 接口，支持 RAID 0/1。</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数据盘位</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不少于 4 个 2.5 英寸热插拔硬盘位，支持 SATA 或 SAS 接口（支持 NVMe 的 U.2背板）。</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可扩展性</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支持配置标准 RAID 卡或直通卡，以满足不同存储性能需求。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网络接口</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配置不少于8个25GbE SFP28光口。配置不少于2个1GbE RJ45电口用于业务管理，以及1个独立的1GbE RJ45专用带外管理口（BMC）。</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7</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I/O接口</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配置不少于1个VGA显示接口、2个USB 3.2及以上版本接口、1个COM串行接口。</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8</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扩展能力</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高速扩展：提供不少于以下配置的PCIe扩展槽：</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- 1个FHFLPCIe x16插槽，支持安装高性能GPU或计算加速卡。</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- 1个HHHLPCIe x8插槽。</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总线标准：支持PCIe 5.0标准。</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10</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风扇</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配置不少于4组风扇，最大转速不小于</w:t>
            </w:r>
            <w:r>
              <w:rPr>
                <w:rFonts w:ascii="宋体" w:hAnsi="宋体" w:cs="宋体"/>
                <w:bCs/>
                <w:color w:val="000000"/>
                <w:sz w:val="24"/>
                <w:szCs w:val="24"/>
              </w:rPr>
              <w:t xml:space="preserve">17500RPM</w:t>
            </w:r>
            <w:r>
              <w:rPr>
                <w:rFonts w:hint="eastAsia" w:ascii="宋体" w:hAnsi="宋体" w:cs="宋体"/>
                <w:bCs/>
                <w:color w:val="000000"/>
                <w:sz w:val="24"/>
                <w:szCs w:val="24"/>
              </w:rPr>
              <w:t xml:space="preserve">，额定电压12V，额定电流1.5A。</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11</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电源输入</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配置1+1冗余CRPS电源，单电源额定功率≥800W。</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12</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工作环境</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工作温度在-5°C 至 +55°C，工作相对湿度10%-85% RH @40°C（无冷凝）</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存储温度在-40°C 至 +70°C，存储相对湿度5%-90% RH（无冷凝）。</w:t>
            </w:r>
            <w:r/>
          </w:p>
        </w:tc>
      </w:tr>
    </w:tbl>
    <w:p>
      <w:pPr>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（3）供应商报价除包含询价文件中列明的项目外，还应包括保障产品正常使用应当具有的物资和服务，对产品正常使用应当具有的物资和服务理解不一致的以采购单位理解为准。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2.实施要求</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（1）总体要求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供应商应向采购人提供未经使用的全新产品，符合国家法律规定和技术规格、质量标准的出厂原装合格产品。</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技术支持：供应商应及时提供合同货物软件的升级，提供合同货物新功能和应用的资料，费用包含在投标总价中。</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安装调试：</w:t>
      </w:r>
      <w:r>
        <w:rPr>
          <w:rFonts w:hint="eastAsia" w:ascii="宋体" w:hAnsi="宋体" w:cs="宋体"/>
          <w:color w:val="000000"/>
          <w:sz w:val="24"/>
          <w:szCs w:val="24"/>
        </w:rPr>
        <w:t xml:space="preserve">由采购人指定安装地点，</w:t>
      </w:r>
      <w:r>
        <w:rPr>
          <w:rFonts w:ascii="宋体" w:hAnsi="宋体" w:cs="宋体"/>
          <w:color w:val="000000"/>
          <w:sz w:val="24"/>
          <w:szCs w:val="24"/>
        </w:rPr>
        <w:t xml:space="preserve">供应商提供合同货物的安装服务</w:t>
      </w:r>
      <w:r>
        <w:rPr>
          <w:rFonts w:hint="eastAsia" w:ascii="宋体" w:hAnsi="宋体" w:cs="宋体"/>
          <w:color w:val="000000"/>
          <w:sz w:val="24"/>
          <w:szCs w:val="24"/>
        </w:rPr>
        <w:t xml:space="preserve">。</w:t>
      </w:r>
      <w:r>
        <w:rPr>
          <w:rFonts w:ascii="宋体" w:hAnsi="宋体" w:cs="宋体"/>
          <w:color w:val="000000"/>
          <w:sz w:val="24"/>
          <w:szCs w:val="24"/>
        </w:rPr>
        <w:t xml:space="preserve">接到采购人通知后在规定时间内完成安装和调试，如供应商委托国内代理(或其他机构)负责安装或配合安装应在签约时指明，但供应商仍要对合同货物及其安装质量负全部责任</w:t>
      </w:r>
      <w:r>
        <w:rPr>
          <w:rFonts w:hint="eastAsia" w:ascii="宋体" w:hAnsi="宋体" w:cs="宋体"/>
          <w:color w:val="000000"/>
          <w:sz w:val="24"/>
          <w:szCs w:val="24"/>
        </w:rPr>
        <w:t xml:space="preserve">。</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供货时提供有关的全套技术文件。</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（2）质量要求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所供产品必须符合国家、行业及地方相关标准和技术规范，满足本项目采购文件、合同及技术参数要求。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产品必须为原厂正品，出厂前通过生产厂家的全面检验和质量检测，提供合法有效的出厂合格证、检验报告、测试报告等文件。</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产品外观、配置、功能及性能应与投标承诺一致。</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产品在运输、搬运、安装过程中不得出现损坏、缺件、锈蚀、划痕等情况。若发现质量问题，供应商应无条件更换或修复，确保满足采购人使用要求。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5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⑤</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确保产品运行稳定、性能可靠，满足连续运行的要求，并具备必要的安全防护措施。</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验收由采购人负责实施。</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依据：合同、采购文件、投标文件，供应商提供的技术规格、经采购人认可的合同货物的有效检验文件，供应商投标文件中提供的经采购人认可的合同货物的验收标准(符合中国有关的国家、地方、行业标准)和检测办法及相应检测手段。</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供应商应派员工在所供货物到采购人处时进行到货验收，有需要时能联系产品制造商到场共同验收，若发现任何损坏及质量问题，供应商负责妥善处理直至采购人满意，由此产生的费用由供应商承担。</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验收合格的条件：所供货物符合产品标准和合同的要求，在进行测试和验收过程中发现的问题已被解决并得到采购人的认可，合同中规定的所有货物和材料均已交付，所供货物已通过使用单位组织的验收。</w:t>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（4）质保（维保）及售后要求</w:t>
      </w:r>
      <w:r/>
    </w:p>
    <w:p>
      <w:pPr>
        <w:ind w:firstLine="480"/>
        <w:keepLines w:val="0"/>
        <w:keepNext w:val="0"/>
        <w:pageBreakBefore w:val="0"/>
        <w:spacing w:line="264" w:lineRule="auto"/>
        <w:widowControl w:val="off"/>
        <w:rPr>
          <w:rFonts w:hint="eastAsia" w:ascii="宋体" w:hAnsi="宋体" w:cs="宋体"/>
          <w:color w:val="000000"/>
          <w:sz w:val="24"/>
          <w:szCs w:val="24"/>
        </w:rPr>
      </w:pPr>
      <w:r/>
      <w:bookmarkStart w:id="133" w:name="OLE_LINK5"/>
      <w:r>
        <w:rPr>
          <w:rFonts w:hint="eastAsia" w:ascii="宋体" w:hAnsi="宋体" w:cs="宋体"/>
          <w:color w:val="000000"/>
          <w:sz w:val="24"/>
          <w:szCs w:val="24"/>
        </w:rPr>
        <w:t xml:space="preserve">①质保期不低于</w:t>
      </w:r>
      <w:r>
        <w:rPr>
          <w:rFonts w:ascii="宋体" w:hAnsi="宋体" w:cs="宋体"/>
          <w:color w:val="000000"/>
          <w:sz w:val="24"/>
          <w:szCs w:val="24"/>
        </w:rPr>
        <w:t xml:space="preserve">3</w:t>
      </w:r>
      <w:r>
        <w:rPr>
          <w:rFonts w:hint="eastAsia" w:ascii="宋体" w:hAnsi="宋体" w:cs="宋体"/>
          <w:color w:val="000000"/>
          <w:sz w:val="24"/>
          <w:szCs w:val="24"/>
        </w:rPr>
        <w:t xml:space="preserve">年，项目验收合格后开始计算。</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质保期内</w:t>
      </w:r>
      <w:r>
        <w:rPr>
          <w:rFonts w:hint="eastAsia" w:ascii="宋体" w:hAnsi="宋体" w:cs="宋体"/>
          <w:color w:val="000000"/>
          <w:sz w:val="24"/>
          <w:szCs w:val="24"/>
        </w:rPr>
        <w:t xml:space="preserve">，</w:t>
      </w:r>
      <w:r>
        <w:rPr>
          <w:rFonts w:ascii="宋体" w:hAnsi="宋体" w:cs="宋体"/>
          <w:color w:val="000000"/>
          <w:sz w:val="24"/>
          <w:szCs w:val="24"/>
        </w:rPr>
        <w:t xml:space="preserve">一旦产品发生质量问题</w:t>
      </w:r>
      <w:r>
        <w:rPr>
          <w:rFonts w:hint="eastAsia" w:ascii="宋体" w:hAnsi="宋体" w:cs="宋体"/>
          <w:color w:val="000000"/>
          <w:sz w:val="24"/>
          <w:szCs w:val="24"/>
        </w:rPr>
        <w:t xml:space="preserve">，</w:t>
      </w:r>
      <w:r>
        <w:rPr>
          <w:rFonts w:ascii="宋体" w:hAnsi="宋体" w:cs="宋体"/>
          <w:color w:val="000000"/>
          <w:sz w:val="24"/>
          <w:szCs w:val="24"/>
        </w:rPr>
        <w:t xml:space="preserve">供应商接到报修请求</w:t>
      </w:r>
      <w:r>
        <w:rPr>
          <w:rFonts w:hint="eastAsia" w:ascii="宋体" w:hAnsi="宋体" w:cs="宋体"/>
          <w:color w:val="000000"/>
          <w:sz w:val="24"/>
          <w:szCs w:val="24"/>
        </w:rPr>
        <w:t xml:space="preserve">，</w:t>
      </w:r>
      <w:r>
        <w:rPr>
          <w:rFonts w:ascii="宋体" w:hAnsi="宋体" w:cs="宋体"/>
          <w:color w:val="000000"/>
          <w:sz w:val="24"/>
          <w:szCs w:val="24"/>
        </w:rPr>
        <w:t xml:space="preserve">在2小时内响应。如供应商在接到通知后2小时内没有答复</w:t>
      </w:r>
      <w:r>
        <w:rPr>
          <w:rFonts w:hint="eastAsia" w:ascii="宋体" w:hAnsi="宋体" w:cs="宋体"/>
          <w:color w:val="000000"/>
          <w:sz w:val="24"/>
          <w:szCs w:val="24"/>
        </w:rPr>
        <w:t xml:space="preserve">，</w:t>
      </w:r>
      <w:r>
        <w:rPr>
          <w:rFonts w:ascii="宋体" w:hAnsi="宋体" w:cs="宋体"/>
          <w:color w:val="000000"/>
          <w:sz w:val="24"/>
          <w:szCs w:val="24"/>
        </w:rPr>
        <w:t xml:space="preserve">则视为承认质量问题并承担由此发生的一切费用。质保期内</w:t>
      </w:r>
      <w:r>
        <w:rPr>
          <w:rFonts w:hint="eastAsia" w:ascii="宋体" w:hAnsi="宋体" w:cs="宋体"/>
          <w:color w:val="000000"/>
          <w:sz w:val="24"/>
          <w:szCs w:val="24"/>
        </w:rPr>
        <w:t xml:space="preserve">产品</w:t>
      </w:r>
      <w:r>
        <w:rPr>
          <w:rFonts w:ascii="宋体" w:hAnsi="宋体" w:cs="宋体"/>
          <w:color w:val="000000"/>
          <w:sz w:val="24"/>
          <w:szCs w:val="24"/>
        </w:rPr>
        <w:t xml:space="preserve">的一切质量问题</w:t>
      </w:r>
      <w:r>
        <w:rPr>
          <w:rFonts w:hint="eastAsia" w:ascii="宋体" w:hAnsi="宋体" w:cs="宋体"/>
          <w:color w:val="000000"/>
          <w:sz w:val="24"/>
          <w:szCs w:val="24"/>
        </w:rPr>
        <w:t xml:space="preserve">，</w:t>
      </w:r>
      <w:r>
        <w:rPr>
          <w:rFonts w:ascii="宋体" w:hAnsi="宋体" w:cs="宋体"/>
          <w:color w:val="000000"/>
          <w:sz w:val="24"/>
          <w:szCs w:val="24"/>
        </w:rPr>
        <w:t xml:space="preserve">更换部件及</w:t>
      </w:r>
      <w:r>
        <w:rPr>
          <w:rFonts w:hint="eastAsia" w:ascii="宋体" w:hAnsi="宋体" w:cs="宋体"/>
          <w:color w:val="000000"/>
          <w:sz w:val="24"/>
          <w:szCs w:val="24"/>
        </w:rPr>
        <w:t xml:space="preserve">产品</w:t>
      </w:r>
      <w:r>
        <w:rPr>
          <w:rFonts w:ascii="宋体" w:hAnsi="宋体" w:cs="宋体"/>
          <w:color w:val="000000"/>
          <w:sz w:val="24"/>
          <w:szCs w:val="24"/>
        </w:rPr>
        <w:t xml:space="preserve">本身质量原因造成的直接经济损失全部由供应商负责。无法短时间完成维修的</w:t>
      </w:r>
      <w:r>
        <w:rPr>
          <w:rFonts w:hint="eastAsia" w:ascii="宋体" w:hAnsi="宋体" w:cs="宋体"/>
          <w:color w:val="000000"/>
          <w:sz w:val="24"/>
          <w:szCs w:val="24"/>
        </w:rPr>
        <w:t xml:space="preserve">，</w:t>
      </w:r>
      <w:r>
        <w:rPr>
          <w:rFonts w:ascii="宋体" w:hAnsi="宋体" w:cs="宋体"/>
          <w:color w:val="000000"/>
          <w:sz w:val="24"/>
          <w:szCs w:val="24"/>
        </w:rPr>
        <w:t xml:space="preserve">应向采购人提供应急备用产品。 </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③质保期内维修（人为因素除外）费用包含在总价中，质保期外提供不高于市场价格的终身维护。成交后提供质保期外配件价格明细表。</w:t>
      </w:r>
      <w:bookmarkEnd w:id="133"/>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p>
    <w:p>
      <w:pPr>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p>
    <w:p>
      <w:pPr>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21</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bCs/>
          <w:color w:val="000000"/>
          <w:sz w:val="24"/>
          <w:szCs w:val="24"/>
        </w:rPr>
        <w:t xml:space="preserve">5.</w:t>
      </w:r>
      <w:bookmarkStart w:id="134" w:name="OLE_LINK1"/>
      <w:r>
        <w:rPr>
          <w:rFonts w:hint="eastAsia" w:ascii="宋体" w:hAnsi="宋体" w:cs="宋体"/>
          <w:color w:val="000000"/>
          <w:sz w:val="24"/>
          <w:szCs w:val="24"/>
        </w:rPr>
        <w:t xml:space="preserve">其他要求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color w:val="000000"/>
          <w:sz w:val="24"/>
          <w:szCs w:val="24"/>
        </w:rPr>
        <w:t xml:space="preserve">采购文件成交标准中涉及的相关证明材料，应在响应文件中提供，由评审小组在评审现场予以确认。签订合同时供应商应按采购人要求提供上述证明材料原件供采购人核验。</w:t>
      </w:r>
      <w:bookmarkEnd w:id="134"/>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rPr>
          <w:rFonts w:hint="eastAsia" w:ascii="Times New Roman" w:hAnsi="Times New Roman"/>
          <w:color w:val="000000"/>
          <w:szCs w:val="21"/>
        </w:rPr>
        <w:outlineLvl w:val="9"/>
      </w:pPr>
      <w:r>
        <w:rPr>
          <w:rFonts w:hint="eastAsia" w:ascii="Times New Roman" w:hAnsi="Times New Roman"/>
          <w:color w:val="000000"/>
          <w:szCs w:val="21"/>
        </w:rPr>
      </w:r>
      <w:r/>
    </w:p>
    <w:p>
      <w:pPr>
        <w:jc w:val="center"/>
        <w:spacing w:line="259" w:lineRule="auto"/>
        <w:rPr>
          <w:rFonts w:hint="eastAsia" w:ascii="黑体" w:hAnsi="宋体" w:eastAsia="黑体" w:cs="宋体"/>
          <w:color w:val="000000"/>
          <w:spacing w:val="-10"/>
          <w:sz w:val="36"/>
          <w:szCs w:val="36"/>
          <w:lang w:val="zh-CN"/>
        </w:rPr>
        <w:outlineLvl w:val="0"/>
      </w:pPr>
      <w:r>
        <w:rPr>
          <w:rFonts w:hint="eastAsia" w:ascii="黑体" w:hAnsi="Times New Roman" w:eastAsia="黑体" w:cs="Times New Roman"/>
          <w:color w:val="000000"/>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询价小组从质量和服务均满足采购文件实质性要求的供应商中，按照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成交候选供应商，并编写评审报告。</w:t>
      </w:r>
      <w:r/>
    </w:p>
    <w:p>
      <w:pPr>
        <w:ind w:firstLine="48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1.</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en-US" w:eastAsia="zh-CN"/>
        </w:rPr>
        <w:t xml:space="preserve">项目如</w:t>
      </w:r>
      <w:r>
        <w:rPr>
          <w:rFonts w:hint="eastAsia" w:ascii="宋体" w:hAnsi="宋体" w:eastAsia="宋体" w:cs="Times New Roman"/>
          <w:color w:val="000000"/>
          <w:sz w:val="24"/>
          <w:lang w:val="zh-CN" w:eastAsia="zh-CN"/>
        </w:rPr>
        <w:t xml:space="preserve">既有本国产品又有非本国产品参与竞争，依法对本国产品给予价格评审优惠，对本国产品的报价给予20%的价格扣除，用扣除后的价格参与评审。</w:t>
      </w:r>
      <w:r/>
    </w:p>
    <w:p>
      <w:pPr>
        <w:ind w:firstLine="420"/>
        <w:spacing w:line="264"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2.如本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采购包中含有多种产品，供应商为</w:t>
      </w:r>
      <w:r>
        <w:rPr>
          <w:rFonts w:hint="eastAsia" w:ascii="宋体" w:hAnsi="宋体" w:eastAsia="宋体" w:cs="Times New Roman"/>
          <w:color w:val="000000"/>
          <w:sz w:val="24"/>
          <w:lang w:val="en-US" w:eastAsia="zh-CN"/>
        </w:rPr>
        <w:t xml:space="preserve">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lang w:val="en-US" w:eastAsia="zh-CN"/>
        </w:rPr>
        <w:t xml:space="preserve">对该供应商提供的全部产品给予价格评审优惠，即对该供应商提供的全部产品的总报价给予20%的价格扣除，用扣除后的价格参与评审。</w:t>
      </w:r>
      <w:r/>
    </w:p>
    <w:p>
      <w:pPr>
        <w:spacing w:line="264" w:lineRule="auto"/>
        <w:rPr>
          <w:rFonts w:hint="eastAsia" w:ascii="宋体" w:hAnsi="宋体" w:eastAsia="宋体" w:cs="Times New Roman"/>
          <w:color w:val="000000"/>
          <w:sz w:val="24"/>
          <w:szCs w:val="22"/>
        </w:rPr>
      </w:pPr>
      <w:r>
        <w:rPr>
          <w:rFonts w:hint="eastAsia" w:ascii="宋体" w:hAnsi="宋体" w:eastAsia="宋体" w:cs="Times New Roman"/>
          <w:color w:val="000000"/>
          <w:sz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2"/>
        </w:rPr>
        <w:t xml:space="preserve">供应商需在《声明函》</w:t>
      </w:r>
      <w:r>
        <w:rPr>
          <w:rFonts w:hint="eastAsia" w:ascii="宋体" w:hAnsi="宋体" w:eastAsia="宋体" w:cs="Times New Roman"/>
          <w:color w:val="000000"/>
          <w:sz w:val="24"/>
          <w:szCs w:val="22"/>
          <w:lang w:val="en-US" w:eastAsia="zh-CN"/>
        </w:rPr>
        <w:t xml:space="preserve">中逐项</w:t>
      </w:r>
      <w:r>
        <w:rPr>
          <w:rFonts w:hint="eastAsia" w:ascii="宋体" w:hAnsi="宋体" w:eastAsia="宋体" w:cs="Times New Roman"/>
          <w:color w:val="000000"/>
          <w:sz w:val="24"/>
          <w:szCs w:val="22"/>
        </w:rPr>
        <w:t xml:space="preserve">准确填写产品名称、厂名、生产厂址三项信息，三项信息中任意一项未填写的视为该项产品不符合本国产品标准，不享受本国产品价格评审优惠。</w:t>
      </w:r>
      <w:r/>
    </w:p>
    <w:p>
      <w:pPr>
        <w:spacing w:line="264"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szCs w:val="22"/>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2"/>
          <w:lang w:val="en-US" w:eastAsia="zh-CN"/>
        </w:rPr>
        <w:t xml:space="preserve">供应商需在《声明函》中填写比例数值</w:t>
      </w:r>
      <w:r>
        <w:rPr>
          <w:rFonts w:hint="eastAsia" w:ascii="宋体" w:hAnsi="宋体" w:eastAsia="宋体" w:cs="Times New Roman"/>
          <w:color w:val="000000"/>
          <w:sz w:val="24"/>
          <w:szCs w:val="22"/>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264"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lang w:val="en-US" w:eastAsia="zh-CN"/>
        </w:rPr>
        <w:t xml:space="preserve">5.</w:t>
      </w:r>
      <w:r>
        <w:rPr>
          <w:rFonts w:hint="eastAsia" w:ascii="宋体" w:hAnsi="宋体" w:eastAsia="宋体" w:cs="Times New Roman"/>
          <w:b/>
          <w:bCs/>
          <w:color w:val="000000"/>
          <w:sz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rPr>
          <w:rFonts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0"/>
      <w:r/>
      <w:bookmarkEnd w:id="131"/>
      <w:r/>
      <w:bookmarkEnd w:id="132"/>
      <w:r>
        <w:rPr>
          <w:rFonts w:hint="eastAsia" w:ascii="方正小标宋简体" w:hAnsi="方正小标宋简体" w:eastAsia="方正小标宋简体" w:cs="方正小标宋简体"/>
          <w:color w:val="000000"/>
          <w:sz w:val="36"/>
          <w:szCs w:val="36"/>
          <w:lang w:val="zh-CN"/>
        </w:rPr>
        <w:t xml:space="preserve">响应文件格式 </w:t>
      </w:r>
      <w:r/>
    </w:p>
    <w:p>
      <w:pPr>
        <w:jc w:val="center"/>
        <w:rPr>
          <w:rFonts w:hint="eastAsia" w:ascii="宋体" w:hAnsi="宋体"/>
          <w:b/>
          <w:color w:val="000000"/>
          <w:sz w:val="72"/>
          <w:szCs w:val="21"/>
        </w:rPr>
      </w:pPr>
      <w:r/>
      <w:bookmarkStart w:id="135" w:name="_Hlt26671244"/>
      <w:r/>
      <w:bookmarkEnd w:id="135"/>
      <w:r/>
      <w:bookmarkStart w:id="136" w:name="_Hlt26955039"/>
      <w:r/>
      <w:bookmarkEnd w:id="136"/>
      <w:r/>
      <w:bookmarkStart w:id="137" w:name="_Toc49090576"/>
      <w:r/>
      <w:bookmarkStart w:id="138" w:name="_Toc26554094"/>
      <w:r/>
      <w:bookmarkStart w:id="139"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四、询价响应函</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val="en-US" w:eastAsia="zh-CN"/>
        </w:rPr>
        <w:t xml:space="preserve">五、</w:t>
      </w:r>
      <w:r>
        <w:rPr>
          <w:rFonts w:hint="eastAsia" w:ascii="宋体" w:hAnsi="宋体" w:eastAsia="宋体" w:cs="宋体"/>
          <w:b w:val="0"/>
          <w:bCs w:val="0"/>
          <w:i w:val="0"/>
          <w:color w:val="000000"/>
          <w:sz w:val="28"/>
          <w:szCs w:val="28"/>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val="en-US" w:eastAsia="zh-CN"/>
        </w:rPr>
        <w:t xml:space="preserve">六</w:t>
      </w:r>
      <w:r>
        <w:rPr>
          <w:rFonts w:hint="eastAsia" w:ascii="宋体" w:hAnsi="宋体" w:eastAsia="宋体" w:cs="宋体"/>
          <w:b w:val="0"/>
          <w:bCs w:val="0"/>
          <w:i w:val="0"/>
          <w:color w:val="000000"/>
          <w:sz w:val="28"/>
          <w:szCs w:val="28"/>
          <w:u w:val="none"/>
          <w:lang w:val="en-US" w:eastAsia="zh-CN"/>
        </w:rPr>
        <w:t xml:space="preserve">、分项报价表</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九、中</w:t>
      </w:r>
      <w:r>
        <w:rPr>
          <w:rFonts w:hint="eastAsia" w:ascii="宋体" w:hAnsi="宋体" w:eastAsia="宋体" w:cs="宋体"/>
          <w:b w:val="0"/>
          <w:bCs w:val="0"/>
          <w:i w:val="0"/>
          <w:color w:val="000000"/>
          <w:sz w:val="28"/>
          <w:szCs w:val="28"/>
          <w:u w:val="none"/>
          <w:lang w:eastAsia="zh-CN"/>
        </w:rPr>
        <w:t xml:space="preserve">小企业声明函（</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十、残疾人福利性单位声明函（</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十一、联合体协议（</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p>
    <w:p>
      <w:pPr>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十二、关于符合本国产品标准的声明函（如有）</w:t>
      </w:r>
      <w:r/>
    </w:p>
    <w:p>
      <w:pPr>
        <w:ind w:firstLine="560"/>
        <w:spacing w:line="600" w:lineRule="exact"/>
        <w:rPr>
          <w:rFonts w:hint="eastAsia" w:ascii="宋体" w:hAnsi="宋体" w:eastAsia="宋体" w:cs="宋体"/>
          <w:i w:val="0"/>
          <w:color w:val="000000"/>
          <w:sz w:val="28"/>
          <w:szCs w:val="28"/>
          <w:u w:val="none"/>
        </w:rPr>
      </w:pPr>
      <w:r>
        <w:rPr>
          <w:rFonts w:hint="eastAsia" w:ascii="宋体" w:hAnsi="宋体" w:eastAsia="宋体" w:cs="宋体"/>
          <w:i w:val="0"/>
          <w:color w:val="000000"/>
          <w:sz w:val="28"/>
          <w:szCs w:val="28"/>
          <w:u w:val="non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bookmarkEnd w:id="137"/>
      <w:r/>
      <w:bookmarkEnd w:id="138"/>
      <w:r/>
      <w:bookmarkEnd w:id="139"/>
      <w:r/>
      <w:r/>
    </w:p>
    <w:p>
      <w:pPr>
        <w:rPr>
          <w:rFonts w:hint="eastAsia" w:ascii="黑体" w:hAnsi="黑体" w:eastAsia="黑体" w:cs="Times New Roman"/>
          <w:i w:val="0"/>
          <w:color w:val="000000"/>
          <w:sz w:val="32"/>
          <w:szCs w:val="32"/>
          <w:u w:val="none"/>
          <w:lang w:val="en-US" w:eastAsia="zh-CN"/>
        </w:rPr>
      </w:pPr>
      <w:r/>
      <w:bookmarkStart w:id="140" w:name="_Toc120614284"/>
      <w:r/>
      <w:r/>
    </w:p>
    <w:p>
      <w:pPr>
        <w:shd w:val="clear" w:color="auto"/>
        <w:rPr>
          <w:rFonts w:hint="eastAsia" w:ascii="黑体" w:hAnsi="黑体" w:eastAsia="黑体" w:cs="Times New Roman"/>
          <w:bCs/>
          <w:i/>
          <w:color w:val="000000"/>
          <w:sz w:val="32"/>
          <w:szCs w:val="32"/>
          <w:u w:val="singl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049"/>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1020"/>
        <w:ind w:firstLine="480"/>
        <w:keepLines w:val="0"/>
        <w:keepNext w:val="0"/>
        <w:pageBreakBefore w:val="0"/>
        <w:spacing w:line="480" w:lineRule="auto"/>
        <w:widowControl w:val="off"/>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p>
    <w:p>
      <w:pPr>
        <w:pStyle w:val="1020"/>
        <w:ind w:firstLine="480"/>
        <w:keepLines w:val="0"/>
        <w:keepNext w:val="0"/>
        <w:pageBreakBefore w:val="0"/>
        <w:spacing w:line="480" w:lineRule="auto"/>
        <w:widowControl w:val="off"/>
        <w:rPr>
          <w:rFonts w:hint="eastAsia"/>
          <w:color w:val="000000"/>
          <w:sz w:val="24"/>
          <w:szCs w:val="24"/>
        </w:rPr>
      </w:pPr>
      <w:r>
        <w:rPr>
          <w:rFonts w:hint="eastAsia"/>
          <w:color w:val="000000"/>
          <w:sz w:val="24"/>
          <w:szCs w:val="24"/>
        </w:rPr>
        <w:t xml:space="preserve">本授权书于______年____月____日起生效</w:t>
      </w:r>
      <w:r>
        <w:rPr>
          <w:rFonts w:hint="eastAsia"/>
          <w:color w:val="000000"/>
          <w:sz w:val="24"/>
          <w:szCs w:val="24"/>
          <w:lang w:eastAsia="zh-CN"/>
        </w:rPr>
        <w:t xml:space="preserve">，</w:t>
      </w:r>
      <w:r>
        <w:rPr>
          <w:rFonts w:hint="eastAsia"/>
          <w:color w:val="000000"/>
          <w:sz w:val="24"/>
          <w:szCs w:val="24"/>
        </w:rPr>
        <w:t xml:space="preserve">特此声明。</w:t>
      </w:r>
      <w:r/>
    </w:p>
    <w:p>
      <w:pPr>
        <w:pStyle w:val="1020"/>
        <w:ind w:firstLine="0"/>
        <w:keepLines w:val="0"/>
        <w:keepNext w:val="0"/>
        <w:pageBreakBefore w:val="0"/>
        <w:spacing w:line="480" w:lineRule="auto"/>
        <w:widowControl w:val="off"/>
        <w:rPr>
          <w:rFonts w:hint="eastAsia"/>
          <w:color w:val="000000"/>
          <w:sz w:val="24"/>
          <w:szCs w:val="24"/>
          <w:u w:val="single"/>
        </w:rPr>
      </w:pPr>
      <w:r>
        <w:rPr>
          <w:rFonts w:hint="eastAsia"/>
          <w:color w:val="000000"/>
          <w:sz w:val="24"/>
          <w:szCs w:val="24"/>
        </w:rPr>
        <w:t xml:space="preserve">    被授权人身份证号码：</w:t>
      </w:r>
      <w:r/>
    </w:p>
    <w:p>
      <w:pPr>
        <w:pStyle w:val="1020"/>
        <w:ind w:firstLine="480"/>
        <w:keepLines w:val="0"/>
        <w:keepNext w:val="0"/>
        <w:pageBreakBefore w:val="0"/>
        <w:spacing w:line="480" w:lineRule="auto"/>
        <w:widowControl w:val="off"/>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p>
    <w:p>
      <w:pPr>
        <w:pStyle w:val="1020"/>
        <w:ind w:firstLine="480"/>
        <w:keepLines w:val="0"/>
        <w:keepNext w:val="0"/>
        <w:pageBreakBefore w:val="0"/>
        <w:spacing w:line="480" w:lineRule="auto"/>
        <w:widowControl w:val="off"/>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p>
    <w:p>
      <w:pPr>
        <w:pStyle w:val="1020"/>
        <w:ind w:firstLine="480"/>
        <w:keepLines w:val="0"/>
        <w:keepNext w:val="0"/>
        <w:pageBreakBefore w:val="0"/>
        <w:spacing w:line="480" w:lineRule="auto"/>
        <w:widowControl w:val="off"/>
        <w:rPr>
          <w:rFonts w:hint="eastAsia"/>
          <w:color w:val="000000"/>
          <w:sz w:val="24"/>
          <w:szCs w:val="24"/>
          <w:u w:val="single"/>
        </w:rPr>
      </w:pPr>
      <w:r>
        <w:rPr>
          <w:rFonts w:hint="eastAsia"/>
          <w:color w:val="000000"/>
          <w:sz w:val="24"/>
          <w:szCs w:val="24"/>
        </w:rPr>
        <w:t xml:space="preserve">单位地址：</w:t>
      </w:r>
      <w:r/>
    </w:p>
    <w:p>
      <w:pPr>
        <w:pStyle w:val="1020"/>
        <w:ind w:firstLine="480"/>
        <w:keepLines w:val="0"/>
        <w:keepNext w:val="0"/>
        <w:pageBreakBefore w:val="0"/>
        <w:spacing w:line="480" w:lineRule="auto"/>
        <w:widowControl w:val="off"/>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41" w:name="_Hlt26671380"/>
      <w:r/>
      <w:bookmarkEnd w:id="141"/>
      <w:r/>
      <w:bookmarkStart w:id="142" w:name="_Hlt26955070"/>
      <w:r/>
      <w:bookmarkEnd w:id="142"/>
      <w:r/>
      <w:bookmarkStart w:id="143" w:name="_格式3__银行出具的资信证明"/>
      <w:r/>
      <w:bookmarkEnd w:id="143"/>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shd w:val="clear" w:color="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四、询价响应函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询价响应函</w:t>
      </w:r>
      <w:r/>
    </w:p>
    <w:p>
      <w:pPr>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南京市公共资源交易中心</w:t>
      </w:r>
      <w:r/>
    </w:p>
    <w:p>
      <w:pPr>
        <w:pStyle w:val="1029"/>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询价</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交询价响应函，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1.按</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文件规定的各项要求</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向买方提供所需</w:t>
      </w:r>
      <w:r>
        <w:rPr>
          <w:rFonts w:hint="eastAsia" w:ascii="宋体" w:hAnsi="宋体" w:eastAsia="宋体" w:cs="Times New Roman"/>
          <w:color w:val="000000"/>
          <w:sz w:val="24"/>
          <w:szCs w:val="21"/>
          <w:lang w:eastAsia="zh-CN"/>
        </w:rPr>
        <w:t xml:space="preserve">货物</w:t>
      </w:r>
      <w:r>
        <w:rPr>
          <w:rFonts w:hint="eastAsia" w:ascii="宋体" w:hAnsi="宋体" w:eastAsia="宋体" w:cs="Times New Roman"/>
          <w:color w:val="000000"/>
          <w:sz w:val="24"/>
          <w:szCs w:val="21"/>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文件及其有效补充文件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rPr>
        <w:t xml:space="preserve">日期起遵循本响应文件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并在规定的</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并保证在</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文件规定的时间完成项目</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微型企业（对应</w:t>
      </w:r>
      <w:r>
        <w:rPr>
          <w:rFonts w:ascii="Wingdings" w:hAnsi="Wingdings" w:eastAsia="Wingdings" w:cs="Wingdings"/>
          <w:color w:val="000000"/>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p>
    <w:p>
      <w:pPr>
        <w:pStyle w:val="1000"/>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eastAsia="宋体" w:cs="Times New Roman"/>
          <w:color w:val="000000"/>
          <w:sz w:val="24"/>
          <w:szCs w:val="21"/>
        </w:rPr>
        <w:t xml:space="preserve">我方与本</w:t>
      </w:r>
      <w:r>
        <w:rPr>
          <w:rFonts w:hint="eastAsia" w:ascii="宋体" w:hAnsi="宋体" w:eastAsia="宋体" w:cs="Times New Roman"/>
          <w:color w:val="000000"/>
          <w:sz w:val="24"/>
          <w:szCs w:val="21"/>
          <w:lang w:eastAsia="zh-CN"/>
        </w:rPr>
        <w:t xml:space="preserve">次询价</w:t>
      </w:r>
      <w:r>
        <w:rPr>
          <w:rFonts w:hint="eastAsia" w:ascii="宋体" w:hAnsi="宋体" w:eastAsia="宋体" w:cs="Times New Roman"/>
          <w:color w:val="000000"/>
          <w:sz w:val="24"/>
          <w:szCs w:val="21"/>
        </w:rPr>
        <w:t xml:space="preserve">有关的正式通讯地址为：</w:t>
      </w:r>
      <w:r/>
    </w:p>
    <w:p>
      <w:pPr>
        <w:pStyle w:val="102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p>
    <w:p>
      <w:pPr>
        <w:pStyle w:val="1029"/>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p>
    <w:p>
      <w:pPr>
        <w:pStyle w:val="102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p>
    <w:p>
      <w:pPr>
        <w:pStyle w:val="102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p>
    <w:p>
      <w:pPr>
        <w:pStyle w:val="102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p>
    <w:p>
      <w:pPr>
        <w:pStyle w:val="102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102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128"/>
      <w:r/>
      <w:bookmarkEnd w:id="129"/>
      <w:r/>
      <w:bookmarkEnd w:id="140"/>
      <w:r>
        <w:rPr>
          <w:rFonts w:hint="eastAsia" w:ascii="黑体" w:hAnsi="黑体" w:eastAsia="黑体" w:cs="Times New Roman"/>
          <w:i w:val="0"/>
          <w:color w:val="000000"/>
          <w:sz w:val="32"/>
          <w:szCs w:val="32"/>
          <w:u w:val="none"/>
          <w:lang w:val="en-US" w:eastAsia="zh-CN"/>
        </w:rPr>
        <w:t xml:space="preserve">五、询价报价表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询价报价表</w:t>
      </w:r>
      <w:r/>
    </w:p>
    <w:p>
      <w:pPr>
        <w:rPr>
          <w:rFonts w:hint="eastAsia" w:ascii="宋体" w:hAnsi="宋体"/>
          <w:color w:val="000000"/>
          <w:sz w:val="24"/>
          <w:szCs w:val="24"/>
        </w:rPr>
      </w:pPr>
      <w:r>
        <w:rPr>
          <w:rFonts w:hint="eastAsia" w:ascii="宋体" w:hAnsi="宋体"/>
          <w:color w:val="000000"/>
          <w:sz w:val="24"/>
          <w:szCs w:val="24"/>
          <w:lang w:val="en-US" w:eastAsia="zh-CN"/>
        </w:rPr>
        <w:t xml:space="preserve">供应商名称：（加盖电子公章）</w:t>
      </w:r>
      <w:r>
        <w:rPr>
          <w:rFonts w:hint="eastAsia" w:ascii="宋体" w:hAnsi="宋体"/>
          <w:color w:val="000000"/>
          <w:sz w:val="24"/>
          <w:szCs w:val="24"/>
        </w:rPr>
        <w:t xml:space="preserve"> </w:t>
      </w:r>
      <w:r/>
    </w:p>
    <w:p>
      <w:pPr>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                                 </w:t>
      </w:r>
      <w:r/>
    </w:p>
    <w:tbl>
      <w:tblPr>
        <w:tblStyle w:val="758"/>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p>
        </w:tc>
      </w:tr>
      <w:tr>
        <w:trPr>
          <w:cantSplit/>
          <w:trHeight w:val="780"/>
        </w:trPr>
        <w:tc>
          <w:tcPr>
            <w:tcW w:w="9748" w:type="dxa"/>
            <w:vAlign w:val="center"/>
            <w:textDirection w:val="lrTb"/>
            <w:noWrap w:val="false"/>
          </w:tcPr>
          <w:p>
            <w:pPr>
              <w:pStyle w:val="1029"/>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rPr>
          <w:color w:val="000000"/>
        </w:rPr>
      </w:pPr>
      <w:r>
        <w:rPr>
          <w:color w:val="000000"/>
        </w:rPr>
      </w:r>
      <w:r/>
    </w:p>
    <w:p>
      <w:pPr>
        <w:pStyle w:val="1000"/>
        <w:rPr>
          <w:color w:val="000000"/>
        </w:rPr>
      </w:pPr>
      <w:r>
        <w:rPr>
          <w:color w:val="000000"/>
        </w:rPr>
      </w:r>
      <w:r/>
    </w:p>
    <w:p>
      <w:pPr>
        <w:rPr>
          <w:color w:val="000000"/>
        </w:rPr>
      </w:pPr>
      <w:r>
        <w:rPr>
          <w:color w:val="000000"/>
        </w:rPr>
      </w:r>
      <w:r/>
    </w:p>
    <w:p>
      <w:pPr>
        <w:pStyle w:val="1000"/>
        <w:rPr>
          <w:color w:val="000000"/>
        </w:rPr>
      </w:pPr>
      <w:r>
        <w:rPr>
          <w:color w:val="000000"/>
        </w:rPr>
      </w:r>
      <w:r/>
    </w:p>
    <w:p>
      <w:pPr>
        <w:rPr>
          <w:color w:val="000000"/>
        </w:rPr>
      </w:pPr>
      <w:r>
        <w:rPr>
          <w:color w:val="000000"/>
        </w:rPr>
      </w:r>
      <w:r/>
    </w:p>
    <w:p>
      <w:pPr>
        <w:pStyle w:val="1000"/>
        <w:rPr>
          <w:color w:val="000000"/>
        </w:rPr>
      </w:pPr>
      <w:r>
        <w:rPr>
          <w:color w:val="000000"/>
        </w:rPr>
      </w:r>
      <w:r/>
    </w:p>
    <w:p>
      <w:pPr>
        <w:rPr>
          <w:color w:val="000000"/>
        </w:rPr>
      </w:pPr>
      <w:r>
        <w:rPr>
          <w:color w:val="000000"/>
        </w:rPr>
      </w:r>
      <w:r/>
    </w:p>
    <w:p>
      <w:pPr>
        <w:pStyle w:val="1000"/>
        <w:rPr>
          <w:color w:val="000000"/>
        </w:rPr>
      </w:pPr>
      <w:r>
        <w:rPr>
          <w:color w:val="000000"/>
        </w:rPr>
      </w:r>
      <w:r/>
    </w:p>
    <w:p>
      <w:pPr>
        <w:rPr>
          <w:color w:val="000000"/>
        </w:rPr>
      </w:pPr>
      <w:r>
        <w:rPr>
          <w:color w:val="000000"/>
        </w:rPr>
      </w:r>
      <w:r/>
    </w:p>
    <w:p>
      <w:pPr>
        <w:pStyle w:val="1000"/>
        <w:rPr>
          <w:color w:val="000000"/>
        </w:rPr>
      </w:pPr>
      <w:r>
        <w:rPr>
          <w:color w:val="000000"/>
        </w:rPr>
      </w:r>
      <w:r/>
    </w:p>
    <w:p>
      <w:pPr>
        <w:rPr>
          <w:color w:val="000000"/>
        </w:rPr>
        <w:outlineLvl w:val="9"/>
      </w:pPr>
      <w:r>
        <w:rPr>
          <w:color w:val="000000"/>
        </w:rPr>
      </w:r>
      <w:r/>
    </w:p>
    <w:p>
      <w:pPr>
        <w:rPr>
          <w:color w:val="000000"/>
        </w:rPr>
      </w:pPr>
      <w:r>
        <w:rPr>
          <w:color w:val="000000"/>
        </w:rPr>
      </w:r>
      <w:r/>
    </w:p>
    <w:p>
      <w:pPr>
        <w:rPr>
          <w:color w:val="000000"/>
        </w:rPr>
        <w:outlineLvl w:val="9"/>
      </w:pPr>
      <w:r>
        <w:rPr>
          <w:color w:val="000000"/>
        </w:rPr>
      </w:r>
      <w:r/>
    </w:p>
    <w:p>
      <w:pPr>
        <w:rPr>
          <w:color w:val="000000"/>
        </w:rPr>
      </w:pPr>
      <w:r>
        <w:rPr>
          <w:color w:val="000000"/>
        </w:rPr>
      </w:r>
      <w:r/>
    </w:p>
    <w:p>
      <w:pPr>
        <w:rPr>
          <w:color w:val="000000"/>
        </w:rPr>
        <w:outlineLvl w:val="9"/>
      </w:pPr>
      <w:r>
        <w:rPr>
          <w:color w:val="000000"/>
        </w:rPr>
      </w:r>
      <w:r/>
    </w:p>
    <w:p>
      <w:pPr>
        <w:rPr>
          <w:color w:val="000000"/>
        </w:rPr>
      </w:pPr>
      <w:r>
        <w:rPr>
          <w:color w:val="000000"/>
        </w:rPr>
      </w:r>
      <w:r/>
    </w:p>
    <w:p>
      <w:pPr>
        <w:rPr>
          <w:color w:val="000000"/>
        </w:rPr>
        <w:outlineLvl w:val="9"/>
      </w:pPr>
      <w:r>
        <w:rPr>
          <w:color w:val="000000"/>
        </w:rPr>
      </w:r>
      <w:r/>
    </w:p>
    <w:p>
      <w:pPr>
        <w:rPr>
          <w:color w:val="000000"/>
        </w:rPr>
      </w:pPr>
      <w:r>
        <w:rPr>
          <w:color w:val="000000"/>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hd w:val="clear" w:color="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p>
    <w:p>
      <w:pPr>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758"/>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p>
        </w:tc>
        <w:tc>
          <w:tcPr>
            <w:tcW w:w="947"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p>
        </w:tc>
        <w:tc>
          <w:tcPr>
            <w:tcW w:w="1313"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（天）</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47"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p>
        </w:tc>
        <w:tc>
          <w:tcPr>
            <w:tcW w:w="1313"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4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1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4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1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4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1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val="en-US"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p>
        </w:tc>
      </w:tr>
    </w:tbl>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480"/>
        <w:rPr>
          <w:rFonts w:hint="eastAsia" w:ascii="宋体" w:hAnsi="宋体"/>
          <w:color w:val="000000"/>
          <w:sz w:val="24"/>
          <w:szCs w:val="24"/>
        </w:rPr>
      </w:pPr>
      <w:r>
        <w:rPr>
          <w:rFonts w:hint="eastAsia" w:ascii="宋体" w:hAnsi="宋体"/>
          <w:color w:val="000000"/>
          <w:sz w:val="24"/>
          <w:szCs w:val="24"/>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3.供应商所报产品须与“第四章-项目清单”中的产品一一对应，如有缺项、漏项或者超出单价上限，视为无效响应。“项目清单”中分项仅为一项的，此表无需提供。</w:t>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color w:val="000000"/>
        </w:rPr>
        <w:outlineLvl w:val="9"/>
      </w:pPr>
      <w:r>
        <w:rPr>
          <w:color w:val="000000"/>
        </w:rPr>
      </w:r>
      <w:r/>
    </w:p>
    <w:p>
      <w:pPr>
        <w:rPr>
          <w:color w:val="000000"/>
        </w:rPr>
      </w:pPr>
      <w:r>
        <w:rPr>
          <w:color w:val="000000"/>
        </w:rPr>
      </w:r>
      <w:r/>
    </w:p>
    <w:p>
      <w:pPr>
        <w:pStyle w:val="1000"/>
        <w:rPr>
          <w:color w:val="000000"/>
        </w:rPr>
      </w:pPr>
      <w:r>
        <w:rPr>
          <w:color w:val="000000"/>
        </w:rPr>
      </w:r>
      <w:r/>
    </w:p>
    <w:p>
      <w:pPr>
        <w:rPr>
          <w:color w:val="000000"/>
        </w:rPr>
      </w:pPr>
      <w:r>
        <w:rPr>
          <w:color w:val="000000"/>
        </w:rPr>
      </w:r>
      <w:r/>
    </w:p>
    <w:p>
      <w:pPr>
        <w:pStyle w:val="1000"/>
        <w:rPr>
          <w:color w:val="000000"/>
        </w:rPr>
      </w:pPr>
      <w:r>
        <w:rPr>
          <w:color w:val="000000"/>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zh-CN" w:eastAsia="zh-CN"/>
        </w:rPr>
      </w:pPr>
      <w:r>
        <w:rPr>
          <w:rFonts w:hint="eastAsia" w:ascii="黑体" w:hAnsi="黑体" w:eastAsia="黑体" w:cs="Times New Roman"/>
          <w:i w:val="0"/>
          <w:color w:val="000000"/>
          <w:sz w:val="32"/>
          <w:szCs w:val="32"/>
          <w:u w:val="none"/>
          <w:lang w:val="zh-CN"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7"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9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文件技术要求中的实质性要求（斜体下划线内容或打“★”内容）</w:t>
      </w:r>
      <w:r>
        <w:rPr>
          <w:rFonts w:hint="eastAsia" w:cs="宋体"/>
          <w:color w:val="000000"/>
          <w:lang w:val="en-US" w:eastAsia="zh-CN"/>
        </w:rPr>
        <w:t xml:space="preserve">及其他要求</w:t>
      </w:r>
      <w:r>
        <w:rPr>
          <w:rFonts w:hint="eastAsia" w:ascii="宋体" w:hAnsi="宋体" w:eastAsia="宋体" w:cs="宋体"/>
          <w:color w:val="000000"/>
          <w:lang w:val="en-US" w:eastAsia="zh-CN"/>
        </w:rPr>
        <w:t xml:space="preserve">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1011"/>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文件商务要求中的实质性要求（斜体下划线内容或打“★”内容）做出明确响应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w:t>
      </w:r>
      <w:r>
        <w:rPr>
          <w:rFonts w:hint="eastAsia" w:cs="宋体"/>
          <w:color w:val="000000"/>
          <w:lang w:val="en-US" w:eastAsia="zh-CN"/>
        </w:rPr>
        <w:t xml:space="preserve">，</w:t>
      </w:r>
      <w:r>
        <w:rPr>
          <w:rFonts w:hint="eastAsia" w:ascii="宋体" w:hAnsi="宋体" w:eastAsia="宋体" w:cs="宋体"/>
          <w:color w:val="000000"/>
          <w:lang w:val="en-US" w:eastAsia="zh-CN"/>
        </w:rPr>
        <w:t xml:space="preserve">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（询价文件中明确的所属行业）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（询价文件中明确的所属行业）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p>
    <w:p>
      <w:pPr>
        <w:pStyle w:val="1011"/>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b w:val="0"/>
          <w:bCs w:val="0"/>
          <w:color w:val="000000"/>
          <w:sz w:val="32"/>
          <w:szCs w:val="32"/>
        </w:rPr>
      </w:pPr>
      <w:r>
        <w:rPr>
          <w:rFonts w:hint="eastAsia" w:ascii="黑体" w:hAnsi="黑体" w:eastAsia="黑体"/>
          <w:b w:val="0"/>
          <w:bCs w:val="0"/>
          <w:color w:val="000000"/>
          <w:sz w:val="32"/>
          <w:szCs w:val="32"/>
        </w:rPr>
      </w:r>
      <w:r/>
    </w:p>
    <w:p>
      <w:pPr>
        <w:ind w:firstLine="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p>
    <w:p>
      <w:pPr>
        <w:pStyle w:val="1011"/>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.供应商</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51"/>
        <w:rPr>
          <w:color w:val="000000"/>
        </w:rPr>
      </w:pPr>
      <w:r>
        <w:rPr>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p>
    <w:p>
      <w:pPr>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p>
    <w:p>
      <w:pPr>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ind w:firstLine="645"/>
        <w:spacing w:line="560" w:lineRule="exact"/>
        <w:rPr>
          <w:rFonts w:hint="eastAsia" w:ascii="宋体" w:hAnsi="宋体"/>
          <w:color w:val="000000"/>
          <w:sz w:val="24"/>
        </w:rPr>
      </w:pPr>
      <w:r>
        <w:rPr>
          <w:rFonts w:hint="eastAsia" w:ascii="宋体" w:hAnsi="宋体"/>
          <w:color w:val="000000"/>
          <w:sz w:val="24"/>
        </w:rPr>
      </w:r>
      <w:r/>
    </w:p>
    <w:p>
      <w:pPr>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p>
    <w:p>
      <w:pPr>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p>
    <w:p>
      <w:pPr>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3.除另有说明外，本采购</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p>
    <w:p>
      <w:pPr>
        <w:pStyle w:val="1000"/>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color w:val="000000"/>
        </w:rPr>
      </w:pPr>
      <w:r>
        <w:rPr>
          <w:rFonts w:hint="eastAsia"/>
          <w:color w:val="000000"/>
        </w:rPr>
      </w:r>
      <w:r/>
    </w:p>
    <w:p>
      <w:pPr>
        <w:ind w:firstLine="645"/>
        <w:spacing w:line="560" w:lineRule="exact"/>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numPr>
          <w:ilvl w:val="0"/>
          <w:numId w:val="0"/>
        </w:numPr>
        <w:jc w:val="left"/>
        <w:spacing w:line="360" w:lineRule="auto"/>
        <w:rPr>
          <w:rFonts w:hint="eastAsia" w:ascii="方正小标宋简体" w:hAnsi="方正小标宋简体" w:eastAsia="方正小标宋简体" w:cs="方正小标宋简体"/>
          <w:bCs w:val="0"/>
          <w:i w:val="0"/>
          <w:caps w:val="0"/>
          <w:color w:val="000000"/>
          <w:spacing w:val="0"/>
          <w:sz w:val="32"/>
          <w:szCs w:val="32"/>
          <w:vertAlign w:val="baseline"/>
        </w:rPr>
      </w:pPr>
      <w:r>
        <w:rPr>
          <w:rFonts w:hint="eastAsia" w:ascii="方正小标宋简体" w:hAnsi="方正小标宋简体" w:eastAsia="方正小标宋简体" w:cs="方正小标宋简体"/>
          <w:bCs w:val="0"/>
          <w:i w:val="0"/>
          <w:caps w:val="0"/>
          <w:color w:val="000000"/>
          <w:spacing w:val="0"/>
          <w:sz w:val="32"/>
          <w:szCs w:val="32"/>
          <w:vertAlign w:val="baseline"/>
        </w:rPr>
      </w:r>
      <w:r/>
    </w:p>
    <w:p>
      <w:pPr>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shd w:val="clear" w:color="auto" w:fill="auto"/>
          <w:lang w:val="en-US" w:eastAsia="zh-CN"/>
        </w:rPr>
      </w:pPr>
      <w:r>
        <w:rPr>
          <w:rFonts w:hint="eastAsia" w:ascii="黑体" w:hAnsi="黑体" w:eastAsia="黑体" w:cs="Times New Roman"/>
          <w:i w:val="0"/>
          <w:iCs w:val="0"/>
          <w:color w:val="000000"/>
          <w:sz w:val="32"/>
          <w:szCs w:val="32"/>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100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100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1006"/>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1006"/>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100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1006"/>
          <w:color w:val="000000"/>
          <w:vertAlign w:val="superscript"/>
        </w:rPr>
        <w:t xml:space="preserve">6</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9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p>
    <w:p>
      <w:pPr>
        <w:pStyle w:val="99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994"/>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p>
    <w:p>
      <w:pPr>
        <w:pStyle w:val="994"/>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p>
    <w:p>
      <w:pPr>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p>
    <w:p>
      <w:pPr>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8435"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8312" cy="301572"/>
                      </a:xfrm>
                      <a:prstGeom prst="rect">
                        <a:avLst/>
                      </a:prstGeom>
                      <a:noFill/>
                      <a:ln>
                        <a:noFill/>
                      </a:ln>
                    </wps:spPr>
                    <wps:txbx>
                      <w:txbxContent>
                        <w:p>
                          <w:pPr>
                            <w:pStyle w:val="979"/>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２８</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0pt;height:23.8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p>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3">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9"/>
    <w:link w:val="10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8">
    <w:name w:val="Heading 1"/>
    <w:basedOn w:val="747"/>
    <w:next w:val="747"/>
    <w:link w:val="78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4"/>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1"/>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customStyle="1">
    <w:name w:val="正文首行缩进 21"/>
    <w:basedOn w:val="760"/>
    <w:next w:val="747"/>
    <w:uiPriority w:val="0"/>
    <w:qFormat/>
    <w:pPr>
      <w:ind w:left="0" w:firstLine="420"/>
      <w:spacing w:after="0" w:line="360" w:lineRule="auto"/>
    </w:pPr>
    <w:rPr>
      <w:rFonts w:ascii="宋体" w:hAnsi="宋体"/>
      <w:sz w:val="20"/>
      <w:szCs w:val="20"/>
      <w:lang w:val="en-US" w:eastAsia="en-US"/>
    </w:rPr>
  </w:style>
  <w:style w:type="paragraph" w:styleId="760" w:customStyle="1">
    <w:name w:val="正文文本缩进11"/>
    <w:basedOn w:val="747"/>
    <w:next w:val="761"/>
    <w:uiPriority w:val="0"/>
    <w:unhideWhenUsed/>
    <w:qFormat/>
    <w:pPr>
      <w:ind w:left="420"/>
      <w:spacing w:after="120"/>
    </w:pPr>
  </w:style>
  <w:style w:type="paragraph" w:styleId="761" w:customStyle="1">
    <w:name w:val="寄信人地址1"/>
    <w:basedOn w:val="747"/>
    <w:uiPriority w:val="0"/>
    <w:qFormat/>
    <w:rPr>
      <w:rFonts w:ascii="Arial" w:hAnsi="Arial" w:eastAsia="宋体" w:cs="宋体"/>
    </w:rPr>
  </w:style>
  <w:style w:type="paragraph" w:styleId="762">
    <w:name w:val="toc 7"/>
    <w:basedOn w:val="747"/>
    <w:next w:val="747"/>
    <w:uiPriority w:val="39"/>
    <w:unhideWhenUsed/>
    <w:pPr>
      <w:ind w:left="1701" w:right="0" w:firstLine="0"/>
      <w:spacing w:after="57"/>
    </w:pPr>
  </w:style>
  <w:style w:type="paragraph" w:styleId="763">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toc 5"/>
    <w:basedOn w:val="747"/>
    <w:next w:val="747"/>
    <w:uiPriority w:val="39"/>
    <w:unhideWhenUsed/>
    <w:pPr>
      <w:ind w:left="1134" w:right="0" w:firstLine="0"/>
      <w:spacing w:after="57"/>
    </w:pPr>
  </w:style>
  <w:style w:type="paragraph" w:styleId="765">
    <w:name w:val="toc 3"/>
    <w:basedOn w:val="747"/>
    <w:next w:val="747"/>
    <w:uiPriority w:val="39"/>
    <w:unhideWhenUsed/>
    <w:qFormat/>
    <w:pPr>
      <w:ind w:left="567" w:right="0" w:firstLine="0"/>
      <w:spacing w:after="57"/>
    </w:pPr>
  </w:style>
  <w:style w:type="paragraph" w:styleId="766">
    <w:name w:val="toc 8"/>
    <w:basedOn w:val="747"/>
    <w:next w:val="747"/>
    <w:uiPriority w:val="39"/>
    <w:unhideWhenUsed/>
    <w:qFormat/>
    <w:pPr>
      <w:ind w:left="1984" w:right="0" w:firstLine="0"/>
      <w:spacing w:after="57"/>
    </w:pPr>
  </w:style>
  <w:style w:type="paragraph" w:styleId="767">
    <w:name w:val="endnote text"/>
    <w:basedOn w:val="747"/>
    <w:link w:val="929"/>
    <w:uiPriority w:val="99"/>
    <w:semiHidden/>
    <w:unhideWhenUsed/>
    <w:qFormat/>
    <w:pPr>
      <w:spacing w:after="0" w:line="240" w:lineRule="auto"/>
    </w:pPr>
    <w:rPr>
      <w:sz w:val="20"/>
    </w:rPr>
  </w:style>
  <w:style w:type="paragraph" w:styleId="768">
    <w:name w:val="Footer"/>
    <w:basedOn w:val="747"/>
    <w:link w:val="802"/>
    <w:uiPriority w:val="99"/>
    <w:unhideWhenUsed/>
    <w:pPr>
      <w:spacing w:after="0" w:line="240" w:lineRule="auto"/>
      <w:tabs>
        <w:tab w:val="center" w:pos="7143" w:leader="none"/>
        <w:tab w:val="right" w:pos="14287" w:leader="none"/>
      </w:tabs>
    </w:pPr>
  </w:style>
  <w:style w:type="paragraph" w:styleId="769">
    <w:name w:val="Header"/>
    <w:basedOn w:val="747"/>
    <w:link w:val="800"/>
    <w:uiPriority w:val="99"/>
    <w:unhideWhenUsed/>
    <w:pPr>
      <w:spacing w:after="0" w:line="240" w:lineRule="auto"/>
      <w:tabs>
        <w:tab w:val="center" w:pos="7143" w:leader="none"/>
        <w:tab w:val="right" w:pos="14287" w:leader="none"/>
      </w:tabs>
    </w:pPr>
  </w:style>
  <w:style w:type="paragraph" w:styleId="770">
    <w:name w:val="toc 1"/>
    <w:basedOn w:val="747"/>
    <w:next w:val="747"/>
    <w:uiPriority w:val="39"/>
    <w:unhideWhenUsed/>
    <w:pPr>
      <w:ind w:left="0" w:right="0" w:firstLine="0"/>
      <w:spacing w:after="57"/>
    </w:pPr>
  </w:style>
  <w:style w:type="paragraph" w:styleId="771">
    <w:name w:val="toc 4"/>
    <w:basedOn w:val="747"/>
    <w:next w:val="747"/>
    <w:uiPriority w:val="39"/>
    <w:unhideWhenUsed/>
    <w:qFormat/>
    <w:pPr>
      <w:ind w:left="850" w:right="0" w:firstLine="0"/>
      <w:spacing w:after="57"/>
    </w:pPr>
  </w:style>
  <w:style w:type="paragraph" w:styleId="772">
    <w:name w:val="Subtitle"/>
    <w:basedOn w:val="747"/>
    <w:next w:val="747"/>
    <w:link w:val="795"/>
    <w:uiPriority w:val="11"/>
    <w:qFormat/>
    <w:pPr>
      <w:spacing w:before="200" w:after="200"/>
    </w:pPr>
    <w:rPr>
      <w:sz w:val="24"/>
      <w:szCs w:val="24"/>
    </w:rPr>
  </w:style>
  <w:style w:type="paragraph" w:styleId="773">
    <w:name w:val="footnote text"/>
    <w:basedOn w:val="747"/>
    <w:link w:val="928"/>
    <w:uiPriority w:val="99"/>
    <w:semiHidden/>
    <w:unhideWhenUsed/>
    <w:qFormat/>
    <w:pPr>
      <w:spacing w:after="40" w:line="240" w:lineRule="auto"/>
    </w:pPr>
    <w:rPr>
      <w:sz w:val="18"/>
    </w:rPr>
  </w:style>
  <w:style w:type="paragraph" w:styleId="774">
    <w:name w:val="toc 6"/>
    <w:basedOn w:val="747"/>
    <w:next w:val="747"/>
    <w:uiPriority w:val="39"/>
    <w:unhideWhenUsed/>
    <w:qFormat/>
    <w:pPr>
      <w:ind w:left="1417" w:right="0" w:firstLine="0"/>
      <w:spacing w:after="57"/>
    </w:pPr>
  </w:style>
  <w:style w:type="paragraph" w:styleId="775">
    <w:name w:val="table of figures"/>
    <w:basedOn w:val="747"/>
    <w:next w:val="747"/>
    <w:uiPriority w:val="99"/>
    <w:unhideWhenUsed/>
    <w:qFormat/>
    <w:pPr>
      <w:spacing w:after="0" w:afterAutospacing="0"/>
    </w:pPr>
  </w:style>
  <w:style w:type="paragraph" w:styleId="776">
    <w:name w:val="toc 2"/>
    <w:basedOn w:val="747"/>
    <w:next w:val="747"/>
    <w:uiPriority w:val="39"/>
    <w:unhideWhenUsed/>
    <w:qFormat/>
    <w:pPr>
      <w:ind w:left="283" w:right="0" w:firstLine="0"/>
      <w:spacing w:after="57"/>
    </w:pPr>
  </w:style>
  <w:style w:type="paragraph" w:styleId="777">
    <w:name w:val="toc 9"/>
    <w:basedOn w:val="747"/>
    <w:next w:val="747"/>
    <w:uiPriority w:val="39"/>
    <w:unhideWhenUsed/>
    <w:qFormat/>
    <w:pPr>
      <w:ind w:left="2268" w:right="0" w:firstLine="0"/>
      <w:spacing w:after="57"/>
    </w:pPr>
  </w:style>
  <w:style w:type="paragraph" w:styleId="778">
    <w:name w:val="Title"/>
    <w:basedOn w:val="747"/>
    <w:next w:val="747"/>
    <w:link w:val="794"/>
    <w:uiPriority w:val="10"/>
    <w:qFormat/>
    <w:pPr>
      <w:contextualSpacing/>
      <w:spacing w:before="300" w:after="200"/>
    </w:pPr>
    <w:rPr>
      <w:sz w:val="48"/>
      <w:szCs w:val="48"/>
    </w:rPr>
  </w:style>
  <w:style w:type="table" w:styleId="77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character" w:styleId="783" w:customStyle="1">
    <w:name w:val="Heading 1 Char"/>
    <w:link w:val="748"/>
    <w:uiPriority w:val="9"/>
    <w:rPr>
      <w:rFonts w:ascii="Arial" w:hAnsi="Arial" w:eastAsia="Arial" w:cs="Arial"/>
      <w:sz w:val="40"/>
      <w:szCs w:val="40"/>
    </w:rPr>
  </w:style>
  <w:style w:type="character" w:styleId="784" w:customStyle="1">
    <w:name w:val="Heading 2 Char"/>
    <w:link w:val="749"/>
    <w:uiPriority w:val="9"/>
    <w:rPr>
      <w:rFonts w:ascii="Arial" w:hAnsi="Arial" w:eastAsia="Arial" w:cs="Arial"/>
      <w:sz w:val="34"/>
    </w:rPr>
  </w:style>
  <w:style w:type="character" w:styleId="785" w:customStyle="1">
    <w:name w:val="Heading 3 Char"/>
    <w:link w:val="750"/>
    <w:uiPriority w:val="9"/>
    <w:rPr>
      <w:rFonts w:ascii="Arial" w:hAnsi="Arial" w:eastAsia="Arial" w:cs="Arial"/>
      <w:sz w:val="30"/>
      <w:szCs w:val="30"/>
    </w:rPr>
  </w:style>
  <w:style w:type="character" w:styleId="786" w:customStyle="1">
    <w:name w:val="Heading 4 Char"/>
    <w:link w:val="751"/>
    <w:uiPriority w:val="9"/>
    <w:rPr>
      <w:rFonts w:ascii="Arial" w:hAnsi="Arial" w:eastAsia="Arial" w:cs="Arial"/>
      <w:b/>
      <w:bCs/>
      <w:sz w:val="26"/>
      <w:szCs w:val="26"/>
    </w:rPr>
  </w:style>
  <w:style w:type="character" w:styleId="787" w:customStyle="1">
    <w:name w:val="Heading 5 Char"/>
    <w:link w:val="752"/>
    <w:uiPriority w:val="9"/>
    <w:qFormat/>
    <w:rPr>
      <w:rFonts w:ascii="Arial" w:hAnsi="Arial" w:eastAsia="Arial" w:cs="Arial"/>
      <w:b/>
      <w:bCs/>
      <w:sz w:val="24"/>
      <w:szCs w:val="24"/>
    </w:rPr>
  </w:style>
  <w:style w:type="character" w:styleId="788" w:customStyle="1">
    <w:name w:val="Heading 6 Char"/>
    <w:link w:val="753"/>
    <w:uiPriority w:val="9"/>
    <w:rPr>
      <w:rFonts w:ascii="Arial" w:hAnsi="Arial" w:eastAsia="Arial" w:cs="Arial"/>
      <w:b/>
      <w:bCs/>
      <w:sz w:val="22"/>
      <w:szCs w:val="22"/>
    </w:rPr>
  </w:style>
  <w:style w:type="character" w:styleId="789" w:customStyle="1">
    <w:name w:val="Heading 7 Char"/>
    <w:link w:val="754"/>
    <w:uiPriority w:val="9"/>
    <w:rPr>
      <w:rFonts w:ascii="Arial" w:hAnsi="Arial" w:eastAsia="Arial" w:cs="Arial"/>
      <w:b/>
      <w:bCs/>
      <w:i/>
      <w:iCs/>
      <w:sz w:val="22"/>
      <w:szCs w:val="22"/>
    </w:rPr>
  </w:style>
  <w:style w:type="character" w:styleId="790" w:customStyle="1">
    <w:name w:val="Heading 8 Char"/>
    <w:link w:val="755"/>
    <w:uiPriority w:val="9"/>
    <w:qFormat/>
    <w:rPr>
      <w:rFonts w:ascii="Arial" w:hAnsi="Arial" w:eastAsia="Arial" w:cs="Arial"/>
      <w:i/>
      <w:iCs/>
      <w:sz w:val="22"/>
      <w:szCs w:val="22"/>
    </w:rPr>
  </w:style>
  <w:style w:type="character" w:styleId="791" w:customStyle="1">
    <w:name w:val="Heading 9 Char"/>
    <w:link w:val="756"/>
    <w:uiPriority w:val="9"/>
    <w:rPr>
      <w:rFonts w:ascii="Arial" w:hAnsi="Arial" w:eastAsia="Arial" w:cs="Arial"/>
      <w:i/>
      <w:iCs/>
      <w:sz w:val="21"/>
      <w:szCs w:val="21"/>
    </w:rPr>
  </w:style>
  <w:style w:type="paragraph" w:styleId="792">
    <w:name w:val="List Paragraph"/>
    <w:basedOn w:val="747"/>
    <w:uiPriority w:val="34"/>
    <w:qFormat/>
    <w:pPr>
      <w:contextualSpacing/>
      <w:ind w:left="720"/>
    </w:p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link w:val="778"/>
    <w:uiPriority w:val="10"/>
    <w:qFormat/>
    <w:rPr>
      <w:sz w:val="48"/>
      <w:szCs w:val="48"/>
    </w:rPr>
  </w:style>
  <w:style w:type="character" w:styleId="795" w:customStyle="1">
    <w:name w:val="Subtitle Char"/>
    <w:link w:val="772"/>
    <w:uiPriority w:val="11"/>
    <w:qFormat/>
    <w:rPr>
      <w:sz w:val="24"/>
      <w:szCs w:val="24"/>
    </w:rPr>
  </w:style>
  <w:style w:type="paragraph" w:styleId="796">
    <w:name w:val="Quote"/>
    <w:basedOn w:val="747"/>
    <w:next w:val="747"/>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47"/>
    <w:next w:val="747"/>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link w:val="769"/>
    <w:uiPriority w:val="99"/>
    <w:qFormat/>
  </w:style>
  <w:style w:type="character" w:styleId="801" w:customStyle="1">
    <w:name w:val="Footer Char"/>
    <w:link w:val="768"/>
    <w:uiPriority w:val="99"/>
  </w:style>
  <w:style w:type="character" w:styleId="802" w:customStyle="1">
    <w:name w:val="Caption Char"/>
    <w:link w:val="768"/>
    <w:uiPriority w:val="99"/>
  </w:style>
  <w:style w:type="table" w:styleId="80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3"/>
    <w:uiPriority w:val="99"/>
    <w:qFormat/>
    <w:rPr>
      <w:sz w:val="18"/>
    </w:rPr>
  </w:style>
  <w:style w:type="character" w:styleId="929" w:customStyle="1">
    <w:name w:val="Endnote Text Char"/>
    <w:link w:val="767"/>
    <w:uiPriority w:val="99"/>
    <w:qFormat/>
    <w:rPr>
      <w:sz w:val="20"/>
    </w:rPr>
  </w:style>
  <w:style w:type="paragraph" w:styleId="930" w:customStyle="1">
    <w:name w:val="TOC Heading"/>
    <w:uiPriority w:val="39"/>
    <w:unhideWhenUsed/>
    <w:rPr>
      <w:rFonts w:hint="default" w:ascii="Times New Roman" w:hAnsi="Times New Roman" w:eastAsia="宋体" w:cs="Times New Roman"/>
    </w:rPr>
  </w:style>
  <w:style w:type="paragraph" w:styleId="931" w:customStyle="1">
    <w:name w:val="标题 11"/>
    <w:basedOn w:val="747"/>
    <w:next w:val="747"/>
    <w:link w:val="943"/>
    <w:uiPriority w:val="0"/>
    <w:qFormat/>
    <w:pPr>
      <w:jc w:val="center"/>
      <w:keepNext/>
      <w:outlineLvl w:val="0"/>
    </w:pPr>
    <w:rPr>
      <w:rFonts w:ascii="楷体_GB2312" w:hAnsi="Times New Roman" w:eastAsia="楷体_GB2312" w:cs="Times New Roman"/>
      <w:sz w:val="28"/>
      <w:szCs w:val="28"/>
    </w:rPr>
  </w:style>
  <w:style w:type="paragraph" w:styleId="932" w:customStyle="1">
    <w:name w:val="标题 21"/>
    <w:basedOn w:val="747"/>
    <w:next w:val="747"/>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3" w:customStyle="1">
    <w:name w:val="标题 31"/>
    <w:basedOn w:val="747"/>
    <w:next w:val="934"/>
    <w:link w:val="94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4" w:customStyle="1">
    <w:name w:val="正文缩进1"/>
    <w:basedOn w:val="747"/>
    <w:link w:val="946"/>
    <w:uiPriority w:val="0"/>
    <w:qFormat/>
    <w:pPr>
      <w:ind w:firstLine="420"/>
    </w:pPr>
    <w:rPr>
      <w:szCs w:val="21"/>
    </w:rPr>
  </w:style>
  <w:style w:type="paragraph" w:styleId="935" w:customStyle="1">
    <w:name w:val="标题 41"/>
    <w:basedOn w:val="747"/>
    <w:next w:val="934"/>
    <w:link w:val="947"/>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标题 51"/>
    <w:basedOn w:val="747"/>
    <w:next w:val="934"/>
    <w:link w:val="948"/>
    <w:uiPriority w:val="0"/>
    <w:qFormat/>
    <w:pPr>
      <w:keepNext/>
      <w:outlineLvl w:val="4"/>
    </w:pPr>
    <w:rPr>
      <w:rFonts w:ascii="宋体" w:hAnsi="Times New Roman" w:eastAsia="宋体" w:cs="Times New Roman"/>
      <w:color w:val="000000"/>
      <w:sz w:val="28"/>
      <w:szCs w:val="28"/>
    </w:rPr>
  </w:style>
  <w:style w:type="paragraph" w:styleId="937" w:customStyle="1">
    <w:name w:val="标题 61"/>
    <w:basedOn w:val="747"/>
    <w:next w:val="747"/>
    <w:link w:val="94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8" w:customStyle="1">
    <w:name w:val="标题 71"/>
    <w:basedOn w:val="747"/>
    <w:next w:val="747"/>
    <w:link w:val="95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9" w:customStyle="1">
    <w:name w:val="标题 81"/>
    <w:basedOn w:val="747"/>
    <w:next w:val="747"/>
    <w:link w:val="95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0" w:customStyle="1">
    <w:name w:val="标题 91"/>
    <w:basedOn w:val="747"/>
    <w:next w:val="747"/>
    <w:link w:val="95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1" w:customStyle="1">
    <w:name w:val="默认段落字体1"/>
    <w:link w:val="747"/>
    <w:uiPriority w:val="1"/>
    <w:unhideWhenUsed/>
    <w:qFormat/>
  </w:style>
  <w:style w:type="table" w:styleId="942" w:customStyle="1">
    <w:name w:val="普通表格11"/>
    <w:uiPriority w:val="99"/>
    <w:unhideWhenUsed/>
    <w:qFormat/>
    <w:tblPr/>
  </w:style>
  <w:style w:type="character" w:styleId="943" w:customStyle="1">
    <w:name w:val="标题 1 Char"/>
    <w:link w:val="931"/>
    <w:uiPriority w:val="0"/>
    <w:qFormat/>
    <w:rPr>
      <w:rFonts w:ascii="楷体_GB2312" w:hAnsi="Times New Roman" w:eastAsia="楷体_GB2312" w:cs="Times New Roman"/>
      <w:sz w:val="28"/>
      <w:szCs w:val="28"/>
    </w:rPr>
  </w:style>
  <w:style w:type="character" w:styleId="944" w:customStyle="1">
    <w:name w:val="标题 2 Char"/>
    <w:link w:val="932"/>
    <w:uiPriority w:val="0"/>
    <w:rPr>
      <w:rFonts w:ascii="Arial" w:hAnsi="Arial" w:eastAsia="幼圆" w:cs="Arial"/>
      <w:b/>
      <w:bCs/>
      <w:sz w:val="44"/>
      <w:szCs w:val="44"/>
    </w:rPr>
  </w:style>
  <w:style w:type="character" w:styleId="945" w:customStyle="1">
    <w:name w:val="标题 3 Char"/>
    <w:link w:val="933"/>
    <w:uiPriority w:val="0"/>
    <w:qFormat/>
    <w:rPr>
      <w:rFonts w:ascii="Times New Roman" w:hAnsi="Times New Roman" w:eastAsia="宋体" w:cs="Times New Roman"/>
      <w:b/>
      <w:bCs/>
      <w:sz w:val="32"/>
      <w:szCs w:val="32"/>
    </w:rPr>
  </w:style>
  <w:style w:type="character" w:styleId="946" w:customStyle="1">
    <w:name w:val="正文缩进 Char"/>
    <w:link w:val="934"/>
    <w:uiPriority w:val="0"/>
    <w:qFormat/>
    <w:rPr>
      <w:szCs w:val="21"/>
    </w:rPr>
  </w:style>
  <w:style w:type="character" w:styleId="947" w:customStyle="1">
    <w:name w:val="标题 4 Char"/>
    <w:link w:val="935"/>
    <w:uiPriority w:val="0"/>
    <w:qFormat/>
    <w:rPr>
      <w:rFonts w:ascii="Arial" w:hAnsi="Arial" w:eastAsia="黑体" w:cs="Arial"/>
      <w:b/>
      <w:bCs/>
      <w:sz w:val="28"/>
      <w:szCs w:val="28"/>
    </w:rPr>
  </w:style>
  <w:style w:type="character" w:styleId="948" w:customStyle="1">
    <w:name w:val="标题 5 Char"/>
    <w:link w:val="936"/>
    <w:uiPriority w:val="0"/>
    <w:rPr>
      <w:rFonts w:ascii="宋体" w:hAnsi="Times New Roman" w:eastAsia="宋体" w:cs="Times New Roman"/>
      <w:color w:val="000000"/>
      <w:sz w:val="28"/>
      <w:szCs w:val="28"/>
    </w:rPr>
  </w:style>
  <w:style w:type="character" w:styleId="949" w:customStyle="1">
    <w:name w:val="标题 6 Char"/>
    <w:link w:val="937"/>
    <w:uiPriority w:val="0"/>
    <w:rPr>
      <w:rFonts w:ascii="Arial" w:hAnsi="Arial" w:eastAsia="黑体" w:cs="Times New Roman"/>
      <w:b/>
      <w:bCs/>
      <w:sz w:val="24"/>
      <w:szCs w:val="24"/>
    </w:rPr>
  </w:style>
  <w:style w:type="character" w:styleId="950" w:customStyle="1">
    <w:name w:val="标题 7 Char"/>
    <w:link w:val="938"/>
    <w:uiPriority w:val="0"/>
    <w:qFormat/>
    <w:rPr>
      <w:rFonts w:ascii="Times New Roman" w:hAnsi="Times New Roman" w:eastAsia="宋体" w:cs="Times New Roman"/>
      <w:b/>
      <w:bCs/>
      <w:sz w:val="24"/>
      <w:szCs w:val="24"/>
    </w:rPr>
  </w:style>
  <w:style w:type="character" w:styleId="951" w:customStyle="1">
    <w:name w:val="标题 8 Char"/>
    <w:link w:val="939"/>
    <w:uiPriority w:val="0"/>
    <w:qFormat/>
    <w:rPr>
      <w:rFonts w:ascii="Arial" w:hAnsi="Arial" w:eastAsia="黑体" w:cs="Times New Roman"/>
      <w:sz w:val="24"/>
      <w:szCs w:val="24"/>
    </w:rPr>
  </w:style>
  <w:style w:type="character" w:styleId="952" w:customStyle="1">
    <w:name w:val="标题 9 Char"/>
    <w:link w:val="940"/>
    <w:uiPriority w:val="0"/>
    <w:rPr>
      <w:rFonts w:ascii="Arial" w:hAnsi="Arial" w:eastAsia="黑体" w:cs="Times New Roman"/>
      <w:szCs w:val="21"/>
    </w:rPr>
  </w:style>
  <w:style w:type="paragraph" w:styleId="953" w:customStyle="1">
    <w:name w:val="列表 31"/>
    <w:basedOn w:val="747"/>
    <w:uiPriority w:val="0"/>
    <w:qFormat/>
    <w:pPr>
      <w:ind w:left="100" w:hanging="200"/>
    </w:pPr>
    <w:rPr>
      <w:rFonts w:ascii="Times New Roman" w:hAnsi="Times New Roman" w:eastAsia="宋体" w:cs="Times New Roman"/>
      <w:szCs w:val="21"/>
    </w:rPr>
  </w:style>
  <w:style w:type="paragraph" w:styleId="954" w:customStyle="1">
    <w:name w:val="目录 71"/>
    <w:basedOn w:val="747"/>
    <w:next w:val="747"/>
    <w:uiPriority w:val="0"/>
    <w:semiHidden/>
    <w:pPr>
      <w:ind w:left="1260"/>
      <w:jc w:val="left"/>
    </w:pPr>
    <w:rPr>
      <w:rFonts w:ascii="Times New Roman" w:hAnsi="Times New Roman" w:eastAsia="宋体" w:cs="Times New Roman"/>
      <w:szCs w:val="21"/>
    </w:rPr>
  </w:style>
  <w:style w:type="paragraph" w:styleId="955" w:customStyle="1">
    <w:name w:val="文档结构图1"/>
    <w:basedOn w:val="747"/>
    <w:link w:val="956"/>
    <w:uiPriority w:val="0"/>
    <w:semiHidden/>
    <w:qFormat/>
    <w:pPr>
      <w:shd w:val="clear" w:color="auto" w:fill="000080"/>
    </w:pPr>
    <w:rPr>
      <w:rFonts w:ascii="Times New Roman" w:hAnsi="Times New Roman" w:eastAsia="宋体" w:cs="Times New Roman"/>
      <w:szCs w:val="21"/>
    </w:rPr>
  </w:style>
  <w:style w:type="character" w:styleId="956" w:customStyle="1">
    <w:name w:val="文档结构图 Char"/>
    <w:link w:val="955"/>
    <w:uiPriority w:val="0"/>
    <w:semiHidden/>
    <w:rPr>
      <w:rFonts w:ascii="Times New Roman" w:hAnsi="Times New Roman" w:eastAsia="宋体" w:cs="Times New Roman"/>
      <w:szCs w:val="21"/>
      <w:shd w:val="clear" w:color="auto" w:fill="000080"/>
    </w:rPr>
  </w:style>
  <w:style w:type="paragraph" w:styleId="957" w:customStyle="1">
    <w:name w:val="批注文字1"/>
    <w:basedOn w:val="747"/>
    <w:link w:val="958"/>
    <w:uiPriority w:val="0"/>
    <w:unhideWhenUsed/>
    <w:qFormat/>
    <w:pPr>
      <w:jc w:val="left"/>
    </w:pPr>
  </w:style>
  <w:style w:type="character" w:styleId="958" w:customStyle="1">
    <w:name w:val="批注文字 Char"/>
    <w:basedOn w:val="941"/>
    <w:link w:val="957"/>
    <w:uiPriority w:val="99"/>
    <w:semiHidden/>
    <w:qFormat/>
  </w:style>
  <w:style w:type="paragraph" w:styleId="959" w:customStyle="1">
    <w:name w:val="正文文本 31"/>
    <w:basedOn w:val="747"/>
    <w:link w:val="960"/>
    <w:uiPriority w:val="0"/>
    <w:qFormat/>
    <w:rPr>
      <w:rFonts w:ascii="仿宋_GB2312" w:hAnsi="Arial" w:eastAsia="仿宋_GB2312" w:cs="Times New Roman"/>
      <w:sz w:val="32"/>
      <w:szCs w:val="32"/>
    </w:rPr>
  </w:style>
  <w:style w:type="character" w:styleId="960" w:customStyle="1">
    <w:name w:val="正文文本 3 Char"/>
    <w:link w:val="959"/>
    <w:uiPriority w:val="0"/>
    <w:qFormat/>
    <w:rPr>
      <w:rFonts w:ascii="仿宋_GB2312" w:hAnsi="Arial" w:eastAsia="仿宋_GB2312" w:cs="Times New Roman"/>
      <w:sz w:val="32"/>
      <w:szCs w:val="32"/>
    </w:rPr>
  </w:style>
  <w:style w:type="paragraph" w:styleId="961" w:customStyle="1">
    <w:name w:val="正文文本1"/>
    <w:basedOn w:val="747"/>
    <w:link w:val="962"/>
    <w:uiPriority w:val="0"/>
    <w:rPr>
      <w:rFonts w:ascii="楷体_GB2312" w:hAnsi="Arial" w:eastAsia="楷体_GB2312" w:cs="Times New Roman"/>
      <w:sz w:val="28"/>
      <w:szCs w:val="28"/>
    </w:rPr>
  </w:style>
  <w:style w:type="character" w:styleId="962" w:customStyle="1">
    <w:name w:val="正文文本 Char"/>
    <w:link w:val="961"/>
    <w:uiPriority w:val="0"/>
    <w:qFormat/>
    <w:rPr>
      <w:rFonts w:ascii="楷体_GB2312" w:hAnsi="Arial" w:eastAsia="楷体_GB2312" w:cs="Times New Roman"/>
      <w:sz w:val="28"/>
      <w:szCs w:val="28"/>
    </w:rPr>
  </w:style>
  <w:style w:type="paragraph" w:styleId="963" w:customStyle="1">
    <w:name w:val="正文文本缩进12"/>
    <w:basedOn w:val="747"/>
    <w:next w:val="964"/>
    <w:link w:val="965"/>
    <w:uiPriority w:val="0"/>
    <w:unhideWhenUsed/>
    <w:pPr>
      <w:ind w:left="420"/>
      <w:spacing w:after="120"/>
    </w:pPr>
  </w:style>
  <w:style w:type="paragraph" w:styleId="964" w:customStyle="1">
    <w:name w:val="寄信人地址2"/>
    <w:basedOn w:val="747"/>
    <w:uiPriority w:val="0"/>
    <w:qFormat/>
    <w:rPr>
      <w:rFonts w:ascii="Arial" w:hAnsi="Arial" w:eastAsia="宋体" w:cs="宋体"/>
    </w:rPr>
  </w:style>
  <w:style w:type="character" w:styleId="965" w:customStyle="1">
    <w:name w:val="正文文本缩进 Char"/>
    <w:basedOn w:val="941"/>
    <w:link w:val="963"/>
    <w:uiPriority w:val="99"/>
    <w:semiHidden/>
    <w:qFormat/>
  </w:style>
  <w:style w:type="paragraph" w:styleId="966" w:customStyle="1">
    <w:name w:val="列表 21"/>
    <w:basedOn w:val="747"/>
    <w:uiPriority w:val="0"/>
    <w:qFormat/>
    <w:pPr>
      <w:ind w:left="100" w:hanging="200"/>
    </w:pPr>
    <w:rPr>
      <w:rFonts w:ascii="Times New Roman" w:hAnsi="Times New Roman" w:eastAsia="宋体" w:cs="Times New Roman"/>
      <w:szCs w:val="21"/>
    </w:rPr>
  </w:style>
  <w:style w:type="paragraph" w:styleId="967" w:customStyle="1">
    <w:name w:val="索引 411"/>
    <w:basedOn w:val="747"/>
    <w:next w:val="747"/>
    <w:uiPriority w:val="0"/>
    <w:semiHidden/>
    <w:qFormat/>
    <w:pPr>
      <w:ind w:left="1260"/>
    </w:pPr>
  </w:style>
  <w:style w:type="paragraph" w:styleId="968" w:customStyle="1">
    <w:name w:val="目录 51"/>
    <w:basedOn w:val="747"/>
    <w:next w:val="747"/>
    <w:uiPriority w:val="0"/>
    <w:semiHidden/>
    <w:qFormat/>
    <w:pPr>
      <w:ind w:left="840"/>
      <w:jc w:val="left"/>
    </w:pPr>
    <w:rPr>
      <w:rFonts w:ascii="Times New Roman" w:hAnsi="Times New Roman" w:eastAsia="宋体" w:cs="Times New Roman"/>
      <w:szCs w:val="21"/>
    </w:rPr>
  </w:style>
  <w:style w:type="paragraph" w:styleId="969" w:customStyle="1">
    <w:name w:val="目录 31"/>
    <w:basedOn w:val="747"/>
    <w:next w:val="747"/>
    <w:uiPriority w:val="0"/>
    <w:semiHidden/>
    <w:qFormat/>
    <w:pPr>
      <w:ind w:left="420"/>
      <w:jc w:val="left"/>
    </w:pPr>
    <w:rPr>
      <w:rFonts w:ascii="Times New Roman" w:hAnsi="Times New Roman" w:eastAsia="宋体" w:cs="Times New Roman"/>
      <w:i/>
      <w:iCs/>
      <w:szCs w:val="24"/>
    </w:rPr>
  </w:style>
  <w:style w:type="paragraph" w:styleId="970" w:customStyle="1">
    <w:name w:val="纯文本1"/>
    <w:basedOn w:val="747"/>
    <w:link w:val="971"/>
    <w:uiPriority w:val="0"/>
    <w:qFormat/>
    <w:rPr>
      <w:rFonts w:ascii="宋体" w:hAnsi="Courier New" w:eastAsia="宋体" w:cs="Courier New"/>
      <w:szCs w:val="21"/>
    </w:rPr>
  </w:style>
  <w:style w:type="character" w:styleId="971" w:customStyle="1">
    <w:name w:val="纯文本 Char"/>
    <w:link w:val="970"/>
    <w:uiPriority w:val="0"/>
    <w:qFormat/>
    <w:rPr>
      <w:rFonts w:ascii="宋体" w:hAnsi="Courier New" w:eastAsia="宋体" w:cs="Courier New"/>
      <w:szCs w:val="21"/>
    </w:rPr>
  </w:style>
  <w:style w:type="paragraph" w:styleId="972" w:customStyle="1">
    <w:name w:val="目录 81"/>
    <w:basedOn w:val="747"/>
    <w:next w:val="747"/>
    <w:uiPriority w:val="0"/>
    <w:semiHidden/>
    <w:qFormat/>
    <w:pPr>
      <w:ind w:left="1470"/>
      <w:jc w:val="left"/>
    </w:pPr>
    <w:rPr>
      <w:rFonts w:ascii="Times New Roman" w:hAnsi="Times New Roman" w:eastAsia="宋体" w:cs="Times New Roman"/>
      <w:szCs w:val="21"/>
    </w:rPr>
  </w:style>
  <w:style w:type="paragraph" w:styleId="973" w:customStyle="1">
    <w:name w:val="日期1"/>
    <w:basedOn w:val="747"/>
    <w:next w:val="747"/>
    <w:link w:val="974"/>
    <w:uiPriority w:val="0"/>
    <w:qFormat/>
    <w:rPr>
      <w:rFonts w:ascii="Times New Roman" w:hAnsi="Times New Roman" w:eastAsia="宋体" w:cs="Times New Roman"/>
      <w:sz w:val="24"/>
      <w:szCs w:val="24"/>
    </w:rPr>
  </w:style>
  <w:style w:type="character" w:styleId="974" w:customStyle="1">
    <w:name w:val="日期 Char"/>
    <w:link w:val="973"/>
    <w:uiPriority w:val="0"/>
    <w:qFormat/>
    <w:rPr>
      <w:rFonts w:ascii="Times New Roman" w:hAnsi="Times New Roman" w:eastAsia="宋体" w:cs="Times New Roman"/>
      <w:sz w:val="24"/>
      <w:szCs w:val="24"/>
    </w:rPr>
  </w:style>
  <w:style w:type="paragraph" w:styleId="975" w:customStyle="1">
    <w:name w:val="正文文本缩进 21"/>
    <w:basedOn w:val="747"/>
    <w:link w:val="976"/>
    <w:uiPriority w:val="0"/>
    <w:pPr>
      <w:ind w:left="630" w:firstLine="645"/>
    </w:pPr>
    <w:rPr>
      <w:rFonts w:ascii="Arial" w:hAnsi="Arial" w:eastAsia="仿宋_GB2312" w:cs="Arial"/>
      <w:sz w:val="32"/>
      <w:szCs w:val="32"/>
    </w:rPr>
  </w:style>
  <w:style w:type="character" w:styleId="976" w:customStyle="1">
    <w:name w:val="正文文本缩进 2 Char"/>
    <w:link w:val="975"/>
    <w:uiPriority w:val="0"/>
    <w:qFormat/>
    <w:rPr>
      <w:rFonts w:ascii="Arial" w:hAnsi="Arial" w:eastAsia="仿宋_GB2312" w:cs="Arial"/>
      <w:sz w:val="32"/>
      <w:szCs w:val="32"/>
    </w:rPr>
  </w:style>
  <w:style w:type="paragraph" w:styleId="977" w:customStyle="1">
    <w:name w:val="批注框文本1"/>
    <w:basedOn w:val="747"/>
    <w:link w:val="978"/>
    <w:uiPriority w:val="0"/>
    <w:semiHidden/>
    <w:qFormat/>
    <w:rPr>
      <w:rFonts w:ascii="Times New Roman" w:hAnsi="Times New Roman" w:eastAsia="宋体" w:cs="Times New Roman"/>
      <w:sz w:val="18"/>
      <w:szCs w:val="18"/>
    </w:rPr>
  </w:style>
  <w:style w:type="character" w:styleId="978" w:customStyle="1">
    <w:name w:val="批注框文本 Char"/>
    <w:link w:val="977"/>
    <w:uiPriority w:val="0"/>
    <w:semiHidden/>
    <w:qFormat/>
    <w:rPr>
      <w:rFonts w:ascii="Times New Roman" w:hAnsi="Times New Roman" w:eastAsia="宋体" w:cs="Times New Roman"/>
      <w:sz w:val="18"/>
      <w:szCs w:val="18"/>
    </w:rPr>
  </w:style>
  <w:style w:type="paragraph" w:styleId="979" w:customStyle="1">
    <w:name w:val="页脚1"/>
    <w:basedOn w:val="747"/>
    <w:link w:val="980"/>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80" w:customStyle="1">
    <w:name w:val="页脚 Char"/>
    <w:link w:val="979"/>
    <w:uiPriority w:val="0"/>
    <w:qFormat/>
    <w:rPr>
      <w:rFonts w:ascii="Times New Roman" w:hAnsi="Times New Roman" w:eastAsia="宋体" w:cs="Times New Roman"/>
      <w:sz w:val="18"/>
      <w:szCs w:val="18"/>
    </w:rPr>
  </w:style>
  <w:style w:type="paragraph" w:styleId="981" w:customStyle="1">
    <w:name w:val="页眉1"/>
    <w:basedOn w:val="747"/>
    <w:link w:val="982"/>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目录 11"/>
    <w:basedOn w:val="747"/>
    <w:next w:val="747"/>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customStyle="1">
    <w:name w:val="目录 41"/>
    <w:basedOn w:val="747"/>
    <w:next w:val="747"/>
    <w:uiPriority w:val="0"/>
    <w:semiHidden/>
    <w:qFormat/>
    <w:pPr>
      <w:ind w:left="630"/>
      <w:jc w:val="left"/>
    </w:pPr>
    <w:rPr>
      <w:rFonts w:ascii="Times New Roman" w:hAnsi="Times New Roman" w:eastAsia="宋体" w:cs="Times New Roman"/>
      <w:szCs w:val="21"/>
    </w:rPr>
  </w:style>
  <w:style w:type="paragraph" w:styleId="985" w:customStyle="1">
    <w:name w:val="列表1"/>
    <w:basedOn w:val="747"/>
    <w:uiPriority w:val="0"/>
    <w:qFormat/>
    <w:pPr>
      <w:ind w:left="200" w:hanging="200"/>
    </w:pPr>
    <w:rPr>
      <w:rFonts w:ascii="Times New Roman" w:hAnsi="Times New Roman" w:eastAsia="宋体" w:cs="Times New Roman"/>
      <w:szCs w:val="21"/>
    </w:rPr>
  </w:style>
  <w:style w:type="paragraph" w:styleId="986" w:customStyle="1">
    <w:name w:val="目录 61"/>
    <w:basedOn w:val="747"/>
    <w:next w:val="747"/>
    <w:uiPriority w:val="0"/>
    <w:semiHidden/>
    <w:pPr>
      <w:ind w:left="1050"/>
      <w:jc w:val="left"/>
    </w:pPr>
    <w:rPr>
      <w:rFonts w:ascii="Times New Roman" w:hAnsi="Times New Roman" w:eastAsia="宋体" w:cs="Times New Roman"/>
      <w:szCs w:val="21"/>
    </w:rPr>
  </w:style>
  <w:style w:type="paragraph" w:styleId="987" w:customStyle="1">
    <w:name w:val="正文文本缩进 31"/>
    <w:basedOn w:val="747"/>
    <w:link w:val="988"/>
    <w:uiPriority w:val="0"/>
    <w:qFormat/>
    <w:pPr>
      <w:ind w:left="645" w:firstLine="645"/>
    </w:pPr>
    <w:rPr>
      <w:rFonts w:ascii="Arial" w:hAnsi="Arial" w:eastAsia="仿宋_GB2312" w:cs="Arial"/>
      <w:color w:val="ffff00"/>
      <w:sz w:val="32"/>
      <w:szCs w:val="32"/>
    </w:rPr>
  </w:style>
  <w:style w:type="character" w:styleId="988" w:customStyle="1">
    <w:name w:val="正文文本缩进 3 Char"/>
    <w:link w:val="987"/>
    <w:uiPriority w:val="0"/>
    <w:rPr>
      <w:rFonts w:ascii="Arial" w:hAnsi="Arial" w:eastAsia="仿宋_GB2312" w:cs="Arial"/>
      <w:color w:val="ffff00"/>
      <w:sz w:val="32"/>
      <w:szCs w:val="32"/>
    </w:rPr>
  </w:style>
  <w:style w:type="paragraph" w:styleId="989" w:customStyle="1">
    <w:name w:val="图表目录1"/>
    <w:basedOn w:val="747"/>
    <w:next w:val="747"/>
    <w:uiPriority w:val="0"/>
    <w:semiHidden/>
    <w:pPr>
      <w:ind w:left="840" w:hanging="420"/>
    </w:pPr>
    <w:rPr>
      <w:rFonts w:ascii="Times New Roman" w:hAnsi="Times New Roman" w:eastAsia="宋体" w:cs="Times New Roman"/>
      <w:szCs w:val="21"/>
    </w:rPr>
  </w:style>
  <w:style w:type="paragraph" w:styleId="990" w:customStyle="1">
    <w:name w:val="目录 21"/>
    <w:basedOn w:val="747"/>
    <w:next w:val="747"/>
    <w:uiPriority w:val="0"/>
    <w:semiHidden/>
    <w:pPr>
      <w:ind w:left="210"/>
      <w:jc w:val="left"/>
    </w:pPr>
    <w:rPr>
      <w:rFonts w:ascii="Times New Roman" w:hAnsi="Times New Roman" w:eastAsia="宋体" w:cs="Times New Roman"/>
      <w:smallCaps/>
      <w:szCs w:val="24"/>
    </w:rPr>
  </w:style>
  <w:style w:type="paragraph" w:styleId="991" w:customStyle="1">
    <w:name w:val="目录 91"/>
    <w:basedOn w:val="747"/>
    <w:next w:val="747"/>
    <w:uiPriority w:val="0"/>
    <w:semiHidden/>
    <w:qFormat/>
    <w:pPr>
      <w:ind w:left="1680"/>
      <w:jc w:val="left"/>
    </w:pPr>
    <w:rPr>
      <w:rFonts w:ascii="Times New Roman" w:hAnsi="Times New Roman" w:eastAsia="宋体" w:cs="Times New Roman"/>
      <w:szCs w:val="21"/>
    </w:rPr>
  </w:style>
  <w:style w:type="paragraph" w:styleId="992" w:customStyle="1">
    <w:name w:val="正文文本 21"/>
    <w:basedOn w:val="747"/>
    <w:link w:val="993"/>
    <w:uiPriority w:val="0"/>
    <w:qFormat/>
    <w:pPr>
      <w:jc w:val="center"/>
      <w:widowControl/>
    </w:pPr>
    <w:rPr>
      <w:rFonts w:ascii="楷体_GB2312" w:hAnsi="Times New Roman" w:eastAsia="楷体_GB2312" w:cs="Times New Roman"/>
      <w:sz w:val="28"/>
      <w:szCs w:val="28"/>
    </w:rPr>
  </w:style>
  <w:style w:type="character" w:styleId="993" w:customStyle="1">
    <w:name w:val="正文文本 2 Char"/>
    <w:link w:val="992"/>
    <w:uiPriority w:val="0"/>
    <w:qFormat/>
    <w:rPr>
      <w:rFonts w:ascii="楷体_GB2312" w:hAnsi="Times New Roman" w:eastAsia="楷体_GB2312" w:cs="Times New Roman"/>
      <w:sz w:val="28"/>
      <w:szCs w:val="28"/>
    </w:rPr>
  </w:style>
  <w:style w:type="paragraph" w:styleId="994" w:customStyle="1">
    <w:name w:val="普通(网站)1"/>
    <w:basedOn w:val="747"/>
    <w:uiPriority w:val="99"/>
    <w:qFormat/>
    <w:pPr>
      <w:jc w:val="left"/>
      <w:spacing w:before="100" w:beforeAutospacing="1" w:after="100" w:afterAutospacing="1"/>
      <w:widowControl/>
    </w:pPr>
    <w:rPr>
      <w:rFonts w:ascii="宋体" w:hAnsi="宋体" w:eastAsia="宋体" w:cs="宋体"/>
      <w:sz w:val="24"/>
      <w:szCs w:val="24"/>
    </w:rPr>
  </w:style>
  <w:style w:type="paragraph" w:styleId="995" w:customStyle="1">
    <w:name w:val="索引 11"/>
    <w:basedOn w:val="747"/>
    <w:next w:val="747"/>
    <w:uiPriority w:val="0"/>
    <w:semiHidden/>
    <w:qFormat/>
    <w:pPr>
      <w:spacing w:line="240" w:lineRule="atLeast"/>
    </w:pPr>
    <w:rPr>
      <w:rFonts w:ascii="Times New Roman" w:hAnsi="Times New Roman" w:eastAsia="宋体" w:cs="Times New Roman"/>
      <w:b/>
      <w:bCs/>
      <w:szCs w:val="21"/>
    </w:rPr>
  </w:style>
  <w:style w:type="paragraph" w:styleId="996" w:customStyle="1">
    <w:name w:val="批注主题1"/>
    <w:basedOn w:val="957"/>
    <w:next w:val="957"/>
    <w:link w:val="997"/>
    <w:uiPriority w:val="0"/>
    <w:semiHidden/>
    <w:qFormat/>
    <w:rPr>
      <w:rFonts w:ascii="Times New Roman" w:hAnsi="Times New Roman" w:eastAsia="宋体" w:cs="Times New Roman"/>
      <w:b/>
      <w:bCs/>
      <w:szCs w:val="21"/>
    </w:rPr>
  </w:style>
  <w:style w:type="character" w:styleId="997" w:customStyle="1">
    <w:name w:val="批注主题 Char"/>
    <w:link w:val="996"/>
    <w:uiPriority w:val="0"/>
    <w:semiHidden/>
    <w:qFormat/>
    <w:rPr>
      <w:rFonts w:ascii="Times New Roman" w:hAnsi="Times New Roman" w:eastAsia="宋体" w:cs="Times New Roman"/>
      <w:b/>
      <w:bCs/>
      <w:szCs w:val="21"/>
    </w:rPr>
  </w:style>
  <w:style w:type="paragraph" w:styleId="998" w:customStyle="1">
    <w:name w:val="正文首行缩进1"/>
    <w:basedOn w:val="747"/>
    <w:link w:val="999"/>
    <w:uiPriority w:val="0"/>
    <w:qFormat/>
    <w:pPr>
      <w:ind w:firstLine="200"/>
      <w:spacing w:line="360" w:lineRule="auto"/>
    </w:pPr>
    <w:rPr>
      <w:rFonts w:ascii="仿宋_GB2312" w:hAnsi="Times New Roman" w:eastAsia="仿宋_GB2312" w:cs="Times New Roman"/>
      <w:sz w:val="30"/>
      <w:szCs w:val="30"/>
    </w:rPr>
  </w:style>
  <w:style w:type="character" w:styleId="999" w:customStyle="1">
    <w:name w:val="正文首行缩进 Char"/>
    <w:link w:val="998"/>
    <w:uiPriority w:val="0"/>
    <w:qFormat/>
    <w:rPr>
      <w:rFonts w:ascii="仿宋_GB2312" w:hAnsi="Times New Roman" w:eastAsia="仿宋_GB2312" w:cs="Times New Roman"/>
      <w:sz w:val="30"/>
      <w:szCs w:val="30"/>
    </w:rPr>
  </w:style>
  <w:style w:type="paragraph" w:styleId="1000" w:customStyle="1">
    <w:name w:val="正文首行缩进 22"/>
    <w:basedOn w:val="963"/>
    <w:next w:val="747"/>
    <w:link w:val="1001"/>
    <w:uiPriority w:val="0"/>
    <w:qFormat/>
    <w:pPr>
      <w:ind w:left="0" w:firstLine="420"/>
      <w:spacing w:after="0" w:line="360" w:lineRule="auto"/>
    </w:pPr>
    <w:rPr>
      <w:rFonts w:ascii="宋体" w:hAnsi="宋体" w:eastAsia="宋体" w:cs="Times New Roman"/>
      <w:szCs w:val="20"/>
    </w:rPr>
  </w:style>
  <w:style w:type="character" w:styleId="1001" w:customStyle="1">
    <w:name w:val="正文首行缩进 2 Char"/>
    <w:link w:val="1000"/>
    <w:uiPriority w:val="0"/>
    <w:qFormat/>
    <w:rPr>
      <w:rFonts w:ascii="宋体" w:hAnsi="宋体" w:eastAsia="宋体" w:cs="Times New Roman"/>
      <w:szCs w:val="20"/>
    </w:rPr>
  </w:style>
  <w:style w:type="table" w:styleId="1002" w:customStyle="1">
    <w:name w:val="网格型11"/>
    <w:basedOn w:val="942"/>
    <w:uiPriority w:val="0"/>
    <w:pPr>
      <w:jc w:val="both"/>
      <w:widowControl w:val="off"/>
    </w:pPr>
    <w:rPr>
      <w:rFonts w:ascii="Times New Roman" w:hAnsi="Times New Roman" w:eastAsia="宋体" w:cs="Times New Roman"/>
      <w:sz w:val="20"/>
      <w:szCs w:val="20"/>
    </w:rPr>
    <w:tblPr/>
  </w:style>
  <w:style w:type="character" w:styleId="1003" w:customStyle="1">
    <w:name w:val="要点1"/>
    <w:link w:val="747"/>
    <w:uiPriority w:val="0"/>
    <w:qFormat/>
    <w:rPr>
      <w:b/>
      <w:bCs/>
    </w:rPr>
  </w:style>
  <w:style w:type="character" w:styleId="1004" w:customStyle="1">
    <w:name w:val="页码1"/>
    <w:link w:val="747"/>
    <w:uiPriority w:val="0"/>
    <w:qFormat/>
  </w:style>
  <w:style w:type="character" w:styleId="1005" w:customStyle="1">
    <w:name w:val="已访问的超链接1"/>
    <w:link w:val="747"/>
    <w:uiPriority w:val="0"/>
    <w:rPr>
      <w:color w:val="800080"/>
      <w:u w:val="single"/>
    </w:rPr>
  </w:style>
  <w:style w:type="character" w:styleId="1006" w:customStyle="1">
    <w:name w:val="强调1"/>
    <w:link w:val="747"/>
    <w:uiPriority w:val="0"/>
    <w:qFormat/>
    <w:rPr>
      <w:i/>
    </w:rPr>
  </w:style>
  <w:style w:type="character" w:styleId="1007" w:customStyle="1">
    <w:name w:val="超链接1"/>
    <w:link w:val="747"/>
    <w:uiPriority w:val="0"/>
    <w:qFormat/>
    <w:rPr>
      <w:color w:val="0000ff"/>
      <w:u w:val="single"/>
    </w:rPr>
  </w:style>
  <w:style w:type="character" w:styleId="1008" w:customStyle="1">
    <w:name w:val="批注引用1"/>
    <w:link w:val="747"/>
    <w:uiPriority w:val="0"/>
    <w:semiHidden/>
    <w:qFormat/>
    <w:rPr>
      <w:sz w:val="21"/>
      <w:szCs w:val="21"/>
    </w:rPr>
  </w:style>
  <w:style w:type="paragraph" w:styleId="1009" w:customStyle="1">
    <w:name w:val="正文文本缩进1"/>
    <w:basedOn w:val="747"/>
    <w:next w:val="1010"/>
    <w:uiPriority w:val="0"/>
    <w:unhideWhenUsed/>
    <w:qFormat/>
    <w:pPr>
      <w:ind w:left="420"/>
      <w:spacing w:after="120"/>
    </w:pPr>
  </w:style>
  <w:style w:type="paragraph" w:styleId="1010" w:customStyle="1">
    <w:name w:val="正文文本首行缩进 2"/>
    <w:basedOn w:val="1009"/>
    <w:uiPriority w:val="0"/>
    <w:qFormat/>
    <w:pPr>
      <w:ind w:left="0" w:firstLine="420"/>
      <w:spacing w:after="0" w:line="360" w:lineRule="auto"/>
    </w:pPr>
    <w:rPr>
      <w:rFonts w:ascii="宋体" w:hAnsi="宋体"/>
      <w:sz w:val="20"/>
      <w:szCs w:val="20"/>
      <w:lang w:val="en-US" w:eastAsia="en-US"/>
    </w:rPr>
  </w:style>
  <w:style w:type="paragraph" w:styleId="1011" w:customStyle="1">
    <w:name w:val="索引 41"/>
    <w:basedOn w:val="747"/>
    <w:next w:val="747"/>
    <w:uiPriority w:val="0"/>
    <w:semiHidden/>
    <w:qFormat/>
    <w:pPr>
      <w:ind w:left="1260"/>
    </w:pPr>
    <w:rPr>
      <w:rFonts w:ascii="Calibri" w:hAnsi="Calibri" w:eastAsia="Calibri" w:cs="宋体"/>
      <w:sz w:val="20"/>
      <w:lang w:val="zh-CN"/>
    </w:rPr>
  </w:style>
  <w:style w:type="character" w:styleId="1012" w:customStyle="1">
    <w:name w:val="二级目录 Char"/>
    <w:link w:val="1013"/>
    <w:uiPriority w:val="0"/>
    <w:qFormat/>
    <w:rPr>
      <w:b/>
      <w:sz w:val="30"/>
      <w:szCs w:val="28"/>
    </w:rPr>
  </w:style>
  <w:style w:type="paragraph" w:styleId="1013" w:customStyle="1">
    <w:name w:val="二级目录"/>
    <w:next w:val="747"/>
    <w:link w:val="101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4" w:customStyle="1">
    <w:name w:val="列出段落 Char"/>
    <w:link w:val="1015"/>
    <w:uiPriority w:val="0"/>
    <w:qFormat/>
    <w:rPr>
      <w:rFonts w:ascii="Calibri" w:hAnsi="Calibri"/>
      <w:sz w:val="24"/>
      <w:szCs w:val="24"/>
      <w:lang w:eastAsia="en-US" w:bidi="en-US"/>
    </w:rPr>
  </w:style>
  <w:style w:type="paragraph" w:styleId="1015" w:customStyle="1">
    <w:name w:val="列出段落1"/>
    <w:basedOn w:val="747"/>
    <w:link w:val="1014"/>
    <w:uiPriority w:val="0"/>
    <w:qFormat/>
    <w:pPr>
      <w:contextualSpacing/>
      <w:ind w:left="720"/>
      <w:jc w:val="left"/>
      <w:widowControl/>
    </w:pPr>
    <w:rPr>
      <w:rFonts w:ascii="Calibri" w:hAnsi="Calibri"/>
      <w:sz w:val="24"/>
      <w:szCs w:val="24"/>
      <w:lang w:eastAsia="en-US" w:bidi="en-US"/>
    </w:rPr>
  </w:style>
  <w:style w:type="character" w:styleId="1016" w:customStyle="1">
    <w:name w:val="font5 Char"/>
    <w:link w:val="747"/>
    <w:uiPriority w:val="0"/>
    <w:qFormat/>
    <w:rPr>
      <w:rFonts w:ascii="宋体" w:hAnsi="宋体" w:eastAsia="宋体"/>
      <w:sz w:val="28"/>
      <w:szCs w:val="28"/>
      <w:lang w:val="en-US" w:eastAsia="zh-CN" w:bidi="ar-SA"/>
    </w:rPr>
  </w:style>
  <w:style w:type="paragraph" w:styleId="1017"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customStyle="1">
    <w:name w:val="font5"/>
    <w:basedOn w:val="74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9"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Char"/>
    <w:basedOn w:val="747"/>
    <w:uiPriority w:val="0"/>
    <w:qFormat/>
    <w:pPr>
      <w:ind w:firstLine="200"/>
      <w:tabs>
        <w:tab w:val="left" w:pos="360" w:leader="none"/>
      </w:tabs>
    </w:pPr>
    <w:rPr>
      <w:rFonts w:ascii="Times New Roman" w:hAnsi="Times New Roman" w:eastAsia="宋体" w:cs="Times New Roman"/>
      <w:sz w:val="28"/>
      <w:szCs w:val="30"/>
    </w:rPr>
  </w:style>
  <w:style w:type="paragraph" w:styleId="102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2" w:customStyle="1">
    <w:name w:val="font7"/>
    <w:basedOn w:val="74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3" w:customStyle="1">
    <w:name w:val="Body Text(ch)"/>
    <w:basedOn w:val="747"/>
    <w:next w:val="961"/>
    <w:uiPriority w:val="0"/>
    <w:qFormat/>
    <w:pPr>
      <w:spacing w:after="120"/>
    </w:pPr>
    <w:rPr>
      <w:rFonts w:ascii="宋体" w:hAnsi="Arial" w:eastAsia="宋体" w:cs="Times New Roman"/>
      <w:bCs/>
      <w:iCs/>
      <w:szCs w:val="24"/>
    </w:rPr>
  </w:style>
  <w:style w:type="paragraph" w:styleId="1024" w:customStyle="1">
    <w:name w:val="table_lines"/>
    <w:basedOn w:val="747"/>
    <w:uiPriority w:val="0"/>
    <w:pPr>
      <w:jc w:val="left"/>
      <w:widowControl/>
    </w:pPr>
    <w:rPr>
      <w:rFonts w:ascii="Times New Roman" w:hAnsi="Times New Roman" w:eastAsia="宋体" w:cs="Times New Roman"/>
      <w:sz w:val="20"/>
      <w:szCs w:val="20"/>
      <w:lang w:val="de-DE" w:eastAsia="de-DE"/>
    </w:rPr>
  </w:style>
  <w:style w:type="paragraph" w:styleId="1025" w:customStyle="1">
    <w:name w:val=" Char"/>
    <w:basedOn w:val="955"/>
    <w:uiPriority w:val="0"/>
    <w:rPr>
      <w:rFonts w:ascii="Tahoma" w:hAnsi="Tahoma"/>
      <w:sz w:val="24"/>
      <w:szCs w:val="24"/>
    </w:rPr>
  </w:style>
  <w:style w:type="paragraph" w:styleId="1026"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7" w:customStyle="1">
    <w:name w:val="列出段落"/>
    <w:basedOn w:val="747"/>
    <w:uiPriority w:val="0"/>
    <w:qFormat/>
    <w:pPr>
      <w:contextualSpacing/>
      <w:ind w:left="720"/>
      <w:jc w:val="left"/>
      <w:widowControl/>
    </w:pPr>
    <w:rPr>
      <w:rFonts w:ascii="Calibri" w:hAnsi="Calibri" w:eastAsia="宋体" w:cs="Times New Roman"/>
      <w:sz w:val="24"/>
      <w:szCs w:val="24"/>
      <w:lang w:eastAsia="en-US" w:bidi="en-US"/>
    </w:rPr>
  </w:style>
  <w:style w:type="paragraph" w:styleId="1028" w:customStyle="1">
    <w:name w:val=" Char Char Char Char"/>
    <w:basedOn w:val="955"/>
    <w:uiPriority w:val="0"/>
    <w:qFormat/>
    <w:pPr>
      <w:spacing w:line="360" w:lineRule="auto"/>
    </w:pPr>
    <w:rPr>
      <w:rFonts w:ascii="Tahoma" w:hAnsi="Tahoma"/>
      <w:sz w:val="24"/>
      <w:szCs w:val="24"/>
    </w:rPr>
  </w:style>
  <w:style w:type="paragraph" w:styleId="1029" w:customStyle="1">
    <w:name w:val="普通正文"/>
    <w:basedOn w:val="1030"/>
    <w:uiPriority w:val="0"/>
    <w:qFormat/>
    <w:pPr>
      <w:ind w:firstLine="480"/>
      <w:jc w:val="left"/>
      <w:spacing w:before="120" w:after="120" w:line="360" w:lineRule="auto"/>
    </w:pPr>
    <w:rPr>
      <w:rFonts w:ascii="Arial" w:hAnsi="Arial" w:eastAsia="宋体" w:cs="Times New Roman"/>
      <w:sz w:val="24"/>
      <w:szCs w:val="24"/>
    </w:rPr>
  </w:style>
  <w:style w:type="paragraph" w:styleId="1030"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1031" w:customStyle="1">
    <w:name w:val="4"/>
    <w:basedOn w:val="747"/>
    <w:next w:val="987"/>
    <w:uiPriority w:val="0"/>
    <w:qFormat/>
    <w:pPr>
      <w:ind w:firstLine="420"/>
      <w:spacing w:line="360" w:lineRule="auto"/>
    </w:pPr>
    <w:rPr>
      <w:rFonts w:ascii="Times New Roman" w:hAnsi="Times New Roman" w:eastAsia="宋体" w:cs="Times New Roman"/>
      <w:color w:val="ff0000"/>
      <w:sz w:val="24"/>
      <w:szCs w:val="24"/>
    </w:rPr>
  </w:style>
  <w:style w:type="paragraph" w:styleId="1032" w:customStyle="1">
    <w:name w:val="普通 (Web)"/>
    <w:basedOn w:val="747"/>
    <w:uiPriority w:val="0"/>
    <w:qFormat/>
    <w:pPr>
      <w:jc w:val="left"/>
      <w:spacing w:before="100" w:beforeAutospacing="1" w:after="100" w:afterAutospacing="1"/>
      <w:widowControl/>
    </w:pPr>
    <w:rPr>
      <w:rFonts w:ascii="宋体" w:hAnsi="宋体" w:eastAsia="宋体" w:cs="Times New Roman"/>
      <w:sz w:val="24"/>
      <w:szCs w:val="24"/>
    </w:rPr>
  </w:style>
  <w:style w:type="paragraph" w:styleId="1033" w:customStyle="1">
    <w:name w:val=" Char Char Char Char Char Char Char Char Char Char"/>
    <w:basedOn w:val="747"/>
    <w:uiPriority w:val="0"/>
    <w:qFormat/>
    <w:pPr>
      <w:spacing w:line="360" w:lineRule="auto"/>
    </w:pPr>
    <w:rPr>
      <w:rFonts w:ascii="Times New Roman" w:hAnsi="Times New Roman" w:eastAsia="宋体" w:cs="Times New Roman"/>
      <w:sz w:val="24"/>
      <w:szCs w:val="20"/>
    </w:rPr>
  </w:style>
  <w:style w:type="paragraph" w:styleId="1034" w:customStyle="1">
    <w:name w:val="样式1"/>
    <w:basedOn w:val="747"/>
    <w:uiPriority w:val="0"/>
    <w:qFormat/>
    <w:pPr>
      <w:numPr>
        <w:ilvl w:val="0"/>
        <w:numId w:val="3"/>
      </w:numPr>
    </w:pPr>
    <w:rPr>
      <w:rFonts w:ascii="宋体" w:hAnsi="宋体" w:eastAsia="宋体" w:cs="Times New Roman"/>
      <w:szCs w:val="21"/>
    </w:rPr>
  </w:style>
  <w:style w:type="paragraph" w:styleId="1035" w:customStyle="1">
    <w:name w:val="font6"/>
    <w:basedOn w:val="747"/>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36"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8" w:customStyle="1">
    <w:name w:val="标题3"/>
    <w:basedOn w:val="747"/>
    <w:next w:val="747"/>
    <w:uiPriority w:val="0"/>
    <w:pPr>
      <w:ind w:firstLine="624"/>
      <w:spacing w:line="590" w:lineRule="atLeast"/>
    </w:pPr>
    <w:rPr>
      <w:rFonts w:ascii="方正黑体_GBK" w:hAnsi="Times New Roman" w:eastAsia="方正黑体_GBK" w:cs="Times New Roman"/>
      <w:sz w:val="32"/>
      <w:szCs w:val="32"/>
    </w:rPr>
  </w:style>
  <w:style w:type="paragraph" w:styleId="1039"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0" w:customStyle="1">
    <w:name w:val="xl29"/>
    <w:basedOn w:val="747"/>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1" w:customStyle="1">
    <w:name w:val="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42"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3" w:customStyle="1">
    <w:name w:val=" 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44" w:customStyle="1">
    <w:name w:val="xl30"/>
    <w:basedOn w:val="74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5" w:customStyle="1">
    <w:name w:val="Char Char Char Char"/>
    <w:basedOn w:val="955"/>
    <w:uiPriority w:val="0"/>
    <w:qFormat/>
    <w:pPr>
      <w:spacing w:line="360" w:lineRule="auto"/>
    </w:pPr>
    <w:rPr>
      <w:rFonts w:ascii="Tahoma" w:hAnsi="Tahoma"/>
      <w:sz w:val="24"/>
      <w:szCs w:val="24"/>
    </w:rPr>
  </w:style>
  <w:style w:type="paragraph" w:styleId="1046" w:customStyle="1">
    <w:name w:val="table_1stline"/>
    <w:basedOn w:val="74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7" w:customStyle="1">
    <w:name w:val="标题1"/>
    <w:basedOn w:val="747"/>
    <w:next w:val="74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正文文本 211"/>
    <w:basedOn w:val="747"/>
    <w:uiPriority w:val="99"/>
    <w:qFormat/>
    <w:pPr>
      <w:jc w:val="center"/>
    </w:pPr>
    <w:rPr>
      <w:b/>
      <w:bCs/>
      <w:sz w:val="20"/>
      <w:szCs w:val="20"/>
    </w:rPr>
  </w:style>
  <w:style w:type="table" w:styleId="1050" w:customStyle="1">
    <w:name w:val="Table Normal"/>
    <w:uiPriority w:val="0"/>
    <w:qFormat/>
    <w:tblPr/>
  </w:style>
  <w:style w:type="paragraph" w:styleId="1051" w:customStyle="1">
    <w:name w:val="正文文本12"/>
    <w:basedOn w:val="747"/>
    <w:uiPriority w:val="1"/>
    <w:qFormat/>
    <w:pPr>
      <w:ind w:left="120"/>
    </w:pPr>
    <w:rPr>
      <w:rFonts w:ascii="宋体" w:hAnsi="宋体" w:eastAsia="宋体" w:cs="宋体"/>
      <w:sz w:val="21"/>
      <w:szCs w:val="21"/>
      <w:lang w:val="zh-CN" w:eastAsia="zh-CN" w:bidi="zh-CN"/>
    </w:rPr>
  </w:style>
  <w:style w:type="table" w:styleId="1052" w:customStyle="1">
    <w:name w:val="网格型1"/>
    <w:basedOn w:val="1053"/>
    <w:uiPriority w:val="0"/>
    <w:qFormat/>
    <w:pPr>
      <w:jc w:val="both"/>
      <w:widowControl w:val="off"/>
    </w:pPr>
    <w:tblPr/>
  </w:style>
  <w:style w:type="table" w:styleId="1053" w:customStyle="1">
    <w:name w:val="普通表格1"/>
    <w:uiPriority w:val="99"/>
    <w:unhideWhenUsed/>
    <w:qFormat/>
    <w:tblPr/>
  </w:style>
  <w:style w:type="paragraph" w:styleId="1054" w:customStyle="1">
    <w:name w:val="正文首行缩进 211"/>
    <w:basedOn w:val="760"/>
    <w:next w:val="747"/>
    <w:uiPriority w:val="0"/>
    <w:qFormat/>
    <w:pPr>
      <w:ind w:left="0" w:firstLine="420"/>
      <w:spacing w:after="0" w:line="360" w:lineRule="auto"/>
    </w:pPr>
    <w:rPr>
      <w:rFonts w:ascii="宋体" w:hAnsi="宋体" w:eastAsia="宋体" w:cs="Times New Roman"/>
      <w:szCs w:val="20"/>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7</cp:revision>
  <dcterms:created xsi:type="dcterms:W3CDTF">2023-03-27T07:28:00Z</dcterms:created>
  <dcterms:modified xsi:type="dcterms:W3CDTF">2026-05-19T02:12:01Z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3D754E4EBE724CC2B3F86F1B85B19032</vt:lpwstr>
  </property>
</Properties>
</file>