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年流量仪表及其他仪器仪表采购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JSZC-320100-JCEC-G2026-0277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
        <w:rPr>
          <w:sz w:val="24"/>
        </w:rPr>
      </w:r>
      <w:r>
        <w:rPr>
          <w:rFonts w:ascii="Times New Roman" w:hAnsi="Times New Roman" w:eastAsia="Times New Roman" w:cs="Times New Roman"/>
          <w:b/>
          <w:color w:val="000000"/>
          <w:sz w:val="36"/>
        </w:rPr>
        <w:t xml:space="preserve"> </w:t>
      </w:r>
      <w:r/>
      <w:r>
        <w:rPr>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7</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8</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JSZC-320100-JCEC-G2026-0277</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年流量仪表及其他仪器仪表采购项目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185.6</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rPr>
          <w:rFonts w:ascii="Times New Roman" w:hAnsi="Times New Roman" w:eastAsia="Times New Roman" w:cs="Times New Roman"/>
          <w:color w:val="000000"/>
          <w:spacing w:val="8"/>
          <w:sz w:val="21"/>
        </w:rPr>
        <w:t xml:space="preserve">95.1</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rPr>
          <w:rFonts w:ascii="Times New Roman" w:hAnsi="Times New Roman" w:eastAsia="Times New Roman" w:cs="Times New Roman"/>
          <w:color w:val="000000"/>
          <w:spacing w:val="8"/>
          <w:sz w:val="21"/>
        </w:rPr>
        <w:t xml:space="preserve">90.5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本项目不接受进口产品投标，技术参数详见招标文件第四章采购需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gridCol/>
        <w:gridCol/>
        <w:gridCol/>
        <w:gridCol w:w="1532"/>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gridCol/>
        <w:gridCol/>
        <w:gridCol/>
        <w:gridCol w:w="1541"/>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省级及省级以上技术机构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4.77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ISO12233:2000 标准线对测试图卡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0.49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2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3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 1 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0.24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8</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本项目设两个采购包，</w:t>
      </w:r>
      <w:r>
        <w:rPr>
          <w:rFonts w:ascii="SimSun" w:hAnsi="SimSun" w:eastAsia="SimSun" w:cs="SimSun"/>
          <w:color w:val="000000"/>
          <w:spacing w:val="8"/>
          <w:sz w:val="21"/>
        </w:rPr>
        <w:t xml:space="preserve">供应商可兼投兼中</w:t>
      </w:r>
      <w:r>
        <w:rPr>
          <w:rFonts w:ascii="SimSun" w:hAnsi="SimSun" w:eastAsia="SimSun" w:cs="SimSun"/>
          <w:color w:val="000000"/>
          <w:sz w:val="21"/>
        </w:rPr>
        <w:t xml:space="preserve">，按采购包分别制作、上传投标文件，按采购包进行评审。</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号规定，参加南京地区政府采购活动的供应商，应以书面形式向采购人或政府采购代理机构作出信用承诺。供应商应尽早做好承诺工作，点击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供应商注册点这里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并按 要求完成注册），然后在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模块页面点击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信用记录打印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下载本单位《南京市政府采购供应商信用记录表暨信用承诺书》，由法人代表签字并加盖单位公章，随投标文件一并递交。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0"/>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1559"/>
        <w:gridCol w:w="5953"/>
        <w:gridCol w:w="885"/>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w:t>
            </w:r>
            <w:r>
              <w:rPr>
                <w:rFonts w:ascii="SimSun" w:hAnsi="SimSun" w:eastAsia="SimSun" w:cs="SimSun"/>
                <w:color w:val="000000"/>
                <w:spacing w:val="-1"/>
                <w:sz w:val="21"/>
              </w:rPr>
              <w:t xml:space="preserve">▲项有一项负偏离减2分，</w:t>
            </w:r>
            <w:r>
              <w:rPr>
                <w:rFonts w:ascii="SimSun" w:hAnsi="SimSun" w:eastAsia="SimSun" w:cs="SimSun"/>
                <w:color w:val="000000"/>
                <w:sz w:val="21"/>
              </w:rPr>
              <w:t xml:space="preserve">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及</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）的技术条款必须在投标文件中提供技术支持资料（如白皮书、彩页、手册、检测报告等），否则评标委员会有权判定其未对招标文件实质性要求作出响应。对带星号（</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）的技术条款必须在投标文件中提供技术支持资料（如白皮书、彩页、手册、检测报告等），否则评标委员会对该项扣分处理。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：流量仪表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4.适用口径范围：（15～40）mm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一体式超声波流量计   10台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10个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10根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开展水量平衡测试项目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1.MPE：±2.0%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2.重复性：不超过0.4%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3.测量范围：0.3m/s ～ 8m/s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4.适用口径范围：（50～65）mm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5.输出方式：RS485、（4～20）mA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6.流量计类型：一体式卡箍安装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7.锂电池容量不小于10000mAh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2"/>
              </w:rPr>
              <w:t xml:space="preserve">一体式超声波流量计    </w:t>
            </w:r>
            <w:r>
              <w:rPr>
                <w:rFonts w:ascii="SimSun" w:hAnsi="SimSun" w:eastAsia="SimSun" w:cs="SimSun"/>
                <w:color w:val="000000"/>
                <w:sz w:val="24"/>
              </w:rPr>
              <w:t xml:space="preserve">4台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锂电池电源          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2米长连接电缆      4根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腰轮流量计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633-2024《气体容积式流量计检定规程》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ia IIC T4 Ga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 腰轮流量计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密封垫片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内六角扳手</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润滑油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螺栓、垫片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压力范围：工作压力</w:t>
            </w:r>
            <w:r>
              <w:rPr>
                <w:rFonts w:ascii="Times New Roman" w:hAnsi="Times New Roman" w:eastAsia="Times New Roman" w:cs="Times New Roman"/>
                <w:color w:val="000000"/>
                <w:sz w:val="24"/>
              </w:rPr>
              <w:t xml:space="preserve">0.5MPa</w:t>
            </w:r>
            <w:r>
              <w:rPr>
                <w:rFonts w:ascii="SimSun" w:hAnsi="SimSun" w:eastAsia="SimSun" w:cs="SimSun"/>
                <w:color w:val="000000"/>
                <w:sz w:val="24"/>
              </w:rPr>
              <w:t xml:space="preserve">，公称压力</w:t>
            </w:r>
            <w:r>
              <w:rPr>
                <w:rFonts w:ascii="Times New Roman" w:hAnsi="Times New Roman" w:eastAsia="Times New Roman" w:cs="Times New Roman"/>
                <w:color w:val="000000"/>
                <w:sz w:val="24"/>
              </w:rPr>
              <w:t xml:space="preserve">1.6MPa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80mm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温度范围：</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声道数：不少于</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声道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流量计外壳防护等级：</w:t>
            </w:r>
            <w:r>
              <w:rPr>
                <w:rFonts w:ascii="Times New Roman" w:hAnsi="Times New Roman" w:eastAsia="Times New Roman" w:cs="Times New Roman"/>
                <w:color w:val="000000"/>
                <w:sz w:val="24"/>
              </w:rPr>
              <w:t xml:space="preserve">IP65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1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为燃气公司流量计送检时提供备用表，增加检测业务量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1030-2007《超声流量计检定规程》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流量范围：（</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准确度等级：</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公称通径： </w:t>
            </w:r>
            <w:r>
              <w:rPr>
                <w:rFonts w:ascii="Times New Roman" w:hAnsi="Times New Roman" w:eastAsia="Times New Roman" w:cs="Times New Roman"/>
                <w:color w:val="000000"/>
                <w:sz w:val="24"/>
              </w:rPr>
              <w:t xml:space="preserve">150mm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探头通道数：不少于</w:t>
            </w:r>
            <w:r>
              <w:rPr>
                <w:rFonts w:ascii="Times New Roman" w:hAnsi="Times New Roman" w:eastAsia="Times New Roman" w:cs="Times New Roman"/>
                <w:color w:val="000000"/>
                <w:sz w:val="24"/>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压力等级：</w:t>
            </w:r>
            <w:r>
              <w:rPr>
                <w:rFonts w:ascii="Times New Roman" w:hAnsi="Times New Roman" w:eastAsia="Times New Roman" w:cs="Times New Roman"/>
                <w:color w:val="000000"/>
                <w:sz w:val="24"/>
              </w:rPr>
              <w:t xml:space="preserve">PN16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防爆等级：不低于</w:t>
            </w:r>
            <w:r>
              <w:rPr>
                <w:rFonts w:ascii="Times New Roman" w:hAnsi="Times New Roman" w:eastAsia="Times New Roman" w:cs="Times New Roman"/>
                <w:color w:val="000000"/>
                <w:sz w:val="24"/>
              </w:rPr>
              <w:t xml:space="preserve">Ex ib IIB T4 Gb</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超声流量计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质量法水表检定装置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用于民用冷水水表检定</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JJG162-2019《饮用冷水水表检定规程》</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1.检定水表口径：DN15\DN20\DN25；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▲2、检定水表工位数量：DN15不少于10只，DN20不少于8只，DN25不少于5只，表串联前后直管段≥10D，串联装夹；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3.检测水表类型：机械式水表、机械表带电子远传智能水表（包含有部分遮挡指针式智能水表）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4、检定方法:质量法、换向法；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5、流量范围：0.016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～8 </w:t>
            </w:r>
            <w:r>
              <w:rPr>
                <w:rFonts w:ascii="Times New Roman" w:hAnsi="Times New Roman" w:eastAsia="Times New Roman" w:cs="Times New Roman"/>
                <w:color w:val="000000"/>
                <w:sz w:val="24"/>
              </w:rPr>
              <w:t xml:space="preserve">m</w:t>
            </w:r>
            <w:r>
              <w:rPr>
                <w:rFonts w:ascii="SimSun" w:hAnsi="SimSun" w:eastAsia="SimSun" w:cs="SimSun"/>
                <w:color w:val="000000"/>
                <w:sz w:val="24"/>
              </w:rPr>
              <w:t xml:space="preserve">³</w:t>
            </w:r>
            <w:r>
              <w:rPr>
                <w:rFonts w:ascii="Times New Roman" w:hAnsi="Times New Roman" w:eastAsia="Times New Roman" w:cs="Times New Roman"/>
                <w:color w:val="000000"/>
                <w:sz w:val="24"/>
              </w:rPr>
              <w:t xml:space="preserve">/h</w:t>
            </w:r>
            <w:r>
              <w:rPr>
                <w:rFonts w:ascii="SimSun" w:hAnsi="SimSun" w:eastAsia="SimSun" w:cs="SimSun"/>
                <w:color w:val="000000"/>
                <w:spacing w:val="-1"/>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6、准确度等级：0.2级；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7、压力传感器：测量范围0～4MPa，2.5级；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8、温度传感器:最大允许误差不超过±1℃；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9、密度计：最大允许误差不超过±0.04%；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10、工作台及附件：防锈材料；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▲11、快速检定模式下完成公称（Q3）、分界（Q2）、小流（Q1）三个流量点检验时间不超过10分钟；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12、支持条码枪录入表号（条形码、二维码）；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★13、标准衡器：测量范围15kg一台，分辨力0.5g，最大允许误差：0.5 g，满足IP65；测量范围150kg一台，分辨力5g，最大允许误差：5g，满足IP65，衡器的重复性优于主标准器最大允许误差的三分之一；推荐品牌：梅特勒托利多、赛多利斯、佩萨及同档次的品牌。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14、耐压装置：装置具备自动耐压功能,最大压力不低于2.5MPa,设备自动耐压功能，须有有效安全防护设计，耐压测试范围不少于：0～2.5 MPa，准确度等级1.6级；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15、装置自动化：能按预先设定的流量点流量自动对各类水表各流量点的检定，电脑控制全自动检测，能自动采集标准器值和被检水表的量值数据及瞬时流量值。整个过程完全自动；对数据自动采集、计算、判断、输出、保存。可根据时间及表号等信息对检定记录查询、修正、统计、打印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16、相机要求及采样功能：相机采用视觉处理技术，满足水表检测过程的自动采用功能，高速相机需满足摄像端与相机屏幕为分体式结构，甲方后期维护可以自行从相机制造商采购，不可使用手机。相机需具备全屏采样功能，除误差检测外，相机误差采样需满足同时测量梅花瓣+升位红指针功能。相机具备有效规避气泡干扰功能。后期如遇特殊水表类型，设备软件应免费升级，并承诺在20日内完成新水表类型视觉模型库的创建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17、装置可测试机电转换误差：具备支持NB水表机电转换误差测试。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18、软件：适用于windows平台，若需修改和升级及时可提供免费服务。系统具有良好的操作界面，满足检定的实际需求，能够按照水表检定规程要求采集数据、自动生成原始记录（原始记录格式可调整为与甲方要求一致）、 自动计算结果、 自动生成报告；能够实现对设备使用人员及检校、核验、批准人员基本管理；数据存储采用独立的数据库，对原始数据、证书报告进行管理、导出、统计；能根据水温自动把质量换算成体积；所有检定数据均可及时储存、备份，可随时查询或删除。查询功能应包括时间、表号等数据，以便快速查询。所有的检定报告可直接打</w:t>
            </w:r>
            <w:r>
              <w:rPr>
                <w:rFonts w:ascii="SimSun" w:hAnsi="SimSun" w:eastAsia="SimSun" w:cs="SimSun"/>
                <w:color w:val="000000"/>
                <w:spacing w:val="-1"/>
                <w:sz w:val="21"/>
              </w:rPr>
              <w:t xml:space="preserve">印，格式要符合技术规范的要求，可即时单独打印也可保存到数据库中集中打印。水表检定装置系统与甲方云测系统对接，按照云测接口文档实现检测任务获取和检测结果上传。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9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1.质量法水表检定装置1套；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2.水泵：1个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3.蓄水池：1个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4.稳压罐：1个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省级或省级以上技术机构，包含装置、压力传感器、温度传感器、密度计和耐压装置的溯源证书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24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1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音速喷嘴式燃气表检验装置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用于民用燃气表的检定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JJG577-2012《膜式燃气表检定规程》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JJG1190-2022《超声波燃气表检定规程》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1.测量范围：（0.016～6） m</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/h，满足G1.6、G2.5、G4规格的</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、0.2</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max</w:t>
            </w:r>
            <w:r>
              <w:rPr>
                <w:rFonts w:ascii="SimSun" w:hAnsi="SimSun" w:eastAsia="SimSun" w:cs="SimSun"/>
                <w:color w:val="000000"/>
                <w:sz w:val="21"/>
              </w:rPr>
              <w:t xml:space="preserve">、</w:t>
            </w:r>
            <w:r>
              <w:rPr>
                <w:rFonts w:ascii="SimSun" w:hAnsi="SimSun" w:eastAsia="SimSun" w:cs="SimSun"/>
                <w:i/>
                <w:color w:val="000000"/>
                <w:sz w:val="21"/>
              </w:rPr>
              <w:t xml:space="preserve">q</w:t>
            </w:r>
            <w:r>
              <w:rPr>
                <w:rFonts w:ascii="SimSun" w:hAnsi="SimSun" w:eastAsia="SimSun" w:cs="SimSun"/>
                <w:color w:val="000000"/>
                <w:sz w:val="21"/>
                <w:vertAlign w:val="subscript"/>
              </w:rPr>
              <w:t xml:space="preserve">min</w:t>
            </w:r>
            <w:r>
              <w:rPr>
                <w:rFonts w:ascii="SimSun" w:hAnsi="SimSun" w:eastAsia="SimSun" w:cs="SimSun"/>
                <w:color w:val="000000"/>
                <w:sz w:val="21"/>
              </w:rPr>
              <w:t xml:space="preserve">流量点检测</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2.12工位，负压法，电脑控制，可切换左右进气、压损测试、示值误差等自动检测、计算；</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3.装置扩展不确定度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≤0.5%，</w:t>
            </w:r>
            <w:r>
              <w:rPr>
                <w:rFonts w:ascii="SimSun" w:hAnsi="SimSun" w:eastAsia="SimSun" w:cs="SimSun"/>
                <w:i/>
                <w:color w:val="000000"/>
                <w:sz w:val="21"/>
              </w:rPr>
              <w:t xml:space="preserve">k</w:t>
            </w:r>
            <w:r>
              <w:rPr>
                <w:rFonts w:ascii="SimSun" w:hAnsi="SimSun" w:eastAsia="SimSun" w:cs="SimSun"/>
                <w:color w:val="000000"/>
                <w:sz w:val="21"/>
              </w:rPr>
              <w:t xml:space="preserve">=2；内置音速喷嘴的扩展不确定度</w:t>
            </w:r>
            <w:r>
              <w:rPr>
                <w:rFonts w:ascii="SimSun" w:hAnsi="SimSun" w:eastAsia="SimSun" w:cs="SimSun"/>
                <w:i/>
                <w:color w:val="000000"/>
                <w:sz w:val="21"/>
              </w:rPr>
              <w:t xml:space="preserve">U</w:t>
            </w:r>
            <w:r>
              <w:rPr>
                <w:rFonts w:ascii="SimSun" w:hAnsi="SimSun" w:eastAsia="SimSun" w:cs="SimSun"/>
                <w:color w:val="000000"/>
                <w:sz w:val="21"/>
                <w:vertAlign w:val="subscript"/>
              </w:rPr>
              <w:t xml:space="preserve">r</w:t>
            </w:r>
            <w:r>
              <w:rPr>
                <w:rFonts w:ascii="SimSun" w:hAnsi="SimSun" w:eastAsia="SimSun" w:cs="SimSun"/>
                <w:color w:val="000000"/>
                <w:sz w:val="21"/>
              </w:rPr>
              <w:t xml:space="preserve">≤0.2%，</w:t>
            </w:r>
            <w:r>
              <w:rPr>
                <w:rFonts w:ascii="SimSun" w:hAnsi="SimSun" w:eastAsia="SimSun" w:cs="SimSun"/>
                <w:i/>
                <w:color w:val="000000"/>
                <w:sz w:val="21"/>
              </w:rPr>
              <w:t xml:space="preserve">k</w:t>
            </w:r>
            <w:r>
              <w:rPr>
                <w:rFonts w:ascii="SimSun" w:hAnsi="SimSun" w:eastAsia="SimSun" w:cs="SimSun"/>
                <w:color w:val="000000"/>
                <w:sz w:val="21"/>
              </w:rPr>
              <w:t xml:space="preserve">=2；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4.差压传感器：测量范围（0～2）kPa，不低于1.0级；</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5.温度传感器：测量范围（0～50）℃，分度值≤0.2℃；</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6.绝压传感器：测量范围（0～100）kPa，分辨力≤200Pa；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7.压力传感器：测量范围（-5～5）kPa，分辨力≤10Pa；</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8.湿度变送器,测量范围（10～100）%.MPE：±10%；</w:t>
            </w:r>
            <w:r/>
          </w:p>
          <w:p>
            <w:pPr>
              <w:ind w:left="0" w:right="0" w:firstLine="21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9.晶振：分度值0.01s</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1"/>
              </w:rPr>
              <w:t xml:space="preserve">10.气动夹表系统、快速安装，视频采集系统能自动捕捉字轮。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软件配套系统。若需修改和升级及时可提供免费服务，系统具有良好的操作界面，满足检定的实际需求，能够按照燃气表检定规程要求采集数据、自动生成原始记录I（原始记录格式可调整为与甲方要求一致）、 自动计算结果、 自动生成报告；能够实现对设备使用人员及检校、核验、批准人员基本管理；数据存储采用独立的数据库，对原始数据、证书报告进行管理、导出、统计；所有检定数据均可及时储存、备份，可随时查询或删除。查询功能应包括时间、表号等数据，以便快速查询。所有的检定报告可直接打印，格式要符合技术规范的要求，可即时单独打印也可保存到</w:t>
            </w:r>
            <w:r>
              <w:rPr>
                <w:rFonts w:ascii="SimSun" w:hAnsi="SimSun" w:eastAsia="SimSun" w:cs="SimSun"/>
                <w:color w:val="000000"/>
                <w:sz w:val="21"/>
              </w:rPr>
              <w:t xml:space="preserve">数据库中集中打印。燃气表检定装置系统与甲方云测系统对接，按照云测接口文档实现检测任务获取和检测结果上传。</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1.音速喷嘴式燃气表检验装置1套；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2.真空泵1台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3.空压机1台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4.扫描枪1把</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省级或省级以上技术机构，包含装置、差压传感器、温度传感器、绝压传感器、压力传感器、湿度变松器、晶振和音速喷嘴的溯源证书。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装置软件免费升级，且与我院一体化平台对接实现检定完直接生成证书。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检校流量计时为流量计提供直流电源</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SJ/T 11432-2012《直流稳定电源通用规范》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输出电压：0～60 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2.输出电流：0～5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3.显示方式：LED数显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4.分辨率：电压0.01 V，电流0.001 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5.电压电流可保存4组不同的设置以方便调用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6.具有过压保护、过流截止保护功能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1.直流稳压电源主机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输入电源线（国标三叉电源线） 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用于风机机组节能监测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数字转速表1台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精密数字温度计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用于空气压缩机组节能监测项目的温度测量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1366-2012《温度数据采集仪校准规范》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MPE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+0.1%RD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w:t>
            </w:r>
            <w:r>
              <w:rPr>
                <w:rFonts w:ascii="Times New Roman" w:hAnsi="Times New Roman" w:eastAsia="Times New Roman" w:cs="Times New Roman"/>
                <w:color w:val="000000"/>
                <w:sz w:val="24"/>
              </w:rPr>
              <w:t xml:space="preserve">U</w:t>
            </w:r>
            <w:r>
              <w:rPr>
                <w:rFonts w:ascii="SimSun" w:hAnsi="SimSun" w:eastAsia="SimSun" w:cs="SimSun"/>
                <w:color w:val="000000"/>
                <w:sz w:val="24"/>
              </w:rPr>
              <w:t xml:space="preserve">盘模式，可通过</w:t>
            </w:r>
            <w:r>
              <w:rPr>
                <w:rFonts w:ascii="Times New Roman" w:hAnsi="Times New Roman" w:eastAsia="Times New Roman" w:cs="Times New Roman"/>
                <w:color w:val="000000"/>
                <w:sz w:val="24"/>
              </w:rPr>
              <w:t xml:space="preserve">Micro USB</w:t>
            </w:r>
            <w:r>
              <w:rPr>
                <w:rFonts w:ascii="SimSun" w:hAnsi="SimSun" w:eastAsia="SimSun" w:cs="SimSun"/>
                <w:color w:val="000000"/>
                <w:sz w:val="24"/>
              </w:rPr>
              <w:t xml:space="preserve">等接口进行充电、数据传输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4.支持蓝牙通讯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5.防护等级：</w:t>
            </w:r>
            <w:r>
              <w:rPr>
                <w:rFonts w:ascii="Times New Roman" w:hAnsi="Times New Roman" w:eastAsia="Times New Roman" w:cs="Times New Roman"/>
                <w:color w:val="000000"/>
                <w:sz w:val="24"/>
              </w:rPr>
              <w:t xml:space="preserve">IP64</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精密数字温度计1台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2.铂电阻温度传感器1只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精密压力表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用于空气压缩机组节能监测项目的压力测量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49-2013《弹性元件式精密压力表和真空表检定规程》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1.测量范围：（0～10）MPa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准确度等级：0.4级</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压力表1台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科里奥利质量流量计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用作液体微小流量检定装置的比对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1038-2008《科里奥利质量流量计》</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 科里奥利质量流量计传感器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管径：DN2，MPE：±0.1%，重复性：优于0.05%，流量范围（3～50）kg/h，传感器材质316L不锈钢；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科里奥利质量流量计变送器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输出方式：脉冲，4～20mA（叠加Hart通讯），RS-485输出</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1.科里奥利质量流量计传感器 </w:t>
            </w:r>
            <w:r>
              <w:rPr>
                <w:rFonts w:ascii="SimSun" w:hAnsi="SimSun" w:eastAsia="SimSun" w:cs="SimSun"/>
                <w:color w:val="000000"/>
                <w:sz w:val="24"/>
                <w:u w:val="none"/>
              </w:rPr>
              <w:t xml:space="preserve">  </w:t>
            </w:r>
            <w:r>
              <w:rPr>
                <w:rFonts w:ascii="SimSun" w:hAnsi="SimSun" w:eastAsia="SimSun" w:cs="SimSun"/>
                <w:color w:val="000000"/>
                <w:sz w:val="24"/>
              </w:rPr>
              <w:t xml:space="preserve">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2.科里奥利质量流量计变送器   1台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3.配套连接电缆            1根</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采购包</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：其他仪器仪表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5"/>
        <w:gridCol w:w="2025"/>
        <w:gridCol w:w="1164"/>
        <w:gridCol w:w="1750"/>
        <w:gridCol w:w="201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高精度电子平台秤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用于定量包装机、电子皮带秤、大质量标准体的检测和配合市场监督管理局执法行动，未来用于对液态物料定量灌装机、非连续自动衡器的扩项。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539-2016 《数字指示秤检定规程》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1" w:right="0" w:hanging="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w:t>
            </w:r>
            <w:r>
              <w:rPr>
                <w:rFonts w:ascii="SimSun" w:hAnsi="SimSun" w:eastAsia="SimSun" w:cs="SimSun"/>
                <w:color w:val="000000"/>
                <w:sz w:val="22"/>
              </w:rPr>
              <w:t xml:space="preserve">准确度等级应符合JJG 539-2016</w:t>
            </w:r>
            <w:r>
              <w:rPr>
                <w:rFonts w:ascii="SimSun" w:hAnsi="SimSun" w:eastAsia="SimSun" w:cs="SimSun"/>
                <w:color w:val="000000"/>
                <w:sz w:val="24"/>
              </w:rPr>
              <w:t xml:space="preserve">《数字指示秤检定规程》中</w:t>
              <mc:AlternateContent>
                <mc:Choice Requires="wpg">
                  <w:drawing>
                    <wp:inline xmlns:wp="http://schemas.openxmlformats.org/drawingml/2006/wordprocessingDrawing" distT="0" distB="0" distL="0" distR="0">
                      <wp:extent cx="257175" cy="1619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20534" name=""/>
                              <pic:cNvPicPr>
                                <a:picLocks noChangeAspect="1"/>
                              </pic:cNvPicPr>
                              <pic:nvPr/>
                            </pic:nvPicPr>
                            <pic:blipFill>
                              <a:blip/>
                              <a:stretch/>
                            </pic:blipFill>
                            <pic:spPr bwMode="auto">
                              <a:xfrm>
                                <a:off x="0" y="0"/>
                                <a:ext cx="2571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级要求</w:t>
            </w:r>
            <w:r>
              <w:rPr>
                <w:rFonts w:ascii="SimSun" w:hAnsi="SimSun" w:eastAsia="SimSun" w:cs="SimSun"/>
                <w:color w:val="000000"/>
                <w:sz w:val="24"/>
              </w:rPr>
              <w:t xml:space="preserve">。</w:t>
            </w:r>
            <w:r/>
          </w:p>
          <w:p>
            <w:pPr>
              <w:ind w:left="479" w:right="0" w:hanging="4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w:t>
            </w:r>
            <w:r>
              <w:rPr>
                <w:rFonts w:ascii="SimSun" w:hAnsi="SimSun" w:eastAsia="SimSun" w:cs="SimSun"/>
                <w:color w:val="000000"/>
                <w:sz w:val="22"/>
              </w:rPr>
              <w:t xml:space="preserve">最大秤量：3000kg，检定分度值：500g，显示分度值：10g（需能稳定）</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秤体尺寸在1.2米×1.2米到1.3米×1.3米之间。</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应具有与其秤体配套的便于叉车运输的托盘。</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秤体（含运输托盘）1台 </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显示器组件1套</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电源组件1套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省级及省级以上技术机构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numPr>
                <w:ilvl w:val="0"/>
                <w:numId w:val="1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预采购的高精度电子平台秤应经过相应的型式评价，铭牌上应有CPA标识。</w:t>
            </w:r>
            <w:r/>
          </w:p>
          <w:p>
            <w:pPr>
              <w:numPr>
                <w:ilvl w:val="0"/>
                <w:numId w:val="1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供应商提供的溯源证书应为检定证书。</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0"/>
        <w:gridCol w:w="2399"/>
        <w:gridCol w:w="1124"/>
        <w:gridCol w:w="1791"/>
        <w:gridCol w:w="2081"/>
      </w:tblGrid>
      <w:tr>
        <w:trPr>
          <w:trHeight w:val="71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光电测距仪精尺频率测量装置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光电测距仪精尺频率测量装置测量光电测距仪测距光调制信号频率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用于全站仪乘常数、测尺频率开机特性、温漂特性的检测。该装置一般由光电转换传感器、光纤分束器、透镜和电源组成。装置利用光纤分束器实现指示光路与测量光路一体化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解决同类装置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照准困难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的问题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具有易于操作、频率测量范围广及测量结果准确度高等优点。</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JJG 703-2003</w:t>
            </w:r>
            <w:r>
              <w:rPr>
                <w:rFonts w:ascii="SimSun" w:hAnsi="SimSun" w:eastAsia="SimSun" w:cs="SimSun"/>
                <w:color w:val="000000"/>
                <w:sz w:val="21"/>
              </w:rPr>
              <w:t xml:space="preserve">《光电测距仪检定规程》、</w:t>
            </w:r>
            <w:r>
              <w:rPr>
                <w:rFonts w:ascii="Times New Roman" w:hAnsi="Times New Roman" w:eastAsia="Times New Roman" w:cs="Times New Roman"/>
                <w:color w:val="000000"/>
                <w:sz w:val="21"/>
              </w:rPr>
              <w:t xml:space="preserve">JJF 1784-2019</w:t>
            </w:r>
            <w:r>
              <w:rPr>
                <w:rFonts w:ascii="SimSun" w:hAnsi="SimSun" w:eastAsia="SimSun" w:cs="SimSun"/>
                <w:color w:val="000000"/>
                <w:sz w:val="21"/>
              </w:rPr>
              <w:t xml:space="preserve">《全站仪型式评价大纲》</w:t>
            </w:r>
            <w:r/>
          </w:p>
        </w:tc>
      </w:tr>
      <w:tr>
        <w:trPr>
          <w:trHeight w:val="46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光电测距仪精尺频率测量装置由频率计、铷原子钟、显示器、光电耦合器和测试软件等组成一体化装置，具体的技术参数如下：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精尺频率测量范围：</w:t>
            </w:r>
            <w:r>
              <w:rPr>
                <w:rFonts w:ascii="Times New Roman" w:hAnsi="Times New Roman" w:eastAsia="Times New Roman" w:cs="Times New Roman"/>
                <w:color w:val="000000"/>
                <w:sz w:val="21"/>
              </w:rPr>
              <w:t xml:space="preserve">(1~800) MHz</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适用波长范围：</w:t>
            </w:r>
            <w:r>
              <w:rPr>
                <w:rFonts w:ascii="Times New Roman" w:hAnsi="Times New Roman" w:eastAsia="Times New Roman" w:cs="Times New Roman"/>
                <w:color w:val="000000"/>
                <w:sz w:val="21"/>
              </w:rPr>
              <w:t xml:space="preserve">(400~1000) nm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最大安全光功率：</w:t>
            </w:r>
            <w:r>
              <w:rPr>
                <w:rFonts w:ascii="Times New Roman" w:hAnsi="Times New Roman" w:eastAsia="Times New Roman" w:cs="Times New Roman"/>
                <w:color w:val="000000"/>
                <w:sz w:val="21"/>
              </w:rPr>
              <w:t xml:space="preserve">10 mW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测量要求最小光功率：</w:t>
            </w:r>
            <w:r>
              <w:rPr>
                <w:rFonts w:ascii="Times New Roman" w:hAnsi="Times New Roman" w:eastAsia="Times New Roman" w:cs="Times New Roman"/>
                <w:color w:val="000000"/>
                <w:sz w:val="21"/>
              </w:rPr>
              <w:t xml:space="preserve">10 μW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频率测量</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）测量范围</w:t>
            </w:r>
            <w:r>
              <w:rPr>
                <w:rFonts w:ascii="Times New Roman" w:hAnsi="Times New Roman" w:eastAsia="Times New Roman" w:cs="Times New Roman"/>
                <w:color w:val="000000"/>
                <w:sz w:val="21"/>
              </w:rPr>
              <w:t xml:space="preserve">30 MHz~6 GHz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）具备双通道，测量结果显示</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）可测量信号功率，功率测量范围不小于（</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dBm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）频率测量误差：</w:t>
            </w:r>
            <w:r>
              <w:rPr>
                <w:rFonts w:ascii="Times New Roman" w:hAnsi="Times New Roman" w:eastAsia="Times New Roman" w:cs="Times New Roman"/>
                <w:color w:val="000000"/>
                <w:sz w:val="21"/>
              </w:rPr>
              <w:t xml:space="preserve">&lt;±1 Hz (f=100 MHz)</w:t>
            </w:r>
            <w:r>
              <w:rPr>
                <w:rFonts w:ascii="SimSun" w:hAnsi="SimSun" w:eastAsia="SimSun" w:cs="SimSun"/>
                <w:color w:val="000000"/>
                <w:sz w:val="21"/>
              </w:rPr>
              <w:t xml:space="preserve">。</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）支持外置</w:t>
            </w:r>
            <w:r>
              <w:rPr>
                <w:rFonts w:ascii="Times New Roman" w:hAnsi="Times New Roman" w:eastAsia="Times New Roman" w:cs="Times New Roman"/>
                <w:color w:val="000000"/>
                <w:sz w:val="21"/>
              </w:rPr>
              <w:t xml:space="preserve">BNC</w:t>
            </w:r>
            <w:r>
              <w:rPr>
                <w:rFonts w:ascii="SimSun" w:hAnsi="SimSun" w:eastAsia="SimSun" w:cs="SimSun"/>
                <w:color w:val="000000"/>
                <w:sz w:val="21"/>
              </w:rPr>
              <w:t xml:space="preserve">接口，输入</w:t>
            </w:r>
            <w:r>
              <w:rPr>
                <w:rFonts w:ascii="Times New Roman" w:hAnsi="Times New Roman" w:eastAsia="Times New Roman" w:cs="Times New Roman"/>
                <w:color w:val="000000"/>
                <w:sz w:val="21"/>
              </w:rPr>
              <w:t xml:space="preserve">10 MHz</w:t>
            </w:r>
            <w:r>
              <w:rPr>
                <w:rFonts w:ascii="SimSun" w:hAnsi="SimSun" w:eastAsia="SimSun" w:cs="SimSun"/>
                <w:color w:val="000000"/>
                <w:sz w:val="21"/>
              </w:rPr>
              <w:t xml:space="preserve">等信号可实现对测频装置的计量。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内置时间基准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）频率稳定度：不小于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-11</w:t>
            </w:r>
            <w:r>
              <w:rPr>
                <w:rFonts w:ascii="Times New Roman" w:hAnsi="Times New Roman" w:eastAsia="Times New Roman" w:cs="Times New Roman"/>
                <w:color w:val="000000"/>
                <w:sz w:val="21"/>
              </w:rPr>
              <w:t xml:space="preserve">(1 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）相对频率偏差：不低于</w:t>
            </w:r>
            <w:r>
              <w:rPr>
                <w:rFonts w:ascii="Times New Roman" w:hAnsi="Times New Roman" w:eastAsia="Times New Roman" w:cs="Times New Roman"/>
                <w:color w:val="000000"/>
                <w:sz w:val="21"/>
              </w:rPr>
              <w:t xml:space="preserve">±1×10</w:t>
            </w:r>
            <w:r>
              <w:rPr>
                <w:rFonts w:ascii="Times New Roman" w:hAnsi="Times New Roman" w:eastAsia="Times New Roman" w:cs="Times New Roman"/>
                <w:color w:val="000000"/>
                <w:sz w:val="21"/>
                <w:vertAlign w:val="superscript"/>
              </w:rPr>
              <w:t xml:space="preserve">-11</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）频率漂移率：不大于</w:t>
            </w:r>
            <w:r>
              <w:rPr>
                <w:rFonts w:ascii="Times New Roman" w:hAnsi="Times New Roman" w:eastAsia="Times New Roman" w:cs="Times New Roman"/>
                <w:color w:val="000000"/>
                <w:sz w:val="21"/>
              </w:rPr>
              <w:t xml:space="preserve">3×10</w:t>
            </w:r>
            <w:r>
              <w:rPr>
                <w:rFonts w:ascii="Times New Roman" w:hAnsi="Times New Roman" w:eastAsia="Times New Roman" w:cs="Times New Roman"/>
                <w:color w:val="000000"/>
                <w:sz w:val="21"/>
                <w:vertAlign w:val="superscript"/>
              </w:rPr>
              <w:t xml:space="preserve">-10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光路对准指示标志：圆形亮点支持全站仪望远镜对准。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其他：装置支持频率自动化测量及显示，可自动测量测距信号的精测尺频率，通过显示屏显示频率测量值和功率值，统计频偏结果和绘制曲线。</w:t>
            </w:r>
            <w:r/>
          </w:p>
        </w:tc>
      </w:tr>
      <w:tr>
        <w:trPr>
          <w:trHeight w:val="323"/>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55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光电测距仪精尺频率测量装置</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显示屏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台，五棱镜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个，反射镜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SimSun" w:hAnsi="SimSun" w:eastAsia="SimSun" w:cs="SimSun"/>
                <w:color w:val="000000"/>
                <w:sz w:val="21"/>
                <w:u w:val="none"/>
              </w:rPr>
              <w:t xml:space="preserve">夹具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w:t>
            </w:r>
            <w:r/>
          </w:p>
        </w:tc>
      </w:tr>
      <w:tr>
        <w:trPr>
          <w:trHeight w:val="429"/>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41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25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560"/>
        <w:gridCol w:w="1027"/>
        <w:gridCol w:w="1661"/>
        <w:gridCol w:w="193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为开展无人机相机的分辨率测试项目，申请购置分辨力测试卡。分辨率测试卡是成为摄像机、扫描仪、和显示器等成像设备性能测试的核心工具。</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标准线对测试图卡的主要技术参数如下：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规定，呈光谱中性或有效光谱中性，仅采用黑白两种特定反射比或透射比，由双曲线、微倾斜线块、变频方波图等图案单元组成；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2.测试标板采用反射式；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3.精度：</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4.尺寸：约为</w:t>
            </w:r>
            <w:r>
              <w:rPr>
                <w:rFonts w:ascii="Times New Roman" w:hAnsi="Times New Roman" w:eastAsia="Times New Roman" w:cs="Times New Roman"/>
                <w:color w:val="000000"/>
                <w:sz w:val="24"/>
              </w:rPr>
              <w:t xml:space="preserve">80 cm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142.2cm</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5.装裱方式：加磁吸；</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4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Times New Roman" w:hAnsi="Times New Roman" w:eastAsia="Times New Roman" w:cs="Times New Roman"/>
                <w:color w:val="000000"/>
                <w:sz w:val="24"/>
              </w:rPr>
              <w:t xml:space="preserve">ISO12233:2000</w:t>
            </w:r>
            <w:r>
              <w:rPr>
                <w:rFonts w:ascii="SimSun" w:hAnsi="SimSun" w:eastAsia="SimSun" w:cs="SimSun"/>
                <w:color w:val="000000"/>
                <w:sz w:val="24"/>
              </w:rPr>
              <w:t xml:space="preserve">标准线对测试图卡（反射式，2</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线</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倍，装裱）</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1"/>
        <w:gridCol w:w="2677"/>
        <w:gridCol w:w="990"/>
        <w:gridCol w:w="1622"/>
        <w:gridCol w:w="18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双面黑色图卡支架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双面黑色图卡支架用于挂载</w:t>
            </w:r>
            <w:r>
              <w:rPr>
                <w:rFonts w:ascii="Times New Roman" w:hAnsi="Times New Roman" w:eastAsia="Times New Roman" w:cs="Times New Roman"/>
                <w:color w:val="000000"/>
                <w:sz w:val="24"/>
              </w:rPr>
              <w:t xml:space="preserve">ISO 12233</w:t>
            </w:r>
            <w:r>
              <w:rPr>
                <w:rFonts w:ascii="SimSun" w:hAnsi="SimSun" w:eastAsia="SimSun" w:cs="SimSun"/>
                <w:color w:val="000000"/>
                <w:sz w:val="24"/>
              </w:rPr>
              <w:t xml:space="preserve">分辨率测试卡，其主要技术参数如下：</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图卡中心高度默认为</w:t>
            </w:r>
            <w:r>
              <w:rPr>
                <w:rFonts w:ascii="Times New Roman" w:hAnsi="Times New Roman" w:eastAsia="Times New Roman" w:cs="Times New Roman"/>
                <w:color w:val="000000"/>
                <w:sz w:val="24"/>
              </w:rPr>
              <w:t xml:space="preserve">1350mm</w:t>
            </w:r>
            <w:r>
              <w:rPr>
                <w:rFonts w:ascii="SimSun" w:hAnsi="SimSun" w:eastAsia="SimSun" w:cs="SimSun"/>
                <w:color w:val="000000"/>
                <w:sz w:val="24"/>
              </w:rPr>
              <w:t xml:space="preserve">左右；</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背景金属板可磁性吸附；</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由两个冷轧板组成，表面喷</w:t>
            </w:r>
            <w:r>
              <w:rPr>
                <w:rFonts w:ascii="Times New Roman" w:hAnsi="Times New Roman" w:eastAsia="Times New Roman" w:cs="Times New Roman"/>
                <w:color w:val="000000"/>
                <w:sz w:val="24"/>
              </w:rPr>
              <w:t xml:space="preserve">N5</w:t>
            </w:r>
            <w:r>
              <w:rPr>
                <w:rFonts w:ascii="SimSun" w:hAnsi="SimSun" w:eastAsia="SimSun" w:cs="SimSun"/>
                <w:color w:val="000000"/>
                <w:sz w:val="24"/>
              </w:rPr>
              <w:t xml:space="preserve">烤漆。</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双面黑色图卡支架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0"/>
        <w:gridCol w:w="2412"/>
        <w:gridCol w:w="1065"/>
        <w:gridCol w:w="1714"/>
        <w:gridCol w:w="199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为测试卡提供均匀的照度，保证一定范围内光源的均匀性和稳定性。</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分辨率测试》和</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1984</w:t>
            </w:r>
            <w:r>
              <w:rPr>
                <w:rFonts w:ascii="SimSun" w:hAnsi="SimSun" w:eastAsia="SimSun" w:cs="SimSun"/>
                <w:color w:val="000000"/>
                <w:sz w:val="24"/>
              </w:rPr>
              <w:t xml:space="preserve">《摄影 感光测量用光源 日光和白炽钨灯规范》,《</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补光灯源由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台照明设备组成，其主要技术参数如下：</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具备符合</w:t>
            </w:r>
            <w:r>
              <w:rPr>
                <w:rFonts w:ascii="Times New Roman" w:hAnsi="Times New Roman" w:eastAsia="Times New Roman" w:cs="Times New Roman"/>
                <w:color w:val="000000"/>
                <w:sz w:val="24"/>
              </w:rPr>
              <w:t xml:space="preserve">ISO7985</w:t>
            </w:r>
            <w:r>
              <w:rPr>
                <w:rFonts w:ascii="SimSun" w:hAnsi="SimSun" w:eastAsia="SimSun" w:cs="SimSun"/>
                <w:color w:val="000000"/>
                <w:sz w:val="24"/>
              </w:rPr>
              <w:t xml:space="preserve">规定的日光型光源及</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两组红外光源；</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亮度范围：</w:t>
            </w:r>
            <w:r>
              <w:rPr>
                <w:rFonts w:ascii="Times New Roman" w:hAnsi="Times New Roman" w:eastAsia="Times New Roman" w:cs="Times New Roman"/>
                <w:color w:val="000000"/>
                <w:sz w:val="24"/>
              </w:rPr>
              <w:t xml:space="preserve">10-20000 cd/m</w:t>
            </w:r>
            <w:r>
              <w:rPr>
                <w:rFonts w:ascii="Times New Roman" w:hAnsi="Times New Roman" w:eastAsia="Times New Roman" w:cs="Times New Roman"/>
                <w:color w:val="000000"/>
                <w:sz w:val="24"/>
                <w:vertAlign w:val="superscript"/>
              </w:rPr>
              <w:t xml:space="preserve">2</w:t>
            </w:r>
            <w:r>
              <w:rPr>
                <w:rFonts w:ascii="SimSun" w:hAnsi="SimSun" w:eastAsia="SimSun" w:cs="SimSun"/>
                <w:color w:val="000000"/>
                <w:sz w:val="24"/>
              </w:rPr>
              <w:t xml:space="preserve">；</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色温：</w:t>
            </w:r>
            <w:r>
              <w:rPr>
                <w:rFonts w:ascii="Times New Roman" w:hAnsi="Times New Roman" w:eastAsia="Times New Roman" w:cs="Times New Roman"/>
                <w:color w:val="000000"/>
                <w:sz w:val="24"/>
              </w:rPr>
              <w:t xml:space="preserve">2300K-10000K</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100K</w:t>
            </w:r>
            <w:r>
              <w:rPr>
                <w:rFonts w:ascii="SimSun" w:hAnsi="SimSun" w:eastAsia="SimSun" w:cs="SimSun"/>
                <w:color w:val="000000"/>
                <w:sz w:val="24"/>
              </w:rPr>
              <w:t xml:space="preserve">以内；</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照度：</w:t>
            </w:r>
            <w:r>
              <w:rPr>
                <w:rFonts w:ascii="Times New Roman" w:hAnsi="Times New Roman" w:eastAsia="Times New Roman" w:cs="Times New Roman"/>
                <w:color w:val="000000"/>
                <w:sz w:val="24"/>
              </w:rPr>
              <w:t xml:space="preserve">0Lux-3000Lux</w:t>
            </w:r>
            <w:r>
              <w:rPr>
                <w:rFonts w:ascii="SimSun" w:hAnsi="SimSun" w:eastAsia="SimSun" w:cs="SimSun"/>
                <w:color w:val="000000"/>
                <w:sz w:val="24"/>
              </w:rPr>
              <w:t xml:space="preserve">可调，误差±</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以内；</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红外波峰值：</w:t>
            </w:r>
            <w:r>
              <w:rPr>
                <w:rFonts w:ascii="Times New Roman" w:hAnsi="Times New Roman" w:eastAsia="Times New Roman" w:cs="Times New Roman"/>
                <w:color w:val="000000"/>
                <w:sz w:val="24"/>
              </w:rPr>
              <w:t xml:space="preserve">850nm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940nm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10nm</w:t>
            </w:r>
            <w:r>
              <w:rPr>
                <w:rFonts w:ascii="SimSun" w:hAnsi="SimSun" w:eastAsia="SimSun" w:cs="SimSun"/>
                <w:color w:val="000000"/>
                <w:sz w:val="24"/>
              </w:rPr>
              <w:t xml:space="preserve">；</w:t>
            </w:r>
            <w:r/>
          </w:p>
          <w:p>
            <w:pPr>
              <w:numPr>
                <w:ilvl w:val="0"/>
                <w:numId w:val="14"/>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补光均匀性：</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米距离均匀性</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；对于反射图卡，最大图卡区域的照明均匀性应≥</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numPr>
                <w:ilvl w:val="0"/>
                <w:numId w:val="14"/>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功率：单灯</w:t>
            </w:r>
            <w:r>
              <w:rPr>
                <w:rFonts w:ascii="Times New Roman" w:hAnsi="Times New Roman" w:eastAsia="Times New Roman" w:cs="Times New Roman"/>
                <w:color w:val="000000"/>
                <w:sz w:val="24"/>
              </w:rPr>
              <w:t xml:space="preserve">1200W</w:t>
            </w:r>
            <w:r>
              <w:rPr>
                <w:rFonts w:ascii="SimSun" w:hAnsi="SimSun" w:eastAsia="SimSun" w:cs="SimSun"/>
                <w:color w:val="000000"/>
                <w:sz w:val="24"/>
              </w:rPr>
              <w:t xml:space="preserve">以上。</w:t>
            </w:r>
            <w:r/>
          </w:p>
          <w:p>
            <w:pPr>
              <w:numPr>
                <w:ilvl w:val="0"/>
                <w:numId w:val="14"/>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控制方式：按键控制+软件控制。</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1.补光灯源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套，共</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8"/>
        <w:gridCol w:w="3164"/>
        <w:gridCol w:w="904"/>
        <w:gridCol w:w="1469"/>
        <w:gridCol w:w="171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图像质量综合测试软件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用于分析图像质量，测试出对应仪器的分辨率、</w:t>
            </w:r>
            <w:r>
              <w:rPr>
                <w:rFonts w:ascii="Times New Roman" w:hAnsi="Times New Roman" w:eastAsia="Times New Roman" w:cs="Times New Roman"/>
                <w:color w:val="000000"/>
                <w:sz w:val="22"/>
              </w:rPr>
              <w:t xml:space="preserve">MTF</w:t>
            </w:r>
            <w:r>
              <w:rPr>
                <w:rFonts w:ascii="SimSun" w:hAnsi="SimSun" w:eastAsia="SimSun" w:cs="SimSun"/>
                <w:color w:val="000000"/>
                <w:sz w:val="24"/>
              </w:rPr>
              <w:t xml:space="preserve">参数等。</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 </w:t>
            </w:r>
            <w:r>
              <w:rPr>
                <w:rFonts w:ascii="SimSun" w:hAnsi="SimSun" w:eastAsia="SimSun" w:cs="SimSun"/>
                <w:color w:val="000000"/>
                <w:sz w:val="24"/>
              </w:rPr>
              <w:t xml:space="preserve">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图像质量综合测试软件用于对相机成像结果进行分析，分析图像质量，具备以下方面的测试功能：</w:t>
              <w:br/>
              <w:t xml:space="preserve">1. </w:t>
            </w:r>
            <w:r>
              <w:rPr>
                <w:rFonts w:ascii="Times New Roman" w:hAnsi="Times New Roman" w:eastAsia="Times New Roman" w:cs="Times New Roman"/>
                <w:color w:val="000000"/>
                <w:sz w:val="24"/>
              </w:rPr>
              <w:t xml:space="preserve">MTF</w:t>
            </w:r>
            <w:r>
              <w:rPr>
                <w:rFonts w:ascii="SimSun" w:hAnsi="SimSun" w:eastAsia="SimSun" w:cs="SimSun"/>
                <w:color w:val="000000"/>
                <w:sz w:val="24"/>
              </w:rPr>
              <w:t xml:space="preserve">参数测试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分辨率测试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色彩还原测试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噪声测试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灰度测试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畸变测试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动态范围测试等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图像质量综合测试软件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后续有更新的版本都可以免费提供。使用权范围包括软件当前基础功能及后续官方免费推送的版本更新（不含定制化更新、增值服务模块）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7"/>
        <w:gridCol w:w="3145"/>
        <w:gridCol w:w="907"/>
        <w:gridCol w:w="1467"/>
        <w:gridCol w:w="170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该产品为摄像头测试专用云台，针对载物进行定位控制。为相机分辨率评价体系提供专业的测试平台。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w:t>
            </w:r>
            <w:r>
              <w:rPr>
                <w:rFonts w:ascii="Times New Roman" w:hAnsi="Times New Roman" w:eastAsia="Times New Roman" w:cs="Times New Roman"/>
                <w:color w:val="000000"/>
                <w:sz w:val="24"/>
              </w:rPr>
              <w:t xml:space="preserve">ISO12233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《摄影 电子照相机 分辨率测试》，《</w:t>
            </w:r>
            <w:r>
              <w:rPr>
                <w:rFonts w:ascii="Times New Roman" w:hAnsi="Times New Roman" w:eastAsia="Times New Roman" w:cs="Times New Roman"/>
                <w:color w:val="000000"/>
                <w:sz w:val="24"/>
              </w:rPr>
              <w:t xml:space="preserve">GB/T 19953-2005</w:t>
            </w:r>
            <w:r>
              <w:rPr>
                <w:rFonts w:ascii="SimSun" w:hAnsi="SimSun" w:eastAsia="SimSun" w:cs="SimSun"/>
                <w:color w:val="000000"/>
                <w:sz w:val="24"/>
              </w:rPr>
              <w:t xml:space="preserve"> 数码照相机 分辨率的测量》</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可编程图像测试云台主要由滚珠丝杆，轨道，相机安装平台，平台升降系统，手柄控制盒，光源控制箱，可编程控制系统组成，其主要技术参数如下：</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可精确控制行驶距离，精度达±</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以上；</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升降平台：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1.7)m</w:t>
            </w:r>
            <w:r>
              <w:rPr>
                <w:rFonts w:ascii="SimSun" w:hAnsi="SimSun" w:eastAsia="SimSun" w:cs="SimSun"/>
                <w:color w:val="000000"/>
                <w:sz w:val="24"/>
                <w:u w:val="none"/>
              </w:rPr>
              <w:t xml:space="preserve">，可满足不同</w:t>
            </w:r>
            <w:r>
              <w:rPr>
                <w:rFonts w:ascii="SimSun" w:hAnsi="SimSun" w:eastAsia="SimSun" w:cs="SimSun"/>
                <w:color w:val="000000"/>
                <w:sz w:val="24"/>
              </w:rPr>
              <w:t xml:space="preserve">高度需求；</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导轨有效行程：</w:t>
            </w:r>
            <w:r>
              <w:rPr>
                <w:rFonts w:ascii="Times New Roman" w:hAnsi="Times New Roman" w:eastAsia="Times New Roman" w:cs="Times New Roman"/>
                <w:color w:val="000000"/>
                <w:sz w:val="24"/>
              </w:rPr>
              <w:t xml:space="preserve"> 3000mm</w:t>
            </w:r>
            <w:r>
              <w:rPr>
                <w:rFonts w:ascii="SimSun" w:hAnsi="SimSun" w:eastAsia="SimSun" w:cs="SimSun"/>
                <w:color w:val="000000"/>
                <w:sz w:val="24"/>
              </w:rPr>
              <w:t xml:space="preserve">；</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移动速度：可设置，≤</w:t>
            </w:r>
            <w:r>
              <w:rPr>
                <w:rFonts w:ascii="Times New Roman" w:hAnsi="Times New Roman" w:eastAsia="Times New Roman" w:cs="Times New Roman"/>
                <w:color w:val="000000"/>
                <w:sz w:val="24"/>
              </w:rPr>
              <w:t xml:space="preserve">1m/s</w:t>
            </w:r>
            <w:r>
              <w:rPr>
                <w:rFonts w:ascii="SimSun" w:hAnsi="SimSun" w:eastAsia="SimSun" w:cs="SimSun"/>
                <w:color w:val="000000"/>
                <w:sz w:val="24"/>
              </w:rPr>
              <w:t xml:space="preserve">，速度、移动距离、旋转角度可软件设定；</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标准载重：</w:t>
            </w:r>
            <w:r>
              <w:rPr>
                <w:rFonts w:ascii="Times New Roman" w:hAnsi="Times New Roman" w:eastAsia="Times New Roman" w:cs="Times New Roman"/>
                <w:color w:val="000000"/>
                <w:sz w:val="24"/>
              </w:rPr>
              <w:t xml:space="preserve">100kg</w:t>
            </w:r>
            <w:r>
              <w:rPr>
                <w:rFonts w:ascii="SimSun" w:hAnsi="SimSun" w:eastAsia="SimSun" w:cs="SimSun"/>
                <w:color w:val="000000"/>
                <w:sz w:val="24"/>
              </w:rPr>
              <w:t xml:space="preserve">；</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控制方式：触摸屏+手动控制盒；</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运行方式：可编程+手动控制；</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零点设置方式：自定义零点，调节适合镜头最佳位置，设置参数程序等皆可保存删除。</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8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可编程图像测试云台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包上门安装调试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3182"/>
        <w:gridCol w:w="898"/>
        <w:gridCol w:w="1469"/>
        <w:gridCol w:w="171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铁路机车车辆车轮检查器检具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用于建立铁路机车车辆车轮检查器相关计量标准，填补我院铁路机车车辆车轮检查器项目的空白。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1155-2018《铁路机车车辆车轮检查器检具检定规程》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1080-2013《铁路机车车辆车轮检查器检定规程》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97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检具各工作面的表面粗糙度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0.4μm</w:t>
            </w:r>
            <w:r>
              <w:rPr>
                <w:rFonts w:ascii="SimSun" w:hAnsi="SimSun" w:eastAsia="SimSun" w:cs="SimSun"/>
                <w:color w:val="000000"/>
                <w:sz w:val="24"/>
              </w:rPr>
              <w:t xml:space="preserve">。</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主块和副块标记宽度为（</w:t>
            </w:r>
            <w:r>
              <w:rPr>
                <w:rFonts w:ascii="Times New Roman" w:hAnsi="Times New Roman" w:eastAsia="Times New Roman" w:cs="Times New Roman"/>
                <w:color w:val="000000"/>
                <w:sz w:val="24"/>
              </w:rPr>
              <w:t xml:space="preserve">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面和</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面的平面度应不大于</w:t>
            </w:r>
            <w:r>
              <w:rPr>
                <w:rFonts w:ascii="Times New Roman" w:hAnsi="Times New Roman" w:eastAsia="Times New Roman" w:cs="Times New Roman"/>
                <w:color w:val="000000"/>
                <w:sz w:val="24"/>
              </w:rPr>
              <w:t xml:space="preserve">0.006mm</w:t>
            </w:r>
            <w:r>
              <w:rPr>
                <w:rFonts w:ascii="SimSun" w:hAnsi="SimSun" w:eastAsia="SimSun" w:cs="SimSun"/>
                <w:color w:val="000000"/>
                <w:sz w:val="24"/>
              </w:rPr>
              <w:t xml:space="preserve">，各面不应中间凸出。</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工作面间的垂直度</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面的垂直度（仅适用于动车组用检具副块）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面对</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w:t>
                  </w:r>
                  <w:r/>
                </w:p>
              </w:tc>
            </w:tr>
          </w:tbl>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7"/>
              <w:gridCol w:w="38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w:t>
                  </w:r>
                  <w:r>
                    <w:rPr>
                      <w:rFonts w:ascii="Times New Roman" w:hAnsi="Times New Roman" w:eastAsia="Times New Roman" w:cs="Times New Roman"/>
                      <w:color w:val="000000"/>
                      <w:sz w:val="24"/>
                    </w:rPr>
                    <w:t xml:space="preserve">95mm</w:t>
                  </w:r>
                  <w:r>
                    <w:rPr>
                      <w:rFonts w:ascii="SimSun" w:hAnsi="SimSun" w:eastAsia="SimSun" w:cs="SimSun"/>
                      <w:color w:val="000000"/>
                      <w:sz w:val="24"/>
                    </w:rPr>
                    <w:t xml:space="preserve">标记线中心至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0.05</w:t>
                  </w:r>
                  <w:r/>
                </w:p>
              </w:tc>
            </w:tr>
          </w:tbl>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主块与副块组合参数（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2"/>
              <w:gridCol w:w="866"/>
              <w:gridCol w:w="866"/>
              <w:gridCol w:w="866"/>
              <w:gridCol w:w="866"/>
              <w:gridCol w:w="866"/>
              <w:gridCol w:w="866"/>
              <w:gridCol w:w="8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动车组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B</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LM</w:t>
                  </w:r>
                  <w:r>
                    <w:rPr>
                      <w:rFonts w:ascii="Times New Roman" w:hAnsi="Times New Roman" w:eastAsia="Times New Roman" w:cs="Times New Roman"/>
                      <w:color w:val="000000"/>
                      <w:sz w:val="24"/>
                      <w:vertAlign w:val="subscript"/>
                    </w:rPr>
                    <w:t xml:space="preserve">C</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主块顶部</w:t>
                  </w:r>
                  <w:r>
                    <w:rPr>
                      <w:rFonts w:ascii="Times New Roman" w:hAnsi="Times New Roman" w:eastAsia="Times New Roman" w:cs="Times New Roman"/>
                      <w:color w:val="000000"/>
                      <w:sz w:val="24"/>
                    </w:rPr>
                    <w:t xml:space="preserve">70mm</w:t>
                  </w:r>
                  <w:r>
                    <w:rPr>
                      <w:rFonts w:ascii="SimSun" w:hAnsi="SimSun" w:eastAsia="SimSun" w:cs="SimSun"/>
                      <w:color w:val="000000"/>
                      <w:sz w:val="24"/>
                    </w:rPr>
                    <w:t xml:space="preserve">标记处</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副块侧面标记中心至</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面的距离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gridSpan w:val="3"/>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副块顶部竖标记中心至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30~33</w:t>
                  </w:r>
                  <w:r>
                    <w:rPr>
                      <w:rFonts w:ascii="SimSun" w:hAnsi="SimSun" w:eastAsia="SimSun" w:cs="SimSun"/>
                      <w:color w:val="000000"/>
                      <w:sz w:val="24"/>
                    </w:rPr>
                    <w:t xml:space="preserve">间任意值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w:t>
                  </w:r>
                  <w:r/>
                </w:p>
              </w:tc>
            </w:tr>
          </w:tbl>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X</w:t>
            </w:r>
            <w:r>
              <w:rPr>
                <w:rFonts w:ascii="SimSun" w:hAnsi="SimSun" w:eastAsia="SimSun" w:cs="SimSun"/>
                <w:color w:val="000000"/>
                <w:sz w:val="24"/>
              </w:rPr>
              <w:t xml:space="preserve">是指</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JM</w:t>
            </w:r>
            <w:r>
              <w:rPr>
                <w:rFonts w:ascii="Times New Roman" w:hAnsi="Times New Roman" w:eastAsia="Times New Roman" w:cs="Times New Roman"/>
                <w:color w:val="000000"/>
                <w:sz w:val="24"/>
                <w:vertAlign w:val="subscript"/>
              </w:rPr>
              <w:t xml:space="preserve">3</w:t>
            </w:r>
            <w:r>
              <w:rPr>
                <w:rFonts w:ascii="SimSun" w:hAnsi="SimSun" w:eastAsia="SimSun" w:cs="SimSun"/>
                <w:color w:val="000000"/>
                <w:sz w:val="24"/>
              </w:rPr>
              <w:t xml:space="preserve">；副块侧面标记处</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面至</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面的距离可按实际值（按只入不舍原则修约至</w:t>
            </w:r>
            <w:r>
              <w:rPr>
                <w:rFonts w:ascii="Times New Roman" w:hAnsi="Times New Roman" w:eastAsia="Times New Roman" w:cs="Times New Roman"/>
                <w:color w:val="000000"/>
                <w:sz w:val="24"/>
              </w:rPr>
              <w:t xml:space="preserve">0.05mm</w:t>
            </w:r>
            <w:r>
              <w:rPr>
                <w:rFonts w:ascii="SimSun" w:hAnsi="SimSun" w:eastAsia="SimSun" w:cs="SimSun"/>
                <w:color w:val="000000"/>
                <w:sz w:val="24"/>
              </w:rPr>
              <w:t xml:space="preserve">）使用。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主块与副块厚度及厚度差</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检具厚度为（</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同一套检具的主块和副块的厚度差应不大于</w:t>
            </w:r>
            <w:r>
              <w:rPr>
                <w:rFonts w:ascii="Times New Roman" w:hAnsi="Times New Roman" w:eastAsia="Times New Roman" w:cs="Times New Roman"/>
                <w:color w:val="000000"/>
                <w:sz w:val="24"/>
              </w:rPr>
              <w:t xml:space="preserve">0.2mm</w:t>
            </w:r>
            <w:r>
              <w:rPr>
                <w:rFonts w:ascii="SimSun" w:hAnsi="SimSun" w:eastAsia="SimSun" w:cs="SimSun"/>
                <w:color w:val="000000"/>
                <w:sz w:val="24"/>
              </w:rPr>
              <w:t xml:space="preserve">。</w:t>
            </w:r>
            <w:r/>
          </w:p>
        </w:tc>
      </w:tr>
      <w:tr>
        <w:trPr>
          <w:trHeight w:val="41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11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铁路机车车辆车轮检查器检具 1套</w:t>
            </w:r>
            <w:r/>
          </w:p>
        </w:tc>
      </w:tr>
      <w:tr>
        <w:trPr>
          <w:trHeight w:val="56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“市级或市级以上技术机构”的检定证书或校准证书。</w:t>
            </w:r>
            <w:r/>
          </w:p>
        </w:tc>
      </w:tr>
      <w:tr>
        <w:trPr>
          <w:trHeight w:val="47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7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4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both"/>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钢轨磨耗测量器检具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用于建立钢轨磨耗测量器相关计量标准，填补我院钢轨磨耗测量器项目的空白。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1127-2016</w:t>
            </w:r>
            <w:r>
              <w:rPr>
                <w:rFonts w:ascii="SimSun" w:hAnsi="SimSun" w:eastAsia="SimSun" w:cs="SimSun"/>
                <w:color w:val="000000"/>
                <w:sz w:val="24"/>
              </w:rPr>
              <w:t xml:space="preserve">《钢轨磨耗测量器检定规程》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工作面的表面粗糙度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检具工作面的表面粗糙度</w:t>
            </w:r>
            <w:r>
              <w:rPr>
                <w:rFonts w:ascii="Times New Roman" w:hAnsi="Times New Roman" w:eastAsia="Times New Roman" w:cs="Times New Roman"/>
                <w:i/>
                <w:color w:val="000000"/>
                <w:sz w:val="24"/>
              </w:rPr>
              <w:t xml:space="preserve">Ra</w:t>
            </w:r>
            <w:r>
              <w:rPr>
                <w:rFonts w:ascii="SimSun" w:hAnsi="SimSun" w:eastAsia="SimSun" w:cs="SimSun"/>
                <w:color w:val="000000"/>
                <w:sz w:val="24"/>
              </w:rPr>
              <w:t xml:space="preserve">应不大于</w:t>
            </w:r>
            <w:r>
              <w:rPr>
                <w:rFonts w:ascii="Times New Roman" w:hAnsi="Times New Roman" w:eastAsia="Times New Roman" w:cs="Times New Roman"/>
                <w:color w:val="000000"/>
                <w:sz w:val="24"/>
              </w:rPr>
              <w:t xml:space="preserve">0.8μm</w:t>
            </w:r>
            <w:r>
              <w:rPr>
                <w:rFonts w:ascii="SimSun" w:hAnsi="SimSun" w:eastAsia="SimSun" w:cs="SimSun"/>
                <w:color w:val="000000"/>
                <w:sz w:val="24"/>
              </w:rPr>
              <w:t xml:space="preserve">。</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标记宽度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零位副块侧面磨耗测量点标记和垂直磨耗测量点标记宽度为 </w:t>
            </w:r>
            <w:r>
              <w:rPr>
                <w:rFonts w:ascii="Times New Roman" w:hAnsi="Times New Roman" w:eastAsia="Times New Roman" w:cs="Times New Roman"/>
                <w:color w:val="000000"/>
                <w:sz w:val="24"/>
              </w:rPr>
              <w:t xml:space="preserve">(0.15~0.20) mm</w:t>
            </w:r>
            <w:r>
              <w:rPr>
                <w:rFonts w:ascii="SimSun" w:hAnsi="SimSun" w:eastAsia="SimSun" w:cs="SimSun"/>
                <w:color w:val="000000"/>
                <w:sz w:val="24"/>
              </w:rPr>
              <w:t xml:space="preserve">。最大磨耗示值副块侧面磨耗测量点标记和垂直磨耗测量点标记宽度为</w:t>
            </w:r>
            <w:r>
              <w:rPr>
                <w:rFonts w:ascii="Times New Roman" w:hAnsi="Times New Roman" w:eastAsia="Times New Roman" w:cs="Times New Roman"/>
                <w:color w:val="000000"/>
                <w:sz w:val="24"/>
              </w:rPr>
              <w:t xml:space="preserve">(0.25~0.30)mm</w:t>
            </w:r>
            <w:r>
              <w:rPr>
                <w:rFonts w:ascii="SimSun" w:hAnsi="SimSun" w:eastAsia="SimSun" w:cs="SimSun"/>
                <w:color w:val="000000"/>
                <w:sz w:val="24"/>
              </w:rPr>
              <w:t xml:space="preserve">。</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1"/>
              <w:gridCol w:w="1271"/>
              <w:gridCol w:w="1271"/>
              <w:gridCol w:w="1272"/>
              <w:gridCol w:w="1272"/>
              <w:gridCol w:w="1272"/>
              <w:gridCol w:w="12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点至竖工作面的横向距离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点至横工作面的垂直距离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下基准边斜度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侧基准边长度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下基准边与侧基准边的夹角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26</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16.099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即基准块侧基准边与其下基准边的交点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至竖工作面的横向距离的允许偏差为</w:t>
            </w:r>
            <w:r>
              <w:rPr>
                <w:rFonts w:ascii="Times New Roman" w:hAnsi="Times New Roman" w:eastAsia="Times New Roman" w:cs="Times New Roman"/>
                <w:color w:val="000000"/>
                <w:sz w:val="24"/>
              </w:rPr>
              <w:t xml:space="preserve">+0.03 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点至基准块横工作面垂向距离的允许偏差为</w:t>
            </w:r>
            <w:r>
              <w:rPr>
                <w:rFonts w:ascii="Times New Roman" w:hAnsi="Times New Roman" w:eastAsia="Times New Roman" w:cs="Times New Roman"/>
                <w:color w:val="000000"/>
                <w:sz w:val="24"/>
              </w:rPr>
              <w:t xml:space="preserve">-0.04 mm</w:t>
            </w:r>
            <w:r>
              <w:rPr>
                <w:rFonts w:ascii="SimSun" w:hAnsi="SimSun" w:eastAsia="SimSun" w:cs="SimSun"/>
                <w:color w:val="000000"/>
                <w:sz w:val="24"/>
              </w:rPr>
              <w:t xml:space="preserve">，下基准边斜度的允许偏差为</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，下基准边与侧基准边的夹角的允许偏差为±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专用检具厚度为</w:t>
            </w:r>
            <w:r>
              <w:rPr>
                <w:rFonts w:ascii="Times New Roman" w:hAnsi="Times New Roman" w:eastAsia="Times New Roman" w:cs="Times New Roman"/>
                <w:color w:val="000000"/>
                <w:sz w:val="24"/>
              </w:rPr>
              <w:t xml:space="preserve">(15~20)mm</w:t>
            </w:r>
            <w:r>
              <w:rPr>
                <w:rFonts w:ascii="SimSun" w:hAnsi="SimSun" w:eastAsia="SimSun" w:cs="SimSun"/>
                <w:color w:val="000000"/>
                <w:sz w:val="24"/>
              </w:rPr>
              <w:t xml:space="preserve">，同一套专用检具的基座、基准块、副块的厚度差应不大于</w:t>
            </w:r>
            <w:r>
              <w:rPr>
                <w:rFonts w:ascii="Times New Roman" w:hAnsi="Times New Roman" w:eastAsia="Times New Roman" w:cs="Times New Roman"/>
                <w:color w:val="000000"/>
                <w:sz w:val="24"/>
              </w:rPr>
              <w:t xml:space="preserve">0.2 mm</w:t>
            </w:r>
            <w:r>
              <w:rPr>
                <w:rFonts w:ascii="SimSun" w:hAnsi="SimSun" w:eastAsia="SimSun" w:cs="SimSun"/>
                <w:color w:val="000000"/>
                <w:sz w:val="24"/>
              </w:rPr>
              <w:t xml:space="preserve">。</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零位副块参数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零位副块高度应不超过</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，宽度应不超过</w:t>
              <mc:AlternateContent>
                <mc:Choice Requires="wpg">
                  <w:drawing>
                    <wp:inline xmlns:wp="http://schemas.openxmlformats.org/drawingml/2006/wordprocessingDrawing" distT="0" distB="0" distL="0" distR="0">
                      <wp:extent cx="600075"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07395" name=""/>
                              <pic:cNvPicPr>
                                <a:picLocks noChangeAspect="1"/>
                              </pic:cNvPicPr>
                              <pic:nvPr/>
                            </pic:nvPicPr>
                            <pic:blipFill>
                              <a:blip/>
                              <a:stretch/>
                            </pic:blipFill>
                            <pic:spPr bwMode="auto">
                              <a:xfrm>
                                <a:off x="0" y="0"/>
                                <a:ext cx="600075"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2pt;height:19.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垂直磨耗测量位置标记至右侧工作面的距离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垂直磨耗测量位置标记中心至右侧工作面下部的水平距离，下同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、侧面磨耗测量位置标记至顶工作面的距离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侧面磨耗测量位置标记中心至顶工作面的垂直距离，下同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及其允许偏差见下表。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7"/>
              <w:gridCol w:w="2967"/>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轨型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垂直磨耗测量位置标记至副块右侧工作面的距离（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侧面磨耗测量位置标记至副块顶工作面的距离（</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P43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01276"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5pt;height:19.5pt;mso-wrap-distance-left:0.0pt;mso-wrap-distance-top:0.0pt;mso-wrap-distance-right:0.0pt;mso-wrap-distance-bottom:0.0pt;" stroked="false">
                            <v:path textboxrect="0,0,0,0"/>
                          </v:shape>
                        </w:pict>
                      </mc:Fallback>
                    </mc:AlternateConten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2476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79851" name=""/>
                                    <pic:cNvPicPr>
                                      <a:picLocks noChangeAspect="1"/>
                                    </pic:cNvPicPr>
                                    <pic:nvPr/>
                                  </pic:nvPicPr>
                                  <pic:blipFill>
                                    <a:blip/>
                                    <a:stretch/>
                                  </pic:blipFill>
                                  <pic:spPr bwMode="auto">
                                    <a:xfrm>
                                      <a:off x="0" y="0"/>
                                      <a:ext cx="590549"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5pt;height:19.5pt;mso-wrap-distance-left:0.0pt;mso-wrap-distance-top:0.0pt;mso-wrap-distance-right:0.0pt;mso-wrap-distance-bottom:0.0pt;" stroked="false">
                            <v:path textboxrect="0,0,0,0"/>
                          </v:shape>
                        </w:pict>
                      </mc:Fallback>
                    </mc:AlternateContent>
                  </w:r>
                  <w:r/>
                </w:p>
              </w:tc>
            </w:tr>
          </w:tbl>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各工作面的平面度</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基座上工作面的平面度应不大于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，不允许中间凸出。</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副块底面、顶面的平面度应不大于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，底面不允许中间凸出。</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示值副块参数（</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0"/>
              <w:gridCol w:w="1780"/>
              <w:gridCol w:w="1780"/>
              <w:gridCol w:w="35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侧面磨耗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附垂直磨耗测量位置标记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高度大于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，附侧面磨耗测量位置标记</w:t>
                  </w:r>
                  <w:r/>
                </w:p>
              </w:tc>
            </w:tr>
          </w:tbl>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顶面对底面的平行度应不大于</w:t>
            </w:r>
            <w:r>
              <w:rPr>
                <w:rFonts w:ascii="Times New Roman" w:hAnsi="Times New Roman" w:eastAsia="Times New Roman" w:cs="Times New Roman"/>
                <w:color w:val="000000"/>
                <w:sz w:val="24"/>
              </w:rPr>
              <w:t xml:space="preserve">0.01 mm</w:t>
            </w:r>
            <w:r>
              <w:rPr>
                <w:rFonts w:ascii="SimSun" w:hAnsi="SimSun" w:eastAsia="SimSun" w:cs="SimSun"/>
                <w:color w:val="000000"/>
                <w:sz w:val="24"/>
              </w:rPr>
              <w:t xml:space="preserve">，侧面对底面的垂直度应不大于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，且只允许上端向副块内倾斜。</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基准块各工作面间的平行度和垂直度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基准块竖工作面的平面度应不大于</w:t>
            </w:r>
            <w:r>
              <w:rPr>
                <w:rFonts w:ascii="Times New Roman" w:hAnsi="Times New Roman" w:eastAsia="Times New Roman" w:cs="Times New Roman"/>
                <w:color w:val="000000"/>
                <w:sz w:val="24"/>
              </w:rPr>
              <w:t xml:space="preserve">0.006 mm</w:t>
            </w:r>
            <w:r>
              <w:rPr>
                <w:rFonts w:ascii="SimSun" w:hAnsi="SimSun" w:eastAsia="SimSun" w:cs="SimSun"/>
                <w:color w:val="000000"/>
                <w:sz w:val="24"/>
              </w:rPr>
              <w:t xml:space="preserve">；基准块竖工作面对基座上工作面的垂直度应不大于</w:t>
            </w:r>
            <w:r>
              <w:rPr>
                <w:rFonts w:ascii="Times New Roman" w:hAnsi="Times New Roman" w:eastAsia="Times New Roman" w:cs="Times New Roman"/>
                <w:color w:val="000000"/>
                <w:sz w:val="24"/>
              </w:rPr>
              <w:t xml:space="preserve">0.02 mm</w:t>
            </w:r>
            <w:r>
              <w:rPr>
                <w:rFonts w:ascii="SimSun" w:hAnsi="SimSun" w:eastAsia="SimSun" w:cs="SimSun"/>
                <w:color w:val="000000"/>
                <w:sz w:val="24"/>
              </w:rPr>
              <w:t xml:space="preserve">，且只允许上端向基准块内倾斜。</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8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钢轨磨耗测量器检具1套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 的检定证书或校准证书。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64"/>
        <w:gridCol w:w="2896"/>
        <w:gridCol w:w="1102"/>
        <w:gridCol w:w="1547"/>
        <w:gridCol w:w="174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标准光泽度板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镜向光泽度标准装置中计量标准器需要更换，用于光泽度计的检定工作。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696-2015《镜向光泽度计和光泽度板》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2069-2005《镜向光泽度计量器具检定系统表》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1.光泽度标准板由高光泽、中光泽和低光泽标准板组成，至少三块；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2.测量范围：（0.0～120）GU，年变化量：±0.6 GU；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3.高光泽度板平面度：高光泽度板的长度小于等于80 mm时，其工作面的干涉光圈不大于10个光圈，局部光圈不大于2个光圈；长度大于等于80 mm时，其工作面的干涉光圈不大于15个光圈，局部光圈不大于3个光圈；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4.高光泽段光谱透射比：高光泽度板在（400～760）nm范围内的光谱透射比应不大于0.03；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5.陶瓷光泽度板的反射中性误差：陶瓷光泽度板在（400～760）nm范围内的光谱反射中性误差不超过±12%。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6.不确定度：</w:t>
            </w:r>
            <w:r>
              <w:rPr>
                <w:rFonts w:ascii="SimSun" w:hAnsi="SimSun" w:eastAsia="SimSun" w:cs="SimSun"/>
                <w:i/>
                <w:color w:val="000000"/>
                <w:sz w:val="24"/>
              </w:rPr>
              <w:t xml:space="preserve">U</w:t>
            </w:r>
            <w:r>
              <w:rPr>
                <w:rFonts w:ascii="SimSun" w:hAnsi="SimSun" w:eastAsia="SimSun" w:cs="SimSun"/>
                <w:color w:val="000000"/>
                <w:sz w:val="24"/>
              </w:rPr>
              <w:t xml:space="preserve">≤1.0光泽单位，</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1.标准光泽度板1套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0"/>
        <w:gridCol w:w="2947"/>
        <w:gridCol w:w="1068"/>
        <w:gridCol w:w="1531"/>
        <w:gridCol w:w="173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黑白密度片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用于校准漫透射视觉密度计和黑白密度片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920-2017《漫透射视觉密度计检定规程》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452-2021《黑白密度片检定规程》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一套黑白密度片应满足以下要求：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一、黑白密度片1：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2.密度级数不少于14级，密度级差：≤0.3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二、黑白密度片2：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1.密度值范围包含0.03～5.0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2.4.0～5.0范围内密度级数不少于3级，密度级差：≤0.3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3.标准级，扩展不确定度不大于：</w:t>
            </w:r>
            <w:r>
              <w:rPr>
                <w:rFonts w:ascii="SimSun" w:hAnsi="SimSun" w:eastAsia="SimSun" w:cs="SimSun"/>
                <w:i/>
                <w:color w:val="000000"/>
                <w:sz w:val="24"/>
              </w:rPr>
              <w:t xml:space="preserve">U</w:t>
            </w:r>
            <w:r>
              <w:rPr>
                <w:rFonts w:ascii="SimSun" w:hAnsi="SimSun" w:eastAsia="SimSun" w:cs="SimSun"/>
                <w:color w:val="000000"/>
                <w:sz w:val="24"/>
              </w:rPr>
              <w:t xml:space="preserve">=0.01（0.0＜D＜2.0），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=0.015（2.0≤D＜4.0），</w:t>
            </w:r>
            <w:r>
              <w:rPr>
                <w:rFonts w:ascii="SimSun" w:hAnsi="SimSun" w:eastAsia="SimSun" w:cs="SimSun"/>
                <w:i/>
                <w:color w:val="000000"/>
                <w:sz w:val="24"/>
              </w:rPr>
              <w:t xml:space="preserve">k</w:t>
            </w:r>
            <w:r>
              <w:rPr>
                <w:rFonts w:ascii="SimSun" w:hAnsi="SimSun" w:eastAsia="SimSun" w:cs="SimSun"/>
                <w:color w:val="000000"/>
                <w:sz w:val="24"/>
              </w:rPr>
              <w:t xml:space="preserve">=2； </w:t>
            </w:r>
            <w:r>
              <w:rPr>
                <w:rFonts w:ascii="SimSun" w:hAnsi="SimSun" w:eastAsia="SimSun" w:cs="SimSun"/>
                <w:i/>
                <w:color w:val="000000"/>
                <w:sz w:val="24"/>
              </w:rPr>
              <w:t xml:space="preserve">U</w:t>
            </w:r>
            <w:r>
              <w:rPr>
                <w:rFonts w:ascii="SimSun" w:hAnsi="SimSun" w:eastAsia="SimSun" w:cs="SimSun"/>
                <w:color w:val="000000"/>
                <w:sz w:val="24"/>
              </w:rPr>
              <w:t xml:space="preserve">=0.02（4.0≤D≤5.0），</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4.均匀性：≤0.005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5.年变化量：≤0.01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89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1.黑白密度片1套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5"/>
        <w:gridCol w:w="3068"/>
        <w:gridCol w:w="976"/>
        <w:gridCol w:w="1491"/>
        <w:gridCol w:w="172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色温灯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1989-2022《光谱照度计校准规范》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213-2003 《分布（颜色）温度标准灯》</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1.颜色温度或分布温度标准灯：不低于二级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2.光电参数：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9"/>
              <w:gridCol w:w="1299"/>
              <w:gridCol w:w="1299"/>
              <w:gridCol w:w="1300"/>
              <w:gridCol w:w="1300"/>
              <w:gridCol w:w="13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额定分布温度/K</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额定电压/V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发光强度/cd</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充气钨丝灯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3．年稳定性：在2856 K点，分布温度的年变化量：不超过10 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4．不确定度：</w:t>
            </w:r>
            <w:r>
              <w:rPr>
                <w:rFonts w:ascii="SimSun" w:hAnsi="SimSun" w:eastAsia="SimSun" w:cs="SimSun"/>
                <w:i/>
                <w:color w:val="000000"/>
                <w:sz w:val="24"/>
              </w:rPr>
              <w:t xml:space="preserve">U</w:t>
            </w:r>
            <w:r>
              <w:rPr>
                <w:rFonts w:ascii="SimSun" w:hAnsi="SimSun" w:eastAsia="SimSun" w:cs="SimSun"/>
                <w:color w:val="000000"/>
                <w:sz w:val="24"/>
              </w:rPr>
              <w:t xml:space="preserve">≤18 K，</w:t>
            </w:r>
            <w:r>
              <w:rPr>
                <w:rFonts w:ascii="SimSun" w:hAnsi="SimSun" w:eastAsia="SimSun" w:cs="SimSun"/>
                <w:i/>
                <w:color w:val="000000"/>
                <w:sz w:val="24"/>
              </w:rPr>
              <w:t xml:space="preserve">p</w:t>
            </w:r>
            <w:r>
              <w:rPr>
                <w:rFonts w:ascii="SimSun" w:hAnsi="SimSun" w:eastAsia="SimSun" w:cs="SimSun"/>
                <w:color w:val="000000"/>
                <w:sz w:val="24"/>
              </w:rPr>
              <w:t xml:space="preserve">=0.99。</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1.色温灯1套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0"/>
        <w:gridCol w:w="3802"/>
        <w:gridCol w:w="922"/>
        <w:gridCol w:w="1468"/>
        <w:gridCol w:w="17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升色温板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用于色温表、光谱照度计等设备色温参数的校准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2100-2024《色温表校准规范》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1.SSB型蓝色玻璃滤光片，其透射光的相对光谱功率分布应满足与同色温的黑体相近似；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2.当校准示值范围为（＞3200～5500）K时，采用厚度较薄的升色温滤光片；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3.当校准示值范围为（＞5500～9500）K时，采用厚度较厚的升色温滤光片；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4.升色温板与色温标准灯组合使用时满足色温范围（＞3200～9500）K的要求。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升色温板1套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同轴度专用量规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用于齿轮千分尺的同轴度测量工作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JJF（浙）1176-2021《齿轮千分尺校准规范》</w:t>
            </w:r>
            <w:r/>
          </w:p>
        </w:tc>
      </w:tr>
      <w:tr>
        <w:trPr>
          <w:trHeight w:val="54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/L60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6±0.1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/L85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/L110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w:t>
            </w:r>
            <w:r>
              <w:rPr>
                <w:rFonts w:ascii="SimSun" w:hAnsi="SimSun" w:eastAsia="SimSun" w:cs="SimSun"/>
                <w:i/>
                <w:color w:val="000000"/>
                <w:sz w:val="24"/>
              </w:rPr>
              <w:t xml:space="preserve">φ</w:t>
            </w:r>
            <w:r>
              <w:rPr>
                <w:rFonts w:ascii="SimSun" w:hAnsi="SimSun" w:eastAsia="SimSun" w:cs="SimSun"/>
                <w:color w:val="000000"/>
                <w:sz w:val="24"/>
              </w:rPr>
              <w:t xml:space="preserve">8±0.1</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/L165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/同轴度</w:t>
            </w:r>
            <w:r>
              <w:rPr>
                <w:rFonts w:ascii="SimSun" w:hAnsi="SimSun" w:eastAsia="SimSun" w:cs="SimSun"/>
                <w:i/>
                <w:color w:val="000000"/>
                <w:sz w:val="24"/>
              </w:rPr>
              <w:t xml:space="preserve">φ</w:t>
            </w:r>
            <w:r>
              <w:rPr>
                <w:rFonts w:ascii="SimSun" w:hAnsi="SimSun" w:eastAsia="SimSun" w:cs="SimSun"/>
                <w:color w:val="000000"/>
                <w:sz w:val="24"/>
              </w:rPr>
              <w:t xml:space="preserve">0.002</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3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3.5</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同轴度专用量规：</w:t>
            </w:r>
            <w:r>
              <w:rPr>
                <w:rFonts w:ascii="SimSun" w:hAnsi="SimSun" w:eastAsia="SimSun" w:cs="SimSun"/>
                <w:i/>
                <w:color w:val="000000"/>
                <w:sz w:val="24"/>
              </w:rPr>
              <w:t xml:space="preserve">φ</w:t>
            </w:r>
            <w:r>
              <w:rPr>
                <w:rFonts w:ascii="SimSun" w:hAnsi="SimSun" w:eastAsia="SimSun" w:cs="SimSun"/>
                <w:color w:val="000000"/>
                <w:sz w:val="24"/>
              </w:rPr>
              <w:t xml:space="preserve">5.0</w:t>
            </w:r>
            <w:r>
              <w:rPr>
                <w:rFonts w:ascii="Microsoft YaHei" w:hAnsi="Microsoft YaHei" w:eastAsia="Microsoft YaHei" w:cs="Microsoft YaHei"/>
                <w:color w:val="000000"/>
                <w:sz w:val="21"/>
              </w:rPr>
              <w:t xml:space="preserve"> </w:t>
            </w:r>
            <w:r>
              <w:rPr>
                <w:rFonts w:ascii="SimSun" w:hAnsi="SimSun" w:eastAsia="SimSun" w:cs="SimSun"/>
                <w:color w:val="000000"/>
                <w:sz w:val="24"/>
              </w:rPr>
              <w:t xml:space="preserve">mm H7，6件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用于卡尺量具的计量工作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 12块组，10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-291.8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，卡尺专用量块；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精度等级：5等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用于千分尺、卡尺的计量工作。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规格：大八块，125 </w:t>
            </w:r>
            <w:r>
              <w:rPr>
                <w:rFonts w:ascii="SimSun" w:hAnsi="SimSun" w:eastAsia="SimSun" w:cs="SimSun"/>
                <w:color w:val="000000"/>
                <w:sz w:val="24"/>
              </w:rPr>
              <w:t xml:space="preserve">mm</w:t>
            </w:r>
            <w:r>
              <w:rPr>
                <w:rFonts w:ascii="Microsoft YaHei" w:hAnsi="Microsoft YaHei" w:eastAsia="Microsoft YaHei" w:cs="Microsoft YaHei"/>
                <w:color w:val="000000"/>
                <w:sz w:val="21"/>
              </w:rPr>
              <w:t xml:space="preserve">-500 </w:t>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Microsoft YaHei" w:hAnsi="Microsoft YaHei" w:eastAsia="Microsoft YaHei" w:cs="Microsoft YaHei"/>
                <w:color w:val="000000"/>
                <w:sz w:val="21"/>
              </w:rPr>
              <w:t xml:space="preserve"> 精度等级：4等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0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Microsoft YaHei" w:hAnsi="Microsoft YaHei" w:eastAsia="Microsoft YaHei" w:cs="Microsoft YaHei"/>
                <w:color w:val="000000"/>
                <w:sz w:val="21"/>
              </w:rPr>
              <w:t xml:space="preserve"> 量块1套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大量程数显卡尺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大量程数显卡尺3台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配套仪器包装盒3个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1.数显卡尺 3台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数显高度卡尺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用于包含长度参数的多种设备的计量工作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JJF(新)68－2021《一维、二维几何尺寸测量校准规范》等</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3.分度值：0.01mm和0.005mm可切换</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1.数显高度卡尺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2.配套仪器包装盒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标准测力仪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用于试验机检定工作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139-2014《拉力、压力和万能试验机》</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2.准确度等级：0.3级；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1.数字显示器1台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2.配套仪器仪表箱2个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3.测力传感器1台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用于大质量电子天平的检定、校准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JJG1036-2022《电子天平检定规程》、JJF1847-2020《电子天平校准规范》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99-2022《砝码检定规程》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 （1～5）kg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等级：E2等级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砝码3套（每套4只）</w:t>
            </w:r>
            <w:r/>
          </w:p>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配套盒子12个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1"/>
        <w:gridCol w:w="3512"/>
        <w:gridCol w:w="960"/>
        <w:gridCol w:w="1597"/>
        <w:gridCol w:w="187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电子引伸计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用于新材料力学性能检测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JJG762-2007《引伸计检定规程》、JJG139-2014《拉力、压力和万能试验机检定规程》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1、测量范围：标距：（0～50）mm；变形（0～10）mm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1.电子引伸计1台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2.数据线 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3.引伸计盒子1个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手持式转速表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用于离心机、振筛机等转速计量工作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105-2019《转速表检定规程》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2.示值有效位数：不少于4位。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3.最小测量范围应满足（100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8000）r/min。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最大允许误差：±0.5%。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5.示值变动性：0.5%。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1.手持式转速表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电池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数字式测温仪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用于离心机、水浴锅等温度计量工作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JJF(皖)75-2019《工作用数字温度计校准规范》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1.测温范围：（-80℃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2.分辨力：0.001℃。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3.测量误差：±0.5℃（-80℃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+300℃）；±0.1℃（-50℃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4.测温传感器：铂电阻传感器。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5.供电方式：具备可充电功能。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数字式测温仪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2.传感器引线 3根（1米/根）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3套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4.防尘仪器箱 3个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1"/>
        <w:gridCol w:w="3171"/>
        <w:gridCol w:w="887"/>
        <w:gridCol w:w="1459"/>
        <w:gridCol w:w="1706"/>
      </w:tblGrid>
      <w:tr>
        <w:trPr>
          <w:trHeight w:val="43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个人剂量报警仪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用于企业X射线、实时成像等辐射条件下的环境检测</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393-2018 《便携式X、γ辐射周围剂量当量（率）仪和监测仪检定规程》</w:t>
            </w:r>
            <w:r/>
          </w:p>
        </w:tc>
      </w:tr>
      <w:tr>
        <w:trPr>
          <w:trHeight w:val="5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5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外观：应完好无损，不应有锈蚀、裂纹和破损等缺陷以及影响正常工作的机械损伤。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探测器位置和参考取向：明确标示在机身外表。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显示单位</w:t>
            </w:r>
            <w:r>
              <w:rPr>
                <w:rFonts w:ascii="Times New Roman" w:hAnsi="Times New Roman" w:eastAsia="Times New Roman" w:cs="Times New Roman"/>
                <w:color w:val="000000"/>
                <w:sz w:val="21"/>
              </w:rPr>
              <w:t xml:space="preserve">: Sv</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有效测量范围：至少覆盖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个十进位量级，并必须包含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（剂量当量率）和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（剂量当量）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本底计量特性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满足下列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条中至少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本底测量平均值不超过</w:t>
            </w:r>
            <w:r>
              <w:rPr>
                <w:rFonts w:ascii="Times New Roman" w:hAnsi="Times New Roman" w:eastAsia="Times New Roman" w:cs="Times New Roman"/>
                <w:color w:val="000000"/>
                <w:sz w:val="21"/>
              </w:rPr>
              <w:t xml:space="preserve">±0.5μSv/h</w:t>
            </w:r>
            <w:r>
              <w:rPr>
                <w:rFonts w:ascii="SimSun" w:hAnsi="SimSun" w:eastAsia="SimSun" w:cs="SimSun"/>
                <w:color w:val="000000"/>
                <w:sz w:val="21"/>
              </w:rPr>
              <w:t xml:space="preserve">，或不超过最小显示分度的士</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倍</w:t>
            </w:r>
            <w:r>
              <w:rPr>
                <w:rFonts w:ascii="Times New Roman" w:hAnsi="Times New Roman" w:eastAsia="Times New Roman" w:cs="Times New Roman"/>
                <w:color w:val="000000"/>
                <w:sz w:val="21"/>
              </w:rPr>
              <w:t xml:space="preserve">/(h)</w:t>
            </w:r>
            <w:r>
              <w:rPr>
                <w:rFonts w:ascii="SimSun" w:hAnsi="SimSun" w:eastAsia="SimSun" w:cs="SimSun"/>
                <w:color w:val="000000"/>
                <w:sz w:val="21"/>
              </w:rPr>
              <w:t xml:space="preserve">。</w:t>
            </w:r>
            <w:r/>
          </w:p>
          <w:p>
            <w:pPr>
              <w:ind w:left="0" w:right="0" w:firstLine="10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）具有零点调节旋钮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或类似装置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的仪器，调零功能能使仪器的本底测量值低于</w:t>
            </w:r>
            <w:r>
              <w:rPr>
                <w:rFonts w:ascii="Times New Roman" w:hAnsi="Times New Roman" w:eastAsia="Times New Roman" w:cs="Times New Roman"/>
                <w:color w:val="000000"/>
                <w:sz w:val="21"/>
              </w:rPr>
              <w:t xml:space="preserve">0.1pSv/h</w:t>
            </w:r>
            <w:r>
              <w:rPr>
                <w:rFonts w:ascii="SimSun" w:hAnsi="SimSun" w:eastAsia="SimSun" w:cs="SimSun"/>
                <w:color w:val="000000"/>
                <w:sz w:val="21"/>
              </w:rPr>
              <w:t xml:space="preserve">（或最小显示分度值）。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相对固有误差：</w:t>
            </w:r>
            <w:r>
              <w:rPr>
                <w:rFonts w:ascii="Times New Roman" w:hAnsi="Times New Roman" w:eastAsia="Times New Roman" w:cs="Times New Roman"/>
                <w:color w:val="000000"/>
                <w:sz w:val="21"/>
              </w:rPr>
              <w:t xml:space="preserve">-15%~+22%</w:t>
            </w:r>
            <w:r>
              <w:rPr>
                <w:rFonts w:ascii="SimSun" w:hAnsi="SimSun" w:eastAsia="SimSun" w:cs="SimSun"/>
                <w:color w:val="000000"/>
                <w:sz w:val="21"/>
              </w:rPr>
              <w:t xml:space="preserve">（有效范围内，至少覆盖</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重复性</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Times New Roman" w:hAnsi="Times New Roman" w:eastAsia="Times New Roman" w:cs="Times New Roman"/>
                <w:i/>
                <w:color w:val="000000"/>
                <w:sz w:val="21"/>
              </w:rPr>
              <w:t xml:space="preserve">H/H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≤H≤11</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1.255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mc:AlternateContent>
                <mc:Choice Requires="wpg">
                  <w:drawing>
                    <wp:inline xmlns:wp="http://schemas.openxmlformats.org/drawingml/2006/wordprocessingDrawing" distT="0" distB="0" distL="0" distR="0">
                      <wp:extent cx="85725"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62177" name=""/>
                              <pic:cNvPicPr>
                                <a:picLocks noChangeAspect="1"/>
                              </pic:cNvPicPr>
                              <pic:nvPr/>
                            </pic:nvPicPr>
                            <pic:blipFill>
                              <a:blip/>
                              <a:stretch/>
                            </pic:blipFill>
                            <pic:spPr bwMode="auto">
                              <a:xfrm>
                                <a:off x="0" y="0"/>
                                <a:ext cx="8572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pt;height:11.2pt;mso-wrap-distance-left:0.0pt;mso-wrap-distance-top:0.0pt;mso-wrap-distance-right:0.0pt;mso-wrap-distance-bottom:0.0pt;" stroked="false">
                      <v:path textboxrect="0,0,0,0"/>
                    </v:shape>
                  </w:pict>
                </mc:Fallback>
              </mc:AlternateContent>
              <w:t xml:space="preserve">/</w:t>
              <mc:AlternateContent>
                <mc:Choice Requires="wpg">
                  <w:drawing>
                    <wp:inline xmlns:wp="http://schemas.openxmlformats.org/drawingml/2006/wordprocessingDrawing" distT="0" distB="0" distL="0" distR="0">
                      <wp:extent cx="13335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99704"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5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mc:AlternateContent>
                <mc:Choice Requires="wpg">
                  <w:drawing>
                    <wp:inline xmlns:wp="http://schemas.openxmlformats.org/drawingml/2006/wordprocessingDrawing" distT="0" distB="0" distL="0" distR="0">
                      <wp:extent cx="1676400" cy="1714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73826" name=""/>
                              <pic:cNvPicPr>
                                <a:picLocks noChangeAspect="1"/>
                              </pic:cNvPicPr>
                              <pic:nvPr/>
                            </pic:nvPicPr>
                            <pic:blipFill>
                              <a:blip/>
                              <a:stretch/>
                            </pic:blipFill>
                            <pic:spPr bwMode="auto">
                              <a:xfrm>
                                <a:off x="0" y="0"/>
                                <a:ext cx="1676399"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2.0pt;height:13.5pt;mso-wrap-distance-left:0.0pt;mso-wrap-distance-top:0.0pt;mso-wrap-distance-right:0.0pt;mso-wrap-distance-bottom:0.0pt;" stroked="false">
                      <v:path textboxrect="0,0,0,0"/>
                    </v:shape>
                  </w:pict>
                </mc:Fallback>
              </mc:AlternateContent>
              <w:t xml:space="preserve">)</w:t>
            </w:r>
            <w:r>
              <w:rPr>
                <w:rFonts w:ascii="SimSun" w:hAnsi="SimSun" w:eastAsia="SimSun" w:cs="SimSun"/>
                <w:color w:val="000000"/>
                <w:sz w:val="21"/>
              </w:rPr>
              <w:t xml:space="preserve">（</w:t>
            </w:r>
            <w:r>
              <w:rPr>
                <w:rFonts w:ascii="Times New Roman" w:hAnsi="Times New Roman" w:eastAsia="Times New Roman" w:cs="Times New Roman"/>
                <w:i/>
                <w:color w:val="000000"/>
                <w:sz w:val="21"/>
              </w:rPr>
              <w:t xml:space="preserve">H</w:t>
            </w:r>
            <w:r>
              <w:rPr>
                <w:rFonts w:ascii="Times New Roman" w:hAnsi="Times New Roman" w:eastAsia="Times New Roman" w:cs="Times New Roman"/>
                <w:color w:val="000000"/>
                <w:sz w:val="21"/>
                <w:vertAlign w:val="subscript"/>
              </w:rPr>
              <w:t xml:space="preserve">0</w:t>
            </w:r>
            <w:r>
              <w:rPr>
                <w:rFonts w:ascii="SimSun" w:hAnsi="SimSun" w:eastAsia="SimSun" w:cs="SimSun"/>
                <w:color w:val="000000"/>
                <w:sz w:val="21"/>
              </w:rPr>
              <w:t xml:space="preserve">、</w:t>
              <mc:AlternateContent>
                <mc:Choice Requires="wpg">
                  <w:drawing>
                    <wp:inline xmlns:wp="http://schemas.openxmlformats.org/drawingml/2006/wordprocessingDrawing" distT="0" distB="0" distL="0" distR="0">
                      <wp:extent cx="133350" cy="1428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69693" name=""/>
                              <pic:cNvPicPr>
                                <a:picLocks noChangeAspect="1"/>
                              </pic:cNvPicPr>
                              <pic:nvPr/>
                            </pic:nvPicPr>
                            <pic:blipFill>
                              <a:blip/>
                              <a:stretch/>
                            </pic:blipFill>
                            <pic:spPr bwMode="auto">
                              <a:xfrm>
                                <a:off x="0" y="0"/>
                                <a:ext cx="133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5pt;height:11.2pt;mso-wrap-distance-left:0.0pt;mso-wrap-distance-top:0.0pt;mso-wrap-distance-right:0.0pt;mso-wrap-distance-bottom:0.0pt;" stroked="false">
                      <v:path textboxrect="0,0,0,0"/>
                    </v:shape>
                  </w:pict>
                </mc:Fallback>
              </mc:AlternateContent>
              <w:t xml:space="preserve">分别为剂量当量和剂量当量率有效测量范围的下限。）</w:t>
            </w:r>
            <w:r>
              <w:rPr>
                <w:rFonts w:ascii="Times New Roman" w:hAnsi="Times New Roman" w:eastAsia="Times New Roman" w:cs="Times New Roman"/>
                <w: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能量响应：</w:t>
            </w:r>
            <w:r>
              <w:rPr>
                <w:rFonts w:ascii="Times New Roman" w:hAnsi="Times New Roman" w:eastAsia="Times New Roman" w:cs="Times New Roman"/>
                <w:color w:val="000000"/>
                <w:sz w:val="21"/>
              </w:rPr>
              <w:t xml:space="preserve">-23%~+43%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80keV~1.5MeV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剂量当量率有效测量范围：须包含</w:t>
            </w:r>
            <w:r>
              <w:rPr>
                <w:rFonts w:ascii="Times New Roman" w:hAnsi="Times New Roman" w:eastAsia="Times New Roman" w:cs="Times New Roman"/>
                <w:color w:val="000000"/>
                <w:sz w:val="21"/>
              </w:rPr>
              <w:t xml:space="preserve">10μSv/h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剂量当量：须包含</w:t>
            </w:r>
            <w:r>
              <w:rPr>
                <w:rFonts w:ascii="Times New Roman" w:hAnsi="Times New Roman" w:eastAsia="Times New Roman" w:cs="Times New Roman"/>
                <w:color w:val="000000"/>
                <w:sz w:val="21"/>
              </w:rPr>
              <w:t xml:space="preserve">100μSv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电池及使用时长：内置充电电池、连续使用超过 </w:t>
            </w:r>
            <w:r>
              <w:rPr>
                <w:rFonts w:ascii="Times New Roman" w:hAnsi="Times New Roman" w:eastAsia="Times New Roman" w:cs="Times New Roman"/>
                <w:color w:val="000000"/>
                <w:sz w:val="21"/>
              </w:rPr>
              <w:t xml:space="preserve">200h</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温度范围：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防水等级：</w:t>
            </w:r>
            <w:r>
              <w:rPr>
                <w:rFonts w:ascii="Times New Roman" w:hAnsi="Times New Roman" w:eastAsia="Times New Roman" w:cs="Times New Roman"/>
                <w:color w:val="000000"/>
                <w:sz w:val="21"/>
              </w:rPr>
              <w:t xml:space="preserve">IP65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相对湿度：</w:t>
            </w:r>
            <w:r>
              <w:rPr>
                <w:rFonts w:ascii="Times New Roman" w:hAnsi="Times New Roman" w:eastAsia="Times New Roman" w:cs="Times New Roman"/>
                <w:color w:val="000000"/>
                <w:sz w:val="21"/>
              </w:rPr>
              <w:t xml:space="preserve">≤95% (35</w:t>
            </w:r>
            <w:r>
              <w:rPr>
                <w:rFonts w:ascii="SimSun" w:hAnsi="SimSun" w:eastAsia="SimSun" w:cs="SimSun"/>
                <w:color w:val="000000"/>
                <w:sz w:val="21"/>
              </w:rPr>
              <w:t xml:space="preserve">℃，非冷凝</w:t>
            </w:r>
            <w:r>
              <w:rPr>
                <w:rFonts w:ascii="Times New Roman" w:hAnsi="Times New Roman" w:eastAsia="Times New Roman" w:cs="Times New Roman"/>
                <w:color w:val="000000"/>
                <w:sz w:val="21"/>
              </w:rPr>
              <w:t xml:space="preserve">)</w:t>
            </w:r>
            <w:r/>
          </w:p>
        </w:tc>
      </w:tr>
      <w:tr>
        <w:trPr>
          <w:trHeight w:val="29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8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个人剂量报警仪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2.充电器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3.防尘仪器箱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1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5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47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6"/>
        <w:gridCol w:w="3564"/>
        <w:gridCol w:w="990"/>
        <w:gridCol w:w="1633"/>
        <w:gridCol w:w="191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干燥保存一体柜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用来干燥各类玻璃器皿，温度最高到60℃，符合相应操作规范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JJG196-2006《常用玻璃量器》、JJG10-2005《专用玻璃量器》、JJG(交通)092-2009《李氏密度瓶》</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测量范围：容量：（0～900）L</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干燥保存一体柜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2.置物筐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3.多规格网眼板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移液器密封性测试仪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用来检测移液器常规检定项目密合性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JJG646-2006《移液器》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1.压力表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2.抽气设备 1套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3.连接装置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2"/>
        <w:gridCol w:w="3006"/>
        <w:gridCol w:w="1055"/>
        <w:gridCol w:w="1710"/>
        <w:gridCol w:w="199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振动频率、速度、位移测量的非接触式测量，用于模拟运输台、摇床、振筛机、振动筛分仪、恒温水浴振荡器等计量器具的频率及振幅非接触式测量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JJF1219-2009《激光测振仪校准规范》、JJG676-2019《测振仪检定规程》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1.频率测量范围：（5～5000）Hz；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2.频率MPE：±0.5%；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3.频率响应MPE：±5%；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4.幅值测量范围：加速度：（1～50）m/s</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；速度：（0.1～4.5）m/s；位移：（0.1～100）mm；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5.幅值线性度MPE：±3%；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6.需具备频谱分析功能。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1.激光测振仪主机1台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2.连接线缆2根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3.固定套装1套（含三脚架）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5"/>
        <w:gridCol w:w="2568"/>
        <w:gridCol w:w="1032"/>
        <w:gridCol w:w="1684"/>
        <w:gridCol w:w="196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锚杆拉拔仪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常用力学（含测力传感器或测力单元）的仪器测量，用于现场仪器的力值测量，也可作为辅助动力源辅助非标力学仪器时使用。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1.力值范围：（1～100）kN；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2.力值精度等级：±1.0%FS；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3.具备峰值、实时力值显示两种模式；</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1.自复位液压缸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2.手动油泵 1只（带显示）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3.数据线、电源线共2根，油管2根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3421"/>
        <w:gridCol w:w="1080"/>
        <w:gridCol w:w="1738"/>
        <w:gridCol w:w="201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数显推拉力计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非标仪器小力值（多针对1000N以下）的测量，用于现场仪器的力值测量，尤其是仪器的外形空间和加载方式在常用力传感器无法放置或者不便于传感器测量的情形下测量使用。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JJG455-2000《工作测力仪》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力值范围：（0～1000）N；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2.力值精度等级：±0.5%；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3.显示分度值：0.1N；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4.具备峰值、实时力值显示两种模式，且具备试验数据储存功能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1.测力计主机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2.推力、拉力测量转接头若干（以实际需要为准）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2只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主要用于各种抗渗仪的现场测量，也可用于工程测试类仪器的压力测量。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JG/T 249-2009《混凝土抗渗仪》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力值范围：（0～6）MPa；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2.压力精度等级：±0.05%；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3.显示分度值：0.001 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4.具备峰值、实时值显示两种模式，且具备试验数据储存功能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2.连接线1根，连接软管3根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3.充电器   1只（含线）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4.转接配件 1盒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用来测量容量筒内径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规格（0-100）mm</w:t>
            </w:r>
            <w:r/>
          </w:p>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±0.005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内径百分表 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用来测量插片厚度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规格（0-25）mm </w:t>
            </w:r>
            <w:r/>
          </w:p>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w:t>
            </w:r>
            <w:r>
              <w:rPr>
                <w:rFonts w:ascii="SimSun" w:hAnsi="SimSun" w:eastAsia="SimSun" w:cs="SimSun"/>
                <w:i/>
                <w:color w:val="000000"/>
                <w:sz w:val="24"/>
              </w:rPr>
              <w:t xml:space="preserve"> </w:t>
            </w:r>
            <w:r>
              <w:rPr>
                <w:rFonts w:ascii="SimSun" w:hAnsi="SimSun" w:eastAsia="SimSun" w:cs="SimSun"/>
                <w:color w:val="000000"/>
                <w:sz w:val="24"/>
              </w:rPr>
              <w:t xml:space="preserve">±4 μm</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外径千分尺一个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用来测量容量筒深度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JJG264-2025《谷物容重器检定规程》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规格（0-300）mm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2、MPE</w:t>
            </w:r>
            <w:r>
              <w:rPr>
                <w:rFonts w:ascii="SimSun" w:hAnsi="SimSun" w:eastAsia="SimSun" w:cs="SimSun"/>
                <w:i/>
                <w:color w:val="000000"/>
                <w:sz w:val="24"/>
              </w:rPr>
              <w:t xml:space="preserve"> </w:t>
            </w:r>
            <w:r>
              <w:rPr>
                <w:rFonts w:ascii="SimSun" w:hAnsi="SimSun" w:eastAsia="SimSun" w:cs="SimSun"/>
                <w:color w:val="000000"/>
                <w:sz w:val="24"/>
              </w:rPr>
              <w:t xml:space="preserve">±0.04 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游标深度尺一个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6"/>
        <w:gridCol w:w="3195"/>
        <w:gridCol w:w="868"/>
        <w:gridCol w:w="1452"/>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量块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用来配合内径百分表使用 符合相应操作规范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JJG146-2011《量块检定规程》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numPr>
                <w:ilvl w:val="0"/>
                <w:numId w:val="1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测量范围：（50~100）mm</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2、准确度等级：4等</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5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38块2组</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免费人员培训2次</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流量仪表</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采购包</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其他仪器仪表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690"/>
        <w:gridCol w:w="1577"/>
        <w:gridCol w:w="1661"/>
        <w:gridCol w:w="1409"/>
        <w:gridCol w:w="985"/>
        <w:gridCol w:w="133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4"/>
        <w:gridCol w:w="6780"/>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780"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609"/>
        <w:gridCol w:w="1852"/>
        <w:gridCol w:w="2888"/>
        <w:gridCol w:w="1195"/>
        <w:gridCol w:w="119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550"/>
        <w:gridCol w:w="2297"/>
        <w:gridCol w:w="2773"/>
        <w:gridCol w:w="1109"/>
        <w:gridCol w:w="1109"/>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egoe UI Symbol">
    <w:panose1 w:val="020B0502040204020203"/>
  </w:font>
  <w:font w:name="Cambria Math">
    <w:panose1 w:val="02040503050406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2026-07-24T02:40:34Z</dcterms:created>
  <dcterms:modified xsi:type="dcterms:W3CDTF">2026-07-27T07:22:37Z</dcterms:modified>
</cp:coreProperties>
</file>