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pPr>
      <w:r>
        <w:t xml:space="preserve"> </w:t>
      </w:r>
      <w:r/>
    </w:p>
    <w:p>
      <w:pPr>
        <w:jc w:val="center"/>
        <w:spacing w:before="360" w:line="360" w:lineRule="auto"/>
        <w:shd w:val="clear" w:color="auto" w:fill="ffffff"/>
        <w:widowControl/>
        <w:rPr>
          <w:b/>
          <w:sz w:val="72"/>
          <w:szCs w:val="72"/>
        </w:rPr>
      </w:pPr>
      <w:r>
        <w:rPr>
          <w:b/>
          <w:sz w:val="56"/>
          <w:szCs w:val="56"/>
        </w:rPr>
        <w:t xml:space="preserve">江苏脑机接口研究院所需家具采购项目</w:t>
      </w:r>
      <w:r/>
    </w:p>
    <w:p>
      <w:pPr>
        <w:pStyle w:val="810"/>
      </w:pPr>
      <w:r/>
      <w:r/>
    </w:p>
    <w:p>
      <w:pPr>
        <w:pStyle w:val="810"/>
      </w:pPr>
      <w:r/>
      <w:r/>
    </w:p>
    <w:p>
      <w:r/>
      <w:r/>
    </w:p>
    <w:p>
      <w:r/>
      <w:r/>
    </w:p>
    <w:p>
      <w:r/>
      <w:r/>
    </w:p>
    <w:p>
      <w:pPr>
        <w:pStyle w:val="810"/>
      </w:pPr>
      <w:r/>
      <w:r/>
    </w:p>
    <w:p>
      <w:r/>
      <w:r/>
    </w:p>
    <w:p>
      <w:pPr>
        <w:pStyle w:val="834"/>
        <w:rPr>
          <w:rFonts w:ascii="Times New Roman" w:hAnsi="Times New Roman"/>
        </w:rPr>
      </w:pPr>
      <w:r>
        <w:rPr>
          <w:rFonts w:ascii="Times New Roman" w:hAnsi="Times New Roman"/>
        </w:rPr>
      </w:r>
      <w:r/>
    </w:p>
    <w:p>
      <w:pPr>
        <w:jc w:val="center"/>
        <w:spacing w:line="360" w:lineRule="auto"/>
        <w:widowControl/>
        <w:rPr>
          <w:b/>
          <w:sz w:val="72"/>
          <w:szCs w:val="72"/>
        </w:rPr>
      </w:pPr>
      <w:r>
        <w:rPr>
          <w:b/>
          <w:sz w:val="72"/>
          <w:szCs w:val="72"/>
        </w:rPr>
        <w:t xml:space="preserve">招标文件</w:t>
      </w:r>
      <w:r/>
    </w:p>
    <w:p>
      <w:pPr>
        <w:jc w:val="center"/>
        <w:rPr>
          <w:b/>
          <w:bCs/>
          <w:sz w:val="36"/>
          <w:szCs w:val="36"/>
        </w:rPr>
      </w:pPr>
      <w:r>
        <w:rPr>
          <w:b/>
          <w:bCs/>
          <w:sz w:val="36"/>
          <w:szCs w:val="36"/>
        </w:rPr>
        <w:t xml:space="preserve">项目编号：</w:t>
      </w:r>
      <w:r>
        <w:rPr>
          <w:rFonts w:hint="eastAsia"/>
          <w:b/>
          <w:bCs/>
          <w:sz w:val="36"/>
          <w:szCs w:val="36"/>
        </w:rPr>
        <w:t xml:space="preserve">JSZC-320113-JCEC-G2026-0018</w:t>
      </w:r>
      <w:r/>
    </w:p>
    <w:p>
      <w:pPr>
        <w:jc w:val="center"/>
        <w:spacing w:line="360" w:lineRule="auto"/>
        <w:widowControl/>
        <w:rPr>
          <w:b/>
          <w:sz w:val="72"/>
          <w:szCs w:val="72"/>
        </w:rPr>
      </w:pPr>
      <w:r>
        <w:rPr>
          <w:b/>
          <w:sz w:val="72"/>
          <w:szCs w:val="72"/>
        </w:rPr>
      </w:r>
      <w:r/>
    </w:p>
    <w:p>
      <w:pPr>
        <w:pStyle w:val="810"/>
        <w:rPr>
          <w:sz w:val="72"/>
          <w:szCs w:val="72"/>
        </w:rPr>
      </w:pPr>
      <w:r>
        <w:rPr>
          <w:sz w:val="72"/>
          <w:szCs w:val="72"/>
        </w:rPr>
      </w:r>
      <w:r/>
    </w:p>
    <w:p>
      <w:r/>
      <w:r/>
    </w:p>
    <w:p>
      <w:r/>
      <w:r/>
    </w:p>
    <w:p>
      <w:r/>
      <w:r/>
    </w:p>
    <w:p>
      <w:r/>
      <w:r/>
    </w:p>
    <w:p>
      <w:r/>
      <w:r/>
    </w:p>
    <w:p>
      <w:r/>
      <w:r/>
    </w:p>
    <w:p>
      <w:pPr>
        <w:pStyle w:val="810"/>
      </w:pPr>
      <w:r/>
      <w:r/>
    </w:p>
    <w:p>
      <w:r/>
      <w:r/>
    </w:p>
    <w:p>
      <w:r/>
      <w:r/>
    </w:p>
    <w:p>
      <w:r/>
      <w:r/>
    </w:p>
    <w:p>
      <w:pPr>
        <w:ind w:firstLine="1684"/>
        <w:spacing w:line="360" w:lineRule="auto"/>
        <w:widowControl/>
        <w:rPr>
          <w:b/>
          <w:sz w:val="36"/>
          <w:szCs w:val="36"/>
        </w:rPr>
      </w:pPr>
      <w:r>
        <w:rPr>
          <w:b/>
          <w:sz w:val="36"/>
          <w:szCs w:val="36"/>
        </w:rPr>
        <w:t xml:space="preserve">采购人：江苏脑机接口研究院</w:t>
      </w:r>
      <w:r/>
    </w:p>
    <w:p>
      <w:pPr>
        <w:ind w:firstLine="1684"/>
        <w:spacing w:line="360" w:lineRule="auto"/>
        <w:widowControl/>
        <w:rPr>
          <w:b/>
          <w:sz w:val="36"/>
          <w:szCs w:val="36"/>
        </w:rPr>
      </w:pPr>
      <w:r>
        <w:rPr>
          <w:b/>
          <w:sz w:val="36"/>
          <w:szCs w:val="36"/>
        </w:rPr>
        <w:t xml:space="preserve">采购代理机构：江苏省设备成套股份有限公司</w:t>
      </w:r>
      <w:r/>
    </w:p>
    <w:p>
      <w:pPr>
        <w:ind w:firstLine="3372"/>
        <w:spacing w:line="360" w:lineRule="auto"/>
        <w:shd w:val="clear" w:color="auto" w:fill="ffffff"/>
        <w:widowControl/>
        <w:rPr>
          <w:b/>
          <w:sz w:val="36"/>
          <w:szCs w:val="36"/>
        </w:rPr>
      </w:pPr>
      <w:r>
        <w:rPr>
          <w:b/>
          <w:sz w:val="36"/>
          <w:szCs w:val="36"/>
        </w:rPr>
        <w:t xml:space="preserve">2026年</w:t>
      </w:r>
      <w:r>
        <w:rPr>
          <w:rFonts w:hint="eastAsia"/>
          <w:b/>
          <w:sz w:val="36"/>
          <w:szCs w:val="36"/>
        </w:rPr>
        <w:t xml:space="preserve">2</w:t>
      </w:r>
      <w:r>
        <w:rPr>
          <w:b/>
          <w:sz w:val="36"/>
          <w:szCs w:val="36"/>
        </w:rPr>
        <w:t xml:space="preserve">月</w:t>
      </w:r>
      <w:r/>
    </w:p>
    <w:p>
      <w:pPr>
        <w:pStyle w:val="1103"/>
        <w:ind w:firstLine="2949"/>
        <w:jc w:val="center"/>
        <w:rPr>
          <w:rFonts w:ascii="Times New Roman" w:hAnsi="Times New Roman"/>
          <w:color w:val="auto"/>
          <w:sz w:val="36"/>
          <w:szCs w:val="36"/>
          <w:lang w:val="zh-CN"/>
        </w:rPr>
        <w:sectPr>
          <w:footerReference w:type="default" r:id="rId10"/>
          <w:footnotePr/>
          <w:endnotePr>
            <w:numFmt w:val="decimal"/>
          </w:endnotePr>
          <w:type w:val="nextPage"/>
          <w:pgSz w:w="11906" w:h="16838" w:orient="portrait"/>
          <w:pgMar w:top="1440" w:right="1123" w:bottom="1440" w:left="1123" w:header="227" w:footer="720" w:gutter="0"/>
          <w:cols w:num="1" w:sep="0" w:space="720" w:equalWidth="1"/>
          <w:docGrid w:linePitch="360"/>
        </w:sectPr>
      </w:pPr>
      <w:r>
        <w:rPr>
          <w:rFonts w:ascii="Times New Roman" w:hAnsi="Times New Roman"/>
          <w:color w:val="auto"/>
          <w:sz w:val="36"/>
          <w:szCs w:val="36"/>
          <w:lang w:val="zh-CN"/>
        </w:rPr>
      </w:r>
      <w:r/>
    </w:p>
    <w:p>
      <w:pPr>
        <w:pStyle w:val="1103"/>
        <w:jc w:val="center"/>
        <w:rPr>
          <w:rFonts w:ascii="Times New Roman" w:hAnsi="Times New Roman"/>
          <w:color w:val="auto"/>
          <w:sz w:val="36"/>
          <w:szCs w:val="36"/>
        </w:rPr>
      </w:pPr>
      <w:r>
        <w:rPr>
          <w:rFonts w:ascii="Times New Roman" w:hAnsi="Times New Roman"/>
          <w:color w:val="auto"/>
          <w:sz w:val="36"/>
          <w:szCs w:val="36"/>
          <w:lang w:val="zh-CN"/>
        </w:rPr>
        <w:t xml:space="preserve">目</w:t>
      </w:r>
      <w:r>
        <w:rPr>
          <w:rFonts w:ascii="Times New Roman" w:hAnsi="Times New Roman"/>
          <w:color w:val="auto"/>
          <w:sz w:val="36"/>
          <w:szCs w:val="36"/>
        </w:rPr>
        <w:t xml:space="preserve"> </w:t>
      </w:r>
      <w:r>
        <w:rPr>
          <w:rFonts w:ascii="Times New Roman" w:hAnsi="Times New Roman"/>
          <w:color w:val="auto"/>
          <w:sz w:val="36"/>
          <w:szCs w:val="36"/>
          <w:lang w:val="zh-CN"/>
        </w:rPr>
        <w:t xml:space="preserve">录</w:t>
      </w:r>
      <w:r/>
    </w:p>
    <w:p>
      <w:pPr>
        <w:pStyle w:val="823"/>
        <w:keepLines w:val="0"/>
        <w:keepNext w:val="0"/>
        <w:pageBreakBefore w:val="0"/>
        <w:widowControl w:val="off"/>
      </w:pPr>
      <w:r>
        <w:fldChar w:fldCharType="begin"/>
      </w:r>
      <w:r>
        <w:instrText xml:space="preserve">TOC \o "1-1" \h \u </w:instrText>
      </w:r>
      <w:r>
        <w:fldChar w:fldCharType="separate"/>
      </w:r>
      <w:r>
        <w:fldChar w:fldCharType="begin"/>
      </w:r>
      <w:r>
        <w:instrText xml:space="preserve"> HYPERLINK \l "_Toc20769" </w:instrText>
      </w:r>
      <w:r>
        <w:fldChar w:fldCharType="separate"/>
      </w:r>
      <w:r>
        <w:t xml:space="preserve">第一章 招标公告</w:t>
      </w:r>
      <w:r>
        <w:tab/>
      </w:r>
      <w:r>
        <w:fldChar w:fldCharType="begin"/>
      </w:r>
      <w:r>
        <w:instrText xml:space="preserve"> PAGEREF _Toc20769 \h </w:instrText>
      </w:r>
      <w:r>
        <w:fldChar w:fldCharType="separate"/>
      </w:r>
      <w:r>
        <w:t xml:space="preserve">1</w:t>
      </w:r>
      <w:r>
        <w:fldChar w:fldCharType="end"/>
      </w:r>
      <w:r>
        <w:fldChar w:fldCharType="end"/>
      </w:r>
      <w:r/>
    </w:p>
    <w:p>
      <w:pPr>
        <w:pStyle w:val="823"/>
        <w:keepLines w:val="0"/>
        <w:keepNext w:val="0"/>
        <w:pageBreakBefore w:val="0"/>
        <w:widowControl w:val="off"/>
      </w:pPr>
      <w:r>
        <w:fldChar w:fldCharType="begin"/>
      </w:r>
      <w:r>
        <w:instrText xml:space="preserve"> HYPERLINK \l "_Toc20638" </w:instrText>
      </w:r>
      <w:r>
        <w:fldChar w:fldCharType="separate"/>
      </w:r>
      <w:r>
        <w:t xml:space="preserve">第二章 投标人须知</w:t>
      </w:r>
      <w:r>
        <w:tab/>
      </w:r>
      <w:r>
        <w:fldChar w:fldCharType="begin"/>
      </w:r>
      <w:r>
        <w:instrText xml:space="preserve"> PAGEREF _Toc20638 \h </w:instrText>
      </w:r>
      <w:r>
        <w:fldChar w:fldCharType="separate"/>
      </w:r>
      <w:r>
        <w:t xml:space="preserve">5</w:t>
      </w:r>
      <w:r>
        <w:fldChar w:fldCharType="end"/>
      </w:r>
      <w:r>
        <w:fldChar w:fldCharType="end"/>
      </w:r>
      <w:r/>
    </w:p>
    <w:p>
      <w:pPr>
        <w:pStyle w:val="823"/>
        <w:keepLines w:val="0"/>
        <w:keepNext w:val="0"/>
        <w:pageBreakBefore w:val="0"/>
        <w:widowControl w:val="off"/>
      </w:pPr>
      <w:r>
        <w:fldChar w:fldCharType="begin"/>
      </w:r>
      <w:r>
        <w:instrText xml:space="preserve"> HYPERLINK \l "_Toc22795" </w:instrText>
      </w:r>
      <w:r>
        <w:fldChar w:fldCharType="separate"/>
      </w:r>
      <w:r>
        <w:t xml:space="preserve">第三章 评标标准</w:t>
      </w:r>
      <w:r>
        <w:tab/>
      </w:r>
      <w:r>
        <w:fldChar w:fldCharType="begin"/>
      </w:r>
      <w:r>
        <w:instrText xml:space="preserve"> PAGEREF _Toc22795 \h </w:instrText>
      </w:r>
      <w:r>
        <w:fldChar w:fldCharType="separate"/>
      </w:r>
      <w:r>
        <w:t xml:space="preserve">18</w:t>
      </w:r>
      <w:r>
        <w:fldChar w:fldCharType="end"/>
      </w:r>
      <w:r>
        <w:fldChar w:fldCharType="end"/>
      </w:r>
      <w:r/>
    </w:p>
    <w:p>
      <w:pPr>
        <w:pStyle w:val="823"/>
        <w:keepLines w:val="0"/>
        <w:keepNext w:val="0"/>
        <w:pageBreakBefore w:val="0"/>
        <w:widowControl w:val="off"/>
      </w:pPr>
      <w:r>
        <w:fldChar w:fldCharType="begin"/>
      </w:r>
      <w:r>
        <w:instrText xml:space="preserve"> HYPERLINK \l "_Toc13771" </w:instrText>
      </w:r>
      <w:r>
        <w:fldChar w:fldCharType="separate"/>
      </w:r>
      <w:r>
        <w:t xml:space="preserve">第四章 采购需求</w:t>
      </w:r>
      <w:r>
        <w:tab/>
      </w:r>
      <w:r>
        <w:fldChar w:fldCharType="begin"/>
      </w:r>
      <w:r>
        <w:instrText xml:space="preserve"> PAGEREF _Toc13771 \h </w:instrText>
      </w:r>
      <w:r>
        <w:fldChar w:fldCharType="separate"/>
      </w:r>
      <w:r>
        <w:t xml:space="preserve">23</w:t>
      </w:r>
      <w:r>
        <w:fldChar w:fldCharType="end"/>
      </w:r>
      <w:r>
        <w:fldChar w:fldCharType="end"/>
      </w:r>
      <w:r/>
    </w:p>
    <w:p>
      <w:pPr>
        <w:pStyle w:val="823"/>
        <w:keepLines w:val="0"/>
        <w:keepNext w:val="0"/>
        <w:pageBreakBefore w:val="0"/>
        <w:widowControl w:val="off"/>
      </w:pPr>
      <w:r>
        <w:fldChar w:fldCharType="begin"/>
      </w:r>
      <w:r>
        <w:instrText xml:space="preserve"> HYPERLINK \l "_Toc23909" </w:instrText>
      </w:r>
      <w:r>
        <w:fldChar w:fldCharType="separate"/>
      </w:r>
      <w:r>
        <w:t xml:space="preserve">第五章 合同主要条款及格式</w:t>
      </w:r>
      <w:r>
        <w:tab/>
      </w:r>
      <w:r>
        <w:fldChar w:fldCharType="begin"/>
      </w:r>
      <w:r>
        <w:instrText xml:space="preserve"> PAGEREF _Toc23909 \h </w:instrText>
      </w:r>
      <w:r>
        <w:fldChar w:fldCharType="separate"/>
      </w:r>
      <w:r>
        <w:t xml:space="preserve">45</w:t>
      </w:r>
      <w:r>
        <w:fldChar w:fldCharType="end"/>
      </w:r>
      <w:r>
        <w:fldChar w:fldCharType="end"/>
      </w:r>
      <w:r/>
    </w:p>
    <w:p>
      <w:pPr>
        <w:pStyle w:val="823"/>
        <w:keepLines w:val="0"/>
        <w:keepNext w:val="0"/>
        <w:pageBreakBefore w:val="0"/>
        <w:widowControl w:val="off"/>
      </w:pPr>
      <w:r>
        <w:fldChar w:fldCharType="begin"/>
      </w:r>
      <w:r>
        <w:instrText xml:space="preserve"> HYPERLINK \l "_Toc3385" </w:instrText>
      </w:r>
      <w:r>
        <w:fldChar w:fldCharType="separate"/>
      </w:r>
      <w:r>
        <w:t xml:space="preserve">第六章 投标文件格式及附件</w:t>
      </w:r>
      <w:r>
        <w:tab/>
      </w:r>
      <w:r>
        <w:fldChar w:fldCharType="begin"/>
      </w:r>
      <w:r>
        <w:instrText xml:space="preserve"> PAGEREF _Toc3385 \h </w:instrText>
      </w:r>
      <w:r>
        <w:fldChar w:fldCharType="separate"/>
      </w:r>
      <w:r>
        <w:t xml:space="preserve">49</w:t>
      </w:r>
      <w:r>
        <w:fldChar w:fldCharType="end"/>
      </w:r>
      <w:r>
        <w:fldChar w:fldCharType="end"/>
      </w:r>
      <w:r/>
    </w:p>
    <w:p>
      <w:pPr>
        <w:spacing w:line="360" w:lineRule="auto"/>
        <w:rPr>
          <w:sz w:val="28"/>
          <w:szCs w:val="28"/>
        </w:rPr>
      </w:pPr>
      <w:r>
        <w:rPr>
          <w:b/>
          <w:bCs/>
          <w:sz w:val="24"/>
        </w:rPr>
        <w:fldChar w:fldCharType="end"/>
      </w:r>
      <w:r/>
    </w:p>
    <w:p>
      <w:pPr>
        <w:jc w:val="center"/>
        <w:spacing w:line="360" w:lineRule="auto"/>
        <w:shd w:val="clear" w:color="auto" w:fill="ffffff"/>
        <w:widowControl/>
        <w:rPr>
          <w:b/>
          <w:sz w:val="36"/>
          <w:szCs w:val="36"/>
        </w:rPr>
      </w:pPr>
      <w:r>
        <w:rPr>
          <w:b/>
          <w:sz w:val="36"/>
          <w:szCs w:val="36"/>
        </w:rPr>
      </w:r>
      <w:r/>
    </w:p>
    <w:p>
      <w:pPr>
        <w:pStyle w:val="792"/>
        <w:rPr>
          <w:szCs w:val="21"/>
        </w:rPr>
        <w:sectPr>
          <w:footerReference w:type="default" r:id="rId11"/>
          <w:footnotePr/>
          <w:endnotePr>
            <w:numFmt w:val="decimal"/>
          </w:endnotePr>
          <w:type w:val="nextPage"/>
          <w:pgSz w:w="11906" w:h="16838" w:orient="portrait"/>
          <w:pgMar w:top="1440" w:right="1803" w:bottom="1440" w:left="1803"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792"/>
        <w:keepLines/>
        <w:keepNext/>
        <w:pageBreakBefore w:val="0"/>
        <w:spacing w:before="0" w:after="0" w:line="416" w:lineRule="auto"/>
        <w:widowControl w:val="off"/>
        <w:rPr>
          <w:szCs w:val="21"/>
        </w:rPr>
      </w:pPr>
      <w:r>
        <w:t xml:space="preserve"> </w:t>
      </w:r>
      <w:bookmarkStart w:id="3" w:name="_Toc29397"/>
      <w:r/>
      <w:bookmarkStart w:id="4" w:name="_Toc20769"/>
      <w:r>
        <w:t xml:space="preserve">招标公告</w:t>
      </w:r>
      <w:bookmarkEnd w:id="0"/>
      <w:r/>
      <w:bookmarkEnd w:id="3"/>
      <w:r/>
      <w:bookmarkEnd w:id="4"/>
      <w:r/>
      <w:r/>
    </w:p>
    <w:p>
      <w:pPr>
        <w:ind w:firstLine="369"/>
        <w:spacing w:line="360" w:lineRule="auto"/>
        <w:widowControl/>
        <w:rPr>
          <w:b/>
          <w:bCs/>
          <w:spacing w:val="8"/>
          <w:szCs w:val="21"/>
        </w:rPr>
        <w:pBdr>
          <w:top w:val="single" w:color="auto" w:sz="4" w:space="1"/>
          <w:left w:val="single" w:color="auto" w:sz="4" w:space="4"/>
          <w:bottom w:val="single" w:color="auto" w:sz="4" w:space="1"/>
          <w:right w:val="single" w:color="auto" w:sz="4" w:space="4"/>
        </w:pBdr>
      </w:pPr>
      <w:r>
        <w:rPr>
          <w:b/>
          <w:bCs/>
          <w:spacing w:val="8"/>
          <w:szCs w:val="21"/>
        </w:rPr>
        <w:t xml:space="preserve">项目概况</w:t>
      </w:r>
      <w:r/>
    </w:p>
    <w:p>
      <w:pPr>
        <w:ind w:firstLine="369"/>
        <w:spacing w:line="360" w:lineRule="auto"/>
        <w:widowControl/>
        <w:rPr>
          <w:szCs w:val="21"/>
        </w:rPr>
        <w:pBdr>
          <w:top w:val="single" w:color="auto" w:sz="4" w:space="1"/>
          <w:left w:val="single" w:color="auto" w:sz="4" w:space="4"/>
          <w:bottom w:val="single" w:color="auto" w:sz="4" w:space="1"/>
          <w:right w:val="single" w:color="auto" w:sz="4" w:space="4"/>
        </w:pBdr>
      </w:pPr>
      <w:r>
        <w:rPr>
          <w:b/>
          <w:bCs/>
          <w:szCs w:val="21"/>
          <w:u w:val="single"/>
        </w:rPr>
        <w:t xml:space="preserve">江苏脑机接口研究院所需家具采购项目</w:t>
      </w:r>
      <w:r>
        <w:rPr>
          <w:spacing w:val="8"/>
          <w:szCs w:val="21"/>
        </w:rPr>
        <w:t xml:space="preserve">的潜在投标人应在</w:t>
      </w:r>
      <w:r>
        <w:rPr>
          <w:b/>
          <w:bCs/>
          <w:szCs w:val="21"/>
          <w:u w:val="single"/>
        </w:rPr>
        <w:t xml:space="preserve">江苏政府采购网</w:t>
      </w:r>
      <w:r>
        <w:rPr>
          <w:szCs w:val="21"/>
        </w:rPr>
        <w:t xml:space="preserve">获取采购文件，并于</w:t>
      </w:r>
      <w:r>
        <w:rPr>
          <w:b/>
          <w:bCs/>
          <w:iCs/>
          <w:spacing w:val="8"/>
          <w:szCs w:val="21"/>
        </w:rPr>
        <w:t xml:space="preserve">2026</w:t>
      </w:r>
      <w:r>
        <w:rPr>
          <w:b/>
          <w:bCs/>
          <w:spacing w:val="8"/>
          <w:szCs w:val="21"/>
        </w:rPr>
        <w:t xml:space="preserve">年</w:t>
      </w:r>
      <w:r>
        <w:rPr>
          <w:rFonts w:hint="eastAsia"/>
          <w:b/>
          <w:bCs/>
          <w:spacing w:val="8"/>
          <w:szCs w:val="21"/>
          <w:lang w:val="en-US" w:eastAsia="zh-CN"/>
        </w:rPr>
        <w:t xml:space="preserve">3</w:t>
      </w:r>
      <w:r>
        <w:rPr>
          <w:b/>
          <w:bCs/>
          <w:spacing w:val="8"/>
          <w:szCs w:val="21"/>
        </w:rPr>
        <w:t xml:space="preserve">月</w:t>
      </w:r>
      <w:r>
        <w:rPr>
          <w:rFonts w:hint="eastAsia"/>
          <w:b/>
          <w:bCs/>
          <w:spacing w:val="8"/>
          <w:szCs w:val="21"/>
          <w:lang w:val="en-US" w:eastAsia="zh-CN"/>
        </w:rPr>
        <w:t xml:space="preserve">5</w:t>
      </w:r>
      <w:r>
        <w:rPr>
          <w:b/>
          <w:bCs/>
          <w:spacing w:val="8"/>
          <w:szCs w:val="21"/>
        </w:rPr>
        <w:t xml:space="preserve">日14</w:t>
      </w:r>
      <w:r>
        <w:rPr>
          <w:rFonts w:hint="eastAsia"/>
          <w:b/>
          <w:bCs/>
          <w:szCs w:val="21"/>
          <w:lang w:val="en-US" w:eastAsia="zh-CN"/>
        </w:rPr>
        <w:t xml:space="preserve">时00分</w:t>
      </w:r>
      <w:r>
        <w:rPr>
          <w:szCs w:val="21"/>
        </w:rPr>
        <w:t xml:space="preserve">（北京时间）前递交投标文件。</w:t>
      </w:r>
      <w:r/>
    </w:p>
    <w:p>
      <w:pPr>
        <w:ind w:firstLine="452"/>
        <w:jc w:val="left"/>
        <w:spacing w:line="360" w:lineRule="auto"/>
        <w:rPr>
          <w:spacing w:val="8"/>
          <w:szCs w:val="21"/>
        </w:rPr>
      </w:pPr>
      <w:r>
        <w:rPr>
          <w:spacing w:val="8"/>
          <w:szCs w:val="21"/>
        </w:rPr>
      </w:r>
      <w:r/>
    </w:p>
    <w:p>
      <w:pPr>
        <w:jc w:val="left"/>
        <w:spacing w:line="360" w:lineRule="auto"/>
        <w:rPr>
          <w:b/>
          <w:bCs/>
          <w:sz w:val="24"/>
        </w:rPr>
      </w:pPr>
      <w:r>
        <w:rPr>
          <w:b/>
          <w:bCs/>
          <w:sz w:val="24"/>
        </w:rPr>
        <w:t xml:space="preserve">一、项目基本情况</w:t>
      </w:r>
      <w:bookmarkEnd w:id="1"/>
      <w:r/>
      <w:bookmarkEnd w:id="2"/>
      <w:r/>
      <w:r/>
    </w:p>
    <w:p>
      <w:pPr>
        <w:ind w:firstLine="420"/>
        <w:spacing w:line="360" w:lineRule="auto"/>
        <w:rPr>
          <w:bCs/>
          <w:szCs w:val="21"/>
        </w:rPr>
      </w:pPr>
      <w:r>
        <w:rPr>
          <w:bCs/>
          <w:szCs w:val="21"/>
        </w:rPr>
        <w:t xml:space="preserve">1.1项目编号：</w:t>
      </w:r>
      <w:r>
        <w:rPr>
          <w:rFonts w:hint="eastAsia"/>
          <w:bCs/>
          <w:szCs w:val="21"/>
        </w:rPr>
        <w:t xml:space="preserve">JSZC-320113-JCEC-G2026-0018</w:t>
      </w:r>
      <w:r/>
    </w:p>
    <w:p>
      <w:pPr>
        <w:ind w:firstLine="420"/>
        <w:spacing w:line="360" w:lineRule="auto"/>
        <w:rPr>
          <w:bCs/>
          <w:szCs w:val="21"/>
        </w:rPr>
      </w:pPr>
      <w:r>
        <w:rPr>
          <w:bCs/>
          <w:szCs w:val="21"/>
        </w:rPr>
        <w:t xml:space="preserve">1.2项目名称：江苏脑机接口研究院所需家具采购项目</w:t>
      </w:r>
      <w:r/>
    </w:p>
    <w:p>
      <w:pPr>
        <w:ind w:firstLine="420"/>
        <w:spacing w:line="360" w:lineRule="auto"/>
        <w:rPr>
          <w:bCs/>
          <w:szCs w:val="21"/>
        </w:rPr>
      </w:pPr>
      <w:r>
        <w:rPr>
          <w:bCs/>
          <w:szCs w:val="21"/>
        </w:rPr>
        <w:t xml:space="preserve">1.3预算金额：500万元</w:t>
      </w:r>
      <w:r/>
    </w:p>
    <w:p>
      <w:pPr>
        <w:ind w:firstLine="420"/>
        <w:spacing w:line="360" w:lineRule="auto"/>
        <w:rPr>
          <w:bCs/>
          <w:szCs w:val="21"/>
        </w:rPr>
      </w:pPr>
      <w:r>
        <w:rPr>
          <w:bCs/>
          <w:szCs w:val="21"/>
        </w:rPr>
        <w:t xml:space="preserve">1.4最高限价：500万元</w:t>
      </w:r>
      <w:r/>
    </w:p>
    <w:p>
      <w:pPr>
        <w:ind w:firstLine="420"/>
        <w:jc w:val="left"/>
        <w:spacing w:line="360" w:lineRule="auto"/>
        <w:shd w:val="clear" w:color="auto" w:fill="ffffff"/>
        <w:widowControl/>
        <w:rPr>
          <w:bCs/>
          <w:szCs w:val="21"/>
        </w:rPr>
      </w:pPr>
      <w:r>
        <w:rPr>
          <w:bCs/>
          <w:szCs w:val="21"/>
        </w:rPr>
        <w:t xml:space="preserve">1.5采购需求：</w:t>
      </w:r>
      <w:r>
        <w:rPr>
          <w:rFonts w:eastAsiaTheme="minorEastAsia"/>
          <w:bCs/>
          <w:szCs w:val="21"/>
        </w:rPr>
        <w:t xml:space="preserve">为了推进我院脑机接口共性创新和产业服务平台建设，江苏脑机接口研究院科研办公场地拟采购一批家具，包括办公</w:t>
      </w:r>
      <w:r>
        <w:rPr>
          <w:bCs/>
          <w:szCs w:val="21"/>
        </w:rPr>
        <w:t xml:space="preserve">及会议桌椅、文件柜、沙发、护士站、操作台、诊床等，以满足检验实验及办公工作需要。具体要求详见招标文件。</w:t>
      </w:r>
      <w:r/>
    </w:p>
    <w:p>
      <w:pPr>
        <w:ind w:firstLine="420"/>
        <w:spacing w:line="360" w:lineRule="auto"/>
        <w:rPr>
          <w:bCs/>
          <w:szCs w:val="21"/>
        </w:rPr>
      </w:pPr>
      <w:r>
        <w:rPr>
          <w:bCs/>
          <w:szCs w:val="21"/>
        </w:rPr>
        <w:t xml:space="preserve">1.6合同履行期限：</w:t>
      </w:r>
      <w:r>
        <w:rPr>
          <w:rFonts w:eastAsiaTheme="minorEastAsia"/>
          <w:bCs/>
          <w:szCs w:val="21"/>
        </w:rPr>
        <w:t xml:space="preserve">合同签订生效后，30个日历天内将全部货物运抵采购方指定地点并完成安装、加固、调试、检测等工作，达到设计要求并验收合格，交付采购人使用。</w:t>
      </w:r>
      <w:r/>
    </w:p>
    <w:p>
      <w:pPr>
        <w:ind w:firstLine="420"/>
        <w:spacing w:line="360" w:lineRule="auto"/>
        <w:rPr>
          <w:bCs/>
          <w:szCs w:val="21"/>
        </w:rPr>
      </w:pPr>
      <w:r>
        <w:rPr>
          <w:bCs/>
          <w:szCs w:val="21"/>
        </w:rPr>
        <w:t xml:space="preserve">1.7行业划分：工业。</w:t>
      </w:r>
      <w:r/>
    </w:p>
    <w:p>
      <w:pPr>
        <w:ind w:firstLine="452"/>
        <w:jc w:val="left"/>
        <w:spacing w:line="360" w:lineRule="auto"/>
        <w:rPr>
          <w:bCs/>
          <w:szCs w:val="21"/>
        </w:rPr>
      </w:pPr>
      <w:r>
        <w:rPr>
          <w:bCs/>
          <w:szCs w:val="21"/>
        </w:rPr>
        <w:t xml:space="preserve">1.8本项目非专门面向中小企业（或监狱企业或残疾人福利性单位）采购。</w:t>
      </w:r>
      <w:r/>
    </w:p>
    <w:p>
      <w:pPr>
        <w:ind w:firstLine="452"/>
        <w:jc w:val="left"/>
        <w:spacing w:line="360" w:lineRule="auto"/>
        <w:rPr>
          <w:bCs/>
          <w:szCs w:val="21"/>
        </w:rPr>
      </w:pPr>
      <w:r>
        <w:rPr>
          <w:bCs/>
          <w:szCs w:val="21"/>
        </w:rPr>
        <w:t xml:space="preserve">1.9本项目（是/否）接受联合体投标。</w:t>
      </w:r>
      <w:r/>
    </w:p>
    <w:p>
      <w:pPr>
        <w:ind w:firstLine="452"/>
        <w:jc w:val="left"/>
        <w:spacing w:line="360" w:lineRule="auto"/>
        <w:rPr>
          <w:spacing w:val="8"/>
          <w:szCs w:val="21"/>
        </w:rPr>
      </w:pPr>
      <w:r>
        <w:rPr>
          <w:spacing w:val="8"/>
          <w:szCs w:val="21"/>
        </w:rPr>
      </w:r>
      <w:r/>
    </w:p>
    <w:p>
      <w:pPr>
        <w:jc w:val="left"/>
        <w:spacing w:line="360" w:lineRule="auto"/>
        <w:rPr>
          <w:b/>
          <w:bCs/>
          <w:sz w:val="24"/>
        </w:rPr>
      </w:pPr>
      <w:r>
        <w:rPr>
          <w:b/>
          <w:bCs/>
          <w:sz w:val="24"/>
        </w:rPr>
        <w:t xml:space="preserve">二、申请人的资格要求</w:t>
      </w:r>
      <w:r/>
    </w:p>
    <w:p>
      <w:pPr>
        <w:ind w:firstLine="454"/>
        <w:jc w:val="left"/>
        <w:spacing w:line="360" w:lineRule="auto"/>
        <w:rPr>
          <w:b/>
          <w:spacing w:val="8"/>
          <w:szCs w:val="21"/>
        </w:rPr>
      </w:pPr>
      <w:r>
        <w:rPr>
          <w:b/>
          <w:spacing w:val="8"/>
          <w:szCs w:val="21"/>
        </w:rPr>
        <w:t xml:space="preserve">2.1满足《中华人民共和国政府采购法》第二十二条规定</w:t>
      </w:r>
      <w:r/>
    </w:p>
    <w:p>
      <w:pPr>
        <w:ind w:firstLine="420"/>
        <w:spacing w:line="360" w:lineRule="auto"/>
        <w:rPr>
          <w:bCs/>
          <w:szCs w:val="21"/>
        </w:rPr>
      </w:pPr>
      <w:r>
        <w:rPr>
          <w:bCs/>
          <w:szCs w:val="21"/>
        </w:rPr>
        <w:t xml:space="preserve">（1）具有独立承担民事责任的能力（提供法人或者其他组织的营业执照等证明文件；供应商为自然人的，提供其身份证）；</w:t>
      </w:r>
      <w:r/>
    </w:p>
    <w:p>
      <w:pPr>
        <w:ind w:firstLine="420"/>
        <w:spacing w:line="360" w:lineRule="auto"/>
        <w:rPr>
          <w:bCs/>
          <w:szCs w:val="21"/>
        </w:rPr>
      </w:pPr>
      <w:r>
        <w:rPr>
          <w:bCs/>
          <w:szCs w:val="21"/>
        </w:rPr>
        <w:t xml:space="preserve">（2）具有良好的商业信誉和健全的财务会计制度（提供2024年度的财务报表，或投标截止时间前六个月内银行出具的资信证明）；</w:t>
      </w:r>
      <w:r/>
    </w:p>
    <w:p>
      <w:pPr>
        <w:ind w:firstLine="420"/>
        <w:spacing w:line="360" w:lineRule="auto"/>
        <w:rPr>
          <w:bCs/>
          <w:szCs w:val="21"/>
        </w:rPr>
      </w:pPr>
      <w:r>
        <w:rPr>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bCs/>
          <w:szCs w:val="21"/>
        </w:rPr>
      </w:pPr>
      <w:r>
        <w:rPr>
          <w:bCs/>
          <w:szCs w:val="21"/>
        </w:rPr>
        <w:t xml:space="preserve">（4）有依法缴纳税收和社会保障资金的良好记录（提供参加本次政府采购活动前半年内至少一个月：①缴纳税收的凭证；②缴纳社会保险的凭据），依法享受免缴、缓缴的，提供证明材料；</w:t>
      </w:r>
      <w:r/>
    </w:p>
    <w:p>
      <w:pPr>
        <w:ind w:firstLine="420"/>
        <w:spacing w:line="360" w:lineRule="auto"/>
        <w:rPr>
          <w:bCs/>
          <w:szCs w:val="21"/>
        </w:rPr>
      </w:pPr>
      <w:r>
        <w:rPr>
          <w:bCs/>
          <w:szCs w:val="21"/>
        </w:rPr>
        <w:t xml:space="preserve">（5）参加政府采购活动前三年内，在经营活动中没有重大违法记录（提供承诺书）；</w:t>
      </w:r>
      <w:r/>
    </w:p>
    <w:p>
      <w:pPr>
        <w:ind w:firstLine="420"/>
        <w:spacing w:line="360" w:lineRule="auto"/>
        <w:rPr>
          <w:bCs/>
          <w:szCs w:val="21"/>
        </w:rPr>
      </w:pPr>
      <w:r>
        <w:rPr>
          <w:bCs/>
          <w:szCs w:val="21"/>
        </w:rPr>
        <w:t xml:space="preserve">（6）法律、行政法规规定的其他条件：无。</w:t>
      </w:r>
      <w:r/>
    </w:p>
    <w:p>
      <w:pPr>
        <w:ind w:firstLine="454"/>
        <w:jc w:val="left"/>
        <w:spacing w:line="360" w:lineRule="auto"/>
        <w:rPr>
          <w:b/>
          <w:spacing w:val="8"/>
          <w:szCs w:val="21"/>
        </w:rPr>
      </w:pPr>
      <w:r>
        <w:rPr>
          <w:b/>
          <w:spacing w:val="8"/>
          <w:szCs w:val="21"/>
        </w:rPr>
        <w:t xml:space="preserve">2.2落实政府采购政策需满足的资格要求：无。</w:t>
      </w:r>
      <w:r/>
    </w:p>
    <w:p>
      <w:pPr>
        <w:ind w:firstLine="454"/>
        <w:spacing w:line="360" w:lineRule="auto"/>
        <w:rPr>
          <w:b/>
          <w:spacing w:val="8"/>
          <w:szCs w:val="21"/>
        </w:rPr>
      </w:pPr>
      <w:r>
        <w:rPr>
          <w:b/>
          <w:spacing w:val="8"/>
          <w:szCs w:val="21"/>
        </w:rPr>
        <w:t xml:space="preserve">2.3采购人根据采购项目的特殊要求规定的特定条件，并提供符合特殊要求的证明</w:t>
      </w:r>
      <w:r>
        <w:rPr>
          <w:b/>
          <w:szCs w:val="21"/>
        </w:rPr>
        <w:t xml:space="preserve">材料或者情况</w:t>
      </w:r>
      <w:r>
        <w:rPr>
          <w:b/>
          <w:spacing w:val="8"/>
          <w:szCs w:val="21"/>
        </w:rPr>
        <w:t xml:space="preserve">说明：</w:t>
      </w:r>
      <w:r/>
    </w:p>
    <w:p>
      <w:pPr>
        <w:ind w:firstLine="420"/>
        <w:spacing w:line="360" w:lineRule="auto"/>
        <w:rPr>
          <w:b/>
          <w:spacing w:val="8"/>
          <w:szCs w:val="21"/>
        </w:rPr>
      </w:pPr>
      <w:r>
        <w:rPr>
          <w:bCs/>
          <w:szCs w:val="21"/>
        </w:rPr>
        <w:t xml:space="preserve">2.3.1投标人所投设</w:t>
      </w:r>
      <w:r>
        <w:t xml:space="preserve">备按国家规定须进行3C强制认证的</w:t>
      </w:r>
      <w:r>
        <w:rPr>
          <w:rFonts w:hint="eastAsia"/>
        </w:rPr>
        <w:t xml:space="preserve">（如有）</w:t>
      </w:r>
      <w:r>
        <w:t xml:space="preserve">，须提供3C证书，投标时须提供复印件加盖公章。</w:t>
      </w:r>
      <w:r/>
    </w:p>
    <w:p>
      <w:pPr>
        <w:ind w:firstLine="422"/>
        <w:spacing w:line="360" w:lineRule="auto"/>
        <w:rPr>
          <w:b/>
          <w:szCs w:val="21"/>
        </w:rPr>
      </w:pPr>
      <w:r>
        <w:rPr>
          <w:b/>
          <w:szCs w:val="21"/>
        </w:rPr>
        <w:t xml:space="preserve">2.4提供《南京市政府采购供应商信用记录表暨信用承诺书》网站在线打印，法定代表人签字并盖单位公章。</w:t>
      </w:r>
      <w:r/>
    </w:p>
    <w:p>
      <w:pPr>
        <w:ind w:firstLine="422"/>
        <w:spacing w:line="360" w:lineRule="auto"/>
        <w:rPr>
          <w:b/>
          <w:szCs w:val="21"/>
        </w:rPr>
      </w:pPr>
      <w:r>
        <w:rPr>
          <w:b/>
          <w:szCs w:val="21"/>
        </w:rPr>
        <w:t xml:space="preserve">2.5 拒绝下述供应商参加本次招标活动：</w:t>
      </w:r>
      <w:r/>
    </w:p>
    <w:p>
      <w:pPr>
        <w:ind w:firstLine="420"/>
        <w:spacing w:line="360" w:lineRule="auto"/>
        <w:rPr>
          <w:bCs/>
          <w:szCs w:val="21"/>
        </w:rPr>
      </w:pPr>
      <w:r>
        <w:rPr>
          <w:bCs/>
          <w:szCs w:val="21"/>
        </w:rPr>
        <w:t xml:space="preserve">（1）单位负责人为同一人或者存在直接控股、管理关系的不同供应商，不得参加同一合同项下的政府采购活动。</w:t>
      </w:r>
      <w:r/>
    </w:p>
    <w:p>
      <w:pPr>
        <w:ind w:firstLine="420"/>
        <w:spacing w:line="360" w:lineRule="auto"/>
        <w:rPr>
          <w:bCs/>
          <w:szCs w:val="21"/>
        </w:rPr>
      </w:pPr>
      <w:r>
        <w:rPr>
          <w:bCs/>
          <w:szCs w:val="21"/>
        </w:rPr>
        <w:t xml:space="preserve">（2）为采购项目提供整体设计、规范编制或者项目管理、监理、检测等服务的供应商，不得参加本项目的采购活动。</w:t>
      </w:r>
      <w:r/>
    </w:p>
    <w:p>
      <w:pPr>
        <w:ind w:firstLine="420"/>
        <w:spacing w:line="360" w:lineRule="auto"/>
        <w:rPr>
          <w:bCs/>
          <w:szCs w:val="21"/>
        </w:rPr>
      </w:pPr>
      <w:r>
        <w:rPr>
          <w:bCs/>
          <w:szCs w:val="21"/>
        </w:rPr>
        <w:t xml:space="preserve">（3）供应商被“信用中国”网站（www.creditchina.gov.cn）、“中国政府采购网”（www.ccgp.gov.cn）列入失信被执行人、重大税收违法案件当事人名单、政府采购严重违法失信行为记录名单。</w:t>
      </w:r>
      <w:r/>
    </w:p>
    <w:p>
      <w:pPr>
        <w:ind w:firstLine="514"/>
        <w:spacing w:line="360" w:lineRule="auto"/>
        <w:widowControl/>
        <w:rPr>
          <w:b/>
          <w:spacing w:val="8"/>
          <w:sz w:val="24"/>
        </w:rPr>
      </w:pPr>
      <w:r>
        <w:rPr>
          <w:b/>
          <w:spacing w:val="8"/>
          <w:sz w:val="24"/>
        </w:rPr>
        <w:t xml:space="preserve">三、获取招标文件</w:t>
      </w:r>
      <w:r/>
    </w:p>
    <w:p>
      <w:pPr>
        <w:ind w:firstLine="454"/>
        <w:jc w:val="left"/>
        <w:spacing w:line="360" w:lineRule="auto"/>
        <w:shd w:val="clear" w:color="auto" w:fill="ffffff"/>
        <w:widowControl/>
        <w:rPr>
          <w:b/>
          <w:bCs/>
          <w:spacing w:val="8"/>
          <w:szCs w:val="21"/>
        </w:rPr>
      </w:pPr>
      <w:r>
        <w:rPr>
          <w:b/>
          <w:bCs/>
          <w:spacing w:val="8"/>
          <w:szCs w:val="21"/>
        </w:rPr>
        <w:t xml:space="preserve">3.1时间：</w:t>
      </w:r>
      <w:r>
        <w:rPr>
          <w:bCs/>
          <w:szCs w:val="21"/>
        </w:rPr>
        <w:t xml:space="preserve">自招标文件公告发布之日起5个工作日</w:t>
      </w:r>
      <w:r>
        <w:rPr>
          <w:b/>
          <w:bCs/>
          <w:spacing w:val="8"/>
          <w:szCs w:val="21"/>
        </w:rPr>
        <w:t xml:space="preserve">。</w:t>
      </w:r>
      <w:r/>
    </w:p>
    <w:p>
      <w:pPr>
        <w:ind w:firstLine="452"/>
        <w:jc w:val="left"/>
        <w:spacing w:line="360" w:lineRule="auto"/>
        <w:shd w:val="clear" w:color="auto" w:fill="ffffff"/>
        <w:widowControl/>
        <w:rPr>
          <w:spacing w:val="8"/>
          <w:szCs w:val="21"/>
        </w:rPr>
      </w:pPr>
      <w:r>
        <w:rPr>
          <w:spacing w:val="8"/>
          <w:szCs w:val="21"/>
        </w:rPr>
        <w:t xml:space="preserve">3.2地点：江苏政府采购网（http://www.ccgp-jiangsu.gov.cn/）。</w:t>
      </w:r>
      <w:r/>
    </w:p>
    <w:p>
      <w:pPr>
        <w:ind w:firstLine="452"/>
        <w:jc w:val="left"/>
        <w:spacing w:line="360" w:lineRule="auto"/>
        <w:shd w:val="clear" w:color="auto" w:fill="ffffff"/>
        <w:widowControl/>
        <w:rPr>
          <w:spacing w:val="8"/>
          <w:szCs w:val="21"/>
        </w:rPr>
      </w:pPr>
      <w:r>
        <w:rPr>
          <w:spacing w:val="8"/>
          <w:szCs w:val="21"/>
        </w:rPr>
        <w:t xml:space="preserve">3.3方式：网上下载</w:t>
      </w:r>
      <w:r/>
    </w:p>
    <w:p>
      <w:pPr>
        <w:ind w:firstLine="452"/>
        <w:jc w:val="left"/>
        <w:spacing w:line="360" w:lineRule="auto"/>
        <w:shd w:val="clear" w:color="auto" w:fill="ffffff"/>
        <w:widowControl/>
        <w:rPr>
          <w:spacing w:val="8"/>
          <w:szCs w:val="21"/>
        </w:rPr>
      </w:pPr>
      <w:r>
        <w:rPr>
          <w:spacing w:val="8"/>
          <w:szCs w:val="21"/>
        </w:rPr>
        <w:t xml:space="preserve">3.4售价：0.00元。</w:t>
      </w:r>
      <w:r/>
    </w:p>
    <w:p>
      <w:pPr>
        <w:ind w:firstLine="514"/>
        <w:spacing w:line="360" w:lineRule="auto"/>
        <w:widowControl/>
        <w:rPr>
          <w:b/>
          <w:spacing w:val="8"/>
          <w:sz w:val="24"/>
        </w:rPr>
      </w:pPr>
      <w:r>
        <w:rPr>
          <w:b/>
          <w:spacing w:val="8"/>
          <w:sz w:val="24"/>
        </w:rPr>
        <w:t xml:space="preserve">四、提交投标文件截止时间、开标时间和地点</w:t>
      </w:r>
      <w:r/>
    </w:p>
    <w:p>
      <w:pPr>
        <w:ind w:firstLine="452"/>
        <w:spacing w:line="360" w:lineRule="auto"/>
        <w:widowControl/>
        <w:rPr>
          <w:spacing w:val="8"/>
          <w:szCs w:val="21"/>
        </w:rPr>
      </w:pPr>
      <w:r>
        <w:rPr>
          <w:spacing w:val="8"/>
          <w:szCs w:val="21"/>
        </w:rPr>
        <w:t xml:space="preserve">4.1</w:t>
      </w:r>
      <w:r>
        <w:rPr>
          <w:spacing w:val="15"/>
          <w:szCs w:val="21"/>
          <w:shd w:val="clear" w:color="auto" w:fill="ffffff"/>
        </w:rPr>
        <w:t xml:space="preserve">提交投标文件截止时间、开标时间：</w:t>
      </w:r>
      <w:r>
        <w:rPr>
          <w:b/>
          <w:bCs/>
        </w:rPr>
        <w:t xml:space="preserve">2026</w:t>
      </w:r>
      <w:r>
        <w:rPr>
          <w:b/>
          <w:bCs/>
          <w:spacing w:val="8"/>
          <w:szCs w:val="21"/>
        </w:rPr>
        <w:t xml:space="preserve">年</w:t>
      </w:r>
      <w:r>
        <w:rPr>
          <w:rFonts w:hint="eastAsia"/>
          <w:b/>
          <w:bCs/>
          <w:spacing w:val="8"/>
          <w:szCs w:val="21"/>
          <w:lang w:val="en-US" w:eastAsia="zh-CN"/>
        </w:rPr>
        <w:t xml:space="preserve">3</w:t>
      </w:r>
      <w:r>
        <w:rPr>
          <w:b/>
          <w:bCs/>
          <w:spacing w:val="8"/>
          <w:szCs w:val="21"/>
        </w:rPr>
        <w:t xml:space="preserve">月</w:t>
      </w:r>
      <w:r>
        <w:rPr>
          <w:rFonts w:hint="eastAsia"/>
          <w:b/>
          <w:bCs/>
          <w:spacing w:val="8"/>
          <w:szCs w:val="21"/>
          <w:lang w:val="en-US" w:eastAsia="zh-CN"/>
        </w:rPr>
        <w:t xml:space="preserve">5</w:t>
      </w:r>
      <w:r>
        <w:rPr>
          <w:b/>
          <w:bCs/>
          <w:spacing w:val="8"/>
          <w:szCs w:val="21"/>
        </w:rPr>
        <w:t xml:space="preserve">日</w:t>
      </w:r>
      <w:r>
        <w:rPr>
          <w:rFonts w:hint="eastAsia"/>
          <w:b/>
          <w:bCs/>
          <w:lang w:val="en-US" w:eastAsia="zh-CN"/>
        </w:rPr>
        <w:t xml:space="preserve">14时00分</w:t>
      </w:r>
      <w:r>
        <w:rPr>
          <w:spacing w:val="8"/>
          <w:szCs w:val="21"/>
        </w:rPr>
        <w:t xml:space="preserve">（北京时间）</w:t>
      </w:r>
      <w:r/>
    </w:p>
    <w:p>
      <w:pPr>
        <w:pStyle w:val="835"/>
        <w:ind w:firstLine="480"/>
        <w:spacing w:before="0" w:beforeAutospacing="0" w:after="0" w:afterAutospacing="0" w:line="360" w:lineRule="auto"/>
        <w:rPr>
          <w:rFonts w:ascii="Times New Roman" w:hAnsi="Times New Roman" w:cs="Times New Roman"/>
          <w:spacing w:val="15"/>
          <w:sz w:val="21"/>
          <w:szCs w:val="21"/>
          <w:shd w:val="clear" w:color="auto" w:fill="ffffff"/>
        </w:rPr>
      </w:pPr>
      <w:r>
        <w:rPr>
          <w:rFonts w:ascii="Times New Roman" w:hAnsi="Times New Roman" w:cs="Times New Roman"/>
          <w:spacing w:val="15"/>
          <w:sz w:val="21"/>
          <w:szCs w:val="21"/>
          <w:shd w:val="clear" w:color="auto" w:fill="ffffff"/>
        </w:rPr>
        <w:t xml:space="preserve">4.2提交投标文件地点：江苏省政府采购管理交易系统（苏采云）（以下简称“苏采云”）（网址：http://jszfcg.jsczt.cn/）</w:t>
      </w:r>
      <w:r/>
    </w:p>
    <w:p>
      <w:pPr>
        <w:pStyle w:val="835"/>
        <w:ind w:firstLine="480"/>
        <w:spacing w:before="0" w:beforeAutospacing="0" w:after="0" w:afterAutospacing="0" w:line="360" w:lineRule="auto"/>
        <w:rPr>
          <w:rFonts w:ascii="Times New Roman" w:hAnsi="Times New Roman" w:cs="Times New Roman"/>
          <w:spacing w:val="15"/>
          <w:sz w:val="21"/>
          <w:szCs w:val="21"/>
          <w:shd w:val="clear" w:color="auto" w:fill="ffffff"/>
        </w:rPr>
      </w:pPr>
      <w:r>
        <w:rPr>
          <w:rFonts w:ascii="Times New Roman" w:hAnsi="Times New Roman" w:cs="Times New Roman"/>
          <w:spacing w:val="15"/>
          <w:sz w:val="21"/>
          <w:szCs w:val="21"/>
          <w:shd w:val="clear" w:color="auto" w:fill="ffffff"/>
        </w:rPr>
        <w:t xml:space="preserve">4.3开标地点：“苏采云”网上开标大厅。</w:t>
      </w:r>
      <w:r/>
    </w:p>
    <w:p>
      <w:pPr>
        <w:ind w:firstLine="514"/>
        <w:spacing w:line="360" w:lineRule="auto"/>
        <w:widowControl/>
        <w:rPr>
          <w:b/>
          <w:spacing w:val="8"/>
          <w:sz w:val="24"/>
        </w:rPr>
      </w:pPr>
      <w:r>
        <w:rPr>
          <w:b/>
          <w:spacing w:val="8"/>
          <w:sz w:val="24"/>
        </w:rPr>
        <w:t xml:space="preserve">五、公告期限</w:t>
      </w:r>
      <w:r/>
    </w:p>
    <w:p>
      <w:pPr>
        <w:ind w:firstLine="452"/>
        <w:spacing w:line="360" w:lineRule="auto"/>
        <w:widowControl/>
        <w:rPr>
          <w:spacing w:val="8"/>
          <w:szCs w:val="21"/>
        </w:rPr>
      </w:pPr>
      <w:r>
        <w:rPr>
          <w:spacing w:val="8"/>
          <w:szCs w:val="21"/>
        </w:rPr>
        <w:t xml:space="preserve">自本公告发布之日起5个工作日。</w:t>
      </w:r>
      <w:r/>
    </w:p>
    <w:p>
      <w:pPr>
        <w:ind w:firstLine="514"/>
        <w:spacing w:line="360" w:lineRule="auto"/>
        <w:widowControl/>
        <w:rPr>
          <w:b/>
          <w:spacing w:val="8"/>
          <w:sz w:val="24"/>
        </w:rPr>
      </w:pPr>
      <w:r>
        <w:rPr>
          <w:b/>
          <w:spacing w:val="8"/>
          <w:sz w:val="24"/>
        </w:rPr>
        <w:t xml:space="preserve">六、其他补充事宜</w:t>
      </w:r>
      <w:r/>
    </w:p>
    <w:p>
      <w:pPr>
        <w:ind w:firstLine="420"/>
        <w:spacing w:line="360" w:lineRule="auto"/>
        <w:shd w:val="clear" w:color="auto" w:fill="ffffff" w:themeFill="background1"/>
        <w:widowControl/>
        <w:rPr>
          <w:szCs w:val="21"/>
        </w:rPr>
      </w:pPr>
      <w:r>
        <w:rPr>
          <w:szCs w:val="21"/>
        </w:rPr>
        <w:t xml:space="preserve">6.1</w:t>
      </w:r>
      <w:r>
        <w:rPr>
          <w:szCs w:val="21"/>
          <w:lang w:val="zh-CN"/>
        </w:rPr>
        <w:t xml:space="preserve">本项目在</w:t>
      </w:r>
      <w:r>
        <w:rPr>
          <w:b/>
          <w:bCs/>
          <w:szCs w:val="21"/>
          <w:lang w:val="zh-CN"/>
        </w:rPr>
        <w:t xml:space="preserve">南京公共采购信息网</w:t>
      </w:r>
      <w:r>
        <w:rPr>
          <w:szCs w:val="21"/>
        </w:rPr>
        <w:t xml:space="preserve">（https://njgc.jfh.com/）</w:t>
      </w:r>
      <w:r>
        <w:t xml:space="preserve">、</w:t>
      </w:r>
      <w:r>
        <w:rPr>
          <w:b/>
          <w:bCs/>
          <w:szCs w:val="21"/>
          <w:lang w:val="zh-CN"/>
        </w:rPr>
        <w:t xml:space="preserve">江苏政府采购网</w:t>
      </w:r>
      <w:r>
        <w:rPr>
          <w:szCs w:val="21"/>
        </w:rPr>
        <w:t xml:space="preserve">（http://www.ccgp-jiangsu.gov.cn/）</w:t>
      </w:r>
      <w:r>
        <w:rPr>
          <w:szCs w:val="21"/>
          <w:lang w:val="zh-CN"/>
        </w:rPr>
        <w:t xml:space="preserve">网站发布公告。</w:t>
      </w:r>
      <w:r/>
    </w:p>
    <w:p>
      <w:pPr>
        <w:ind w:firstLine="420"/>
        <w:spacing w:line="360" w:lineRule="auto"/>
        <w:shd w:val="clear" w:color="auto" w:fill="ffffff" w:themeFill="background1"/>
        <w:widowControl/>
        <w:rPr>
          <w:bCs/>
          <w:szCs w:val="21"/>
        </w:rPr>
      </w:pPr>
      <w:r>
        <w:rPr>
          <w:szCs w:val="21"/>
        </w:rPr>
        <w:t xml:space="preserve">6.2</w:t>
      </w:r>
      <w:r>
        <w:rPr>
          <w:bCs/>
          <w:szCs w:val="21"/>
        </w:rPr>
        <w:t xml:space="preserve">勘察现场：无。</w:t>
      </w:r>
      <w:r/>
    </w:p>
    <w:p>
      <w:pPr>
        <w:ind w:firstLine="420"/>
        <w:spacing w:line="360" w:lineRule="auto"/>
        <w:shd w:val="clear" w:color="auto" w:fill="ffffff" w:themeFill="background1"/>
        <w:widowControl/>
        <w:rPr>
          <w:bCs/>
          <w:szCs w:val="21"/>
        </w:rPr>
      </w:pPr>
      <w:r>
        <w:rPr>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98"/>
        <w:spacing w:line="360" w:lineRule="auto"/>
        <w:rPr>
          <w:bCs/>
          <w:szCs w:val="21"/>
        </w:rPr>
      </w:pPr>
      <w:r>
        <w:rPr>
          <w:bCs/>
          <w:szCs w:val="21"/>
        </w:rPr>
        <w:t xml:space="preserve">操作手册下载地址：</w:t>
      </w:r>
      <w:r/>
    </w:p>
    <w:p>
      <w:pPr>
        <w:pStyle w:val="998"/>
        <w:spacing w:line="360" w:lineRule="auto"/>
        <w:rPr>
          <w:bCs/>
          <w:szCs w:val="21"/>
        </w:rPr>
      </w:pPr>
      <w:r>
        <w:rPr>
          <w:bCs/>
          <w:szCs w:val="21"/>
        </w:rPr>
        <w:t xml:space="preserve">http://www.ccgp-jiangsu.gov.cn/jiangsu/zlxz/ee/ee3a4bc5a3454aa2b0d9312230633ce9.html</w:t>
      </w:r>
      <w:r/>
    </w:p>
    <w:p>
      <w:pPr>
        <w:pStyle w:val="998"/>
        <w:spacing w:line="360" w:lineRule="auto"/>
        <w:rPr>
          <w:bCs/>
          <w:szCs w:val="21"/>
        </w:rPr>
      </w:pPr>
      <w:r>
        <w:rPr>
          <w:bCs/>
          <w:szCs w:val="21"/>
        </w:rPr>
        <w:t xml:space="preserve">首次登录“苏采云”系统的新用户，登录网址后，点击“用户注册”--“新CA办理指南”--获取CA后绑定、登录系统--采购项目参与--下载采购文件（文件后缀名为“.kedt”）。</w:t>
      </w:r>
      <w:r/>
    </w:p>
    <w:p>
      <w:pPr>
        <w:pStyle w:val="998"/>
        <w:spacing w:line="360" w:lineRule="auto"/>
        <w:rPr>
          <w:bCs/>
          <w:szCs w:val="21"/>
        </w:rPr>
      </w:pPr>
      <w:r>
        <w:rPr>
          <w:bCs/>
          <w:szCs w:val="21"/>
        </w:rPr>
        <w:t xml:space="preserve">“苏采云”南京地区客服热线025-83633744、025-83633743。</w:t>
      </w:r>
      <w:r/>
    </w:p>
    <w:p>
      <w:pPr>
        <w:pStyle w:val="998"/>
        <w:spacing w:line="360" w:lineRule="auto"/>
      </w:pPr>
      <w:r>
        <w:rPr>
          <w:bCs/>
          <w:szCs w:val="21"/>
        </w:rPr>
        <w:t xml:space="preserve">有关本次招标的事项若存在变动或修改，请及时关注“江苏政府采购网”（www.ccgp-jiangsu.gov.cn）更正公告。</w:t>
      </w:r>
      <w:r/>
    </w:p>
    <w:p>
      <w:pPr>
        <w:ind w:firstLine="422"/>
        <w:spacing w:line="360" w:lineRule="auto"/>
        <w:shd w:val="clear" w:color="auto" w:fill="ffffff" w:themeFill="background1"/>
        <w:widowControl/>
        <w:rPr>
          <w:b/>
          <w:bCs/>
          <w:szCs w:val="21"/>
          <w:lang w:val="zh-CN"/>
        </w:rPr>
      </w:pPr>
      <w:r>
        <w:rPr>
          <w:b/>
          <w:bCs/>
          <w:szCs w:val="21"/>
          <w:lang w:val="zh-CN"/>
        </w:rPr>
        <w:t xml:space="preserve">6.</w:t>
      </w:r>
      <w:r>
        <w:rPr>
          <w:b/>
          <w:bCs/>
          <w:szCs w:val="21"/>
        </w:rPr>
        <w:t xml:space="preserve">4政府采购信用承诺</w:t>
      </w:r>
      <w:r/>
    </w:p>
    <w:p>
      <w:pPr>
        <w:ind w:firstLine="420"/>
        <w:jc w:val="left"/>
        <w:spacing w:line="360" w:lineRule="auto"/>
        <w:widowControl/>
        <w:rPr>
          <w:szCs w:val="21"/>
        </w:rPr>
      </w:pPr>
      <w:r>
        <w:rPr>
          <w:szCs w:val="21"/>
          <w:lang w:val="zh-CN"/>
        </w:rPr>
        <w:t xml:space="preserve">根据《关于在政府采购活动中推行信用承诺制的通知》宁财购通〔2021〕5号规定，</w:t>
      </w:r>
      <w:r>
        <w:rPr>
          <w:szCs w:val="21"/>
        </w:rPr>
        <w:t xml:space="preserve">参加</w:t>
      </w:r>
      <w:r>
        <w:rPr>
          <w:szCs w:val="21"/>
          <w:lang w:val="zh-CN"/>
        </w:rPr>
        <w:t xml:space="preserve">南京地区采购活动的供应商，应以书面形式向采购人或政府采购代理机构作出信用承诺。供应商应尽早做好承诺工作，点击“南京公共采购信息网”</w:t>
      </w:r>
      <w:r>
        <w:rPr>
          <w:szCs w:val="21"/>
        </w:rPr>
        <w:t xml:space="preserve">首页</w:t>
      </w:r>
      <w:r>
        <w:rPr>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b/>
          <w:bCs/>
          <w:szCs w:val="21"/>
          <w:lang w:val="zh-CN"/>
        </w:rPr>
        <w:t xml:space="preserve">由</w:t>
      </w:r>
      <w:r>
        <w:rPr>
          <w:b/>
          <w:bCs/>
          <w:szCs w:val="21"/>
        </w:rPr>
        <w:t xml:space="preserve">法定代表人</w:t>
      </w:r>
      <w:r>
        <w:rPr>
          <w:b/>
          <w:bCs/>
          <w:szCs w:val="21"/>
          <w:lang w:val="zh-CN"/>
        </w:rPr>
        <w:t xml:space="preserve">签字并盖单位公章，</w:t>
      </w:r>
      <w:r>
        <w:rPr>
          <w:b/>
          <w:bCs/>
          <w:szCs w:val="21"/>
        </w:rPr>
        <w:t xml:space="preserve">随投标文件一并递交。</w:t>
      </w:r>
      <w:r/>
    </w:p>
    <w:p>
      <w:pPr>
        <w:ind w:firstLine="420"/>
        <w:spacing w:line="360" w:lineRule="auto"/>
        <w:widowControl/>
        <w:rPr>
          <w:szCs w:val="21"/>
          <w:lang w:val="zh-CN"/>
        </w:rPr>
      </w:pPr>
      <w:r>
        <w:rPr>
          <w:szCs w:val="21"/>
          <w:lang w:val="zh-CN"/>
        </w:rPr>
        <w:t xml:space="preserve">在政府采购资格审查环节，供应商只需提供书面《南京市政府采购供应商信用记录表暨信用承诺书》，即可替代以下证明材料：</w:t>
      </w:r>
      <w:r/>
    </w:p>
    <w:p>
      <w:pPr>
        <w:ind w:firstLine="420"/>
        <w:spacing w:line="360" w:lineRule="auto"/>
        <w:widowControl/>
        <w:rPr>
          <w:szCs w:val="21"/>
          <w:lang w:val="zh-CN"/>
        </w:rPr>
      </w:pPr>
      <w:r>
        <w:rPr>
          <w:szCs w:val="21"/>
          <w:lang w:val="zh-CN"/>
        </w:rPr>
        <w:t xml:space="preserve">（1）符合国家相关规定的财务状况报告；</w:t>
      </w:r>
      <w:r/>
    </w:p>
    <w:p>
      <w:pPr>
        <w:ind w:firstLine="420"/>
        <w:spacing w:line="360" w:lineRule="auto"/>
        <w:widowControl/>
        <w:rPr>
          <w:szCs w:val="21"/>
          <w:lang w:val="zh-CN"/>
        </w:rPr>
      </w:pPr>
      <w:r>
        <w:rPr>
          <w:szCs w:val="21"/>
          <w:lang w:val="zh-CN"/>
        </w:rPr>
        <w:t xml:space="preserve">（2）依法缴纳税收的证明材料；</w:t>
      </w:r>
      <w:r/>
    </w:p>
    <w:p>
      <w:pPr>
        <w:ind w:firstLine="420"/>
        <w:spacing w:line="360" w:lineRule="auto"/>
        <w:widowControl/>
        <w:rPr>
          <w:szCs w:val="21"/>
          <w:lang w:val="zh-CN"/>
        </w:rPr>
      </w:pPr>
      <w:r>
        <w:rPr>
          <w:szCs w:val="21"/>
          <w:lang w:val="zh-CN"/>
        </w:rPr>
        <w:t xml:space="preserve">（3）依法缴纳社会保障资金的证明材料；</w:t>
      </w:r>
      <w:r/>
    </w:p>
    <w:p>
      <w:pPr>
        <w:ind w:firstLine="420"/>
        <w:spacing w:line="360" w:lineRule="auto"/>
        <w:widowControl/>
        <w:rPr>
          <w:szCs w:val="21"/>
          <w:lang w:val="zh-CN"/>
        </w:rPr>
      </w:pPr>
      <w:r>
        <w:rPr>
          <w:szCs w:val="21"/>
          <w:lang w:val="zh-CN"/>
        </w:rPr>
        <w:t xml:space="preserve">（4）具备履行政府采购合同所必需的设备和专业技术能力的证明材料；</w:t>
      </w:r>
      <w:r/>
    </w:p>
    <w:p>
      <w:pPr>
        <w:ind w:firstLine="420"/>
        <w:spacing w:line="360" w:lineRule="auto"/>
        <w:widowControl/>
        <w:rPr>
          <w:szCs w:val="21"/>
          <w:lang w:val="zh-CN"/>
        </w:rPr>
      </w:pPr>
      <w:r>
        <w:rPr>
          <w:szCs w:val="21"/>
          <w:lang w:val="zh-CN"/>
        </w:rPr>
        <w:t xml:space="preserve">（5）参加政府采购活动前三年内在经营活动中没有重大违法记录的证明材料；</w:t>
      </w:r>
      <w:r/>
    </w:p>
    <w:p>
      <w:pPr>
        <w:ind w:firstLine="420"/>
        <w:spacing w:line="360" w:lineRule="auto"/>
        <w:widowControl/>
        <w:rPr>
          <w:szCs w:val="21"/>
          <w:lang w:val="zh-CN"/>
        </w:rPr>
      </w:pPr>
      <w:r>
        <w:rPr>
          <w:szCs w:val="21"/>
          <w:lang w:val="zh-CN"/>
        </w:rPr>
        <w:t xml:space="preserve">（6）未被列入失信被执行人、重大税收违法失信主体、政府采购严重违法失信行为记录名单的证明材料。</w:t>
      </w:r>
      <w:r/>
    </w:p>
    <w:p>
      <w:pPr>
        <w:ind w:firstLine="420"/>
        <w:spacing w:line="360" w:lineRule="auto"/>
        <w:widowControl/>
        <w:rPr>
          <w:szCs w:val="21"/>
          <w:lang w:val="zh-CN"/>
        </w:rPr>
      </w:pPr>
      <w:r>
        <w:rPr>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2"/>
        <w:spacing w:line="360" w:lineRule="auto"/>
        <w:widowControl/>
        <w:rPr>
          <w:b/>
          <w:bCs/>
          <w:szCs w:val="21"/>
          <w:lang w:val="zh-CN"/>
        </w:rPr>
      </w:pPr>
      <w:r>
        <w:rPr>
          <w:b/>
          <w:bCs/>
          <w:szCs w:val="21"/>
          <w:lang w:val="zh-CN"/>
        </w:rPr>
        <w:t xml:space="preserve">供应商涉及以下情形的，不适用信用承诺：</w:t>
      </w:r>
      <w:r/>
    </w:p>
    <w:p>
      <w:pPr>
        <w:ind w:firstLine="422"/>
        <w:spacing w:line="360" w:lineRule="auto"/>
        <w:widowControl/>
        <w:rPr>
          <w:b/>
          <w:bCs/>
          <w:szCs w:val="21"/>
          <w:lang w:val="zh-CN"/>
        </w:rPr>
      </w:pPr>
      <w:r>
        <w:rPr>
          <w:b/>
          <w:bCs/>
          <w:szCs w:val="21"/>
          <w:lang w:val="zh-CN"/>
        </w:rPr>
        <w:t xml:space="preserve">（1）供应商被列入严重失信主体名单；</w:t>
      </w:r>
      <w:r/>
    </w:p>
    <w:p>
      <w:pPr>
        <w:ind w:firstLine="422"/>
        <w:spacing w:line="360" w:lineRule="auto"/>
        <w:widowControl/>
        <w:rPr>
          <w:b/>
          <w:bCs/>
          <w:szCs w:val="21"/>
          <w:lang w:val="zh-CN"/>
        </w:rPr>
      </w:pPr>
      <w:r>
        <w:rPr>
          <w:b/>
          <w:bCs/>
          <w:szCs w:val="21"/>
          <w:lang w:val="zh-CN"/>
        </w:rPr>
        <w:t xml:space="preserve">（2）被相关监管部门作出行政处罚且尚在处罚有效期内；</w:t>
      </w:r>
      <w:r/>
    </w:p>
    <w:p>
      <w:pPr>
        <w:ind w:firstLine="422"/>
        <w:spacing w:line="360" w:lineRule="auto"/>
        <w:widowControl/>
        <w:rPr>
          <w:b/>
          <w:bCs/>
          <w:szCs w:val="21"/>
          <w:lang w:val="zh-CN"/>
        </w:rPr>
      </w:pPr>
      <w:r>
        <w:rPr>
          <w:b/>
          <w:bCs/>
          <w:szCs w:val="21"/>
          <w:lang w:val="zh-CN"/>
        </w:rPr>
        <w:t xml:space="preserve">（3）其他法律、行政法规规定的不适用信用承诺的情形。</w:t>
      </w:r>
      <w:r/>
    </w:p>
    <w:p>
      <w:pPr>
        <w:ind w:firstLine="422"/>
        <w:spacing w:line="360" w:lineRule="auto"/>
        <w:widowControl/>
        <w:rPr>
          <w:b/>
          <w:bCs/>
          <w:szCs w:val="21"/>
          <w:lang w:val="zh-CN"/>
        </w:rPr>
      </w:pPr>
      <w:r>
        <w:rPr>
          <w:b/>
          <w:bCs/>
          <w:szCs w:val="21"/>
          <w:lang w:val="zh-CN"/>
        </w:rPr>
        <w:t xml:space="preserve">供应商对信用承诺内容的真实性、合法性、有效性负责。如作出虚假信用承诺，视同为“提供虚假材料谋取中标、成交”的违法行为。</w:t>
      </w:r>
      <w:r/>
    </w:p>
    <w:p>
      <w:pPr>
        <w:ind w:firstLine="514"/>
        <w:spacing w:line="360" w:lineRule="auto"/>
        <w:widowControl/>
        <w:rPr>
          <w:b/>
          <w:spacing w:val="8"/>
          <w:sz w:val="24"/>
        </w:rPr>
      </w:pPr>
      <w:r>
        <w:rPr>
          <w:b/>
          <w:spacing w:val="8"/>
          <w:sz w:val="24"/>
        </w:rPr>
        <w:t xml:space="preserve">七、对本次招标提出询问，请按以下方式联系</w:t>
      </w:r>
      <w:r/>
    </w:p>
    <w:p>
      <w:pPr>
        <w:ind w:firstLine="420"/>
        <w:spacing w:line="360" w:lineRule="auto"/>
        <w:widowControl/>
        <w:rPr>
          <w:bCs/>
          <w:szCs w:val="21"/>
        </w:rPr>
      </w:pPr>
      <w:r>
        <w:rPr>
          <w:bCs/>
          <w:szCs w:val="21"/>
        </w:rPr>
        <w:t xml:space="preserve">7.1采购人信息</w:t>
      </w:r>
      <w:r/>
    </w:p>
    <w:p>
      <w:pPr>
        <w:ind w:firstLine="420"/>
        <w:spacing w:line="360" w:lineRule="auto"/>
        <w:widowControl/>
        <w:rPr>
          <w:bCs/>
          <w:szCs w:val="21"/>
        </w:rPr>
      </w:pPr>
      <w:r>
        <w:rPr>
          <w:bCs/>
          <w:szCs w:val="21"/>
          <w:lang w:val="zh-CN"/>
        </w:rPr>
        <w:t xml:space="preserve">名称：</w:t>
      </w:r>
      <w:r>
        <w:rPr>
          <w:spacing w:val="8"/>
        </w:rPr>
        <w:t xml:space="preserve">江苏脑机接口研究院</w:t>
      </w:r>
      <w:r/>
    </w:p>
    <w:p>
      <w:pPr>
        <w:ind w:firstLine="420"/>
        <w:spacing w:line="360" w:lineRule="auto"/>
        <w:widowControl/>
        <w:rPr>
          <w:bCs/>
          <w:szCs w:val="21"/>
          <w:lang w:val="zh-CN"/>
        </w:rPr>
      </w:pPr>
      <w:r>
        <w:rPr>
          <w:bCs/>
          <w:szCs w:val="21"/>
          <w:lang w:val="zh-CN"/>
        </w:rPr>
        <w:t xml:space="preserve">地址：南京市栖霞区文苑路118号仙林大学城管委会</w:t>
      </w:r>
      <w:r/>
    </w:p>
    <w:p>
      <w:pPr>
        <w:ind w:firstLine="420"/>
        <w:spacing w:line="360" w:lineRule="auto"/>
        <w:widowControl/>
        <w:rPr>
          <w:rFonts w:hint="eastAsia" w:eastAsia="宋体"/>
          <w:bCs/>
          <w:szCs w:val="21"/>
          <w:lang w:val="en-US" w:eastAsia="zh-CN"/>
        </w:rPr>
      </w:pPr>
      <w:r>
        <w:rPr>
          <w:bCs/>
          <w:szCs w:val="21"/>
          <w:lang w:val="zh-CN"/>
        </w:rPr>
        <w:t xml:space="preserve">联系人：</w:t>
      </w:r>
      <w:r>
        <w:rPr>
          <w:rFonts w:hint="eastAsia" w:ascii="Times New Roman" w:eastAsia="宋体"/>
          <w:bCs/>
          <w:szCs w:val="21"/>
          <w:lang w:val="en-US" w:eastAsia="zh-CN"/>
        </w:rPr>
        <w:t xml:space="preserve">宋老师</w:t>
      </w:r>
      <w:r/>
    </w:p>
    <w:p>
      <w:pPr>
        <w:ind w:firstLine="420"/>
        <w:spacing w:line="360" w:lineRule="auto"/>
        <w:widowControl/>
        <w:rPr>
          <w:bCs/>
          <w:szCs w:val="21"/>
          <w:lang w:val="zh-CN"/>
        </w:rPr>
      </w:pPr>
      <w:r>
        <w:rPr>
          <w:bCs/>
          <w:szCs w:val="21"/>
          <w:lang w:val="zh-CN"/>
        </w:rPr>
        <w:t xml:space="preserve">联系方式：</w:t>
      </w:r>
      <w:r>
        <w:rPr>
          <w:rFonts w:hint="eastAsia" w:ascii="Times New Roman"/>
          <w:bCs/>
          <w:szCs w:val="21"/>
          <w:lang w:val="zh-CN"/>
        </w:rPr>
        <w:t xml:space="preserve">13260852621</w:t>
      </w:r>
      <w:r/>
    </w:p>
    <w:p>
      <w:pPr>
        <w:ind w:firstLine="420"/>
        <w:spacing w:line="360" w:lineRule="auto"/>
        <w:widowControl/>
        <w:rPr>
          <w:bCs/>
          <w:szCs w:val="21"/>
        </w:rPr>
      </w:pPr>
      <w:r>
        <w:rPr>
          <w:bCs/>
          <w:szCs w:val="21"/>
        </w:rPr>
        <w:t xml:space="preserve">7.2采购代理机构信息</w:t>
      </w:r>
      <w:bookmarkStart w:id="36" w:name="_GoBack"/>
      <w:r/>
      <w:bookmarkEnd w:id="36"/>
      <w:r/>
      <w:r/>
    </w:p>
    <w:p>
      <w:pPr>
        <w:ind w:firstLine="420"/>
        <w:spacing w:line="360" w:lineRule="auto"/>
        <w:shd w:val="clear" w:color="ffffff" w:fill="ffffff"/>
        <w:rPr>
          <w:bCs/>
          <w:szCs w:val="21"/>
        </w:rPr>
        <w:pBdr>
          <w:top w:val="none" w:color="000000" w:sz="0" w:space="0"/>
          <w:left w:val="none" w:color="000000" w:sz="0" w:space="0"/>
          <w:bottom w:val="none" w:color="000000" w:sz="0" w:space="0"/>
          <w:right w:val="none" w:color="000000" w:sz="0" w:space="0"/>
        </w:pBdr>
      </w:pPr>
      <w:r>
        <w:rPr>
          <w:bCs/>
          <w:szCs w:val="21"/>
        </w:rPr>
        <w:t xml:space="preserve">名称：江苏省设备成套股份有限公司</w:t>
      </w:r>
      <w:r/>
    </w:p>
    <w:p>
      <w:pPr>
        <w:ind w:firstLine="420"/>
        <w:spacing w:line="360" w:lineRule="auto"/>
        <w:shd w:val="clear" w:color="ffffff" w:fill="ffffff"/>
        <w:rPr>
          <w:bCs/>
          <w:szCs w:val="21"/>
        </w:rPr>
        <w:pBdr>
          <w:top w:val="none" w:color="000000" w:sz="0" w:space="0"/>
          <w:left w:val="none" w:color="000000" w:sz="0" w:space="0"/>
          <w:bottom w:val="none" w:color="000000" w:sz="0" w:space="0"/>
          <w:right w:val="none" w:color="000000" w:sz="0" w:space="0"/>
        </w:pBdr>
      </w:pPr>
      <w:r>
        <w:rPr>
          <w:bCs/>
          <w:szCs w:val="21"/>
        </w:rPr>
        <w:t xml:space="preserve">地址：南京市鼓楼区清江南路18号鼓楼创新广场D栋10楼1007室</w:t>
      </w:r>
      <w:r/>
    </w:p>
    <w:p>
      <w:pPr>
        <w:ind w:firstLine="420"/>
        <w:spacing w:line="360" w:lineRule="auto"/>
        <w:shd w:val="clear" w:color="ffffff" w:fill="ffffff"/>
        <w:pBdr>
          <w:top w:val="none" w:color="000000" w:sz="0" w:space="0"/>
          <w:left w:val="none" w:color="000000" w:sz="0" w:space="0"/>
          <w:bottom w:val="none" w:color="000000" w:sz="0" w:space="0"/>
          <w:right w:val="none" w:color="000000" w:sz="0" w:space="0"/>
        </w:pBdr>
      </w:pPr>
      <w:r>
        <w:rPr>
          <w:bCs/>
          <w:szCs w:val="21"/>
        </w:rPr>
        <w:t xml:space="preserve">联系人：刘渊</w:t>
      </w:r>
      <w:r/>
    </w:p>
    <w:p>
      <w:pPr>
        <w:ind w:firstLine="420"/>
        <w:spacing w:line="360" w:lineRule="auto"/>
        <w:shd w:val="clear" w:color="ffffff" w:fill="ffffff"/>
        <w:rPr>
          <w:bCs/>
          <w:szCs w:val="21"/>
        </w:rPr>
        <w:pBdr>
          <w:top w:val="none" w:color="000000" w:sz="0" w:space="0"/>
          <w:left w:val="none" w:color="000000" w:sz="0" w:space="0"/>
          <w:bottom w:val="none" w:color="000000" w:sz="0" w:space="0"/>
          <w:right w:val="none" w:color="000000" w:sz="0" w:space="0"/>
        </w:pBdr>
      </w:pPr>
      <w:r>
        <w:rPr>
          <w:bCs/>
          <w:szCs w:val="21"/>
        </w:rPr>
        <w:t xml:space="preserve">联系方式：025-83300827  17895028187</w:t>
      </w:r>
      <w:r/>
    </w:p>
    <w:p>
      <w:pPr>
        <w:ind w:firstLine="420"/>
        <w:spacing w:line="360" w:lineRule="auto"/>
        <w:shd w:val="clear" w:color="ffffff" w:fill="ffffff"/>
        <w:rPr>
          <w:szCs w:val="21"/>
        </w:rPr>
        <w:pBdr>
          <w:top w:val="none" w:color="000000" w:sz="0" w:space="0"/>
          <w:left w:val="none" w:color="000000" w:sz="0" w:space="0"/>
          <w:bottom w:val="none" w:color="000000" w:sz="0" w:space="0"/>
          <w:right w:val="none" w:color="000000" w:sz="0" w:space="0"/>
        </w:pBdr>
      </w:pPr>
      <w:r>
        <w:rPr>
          <w:bCs/>
          <w:szCs w:val="21"/>
        </w:rPr>
        <w:t xml:space="preserve">邮箱：liuyuan@jcec.cn</w:t>
      </w:r>
      <w:r/>
    </w:p>
    <w:p>
      <w:pPr>
        <w:ind w:firstLine="420"/>
        <w:spacing w:line="360" w:lineRule="auto"/>
        <w:widowControl/>
        <w:rPr>
          <w:bCs/>
          <w:szCs w:val="21"/>
        </w:rPr>
      </w:pPr>
      <w:r>
        <w:rPr>
          <w:bCs/>
          <w:szCs w:val="21"/>
        </w:rPr>
        <w:t xml:space="preserve">7.3项目联系方式</w:t>
      </w:r>
      <w:r/>
    </w:p>
    <w:p>
      <w:pPr>
        <w:ind w:firstLine="420"/>
        <w:spacing w:line="360" w:lineRule="auto"/>
        <w:widowControl/>
        <w:rPr>
          <w:bCs/>
          <w:szCs w:val="21"/>
        </w:rPr>
      </w:pPr>
      <w:r>
        <w:rPr>
          <w:bCs/>
          <w:szCs w:val="21"/>
        </w:rPr>
        <w:t xml:space="preserve">项目联系人：刘渊</w:t>
      </w:r>
      <w:r/>
    </w:p>
    <w:p>
      <w:pPr>
        <w:ind w:firstLine="420"/>
        <w:spacing w:line="360" w:lineRule="auto"/>
        <w:widowControl/>
      </w:pPr>
      <w:r>
        <w:rPr>
          <w:bCs/>
          <w:szCs w:val="21"/>
        </w:rPr>
        <w:t xml:space="preserve">电话：025-83300827   17895028187</w:t>
      </w:r>
      <w:r>
        <w:br w:type="page" w:clear="all"/>
      </w:r>
      <w:r/>
    </w:p>
    <w:p>
      <w:pPr>
        <w:pStyle w:val="792"/>
        <w:keepLines/>
        <w:keepNext/>
        <w:pageBreakBefore w:val="0"/>
        <w:spacing w:before="0" w:after="0" w:line="416" w:lineRule="auto"/>
        <w:widowControl w:val="off"/>
      </w:pPr>
      <w:r/>
      <w:bookmarkStart w:id="5" w:name="_Toc24258"/>
      <w:r/>
      <w:bookmarkStart w:id="6" w:name="_Toc452625218"/>
      <w:r>
        <w:t xml:space="preserve"> </w:t>
      </w:r>
      <w:bookmarkStart w:id="7" w:name="_Toc20638"/>
      <w:r>
        <w:t xml:space="preserve">投标人须知</w:t>
      </w:r>
      <w:bookmarkEnd w:id="5"/>
      <w:r/>
      <w:bookmarkEnd w:id="6"/>
      <w:r/>
      <w:bookmarkEnd w:id="7"/>
      <w:r/>
      <w:r/>
    </w:p>
    <w:p>
      <w:pPr>
        <w:ind w:firstLine="424"/>
        <w:spacing w:line="360" w:lineRule="auto"/>
        <w:shd w:val="clear" w:color="auto" w:fill="ffffff"/>
        <w:widowControl/>
        <w:rPr>
          <w:szCs w:val="21"/>
        </w:rPr>
      </w:pPr>
      <w:r>
        <w:rPr>
          <w:b/>
          <w:bCs/>
          <w:szCs w:val="21"/>
        </w:rPr>
        <w:t xml:space="preserve">一、总则</w:t>
      </w:r>
      <w:r/>
    </w:p>
    <w:p>
      <w:pPr>
        <w:ind w:firstLine="420"/>
        <w:spacing w:line="360" w:lineRule="auto"/>
        <w:shd w:val="clear" w:color="auto" w:fill="ffffff"/>
        <w:widowControl/>
        <w:rPr>
          <w:szCs w:val="21"/>
        </w:rPr>
      </w:pPr>
      <w:r>
        <w:rPr>
          <w:b/>
          <w:bCs/>
          <w:szCs w:val="21"/>
        </w:rPr>
        <w:t xml:space="preserve">1、适用法律</w:t>
      </w:r>
      <w:r/>
    </w:p>
    <w:p>
      <w:pPr>
        <w:ind w:firstLine="420"/>
        <w:spacing w:line="360" w:lineRule="auto"/>
        <w:shd w:val="clear" w:color="auto" w:fill="ffffff"/>
        <w:widowControl/>
        <w:rPr>
          <w:szCs w:val="21"/>
        </w:rPr>
      </w:pPr>
      <w:r>
        <w:rPr>
          <w:szCs w:val="21"/>
        </w:rPr>
        <w:t xml:space="preserve">1.1本次招标，适用</w:t>
      </w:r>
      <w:r>
        <w:rPr>
          <w:rFonts w:hint="eastAsia"/>
          <w:szCs w:val="21"/>
          <w:lang w:eastAsia="zh-CN"/>
        </w:rPr>
        <w:t xml:space="preserve">《中华人民共和国政府采购法》（以下简称“政府采购法”）《中华人民共和国政府采购法实施条例》（以下简称“政府采购法实施条例”）</w:t>
      </w:r>
      <w:r>
        <w:rPr>
          <w:szCs w:val="21"/>
        </w:rPr>
        <w:t xml:space="preserve">《政府采购货物和服务招标投标管理办法》等法律、行政法规、部门规章和规范性文件。</w:t>
      </w:r>
      <w:r/>
    </w:p>
    <w:p>
      <w:pPr>
        <w:ind w:firstLine="420"/>
        <w:spacing w:line="360" w:lineRule="auto"/>
        <w:shd w:val="clear" w:color="auto" w:fill="ffffff"/>
        <w:widowControl/>
        <w:rPr>
          <w:szCs w:val="21"/>
        </w:rPr>
      </w:pPr>
      <w:r>
        <w:rPr>
          <w:b/>
          <w:bCs/>
          <w:szCs w:val="21"/>
        </w:rPr>
        <w:t xml:space="preserve">2、定义</w:t>
      </w:r>
      <w:r/>
    </w:p>
    <w:p>
      <w:pPr>
        <w:ind w:firstLine="420"/>
        <w:spacing w:line="360" w:lineRule="auto"/>
        <w:shd w:val="clear" w:color="auto" w:fill="ffffff"/>
        <w:widowControl/>
        <w:rPr>
          <w:szCs w:val="21"/>
        </w:rPr>
      </w:pPr>
      <w:r>
        <w:rPr>
          <w:szCs w:val="21"/>
        </w:rPr>
        <w:t xml:space="preserve">2.1“采购人”是指依法进行政府采购的国家机关、事业单位、团体组织。</w:t>
      </w:r>
      <w:r/>
    </w:p>
    <w:p>
      <w:pPr>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p>
    <w:p>
      <w:pPr>
        <w:ind w:firstLine="420"/>
        <w:spacing w:line="360" w:lineRule="auto"/>
        <w:shd w:val="clear" w:color="auto" w:fill="ffffff"/>
        <w:widowControl/>
        <w:rPr>
          <w:szCs w:val="21"/>
        </w:rPr>
      </w:pPr>
      <w:r>
        <w:rPr>
          <w:szCs w:val="21"/>
        </w:rPr>
        <w:t xml:space="preserve">2.5“用户或使用单位”是指使用货物，接受服务的单位。</w:t>
      </w:r>
      <w:r/>
    </w:p>
    <w:p>
      <w:pPr>
        <w:ind w:firstLine="420"/>
        <w:spacing w:line="360" w:lineRule="auto"/>
        <w:shd w:val="clear" w:color="auto" w:fill="ffffff"/>
        <w:widowControl/>
        <w:rPr>
          <w:szCs w:val="21"/>
        </w:rPr>
      </w:pPr>
      <w:r>
        <w:rPr>
          <w:b/>
          <w:bCs/>
          <w:szCs w:val="21"/>
        </w:rPr>
        <w:t xml:space="preserve">3、政策功能</w:t>
      </w:r>
      <w:r/>
    </w:p>
    <w:p>
      <w:pPr>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bookmarkStart w:id="8" w:name="OLE_LINK2"/>
      <w:r>
        <w:rPr>
          <w:szCs w:val="21"/>
        </w:rPr>
        <w:t xml:space="preserve">〔</w:t>
      </w:r>
      <w:bookmarkEnd w:id="8"/>
      <w:r>
        <w:rPr>
          <w:szCs w:val="21"/>
        </w:rPr>
        <w:t xml:space="preserve">2011〕300号及《国家统计局关于印发〈统计上大中小微型企业划分办法（2017）〉的通知》国统〔2017〕213号】。</w:t>
      </w:r>
      <w:r/>
    </w:p>
    <w:p>
      <w:pPr>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szCs w:val="21"/>
        </w:rPr>
      </w:pPr>
      <w:r>
        <w:rPr>
          <w:szCs w:val="21"/>
        </w:rPr>
        <w:t xml:space="preserve">3.6进口产品政策</w:t>
      </w:r>
      <w:r/>
    </w:p>
    <w:p>
      <w:pPr>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szCs w:val="21"/>
        </w:rPr>
      </w:pPr>
      <w:r>
        <w:rPr>
          <w:szCs w:val="21"/>
        </w:rPr>
        <w:t xml:space="preserve">（2）允许进口产品参加的，满足需求的国内产品可以参加。</w:t>
      </w:r>
      <w:r/>
    </w:p>
    <w:p>
      <w:pPr>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rPr>
      </w:pPr>
      <w:r>
        <w:rPr>
          <w:rFonts w:hint="eastAsia"/>
        </w:rPr>
        <w:t xml:space="preserve">3.7本国产</w:t>
      </w:r>
      <w:r>
        <w:rPr>
          <w:rFonts w:hint="eastAsia" w:ascii="宋体" w:hAnsi="宋体" w:cs="宋体"/>
          <w:szCs w:val="21"/>
        </w:rPr>
        <w:t xml:space="preserve">品支持政策</w:t>
      </w:r>
      <w:r/>
    </w:p>
    <w:p>
      <w:pPr>
        <w:ind w:firstLine="420"/>
        <w:spacing w:line="360" w:lineRule="auto"/>
        <w:shd w:val="clear" w:color="auto" w:fill="ffffff"/>
        <w:widowControl/>
      </w:pPr>
      <w:r>
        <w:rPr>
          <w:rFonts w:hint="eastAsia" w:ascii="宋体" w:hAnsi="宋体" w:cs="宋体"/>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w:t>
      </w:r>
      <w:r>
        <w:rPr>
          <w:rFonts w:hint="eastAsia"/>
        </w:rPr>
        <w:t xml:space="preserve">的通知》（国办发〔2025〕34号）。</w:t>
      </w:r>
      <w:r/>
    </w:p>
    <w:p>
      <w:pPr>
        <w:ind w:firstLine="412"/>
        <w:spacing w:line="360" w:lineRule="auto"/>
        <w:shd w:val="clear" w:color="auto" w:fill="ffffff"/>
        <w:widowControl/>
        <w:rPr>
          <w:szCs w:val="21"/>
        </w:rPr>
      </w:pPr>
      <w:r>
        <w:rPr>
          <w:b/>
          <w:bCs/>
          <w:szCs w:val="21"/>
        </w:rPr>
        <w:t xml:space="preserve">二、招标文件构成</w:t>
      </w:r>
      <w:r/>
    </w:p>
    <w:p>
      <w:pPr>
        <w:ind w:firstLine="420"/>
        <w:spacing w:line="360" w:lineRule="auto"/>
        <w:shd w:val="clear" w:color="auto" w:fill="ffffff"/>
        <w:widowControl/>
        <w:rPr>
          <w:szCs w:val="21"/>
        </w:rPr>
      </w:pPr>
      <w:r>
        <w:rPr>
          <w:b/>
          <w:bCs/>
          <w:szCs w:val="21"/>
        </w:rPr>
        <w:t xml:space="preserve">4、招标文件组成</w:t>
      </w:r>
      <w:r/>
    </w:p>
    <w:p>
      <w:pPr>
        <w:ind w:firstLine="420"/>
        <w:spacing w:line="360" w:lineRule="auto"/>
        <w:shd w:val="clear" w:color="auto" w:fill="ffffff"/>
        <w:widowControl/>
        <w:rPr>
          <w:szCs w:val="21"/>
        </w:rPr>
      </w:pPr>
      <w:r>
        <w:rPr>
          <w:szCs w:val="21"/>
        </w:rPr>
        <w:t xml:space="preserve">4.1招标文件包括以下主要内容：</w:t>
      </w:r>
      <w:r/>
    </w:p>
    <w:p>
      <w:pPr>
        <w:ind w:firstLine="420"/>
        <w:spacing w:line="360" w:lineRule="auto"/>
        <w:shd w:val="clear" w:color="auto" w:fill="ffffff"/>
        <w:widowControl/>
        <w:rPr>
          <w:szCs w:val="21"/>
        </w:rPr>
      </w:pPr>
      <w:r>
        <w:rPr>
          <w:szCs w:val="21"/>
        </w:rPr>
        <w:t xml:space="preserve">（1）招标公告；</w:t>
      </w:r>
      <w:r/>
    </w:p>
    <w:p>
      <w:pPr>
        <w:ind w:firstLine="420"/>
        <w:spacing w:line="360" w:lineRule="auto"/>
        <w:shd w:val="clear" w:color="auto" w:fill="ffffff"/>
        <w:widowControl/>
        <w:rPr>
          <w:szCs w:val="21"/>
        </w:rPr>
      </w:pPr>
      <w:r>
        <w:rPr>
          <w:szCs w:val="21"/>
        </w:rPr>
        <w:t xml:space="preserve">（2）投标人须知；</w:t>
      </w:r>
      <w:r/>
    </w:p>
    <w:p>
      <w:pPr>
        <w:ind w:firstLine="420"/>
        <w:spacing w:line="360" w:lineRule="auto"/>
        <w:shd w:val="clear" w:color="auto" w:fill="ffffff"/>
        <w:widowControl/>
        <w:rPr>
          <w:szCs w:val="21"/>
        </w:rPr>
      </w:pPr>
      <w:r>
        <w:rPr>
          <w:szCs w:val="21"/>
        </w:rPr>
        <w:t xml:space="preserve">（3）评标标准；</w:t>
      </w:r>
      <w:r/>
    </w:p>
    <w:p>
      <w:pPr>
        <w:ind w:firstLine="420"/>
        <w:spacing w:line="360" w:lineRule="auto"/>
        <w:shd w:val="clear" w:color="auto" w:fill="ffffff"/>
        <w:widowControl/>
        <w:rPr>
          <w:szCs w:val="21"/>
        </w:rPr>
      </w:pPr>
      <w:r>
        <w:rPr>
          <w:szCs w:val="21"/>
        </w:rPr>
        <w:t xml:space="preserve">（4）采购需求；</w:t>
      </w:r>
      <w:r/>
    </w:p>
    <w:p>
      <w:pPr>
        <w:ind w:firstLine="420"/>
        <w:spacing w:line="360" w:lineRule="auto"/>
        <w:shd w:val="clear" w:color="auto" w:fill="ffffff"/>
        <w:widowControl/>
        <w:rPr>
          <w:szCs w:val="21"/>
        </w:rPr>
      </w:pPr>
      <w:r>
        <w:rPr>
          <w:szCs w:val="21"/>
        </w:rPr>
        <w:t xml:space="preserve">（5）合同主要条款及格式；</w:t>
      </w:r>
      <w:r/>
    </w:p>
    <w:p>
      <w:pPr>
        <w:ind w:firstLine="420"/>
        <w:spacing w:line="360" w:lineRule="auto"/>
        <w:shd w:val="clear" w:color="auto" w:fill="ffffff"/>
        <w:widowControl/>
        <w:rPr>
          <w:szCs w:val="21"/>
        </w:rPr>
      </w:pPr>
      <w:r>
        <w:rPr>
          <w:szCs w:val="21"/>
        </w:rPr>
        <w:t xml:space="preserve">（6）投标文件格式及附件。</w:t>
      </w:r>
      <w:r/>
    </w:p>
    <w:p>
      <w:pPr>
        <w:ind w:firstLine="420"/>
        <w:spacing w:line="360" w:lineRule="auto"/>
        <w:shd w:val="clear" w:color="auto" w:fill="ffffff"/>
        <w:widowControl/>
        <w:rPr>
          <w:szCs w:val="21"/>
        </w:rPr>
      </w:pPr>
      <w:r>
        <w:rPr>
          <w:szCs w:val="21"/>
        </w:rPr>
        <w:t xml:space="preserve">如标书制作工具</w:t>
      </w:r>
      <w:r>
        <w:rPr>
          <w:rFonts w:hint="eastAsia"/>
          <w:szCs w:val="21"/>
          <w:lang w:eastAsia="zh-CN"/>
        </w:rPr>
        <w:t xml:space="preserve">中的</w:t>
      </w:r>
      <w:r>
        <w:rPr>
          <w:szCs w:val="21"/>
        </w:rPr>
        <w:t xml:space="preserve">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szCs w:val="21"/>
        </w:rPr>
      </w:pPr>
      <w:r>
        <w:rPr>
          <w:b/>
          <w:bCs/>
          <w:szCs w:val="21"/>
        </w:rPr>
        <w:t xml:space="preserve">5、招标文件的澄清或者修改</w:t>
      </w:r>
      <w:r/>
    </w:p>
    <w:p>
      <w:pPr>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szCs w:val="21"/>
        </w:rPr>
      </w:pPr>
      <w:r>
        <w:rPr>
          <w:b/>
          <w:bCs/>
          <w:szCs w:val="21"/>
        </w:rPr>
        <w:t xml:space="preserve">三、投标文件的编制</w:t>
      </w:r>
      <w:r/>
    </w:p>
    <w:p>
      <w:pPr>
        <w:ind w:firstLine="420"/>
        <w:spacing w:line="360" w:lineRule="auto"/>
        <w:shd w:val="clear" w:color="auto" w:fill="ffffff"/>
        <w:widowControl/>
        <w:rPr>
          <w:szCs w:val="21"/>
        </w:rPr>
      </w:pPr>
      <w:r>
        <w:rPr>
          <w:b/>
          <w:bCs/>
          <w:szCs w:val="21"/>
        </w:rPr>
        <w:t xml:space="preserve">6、投标文件的语言、计量单位、货币和编制</w:t>
      </w:r>
      <w:r/>
    </w:p>
    <w:p>
      <w:pPr>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szCs w:val="21"/>
        </w:rPr>
      </w:pPr>
      <w:r>
        <w:rPr>
          <w:szCs w:val="21"/>
        </w:rPr>
        <w:t xml:space="preserve">6.2投标人所使用的计量单位应为国家法定计量单位。</w:t>
      </w:r>
      <w:r/>
    </w:p>
    <w:p>
      <w:pPr>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p>
    <w:p>
      <w:pPr>
        <w:ind w:firstLine="420"/>
        <w:spacing w:line="360" w:lineRule="auto"/>
        <w:shd w:val="clear" w:color="auto" w:fill="ffffff"/>
        <w:widowControl/>
        <w:rPr>
          <w:szCs w:val="21"/>
        </w:rPr>
      </w:pPr>
      <w:r>
        <w:rPr>
          <w:szCs w:val="21"/>
        </w:rPr>
        <w:t xml:space="preserve">6.4投标文件应按照招标文件的规定编写并制作目录。</w:t>
      </w:r>
      <w:r/>
    </w:p>
    <w:p>
      <w:pPr>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p>
    <w:p>
      <w:pPr>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b/>
          <w:bCs/>
          <w:szCs w:val="21"/>
        </w:rPr>
      </w:pPr>
      <w:r>
        <w:rPr>
          <w:b/>
          <w:bCs/>
          <w:szCs w:val="21"/>
        </w:rPr>
        <w:t xml:space="preserve">联合体投标（本项目不接受）</w:t>
      </w:r>
      <w:r/>
    </w:p>
    <w:p>
      <w:pPr>
        <w:ind w:firstLine="420"/>
        <w:jc w:val="left"/>
        <w:spacing w:line="360" w:lineRule="auto"/>
        <w:shd w:val="clear" w:color="auto" w:fill="ffffff"/>
        <w:widowControl/>
        <w:rPr>
          <w:szCs w:val="21"/>
        </w:rPr>
      </w:pPr>
      <w:r>
        <w:rPr>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szCs w:val="21"/>
        </w:rPr>
      </w:pPr>
      <w:r>
        <w:rPr>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szCs w:val="21"/>
        </w:rPr>
      </w:pPr>
      <w:r>
        <w:rPr>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szCs w:val="21"/>
        </w:rPr>
      </w:pPr>
      <w:r>
        <w:rPr>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szCs w:val="21"/>
        </w:rPr>
      </w:pPr>
      <w:r>
        <w:rPr>
          <w:b/>
          <w:bCs/>
          <w:szCs w:val="21"/>
        </w:rPr>
        <w:t xml:space="preserve">8、投标文件的组成</w:t>
      </w:r>
      <w:r/>
    </w:p>
    <w:p>
      <w:pPr>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bCs/>
        </w:rPr>
        <w:t xml:space="preserve">*</w:t>
      </w:r>
      <w:r>
        <w:rPr>
          <w:b/>
          <w:bCs/>
          <w:szCs w:val="21"/>
        </w:rPr>
        <w:t xml:space="preserve">”）的技术条款必须在投标文件中提供技术支持资料（如彩页、手册、检测报告等），未提供技术支持资料的，视为未对招标文件实质性要求作出响应，评审时不予认可。</w:t>
      </w:r>
      <w:r/>
    </w:p>
    <w:p>
      <w:pPr>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szCs w:val="21"/>
        </w:rPr>
      </w:pPr>
      <w:r>
        <w:rPr>
          <w:b/>
          <w:bCs/>
          <w:szCs w:val="21"/>
        </w:rPr>
        <w:t xml:space="preserve">9、投标文件的商务内容</w:t>
      </w:r>
      <w:r/>
    </w:p>
    <w:p>
      <w:pPr>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（1）-（5）所述材料不得有缺失或提供不全或不满足招标文件的实质性要求</w:t>
      </w:r>
      <w:r>
        <w:rPr>
          <w:szCs w:val="21"/>
        </w:rPr>
        <w:t xml:space="preserve">】：</w:t>
      </w:r>
      <w:r/>
    </w:p>
    <w:p>
      <w:pPr>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jc w:val="left"/>
        <w:spacing w:line="360" w:lineRule="auto"/>
        <w:shd w:val="clear" w:color="auto" w:fill="ffffff"/>
        <w:widowControl/>
        <w:rPr>
          <w:szCs w:val="21"/>
        </w:rPr>
      </w:pPr>
      <w:r>
        <w:rPr>
          <w:szCs w:val="21"/>
        </w:rPr>
        <w:t xml:space="preserve">（2）法人授权书</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spacing w:line="360" w:lineRule="auto"/>
        <w:shd w:val="clear" w:color="auto" w:fill="ffffff"/>
        <w:widowControl/>
        <w:rPr>
          <w:szCs w:val="21"/>
        </w:rPr>
      </w:pPr>
      <w:r>
        <w:rPr>
          <w:szCs w:val="21"/>
        </w:rPr>
        <w:t xml:space="preserve">（3）投标人资格资信证明文件：</w:t>
      </w:r>
      <w:r/>
    </w:p>
    <w:p>
      <w:pPr>
        <w:numPr>
          <w:ilvl w:val="1"/>
          <w:numId w:val="4"/>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p>
    <w:p>
      <w:pPr>
        <w:numPr>
          <w:ilvl w:val="1"/>
          <w:numId w:val="4"/>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p>
    <w:p>
      <w:pPr>
        <w:ind w:firstLine="420"/>
        <w:jc w:val="left"/>
        <w:spacing w:line="360" w:lineRule="auto"/>
        <w:shd w:val="clear" w:color="auto" w:fill="ffffff"/>
        <w:widowControl/>
        <w:rPr>
          <w:szCs w:val="21"/>
        </w:rPr>
      </w:pPr>
      <w:r>
        <w:rPr>
          <w:szCs w:val="21"/>
        </w:rPr>
        <w:t xml:space="preserve">（5）《南京市政府采购供应商信用记录表暨信用承诺书》</w:t>
      </w:r>
      <w:r>
        <w:rPr>
          <w:b/>
          <w:szCs w:val="21"/>
          <w:lang w:val="zh-CN"/>
        </w:rPr>
        <w:t xml:space="preserve">；</w:t>
      </w:r>
      <w:r/>
    </w:p>
    <w:p>
      <w:pPr>
        <w:ind w:firstLine="420"/>
        <w:jc w:val="left"/>
        <w:spacing w:line="360" w:lineRule="auto"/>
        <w:shd w:val="clear" w:color="auto" w:fill="ffffff"/>
        <w:widowControl/>
        <w:rPr>
          <w:szCs w:val="21"/>
        </w:rPr>
      </w:pPr>
      <w:r>
        <w:rPr>
          <w:szCs w:val="21"/>
        </w:rPr>
        <w:t xml:space="preserve">（6）《商务条款偏离表》；</w:t>
      </w:r>
      <w:r/>
    </w:p>
    <w:p>
      <w:pPr>
        <w:ind w:firstLine="420"/>
        <w:jc w:val="left"/>
        <w:spacing w:line="360" w:lineRule="auto"/>
        <w:shd w:val="clear" w:color="auto" w:fill="ffffff"/>
        <w:widowControl/>
        <w:rPr>
          <w:szCs w:val="21"/>
        </w:rPr>
      </w:pPr>
      <w:r>
        <w:rPr>
          <w:szCs w:val="21"/>
        </w:rPr>
        <w:t xml:space="preserve">（7）第三章评标标准中对应的所需证明材料（如有自行添加）；</w:t>
      </w:r>
      <w:r/>
    </w:p>
    <w:p>
      <w:pPr>
        <w:ind w:firstLine="420"/>
        <w:jc w:val="left"/>
        <w:spacing w:line="360" w:lineRule="auto"/>
        <w:shd w:val="clear" w:color="auto" w:fill="ffffff"/>
        <w:widowControl/>
        <w:rPr>
          <w:szCs w:val="21"/>
        </w:rPr>
      </w:pPr>
      <w:r>
        <w:rPr>
          <w:szCs w:val="21"/>
        </w:rPr>
        <w:t xml:space="preserve">（8）要求采购人提供的配合（如有自拟并自行添加）；</w:t>
      </w:r>
      <w:r/>
    </w:p>
    <w:p>
      <w:pPr>
        <w:ind w:firstLine="420"/>
        <w:jc w:val="left"/>
        <w:spacing w:line="360" w:lineRule="auto"/>
        <w:shd w:val="clear" w:color="auto" w:fill="ffffff"/>
        <w:widowControl/>
        <w:rPr>
          <w:szCs w:val="21"/>
        </w:rPr>
      </w:pPr>
      <w:r>
        <w:rPr>
          <w:szCs w:val="21"/>
        </w:rPr>
        <w:t xml:space="preserve">（9）其他（投标人认为有必要提供的声明和文件，如有，自行拟定并添加）。</w:t>
      </w:r>
      <w:r/>
    </w:p>
    <w:p>
      <w:pPr>
        <w:ind w:firstLine="420"/>
        <w:jc w:val="left"/>
        <w:spacing w:line="360" w:lineRule="auto"/>
        <w:shd w:val="clear" w:color="auto" w:fill="ffffff"/>
        <w:widowControl/>
        <w:rPr>
          <w:szCs w:val="21"/>
        </w:rPr>
      </w:pPr>
      <w:r>
        <w:rPr>
          <w:b/>
          <w:bCs/>
          <w:szCs w:val="21"/>
        </w:rPr>
        <w:t xml:space="preserve">10、投标文件的技术内容</w:t>
      </w:r>
      <w:r/>
    </w:p>
    <w:p>
      <w:pPr>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szCs w:val="21"/>
          <w:lang w:val="zh-CN"/>
        </w:rPr>
      </w:pPr>
      <w:r>
        <w:rPr>
          <w:szCs w:val="21"/>
          <w:lang w:val="zh-CN"/>
        </w:rPr>
        <w:t xml:space="preserve">（1）技术说明或服务方案；</w:t>
      </w:r>
      <w:r/>
    </w:p>
    <w:p>
      <w:pPr>
        <w:ind w:firstLine="420"/>
        <w:jc w:val="left"/>
        <w:spacing w:line="360" w:lineRule="auto"/>
        <w:widowControl/>
        <w:rPr>
          <w:szCs w:val="21"/>
          <w:lang w:val="zh-CN"/>
        </w:rPr>
      </w:pPr>
      <w:r>
        <w:rPr>
          <w:szCs w:val="21"/>
          <w:lang w:val="zh-CN"/>
        </w:rPr>
        <w:t xml:space="preserve">（2）《采购需求偏离表》；</w:t>
      </w:r>
      <w:r/>
    </w:p>
    <w:p>
      <w:pPr>
        <w:ind w:firstLine="420"/>
        <w:jc w:val="left"/>
        <w:spacing w:line="360" w:lineRule="auto"/>
        <w:widowControl/>
        <w:rPr>
          <w:szCs w:val="21"/>
          <w:lang w:val="zh-CN"/>
        </w:rPr>
      </w:pPr>
      <w:r>
        <w:rPr>
          <w:szCs w:val="21"/>
          <w:lang w:val="zh-CN"/>
        </w:rPr>
        <w:t xml:space="preserve">（3）服务承诺；</w:t>
      </w:r>
      <w:r/>
    </w:p>
    <w:p>
      <w:pPr>
        <w:ind w:firstLine="420"/>
        <w:jc w:val="left"/>
        <w:spacing w:line="360" w:lineRule="auto"/>
        <w:widowControl/>
        <w:rPr>
          <w:szCs w:val="21"/>
          <w:lang w:val="zh-CN"/>
        </w:rPr>
      </w:pPr>
      <w:r>
        <w:rPr>
          <w:szCs w:val="21"/>
          <w:lang w:val="zh-CN"/>
        </w:rPr>
        <w:t xml:space="preserve">（4）投标人拟投入本项目的设备、人员情况一览表；</w:t>
      </w:r>
      <w:r/>
    </w:p>
    <w:p>
      <w:pPr>
        <w:ind w:firstLine="420"/>
        <w:jc w:val="left"/>
        <w:spacing w:line="360" w:lineRule="auto"/>
        <w:widowControl/>
        <w:rPr>
          <w:szCs w:val="21"/>
          <w:lang w:val="zh-CN"/>
        </w:rPr>
      </w:pPr>
      <w:r>
        <w:rPr>
          <w:szCs w:val="21"/>
          <w:lang w:val="zh-CN"/>
        </w:rPr>
        <w:t xml:space="preserve">（5）投标人认为需要提供的其他技术资料。</w:t>
      </w:r>
      <w:r/>
    </w:p>
    <w:p>
      <w:pPr>
        <w:ind w:firstLine="420"/>
        <w:spacing w:line="360" w:lineRule="auto"/>
        <w:shd w:val="clear" w:color="auto" w:fill="ffffff"/>
        <w:widowControl/>
        <w:rPr>
          <w:szCs w:val="21"/>
        </w:rPr>
      </w:pPr>
      <w:r>
        <w:rPr>
          <w:b/>
          <w:bCs/>
          <w:szCs w:val="21"/>
        </w:rPr>
        <w:t xml:space="preserve">11、投标文件的价格内容</w:t>
      </w:r>
      <w:r/>
    </w:p>
    <w:p>
      <w:pPr>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szCs w:val="21"/>
        </w:rPr>
      </w:pPr>
      <w:r>
        <w:rPr>
          <w:szCs w:val="21"/>
        </w:rPr>
        <w:t xml:space="preserve">11.2报价应包含为履行本项目合同项下所有义务的全部含税费用（包括但不限于货物设计、制造、包装、仓储、运输装</w:t>
      </w:r>
      <w:r>
        <w:rPr>
          <w:rFonts w:hint="eastAsia"/>
          <w:szCs w:val="21"/>
          <w:lang w:eastAsia="zh-CN"/>
        </w:rPr>
        <w:t xml:space="preserve">卸</w:t>
      </w:r>
      <w:r>
        <w:rPr>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p>
    <w:p>
      <w:pPr>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p>
    <w:p>
      <w:pPr>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b/>
          <w:bCs/>
          <w:szCs w:val="21"/>
        </w:rPr>
      </w:pPr>
      <w:r>
        <w:rPr>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szCs w:val="21"/>
        </w:rPr>
      </w:pPr>
      <w:r>
        <w:rPr>
          <w:b/>
          <w:bCs/>
          <w:szCs w:val="21"/>
        </w:rPr>
        <w:t xml:space="preserve">11.7本项目预算为：详见第一章</w:t>
      </w:r>
      <w:r>
        <w:rPr>
          <w:bCs/>
          <w:szCs w:val="21"/>
        </w:rPr>
        <w:t xml:space="preserve">。</w:t>
      </w:r>
      <w:r/>
    </w:p>
    <w:p>
      <w:pPr>
        <w:ind w:firstLine="420"/>
        <w:spacing w:line="360" w:lineRule="auto"/>
        <w:shd w:val="clear" w:color="auto" w:fill="ffffff"/>
        <w:widowControl/>
        <w:rPr>
          <w:szCs w:val="21"/>
        </w:rPr>
      </w:pPr>
      <w:r>
        <w:rPr>
          <w:b/>
          <w:bCs/>
          <w:szCs w:val="21"/>
        </w:rPr>
        <w:t xml:space="preserve">12、投标文件的其他部分</w:t>
      </w:r>
      <w:r/>
    </w:p>
    <w:p>
      <w:pPr>
        <w:ind w:firstLine="420"/>
        <w:spacing w:line="360" w:lineRule="auto"/>
        <w:shd w:val="clear" w:color="auto" w:fill="ffffff"/>
        <w:widowControl/>
        <w:rPr>
          <w:szCs w:val="21"/>
        </w:rPr>
      </w:pPr>
      <w:r>
        <w:rPr>
          <w:szCs w:val="21"/>
        </w:rPr>
        <w:t xml:space="preserve">12.1 其他部分由投标人根据编制投标文件需要提供的其他相关文件组成。</w:t>
      </w:r>
      <w:r/>
    </w:p>
    <w:p>
      <w:pPr>
        <w:ind w:firstLine="420"/>
        <w:spacing w:line="360" w:lineRule="auto"/>
        <w:rPr>
          <w:szCs w:val="21"/>
        </w:rPr>
      </w:pPr>
      <w:r>
        <w:rPr>
          <w:szCs w:val="21"/>
        </w:rPr>
        <w:t xml:space="preserve">12.2 </w:t>
      </w:r>
      <w:r>
        <w:rPr>
          <w:szCs w:val="21"/>
          <w:lang w:val="zh-CN"/>
        </w:rPr>
        <w:t xml:space="preserve">如标书制作工具中格式和内容与“南京公共采购信息网、江苏政府采购网、中国政府采购网”发布的</w:t>
      </w:r>
      <w:r>
        <w:rPr>
          <w:szCs w:val="21"/>
        </w:rPr>
        <w:t xml:space="preserve">招标</w:t>
      </w:r>
      <w:r>
        <w:rPr>
          <w:szCs w:val="21"/>
          <w:lang w:val="zh-CN"/>
        </w:rPr>
        <w:t xml:space="preserve">文件不一致，以</w:t>
      </w:r>
      <w:r>
        <w:rPr>
          <w:szCs w:val="21"/>
        </w:rPr>
        <w:t xml:space="preserve">上述网站</w:t>
      </w:r>
      <w:r>
        <w:rPr>
          <w:szCs w:val="21"/>
          <w:lang w:val="zh-CN"/>
        </w:rPr>
        <w:t xml:space="preserve">发布的</w:t>
      </w:r>
      <w:r>
        <w:rPr>
          <w:szCs w:val="21"/>
        </w:rPr>
        <w:t xml:space="preserve">招标</w:t>
      </w:r>
      <w:r>
        <w:rPr>
          <w:szCs w:val="21"/>
          <w:lang w:val="zh-CN"/>
        </w:rPr>
        <w:t xml:space="preserve">文件为准。</w:t>
      </w:r>
      <w:r/>
    </w:p>
    <w:p>
      <w:pPr>
        <w:ind w:firstLine="420"/>
        <w:spacing w:line="360" w:lineRule="auto"/>
        <w:shd w:val="clear" w:color="auto" w:fill="ffffff"/>
        <w:widowControl/>
        <w:rPr>
          <w:b/>
          <w:bCs/>
          <w:szCs w:val="21"/>
        </w:rPr>
      </w:pPr>
      <w:r>
        <w:rPr>
          <w:b/>
          <w:bCs/>
          <w:szCs w:val="21"/>
        </w:rPr>
        <w:t xml:space="preserve">13、投标保证金（本项目无需缴纳投标保证金）</w:t>
      </w:r>
      <w:r/>
    </w:p>
    <w:p>
      <w:pPr>
        <w:ind w:firstLine="420"/>
        <w:spacing w:line="360" w:lineRule="auto"/>
        <w:shd w:val="clear" w:color="auto" w:fill="ffffff"/>
        <w:widowControl/>
        <w:rPr>
          <w:b/>
          <w:bCs/>
          <w:szCs w:val="21"/>
        </w:rPr>
      </w:pPr>
      <w:r>
        <w:rPr>
          <w:b/>
          <w:bCs/>
          <w:szCs w:val="21"/>
        </w:rPr>
        <w:t xml:space="preserve">14、投标有效期</w:t>
      </w:r>
      <w:r/>
    </w:p>
    <w:p>
      <w:pPr>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szCs w:val="21"/>
        </w:rPr>
      </w:pPr>
      <w:r>
        <w:rPr>
          <w:b/>
          <w:bCs/>
          <w:szCs w:val="21"/>
        </w:rPr>
        <w:t xml:space="preserve">15、投标文件签署</w:t>
      </w:r>
      <w:r/>
    </w:p>
    <w:p>
      <w:pPr>
        <w:ind w:firstLine="420"/>
        <w:spacing w:line="360" w:lineRule="auto"/>
        <w:shd w:val="clear" w:color="auto" w:fill="ffffff"/>
        <w:widowControl/>
        <w:rPr>
          <w:szCs w:val="21"/>
        </w:rPr>
      </w:pPr>
      <w:r>
        <w:rPr>
          <w:szCs w:val="21"/>
        </w:rPr>
        <w:t xml:space="preserve">15.1 投标文件应按照招标文件要求加盖电子公章，否则视为无效投标。</w:t>
      </w:r>
      <w:r/>
    </w:p>
    <w:p>
      <w:pPr>
        <w:ind w:firstLine="420"/>
        <w:spacing w:line="360" w:lineRule="auto"/>
        <w:shd w:val="clear" w:color="auto" w:fill="ffffff"/>
        <w:widowControl/>
        <w:rPr>
          <w:szCs w:val="21"/>
        </w:rPr>
      </w:pPr>
      <w:r>
        <w:rPr>
          <w:b/>
          <w:bCs/>
          <w:szCs w:val="21"/>
        </w:rPr>
        <w:t xml:space="preserve">16、投标费用</w:t>
      </w:r>
      <w:r/>
    </w:p>
    <w:p>
      <w:pPr>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bCs/>
          <w:szCs w:val="21"/>
        </w:rPr>
      </w:pPr>
      <w:r>
        <w:rPr>
          <w:bCs/>
          <w:szCs w:val="21"/>
        </w:rPr>
        <w:t xml:space="preserve">16.2 招标代理服务费：</w:t>
      </w:r>
      <w:r>
        <w:rPr>
          <w:b/>
          <w:szCs w:val="21"/>
        </w:rPr>
        <w:t xml:space="preserve">本次招标，招标代理服务费参照《招标代理服务收费管理暂行办法》（国家发展计划委员会“计价格</w:t>
      </w:r>
      <w:r>
        <w:rPr>
          <w:rFonts w:hint="eastAsia"/>
          <w:b/>
          <w:szCs w:val="21"/>
          <w:lang w:eastAsia="zh-CN"/>
        </w:rPr>
        <w:t xml:space="preserve">〔2002〕1980号</w:t>
      </w:r>
      <w:r>
        <w:rPr>
          <w:b/>
          <w:szCs w:val="21"/>
        </w:rPr>
        <w:t xml:space="preserve">”）货物招标收费基准费率的 68%计算，中标人在领取中标通知书前向采购代理机构支付。本项费用无需在投标报价表中单列，由中标人支付。</w:t>
      </w:r>
      <w:r/>
    </w:p>
    <w:p>
      <w:pPr>
        <w:ind w:firstLine="420"/>
        <w:spacing w:line="360" w:lineRule="auto"/>
        <w:shd w:val="clear" w:color="auto" w:fill="ffffff"/>
        <w:widowControl/>
        <w:rPr>
          <w:szCs w:val="21"/>
        </w:rPr>
      </w:pPr>
      <w:r>
        <w:rPr>
          <w:szCs w:val="21"/>
        </w:rPr>
        <w:t xml:space="preserve">16.3开标公证费：无。</w:t>
      </w:r>
      <w:r/>
    </w:p>
    <w:p>
      <w:pPr>
        <w:ind w:firstLine="420"/>
        <w:spacing w:line="360" w:lineRule="auto"/>
        <w:shd w:val="clear" w:color="auto" w:fill="ffffff"/>
        <w:widowControl/>
        <w:rPr>
          <w:szCs w:val="21"/>
        </w:rPr>
      </w:pPr>
      <w:r>
        <w:rPr>
          <w:b/>
          <w:bCs/>
          <w:szCs w:val="21"/>
        </w:rPr>
        <w:t xml:space="preserve">四、投标文件的递交</w:t>
      </w:r>
      <w:r/>
    </w:p>
    <w:p>
      <w:pPr>
        <w:ind w:firstLine="420"/>
        <w:spacing w:line="360" w:lineRule="auto"/>
        <w:shd w:val="clear" w:color="auto" w:fill="ffffff"/>
        <w:widowControl/>
        <w:rPr>
          <w:b/>
          <w:bCs/>
          <w:szCs w:val="21"/>
        </w:rPr>
      </w:pPr>
      <w:r>
        <w:rPr>
          <w:b/>
          <w:bCs/>
          <w:szCs w:val="21"/>
        </w:rPr>
        <w:t xml:space="preserve">17、投标文件的递交</w:t>
      </w:r>
      <w:r/>
    </w:p>
    <w:p>
      <w:pPr>
        <w:ind w:firstLine="420"/>
        <w:spacing w:line="360" w:lineRule="auto"/>
        <w:shd w:val="clear" w:color="auto" w:fill="ffffff"/>
        <w:widowControl/>
        <w:rPr>
          <w:szCs w:val="21"/>
        </w:rPr>
      </w:pPr>
      <w:r>
        <w:rPr>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b/>
          <w:bCs/>
          <w:szCs w:val="21"/>
        </w:rPr>
      </w:pPr>
      <w:r>
        <w:rPr>
          <w:b/>
          <w:bCs/>
          <w:szCs w:val="21"/>
        </w:rPr>
        <w:t xml:space="preserve">18、投标文件的解密</w:t>
      </w:r>
      <w:r/>
    </w:p>
    <w:p>
      <w:pPr>
        <w:ind w:firstLine="420"/>
        <w:spacing w:line="360" w:lineRule="auto"/>
        <w:shd w:val="clear" w:color="auto" w:fill="ffffff"/>
        <w:widowControl/>
        <w:rPr>
          <w:szCs w:val="21"/>
        </w:rPr>
      </w:pPr>
      <w:r>
        <w:rPr>
          <w:szCs w:val="21"/>
        </w:rPr>
        <w:t xml:space="preserve">18.1 投标人应当按照《操作手册》规定，在“苏采云”系统规定的时间内对投标文件进行解密。</w:t>
      </w:r>
      <w:r/>
    </w:p>
    <w:p>
      <w:pPr>
        <w:ind w:firstLine="420"/>
        <w:spacing w:line="360" w:lineRule="auto"/>
        <w:shd w:val="clear" w:color="auto" w:fill="ffffff"/>
        <w:widowControl/>
        <w:rPr>
          <w:szCs w:val="21"/>
        </w:rPr>
      </w:pPr>
      <w:r>
        <w:rPr>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szCs w:val="21"/>
        </w:rPr>
      </w:pPr>
      <w:r>
        <w:rPr>
          <w:b/>
          <w:bCs/>
          <w:szCs w:val="21"/>
        </w:rPr>
        <w:t xml:space="preserve">19、投标文件的修改和撤回</w:t>
      </w:r>
      <w:r/>
    </w:p>
    <w:p>
      <w:pPr>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szCs w:val="21"/>
        </w:rPr>
      </w:pPr>
      <w:r>
        <w:rPr>
          <w:szCs w:val="21"/>
        </w:rPr>
        <w:t xml:space="preserve">19.2 投标截止时间之后，投标文件不得撤回；如撤回，投标保证金不予退还。</w:t>
      </w:r>
      <w:r/>
    </w:p>
    <w:p>
      <w:pPr>
        <w:ind w:firstLine="420"/>
        <w:spacing w:line="360" w:lineRule="auto"/>
        <w:shd w:val="clear" w:color="auto" w:fill="ffffff"/>
        <w:widowControl/>
        <w:rPr>
          <w:szCs w:val="21"/>
        </w:rPr>
      </w:pPr>
      <w:r>
        <w:rPr>
          <w:b/>
          <w:bCs/>
          <w:szCs w:val="21"/>
        </w:rPr>
        <w:t xml:space="preserve">20、诚实信用</w:t>
      </w:r>
      <w:r/>
    </w:p>
    <w:p>
      <w:pPr>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szCs w:val="21"/>
        </w:rPr>
      </w:pPr>
      <w:r>
        <w:rPr>
          <w:b/>
          <w:bCs/>
          <w:szCs w:val="21"/>
        </w:rPr>
        <w:t xml:space="preserve">五、开标、评标与定标</w:t>
      </w:r>
      <w:r/>
    </w:p>
    <w:p>
      <w:pPr>
        <w:ind w:firstLine="420"/>
        <w:spacing w:line="360" w:lineRule="auto"/>
        <w:shd w:val="clear" w:color="auto" w:fill="ffffff"/>
        <w:widowControl/>
        <w:rPr>
          <w:szCs w:val="21"/>
        </w:rPr>
      </w:pPr>
      <w:r>
        <w:rPr>
          <w:b/>
          <w:bCs/>
          <w:szCs w:val="21"/>
        </w:rPr>
        <w:t xml:space="preserve">21、开标</w:t>
      </w:r>
      <w:r/>
    </w:p>
    <w:p>
      <w:pPr>
        <w:ind w:firstLine="420"/>
        <w:spacing w:line="360" w:lineRule="auto"/>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pPr>
      <w:r>
        <w:t xml:space="preserve">21.2 投标人在开标过程中涉及到的投标文件解密、开标结果确认等工作，应按照《操作手册》规定执行。</w:t>
      </w:r>
      <w:r/>
    </w:p>
    <w:p>
      <w:pPr>
        <w:ind w:firstLine="420"/>
        <w:spacing w:line="360" w:lineRule="auto"/>
      </w:pPr>
      <w:r>
        <w:t xml:space="preserve">21.3投标人不足3家的，不得开标。</w:t>
      </w:r>
      <w:r/>
    </w:p>
    <w:p>
      <w:pPr>
        <w:ind w:firstLine="420"/>
        <w:spacing w:line="360" w:lineRule="auto"/>
      </w:pPr>
      <w:r>
        <w:t xml:space="preserve">21.4 投标人如果对开标过程和开标结果有疑义，应当根据《操作手册》规定提出，“苏采云”系统中《开标记录表》公布后5分钟内未提出的，视同认可开标结果。</w:t>
      </w:r>
      <w:r/>
    </w:p>
    <w:p>
      <w:pPr>
        <w:ind w:firstLine="420"/>
        <w:spacing w:line="360" w:lineRule="auto"/>
      </w:pPr>
      <w: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pPr>
      <w:r>
        <w:t xml:space="preserve">（1）招标文件存在不合理条款或者招标程序不符合规定的，采购人、采购代理机构改正后依法重新招标；</w:t>
      </w:r>
      <w:r/>
    </w:p>
    <w:p>
      <w:pPr>
        <w:ind w:firstLine="420"/>
        <w:spacing w:line="360" w:lineRule="auto"/>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szCs w:val="21"/>
        </w:rPr>
      </w:pPr>
      <w:r>
        <w:rPr>
          <w:b/>
          <w:bCs/>
          <w:szCs w:val="21"/>
        </w:rPr>
        <w:t xml:space="preserve">22、评标</w:t>
      </w:r>
      <w:r/>
    </w:p>
    <w:p>
      <w:pPr>
        <w:ind w:firstLine="420"/>
        <w:spacing w:line="360" w:lineRule="auto"/>
        <w:shd w:val="clear" w:color="auto" w:fill="ffffff"/>
        <w:widowControl/>
        <w:rPr>
          <w:szCs w:val="21"/>
        </w:rPr>
      </w:pPr>
      <w:r>
        <w:rPr>
          <w:b/>
          <w:bCs/>
          <w:szCs w:val="21"/>
        </w:rPr>
        <w:t xml:space="preserve">22.1 评标委员会</w:t>
      </w:r>
      <w:r/>
    </w:p>
    <w:p>
      <w:pPr>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p>
    <w:p>
      <w:pPr>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p>
    <w:p>
      <w:pPr>
        <w:ind w:firstLine="420"/>
        <w:spacing w:line="360" w:lineRule="auto"/>
        <w:shd w:val="clear" w:color="auto" w:fill="ffffff"/>
        <w:widowControl/>
        <w:rPr>
          <w:bCs/>
          <w:szCs w:val="21"/>
        </w:rPr>
      </w:pPr>
      <w:r>
        <w:rPr>
          <w:bCs/>
          <w:szCs w:val="21"/>
        </w:rPr>
        <w:t xml:space="preserve">（二）要求投标人对投标文件有关事项作出澄清或者说明；</w:t>
      </w:r>
      <w:r/>
    </w:p>
    <w:p>
      <w:pPr>
        <w:ind w:firstLine="420"/>
        <w:spacing w:line="360" w:lineRule="auto"/>
        <w:shd w:val="clear" w:color="auto" w:fill="ffffff"/>
        <w:widowControl/>
        <w:rPr>
          <w:bCs/>
          <w:szCs w:val="21"/>
        </w:rPr>
      </w:pPr>
      <w:r>
        <w:rPr>
          <w:bCs/>
          <w:szCs w:val="21"/>
        </w:rPr>
        <w:t xml:space="preserve">（三）对投标文件进行比较和评价；</w:t>
      </w:r>
      <w:r/>
    </w:p>
    <w:p>
      <w:pPr>
        <w:ind w:firstLine="420"/>
        <w:spacing w:line="360" w:lineRule="auto"/>
        <w:shd w:val="clear" w:color="auto" w:fill="ffffff"/>
        <w:widowControl/>
        <w:rPr>
          <w:bCs/>
          <w:szCs w:val="21"/>
        </w:rPr>
      </w:pPr>
      <w:r>
        <w:rPr>
          <w:bCs/>
          <w:szCs w:val="21"/>
        </w:rPr>
        <w:t xml:space="preserve">（四）确定中标候选人名单，以及根据采购人委托直接确定中标人；</w:t>
      </w:r>
      <w:r/>
    </w:p>
    <w:p>
      <w:pPr>
        <w:ind w:firstLine="420"/>
        <w:spacing w:line="360" w:lineRule="auto"/>
        <w:shd w:val="clear" w:color="auto" w:fill="ffffff"/>
        <w:widowControl/>
        <w:rPr>
          <w:szCs w:val="21"/>
        </w:rPr>
      </w:pPr>
      <w:r>
        <w:rPr>
          <w:bCs/>
          <w:szCs w:val="21"/>
        </w:rPr>
        <w:t xml:space="preserve">（五）向采购人、采购代理机构或者有关部门报告评标中发现的违法行为。</w:t>
      </w:r>
      <w:r/>
    </w:p>
    <w:p>
      <w:pPr>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p>
    <w:p>
      <w:pPr>
        <w:ind w:firstLine="420"/>
        <w:jc w:val="left"/>
        <w:spacing w:line="360" w:lineRule="auto"/>
        <w:shd w:val="clear" w:color="auto" w:fill="ffffff"/>
        <w:widowControl/>
        <w:rPr>
          <w:szCs w:val="21"/>
        </w:rPr>
      </w:pPr>
      <w:r>
        <w:rPr>
          <w:b/>
          <w:bCs/>
          <w:szCs w:val="21"/>
        </w:rPr>
        <w:t xml:space="preserve">22.2  评标程序</w:t>
      </w:r>
      <w:r/>
    </w:p>
    <w:p>
      <w:pPr>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p>
    <w:p>
      <w:pPr>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b/>
          <w:szCs w:val="21"/>
        </w:rPr>
      </w:pPr>
      <w:r>
        <w:rPr>
          <w:b/>
          <w:szCs w:val="21"/>
        </w:rPr>
        <w:t xml:space="preserve">（1）投标人在“苏采云”系统规定的时间内未成功解密电子投标文件的；</w:t>
      </w:r>
      <w:r/>
    </w:p>
    <w:p>
      <w:pPr>
        <w:ind w:firstLine="420"/>
        <w:spacing w:line="360" w:lineRule="auto"/>
        <w:shd w:val="clear" w:color="auto" w:fill="ffffff"/>
        <w:widowControl/>
        <w:rPr>
          <w:b/>
          <w:szCs w:val="21"/>
        </w:rPr>
      </w:pPr>
      <w:r>
        <w:rPr>
          <w:b/>
          <w:szCs w:val="21"/>
        </w:rPr>
        <w:t xml:space="preserve">（2）投标人未按照招标文件要求上传电子投标文件的；</w:t>
      </w:r>
      <w:r/>
    </w:p>
    <w:p>
      <w:pPr>
        <w:ind w:firstLine="420"/>
        <w:spacing w:line="360" w:lineRule="auto"/>
        <w:shd w:val="clear" w:color="auto" w:fill="ffffff"/>
        <w:widowControl/>
        <w:rPr>
          <w:b/>
          <w:szCs w:val="21"/>
        </w:rPr>
      </w:pPr>
      <w:r>
        <w:rPr>
          <w:b/>
          <w:szCs w:val="21"/>
        </w:rPr>
        <w:t xml:space="preserve">（3）同一投标人提交两个（含两个）以上不同的投标报价的；</w:t>
      </w:r>
      <w:r/>
    </w:p>
    <w:p>
      <w:pPr>
        <w:ind w:firstLine="420"/>
        <w:spacing w:line="360" w:lineRule="auto"/>
        <w:shd w:val="clear" w:color="auto" w:fill="ffffff"/>
        <w:widowControl/>
        <w:rPr>
          <w:b/>
          <w:szCs w:val="21"/>
        </w:rPr>
      </w:pPr>
      <w:r>
        <w:rPr>
          <w:b/>
          <w:szCs w:val="21"/>
        </w:rPr>
        <w:t xml:space="preserve">（4）投标文件未按照招标文件要求加盖电子公章的；</w:t>
      </w:r>
      <w:r/>
    </w:p>
    <w:p>
      <w:pPr>
        <w:ind w:firstLine="420"/>
        <w:spacing w:line="360" w:lineRule="auto"/>
        <w:shd w:val="clear" w:color="auto" w:fill="ffffff"/>
        <w:widowControl/>
        <w:rPr>
          <w:b/>
          <w:szCs w:val="21"/>
        </w:rPr>
      </w:pPr>
      <w:r>
        <w:rPr>
          <w:b/>
          <w:szCs w:val="21"/>
        </w:rPr>
        <w:t xml:space="preserve">（5）不具备招标文件中规定的资格要求的；</w:t>
      </w:r>
      <w:r/>
    </w:p>
    <w:p>
      <w:pPr>
        <w:ind w:firstLine="420"/>
        <w:spacing w:line="360" w:lineRule="auto"/>
        <w:shd w:val="clear" w:color="auto" w:fill="ffffff"/>
        <w:widowControl/>
        <w:rPr>
          <w:b/>
          <w:szCs w:val="21"/>
        </w:rPr>
      </w:pPr>
      <w:r>
        <w:rPr>
          <w:b/>
          <w:szCs w:val="21"/>
        </w:rPr>
        <w:t xml:space="preserve">（6）报价超过招标文件中规定的预算金额或者最高限价的；</w:t>
      </w:r>
      <w:r/>
    </w:p>
    <w:p>
      <w:pPr>
        <w:ind w:firstLine="420"/>
        <w:spacing w:line="360" w:lineRule="auto"/>
        <w:shd w:val="clear" w:color="auto" w:fill="ffffff"/>
        <w:widowControl/>
        <w:rPr>
          <w:b/>
          <w:szCs w:val="21"/>
        </w:rPr>
      </w:pPr>
      <w:r>
        <w:rPr>
          <w:b/>
          <w:szCs w:val="21"/>
        </w:rPr>
        <w:t xml:space="preserve">（7）投标文件含有采购人不能接受的附加条件的；</w:t>
      </w:r>
      <w:r/>
    </w:p>
    <w:p>
      <w:pPr>
        <w:ind w:firstLine="420"/>
        <w:spacing w:line="360" w:lineRule="auto"/>
        <w:shd w:val="clear" w:color="auto" w:fill="ffffff"/>
        <w:widowControl/>
        <w:rPr>
          <w:b/>
          <w:szCs w:val="21"/>
        </w:rPr>
      </w:pPr>
      <w:r>
        <w:rPr>
          <w:b/>
          <w:szCs w:val="21"/>
        </w:rPr>
        <w:t xml:space="preserve">（8）投标文件内容不全或不符合招标文件中规定的其他实质性要求的；</w:t>
      </w:r>
      <w:r/>
    </w:p>
    <w:p>
      <w:pPr>
        <w:ind w:firstLine="420"/>
        <w:spacing w:line="360" w:lineRule="auto"/>
        <w:shd w:val="clear" w:color="auto" w:fill="ffffff"/>
        <w:widowControl/>
        <w:rPr>
          <w:b/>
          <w:szCs w:val="21"/>
        </w:rPr>
      </w:pPr>
      <w:r>
        <w:rPr>
          <w:b/>
          <w:szCs w:val="21"/>
        </w:rPr>
        <w:t xml:space="preserve">（9）现行法律法规、规章和招标文件规定的其他无效情形。</w:t>
      </w:r>
      <w:r/>
    </w:p>
    <w:p>
      <w:pPr>
        <w:ind w:firstLine="420"/>
        <w:spacing w:line="360" w:lineRule="auto"/>
        <w:shd w:val="clear" w:color="auto" w:fill="ffffff"/>
        <w:widowControl/>
        <w:rPr>
          <w:b/>
          <w:bCs/>
          <w:szCs w:val="21"/>
        </w:rPr>
      </w:pPr>
      <w:r>
        <w:rPr>
          <w:b/>
          <w:bCs/>
          <w:szCs w:val="21"/>
        </w:rPr>
        <w:t xml:space="preserve">22.2.2.1 实质性要求是指本招标文件中用带星号（“</w:t>
      </w:r>
      <w:r>
        <w:rPr>
          <w:b/>
          <w:bCs/>
        </w:rPr>
        <w:t xml:space="preserve">*</w:t>
      </w:r>
      <w:r>
        <w:rPr>
          <w:b/>
          <w:bCs/>
          <w:szCs w:val="21"/>
        </w:rPr>
        <w:t xml:space="preserve">”）、“必须”或“应（应当）”等其他文字说明的商务和技术要求。</w:t>
      </w:r>
      <w:r/>
    </w:p>
    <w:p>
      <w:pPr>
        <w:ind w:firstLine="420"/>
        <w:spacing w:line="360" w:lineRule="auto"/>
        <w:shd w:val="clear" w:color="auto" w:fill="ffffff"/>
        <w:widowControl/>
        <w:rPr>
          <w:b/>
          <w:bCs/>
          <w:szCs w:val="21"/>
        </w:rPr>
      </w:pPr>
      <w:r>
        <w:rPr>
          <w:b/>
          <w:bCs/>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bCs/>
          <w:szCs w:val="21"/>
        </w:rPr>
      </w:pPr>
      <w:r>
        <w:rPr>
          <w:b/>
          <w:bCs/>
          <w:szCs w:val="21"/>
        </w:rPr>
        <w:t xml:space="preserve">22.2.2.3有下列情形之一的予以废标：</w:t>
      </w:r>
      <w:r/>
    </w:p>
    <w:p>
      <w:pPr>
        <w:ind w:firstLine="420"/>
        <w:jc w:val="left"/>
        <w:spacing w:line="360" w:lineRule="auto"/>
        <w:shd w:val="clear" w:color="auto" w:fill="ffffff"/>
        <w:widowControl/>
        <w:rPr>
          <w:b/>
          <w:bCs/>
          <w:szCs w:val="21"/>
        </w:rPr>
      </w:pPr>
      <w:r>
        <w:rPr>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b/>
          <w:bCs/>
          <w:szCs w:val="21"/>
        </w:rPr>
      </w:pPr>
      <w:r>
        <w:rPr>
          <w:b/>
          <w:bCs/>
          <w:szCs w:val="21"/>
        </w:rPr>
        <w:t xml:space="preserve">（2）出现影响采购公正的违法、违规行为的；</w:t>
      </w:r>
      <w:r/>
    </w:p>
    <w:p>
      <w:pPr>
        <w:ind w:firstLine="420"/>
        <w:jc w:val="left"/>
        <w:spacing w:line="360" w:lineRule="auto"/>
        <w:shd w:val="clear" w:color="auto" w:fill="ffffff"/>
        <w:widowControl/>
        <w:rPr>
          <w:b/>
          <w:bCs/>
          <w:szCs w:val="21"/>
        </w:rPr>
      </w:pPr>
      <w:r>
        <w:rPr>
          <w:b/>
          <w:bCs/>
          <w:szCs w:val="21"/>
        </w:rPr>
        <w:t xml:space="preserve">（3）投标人的报价均超过了采购预算，采购人不能支付的；</w:t>
      </w:r>
      <w:r/>
    </w:p>
    <w:p>
      <w:pPr>
        <w:ind w:firstLine="420"/>
        <w:jc w:val="left"/>
        <w:spacing w:line="360" w:lineRule="auto"/>
        <w:shd w:val="clear" w:color="auto" w:fill="ffffff"/>
        <w:widowControl/>
        <w:rPr>
          <w:b/>
          <w:bCs/>
          <w:szCs w:val="21"/>
        </w:rPr>
      </w:pPr>
      <w:r>
        <w:rPr>
          <w:b/>
          <w:bCs/>
          <w:szCs w:val="21"/>
        </w:rPr>
        <w:t xml:space="preserve">（4）因苏采云系统故障造成开标不成功的；</w:t>
      </w:r>
      <w:r/>
    </w:p>
    <w:p>
      <w:pPr>
        <w:ind w:firstLine="420"/>
        <w:jc w:val="left"/>
        <w:spacing w:line="360" w:lineRule="auto"/>
        <w:shd w:val="clear" w:color="auto" w:fill="ffffff"/>
        <w:widowControl/>
        <w:rPr>
          <w:b/>
          <w:bCs/>
          <w:szCs w:val="21"/>
        </w:rPr>
      </w:pPr>
      <w:r>
        <w:rPr>
          <w:b/>
          <w:bCs/>
          <w:szCs w:val="21"/>
        </w:rPr>
        <w:t xml:space="preserve">（5）因重大变故，采购任务取消的。</w:t>
      </w:r>
      <w:r/>
    </w:p>
    <w:p>
      <w:pPr>
        <w:ind w:firstLine="420"/>
        <w:jc w:val="left"/>
        <w:spacing w:line="360" w:lineRule="auto"/>
        <w:shd w:val="clear" w:color="auto" w:fill="ffffff"/>
        <w:widowControl/>
        <w:rPr>
          <w:b/>
          <w:bCs/>
          <w:szCs w:val="21"/>
        </w:rPr>
      </w:pPr>
      <w:r>
        <w:rPr>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p>
    <w:p>
      <w:pPr>
        <w:ind w:firstLine="420"/>
        <w:jc w:val="left"/>
        <w:spacing w:line="360" w:lineRule="auto"/>
        <w:shd w:val="clear" w:color="auto" w:fill="ffffff"/>
        <w:widowControl/>
        <w:rPr>
          <w:szCs w:val="21"/>
        </w:rPr>
      </w:pPr>
      <w:r>
        <w:rPr>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szCs w:val="21"/>
        </w:rPr>
      </w:pPr>
      <w:r>
        <w:rPr>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szCs w:val="21"/>
        </w:rPr>
      </w:pPr>
      <w:r>
        <w:rPr>
          <w:szCs w:val="21"/>
        </w:rPr>
        <w:t xml:space="preserve">评委会并非对每个投标人都做澄清要求。</w:t>
      </w:r>
      <w:r/>
    </w:p>
    <w:p>
      <w:pPr>
        <w:ind w:firstLine="420"/>
        <w:jc w:val="left"/>
        <w:spacing w:line="360" w:lineRule="auto"/>
        <w:shd w:val="clear" w:color="auto" w:fill="ffffff"/>
        <w:widowControl/>
        <w:rPr>
          <w:szCs w:val="21"/>
        </w:rPr>
      </w:pPr>
      <w:r>
        <w:rPr>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szCs w:val="21"/>
        </w:rPr>
      </w:pPr>
      <w:r>
        <w:rPr>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szCs w:val="21"/>
        </w:rPr>
      </w:pPr>
      <w:r>
        <w:rPr>
          <w:szCs w:val="21"/>
        </w:rPr>
        <w:t xml:space="preserve">22.2.3.4投标文件报价出现前后不一致的，除招标文件另有规定外，按照下列规定修正：</w:t>
      </w:r>
      <w:r/>
    </w:p>
    <w:p>
      <w:pPr>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szCs w:val="21"/>
        </w:rPr>
      </w:pPr>
      <w:r>
        <w:rPr>
          <w:szCs w:val="21"/>
        </w:rPr>
        <w:t xml:space="preserve">（2）大写金额和小写金额不一致的，以大写金额为准；</w:t>
      </w:r>
      <w:r/>
    </w:p>
    <w:p>
      <w:pPr>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p>
    <w:p>
      <w:pPr>
        <w:ind w:firstLine="420"/>
        <w:spacing w:line="360" w:lineRule="auto"/>
        <w:shd w:val="clear" w:color="auto" w:fill="ffffff"/>
        <w:widowControl/>
        <w:rPr>
          <w:szCs w:val="21"/>
        </w:rPr>
      </w:pPr>
      <w:r>
        <w:rPr>
          <w:szCs w:val="21"/>
        </w:rPr>
        <w:t xml:space="preserve">（4）总价金额与按单价汇总金额不一致的，以单价金额计算结果为准。</w:t>
      </w:r>
      <w:r/>
    </w:p>
    <w:p>
      <w:pPr>
        <w:ind w:firstLine="420"/>
        <w:spacing w:line="360" w:lineRule="auto"/>
        <w:shd w:val="clear" w:color="auto" w:fill="ffffff"/>
        <w:widowControl/>
        <w:rPr>
          <w:szCs w:val="21"/>
        </w:rPr>
      </w:pPr>
      <w:r>
        <w:rPr>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b/>
          <w:szCs w:val="21"/>
        </w:rPr>
      </w:pPr>
      <w:r>
        <w:rPr>
          <w:szCs w:val="21"/>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szCs w:val="21"/>
        </w:rPr>
      </w:pPr>
      <w:r>
        <w:rPr>
          <w:szCs w:val="21"/>
        </w:rPr>
        <w:t xml:space="preserve">22.2.3.6</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szCs w:val="21"/>
        </w:rPr>
      </w:pPr>
      <w:r>
        <w:rPr>
          <w:rFonts w:hint="eastAsia"/>
          <w:szCs w:val="21"/>
        </w:rPr>
        <w:t xml:space="preserve">22.2.5相同品牌产品的投标</w:t>
      </w:r>
      <w:r/>
    </w:p>
    <w:p>
      <w:pPr>
        <w:ind w:firstLine="420"/>
        <w:jc w:val="left"/>
        <w:spacing w:line="360" w:lineRule="auto"/>
        <w:shd w:val="clear" w:color="auto" w:fill="ffffff"/>
        <w:widowControl/>
        <w:rPr>
          <w:rFonts w:hint="eastAsia"/>
          <w:szCs w:val="21"/>
        </w:rPr>
      </w:pPr>
      <w:r>
        <w:rPr>
          <w:rFonts w:hint="eastAsia"/>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hint="eastAsia"/>
          <w:szCs w:val="21"/>
        </w:rPr>
      </w:pPr>
      <w:r>
        <w:rPr>
          <w:rFonts w:hint="eastAsia"/>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szCs w:val="21"/>
        </w:rPr>
      </w:pPr>
      <w:r>
        <w:rPr>
          <w:rFonts w:hint="eastAsia"/>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szCs w:val="21"/>
        </w:rPr>
      </w:pPr>
      <w:r>
        <w:rPr>
          <w:b/>
          <w:bCs/>
          <w:szCs w:val="21"/>
        </w:rPr>
        <w:t xml:space="preserve">22.3 评标方法和标准</w:t>
      </w:r>
      <w:r/>
    </w:p>
    <w:p>
      <w:pPr>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szCs w:val="21"/>
        </w:rPr>
      </w:pPr>
      <w:r>
        <w:rPr>
          <w:szCs w:val="21"/>
        </w:rPr>
        <w:t xml:space="preserve">评审因素，包括价格、技术、商务等。</w:t>
      </w:r>
      <w:r/>
    </w:p>
    <w:p>
      <w:pPr>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szCs w:val="21"/>
        </w:rPr>
      </w:pPr>
      <w:r>
        <w:rPr>
          <w:szCs w:val="21"/>
        </w:rPr>
        <w:t xml:space="preserve">评标总得分＝F1×A1＋F2×A2＋……＋Fn×An</w:t>
      </w:r>
      <w:r/>
    </w:p>
    <w:p>
      <w:pPr>
        <w:ind w:firstLine="420"/>
        <w:jc w:val="left"/>
        <w:spacing w:line="360" w:lineRule="auto"/>
        <w:shd w:val="clear" w:color="auto" w:fill="ffffff"/>
        <w:widowControl/>
        <w:rPr>
          <w:szCs w:val="21"/>
        </w:rPr>
      </w:pPr>
      <w:r>
        <w:rPr>
          <w:szCs w:val="21"/>
        </w:rPr>
        <w:t xml:space="preserve">F1、F2……Fn分别为各项评审因素的得分；</w:t>
      </w:r>
      <w:r/>
    </w:p>
    <w:p>
      <w:pPr>
        <w:ind w:firstLine="420"/>
        <w:jc w:val="left"/>
        <w:spacing w:line="360" w:lineRule="auto"/>
        <w:shd w:val="clear" w:color="auto" w:fill="ffffff"/>
        <w:widowControl/>
        <w:rPr>
          <w:szCs w:val="21"/>
        </w:rPr>
      </w:pPr>
      <w:r>
        <w:rPr>
          <w:szCs w:val="21"/>
        </w:rPr>
        <w:t xml:space="preserve">A1、A2、……An 分别为各项评审因素所占的权重（A1＋A2＋……＋An＝1）。</w:t>
      </w:r>
      <w:r/>
    </w:p>
    <w:p>
      <w:pPr>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p>
    <w:p>
      <w:pPr>
        <w:jc w:val="left"/>
        <w:spacing w:line="360" w:lineRule="auto"/>
        <w:shd w:val="clear" w:color="auto" w:fill="ffffff"/>
        <w:widowControl/>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22.4 评标委员会启动异常低价投标审查的情形和具体要求</w:t>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22.4.1评标过程中出现下列情形之一的，评标委员会应当启动异常低价投标审查程序： </w:t>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（1）投标报价低于全部通过符合性审查投标人投标报价平均值</w:t>
      </w:r>
      <w:r>
        <w:rPr>
          <w:rFonts w:hint="eastAsia" w:cs="Times New Roman"/>
          <w:szCs w:val="21"/>
          <w:lang w:val="en-US" w:eastAsia="zh-CN"/>
        </w:rPr>
        <w:t xml:space="preserve">65</w:t>
      </w:r>
      <w:r>
        <w:rPr>
          <w:rFonts w:hint="default" w:ascii="Times New Roman" w:hAnsi="Times New Roman" w:eastAsia="宋体" w:cs="Times New Roman"/>
          <w:szCs w:val="21"/>
        </w:rPr>
        <w:t xml:space="preserve">%的，即投标报价&lt;全部通过符合性审查投标人投标报价平均值×</w:t>
      </w:r>
      <w:r>
        <w:rPr>
          <w:rFonts w:hint="eastAsia" w:cs="Times New Roman"/>
          <w:szCs w:val="21"/>
          <w:lang w:val="en-US" w:eastAsia="zh-CN"/>
        </w:rPr>
        <w:t xml:space="preserve">65</w:t>
      </w:r>
      <w:r>
        <w:rPr>
          <w:rFonts w:hint="default" w:ascii="Times New Roman" w:hAnsi="Times New Roman" w:eastAsia="宋体" w:cs="Times New Roman"/>
          <w:szCs w:val="21"/>
        </w:rPr>
        <w:t xml:space="preserve">%；</w:t>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（2）投标报价低于通过符合性审查的次低报价投标人投标报价</w:t>
      </w:r>
      <w:r>
        <w:rPr>
          <w:rFonts w:hint="eastAsia" w:cs="Times New Roman"/>
          <w:szCs w:val="21"/>
          <w:lang w:val="en-US" w:eastAsia="zh-CN"/>
        </w:rPr>
        <w:t xml:space="preserve">65</w:t>
      </w:r>
      <w:r>
        <w:rPr>
          <w:rFonts w:hint="default" w:ascii="Times New Roman" w:hAnsi="Times New Roman" w:eastAsia="宋体" w:cs="Times New Roman"/>
          <w:szCs w:val="21"/>
        </w:rPr>
        <w:t xml:space="preserve">%的，即投标报价&lt;通过符合性审查的次低报价投标人投标报价×</w:t>
      </w:r>
      <w:r>
        <w:rPr>
          <w:rFonts w:hint="eastAsia" w:cs="Times New Roman"/>
          <w:szCs w:val="21"/>
          <w:lang w:val="en-US" w:eastAsia="zh-CN"/>
        </w:rPr>
        <w:t xml:space="preserve">65</w:t>
      </w:r>
      <w:r>
        <w:rPr>
          <w:rFonts w:hint="default" w:ascii="Times New Roman" w:hAnsi="Times New Roman" w:eastAsia="宋体" w:cs="Times New Roman"/>
          <w:szCs w:val="21"/>
        </w:rPr>
        <w:t xml:space="preserve">%；</w:t>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（3）投标报价低于本项目最高限价</w:t>
      </w:r>
      <w:r>
        <w:rPr>
          <w:rFonts w:hint="eastAsia" w:cs="Times New Roman"/>
          <w:szCs w:val="21"/>
          <w:lang w:val="en-US" w:eastAsia="zh-CN"/>
        </w:rPr>
        <w:t xml:space="preserve">65</w:t>
      </w:r>
      <w:r>
        <w:rPr>
          <w:rFonts w:hint="default" w:ascii="Times New Roman" w:hAnsi="Times New Roman" w:eastAsia="宋体" w:cs="Times New Roman"/>
          <w:szCs w:val="21"/>
        </w:rPr>
        <w:t xml:space="preserve">%的，即投标报价&lt;本项目最高限价×</w:t>
      </w:r>
      <w:r>
        <w:rPr>
          <w:rFonts w:hint="eastAsia" w:cs="Times New Roman"/>
          <w:szCs w:val="21"/>
          <w:lang w:val="en-US" w:eastAsia="zh-CN"/>
        </w:rPr>
        <w:t xml:space="preserve">65</w:t>
      </w:r>
      <w:r>
        <w:rPr>
          <w:rFonts w:hint="default" w:ascii="Times New Roman" w:hAnsi="Times New Roman" w:eastAsia="宋体" w:cs="Times New Roman"/>
          <w:szCs w:val="21"/>
        </w:rPr>
        <w:t xml:space="preserve">%；</w:t>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hint="default" w:ascii="Times New Roman" w:hAnsi="Times New Roman" w:eastAsia="宋体" w:cs="Times New Roman"/>
          <w:b/>
          <w:bCs/>
          <w:szCs w:val="21"/>
        </w:rPr>
      </w:pPr>
      <w:r>
        <w:rPr>
          <w:rFonts w:hint="default" w:ascii="Times New Roman" w:hAnsi="Times New Roman" w:eastAsia="宋体" w:cs="Times New Roman"/>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eastAsia="宋体" w:cs="Times New Roman"/>
          <w:b/>
          <w:bCs/>
          <w:szCs w:val="21"/>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szCs w:val="21"/>
        </w:rPr>
      </w:pPr>
      <w:r>
        <w:rPr>
          <w:rFonts w:hint="default" w:ascii="Times New Roman" w:hAnsi="Times New Roman" w:eastAsia="宋体" w:cs="Times New Roman"/>
          <w:szCs w:val="21"/>
        </w:rPr>
        <w:t xml:space="preserve">22.4.4异常低价投标审查的启动原因、审查意见和审查结果应当在评标报告中记录，并随投标人提供的相关书面说明及证明材料，以及评标委员会有关互联网浏览、查询历史一并</w:t>
      </w:r>
      <w:r>
        <w:rPr>
          <w:rFonts w:hint="eastAsia" w:ascii="Arial" w:hAnsi="Arial" w:cs="Arial"/>
          <w:szCs w:val="21"/>
        </w:rPr>
        <w:t xml:space="preserve">归档。</w:t>
      </w:r>
      <w:r/>
    </w:p>
    <w:p>
      <w:pPr>
        <w:ind w:firstLine="420"/>
        <w:spacing w:line="360" w:lineRule="auto"/>
        <w:shd w:val="clear" w:color="auto" w:fill="ffffff"/>
        <w:widowControl/>
        <w:rPr>
          <w:b/>
          <w:szCs w:val="21"/>
        </w:rPr>
      </w:pPr>
      <w:r>
        <w:rPr>
          <w:b/>
          <w:bCs/>
          <w:szCs w:val="21"/>
        </w:rPr>
        <w:t xml:space="preserve">23、</w:t>
      </w:r>
      <w:r>
        <w:rPr>
          <w:b/>
          <w:szCs w:val="21"/>
        </w:rPr>
        <w:t xml:space="preserve">确定中标人</w:t>
      </w:r>
      <w:r/>
    </w:p>
    <w:p>
      <w:pPr>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szCs w:val="21"/>
        </w:rPr>
      </w:pPr>
      <w:r>
        <w:rPr>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p>
    <w:p>
      <w:pPr>
        <w:ind w:firstLine="420"/>
        <w:spacing w:line="360" w:lineRule="auto"/>
        <w:shd w:val="clear" w:color="auto" w:fill="ffffff"/>
        <w:widowControl/>
        <w:rPr>
          <w:szCs w:val="21"/>
        </w:rPr>
      </w:pPr>
      <w:r>
        <w:rPr>
          <w:szCs w:val="21"/>
        </w:rPr>
        <w:t xml:space="preserve">23.5 所有投标文件不论中标与否，均不退回。</w:t>
      </w:r>
      <w:r/>
    </w:p>
    <w:p>
      <w:pPr>
        <w:ind w:firstLine="412"/>
        <w:spacing w:line="360" w:lineRule="auto"/>
        <w:shd w:val="clear" w:color="auto" w:fill="ffffff"/>
        <w:widowControl/>
        <w:rPr>
          <w:szCs w:val="21"/>
        </w:rPr>
      </w:pPr>
      <w:r>
        <w:rPr>
          <w:b/>
          <w:bCs/>
          <w:szCs w:val="21"/>
        </w:rPr>
        <w:t xml:space="preserve">24、编写评标报告</w:t>
      </w:r>
      <w:r/>
    </w:p>
    <w:p>
      <w:pPr>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p>
    <w:p>
      <w:pPr>
        <w:ind w:firstLine="420"/>
        <w:spacing w:line="360" w:lineRule="auto"/>
        <w:shd w:val="clear" w:color="auto" w:fill="ffffff"/>
        <w:widowControl/>
        <w:rPr>
          <w:szCs w:val="21"/>
        </w:rPr>
      </w:pPr>
      <w:r>
        <w:rPr>
          <w:b/>
          <w:bCs/>
          <w:szCs w:val="21"/>
        </w:rPr>
        <w:t xml:space="preserve">25、评标过程的保密性</w:t>
      </w:r>
      <w:r/>
    </w:p>
    <w:p>
      <w:pPr>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p>
    <w:p>
      <w:pPr>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p>
    <w:p>
      <w:pPr>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szCs w:val="21"/>
        </w:rPr>
      </w:pPr>
      <w:r>
        <w:rPr>
          <w:b/>
          <w:bCs/>
          <w:szCs w:val="21"/>
        </w:rPr>
        <w:t xml:space="preserve">六、签订合同</w:t>
      </w:r>
      <w:r/>
    </w:p>
    <w:p>
      <w:pPr>
        <w:ind w:firstLine="420"/>
        <w:spacing w:line="360" w:lineRule="auto"/>
        <w:shd w:val="clear" w:color="auto" w:fill="ffffff"/>
        <w:widowControl/>
        <w:rPr>
          <w:szCs w:val="21"/>
        </w:rPr>
      </w:pPr>
      <w:r>
        <w:rPr>
          <w:b/>
          <w:bCs/>
          <w:szCs w:val="21"/>
        </w:rPr>
        <w:t xml:space="preserve">26、签订合同</w:t>
      </w:r>
      <w:r/>
    </w:p>
    <w:p>
      <w:pPr>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szCs w:val="21"/>
        </w:rPr>
      </w:pPr>
      <w:r>
        <w:rPr>
          <w:b/>
          <w:szCs w:val="21"/>
        </w:rPr>
        <w:t xml:space="preserve">26.2</w:t>
      </w:r>
      <w:r>
        <w:rPr>
          <w:szCs w:val="21"/>
        </w:rPr>
        <w:t xml:space="preserve">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szCs w:val="21"/>
        </w:rPr>
      </w:pPr>
      <w:r>
        <w:rPr>
          <w:szCs w:val="21"/>
        </w:rPr>
        <w:t xml:space="preserve">26.3采购人不得向中标人提出任何不合理的要求作为签订合同的条件。</w:t>
      </w:r>
      <w:r/>
    </w:p>
    <w:p>
      <w:pPr>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szCs w:val="21"/>
        </w:rPr>
      </w:pPr>
      <w:r>
        <w:rPr>
          <w:szCs w:val="21"/>
        </w:rPr>
        <w:t xml:space="preserve">26.6 采购人与中标人应当根据合同的约定依法履行合同义务。</w:t>
      </w:r>
      <w:r/>
    </w:p>
    <w:p>
      <w:pPr>
        <w:ind w:firstLine="420"/>
        <w:spacing w:line="360" w:lineRule="auto"/>
        <w:shd w:val="clear" w:color="auto" w:fill="ffffff"/>
        <w:widowControl/>
        <w:rPr>
          <w:szCs w:val="21"/>
        </w:rPr>
      </w:pPr>
      <w:r>
        <w:rPr>
          <w:b/>
          <w:bCs/>
          <w:szCs w:val="21"/>
        </w:rPr>
        <w:t xml:space="preserve">七、质疑和投诉</w:t>
      </w:r>
      <w:r/>
    </w:p>
    <w:p>
      <w:pPr>
        <w:ind w:firstLine="420"/>
        <w:spacing w:line="360" w:lineRule="auto"/>
        <w:shd w:val="clear" w:color="auto" w:fill="ffffff"/>
        <w:widowControl/>
        <w:rPr>
          <w:szCs w:val="21"/>
        </w:rPr>
      </w:pPr>
      <w:r>
        <w:rPr>
          <w:b/>
          <w:bCs/>
          <w:szCs w:val="21"/>
        </w:rPr>
        <w:t xml:space="preserve">27、质疑</w:t>
      </w:r>
      <w:r/>
    </w:p>
    <w:p>
      <w:pPr>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p>
    <w:p>
      <w:pPr>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p>
    <w:p>
      <w:pPr>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p>
    <w:p>
      <w:pPr>
        <w:ind w:firstLine="420"/>
        <w:spacing w:line="360" w:lineRule="auto"/>
        <w:shd w:val="clear" w:color="auto" w:fill="ffffff"/>
        <w:widowControl/>
        <w:rPr>
          <w:szCs w:val="21"/>
        </w:rPr>
      </w:pPr>
      <w:r>
        <w:rPr>
          <w:szCs w:val="21"/>
        </w:rPr>
        <w:t xml:space="preserve">（一）供应商的姓名或者名称、地址、邮编、联系人及联系电话；</w:t>
      </w:r>
      <w:r/>
    </w:p>
    <w:p>
      <w:pPr>
        <w:ind w:firstLine="420"/>
        <w:spacing w:line="360" w:lineRule="auto"/>
        <w:shd w:val="clear" w:color="auto" w:fill="ffffff"/>
        <w:widowControl/>
        <w:rPr>
          <w:szCs w:val="21"/>
        </w:rPr>
      </w:pPr>
      <w:r>
        <w:rPr>
          <w:szCs w:val="21"/>
        </w:rPr>
        <w:t xml:space="preserve">（二）质疑项目的名称、编号；</w:t>
      </w:r>
      <w:r/>
    </w:p>
    <w:p>
      <w:pPr>
        <w:ind w:firstLine="420"/>
        <w:spacing w:line="360" w:lineRule="auto"/>
        <w:shd w:val="clear" w:color="auto" w:fill="ffffff"/>
        <w:widowControl/>
        <w:rPr>
          <w:szCs w:val="21"/>
        </w:rPr>
      </w:pPr>
      <w:r>
        <w:rPr>
          <w:szCs w:val="21"/>
        </w:rPr>
        <w:t xml:space="preserve">（三）具体、明确的质疑事项和与质疑事项相关的请求（具体条款）；</w:t>
      </w:r>
      <w:r/>
    </w:p>
    <w:p>
      <w:pPr>
        <w:ind w:firstLine="420"/>
        <w:spacing w:line="360" w:lineRule="auto"/>
        <w:shd w:val="clear" w:color="auto" w:fill="ffffff"/>
        <w:widowControl/>
        <w:rPr>
          <w:szCs w:val="21"/>
        </w:rPr>
      </w:pPr>
      <w:r>
        <w:rPr>
          <w:szCs w:val="21"/>
        </w:rPr>
        <w:t xml:space="preserve">（四）事实依据（具体条款）；</w:t>
      </w:r>
      <w:r/>
    </w:p>
    <w:p>
      <w:pPr>
        <w:ind w:firstLine="420"/>
        <w:spacing w:line="360" w:lineRule="auto"/>
        <w:shd w:val="clear" w:color="auto" w:fill="ffffff"/>
        <w:widowControl/>
        <w:rPr>
          <w:szCs w:val="21"/>
        </w:rPr>
      </w:pPr>
      <w:r>
        <w:rPr>
          <w:szCs w:val="21"/>
        </w:rPr>
        <w:t xml:space="preserve">（五）必要的法律依据（具体条款）；</w:t>
      </w:r>
      <w:r/>
    </w:p>
    <w:p>
      <w:pPr>
        <w:ind w:firstLine="420"/>
        <w:spacing w:line="360" w:lineRule="auto"/>
        <w:shd w:val="clear" w:color="auto" w:fill="ffffff"/>
        <w:widowControl/>
        <w:rPr>
          <w:szCs w:val="21"/>
        </w:rPr>
      </w:pPr>
      <w:r>
        <w:rPr>
          <w:szCs w:val="21"/>
        </w:rPr>
        <w:t xml:space="preserve">（六）提出质疑的日期。</w:t>
      </w:r>
      <w:r/>
    </w:p>
    <w:p>
      <w:pPr>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szCs w:val="21"/>
        </w:rPr>
      </w:pPr>
      <w:r>
        <w:rPr>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szCs w:val="21"/>
        </w:rPr>
      </w:pPr>
      <w:r>
        <w:rPr>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szCs w:val="21"/>
        </w:rPr>
      </w:pPr>
      <w:r>
        <w:rPr>
          <w:szCs w:val="21"/>
        </w:rPr>
        <w:t xml:space="preserve">27.7采购代理机构在收到投标人的书面质疑后将及时组织调查核实，在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szCs w:val="21"/>
        </w:rPr>
      </w:pPr>
      <w:r>
        <w:rPr>
          <w:b/>
          <w:bCs/>
          <w:szCs w:val="21"/>
        </w:rPr>
        <w:t xml:space="preserve">28、投诉</w:t>
      </w:r>
      <w:r/>
    </w:p>
    <w:p>
      <w:pPr>
        <w:ind w:firstLine="420"/>
        <w:spacing w:line="360" w:lineRule="auto"/>
        <w:shd w:val="clear" w:color="auto" w:fill="ffffff"/>
        <w:widowControl/>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shd w:val="clear" w:color="auto" w:fill="ffffff"/>
        <w:widowControl/>
      </w:pPr>
      <w:r>
        <w:rPr>
          <w:szCs w:val="21"/>
        </w:rPr>
        <w:t xml:space="preserve">28.2供应商投诉应当有明确的请求和必要的证明材料。供应商投诉的事项不得超出已质疑事项的范围。</w:t>
      </w:r>
      <w:r/>
    </w:p>
    <w:p>
      <w:pPr>
        <w:ind w:firstLine="420"/>
        <w:spacing w:line="360" w:lineRule="auto"/>
        <w:shd w:val="clear" w:color="auto" w:fill="ffffff"/>
        <w:widowControl/>
      </w:pPr>
      <w:r>
        <w:rPr>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shd w:val="clear" w:color="auto" w:fill="ffffff"/>
        <w:widowControl/>
        <w:rPr>
          <w:szCs w:val="21"/>
        </w:rPr>
      </w:pPr>
      <w:r>
        <w:t xml:space="preserve">28.4 投诉人有下列行为之一的，属于</w:t>
      </w:r>
      <w:r>
        <w:rPr>
          <w:szCs w:val="21"/>
        </w:rPr>
        <w:t xml:space="preserve">严重</w:t>
      </w:r>
      <w:r>
        <w:t xml:space="preserve">失信行为，</w:t>
      </w:r>
      <w:r>
        <w:rPr>
          <w:szCs w:val="21"/>
        </w:rPr>
        <w:t xml:space="preserve">由财政部门列入不良行为记录名单，禁止其一至三年内参加政府采购活动。</w:t>
      </w:r>
      <w:r/>
    </w:p>
    <w:p>
      <w:pPr>
        <w:ind w:firstLine="420"/>
        <w:spacing w:line="360" w:lineRule="auto"/>
        <w:shd w:val="clear" w:color="auto" w:fill="ffffff"/>
        <w:widowControl/>
      </w:pPr>
      <w:r>
        <w:t xml:space="preserve">（1）投诉人在全国范围12个月内三次以上</w:t>
      </w:r>
      <w:r>
        <w:rPr>
          <w:szCs w:val="21"/>
        </w:rPr>
        <w:t xml:space="preserve">投诉</w:t>
      </w:r>
      <w:r>
        <w:t xml:space="preserve">查无实据的；</w:t>
      </w:r>
      <w:r/>
    </w:p>
    <w:p>
      <w:pPr>
        <w:ind w:firstLine="420"/>
        <w:spacing w:line="360" w:lineRule="auto"/>
        <w:shd w:val="clear" w:color="auto" w:fill="ffffff"/>
        <w:widowControl/>
      </w:pPr>
      <w:r>
        <w:t xml:space="preserve">（2）采用捏造事实、提供虚假材料或者以</w:t>
      </w:r>
      <w:r>
        <w:rPr>
          <w:szCs w:val="21"/>
        </w:rPr>
        <w:t xml:space="preserve">非法</w:t>
      </w:r>
      <w:r>
        <w:t xml:space="preserve">手段取得证明材料等方式进行虚假、恶意投诉。</w:t>
      </w:r>
      <w:r/>
    </w:p>
    <w:p>
      <w:pPr>
        <w:ind w:firstLine="420"/>
        <w:spacing w:line="360" w:lineRule="auto"/>
        <w:shd w:val="clear" w:color="auto" w:fill="ffffff"/>
        <w:widowControl/>
      </w:pPr>
      <w:r>
        <w:t xml:space="preserve">证据来源的合法性存在明显疑问，投诉人无法证明其取得方式合法的，视为以非法手段取得证明材料。</w:t>
      </w:r>
      <w:r/>
    </w:p>
    <w:p>
      <w:pPr>
        <w:ind w:firstLine="420"/>
        <w:spacing w:line="360" w:lineRule="auto"/>
        <w:shd w:val="clear" w:color="auto" w:fill="ffffff"/>
        <w:widowControl/>
        <w:rPr>
          <w:b/>
          <w:bCs/>
          <w:szCs w:val="21"/>
        </w:rPr>
      </w:pPr>
      <w:r>
        <w:rPr>
          <w:b/>
          <w:bCs/>
          <w:szCs w:val="21"/>
        </w:rPr>
        <w:t xml:space="preserve">29、其他</w:t>
      </w:r>
      <w:r/>
    </w:p>
    <w:p>
      <w:pPr>
        <w:ind w:firstLine="420"/>
        <w:spacing w:line="360" w:lineRule="auto"/>
        <w:shd w:val="clear" w:color="auto" w:fill="ffffff"/>
        <w:widowControl/>
      </w:pPr>
      <w:r>
        <w:rPr>
          <w:szCs w:val="20"/>
        </w:rPr>
        <w:t xml:space="preserve">29.1本项目根据江苏省财政厅关于加强政府绿色采购有关事项的通知（苏财购</w:t>
      </w:r>
      <w:r>
        <w:rPr>
          <w:szCs w:val="21"/>
        </w:rPr>
        <w:t xml:space="preserve">〔2023〕65号</w:t>
      </w:r>
      <w:r>
        <w:rPr>
          <w:szCs w:val="20"/>
        </w:rPr>
        <w:t xml:space="preserve">）规定，执行绿色采购需求标准。</w:t>
      </w:r>
      <w:r>
        <w:br w:type="page" w:clear="all"/>
      </w:r>
      <w:r/>
    </w:p>
    <w:p>
      <w:pPr>
        <w:pStyle w:val="792"/>
        <w:keepLines/>
        <w:keepNext/>
        <w:pageBreakBefore w:val="0"/>
        <w:spacing w:before="0" w:after="0" w:line="416" w:lineRule="auto"/>
        <w:widowControl w:val="off"/>
      </w:pPr>
      <w:r/>
      <w:bookmarkStart w:id="9" w:name="_Toc481057145"/>
      <w:r>
        <w:t xml:space="preserve"> </w:t>
      </w:r>
      <w:bookmarkStart w:id="10" w:name="_Toc22795"/>
      <w:r/>
      <w:bookmarkStart w:id="11" w:name="_Toc2306"/>
      <w:r>
        <w:t xml:space="preserve">评标标准</w:t>
      </w:r>
      <w:bookmarkEnd w:id="9"/>
      <w:r/>
      <w:bookmarkEnd w:id="10"/>
      <w:r/>
      <w:bookmarkEnd w:id="11"/>
      <w:r/>
      <w:r/>
    </w:p>
    <w:p>
      <w:pPr>
        <w:ind w:firstLine="420"/>
        <w:spacing w:line="360" w:lineRule="auto"/>
        <w:rPr>
          <w:rFonts w:hint="default" w:ascii="Times New Roman" w:hAnsi="Times New Roman" w:cs="Times New Roman"/>
          <w:b/>
          <w:bCs/>
        </w:rPr>
      </w:pPr>
      <w:r>
        <w:t xml:space="preserve">本项</w:t>
      </w:r>
      <w:r>
        <w:rPr>
          <w:rFonts w:hint="default" w:ascii="Times New Roman" w:hAnsi="Times New Roman" w:cs="Times New Roman"/>
        </w:rPr>
        <w:t xml:space="preserve">目采用综合评分法，评分统计方法采用百分制（满分100分），将全部评委评分直接进行算术平均，小数点后保留2位。按评审后得分由高到低顺序排列，得分相同的，按投标报价由低到高顺序排列，得分且投标报价相同的，按总体方案优劣顺序排列，由评标委员会确定中标人。</w:t>
      </w:r>
      <w:r/>
    </w:p>
    <w:tbl>
      <w:tblPr>
        <w:tblStyle w:val="839"/>
        <w:tblW w:w="9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630"/>
        <w:gridCol w:w="630"/>
        <w:gridCol w:w="6300"/>
        <w:gridCol w:w="868"/>
      </w:tblGrid>
      <w:tr>
        <w:trPr>
          <w:jc w:val="center"/>
          <w:trHeight w:val="360"/>
        </w:trPr>
        <w:tc>
          <w:tcPr>
            <w:tcW w:w="782"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序号</w:t>
            </w:r>
            <w:r/>
          </w:p>
        </w:tc>
        <w:tc>
          <w:tcPr>
            <w:gridSpan w:val="2"/>
            <w:tcW w:w="1260"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评审因素</w:t>
            </w:r>
            <w:r/>
          </w:p>
        </w:tc>
        <w:tc>
          <w:tcPr>
            <w:tcW w:w="6300"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评审细则</w:t>
            </w:r>
            <w:r/>
          </w:p>
        </w:tc>
        <w:tc>
          <w:tcPr>
            <w:tcW w:w="868"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分值</w:t>
            </w:r>
            <w:r/>
          </w:p>
        </w:tc>
      </w:tr>
      <w:tr>
        <w:trPr>
          <w:jc w:val="center"/>
          <w:trHeight w:val="125"/>
        </w:trPr>
        <w:tc>
          <w:tcPr>
            <w:tcW w:w="782"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1</w:t>
            </w:r>
            <w:r/>
          </w:p>
        </w:tc>
        <w:tc>
          <w:tcPr>
            <w:gridSpan w:val="2"/>
            <w:tcW w:w="1260"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价格分</w:t>
            </w:r>
            <w:r/>
          </w:p>
        </w:tc>
        <w:tc>
          <w:tcPr>
            <w:tcW w:w="6300" w:type="dxa"/>
            <w:vAlign w:val="center"/>
            <w:textDirection w:val="lrTb"/>
            <w:noWrap w:val="false"/>
          </w:tcPr>
          <w:p>
            <w:pPr>
              <w:keepLines w:val="0"/>
              <w:keepNext w:val="0"/>
              <w:pageBreakBefore w:val="0"/>
              <w:spacing w:before="181" w:line="360" w:lineRule="auto"/>
              <w:widowControl w:val="off"/>
              <w:rPr>
                <w:rFonts w:hint="default" w:ascii="Times New Roman" w:hAnsi="Times New Roman" w:cs="Times New Roman"/>
                <w:b/>
                <w:bCs/>
              </w:rPr>
            </w:pPr>
            <w:r>
              <w:rPr>
                <w:rFonts w:hint="default" w:ascii="Times New Roman" w:hAnsi="Times New Roman" w:cs="Times New Roman"/>
                <w:szCs w:val="21"/>
              </w:rPr>
              <w:t xml:space="preserve">价格分采用低价优先法计算，即满足采购文件要求且评审价格最低的供应商评审价格为评标基准价，其价格分为满分30分，</w:t>
            </w:r>
            <w:r>
              <w:rPr>
                <w:rFonts w:hint="eastAsia" w:cs="Times New Roman"/>
                <w:szCs w:val="21"/>
                <w:lang w:eastAsia="zh-CN"/>
              </w:rPr>
              <w:t xml:space="preserve">其他</w:t>
            </w:r>
            <w:r>
              <w:rPr>
                <w:rFonts w:hint="default" w:ascii="Times New Roman" w:hAnsi="Times New Roman" w:cs="Times New Roman"/>
                <w:szCs w:val="21"/>
              </w:rPr>
              <w:t xml:space="preserve">供应商的价格分统一按照以下公式计算：报价得分=</w:t>
            </w:r>
            <w:r>
              <w:rPr>
                <w:rFonts w:hint="eastAsia" w:cs="Times New Roman"/>
                <w:szCs w:val="21"/>
                <w:lang w:eastAsia="zh-CN"/>
              </w:rPr>
              <w:t xml:space="preserve">（</w:t>
            </w:r>
            <w:r>
              <w:rPr>
                <w:rFonts w:hint="default" w:ascii="Times New Roman" w:hAnsi="Times New Roman" w:cs="Times New Roman"/>
                <w:szCs w:val="21"/>
              </w:rPr>
              <w:t xml:space="preserve">评标基准价/该供应商的评审价格</w:t>
            </w:r>
            <w:r>
              <w:rPr>
                <w:rFonts w:hint="eastAsia" w:cs="Times New Roman"/>
                <w:szCs w:val="21"/>
                <w:lang w:eastAsia="zh-CN"/>
              </w:rPr>
              <w:t xml:space="preserve">）</w:t>
            </w:r>
            <w:r>
              <w:rPr>
                <w:rFonts w:hint="default" w:ascii="Times New Roman" w:hAnsi="Times New Roman" w:cs="Times New Roman"/>
                <w:szCs w:val="21"/>
              </w:rPr>
              <w:t xml:space="preserve">*30。</w:t>
            </w:r>
            <w:r/>
          </w:p>
        </w:tc>
        <w:tc>
          <w:tcPr>
            <w:tcW w:w="868"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30分</w:t>
            </w:r>
            <w:r/>
          </w:p>
        </w:tc>
      </w:tr>
      <w:tr>
        <w:trPr>
          <w:jc w:val="center"/>
          <w:trHeight w:val="125"/>
        </w:trPr>
        <w:tc>
          <w:tcPr>
            <w:tcW w:w="782"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2</w:t>
            </w:r>
            <w:r/>
          </w:p>
        </w:tc>
        <w:tc>
          <w:tcPr>
            <w:gridSpan w:val="2"/>
            <w:tcW w:w="1260"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产品原材料技术参数</w:t>
            </w:r>
            <w:r/>
          </w:p>
        </w:tc>
        <w:tc>
          <w:tcPr>
            <w:tcW w:w="6300" w:type="dxa"/>
            <w:vAlign w:val="center"/>
            <w:textDirection w:val="lrTb"/>
            <w:noWrap w:val="false"/>
          </w:tcPr>
          <w:p>
            <w:pPr>
              <w:keepLines w:val="0"/>
              <w:keepNext w:val="0"/>
              <w:pageBreakBefore w:val="0"/>
              <w:spacing w:before="181" w:line="360" w:lineRule="auto"/>
              <w:widowControl w:val="off"/>
              <w:rPr>
                <w:rFonts w:hint="default" w:ascii="Times New Roman" w:hAnsi="Times New Roman" w:cs="Times New Roman"/>
                <w:bCs/>
                <w:szCs w:val="21"/>
              </w:rPr>
            </w:pPr>
            <w:r>
              <w:rPr>
                <w:rFonts w:hint="default" w:ascii="Times New Roman" w:hAnsi="Times New Roman" w:cs="Times New Roman"/>
                <w:szCs w:val="21"/>
              </w:rPr>
              <w:t xml:space="preserve">按照招标文件中的“技术参数要求”，</w:t>
            </w:r>
            <w:r>
              <w:rPr>
                <w:rFonts w:hint="default" w:ascii="Times New Roman" w:hAnsi="Times New Roman" w:cs="Times New Roman"/>
                <w:bCs/>
                <w:szCs w:val="21"/>
              </w:rPr>
              <w:t xml:space="preserve">▲条款技术指标全部符合采购要求的得18分，有1项技术参数不满足的扣1分（共18项，详见采购需求），扣完为止。</w:t>
            </w:r>
            <w:r/>
          </w:p>
          <w:p>
            <w:pPr>
              <w:spacing w:line="360" w:lineRule="auto"/>
              <w:rPr>
                <w:rFonts w:hint="default" w:ascii="Times New Roman" w:hAnsi="Times New Roman" w:cs="Times New Roman"/>
                <w:b/>
                <w:bCs/>
              </w:rPr>
            </w:pPr>
            <w:r>
              <w:rPr>
                <w:rFonts w:hint="default" w:ascii="Times New Roman" w:hAnsi="Times New Roman" w:cs="Times New Roman"/>
                <w:bCs/>
                <w:szCs w:val="21"/>
              </w:rPr>
              <w:t xml:space="preserve">注：▲条款技术指标提供</w:t>
            </w:r>
            <w:r>
              <w:rPr>
                <w:rFonts w:hint="default" w:ascii="Times New Roman" w:hAnsi="Times New Roman" w:cs="Times New Roman"/>
                <w:szCs w:val="21"/>
              </w:rPr>
              <w:t xml:space="preserve">签发日期在</w:t>
            </w:r>
            <w:r>
              <w:rPr>
                <w:rFonts w:hint="default" w:ascii="Times New Roman" w:hAnsi="Times New Roman" w:cs="Times New Roman"/>
                <w:bCs/>
                <w:szCs w:val="21"/>
              </w:rPr>
              <w:t xml:space="preserve">2023年1月1日后，由国家相关资质的质量检测部门出具的满足本项目技术要求的原材料检测报告</w:t>
            </w:r>
            <w:r>
              <w:rPr>
                <w:rFonts w:hint="default" w:ascii="Times New Roman" w:hAnsi="Times New Roman" w:cs="Times New Roman"/>
                <w:bCs/>
                <w:szCs w:val="21"/>
                <w:highlight w:val="none"/>
              </w:rPr>
              <w:t xml:space="preserve">（检测机构应通过相应的CMA认证或CNAS认证，每份合格检验报告</w:t>
            </w:r>
            <w:r>
              <w:rPr>
                <w:rFonts w:hint="eastAsia" w:cs="Times New Roman"/>
                <w:bCs/>
                <w:szCs w:val="21"/>
                <w:highlight w:val="none"/>
                <w:lang w:val="en-US" w:eastAsia="zh-CN"/>
              </w:rPr>
              <w:t xml:space="preserve">须</w:t>
            </w:r>
            <w:r>
              <w:rPr>
                <w:rFonts w:hint="default" w:ascii="Times New Roman" w:hAnsi="Times New Roman" w:cs="Times New Roman"/>
                <w:bCs/>
                <w:szCs w:val="21"/>
                <w:highlight w:val="none"/>
              </w:rPr>
              <w:t xml:space="preserve">具有CMA或CNAS认证标志）及检</w:t>
            </w:r>
            <w:r>
              <w:rPr>
                <w:rFonts w:hint="default" w:ascii="Times New Roman" w:hAnsi="Times New Roman" w:cs="Times New Roman"/>
                <w:bCs/>
                <w:szCs w:val="21"/>
              </w:rPr>
              <w:t xml:space="preserve">测机构官网有效查询结果截图或二维码查询结果截图作为评审依据，未提供不得分</w:t>
            </w:r>
            <w:r>
              <w:rPr>
                <w:rFonts w:hint="default" w:ascii="Times New Roman" w:hAnsi="Times New Roman" w:cs="Times New Roman"/>
                <w:bCs/>
                <w:szCs w:val="21"/>
                <w:highlight w:val="none"/>
              </w:rPr>
              <w:t xml:space="preserve">（投标人需如实填写所投产品参数，完全复制招标文件参数的，评标委员会有权做负偏离处理）</w:t>
            </w:r>
            <w:r/>
          </w:p>
        </w:tc>
        <w:tc>
          <w:tcPr>
            <w:tcW w:w="868"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18分</w:t>
            </w:r>
            <w:r/>
          </w:p>
        </w:tc>
      </w:tr>
      <w:tr>
        <w:trPr>
          <w:jc w:val="center"/>
          <w:trHeight w:val="125"/>
        </w:trPr>
        <w:tc>
          <w:tcPr>
            <w:tcW w:w="782"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3</w:t>
            </w:r>
            <w:r/>
          </w:p>
        </w:tc>
        <w:tc>
          <w:tcPr>
            <w:gridSpan w:val="2"/>
            <w:tcW w:w="1260"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投标产品相关成品检测报告</w:t>
            </w:r>
            <w:r/>
          </w:p>
        </w:tc>
        <w:tc>
          <w:tcPr>
            <w:tcW w:w="6300" w:type="dxa"/>
            <w:vAlign w:val="center"/>
            <w:textDirection w:val="lrTb"/>
            <w:noWrap w:val="false"/>
          </w:tcPr>
          <w:p>
            <w:pPr>
              <w:keepLines w:val="0"/>
              <w:keepNext w:val="0"/>
              <w:pageBreakBefore w:val="0"/>
              <w:spacing w:before="181" w:line="360" w:lineRule="auto"/>
              <w:widowControl w:val="off"/>
              <w:rPr>
                <w:rFonts w:hint="default" w:ascii="Times New Roman" w:hAnsi="Times New Roman" w:cs="Times New Roman"/>
                <w:b/>
                <w:bCs/>
              </w:rPr>
            </w:pPr>
            <w:r>
              <w:rPr>
                <w:rFonts w:hint="default" w:ascii="Times New Roman" w:hAnsi="Times New Roman" w:cs="Times New Roman"/>
                <w:szCs w:val="21"/>
              </w:rPr>
              <w:t xml:space="preserve">投标人需提供签发日期在2023年1月1日以后的成品通过抽样或委托抽样检测报告（检验报告上面需有二维码或者电话查询真伪），检测报告应为具有检验检测资质的检测机构出具，检测机构应通过相应的CMA认证，检测报告页面必须有CMA或CNAS认证标志，检测内容至少包含或高于关于成品采购需求的技术要求，每提供1项检测报告的得1分，检测内容不齐全或未提供检测报告不得分，最多得6分。</w:t>
            </w:r>
            <w:r/>
          </w:p>
        </w:tc>
        <w:tc>
          <w:tcPr>
            <w:tcW w:w="868"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6分</w:t>
            </w:r>
            <w:r/>
          </w:p>
        </w:tc>
      </w:tr>
      <w:tr>
        <w:trPr>
          <w:jc w:val="center"/>
          <w:trHeight w:val="1906"/>
        </w:trPr>
        <w:tc>
          <w:tcPr>
            <w:tcW w:w="782"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4</w:t>
            </w:r>
            <w:r/>
          </w:p>
        </w:tc>
        <w:tc>
          <w:tcPr>
            <w:gridSpan w:val="2"/>
            <w:tcW w:w="1260"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投标产品相关样品</w:t>
            </w:r>
            <w:r/>
          </w:p>
        </w:tc>
        <w:tc>
          <w:tcPr>
            <w:tcW w:w="6300" w:type="dxa"/>
            <w:vAlign w:val="center"/>
            <w:textDirection w:val="lrTb"/>
            <w:noWrap w:val="false"/>
          </w:tcPr>
          <w:p>
            <w:pPr>
              <w:keepLines w:val="0"/>
              <w:keepNext w:val="0"/>
              <w:pageBreakBefore w:val="0"/>
              <w:spacing w:before="181" w:line="360" w:lineRule="auto"/>
              <w:widowControl w:val="off"/>
              <w:rPr>
                <w:rFonts w:hint="default" w:ascii="Times New Roman" w:hAnsi="Times New Roman" w:cs="Times New Roman"/>
                <w:sz w:val="24"/>
              </w:rPr>
            </w:pPr>
            <w:r>
              <w:rPr>
                <w:rFonts w:hint="default" w:ascii="Times New Roman" w:hAnsi="Times New Roman" w:cs="Times New Roman"/>
                <w:szCs w:val="21"/>
              </w:rPr>
              <w:t xml:space="preserve">投标人须提供以下原材料小样：</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1.刨花板（</w:t>
            </w:r>
            <w:r>
              <w:rPr>
                <w:rFonts w:hint="default" w:ascii="Times New Roman" w:hAnsi="Times New Roman" w:cs="Times New Roman"/>
                <w:szCs w:val="22"/>
              </w:rPr>
              <w:t xml:space="preserve">200*200*25mm）</w:t>
            </w:r>
            <w:r>
              <w:rPr>
                <w:rFonts w:hint="default" w:ascii="Times New Roman" w:hAnsi="Times New Roman" w:cs="Times New Roman"/>
                <w:szCs w:val="21"/>
              </w:rPr>
              <w:t xml:space="preserve">；</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2.办公桌台面一角小样（</w:t>
            </w:r>
            <w:r>
              <w:rPr>
                <w:rFonts w:hint="default" w:ascii="Times New Roman" w:hAnsi="Times New Roman" w:cs="Times New Roman"/>
                <w:szCs w:val="22"/>
              </w:rPr>
              <w:t xml:space="preserve">300*300*50mm）</w:t>
            </w:r>
            <w:r>
              <w:rPr>
                <w:rFonts w:hint="default" w:ascii="Times New Roman" w:hAnsi="Times New Roman" w:cs="Times New Roman"/>
                <w:szCs w:val="21"/>
              </w:rPr>
              <w:t xml:space="preserve">；</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3.真皮面料</w:t>
            </w:r>
            <w:r>
              <w:rPr>
                <w:rFonts w:hint="default" w:ascii="Times New Roman" w:hAnsi="Times New Roman" w:cs="Times New Roman"/>
                <w:szCs w:val="22"/>
              </w:rPr>
              <w:t xml:space="preserve">（200*200mm）</w:t>
            </w:r>
            <w:r>
              <w:rPr>
                <w:rFonts w:hint="default" w:ascii="Times New Roman" w:hAnsi="Times New Roman" w:cs="Times New Roman"/>
                <w:szCs w:val="21"/>
              </w:rPr>
              <w:t xml:space="preserve">；</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4.液压缓冲导轨、液压缓冲铰链各一件；</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5.钢管</w:t>
            </w:r>
            <w:r>
              <w:rPr>
                <w:rFonts w:hint="default" w:ascii="Times New Roman" w:hAnsi="Times New Roman" w:cs="Times New Roman"/>
              </w:rPr>
              <w:t xml:space="preserve">（60*40*100mm，管壁厚度1.0mm）</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6.高弹阻燃定型海绵</w:t>
            </w:r>
            <w:r>
              <w:rPr>
                <w:rFonts w:hint="default" w:ascii="Times New Roman" w:hAnsi="Times New Roman" w:cs="Times New Roman"/>
                <w:szCs w:val="22"/>
              </w:rPr>
              <w:t xml:space="preserve">（200*200*50mm）</w:t>
            </w:r>
            <w:r>
              <w:rPr>
                <w:rFonts w:hint="default" w:ascii="Times New Roman" w:hAnsi="Times New Roman" w:cs="Times New Roman"/>
                <w:szCs w:val="21"/>
              </w:rPr>
              <w:t xml:space="preserve">；</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优于招标文件要求的得3分，符合招标文件要求的得2分，基本满足招标文件要求的得1分，不符合或样品递交不全或未按照招标文件要求递交样品的不得分。</w:t>
            </w:r>
            <w:r/>
          </w:p>
          <w:p>
            <w:pPr>
              <w:spacing w:line="360" w:lineRule="auto"/>
              <w:rPr>
                <w:rFonts w:hint="default" w:ascii="Times New Roman" w:hAnsi="Times New Roman" w:cs="Times New Roman"/>
                <w:szCs w:val="21"/>
              </w:rPr>
            </w:pPr>
            <w:r>
              <w:rPr>
                <w:rFonts w:hint="default" w:ascii="Times New Roman" w:hAnsi="Times New Roman" w:cs="Times New Roman"/>
                <w:szCs w:val="21"/>
              </w:rPr>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投标人须提供以下样品：</w:t>
            </w:r>
            <w:r/>
          </w:p>
          <w:p>
            <w:pPr>
              <w:spacing w:line="360" w:lineRule="auto"/>
              <w:rPr>
                <w:rFonts w:hint="default" w:ascii="Times New Roman" w:hAnsi="Times New Roman" w:cs="Times New Roman"/>
                <w:sz w:val="24"/>
              </w:rPr>
            </w:pPr>
            <w:r>
              <w:rPr>
                <w:rFonts w:hint="default" w:ascii="Times New Roman" w:hAnsi="Times New Roman" w:cs="Times New Roman"/>
                <w:szCs w:val="21"/>
              </w:rPr>
              <w:t xml:space="preserve">1.实验台1张（1200*750*850mm）。</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优于招标文件要求的5分，符合招标文件要求的得3分，基本满足招标文件要求的得1分，不符合或样品递交不全或未按照招标文件要求递交样品的不得分。</w:t>
            </w:r>
            <w:r/>
          </w:p>
          <w:p>
            <w:pPr>
              <w:spacing w:line="360" w:lineRule="auto"/>
              <w:rPr>
                <w:rFonts w:hint="default" w:ascii="Times New Roman" w:hAnsi="Times New Roman" w:cs="Times New Roman"/>
                <w:b/>
                <w:bCs/>
              </w:rPr>
            </w:pPr>
            <w:r>
              <w:rPr>
                <w:rFonts w:hint="default" w:ascii="Times New Roman" w:hAnsi="Times New Roman" w:cs="Times New Roman"/>
                <w:szCs w:val="21"/>
              </w:rPr>
              <w:t xml:space="preserve">中标供应商的样品中标后封存，采购人有权送往具有国家相关资质的检测机构进行检测，如不满足招标文件参数需求，将取消其中标资格。</w:t>
            </w:r>
            <w:r/>
          </w:p>
        </w:tc>
        <w:tc>
          <w:tcPr>
            <w:tcW w:w="868"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8分</w:t>
            </w:r>
            <w:r/>
          </w:p>
        </w:tc>
      </w:tr>
      <w:tr>
        <w:trPr>
          <w:jc w:val="center"/>
          <w:trHeight w:val="125"/>
        </w:trPr>
        <w:tc>
          <w:tcPr>
            <w:tcW w:w="782"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5</w:t>
            </w:r>
            <w:r/>
          </w:p>
        </w:tc>
        <w:tc>
          <w:tcPr>
            <w:gridSpan w:val="2"/>
            <w:tcW w:w="1260"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类似业绩</w:t>
            </w:r>
            <w:r/>
          </w:p>
        </w:tc>
        <w:tc>
          <w:tcPr>
            <w:tcW w:w="6300" w:type="dxa"/>
            <w:vAlign w:val="center"/>
            <w:textDirection w:val="lrTb"/>
            <w:noWrap w:val="false"/>
          </w:tcPr>
          <w:p>
            <w:pPr>
              <w:keepLines w:val="0"/>
              <w:keepNext w:val="0"/>
              <w:pageBreakBefore w:val="0"/>
              <w:spacing w:before="181" w:line="360" w:lineRule="auto"/>
              <w:widowControl w:val="off"/>
              <w:rPr>
                <w:rFonts w:hint="default" w:ascii="Times New Roman" w:hAnsi="Times New Roman" w:cs="Times New Roman"/>
                <w:szCs w:val="21"/>
              </w:rPr>
            </w:pPr>
            <w:r>
              <w:rPr>
                <w:rFonts w:hint="default" w:ascii="Times New Roman" w:hAnsi="Times New Roman" w:cs="Times New Roman"/>
                <w:szCs w:val="21"/>
              </w:rPr>
              <w:t xml:space="preserve">2023年1月1日（含）以来，投标人承担过办公家具供货类似业绩的，每个得1分，满分3分。</w:t>
            </w:r>
            <w:r/>
          </w:p>
          <w:p>
            <w:pPr>
              <w:spacing w:line="360" w:lineRule="auto"/>
              <w:rPr>
                <w:rFonts w:hint="default" w:ascii="Times New Roman" w:hAnsi="Times New Roman" w:cs="Times New Roman"/>
                <w:b/>
                <w:bCs/>
              </w:rPr>
            </w:pPr>
            <w:r>
              <w:rPr>
                <w:rFonts w:hint="default" w:ascii="Times New Roman" w:hAnsi="Times New Roman" w:cs="Times New Roman"/>
                <w:szCs w:val="21"/>
              </w:rPr>
              <w:t xml:space="preserve">提供中标通知书、合同、货物交货验收证明材料或完工证明，缺一不可。时间以合同签订时间为准。未提供的或提供的证明材料无法反映有关内容的，不得分。</w:t>
            </w:r>
            <w:r/>
          </w:p>
        </w:tc>
        <w:tc>
          <w:tcPr>
            <w:tcW w:w="868"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3分</w:t>
            </w:r>
            <w:r/>
          </w:p>
        </w:tc>
      </w:tr>
      <w:tr>
        <w:trPr>
          <w:jc w:val="center"/>
          <w:trHeight w:val="125"/>
        </w:trPr>
        <w:tc>
          <w:tcPr>
            <w:tcW w:w="782"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6</w:t>
            </w:r>
            <w:r/>
          </w:p>
        </w:tc>
        <w:tc>
          <w:tcPr>
            <w:gridSpan w:val="2"/>
            <w:tcW w:w="1260"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生产设备</w:t>
            </w:r>
            <w:r/>
          </w:p>
        </w:tc>
        <w:tc>
          <w:tcPr>
            <w:tcW w:w="6300" w:type="dxa"/>
            <w:vAlign w:val="center"/>
            <w:textDirection w:val="lrTb"/>
            <w:noWrap w:val="false"/>
          </w:tcPr>
          <w:p>
            <w:pPr>
              <w:keepLines w:val="0"/>
              <w:keepNext w:val="0"/>
              <w:pageBreakBefore w:val="0"/>
              <w:spacing w:before="181" w:line="360" w:lineRule="auto"/>
              <w:widowControl w:val="off"/>
              <w:rPr>
                <w:rFonts w:hint="default" w:ascii="Times New Roman" w:hAnsi="Times New Roman" w:cs="Times New Roman"/>
                <w:szCs w:val="21"/>
              </w:rPr>
            </w:pPr>
            <w:r>
              <w:rPr>
                <w:rFonts w:hint="default" w:ascii="Times New Roman" w:hAnsi="Times New Roman" w:cs="Times New Roman"/>
                <w:szCs w:val="21"/>
              </w:rPr>
              <w:t xml:space="preserve">提供家具品牌生产厂家相关生产设备：计算机数控多功能加工中心、全自动后上料电子开料锯、数控点对点钻孔加工中心、自动喷粉生产线、水性漆生产线、七轴自动双端榫头机、液压剪切机、折弯机、光纤激光切割机、板材优化及家具生产软件，每提供1个得0.5分，最高得5分。</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提供家具品牌生产厂家相关检测设备：综合力学测试机、盐水喷雾试验机、甲醛检测仪、椅子结构强度试验机、抽屉导轨门铰疲劳试验机、海绵回弹率测试仪、皮革耐磨试验机、综合压力试验机、椅背耐久性试验机、伺服电脑式双柱拉伸试验机，每提供1个得0.5分，最高得5分。</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注：1、设备须为厂家自有设备，同时提供设备现场图片、购买发票扫描件；发票中的购买人名称应与所投品牌厂家名称一致。</w:t>
            </w:r>
            <w:r/>
          </w:p>
          <w:p>
            <w:pPr>
              <w:spacing w:line="360" w:lineRule="auto"/>
              <w:rPr>
                <w:rFonts w:hint="default" w:ascii="Times New Roman" w:hAnsi="Times New Roman" w:cs="Times New Roman"/>
                <w:b/>
                <w:bCs/>
              </w:rPr>
            </w:pPr>
            <w:r>
              <w:rPr>
                <w:rFonts w:hint="default" w:ascii="Times New Roman" w:hAnsi="Times New Roman" w:cs="Times New Roman"/>
                <w:szCs w:val="21"/>
              </w:rPr>
              <w:t xml:space="preserve">2、提供投标人公告日以前的设备发票复印件和相应设备照片，发票需清晰可见相应内容。</w:t>
            </w:r>
            <w:r/>
          </w:p>
        </w:tc>
        <w:tc>
          <w:tcPr>
            <w:tcW w:w="868"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10分</w:t>
            </w:r>
            <w:r/>
          </w:p>
        </w:tc>
      </w:tr>
      <w:tr>
        <w:trPr>
          <w:jc w:val="center"/>
          <w:trHeight w:val="125"/>
        </w:trPr>
        <w:tc>
          <w:tcPr>
            <w:tcW w:w="782"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7</w:t>
            </w:r>
            <w:r/>
          </w:p>
        </w:tc>
        <w:tc>
          <w:tcPr>
            <w:tcW w:w="630" w:type="dxa"/>
            <w:vAlign w:val="center"/>
            <w:vMerge w:val="restart"/>
            <w:textDirection w:val="lrTb"/>
            <w:noWrap w:val="false"/>
          </w:tcPr>
          <w:p>
            <w:pPr>
              <w:jc w:val="center"/>
              <w:rPr>
                <w:rFonts w:hint="default" w:ascii="Times New Roman" w:hAnsi="Times New Roman" w:eastAsia="宋体" w:cs="Times New Roman"/>
                <w:b/>
                <w:bCs/>
                <w:lang w:val="en-US" w:eastAsia="zh-CN"/>
              </w:rPr>
            </w:pPr>
            <w:r>
              <w:rPr>
                <w:rFonts w:hint="eastAsia" w:cs="Times New Roman"/>
                <w:b/>
                <w:bCs/>
                <w:lang w:val="en-US" w:eastAsia="zh-CN"/>
              </w:rPr>
              <w:t xml:space="preserve">总体方案</w:t>
            </w:r>
            <w:r/>
          </w:p>
        </w:tc>
        <w:tc>
          <w:tcPr>
            <w:shd w:val="clear" w:color="auto" w:fill="auto"/>
            <w:tcW w:w="630" w:type="dxa"/>
            <w:vAlign w:val="center"/>
            <w:textDirection w:val="lrTb"/>
            <w:noWrap w:val="false"/>
          </w:tcPr>
          <w:p>
            <w:pPr>
              <w:jc w:val="center"/>
              <w:rPr>
                <w:rFonts w:hint="default" w:ascii="Times New Roman" w:hAnsi="Times New Roman" w:eastAsia="宋体" w:cs="Times New Roman"/>
                <w:b/>
                <w:bCs/>
                <w:sz w:val="21"/>
                <w:szCs w:val="24"/>
                <w:lang w:val="en-US" w:eastAsia="zh-CN" w:bidi="ar-SA"/>
              </w:rPr>
            </w:pPr>
            <w:r>
              <w:rPr>
                <w:rFonts w:hint="default" w:ascii="Times New Roman" w:hAnsi="Times New Roman" w:cs="Times New Roman"/>
                <w:b/>
                <w:szCs w:val="21"/>
              </w:rPr>
              <w:t xml:space="preserve">家具设计方案</w:t>
            </w:r>
            <w:r/>
          </w:p>
        </w:tc>
        <w:tc>
          <w:tcPr>
            <w:tcW w:w="6300" w:type="dxa"/>
            <w:vAlign w:val="center"/>
            <w:textDirection w:val="lrTb"/>
            <w:noWrap w:val="false"/>
          </w:tcPr>
          <w:p>
            <w:pPr>
              <w:keepLines w:val="0"/>
              <w:keepNext w:val="0"/>
              <w:pageBreakBefore w:val="0"/>
              <w:spacing w:before="181" w:line="360" w:lineRule="auto"/>
              <w:widowControl w:val="off"/>
              <w:rPr>
                <w:rFonts w:hint="default" w:ascii="Times New Roman" w:hAnsi="Times New Roman" w:cs="Times New Roman"/>
                <w:b/>
                <w:bCs/>
              </w:rPr>
            </w:pPr>
            <w:r>
              <w:rPr>
                <w:rFonts w:hint="default" w:ascii="Times New Roman" w:hAnsi="Times New Roman" w:cs="Times New Roman"/>
                <w:szCs w:val="21"/>
              </w:rPr>
              <w:t xml:space="preserve">根据投标人提供的所投家具设计方案进行评分，效果图完整（每个区域提供2张效果图）、美观、有创意，布局合理完善、内容</w:t>
            </w:r>
            <w:r>
              <w:rPr>
                <w:rFonts w:hint="eastAsia" w:cs="Times New Roman"/>
                <w:szCs w:val="21"/>
                <w:lang w:val="en-US" w:eastAsia="zh-CN"/>
              </w:rPr>
              <w:t xml:space="preserve">详实</w:t>
            </w:r>
            <w:r>
              <w:rPr>
                <w:rFonts w:hint="default" w:ascii="Times New Roman" w:hAnsi="Times New Roman" w:cs="Times New Roman"/>
                <w:szCs w:val="21"/>
              </w:rPr>
              <w:t xml:space="preserve">具体、结构合理。优于招标文件要求的得7分，满足招标文件使用功能要求的得5分，基本满足招标文件要求的得3分，虽部分不满足但不构成无效投标的得1分，不符合招标文件要求或未提供的不得分。</w:t>
            </w:r>
            <w:r/>
          </w:p>
        </w:tc>
        <w:tc>
          <w:tcPr>
            <w:tcW w:w="868"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7分</w:t>
            </w:r>
            <w:r/>
          </w:p>
        </w:tc>
      </w:tr>
      <w:tr>
        <w:trPr>
          <w:jc w:val="center"/>
          <w:trHeight w:val="125"/>
        </w:trPr>
        <w:tc>
          <w:tcPr>
            <w:tcW w:w="782"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8</w:t>
            </w:r>
            <w:r/>
          </w:p>
        </w:tc>
        <w:tc>
          <w:tcPr>
            <w:tcW w:w="630" w:type="dxa"/>
            <w:vAlign w:val="center"/>
            <w:vMerge w:val="continue"/>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rPr>
            </w:r>
            <w:r/>
          </w:p>
        </w:tc>
        <w:tc>
          <w:tcPr>
            <w:shd w:val="clear" w:color="auto" w:fill="auto"/>
            <w:tcW w:w="630" w:type="dxa"/>
            <w:vAlign w:val="center"/>
            <w:textDirection w:val="lrTb"/>
            <w:noWrap w:val="false"/>
          </w:tcPr>
          <w:p>
            <w:pPr>
              <w:jc w:val="center"/>
              <w:rPr>
                <w:rFonts w:hint="default" w:ascii="Times New Roman" w:hAnsi="Times New Roman" w:eastAsia="宋体" w:cs="Times New Roman"/>
                <w:b/>
                <w:bCs/>
                <w:sz w:val="21"/>
                <w:szCs w:val="24"/>
                <w:lang w:val="en-US" w:eastAsia="zh-CN" w:bidi="ar-SA"/>
              </w:rPr>
            </w:pPr>
            <w:r>
              <w:rPr>
                <w:rFonts w:hint="default" w:ascii="Times New Roman" w:hAnsi="Times New Roman" w:cs="Times New Roman"/>
                <w:b/>
                <w:szCs w:val="21"/>
              </w:rPr>
              <w:t xml:space="preserve">项目实施方案</w:t>
            </w:r>
            <w:r/>
          </w:p>
        </w:tc>
        <w:tc>
          <w:tcPr>
            <w:tcW w:w="6300" w:type="dxa"/>
            <w:vAlign w:val="center"/>
            <w:textDirection w:val="lrTb"/>
            <w:noWrap w:val="false"/>
          </w:tcPr>
          <w:p>
            <w:pPr>
              <w:keepLines w:val="0"/>
              <w:keepNext w:val="0"/>
              <w:pageBreakBefore w:val="0"/>
              <w:spacing w:before="181" w:line="360" w:lineRule="auto"/>
              <w:widowControl w:val="off"/>
              <w:rPr>
                <w:rFonts w:hint="default" w:ascii="Times New Roman" w:hAnsi="Times New Roman" w:cs="Times New Roman"/>
                <w:szCs w:val="21"/>
              </w:rPr>
            </w:pPr>
            <w:r>
              <w:rPr>
                <w:rFonts w:hint="default" w:ascii="Times New Roman" w:hAnsi="Times New Roman" w:cs="Times New Roman"/>
                <w:szCs w:val="21"/>
              </w:rPr>
              <w:t xml:space="preserve">供应商针对采购需求提供项目实施方案</w:t>
            </w:r>
            <w:r>
              <w:rPr>
                <w:rFonts w:hint="eastAsia" w:cs="Times New Roman"/>
                <w:szCs w:val="21"/>
                <w:lang w:eastAsia="zh-CN"/>
              </w:rPr>
              <w:t xml:space="preserve">，</w:t>
            </w:r>
            <w:r>
              <w:rPr>
                <w:rFonts w:hint="default" w:ascii="Times New Roman" w:hAnsi="Times New Roman" w:cs="Times New Roman"/>
                <w:szCs w:val="21"/>
              </w:rPr>
              <w:t xml:space="preserve">内容包括但不限于实施步骤、设计、生产、运输、安装、调试、质量保证、验收方案、组织架构、生产工艺、进度计划等。</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方案包含全部上述内容，贴合项目需求，实施流程清晰规范，内容详细具体，可操作性强，得7分；</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方案包含部分上述内容，贴合项目需求，实施流程较清晰，内容较详细，方案可操作性较强，得5分；</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方案包含部分上述内容，流程基本可行但不够完善，内容较为简单，方案可操作性一般，得3分；</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方案内容缺失严重，流程可行性差，内容简单不完善，方案缺乏操作性，但不构成无效投标，得1分。</w:t>
            </w:r>
            <w:r/>
          </w:p>
          <w:p>
            <w:pPr>
              <w:spacing w:line="360" w:lineRule="auto"/>
              <w:rPr>
                <w:rFonts w:hint="default" w:ascii="Times New Roman" w:hAnsi="Times New Roman" w:cs="Times New Roman"/>
                <w:b/>
                <w:bCs/>
              </w:rPr>
            </w:pPr>
            <w:r>
              <w:rPr>
                <w:rFonts w:hint="default" w:ascii="Times New Roman" w:hAnsi="Times New Roman" w:cs="Times New Roman"/>
                <w:szCs w:val="21"/>
              </w:rPr>
              <w:t xml:space="preserve">未提供的不得分。</w:t>
            </w:r>
            <w:r/>
          </w:p>
        </w:tc>
        <w:tc>
          <w:tcPr>
            <w:tcW w:w="868"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7分</w:t>
            </w:r>
            <w:r/>
          </w:p>
        </w:tc>
      </w:tr>
      <w:tr>
        <w:trPr>
          <w:jc w:val="center"/>
          <w:trHeight w:val="983"/>
        </w:trPr>
        <w:tc>
          <w:tcPr>
            <w:tcW w:w="782"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9</w:t>
            </w:r>
            <w:r/>
          </w:p>
        </w:tc>
        <w:tc>
          <w:tcPr>
            <w:tcW w:w="630" w:type="dxa"/>
            <w:vAlign w:val="center"/>
            <w:vMerge w:val="continue"/>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rPr>
            </w:r>
            <w:r/>
          </w:p>
        </w:tc>
        <w:tc>
          <w:tcPr>
            <w:shd w:val="clear" w:color="auto" w:fill="auto"/>
            <w:tcW w:w="630" w:type="dxa"/>
            <w:vAlign w:val="center"/>
            <w:textDirection w:val="lrTb"/>
            <w:noWrap w:val="false"/>
          </w:tcPr>
          <w:p>
            <w:pPr>
              <w:jc w:val="center"/>
              <w:rPr>
                <w:rFonts w:hint="default" w:ascii="Times New Roman" w:hAnsi="Times New Roman" w:eastAsia="宋体" w:cs="Times New Roman"/>
                <w:b/>
                <w:bCs/>
                <w:sz w:val="21"/>
                <w:szCs w:val="24"/>
                <w:lang w:val="en-US" w:eastAsia="zh-CN" w:bidi="ar-SA"/>
              </w:rPr>
            </w:pPr>
            <w:r>
              <w:rPr>
                <w:rFonts w:hint="default" w:ascii="Times New Roman" w:hAnsi="Times New Roman" w:cs="Times New Roman"/>
                <w:b/>
                <w:szCs w:val="21"/>
              </w:rPr>
              <w:t xml:space="preserve">售后服务及备品备件方案</w:t>
            </w:r>
            <w:r/>
          </w:p>
        </w:tc>
        <w:tc>
          <w:tcPr>
            <w:tcW w:w="6300" w:type="dxa"/>
            <w:vAlign w:val="center"/>
            <w:textDirection w:val="lrTb"/>
            <w:noWrap w:val="false"/>
          </w:tcPr>
          <w:p>
            <w:pPr>
              <w:keepLines w:val="0"/>
              <w:keepNext w:val="0"/>
              <w:pageBreakBefore w:val="0"/>
              <w:spacing w:before="181" w:line="360" w:lineRule="auto"/>
              <w:widowControl w:val="off"/>
              <w:rPr>
                <w:rFonts w:hint="default" w:ascii="Times New Roman" w:hAnsi="Times New Roman" w:cs="Times New Roman"/>
                <w:szCs w:val="21"/>
              </w:rPr>
            </w:pPr>
            <w:r>
              <w:rPr>
                <w:rFonts w:hint="default" w:ascii="Times New Roman" w:hAnsi="Times New Roman" w:cs="Times New Roman"/>
                <w:szCs w:val="21"/>
              </w:rPr>
              <w:t xml:space="preserve">①供应商针对采购需求提供售后服务方案，内容包括但不限于售后服务内容及承诺、售后服务响应体系、服务方式及响应时间保障措施、技术培训方案、本地化售后服务机构、售后服务和技术人员配置等。</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方案包含全部上述内容，贴合项目需求，实施流程清晰规范，内容详细具体，可操作性强，得5分；</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方案包含部分上述内容，贴合项目需求，实施流程较清晰，内容较详细，方案可操作性较强，得3分；</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方案包含部分上述内容，流程基本可行但不够完善，内容较为简单，方案可操作性一般，得1分；</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未提供的不得分。</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②供应商针对采购需求提供备品备件保障措施，内容包括但不限于备品备件供应措施、定期巡检方案、保养方案、设施及物品保护方案、场地卫生保洁管理方案等。</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方案包含全部上述内容，贴合项目需求，实施流程清晰规范，内容详细具体，可操作性强，得5分；</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方案包含部分上述内容，贴合项目需求，实施流程较清晰，内容较详细，方案可操作性较强，得3分；</w:t>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方案包含部分上述内容，流程基本可行但不够完善，内容较为简单，方案可操作性一般，得1分；</w:t>
            </w:r>
            <w:r/>
          </w:p>
          <w:p>
            <w:pPr>
              <w:spacing w:line="360" w:lineRule="auto"/>
              <w:rPr>
                <w:rFonts w:hint="default" w:ascii="Times New Roman" w:hAnsi="Times New Roman" w:cs="Times New Roman"/>
                <w:b/>
                <w:bCs/>
              </w:rPr>
            </w:pPr>
            <w:r>
              <w:rPr>
                <w:rFonts w:hint="default" w:ascii="Times New Roman" w:hAnsi="Times New Roman" w:cs="Times New Roman"/>
                <w:szCs w:val="21"/>
              </w:rPr>
              <w:t xml:space="preserve">未提供的不得分。</w:t>
            </w:r>
            <w:r/>
          </w:p>
        </w:tc>
        <w:tc>
          <w:tcPr>
            <w:tcW w:w="868"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10分</w:t>
            </w:r>
            <w:r/>
          </w:p>
        </w:tc>
      </w:tr>
      <w:tr>
        <w:trPr>
          <w:jc w:val="center"/>
          <w:trHeight w:val="125"/>
        </w:trPr>
        <w:tc>
          <w:tcPr>
            <w:tcW w:w="782"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10</w:t>
            </w:r>
            <w:r/>
          </w:p>
        </w:tc>
        <w:tc>
          <w:tcPr>
            <w:gridSpan w:val="2"/>
            <w:tcW w:w="1260"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szCs w:val="21"/>
              </w:rPr>
              <w:t xml:space="preserve">节能环保</w:t>
            </w:r>
            <w:r/>
          </w:p>
        </w:tc>
        <w:tc>
          <w:tcPr>
            <w:tcW w:w="6300" w:type="dxa"/>
            <w:vAlign w:val="center"/>
            <w:textDirection w:val="lrTb"/>
            <w:noWrap w:val="false"/>
          </w:tcPr>
          <w:p>
            <w:pPr>
              <w:keepLines w:val="0"/>
              <w:keepNext w:val="0"/>
              <w:pageBreakBefore w:val="0"/>
              <w:spacing w:before="181" w:line="360" w:lineRule="auto"/>
              <w:widowControl w:val="off"/>
              <w:rPr>
                <w:rFonts w:hint="default" w:ascii="Times New Roman" w:hAnsi="Times New Roman" w:cs="Times New Roman"/>
                <w:szCs w:val="21"/>
              </w:rPr>
            </w:pPr>
            <w:r>
              <w:rPr>
                <w:rFonts w:hint="default" w:ascii="Times New Roman" w:hAnsi="Times New Roman" w:cs="Times New Roman"/>
                <w:szCs w:val="21"/>
              </w:rPr>
              <w:t xml:space="preserve">投标产品属于财政部、生态环境部公布的</w:t>
            </w:r>
            <w:r>
              <w:rPr>
                <w:rFonts w:hint="eastAsia" w:ascii="宋体" w:hAnsi="宋体" w:eastAsia="宋体" w:cs="宋体"/>
                <w:szCs w:val="21"/>
              </w:rPr>
              <w:t xml:space="preserve">“环境标志产品品目清单”</w:t>
            </w:r>
            <w:r>
              <w:rPr>
                <w:rFonts w:hint="default" w:ascii="Times New Roman" w:hAnsi="Times New Roman" w:cs="Times New Roman"/>
                <w:szCs w:val="21"/>
              </w:rPr>
              <w:t xml:space="preserve">范围内的，投标人提供国家确定的认证机构出具的、处于有效期内的中国环境标志产品认证证书的，得1分。</w:t>
            </w:r>
            <w:r/>
          </w:p>
          <w:p>
            <w:pPr>
              <w:spacing w:line="360" w:lineRule="auto"/>
              <w:rPr>
                <w:rFonts w:hint="eastAsia" w:ascii="Times New Roman" w:hAnsi="Times New Roman" w:eastAsia="宋体" w:cs="Times New Roman"/>
                <w:b/>
                <w:bCs/>
                <w:lang w:eastAsia="zh-CN"/>
              </w:rPr>
            </w:pPr>
            <w:r>
              <w:rPr>
                <w:rFonts w:hint="default" w:ascii="Times New Roman" w:hAnsi="Times New Roman" w:cs="Times New Roman"/>
                <w:szCs w:val="21"/>
              </w:rPr>
              <w:t xml:space="preserve">以上证书提供在国家认证认可监督管理委员会信息平台查询的有效认证截图及证书扫描件</w:t>
            </w:r>
            <w:r>
              <w:rPr>
                <w:rFonts w:hint="eastAsia" w:cs="Times New Roman"/>
                <w:szCs w:val="21"/>
                <w:lang w:eastAsia="zh-CN"/>
              </w:rPr>
              <w:t xml:space="preserve">。</w:t>
            </w:r>
            <w:r/>
          </w:p>
        </w:tc>
        <w:tc>
          <w:tcPr>
            <w:tcW w:w="868"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szCs w:val="21"/>
              </w:rPr>
              <w:t xml:space="preserve">1分</w:t>
            </w:r>
            <w:r/>
          </w:p>
        </w:tc>
      </w:tr>
      <w:tr>
        <w:trPr>
          <w:jc w:val="center"/>
          <w:trHeight w:val="321"/>
        </w:trPr>
        <w:tc>
          <w:tcPr>
            <w:gridSpan w:val="4"/>
            <w:tcW w:w="8342" w:type="dxa"/>
            <w:textDirection w:val="lrTb"/>
            <w:noWrap w:val="false"/>
          </w:tcPr>
          <w:p>
            <w:pPr>
              <w:spacing w:line="360" w:lineRule="auto"/>
              <w:rPr>
                <w:rFonts w:hint="default" w:ascii="Times New Roman" w:hAnsi="Times New Roman" w:cs="Times New Roman"/>
                <w:b/>
                <w:bCs/>
              </w:rPr>
            </w:pPr>
            <w:r>
              <w:rPr>
                <w:rFonts w:hint="default" w:ascii="Times New Roman" w:hAnsi="Times New Roman" w:cs="Times New Roman"/>
                <w:b/>
                <w:bCs/>
              </w:rPr>
              <w:t xml:space="preserve">合计</w:t>
            </w:r>
            <w:r/>
          </w:p>
        </w:tc>
        <w:tc>
          <w:tcPr>
            <w:tcW w:w="868" w:type="dxa"/>
            <w:textDirection w:val="lrTb"/>
            <w:noWrap w:val="false"/>
          </w:tcPr>
          <w:p>
            <w:pPr>
              <w:jc w:val="center"/>
              <w:spacing w:line="360" w:lineRule="auto"/>
              <w:rPr>
                <w:rFonts w:hint="default" w:ascii="Times New Roman" w:hAnsi="Times New Roman" w:cs="Times New Roman"/>
                <w:b/>
                <w:bCs/>
              </w:rPr>
            </w:pPr>
            <w:r>
              <w:rPr>
                <w:rFonts w:hint="default" w:ascii="Times New Roman" w:hAnsi="Times New Roman" w:cs="Times New Roman"/>
                <w:b/>
                <w:bCs/>
              </w:rPr>
              <w:t xml:space="preserve">100分</w:t>
            </w:r>
            <w:r/>
          </w:p>
        </w:tc>
      </w:tr>
    </w:tbl>
    <w:p>
      <w:pPr>
        <w:ind w:firstLine="420"/>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说明：</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1.所有认证、证明和业绩均以有效清晰的证明文件的复印件为依据，原件备查。</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2.小微企业价格扣除</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3.监狱和戒毒企业的价格扣除</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3.1 本项目对监狱和戒毒企业，给予10%的价格扣除，用扣除后的价格参与评审。</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3.2 监狱企业需提供由省级以上监狱管理局、戒毒管理局（含新疆生产建设兵团）出具的属于监狱企业的证明文件。</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3.3 监狱企业标准请参照《关于政府采购支持监狱企业发展有关问题的通知》（财库〔2014〕68号）。</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4.残疾人福利性单位的价格扣除</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4.1 本项目对残疾人福利性单位，给予10%的价格扣除，用扣除后的价格参与评审。</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4.2 残疾人福利性单位需提供《残疾人福利性单位声明函》。</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4.3 残疾人福利性单位标准请参照《关于促进残疾人就业政府采购政策的通知》（财库〔2017〕141号）。</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5. 监狱企业、残疾人福利性单位属于小型、微型企业的，不重复享受政策。</w:t>
      </w:r>
      <w:r/>
    </w:p>
    <w:p>
      <w:pPr>
        <w:jc w:val="left"/>
        <w:spacing w:line="360" w:lineRule="auto"/>
        <w:rPr>
          <w:rFonts w:hint="default" w:ascii="Times New Roman" w:hAnsi="Times New Roman" w:cs="Times New Roman"/>
          <w:bCs/>
          <w:szCs w:val="21"/>
        </w:rPr>
      </w:pPr>
      <w:r>
        <w:rPr>
          <w:rFonts w:hint="default" w:ascii="Times New Roman" w:hAnsi="Times New Roman" w:cs="Times New Roman"/>
          <w:szCs w:val="21"/>
        </w:rPr>
        <w:t xml:space="preserve">6.本国产品的</w:t>
      </w:r>
      <w:r>
        <w:rPr>
          <w:rFonts w:hint="default" w:ascii="Times New Roman" w:hAnsi="Times New Roman" w:cs="Times New Roman"/>
          <w:bCs/>
          <w:szCs w:val="21"/>
        </w:rPr>
        <w:t xml:space="preserve">价格扣除</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6.1本国产品标准、本国产品标准的适用范围、对本国产品的支持政策等详见《国务院办公厅关于在政府采购中实施本国产品标准及相关政策的通知》（国办发〔2025〕34号）。</w:t>
      </w:r>
      <w:r/>
    </w:p>
    <w:p>
      <w:pPr>
        <w:ind w:firstLine="420"/>
        <w:keepLines w:val="0"/>
        <w:keepNext w:val="0"/>
        <w:pageBreakBefore w:val="0"/>
        <w:spacing w:line="360" w:lineRule="auto"/>
        <w:widowControl w:val="off"/>
        <w:rPr>
          <w:rFonts w:hint="default" w:ascii="Times New Roman" w:hAnsi="Times New Roman" w:cs="Times New Roman"/>
          <w:szCs w:val="21"/>
        </w:rPr>
      </w:pPr>
      <w:r>
        <w:rPr>
          <w:rFonts w:hint="default" w:ascii="Times New Roman" w:hAnsi="Times New Roman" w:cs="Times New Roman"/>
          <w:bCs/>
          <w:szCs w:val="21"/>
        </w:rPr>
        <w:t xml:space="preserve">6.2政府采购活动中既有本国产品又有非本国产品参与竞争的，依法对本国产品给予价格评审优惠，对本国产品的报价给予20%的价格扣除，用扣除后的价格参与评审。</w:t>
      </w:r>
      <w:r>
        <w:rPr>
          <w:rFonts w:hint="default" w:ascii="Times New Roman" w:hAnsi="Times New Roman" w:cs="Times New Roman"/>
          <w:bCs/>
          <w:szCs w:val="21"/>
        </w:rPr>
        <w:br/>
      </w:r>
      <w:r>
        <w:rPr>
          <w:rFonts w:hint="default" w:ascii="Times New Roman" w:hAnsi="Times New Roman" w:cs="Times New Roman"/>
          <w:bCs/>
          <w:szCs w:val="21"/>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w:t>
      </w:r>
      <w:r>
        <w:rPr>
          <w:rFonts w:hint="default" w:ascii="Times New Roman" w:hAnsi="Times New Roman" w:cs="Times New Roman"/>
          <w:szCs w:val="21"/>
        </w:rPr>
        <w:t xml:space="preserve">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widowControl w:val="off"/>
        <w:rPr>
          <w:rFonts w:hint="default" w:ascii="Times New Roman" w:hAnsi="Times New Roman" w:cs="Times New Roman"/>
          <w:szCs w:val="21"/>
        </w:rPr>
      </w:pPr>
      <w:r>
        <w:rPr>
          <w:rFonts w:hint="default" w:ascii="Times New Roman" w:hAnsi="Times New Roman" w:cs="Times New Roman"/>
          <w:szCs w:val="21"/>
        </w:rPr>
        <w:t xml:space="preserve">6.3 供应商需</w:t>
      </w:r>
      <w:r>
        <w:rPr>
          <w:rFonts w:hint="default" w:ascii="Times New Roman" w:hAnsi="Times New Roman" w:cs="Times New Roman"/>
          <w:bCs/>
          <w:szCs w:val="21"/>
        </w:rPr>
        <w:t xml:space="preserve">按照</w:t>
      </w:r>
      <w:r>
        <w:rPr>
          <w:rFonts w:hint="default" w:ascii="Times New Roman" w:hAnsi="Times New Roman" w:cs="Times New Roman"/>
          <w:szCs w:val="21"/>
        </w:rPr>
        <w:t xml:space="preserve">招标文件的要求提供《关于符合本国产品标准的声明函》（以下简称《声明函》），如不提供将不享受本国产品价格评审优惠。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hint="default" w:ascii="Times New Roman" w:hAnsi="Times New Roman" w:cs="Times New Roman"/>
          <w:szCs w:val="21"/>
        </w:rPr>
      </w:pPr>
      <w:r>
        <w:rPr>
          <w:rFonts w:hint="default" w:ascii="Times New Roman" w:hAnsi="Times New Roman" w:cs="Times New Roman"/>
          <w:szCs w:val="21"/>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widowControl w:val="off"/>
        <w:rPr>
          <w:b/>
          <w:bCs/>
          <w:szCs w:val="21"/>
        </w:rPr>
      </w:pPr>
      <w:r>
        <w:rPr>
          <w:rFonts w:hint="default" w:ascii="Times New Roman" w:hAnsi="Times New Roman" w:cs="Times New Roman"/>
          <w:szCs w:val="21"/>
        </w:rPr>
        <w:t xml:space="preserve">6.5 评标</w:t>
      </w:r>
      <w:r>
        <w:rPr>
          <w:rFonts w:hint="default" w:ascii="Times New Roman" w:hAnsi="Times New Roman" w:cs="Times New Roman"/>
          <w:bCs/>
          <w:szCs w:val="21"/>
        </w:rPr>
        <w:t xml:space="preserve">过程</w:t>
      </w:r>
      <w:r>
        <w:rPr>
          <w:rFonts w:hint="default" w:ascii="Times New Roman" w:hAnsi="Times New Roman" w:cs="Times New Roman"/>
          <w:szCs w:val="21"/>
        </w:rPr>
        <w:t xml:space="preserve">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Cs w:val="21"/>
        </w:rPr>
        <w:br w:type="page" w:clear="all"/>
      </w:r>
      <w:r/>
    </w:p>
    <w:p>
      <w:pPr>
        <w:pStyle w:val="792"/>
        <w:keepLines/>
        <w:keepNext/>
        <w:pageBreakBefore w:val="0"/>
        <w:spacing w:before="0" w:after="0" w:line="416" w:lineRule="auto"/>
        <w:widowControl w:val="off"/>
      </w:pPr>
      <w:r/>
      <w:bookmarkStart w:id="12" w:name="_Toc31739"/>
      <w:r/>
      <w:bookmarkStart w:id="13" w:name="_Toc481057147"/>
      <w:r/>
      <w:bookmarkStart w:id="14" w:name="_Hlk96071152"/>
      <w:r>
        <w:t xml:space="preserve"> </w:t>
      </w:r>
      <w:bookmarkStart w:id="15" w:name="_Toc13771"/>
      <w:r/>
      <w:bookmarkStart w:id="16" w:name="_Toc31319"/>
      <w:r>
        <w:t xml:space="preserve">采购需求</w:t>
      </w:r>
      <w:bookmarkEnd w:id="12"/>
      <w:r/>
      <w:bookmarkEnd w:id="15"/>
      <w:r/>
      <w:bookmarkEnd w:id="16"/>
      <w:r/>
      <w:bookmarkEnd w:id="13"/>
      <w:bookmarkEnd w:id="14"/>
      <w:r/>
    </w:p>
    <w:p>
      <w:pPr>
        <w:spacing w:line="360" w:lineRule="auto"/>
        <w:rPr>
          <w:b/>
          <w:bCs/>
        </w:rPr>
      </w:pPr>
      <w:r>
        <w:rPr>
          <w:b/>
          <w:bCs/>
        </w:rPr>
        <w:t xml:space="preserve">一、采购标的清单</w:t>
      </w:r>
      <w:r/>
    </w:p>
    <w:tbl>
      <w:tblPr>
        <w:tblStyle w:val="802"/>
        <w:tblW w:w="78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7"/>
        <w:gridCol w:w="1779"/>
        <w:gridCol w:w="2910"/>
        <w:gridCol w:w="678"/>
        <w:gridCol w:w="1621"/>
      </w:tblGrid>
      <w:tr>
        <w:trPr>
          <w:jc w:val="center"/>
          <w:trHeight w:val="454"/>
          <w:tblHeader/>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bCs/>
                <w:lang w:val="en-US" w:eastAsia="zh-CN"/>
              </w:rPr>
            </w:pPr>
            <w:r>
              <w:rPr>
                <w:rFonts w:hint="eastAsia"/>
                <w:b/>
                <w:bCs/>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bCs/>
                <w:lang w:val="en-US" w:eastAsia="zh-CN"/>
              </w:rPr>
            </w:pPr>
            <w:r>
              <w:rPr>
                <w:rFonts w:hint="eastAsia"/>
                <w:b/>
                <w:bCs/>
                <w:lang w:val="en-US" w:eastAsia="zh-CN"/>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bCs/>
                <w:lang w:val="en-US" w:eastAsia="zh-CN"/>
              </w:rPr>
            </w:pPr>
            <w:r>
              <w:rPr>
                <w:rFonts w:hint="eastAsia"/>
                <w:b/>
                <w:bCs/>
                <w:lang w:val="en-US" w:eastAsia="zh-CN"/>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bCs/>
                <w:lang w:val="en-US" w:eastAsia="zh-CN"/>
              </w:rPr>
            </w:pPr>
            <w:r>
              <w:rPr>
                <w:rFonts w:hint="eastAsia"/>
                <w:b/>
                <w:bCs/>
                <w:lang w:val="en-US" w:eastAsia="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bCs/>
                <w:lang w:val="en-US" w:eastAsia="zh-CN"/>
              </w:rPr>
            </w:pPr>
            <w:r>
              <w:rPr>
                <w:rFonts w:hint="eastAsia"/>
                <w:b/>
                <w:bCs/>
                <w:lang w:val="en-US" w:eastAsia="zh-CN"/>
              </w:rPr>
              <w:t xml:space="preserve">备注</w:t>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一、A3栋一层大厅</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护士站</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3600*800*1000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展柜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4200*600*800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展柜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展柜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3000*800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展柜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3000*800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二、A3栋二楼</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φ800*750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650*620*790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4400*1500*850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2200*1500*850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φ330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三、A3栋三楼入户大厅</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φ800*750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圆几</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φ600*600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休闲沙发</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3000*1400*630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休闲沙发</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2430*1600*1350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四、A3栋三楼法规部办公区（休闲区）</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φ800*750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五、A3栋三楼法规部办公区（共享区）</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1600*2000*1050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2400*1100*750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630*600*1000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六、A3栋三楼法规部办公区（讨论室、电话间）</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2000*1000*750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630*600*1000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1800*650*700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七、A3栋三楼法规部办公区（公共区）</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屏风卡位</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4760*2765*1100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屏风卡位</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2890*2890*1100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屏风卡位</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2395*2765*1100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休闲沙发</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2800*1800*750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1300*700*400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2150*880*800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休闲沙发</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3000*1400*630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7520*450*2000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洽谈桌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φ800*750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洽谈椅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圆几</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φ600*600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八、A3栋三楼南侧办公区（共享区）</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1600*2000*1050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1600*1200*1050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2400*1100*750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630*600*1000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移动电视</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55寸</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洽谈桌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φ800*750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洽谈椅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九、A3栋三楼南侧办公区（公区）</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1400*1200*750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屏风卡位</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2890*2890*1100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屏风卡位</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1460*1460*1100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7700*450*2000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休闲沙发</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2800*1800*750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1300*700*400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休闲沙发</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5200*2950*750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2000*1000*750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630*600*1000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1800*650*700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φ800*750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圆几</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φ600*600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十、A3栋三楼路演区</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活动桌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φ2000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活动椅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十一、A3栋三楼大会议室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1800*600*750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630*600*1000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700*550*1100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十二、A3栋三楼办公室（最南侧）</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2000*1900*760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2400*400*2000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2400*1000*750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1920*770*730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单人位沙发</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800*770*730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长几</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1200*600*420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方几</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600*600*420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装饰柜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1600*300*2400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1800*400*800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十三、A3栋三楼中会议室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6000*1600*750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1609*450*900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移动电视</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75寸</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十四、A3栋三楼东南侧开放办公区</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1600*2000*1050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1600*1200*1050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800*400*1200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十五、A3栋三楼东南侧办公室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1600*2000*1050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凭证柜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850*400*2000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800*400*1200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十六、A3栋三楼东北侧开放办公区</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屏风卡位</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2890*2890*1100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3510*450*2000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800*400*1200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十七、A3栋三楼东北侧领导办公室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1800*1690*760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2000*400*2000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1930*750*780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十八、A3栋三楼东北侧大办公室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2000*1900*760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2400*400*2000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班前椅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2400*1090*760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1200*400*760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4800*1600*760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十九、D1栋一层入户门厅</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护士站</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3600*600*1000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洽谈桌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φ800*750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洽谈椅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二十、D1栋一层实验室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通风橱</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1200*850*2350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二十一、D1栋一层更衣室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900*420*1800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二十二、D1栋一层采集室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1800*600*750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诊床</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2000*600*730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二十三、D1栋一层后场门厅</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护士站</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3000*800*1100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等候椅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2320*680*770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二十四、D1栋一层实验室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6600*1500*850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二十五、D1栋二层实验室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6600*1500*850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二十六、D1栋二层运动言语评估室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2400*1100*750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630*600*1000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4400*750*850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二十七、D1栋二层评估室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诊床</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2000*600*730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二十八、D1栋二层会议室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4200*1400*760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630*600*1000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900*420*1800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800*400*1200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二十九、D1栋二层办公室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1600*2000*1050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800*400*1200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三十、D1栋三层实验室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4400*1500*850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6600*1500*850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三十一、D1栋三层办公室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1800*1690*760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2000*400*2000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1200*400*760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三十二、D1栋三层办公室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1600*2000*1050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800*400*1200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三十三、D1栋四层实验室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4400*1500*850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6600*1500*850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2200*750*850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6600*750*850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三十四、D1栋四层办公室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1800*1690*760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2000*400*2000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1200*400*760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三十五、D1栋四层办公室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1600*2000*1050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800*400*1200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三十六、D1栋五层实验室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通风橱</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1200*850*2350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2200*750*850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1600*2000*1050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1500*600*2000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三十七、D1栋五层办公室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1800*1690*760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2000*400*2000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1200*400*760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三十八、D1栋五层办公室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1600*2000*1050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800*400*1200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三十九、D1栋六层现场讲解室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3600*1200*760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630*600*1000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1200*400*760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四十、D1栋六层办公室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1100*550*750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630*580*1190-1250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四十一、D1栋六层更衣室</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900*420*1800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gridSpan w:val="5"/>
            <w:shd w:val="clear" w:color="auto" w:fill="d9d9d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keepLines w:val="0"/>
              <w:keepNext w:val="0"/>
              <w:pageBreakBefore w:val="0"/>
              <w:spacing w:line="240" w:lineRule="auto"/>
              <w:widowControl w:val="off"/>
              <w:rPr>
                <w:rFonts w:hint="eastAsia"/>
                <w:b/>
                <w:bCs/>
                <w:lang w:val="en-US" w:eastAsia="zh-CN"/>
              </w:rPr>
            </w:pPr>
            <w:r>
              <w:rPr>
                <w:rFonts w:hint="eastAsia"/>
                <w:b/>
                <w:bCs/>
                <w:lang w:val="en-US" w:eastAsia="zh-CN"/>
              </w:rPr>
              <w:t xml:space="preserve">四十二、过道</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智能钢制柜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1800*460*1700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1500*600*2000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900*420*1800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通风橱</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1200*850*2350</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pageBreakBefore w:val="0"/>
              <w:spacing w:line="240" w:lineRule="auto"/>
              <w:widowControl w:val="off"/>
              <w:rPr>
                <w:rFonts w:hint="eastAsia"/>
                <w:b w:val="0"/>
                <w:bCs w:val="0"/>
                <w:lang w:val="en-US" w:eastAsia="zh-CN"/>
              </w:rPr>
            </w:pPr>
            <w:r>
              <w:rPr>
                <w:rFonts w:hint="eastAsia"/>
                <w:b w:val="0"/>
                <w:bCs w:val="0"/>
                <w:lang w:val="en-US" w:eastAsia="zh-CN"/>
              </w:rPr>
            </w:r>
            <w:r/>
          </w:p>
        </w:tc>
      </w:tr>
    </w:tbl>
    <w:p>
      <w:pPr>
        <w:ind w:firstLine="422"/>
        <w:keepLines w:val="0"/>
        <w:keepNext w:val="0"/>
        <w:pageBreakBefore w:val="0"/>
        <w:spacing w:before="361" w:line="360" w:lineRule="auto"/>
        <w:widowControl w:val="off"/>
        <w:rPr>
          <w:rFonts w:hint="eastAsia" w:eastAsia="宋体"/>
          <w:b/>
          <w:bCs/>
          <w:lang w:eastAsia="zh-CN"/>
        </w:rPr>
      </w:pPr>
      <w:r>
        <w:rPr>
          <w:rFonts w:hint="eastAsia"/>
          <w:b/>
          <w:bCs/>
          <w:lang w:val="en-US" w:eastAsia="zh-CN"/>
        </w:rPr>
        <w:t xml:space="preserve">注：</w:t>
      </w:r>
      <w:r>
        <w:rPr>
          <w:rFonts w:hint="eastAsia"/>
          <w:b/>
          <w:bCs/>
        </w:rPr>
        <w:t xml:space="preserve">根据实际需要，采购人有权对部分家具的数量做相应调整，最终以实际供货结算</w:t>
      </w:r>
      <w:r>
        <w:rPr>
          <w:rFonts w:hint="eastAsia"/>
          <w:b/>
          <w:bCs/>
          <w:lang w:eastAsia="zh-CN"/>
        </w:rPr>
        <w:t xml:space="preserve">。</w:t>
      </w:r>
      <w:r/>
    </w:p>
    <w:p>
      <w:pPr>
        <w:pStyle w:val="815"/>
      </w:pPr>
      <w:r>
        <w:t xml:space="preserve">二、政府采购中实施本国产品标准及相关政策</w:t>
      </w:r>
      <w:r/>
    </w:p>
    <w:p>
      <w:pPr>
        <w:pStyle w:val="815"/>
        <w:ind w:firstLine="422"/>
        <w:keepLines w:val="0"/>
        <w:keepNext w:val="0"/>
        <w:pageBreakBefore w:val="0"/>
        <w:widowControl w:val="off"/>
      </w:pPr>
      <w:r>
        <w:t xml:space="preserve">1.本项目对采购本国产品给予政策支持，具体内容见招标文件“第</w:t>
      </w:r>
      <w:r>
        <w:rPr>
          <w:rFonts w:hint="eastAsia"/>
        </w:rPr>
        <w:t xml:space="preserve">三</w:t>
      </w:r>
      <w:r>
        <w:t xml:space="preserve">章 评标标准”。</w:t>
      </w:r>
      <w:r/>
    </w:p>
    <w:p>
      <w:pPr>
        <w:pStyle w:val="815"/>
        <w:ind w:firstLine="422"/>
        <w:keepLines w:val="0"/>
        <w:keepNext w:val="0"/>
        <w:pageBreakBefore w:val="0"/>
        <w:widowControl w:val="off"/>
      </w:pPr>
      <w: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5"/>
        <w:ind w:firstLine="422"/>
        <w:keepLines w:val="0"/>
        <w:keepNext w:val="0"/>
        <w:pageBreakBefore w:val="0"/>
        <w:widowControl w:val="off"/>
      </w:pPr>
      <w: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15"/>
        <w:ind w:firstLine="422"/>
        <w:keepLines w:val="0"/>
        <w:keepNext w:val="0"/>
        <w:pageBreakBefore w:val="0"/>
        <w:widowControl w:val="off"/>
      </w:pPr>
      <w:r/>
      <w:r/>
    </w:p>
    <w:p>
      <w:pPr>
        <w:pStyle w:val="815"/>
        <w:numPr>
          <w:ilvl w:val="0"/>
          <w:numId w:val="5"/>
        </w:numPr>
      </w:pPr>
      <w:r>
        <w:t xml:space="preserve">技术要求</w:t>
      </w:r>
      <w:r/>
    </w:p>
    <w:p>
      <w:pPr>
        <w:pStyle w:val="815"/>
        <w:numPr>
          <w:ilvl w:val="0"/>
          <w:numId w:val="0"/>
        </w:numPr>
        <w:ind w:firstLine="422"/>
        <w:keepLines w:val="0"/>
        <w:keepNext w:val="0"/>
        <w:pageBreakBefore w:val="0"/>
        <w:widowControl w:val="off"/>
      </w:pPr>
      <w:r>
        <w:t xml:space="preserve">技术要求是指对采购标的功能和质量要求，包括性能、材料、结构、外观、安全，或者服务内容和标准等。</w:t>
      </w:r>
      <w:r/>
    </w:p>
    <w:p>
      <w:pPr>
        <w:pStyle w:val="815"/>
        <w:rPr>
          <w:u w:val="single"/>
        </w:rPr>
      </w:pPr>
      <w:r>
        <w:rPr>
          <w:u w:val="single"/>
        </w:rPr>
        <w:t xml:space="preserve">文件过大，详见附件EXCEL文件。</w:t>
      </w:r>
      <w:r/>
    </w:p>
    <w:p>
      <w:pPr>
        <w:pStyle w:val="815"/>
        <w:ind w:firstLine="422"/>
        <w:keepLines w:val="0"/>
        <w:keepNext w:val="0"/>
        <w:pageBreakBefore w:val="0"/>
        <w:widowControl w:val="off"/>
        <w:rPr>
          <w:highlight w:val="none"/>
        </w:rPr>
      </w:pPr>
      <w:r>
        <w:rPr>
          <w:highlight w:val="none"/>
        </w:rPr>
        <w:t xml:space="preserve">注：投标人应在投标文件</w:t>
      </w:r>
      <w:r>
        <w:rPr>
          <w:rFonts w:hint="eastAsia"/>
          <w:highlight w:val="none"/>
          <w:lang w:eastAsia="zh-CN"/>
        </w:rPr>
        <w:t xml:space="preserve">《</w:t>
      </w:r>
      <w:r>
        <w:rPr>
          <w:rFonts w:hint="eastAsia"/>
          <w:highlight w:val="none"/>
          <w:lang w:val="en-US" w:eastAsia="zh-CN"/>
        </w:rPr>
        <w:t xml:space="preserve">技术规格参数一览表</w:t>
      </w:r>
      <w:r>
        <w:rPr>
          <w:rFonts w:hint="eastAsia" w:eastAsia="宋体"/>
          <w:highlight w:val="none"/>
          <w:lang w:eastAsia="zh-CN"/>
        </w:rPr>
        <w:t xml:space="preserve">》</w:t>
      </w:r>
      <w:r>
        <w:rPr>
          <w:highlight w:val="none"/>
        </w:rPr>
        <w:t xml:space="preserve">中注明投标家具中使用的主要原材料品牌、家具尺寸（包含桌面、台面厚度、桌脚板厚度及各种桌类、柜类、几类关键部位板材厚度）</w:t>
      </w:r>
      <w:r/>
    </w:p>
    <w:p>
      <w:pPr>
        <w:pStyle w:val="815"/>
        <w:numPr>
          <w:ilvl w:val="0"/>
          <w:numId w:val="5"/>
        </w:numPr>
      </w:pPr>
      <w:r>
        <w:t xml:space="preserve">商务要求</w:t>
      </w:r>
      <w:r/>
    </w:p>
    <w:p>
      <w:pPr>
        <w:pStyle w:val="815"/>
        <w:numPr>
          <w:ilvl w:val="0"/>
          <w:numId w:val="0"/>
        </w:numPr>
        <w:ind w:firstLine="422"/>
        <w:keepLines w:val="0"/>
        <w:keepNext w:val="0"/>
        <w:pageBreakBefore w:val="0"/>
        <w:widowControl w:val="off"/>
      </w:pPr>
      <w:r>
        <w:t xml:space="preserve">商务要求是指取得采购标的的时间、地点、财务和服务要求，包括交付（实施）的时间（期限）和地点（范围），付款条件（进度和方法），包装和运输，售后服务，保险等。</w:t>
      </w:r>
      <w:r/>
    </w:p>
    <w:p>
      <w:pPr>
        <w:numPr>
          <w:ilvl w:val="0"/>
          <w:numId w:val="6"/>
        </w:numPr>
        <w:ind w:firstLine="200"/>
        <w:spacing w:line="360" w:lineRule="auto"/>
      </w:pPr>
      <w:r>
        <w:t xml:space="preserve">交货期：合同签订生效后，30个日历天内将全部货物运抵采购方指定地点并完成安装、加固、调试、检测等工作，达到设计要求并验收合格，交付采购人使用。</w:t>
      </w:r>
      <w:r/>
    </w:p>
    <w:p>
      <w:pPr>
        <w:ind w:firstLine="200"/>
        <w:spacing w:line="360" w:lineRule="auto"/>
      </w:pPr>
      <w:r>
        <w:t xml:space="preserve">（二）交货地点：采购方指定地点。</w:t>
      </w:r>
      <w:r/>
    </w:p>
    <w:p>
      <w:pPr>
        <w:ind w:firstLine="200"/>
        <w:spacing w:line="360" w:lineRule="auto"/>
      </w:pPr>
      <w:r>
        <w:t xml:space="preserve">（三）付款方式及条件：合同签订生效后，支付合同金额的30%。货物全部到货完成安装、加固、调试、检测等工作，达到设计要求并验收合格，交付采购人使用后，支付至合同款的9</w:t>
      </w:r>
      <w:r>
        <w:rPr>
          <w:rFonts w:hint="eastAsia"/>
        </w:rPr>
        <w:t xml:space="preserve">0</w:t>
      </w:r>
      <w:r>
        <w:t xml:space="preserve">%；使用满一年后，无质量问题，支付剩余合同款。</w:t>
      </w:r>
      <w:r/>
    </w:p>
    <w:p>
      <w:pPr>
        <w:ind w:firstLine="200"/>
        <w:spacing w:line="360" w:lineRule="auto"/>
      </w:pPr>
      <w:r>
        <w:rPr>
          <w:rFonts w:hint="eastAsia"/>
        </w:rPr>
        <w:t xml:space="preserve">（四）中标供应商需派遣</w:t>
      </w:r>
      <w:r>
        <w:rPr>
          <w:rFonts w:hint="eastAsia"/>
          <w:lang w:val="en-US" w:eastAsia="zh-CN"/>
        </w:rPr>
        <w:t xml:space="preserve">一</w:t>
      </w:r>
      <w:r>
        <w:rPr>
          <w:rFonts w:hint="eastAsia"/>
        </w:rPr>
        <w:t xml:space="preserve">名本单位自有高级家具设计师前往现场进行项目实施及安装。</w:t>
      </w:r>
      <w:r/>
    </w:p>
    <w:p>
      <w:pPr>
        <w:ind w:firstLine="210"/>
        <w:spacing w:line="360" w:lineRule="auto"/>
      </w:pPr>
      <w:r>
        <w:rPr>
          <w:rFonts w:hint="eastAsia"/>
        </w:rPr>
        <w:t xml:space="preserve">（五）甲方有权安排相关人员进入中标单位生产车间，现场查看原材料进货单、检验报告、产地证明以及进货数量等，并随机从原材料中抽取样本进行质量检测，并由甲方指定的第三方检测单位出具检测报告，确定原材料的各项检测内容符合要求。</w:t>
      </w:r>
      <w:r/>
    </w:p>
    <w:p>
      <w:pPr>
        <w:ind w:firstLine="210"/>
        <w:spacing w:line="360" w:lineRule="auto"/>
      </w:pPr>
      <w:r>
        <w:rPr>
          <w:rFonts w:hint="eastAsia"/>
        </w:rPr>
        <w:t xml:space="preserve">（六）所有货物必须为中标供应商原厂生产，甲方将不定期前往生产车间进行检查。</w:t>
      </w:r>
      <w:r/>
    </w:p>
    <w:p>
      <w:pPr>
        <w:pStyle w:val="815"/>
        <w:ind w:firstLine="422"/>
        <w:spacing w:line="360" w:lineRule="auto"/>
      </w:pPr>
      <w:r>
        <w:t xml:space="preserve">五、其他要求</w:t>
      </w:r>
      <w:r/>
    </w:p>
    <w:p>
      <w:pPr>
        <w:pStyle w:val="815"/>
        <w:ind w:firstLine="422"/>
        <w:spacing w:line="360" w:lineRule="auto"/>
      </w:pPr>
      <w:r>
        <w:t xml:space="preserve">5.1报价要求</w:t>
      </w:r>
      <w:r/>
    </w:p>
    <w:p>
      <w:pPr>
        <w:pStyle w:val="815"/>
        <w:ind w:firstLine="420"/>
        <w:spacing w:line="360" w:lineRule="auto"/>
        <w:rPr>
          <w:b w:val="0"/>
          <w:bCs w:val="0"/>
        </w:rPr>
      </w:pPr>
      <w:r>
        <w:rPr>
          <w:b w:val="0"/>
          <w:bCs w:val="0"/>
        </w:rPr>
        <w:t xml:space="preserve">报价应包含与本次采购项目有关的所有费用。包含但不限于人员、货物、配送、安装、调试、验收、售后服务、伴随配套服务及款式、颜色调整等产生的所有含税费用。</w:t>
      </w:r>
      <w:r/>
    </w:p>
    <w:p>
      <w:pPr>
        <w:pStyle w:val="815"/>
        <w:ind w:firstLine="422"/>
        <w:spacing w:line="360" w:lineRule="auto"/>
      </w:pPr>
      <w:r>
        <w:t xml:space="preserve">5.2项目实施</w:t>
      </w:r>
      <w:r/>
    </w:p>
    <w:p>
      <w:pPr>
        <w:pStyle w:val="815"/>
        <w:ind w:firstLine="420"/>
        <w:spacing w:line="360" w:lineRule="auto"/>
        <w:rPr>
          <w:b w:val="0"/>
          <w:bCs w:val="0"/>
        </w:rPr>
      </w:pPr>
      <w:r>
        <w:rPr>
          <w:b w:val="0"/>
          <w:bCs w:val="0"/>
        </w:rPr>
        <w:t xml:space="preserve">1.产品设计</w:t>
      </w:r>
      <w:r/>
    </w:p>
    <w:p>
      <w:pPr>
        <w:pStyle w:val="815"/>
        <w:ind w:firstLine="420"/>
        <w:spacing w:line="360" w:lineRule="auto"/>
        <w:rPr>
          <w:b w:val="0"/>
          <w:bCs w:val="0"/>
        </w:rPr>
      </w:pPr>
      <w:r>
        <w:rPr>
          <w:b w:val="0"/>
          <w:bCs w:val="0"/>
        </w:rPr>
        <w:t xml:space="preserve">投标人应根据采购文件及现场踏勘情况，提供家具产品设计方案，方案应兼顾功能、美观、舒适和耐久，技术参数应详细、具体。</w:t>
      </w:r>
      <w:r/>
    </w:p>
    <w:p>
      <w:pPr>
        <w:pStyle w:val="815"/>
        <w:ind w:firstLine="420"/>
        <w:spacing w:line="360" w:lineRule="auto"/>
        <w:rPr>
          <w:b w:val="0"/>
          <w:bCs w:val="0"/>
        </w:rPr>
      </w:pPr>
      <w:r>
        <w:rPr>
          <w:b w:val="0"/>
          <w:bCs w:val="0"/>
        </w:rPr>
        <w:t xml:space="preserve">2.实施方案</w:t>
      </w:r>
      <w:r/>
    </w:p>
    <w:p>
      <w:pPr>
        <w:pStyle w:val="815"/>
        <w:ind w:firstLine="420"/>
        <w:spacing w:line="360" w:lineRule="auto"/>
        <w:rPr>
          <w:b w:val="0"/>
          <w:bCs w:val="0"/>
        </w:rPr>
      </w:pPr>
      <w:r>
        <w:rPr>
          <w:b w:val="0"/>
          <w:bCs w:val="0"/>
        </w:rPr>
        <w:t xml:space="preserve">投标人应根据采购文件，提出本项目实施方案，包括备料、生产、包装、送货、安装、验收等。方案应考虑周全、计划详细、安排合理，以确保项目按本合同约定如期完成。</w:t>
      </w:r>
      <w:r/>
    </w:p>
    <w:p>
      <w:pPr>
        <w:pStyle w:val="815"/>
        <w:ind w:firstLine="420"/>
        <w:spacing w:line="360" w:lineRule="auto"/>
        <w:rPr>
          <w:b w:val="0"/>
          <w:bCs w:val="0"/>
        </w:rPr>
      </w:pPr>
      <w:r>
        <w:rPr>
          <w:b w:val="0"/>
          <w:bCs w:val="0"/>
        </w:rPr>
        <w:t xml:space="preserve">3.质量控制措施</w:t>
      </w:r>
      <w:r/>
    </w:p>
    <w:p>
      <w:pPr>
        <w:pStyle w:val="815"/>
        <w:ind w:firstLine="420"/>
        <w:spacing w:line="360" w:lineRule="auto"/>
        <w:rPr>
          <w:b w:val="0"/>
          <w:bCs w:val="0"/>
        </w:rPr>
      </w:pPr>
      <w:r>
        <w:rPr>
          <w:b w:val="0"/>
          <w:bCs w:val="0"/>
        </w:rPr>
        <w:t xml:space="preserve">投标人应根据采购文件要求提供质量控制措施，包括质量目标、控制措施、管理体系等。方案科学合理、完整、切实可行，措施得当。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严禁假冒伪劣，非认证产品进入。</w:t>
      </w:r>
      <w:r/>
    </w:p>
    <w:p>
      <w:pPr>
        <w:pStyle w:val="815"/>
        <w:ind w:firstLine="420"/>
        <w:spacing w:line="360" w:lineRule="auto"/>
        <w:rPr>
          <w:b w:val="0"/>
          <w:bCs w:val="0"/>
        </w:rPr>
      </w:pPr>
      <w:r>
        <w:rPr>
          <w:b w:val="0"/>
          <w:bCs w:val="0"/>
        </w:rPr>
        <w:t xml:space="preserve">售后服务要求</w:t>
      </w:r>
      <w:r/>
    </w:p>
    <w:p>
      <w:pPr>
        <w:pStyle w:val="815"/>
        <w:ind w:firstLine="420"/>
        <w:spacing w:line="360" w:lineRule="auto"/>
        <w:rPr>
          <w:b w:val="0"/>
          <w:bCs w:val="0"/>
        </w:rPr>
      </w:pPr>
      <w:r>
        <w:rPr>
          <w:rFonts w:hint="eastAsia"/>
          <w:b w:val="0"/>
          <w:bCs w:val="0"/>
        </w:rPr>
        <w:t xml:space="preserve">（1）免费质保期：供应商提供的家具产品免费质保期为安装验收合格后至少5年（国家有相关质保规定优于本合同约定质保期的按国家相关规定执行）。在此质量保证期内发生的任何非人为损坏故障，中标人均应负责免费修复。中标人应在接到采购人报修通知后的2小时内进行响应，并在24小时内组织人员到现场进行检修，确因产品本身质量问题的，应组织人员进行维修、更换或退货处理，费用由中标人负责。产品出现故障48小时不能修复的，免费提供同等功能的产品供采购人使用，直至故障修复。（投标人需对前述内容作出书面承诺，并加盖单位公章。）</w:t>
      </w:r>
      <w:r/>
    </w:p>
    <w:p>
      <w:pPr>
        <w:pStyle w:val="815"/>
        <w:ind w:firstLine="420"/>
        <w:spacing w:line="360" w:lineRule="auto"/>
        <w:rPr>
          <w:b w:val="0"/>
          <w:bCs w:val="0"/>
        </w:rPr>
      </w:pPr>
      <w:r>
        <w:rPr>
          <w:rFonts w:hint="eastAsia"/>
          <w:b w:val="0"/>
          <w:bCs w:val="0"/>
        </w:rPr>
        <w:t xml:space="preserve">（2）售后服务方案：投标人针对本项目制定售后服务方案，包括响应标准、备件体系、故障解决方案、专业技术人员保障、故障排除时间、服务措施等，服务方案科学合理、完整、切实可行</w:t>
      </w:r>
      <w:r>
        <w:rPr>
          <w:b w:val="0"/>
          <w:bCs w:val="0"/>
        </w:rPr>
        <w:t xml:space="preserve">。</w:t>
      </w:r>
      <w:r/>
    </w:p>
    <w:p>
      <w:pPr>
        <w:pStyle w:val="815"/>
        <w:ind w:firstLine="422"/>
        <w:spacing w:line="360" w:lineRule="auto"/>
      </w:pPr>
      <w:r>
        <w:rPr>
          <w:rFonts w:hint="eastAsia"/>
        </w:rPr>
        <w:t xml:space="preserve">六、</w:t>
      </w:r>
      <w:r>
        <w:t xml:space="preserve">验收要求</w:t>
      </w:r>
      <w:r/>
    </w:p>
    <w:p>
      <w:pPr>
        <w:pStyle w:val="815"/>
        <w:ind w:firstLine="420"/>
        <w:spacing w:line="360" w:lineRule="auto"/>
        <w:rPr>
          <w:b w:val="0"/>
          <w:bCs w:val="0"/>
        </w:rPr>
      </w:pPr>
      <w:r>
        <w:rPr>
          <w:b w:val="0"/>
          <w:bCs w:val="0"/>
        </w:rPr>
        <w:t xml:space="preserve">1.家具安装完毕后，由供应商提出验收申请，由采购人组织项目验收。供应商应按照采购人的要求，提供由质检部门出具的家具（随机抽样）的检测报告（检测费用由乙方自行承担），验收标准为：</w:t>
      </w:r>
      <w:r/>
    </w:p>
    <w:p>
      <w:pPr>
        <w:pStyle w:val="815"/>
        <w:ind w:firstLine="420"/>
        <w:spacing w:line="360" w:lineRule="auto"/>
        <w:rPr>
          <w:b w:val="0"/>
          <w:bCs w:val="0"/>
        </w:rPr>
      </w:pPr>
      <w:r>
        <w:rPr>
          <w:b w:val="0"/>
          <w:bCs w:val="0"/>
        </w:rPr>
        <w:t xml:space="preserve">家具主要尺寸及其偏差、形状和位置公差、外观性能要求（板材、焊接件、喷涂层、五金件）、结构安全、金属喷漆（塑）涂层理化性能要求、力学性能、有害物质限量，检测项数值均达到本项目需求中的标准和国家有关质量标准要求。</w:t>
      </w:r>
      <w:r/>
    </w:p>
    <w:p>
      <w:pPr>
        <w:pStyle w:val="815"/>
        <w:ind w:firstLine="420"/>
        <w:spacing w:line="360" w:lineRule="auto"/>
        <w:rPr>
          <w:b w:val="0"/>
          <w:bCs w:val="0"/>
        </w:rPr>
      </w:pPr>
      <w:r>
        <w:rPr>
          <w:b w:val="0"/>
          <w:bCs w:val="0"/>
        </w:rPr>
        <w:t xml:space="preserve">经验收，如有不符的，由供应商在采购方指定期限内进行整改，直至验收合格，期间产生的一切费用由供应商承担。由此给采购方造成的所有损失，由供应商负责赔偿；若二次验收仍不合格，采购人有权退货并要求供应商赔偿损失。采购人有权委托第三方专业检测机构对同种类家具按1%-3%的数量抽检样品，进行破坏性检测。</w:t>
      </w:r>
      <w:r/>
    </w:p>
    <w:p>
      <w:pPr>
        <w:pStyle w:val="815"/>
        <w:ind w:firstLine="420"/>
        <w:spacing w:line="360" w:lineRule="auto"/>
        <w:rPr>
          <w:b w:val="0"/>
          <w:bCs w:val="0"/>
        </w:rPr>
      </w:pPr>
      <w:r>
        <w:rPr>
          <w:b w:val="0"/>
          <w:bCs w:val="0"/>
        </w:rPr>
        <w:t xml:space="preserve">2.采购人有权请第三方检测机构或采购人单位代表在生产过程中随时到生产现场查看本项目所有制作材料的型号和进货清单等书面材料及原始凭证。</w:t>
      </w:r>
      <w:r/>
    </w:p>
    <w:p>
      <w:pPr>
        <w:pStyle w:val="815"/>
        <w:ind w:firstLine="422"/>
        <w:spacing w:line="360" w:lineRule="auto"/>
        <w:rPr>
          <w:rFonts w:hint="eastAsia" w:ascii="宋体" w:hAnsi="宋体"/>
          <w:b w:val="0"/>
          <w:bCs w:val="0"/>
          <w:szCs w:val="21"/>
        </w:rPr>
      </w:pPr>
      <w:r>
        <w:t xml:space="preserve">3.</w:t>
      </w:r>
      <w:r>
        <w:rPr>
          <w:rFonts w:ascii="宋体" w:hAnsi="宋体"/>
          <w:b w:val="0"/>
          <w:bCs w:val="0"/>
          <w:szCs w:val="21"/>
        </w:rPr>
        <w:t xml:space="preserve">配送安装地点为</w:t>
      </w:r>
      <w:r>
        <w:rPr>
          <w:rFonts w:hint="eastAsia" w:ascii="宋体" w:hAnsi="宋体"/>
          <w:b w:val="0"/>
          <w:bCs w:val="0"/>
          <w:szCs w:val="21"/>
        </w:rPr>
        <w:t xml:space="preserve">采购人指定地点。</w:t>
      </w:r>
      <w:r>
        <w:rPr>
          <w:rFonts w:ascii="宋体" w:hAnsi="宋体"/>
          <w:b w:val="0"/>
          <w:bCs w:val="0"/>
          <w:szCs w:val="21"/>
        </w:rPr>
        <w:t xml:space="preserve">供应商需请采购人认可的第三方检测机构，依据GB/T 18883标准进行家具进场前后两次空气检测（随机抽样），并出具空气环境检测报告，检测费用由中标供应商承担。进场前的空气环境检测结果应由采购方确认签字后，供应商方可进场进行家具安装。如交货安装完成后空气检测不合格，由供应商在采购人指定期限内进行整改后进行二次检测，期间产生的一切费用及给采购方带来的损失，均由供应商负责；如二次检测仍不合格，采购人有权拒付货款并要求供应商承担由此所造成的一切损失。</w:t>
      </w:r>
      <w:r/>
    </w:p>
    <w:p>
      <w:pPr>
        <w:pStyle w:val="815"/>
        <w:ind w:firstLine="422"/>
        <w:spacing w:line="360" w:lineRule="auto"/>
        <w:rPr>
          <w:rFonts w:hint="eastAsia" w:ascii="宋体" w:hAnsi="宋体"/>
          <w:szCs w:val="21"/>
        </w:rPr>
      </w:pPr>
      <w:r>
        <w:rPr>
          <w:rFonts w:hint="eastAsia" w:ascii="宋体" w:hAnsi="宋体"/>
          <w:szCs w:val="21"/>
        </w:rPr>
        <w:t xml:space="preserve">七</w:t>
      </w:r>
      <w:r>
        <w:rPr>
          <w:rFonts w:ascii="宋体" w:hAnsi="宋体"/>
          <w:szCs w:val="21"/>
        </w:rPr>
        <w:t xml:space="preserve">、检测要求</w:t>
      </w:r>
      <w:r/>
    </w:p>
    <w:p>
      <w:pPr>
        <w:pStyle w:val="815"/>
        <w:ind w:firstLine="420"/>
        <w:spacing w:line="360" w:lineRule="auto"/>
        <w:rPr>
          <w:rFonts w:hint="eastAsia" w:ascii="宋体" w:hAnsi="宋体"/>
          <w:b w:val="0"/>
          <w:bCs w:val="0"/>
          <w:szCs w:val="21"/>
        </w:rPr>
      </w:pPr>
      <w:r>
        <w:rPr>
          <w:rFonts w:ascii="宋体" w:hAnsi="宋体"/>
          <w:b w:val="0"/>
          <w:bCs w:val="0"/>
          <w:szCs w:val="21"/>
        </w:rPr>
        <w:t xml:space="preserve">投标人需提供签发日期在2023年1月1日以后的原材料、成品通过抽样或委托抽样检测报告复印件（检验报告上面需有二维码或者电话查询真伪），包括：</w:t>
      </w:r>
      <w:r/>
    </w:p>
    <w:p>
      <w:pPr>
        <w:pStyle w:val="815"/>
        <w:ind w:firstLine="420"/>
        <w:spacing w:line="360" w:lineRule="auto"/>
        <w:rPr>
          <w:rFonts w:hint="eastAsia" w:ascii="宋体" w:hAnsi="宋体"/>
          <w:b w:val="0"/>
          <w:bCs w:val="0"/>
          <w:szCs w:val="21"/>
        </w:rPr>
      </w:pPr>
      <w:r>
        <w:rPr>
          <w:rFonts w:ascii="宋体" w:hAnsi="宋体"/>
          <w:b w:val="0"/>
          <w:bCs w:val="0"/>
          <w:szCs w:val="21"/>
        </w:rPr>
        <w:t xml:space="preserve">1、检测报</w:t>
      </w:r>
      <w:r>
        <w:rPr>
          <w:rFonts w:ascii="宋体" w:hAnsi="宋体"/>
          <w:b w:val="0"/>
          <w:bCs w:val="0"/>
          <w:color w:val="auto"/>
          <w:szCs w:val="21"/>
        </w:rPr>
        <w:t xml:space="preserve">告应为具有检验检测资质的检测机构出具，检测机构应通过相应的CMA认证，检测报告页面必须有CMA</w:t>
      </w:r>
      <w:r>
        <w:rPr>
          <w:rFonts w:hint="eastAsia" w:ascii="宋体" w:hAnsi="宋体"/>
          <w:b w:val="0"/>
          <w:bCs w:val="0"/>
          <w:color w:val="auto"/>
          <w:szCs w:val="21"/>
        </w:rPr>
        <w:t xml:space="preserve">或CNAS</w:t>
      </w:r>
      <w:r>
        <w:rPr>
          <w:rFonts w:ascii="宋体" w:hAnsi="宋体"/>
          <w:b w:val="0"/>
          <w:bCs w:val="0"/>
          <w:color w:val="auto"/>
          <w:szCs w:val="21"/>
        </w:rPr>
        <w:t xml:space="preserve">认</w:t>
      </w:r>
      <w:r>
        <w:rPr>
          <w:rFonts w:ascii="宋体" w:hAnsi="宋体"/>
          <w:b w:val="0"/>
          <w:bCs w:val="0"/>
          <w:szCs w:val="21"/>
        </w:rPr>
        <w:t xml:space="preserve">证标志；</w:t>
      </w:r>
      <w:r/>
    </w:p>
    <w:p>
      <w:pPr>
        <w:pStyle w:val="815"/>
        <w:ind w:firstLine="420"/>
        <w:spacing w:line="360" w:lineRule="auto"/>
        <w:rPr>
          <w:rFonts w:hint="eastAsia" w:ascii="宋体" w:hAnsi="宋体"/>
          <w:b w:val="0"/>
          <w:bCs w:val="0"/>
          <w:szCs w:val="21"/>
        </w:rPr>
      </w:pPr>
      <w:r>
        <w:rPr>
          <w:rFonts w:ascii="宋体" w:hAnsi="宋体"/>
          <w:b w:val="0"/>
          <w:bCs w:val="0"/>
          <w:szCs w:val="21"/>
        </w:rPr>
        <w:t xml:space="preserve">2、检测报告中的检测（判定）依据必须参照国家（或行业）相关现行标准；</w:t>
      </w:r>
      <w:r/>
    </w:p>
    <w:p>
      <w:pPr>
        <w:pStyle w:val="815"/>
        <w:ind w:firstLine="420"/>
        <w:spacing w:line="360" w:lineRule="auto"/>
        <w:rPr>
          <w:rFonts w:hint="eastAsia" w:ascii="宋体" w:hAnsi="宋体"/>
          <w:b w:val="0"/>
          <w:bCs w:val="0"/>
          <w:szCs w:val="21"/>
        </w:rPr>
      </w:pPr>
      <w:r>
        <w:rPr>
          <w:rFonts w:ascii="宋体" w:hAnsi="宋体"/>
          <w:b w:val="0"/>
          <w:bCs w:val="0"/>
          <w:szCs w:val="21"/>
        </w:rPr>
        <w:t xml:space="preserve">3、</w:t>
      </w:r>
      <w:r>
        <w:rPr>
          <w:rFonts w:ascii="宋体" w:hAnsi="宋体"/>
          <w:szCs w:val="21"/>
          <w:u w:val="single"/>
        </w:rPr>
        <w:t xml:space="preserve">原材料</w:t>
      </w:r>
      <w:r>
        <w:rPr>
          <w:rFonts w:ascii="宋体" w:hAnsi="宋体"/>
          <w:b w:val="0"/>
          <w:bCs w:val="0"/>
          <w:szCs w:val="21"/>
        </w:rPr>
        <w:t xml:space="preserve">检测报告中下列必须包含的检测项目检测结果应为合格或</w:t>
      </w:r>
      <w:r>
        <w:rPr>
          <w:rFonts w:hint="eastAsia" w:ascii="宋体" w:hAnsi="宋体"/>
          <w:b w:val="0"/>
          <w:bCs w:val="0"/>
          <w:szCs w:val="21"/>
          <w:lang w:eastAsia="zh-CN"/>
        </w:rPr>
        <w:t xml:space="preserve">其他</w:t>
      </w:r>
      <w:r>
        <w:rPr>
          <w:rFonts w:ascii="宋体" w:hAnsi="宋体"/>
          <w:b w:val="0"/>
          <w:bCs w:val="0"/>
          <w:szCs w:val="21"/>
        </w:rPr>
        <w:t xml:space="preserve">达到合格标准的表述。</w:t>
      </w:r>
      <w:r>
        <w:rPr>
          <w:rFonts w:hint="eastAsia" w:ascii="宋体" w:hAnsi="宋体"/>
          <w:b w:val="0"/>
          <w:bCs w:val="0"/>
          <w:szCs w:val="21"/>
        </w:rPr>
        <w:t xml:space="preserve">（</w:t>
      </w:r>
      <w:r>
        <w:rPr>
          <w:rFonts w:hint="eastAsia" w:ascii="宋体" w:hAnsi="宋体" w:cs="宋体"/>
          <w:szCs w:val="21"/>
        </w:rPr>
        <w:t xml:space="preserve">▲条款</w:t>
      </w:r>
      <w:r>
        <w:rPr>
          <w:rFonts w:hint="eastAsia" w:ascii="宋体" w:hAnsi="宋体"/>
          <w:b w:val="0"/>
          <w:bCs w:val="0"/>
          <w:szCs w:val="21"/>
        </w:rPr>
        <w:t xml:space="preserve">）</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1）中密度纤维板，握螺钉力（板面）≥1550N，握螺钉力（板边）≥960N，静曲强度≥44.1Mpa，弹性模量≥4260Mpa，内胶合强度≥1.55Mpa，吸水厚度膨胀率≤2.4%，表面胶合强度≥2.14Mpa，甲醛释放量（1m³气候箱法）未检出(测试时间≥53h)，苯、甲苯、二甲苯未检出，总挥发性有机化合物（TVOC）未检出，抗细菌性能（白色葡萄球菌抗细菌率）≥99.96%，氨释放量（干燥器法）未检出，苯酚释放量未检出，密度≥0.79g/cm³，含水率</w:t>
      </w:r>
      <w:r>
        <w:rPr>
          <w:rFonts w:hint="eastAsia" w:asciiTheme="minorEastAsia" w:hAnsiTheme="minorEastAsia" w:eastAsiaTheme="minorEastAsia"/>
          <w:b w:val="0"/>
          <w:bCs w:val="0"/>
          <w:szCs w:val="21"/>
          <w:lang w:eastAsia="zh-CN"/>
        </w:rPr>
        <w:t xml:space="preserve">7%—9%</w:t>
      </w:r>
      <w:r>
        <w:rPr>
          <w:rFonts w:hint="eastAsia" w:asciiTheme="minorEastAsia" w:hAnsiTheme="minorEastAsia" w:eastAsiaTheme="minorEastAsia"/>
          <w:b w:val="0"/>
          <w:bCs w:val="0"/>
          <w:szCs w:val="21"/>
        </w:rPr>
        <w:t xml:space="preserve">。</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2）三合一连接件，外观性能要求：涂层无漏喷、锈蚀和脱色、掉色现象，涂层光滑均匀、色泽一致，应无流挂、疙瘩、皱皮、飞漆等缺陷，三合一</w:t>
      </w:r>
      <w:r>
        <w:rPr>
          <w:rFonts w:hint="eastAsia" w:asciiTheme="minorEastAsia" w:hAnsiTheme="minorEastAsia" w:eastAsiaTheme="minorEastAsia"/>
          <w:b w:val="0"/>
          <w:bCs w:val="0"/>
          <w:szCs w:val="21"/>
        </w:rPr>
        <w:t xml:space="preserve">偏心连接件偏心体抗压强度：抗压强度≥340N，三合一偏心连接件预埋螺母抗拉强度≥650N，三合一偏心连接件中连接螺杆螺纹与预埋螺母的抗拉强度≥830N,三合一偏心连接件中偏心体与连接螺杆的扭矩≥10N·m，乙酸盐雾试验(AASS试验)：连续喷雾≥500h，镀（涂）层对基体的保护等级和镀（涂）层本身耐腐蚀等级≥10级，乙酸盐雾试验(ASS试验)：连续喷雾24h，镀（涂）层对基体的保护等级和镀（涂）层本身耐腐蚀等级≥10级，经过总碳硫含量碳（C）、硫（S）检测，经过痕量元素钙含量、镁含量、钡含量、钪含量的测定。</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3）高弹阻燃定型海绵，性能要求回弹率≥38%，65%/25%压陷比≥3.5%，75%压缩永久变形≤6.0%，拉伸强度≥95kPa，断裂伸长率：≥110%，干热老化后拉伸强度≥81kPa，湿热老化后拉伸强度≥75kPa，湿热老化后拉伸强度变化率≤±25%，气味等级≥9级，灰分≤2.1%，甲醛散发≤5mg/kg，撕裂强度≥2.5N/cm，干热老化后拉伸强度变化率≤±20%，恒定负荷反复压陷疲劳后的40%压陷硬度损失值：</w:t>
      </w:r>
      <w:r>
        <w:rPr>
          <w:rFonts w:hint="eastAsia" w:asciiTheme="minorEastAsia" w:hAnsiTheme="minorEastAsia" w:eastAsiaTheme="minorEastAsia"/>
          <w:b w:val="0"/>
          <w:bCs w:val="0"/>
          <w:szCs w:val="21"/>
          <w:lang w:eastAsia="zh-CN"/>
        </w:rPr>
        <w:t xml:space="preserve">25%—30%</w:t>
      </w:r>
      <w:r>
        <w:rPr>
          <w:rFonts w:hint="eastAsia" w:asciiTheme="minorEastAsia" w:hAnsiTheme="minorEastAsia" w:eastAsiaTheme="minorEastAsia"/>
          <w:b w:val="0"/>
          <w:bCs w:val="0"/>
          <w:szCs w:val="21"/>
        </w:rPr>
        <w:t xml:space="preserve">，外观（色泽、气孔、裂缝、污渍）均检测合格。表观密度偏差±1.7kg/m³，40%压陷硬度偏差±19N，长度、宽度偏差、厚度偏差均检测合格。理化性能密度≥60kg/m³，甲醛释放量≤0.006mg/㎡h，地毯有害物质释放限量（总挥发性有机化合物（TVOC）未检出，抗引燃特性-阴燃的香烟：评定该试样为阻燃I级，通过香烟抗引燃特性试验，塑料（定性分析）主要成分聚氨酯，经过软质和硬质泡沫聚合材料加上老化试验方法检测。</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4）防腐抗菌喷涂粉末，总铅（Pb）含量：未检出，可溶性重金属含量（限色漆、腻子和醇酸清漆）：镉（Cd）含量：未检出，铬（Cr）含量：未检出，汞（Hg）含量：未检出，抗细菌性能(金黄色葡萄球菌、大肠埃希氏菌)≥99.9%、抗霉菌性能(黄曲霉,黑曲霉)达0级,附着力（干附着力、沸水附着力、湿附着力）达0级。</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5）人造革（超纤皮），摩擦色牢度：干擦：4-5级（500次），湿擦：4-5级（250次），碱性汗液4-5级（80次），耐光性5级，涂层粘着牢度：9.0N/10mm，耐磨性无明显损伤、剥落，撕裂力≥115.0N，气味≤2级，pH≥7.0，游离甲醛未检出，挥发性有机物（V0C）未检出，可萃取的重金属：铅（Pb）未检出；镉（Cd）未检出，大毛霉1级。</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6）钢管，外观性能要求（金属件：管材）：管材无裂缝、叠缝，外露管口端面应封闭，金属件喷涂层：涂层无漏喷、锈蚀和脱色、掉色现象，涂层应光滑均匀、色泽一致，无流挂、疙瘩、皱皮、飞漆等缺陷，乙酸盐雾试验(AASS试验)≥连续喷雾300h，镀（涂）层对基体的保护等级≥10级、镀（涂）层本身耐腐蚀等级≥10级，乙酸盐雾试验(ASS试验)：连续喷雾≥24h，镀（涂）层对基体的保护等级≥10级、镀（涂）层对基层本身耐腐蚀等级≥10级，耐霉菌性等级(黑曲霉)达到0级。</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7）冷轧钢板外观性能要求：金属件喷涂层无漏喷、锈蚀和脱色、掉色现象，涂层光滑均匀、色泽一致，无流挂、疙瘩、皱皮、飞漆等缺陷，理化性能要求：金属喷漆（塑）涂层硬度达2H，附着力达到1级，乙酸盐雾试验(AASS试验)：连续喷雾≥200h，镀（涂）层对基体的保护等级和镀（涂）层本身耐腐蚀等级≥10级，乙酸盐雾试验(ASS试验)：连续喷雾≥24h，镀（涂）层对基体的保护等级和镀（涂）层本身耐腐蚀等级≥10级，黑曲霉耐霉菌性达0级。</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8）锁：牢固度（锁芯拨动件扭矩）：锁芯拨</w:t>
      </w:r>
      <w:r>
        <w:rPr>
          <w:rFonts w:hint="eastAsia" w:asciiTheme="minorEastAsia" w:hAnsiTheme="minorEastAsia" w:eastAsiaTheme="minorEastAsia"/>
          <w:b w:val="0"/>
          <w:bCs w:val="0"/>
          <w:szCs w:val="21"/>
        </w:rPr>
        <w:t xml:space="preserve">动件在承受0.70N•m扭矩后能正常使用，锁舌侧向静载荷正常使用，弹子锁、叶片锁使用寿命：使用寿命20000次后仍正常使用，灵活度（钥匙拔出静拉力）≤2N，乙酸盐雾试验(AASS试验)：连续喷雾≥300h，镀（涂）层对基体的保护等级和镀（涂）层本身耐腐蚀等级≥10级，乙酸盐雾试验(ASS试验)：连续喷雾≥24h，镀（涂）层对基体的保护等级和镀（涂）层本身耐腐蚀等级≥10级，耐霉菌性等级(黑曲霉)≥0级，外观性能要求(金属件)：无漏喷、锈蚀和脱色、掉色现象，光滑均匀、色泽一致，无流挂、疙瘩、皱皮、飞漆等缺陷。</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9）刨花板，密度≥0.70g/cm³，板内密度偏差±1%，含水率</w:t>
      </w:r>
      <w:r>
        <w:rPr>
          <w:rFonts w:hint="eastAsia" w:asciiTheme="minorEastAsia" w:hAnsiTheme="minorEastAsia" w:eastAsiaTheme="minorEastAsia"/>
          <w:b w:val="0"/>
          <w:bCs w:val="0"/>
          <w:szCs w:val="21"/>
          <w:lang w:eastAsia="zh-CN"/>
        </w:rPr>
        <w:t xml:space="preserve">5%—6%</w:t>
      </w:r>
      <w:r>
        <w:rPr>
          <w:rFonts w:hint="eastAsia" w:asciiTheme="minorEastAsia" w:hAnsiTheme="minorEastAsia" w:eastAsiaTheme="minorEastAsia"/>
          <w:b w:val="0"/>
          <w:bCs w:val="0"/>
          <w:szCs w:val="21"/>
        </w:rPr>
        <w:t xml:space="preserve">，静曲强度≥16Mpa，弹性模量≥3400Mpa，内胶合强度≥0.75Mpa，表面胶合强度≥1.0Mpa，2h吸水厚度膨胀率≤2.0%，握螺钉力（板面）≥1200N，握螺钉力（板边）≥850N，甲醛释放量（1m³气候箱法）ENF≤0.015mg/m³，总挥发性有机化合物（TVOC）未检出，苯、甲苯、二甲苯未检出，金黄色葡萄球菌抗细菌率≥99.9%，马氏拟青霉防霉等级达0级。</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10）三聚氰胺浸渍纸，规格尺寸及允许偏差：装饰胶膜纸为整张纸，长、宽允许偏差均为不大于5mm，对角线偏差不大于5mm。装饰胶膜纸外观质量要求：无色差，无污斑，无白点，无套印精度误差，无漏印，无刀线，无跳刀，无皱褶，无边角缺损，无裂纹，无胶泡，无胶粉，无粘连，定量偏差±2%，水分≤3.5%，灰分</w:t>
      </w:r>
      <w:r>
        <w:rPr>
          <w:rFonts w:hint="eastAsia" w:asciiTheme="minorEastAsia" w:hAnsiTheme="minorEastAsia" w:eastAsiaTheme="minorEastAsia"/>
          <w:b w:val="0"/>
          <w:bCs w:val="0"/>
          <w:szCs w:val="21"/>
          <w:lang w:eastAsia="zh-CN"/>
        </w:rPr>
        <w:t xml:space="preserve">25%—30%</w:t>
      </w:r>
      <w:r>
        <w:rPr>
          <w:rFonts w:hint="eastAsia" w:asciiTheme="minorEastAsia" w:hAnsiTheme="minorEastAsia" w:eastAsiaTheme="minorEastAsia"/>
          <w:b w:val="0"/>
          <w:bCs w:val="0"/>
          <w:szCs w:val="21"/>
        </w:rPr>
        <w:t xml:space="preserve">，</w:t>
      </w:r>
      <w:r>
        <w:rPr>
          <w:rFonts w:hint="eastAsia" w:asciiTheme="minorEastAsia" w:hAnsiTheme="minorEastAsia" w:eastAsiaTheme="minorEastAsia"/>
          <w:b w:val="0"/>
          <w:bCs w:val="0"/>
          <w:szCs w:val="21"/>
          <w:lang w:eastAsia="zh-CN"/>
        </w:rPr>
        <w:t xml:space="preserve">pH值</w:t>
      </w:r>
      <w:r>
        <w:rPr>
          <w:rFonts w:hint="eastAsia" w:asciiTheme="minorEastAsia" w:hAnsiTheme="minorEastAsia" w:eastAsiaTheme="minorEastAsia"/>
          <w:b w:val="0"/>
          <w:bCs w:val="0"/>
          <w:szCs w:val="21"/>
        </w:rPr>
        <w:t xml:space="preserve">7.0-8.0，纵向干抗张强度≥26N/15mm，纵向湿抗张强度≥6.5N/15mm，透气度≤25s/100ml，平滑度≥100s，渗透度≤5s，耐热性达1级，耐光色牢度≥7级，纵横向伸缩率：纵向</w:t>
      </w:r>
      <w:r>
        <w:rPr>
          <w:rFonts w:hint="eastAsia" w:asciiTheme="minorEastAsia" w:hAnsiTheme="minorEastAsia" w:eastAsiaTheme="minorEastAsia"/>
          <w:b w:val="0"/>
          <w:bCs w:val="0"/>
          <w:szCs w:val="21"/>
          <w:lang w:eastAsia="zh-CN"/>
        </w:rPr>
        <w:t xml:space="preserve">0.4%—0.5%</w:t>
      </w:r>
      <w:r>
        <w:rPr>
          <w:rFonts w:hint="eastAsia" w:asciiTheme="minorEastAsia" w:hAnsiTheme="minorEastAsia" w:eastAsiaTheme="minorEastAsia"/>
          <w:b w:val="0"/>
          <w:bCs w:val="0"/>
          <w:szCs w:val="21"/>
        </w:rPr>
        <w:t xml:space="preserve">，横向</w:t>
      </w:r>
      <w:r>
        <w:rPr>
          <w:rFonts w:hint="eastAsia" w:asciiTheme="minorEastAsia" w:hAnsiTheme="minorEastAsia" w:eastAsiaTheme="minorEastAsia"/>
          <w:b w:val="0"/>
          <w:bCs w:val="0"/>
          <w:szCs w:val="21"/>
          <w:lang w:eastAsia="zh-CN"/>
        </w:rPr>
        <w:t xml:space="preserve">1.0%—1.5%</w:t>
      </w:r>
      <w:r>
        <w:rPr>
          <w:rFonts w:hint="eastAsia" w:asciiTheme="minorEastAsia" w:hAnsiTheme="minorEastAsia" w:eastAsiaTheme="minorEastAsia"/>
          <w:b w:val="0"/>
          <w:bCs w:val="0"/>
          <w:szCs w:val="21"/>
        </w:rPr>
        <w:t xml:space="preserve">，浸胶量偏差±4%，挥发物含量</w:t>
      </w:r>
      <w:r>
        <w:rPr>
          <w:rFonts w:hint="eastAsia" w:asciiTheme="minorEastAsia" w:hAnsiTheme="minorEastAsia" w:eastAsiaTheme="minorEastAsia"/>
          <w:b w:val="0"/>
          <w:bCs w:val="0"/>
          <w:szCs w:val="21"/>
          <w:lang w:eastAsia="zh-CN"/>
        </w:rPr>
        <w:t xml:space="preserve">6%—7%</w:t>
      </w:r>
      <w:r>
        <w:rPr>
          <w:rFonts w:hint="eastAsia" w:asciiTheme="minorEastAsia" w:hAnsiTheme="minorEastAsia" w:eastAsiaTheme="minorEastAsia"/>
          <w:b w:val="0"/>
          <w:bCs w:val="0"/>
          <w:szCs w:val="21"/>
        </w:rPr>
        <w:t xml:space="preserve">，预固化度</w:t>
      </w:r>
      <w:r>
        <w:rPr>
          <w:rFonts w:hint="eastAsia" w:asciiTheme="minorEastAsia" w:hAnsiTheme="minorEastAsia" w:eastAsiaTheme="minorEastAsia"/>
          <w:b w:val="0"/>
          <w:bCs w:val="0"/>
          <w:szCs w:val="21"/>
          <w:lang w:eastAsia="zh-CN"/>
        </w:rPr>
        <w:t xml:space="preserve">40%—50%</w:t>
      </w:r>
      <w:r>
        <w:rPr>
          <w:rFonts w:hint="eastAsia" w:asciiTheme="minorEastAsia" w:hAnsiTheme="minorEastAsia" w:eastAsiaTheme="minorEastAsia"/>
          <w:b w:val="0"/>
          <w:bCs w:val="0"/>
          <w:szCs w:val="21"/>
        </w:rPr>
        <w:t xml:space="preserve">，甲醛释放量未检出，白色念珠菌抗细菌率≥99.9%。</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11）PVC封边条，理化性能：耐干热性无龟裂、无鼓</w:t>
      </w:r>
      <w:r>
        <w:rPr>
          <w:rFonts w:hint="eastAsia" w:asciiTheme="minorEastAsia" w:hAnsiTheme="minorEastAsia" w:eastAsiaTheme="minorEastAsia"/>
          <w:b w:val="0"/>
          <w:bCs w:val="0"/>
          <w:szCs w:val="21"/>
        </w:rPr>
        <w:t xml:space="preserve">泡，耐磨性磨30r后应无露底现象，耐开裂性（耐龟裂性）≥1级，耐冷热循环性无龟裂、无鼓泡、无变色、无起皱，耐光色牢度（灰色样卡）≥4级，塑料封边条有害物质限量：多溴联苯未检出，甲醛释放量未检出，可迁移元素（可溶性重金属：钡（Ba）、镉（cd）、铬（Cr）、汞（Hg）、铅（Pb）、砷（As）、锑（Sb）、硒（Se））均未检出，邻苯二甲酸酯的总量未检出，氯乙烯单体未检出，抗菌性能值（鲍曼不动杆菌）大于等于3.2（培养43h),密度≥0.9g/cm³,弯曲强度≥30Mpa,巴柯尔硬度≥25,吸水性≤0.055%。</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12）液压缓冲导轨：过载要求：垂直向下静载荷（商用型/30</w:t>
      </w:r>
      <w:r>
        <w:rPr>
          <w:rFonts w:hint="eastAsia" w:asciiTheme="minorEastAsia" w:hAnsiTheme="minorEastAsia" w:eastAsiaTheme="minorEastAsia"/>
          <w:b w:val="0"/>
          <w:bCs w:val="0"/>
          <w:szCs w:val="21"/>
        </w:rPr>
        <w:t xml:space="preserve">0N）、水平侧向静载荷（商用型/150N）、猛关或猛开（商用型/10次）满足要求，功能（操作力）检测合格，下沉量不超过抽屉导轨拉出长度的2%，乙酸盐雾试验(AASS试验)：连续喷雾≥300h，镀（涂）层对基体的保护等级为10级、镀（涂）层本身耐腐蚀等级10级，乙酸盐雾试验(ASS试验)：连续喷雾≥24h，镀（涂）层对基体的保护等级和镀（涂）层本身耐腐蚀等级≥10级，耐霉菌性(耐霉菌性等级黑曲霉)≥0级，外观性能要求(金属件)：无漏喷、锈蚀和脱色、掉色现象，光滑均匀、色泽一致，无流挂、疙瘩、皱皮、飞漆等缺陷。</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13）木皮（实木木皮），含水率</w:t>
      </w:r>
      <w:r>
        <w:rPr>
          <w:rFonts w:hint="eastAsia" w:asciiTheme="minorEastAsia" w:hAnsiTheme="minorEastAsia" w:eastAsiaTheme="minorEastAsia"/>
          <w:b w:val="0"/>
          <w:bCs w:val="0"/>
          <w:szCs w:val="21"/>
          <w:lang w:eastAsia="zh-CN"/>
        </w:rPr>
        <w:t xml:space="preserve">8%—9%</w:t>
      </w:r>
      <w:r>
        <w:rPr>
          <w:rFonts w:hint="eastAsia" w:asciiTheme="minorEastAsia" w:hAnsiTheme="minorEastAsia" w:eastAsiaTheme="minorEastAsia"/>
          <w:b w:val="0"/>
          <w:bCs w:val="0"/>
          <w:szCs w:val="21"/>
        </w:rPr>
        <w:t xml:space="preserve">，1.2mm≥厚度≥1.0mm，允许偏差±0.05mm，甲醛释放量未检出，总挥发性有机化合物（TVOC）未检出，苯、甲苯、二甲苯未检出，白色念珠菌抗细菌率≥99.9%，马氏拟青霉防霉等级达到0级。</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14）实木封边条，外观应无开口裂缝，应无树脂囊、树脂道、树胶道，无明显毛刺沟痕、刀痕、划痕，应无边角缺损和局部脱落，装饰单板（</w:t>
      </w:r>
      <w:r>
        <w:rPr>
          <w:rFonts w:hint="eastAsia" w:asciiTheme="minorEastAsia" w:hAnsiTheme="minorEastAsia" w:eastAsiaTheme="minorEastAsia"/>
          <w:b w:val="0"/>
          <w:bCs w:val="0"/>
          <w:szCs w:val="21"/>
        </w:rPr>
        <w:t xml:space="preserve">或薄木、木皮）封边条呈连续卷状时，长度方向上的拼接（一般为指接）应严密，拼接接口数为每米长度不应超过1个，材色应均匀，无明显色差，应无变色、褪色，装饰单板（或薄木、木皮）封边条应背贴超薄无纺布，外表活节宽度（或直径）不应超过封边条宽度的1/3，应无腐朽，应无死节、虫眼、孔洞、夹皮，理化性能（木质封边条）出厂含水率：10%，耐光色牢度（灰色样卡）：4-5级，甲醛释放量（1m³气候箱法）：未检出（54h），品质属性（产品有害物质）可接触的实木部件中五氯苯酚（PCP）：未检出，抗细菌性能：白色念球菌≥99.95%</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15）水性面漆，VOC含量未检出，甲醛含量未检出，总铅（pb）含量未检出，可溶性重金属含量（限色漆、腻子和醇酸清漆）：镉（Cd）、铬（Cr）、汞（Hg）含量未检出，乙二醇醚及醚酯总和含量未检出，苯系物总和含量[限苯、甲苯、二甲苯（含乙苯）]：未检出，烷基酚聚氧乙烯醚总和含量未检出，肺炎克雷伯氏菌≥99.9%，急性皮肤刺激性/腐蚀性：无刺激性，通过电导率和电阻的测定（电导率3600μS/cm和电阻的测定2.060kΩ）。</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16）液压缓冲铰链：过载要求：垂直静载荷（商用型/30kg）、水平静载荷（商用型/70N</w:t>
      </w:r>
      <w:r>
        <w:rPr>
          <w:rFonts w:hint="eastAsia" w:asciiTheme="minorEastAsia" w:hAnsiTheme="minorEastAsia" w:eastAsiaTheme="minorEastAsia"/>
          <w:b w:val="0"/>
          <w:bCs w:val="0"/>
          <w:szCs w:val="21"/>
        </w:rPr>
        <w:t xml:space="preserve">）满足要求，功能要求(操作力) 检测合格，乙酸盐雾试验(AASS试验)：连续喷雾≥500h，镀（涂）层对基体的保护等级≥10级、镀（涂）层本身耐腐蚀等级≥10级，乙酸盐雾试验(ASS试验)：连续喷雾≥24h：镀（涂）层对基体的保护等级：10级、镀（涂）层本身耐腐蚀等级：10级;经过总碳硫含量：碳、硫的测定，不锈钢三氯化铁点腐蚀（腐蚀率）≤0.05g/(m²·h)。经过痕量元素钙含量、镁含量、钡含量的测定。外观性能要求(金属件)：无漏喷、锈蚀和脱色、掉色现象，光滑均匀、色泽致，无流挂、疙瘩、皱皮、飞漆等缺陷。</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17）三聚氰胺板，静曲强度≥18Mpa，弹性模量≥3600Mpa，内结合强度≥0.75Mpa，表面胶合强度≥1.5Mpa，2h吸水厚度膨胀率≤2.0%，含水率</w:t>
      </w:r>
      <w:r>
        <w:rPr>
          <w:rFonts w:hint="eastAsia" w:asciiTheme="minorEastAsia" w:hAnsiTheme="minorEastAsia" w:eastAsiaTheme="minorEastAsia"/>
          <w:b w:val="0"/>
          <w:bCs w:val="0"/>
          <w:szCs w:val="21"/>
          <w:lang w:eastAsia="zh-CN"/>
        </w:rPr>
        <w:t xml:space="preserve">7%—9%</w:t>
      </w:r>
      <w:r>
        <w:rPr>
          <w:rFonts w:hint="eastAsia" w:asciiTheme="minorEastAsia" w:hAnsiTheme="minorEastAsia" w:eastAsiaTheme="minorEastAsia"/>
          <w:b w:val="0"/>
          <w:bCs w:val="0"/>
          <w:szCs w:val="21"/>
        </w:rPr>
        <w:t xml:space="preserve">，密度≥0.80g/cm³，握螺钉力（板面）≥1550N，握螺钉力（板边）≥950N，表面耐冷热循</w:t>
      </w:r>
      <w:r>
        <w:rPr>
          <w:rFonts w:hint="eastAsia" w:asciiTheme="minorEastAsia" w:hAnsiTheme="minorEastAsia" w:eastAsiaTheme="minorEastAsia"/>
          <w:b w:val="0"/>
          <w:bCs w:val="0"/>
          <w:szCs w:val="21"/>
        </w:rPr>
        <w:t xml:space="preserve">环：无裂纹、鼓泡、变色、起皱等，表面耐划痕：表面无大于90%的连续划痕，表面耐磨（磨耗值）≤15mg/100r，表面耐磨（表面情况:图案纹）：磨100r后保留50%以上花纹，表面耐香烟灼烧达到5级，表面耐干热达到5级，表面耐污染腐蚀（图案纹）达到5级，表面耐龟裂达到5级，表面耐水蒸气达到5级，甲醛释放量（1m³气候箱法）ENF≤0.015mg/m³，总挥发性有机化合物（TVOC）未检出，苯、甲苯、二甲苯未检出，氨释放量（干燥器法）未检出，大肠埃希氏菌（大肠杆菌）抗细菌率≥99.9%，马氏拟青霉防霉等级0级。</w:t>
      </w:r>
      <w:r/>
    </w:p>
    <w:p>
      <w:pPr>
        <w:pStyle w:val="815"/>
        <w:ind w:firstLine="420"/>
        <w:spacing w:line="360" w:lineRule="auto"/>
        <w:rPr>
          <w:rFonts w:hint="eastAsia" w:asciiTheme="minorEastAsia" w:hAnsiTheme="minorEastAsia" w:eastAsiaTheme="minorEastAsia"/>
          <w:b w:val="0"/>
          <w:bCs w:val="0"/>
          <w:szCs w:val="21"/>
        </w:rPr>
      </w:pPr>
      <w:r>
        <w:rPr>
          <w:rFonts w:hint="eastAsia" w:asciiTheme="minorEastAsia" w:hAnsiTheme="minorEastAsia" w:eastAsiaTheme="minorEastAsia"/>
          <w:b w:val="0"/>
          <w:bCs w:val="0"/>
          <w:szCs w:val="21"/>
        </w:rPr>
        <w:t xml:space="preserve">18）真皮，摩擦色牢度：干擦≥4级、湿擦≥4级、碱性汗液≥4级、耐光性≥5级，涂层粘着牢度达到9.0N/10mm，耐磨性无明显损伤、剥落，撕裂力≥110N，气味≤2级，pH≥7，游离甲醛未检出，挥发性有机化合物（V0C）未检出，感官要求：符合要求（全张革应厚薄基本均匀，无油腻感(油蜡革除外)。革身应平整、柔软、丰满有弹性。正面革应不裂面、无管皱，主要部位不得松面。涂饰革涂饰均匀，不掉浆，不裂浆。绒面革绒毛均匀，颜色基本一致），可萃取重金属：铅（Pb）未检出，镉（Cd）未检出，防霉等级（大毛霉）达1级。</w:t>
      </w:r>
      <w:r/>
    </w:p>
    <w:p>
      <w:pPr>
        <w:pStyle w:val="815"/>
        <w:ind w:firstLine="420"/>
        <w:spacing w:line="360" w:lineRule="auto"/>
        <w:rPr>
          <w:rFonts w:hint="eastAsia" w:asciiTheme="minorEastAsia" w:hAnsiTheme="minorEastAsia" w:eastAsiaTheme="minorEastAsia"/>
          <w:b w:val="0"/>
          <w:bCs w:val="0"/>
          <w:szCs w:val="21"/>
        </w:rPr>
      </w:pPr>
      <w:r>
        <w:rPr>
          <w:rFonts w:asciiTheme="minorEastAsia" w:hAnsiTheme="minorEastAsia" w:eastAsiaTheme="minorEastAsia"/>
          <w:b w:val="0"/>
          <w:bCs w:val="0"/>
          <w:szCs w:val="21"/>
        </w:rPr>
        <w:t xml:space="preserve">4、</w:t>
      </w:r>
      <w:r>
        <w:rPr>
          <w:rFonts w:asciiTheme="minorEastAsia" w:hAnsiTheme="minorEastAsia" w:eastAsiaTheme="minorEastAsia"/>
          <w:szCs w:val="21"/>
          <w:u w:val="single"/>
        </w:rPr>
        <w:t xml:space="preserve">成品</w:t>
      </w:r>
      <w:r>
        <w:rPr>
          <w:rFonts w:asciiTheme="minorEastAsia" w:hAnsiTheme="minorEastAsia" w:eastAsiaTheme="minorEastAsia"/>
          <w:b w:val="0"/>
          <w:bCs w:val="0"/>
          <w:szCs w:val="21"/>
        </w:rPr>
        <w:t xml:space="preserve">检测报告中下列必须包含的检测项目检测结果应为合格或</w:t>
      </w:r>
      <w:r>
        <w:rPr>
          <w:rFonts w:hint="eastAsia" w:asciiTheme="minorEastAsia" w:hAnsiTheme="minorEastAsia" w:eastAsiaTheme="minorEastAsia"/>
          <w:b w:val="0"/>
          <w:bCs w:val="0"/>
          <w:szCs w:val="21"/>
          <w:lang w:eastAsia="zh-CN"/>
        </w:rPr>
        <w:t xml:space="preserve">其他</w:t>
      </w:r>
      <w:r>
        <w:rPr>
          <w:rFonts w:asciiTheme="minorEastAsia" w:hAnsiTheme="minorEastAsia" w:eastAsiaTheme="minorEastAsia"/>
          <w:b w:val="0"/>
          <w:bCs w:val="0"/>
          <w:szCs w:val="21"/>
        </w:rPr>
        <w:t xml:space="preserve">达到合格标准的表述，其中，检测项目在本章技术参数要求中有明确要求的，应符合技术参数要求。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1）实验台：</w:t>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w:t>
      </w:r>
      <w:r>
        <w:rPr>
          <w:rFonts w:hint="eastAsia" w:cs="宋体" w:asciiTheme="minorEastAsia" w:hAnsiTheme="minorEastAsia" w:eastAsiaTheme="minorEastAsia"/>
          <w:szCs w:val="21"/>
        </w:rPr>
        <w:t xml:space="preserve">外观性能：木制件、金属件、完整性均符合要求、形状与位置公差：着地平稳性≤0.2mm、材料-导轨：过载垂直向下静载荷、过载水平侧向静载荷、过载猛开猛关、操作力、抽屉导轨组件底部变形、抽屉导轨组件结构强度、耐久性（80000次）、下沉量、垂直向下静载荷、水平侧向静载荷、拉出安全性、猛开猛关、耐腐蚀均符合要求、安全性能：边缘及尖端、突出物、孔和间隙均符合要求、桌类强度及耐久性（不少于6项）均符合要求。</w:t>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w:t>
      </w:r>
      <w:r>
        <w:rPr>
          <w:rFonts w:hint="eastAsia" w:cs="宋体" w:asciiTheme="minorEastAsia" w:hAnsiTheme="minorEastAsia" w:eastAsiaTheme="minorEastAsia"/>
          <w:szCs w:val="21"/>
        </w:rPr>
        <w:t xml:space="preserve">甲醛≤0.04mg/m³、苯未检出、甲苯≤0.07mg/m³、二甲苯(邻、间、对二甲苯之和)≤0.10mg/m³、总挥发性有机化合物（TVOC）≤0.25mg/m³。</w:t>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rFonts w:hint="eastAsia" w:cs="宋体" w:asciiTheme="minorEastAsia" w:hAnsiTheme="minorEastAsia" w:eastAsiaTheme="minorEastAsia"/>
          <w:szCs w:val="21"/>
        </w:rPr>
        <w:t xml:space="preserve">家具涂层可迁移元素8种均未检出。</w:t>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w:t>
      </w:r>
      <w:r>
        <w:rPr>
          <w:rFonts w:hint="eastAsia" w:cs="宋体" w:asciiTheme="minorEastAsia" w:hAnsiTheme="minorEastAsia" w:eastAsiaTheme="minorEastAsia"/>
          <w:szCs w:val="21"/>
        </w:rPr>
        <w:t xml:space="preserve">甲醛释放量≤0.025mg/m³。</w:t>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w:t>
      </w:r>
      <w:r>
        <w:rPr>
          <w:rFonts w:hint="eastAsia" w:cs="宋体" w:asciiTheme="minorEastAsia" w:hAnsiTheme="minorEastAsia" w:eastAsiaTheme="minorEastAsia"/>
          <w:szCs w:val="21"/>
        </w:rPr>
        <w:t xml:space="preserve">人造板室内承载限量≥1.4㎡/m³。</w:t>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w:t>
      </w:r>
      <w:r>
        <w:rPr>
          <w:rFonts w:hint="eastAsia" w:cs="宋体" w:asciiTheme="minorEastAsia" w:hAnsiTheme="minorEastAsia" w:eastAsiaTheme="minorEastAsia"/>
          <w:szCs w:val="21"/>
        </w:rPr>
        <w:t xml:space="preserve">乙酸盐雾240h，保护等评级10级，中性盐雾240h，保护评级10级。</w:t>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w:t>
      </w:r>
      <w:r>
        <w:rPr>
          <w:rFonts w:hint="eastAsia" w:cs="宋体" w:asciiTheme="minorEastAsia" w:hAnsiTheme="minorEastAsia" w:eastAsiaTheme="minorEastAsia"/>
          <w:szCs w:val="21"/>
        </w:rPr>
        <w:t xml:space="preserve">二甲基甲酰胺含量未检出、挥发性气体（苯类、有机挥发物总含量TVOC）未检出、增塑剂未检出、可分解芳香胺染料含量未检出。</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2）办公椅：</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）木质件涂层</w:t>
      </w:r>
      <w:r>
        <w:rPr>
          <w:rFonts w:asciiTheme="minorEastAsia" w:hAnsiTheme="minorEastAsia" w:eastAsiaTheme="minorEastAsia"/>
          <w:szCs w:val="21"/>
        </w:rPr>
        <w:t xml:space="preserve">/软硬质覆面理化性能</w:t>
      </w:r>
      <w:r>
        <w:rPr>
          <w:rFonts w:hint="eastAsia" w:asciiTheme="minorEastAsia" w:hAnsiTheme="minorEastAsia" w:eastAsiaTheme="minorEastAsia"/>
          <w:szCs w:val="21"/>
        </w:rPr>
        <w:t xml:space="preserve">：附着力不应低于</w:t>
      </w:r>
      <w:r>
        <w:rPr>
          <w:rFonts w:asciiTheme="minorEastAsia" w:hAnsiTheme="minorEastAsia" w:eastAsiaTheme="minorEastAsia"/>
          <w:szCs w:val="21"/>
        </w:rPr>
        <w:t xml:space="preserve">1级</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）金属件理化性能：</w:t>
      </w:r>
      <w:r>
        <w:rPr>
          <w:rFonts w:asciiTheme="minorEastAsia" w:hAnsiTheme="minorEastAsia" w:eastAsiaTheme="minorEastAsia"/>
          <w:szCs w:val="21"/>
          <w:lang w:val="zh-CN"/>
        </w:rPr>
        <w:t xml:space="preserve">经盐雾试验24h，</w:t>
      </w:r>
      <w:r>
        <w:rPr>
          <w:rFonts w:asciiTheme="minorEastAsia" w:hAnsiTheme="minorEastAsia" w:eastAsiaTheme="minorEastAsia"/>
          <w:szCs w:val="21"/>
        </w:rPr>
        <w:t xml:space="preserve">无锈点</w:t>
      </w:r>
      <w:r>
        <w:rPr>
          <w:rFonts w:hint="eastAsia" w:asciiTheme="minorEastAsia" w:hAnsiTheme="minorEastAsia" w:eastAsiaTheme="minorEastAsia"/>
          <w:szCs w:val="21"/>
        </w:rPr>
        <w:t xml:space="preserve">,附着力</w:t>
      </w: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rPr>
        <w:t xml:space="preserve">1级；</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cs="宋体" w:asciiTheme="minorEastAsia" w:hAnsiTheme="minorEastAsia" w:eastAsiaTheme="minorEastAsia"/>
          <w:szCs w:val="21"/>
        </w:rPr>
        <w:t xml:space="preserve">甲醛释放量≤0.0</w:t>
      </w:r>
      <w:r>
        <w:rPr>
          <w:rFonts w:cs="宋体" w:asciiTheme="minorEastAsia" w:hAnsiTheme="minorEastAsia" w:eastAsiaTheme="minorEastAsia"/>
          <w:szCs w:val="21"/>
        </w:rPr>
        <w:t xml:space="preserve">12</w:t>
      </w:r>
      <w:r>
        <w:rPr>
          <w:rFonts w:hint="eastAsia" w:cs="宋体" w:asciiTheme="minorEastAsia" w:hAnsiTheme="minorEastAsia" w:eastAsiaTheme="minorEastAsia"/>
          <w:szCs w:val="21"/>
        </w:rPr>
        <w:t xml:space="preserve">mg/</w:t>
      </w:r>
      <w:r>
        <w:rPr>
          <w:rFonts w:asciiTheme="minorEastAsia" w:hAnsiTheme="minorEastAsia" w:eastAsiaTheme="minorEastAsia"/>
          <w:szCs w:val="21"/>
        </w:rPr>
        <w:t xml:space="preserve">㎡h</w:t>
      </w:r>
      <w:r>
        <w:rPr>
          <w:rFonts w:hint="eastAsia" w:cs="宋体" w:asciiTheme="minorEastAsia" w:hAnsiTheme="minorEastAsia" w:eastAsiaTheme="minorEastAsia"/>
          <w:szCs w:val="21"/>
        </w:rPr>
        <w:t xml:space="preserve">。</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3）屏风卡位：</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）站姿目光接触高度符合要求；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w:t>
      </w:r>
      <w:r>
        <w:rPr>
          <w:rFonts w:asciiTheme="minorEastAsia" w:hAnsiTheme="minorEastAsia" w:eastAsiaTheme="minorEastAsia"/>
          <w:szCs w:val="21"/>
          <w:lang w:val="zh-CN"/>
        </w:rPr>
        <w:t xml:space="preserve">屏风工艺要求</w:t>
      </w:r>
      <w:r>
        <w:rPr>
          <w:rFonts w:hint="eastAsia" w:asciiTheme="minorEastAsia" w:hAnsiTheme="minorEastAsia" w:eastAsiaTheme="minorEastAsia"/>
          <w:szCs w:val="21"/>
        </w:rPr>
        <w:t xml:space="preserve">符合要求；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rFonts w:asciiTheme="minorEastAsia" w:hAnsiTheme="minorEastAsia" w:eastAsiaTheme="minorEastAsia"/>
          <w:szCs w:val="21"/>
          <w:lang w:val="zh-CN"/>
        </w:rPr>
        <w:t xml:space="preserve">结构安全要求</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承载屏风稳定性、屏风上安装的部件移出试验、加载屏风的强度</w:t>
      </w:r>
      <w:r>
        <w:rPr>
          <w:rFonts w:hint="eastAsia" w:asciiTheme="minorEastAsia" w:hAnsiTheme="minorEastAsia" w:eastAsiaTheme="minorEastAsia"/>
          <w:szCs w:val="21"/>
        </w:rPr>
        <w:t xml:space="preserve">符合要求；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）产品有害物质：苯、甲苯、二甲苯、总挥发性有机化合物</w:t>
      </w:r>
      <w:r>
        <w:rPr>
          <w:rFonts w:asciiTheme="minorEastAsia" w:hAnsiTheme="minorEastAsia" w:eastAsiaTheme="minorEastAsia"/>
          <w:szCs w:val="21"/>
        </w:rPr>
        <w:t xml:space="preserve">TVOC</w:t>
      </w:r>
      <w:r>
        <w:rPr>
          <w:rFonts w:hint="eastAsia" w:asciiTheme="minorEastAsia" w:hAnsiTheme="minorEastAsia" w:eastAsiaTheme="minorEastAsia"/>
          <w:szCs w:val="21"/>
        </w:rPr>
        <w:t xml:space="preserve">均</w:t>
      </w:r>
      <w:r>
        <w:rPr>
          <w:rFonts w:asciiTheme="minorEastAsia" w:hAnsiTheme="minorEastAsia" w:eastAsiaTheme="minorEastAsia"/>
          <w:szCs w:val="21"/>
        </w:rPr>
        <w:t xml:space="preserve">未检出；</w:t>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）甲醛释放量</w:t>
      </w: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1mg/L</w:t>
      </w:r>
      <w:r>
        <w:rPr>
          <w:rFonts w:hint="eastAsia" w:asciiTheme="minorEastAsia" w:hAnsiTheme="minorEastAsia" w:eastAsiaTheme="minorEastAsia"/>
          <w:szCs w:val="21"/>
        </w:rPr>
        <w:t xml:space="preserve">；</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4）护士站：</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（1）外观要求：</w:t>
      </w:r>
      <w:r>
        <w:rPr>
          <w:rFonts w:asciiTheme="minorEastAsia" w:hAnsiTheme="minorEastAsia" w:eastAsiaTheme="minorEastAsia"/>
          <w:szCs w:val="21"/>
          <w:lang w:val="zh-CN"/>
        </w:rPr>
        <w:t xml:space="preserve">人造板件外观</w:t>
      </w: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干花、湿花、污斑、表面划痕、表面压痕、色差、</w:t>
      </w:r>
      <w:r>
        <w:rPr>
          <w:rFonts w:asciiTheme="minorEastAsia" w:hAnsiTheme="minorEastAsia" w:eastAsiaTheme="minorEastAsia"/>
          <w:szCs w:val="21"/>
          <w:lang w:val="zh-CN"/>
        </w:rPr>
        <w:t xml:space="preserve">鼓泡、龟裂、分层</w:t>
      </w:r>
      <w:r>
        <w:rPr>
          <w:rFonts w:hint="eastAsia" w:asciiTheme="minorEastAsia" w:hAnsiTheme="minorEastAsia" w:eastAsiaTheme="minorEastAsia"/>
          <w:szCs w:val="21"/>
          <w:lang w:val="zh-CN"/>
        </w:rPr>
        <w:t xml:space="preserve">）判定合格；</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）木工要求</w:t>
      </w:r>
      <w:r>
        <w:rPr>
          <w:rFonts w:hint="eastAsia" w:asciiTheme="minorEastAsia" w:hAnsiTheme="minorEastAsia" w:eastAsiaTheme="minorEastAsia"/>
          <w:szCs w:val="21"/>
          <w:lang w:val="zh-CN"/>
        </w:rPr>
        <w:t xml:space="preserve">判定合格；</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外观要求：漆膜外观要求同色部件的色泽应相似，应无褪色、掉色现象，漆膜不应有皱皮、发黏或漏漆现象，涂层应平整光滑、清晰，无明显粒子、涨边现象；应无明显加工痕迹、划痕、龟裂、雾光、白棱、白点、鼓泡、油白、流挂、缩孔、刷毛、积粉和杂渣。每项缺陷数不超过4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）有害物质限量：甲醛释放量</w:t>
      </w: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3mg/L</w:t>
      </w:r>
      <w:r>
        <w:rPr>
          <w:rFonts w:hint="eastAsia" w:asciiTheme="minorEastAsia" w:hAnsiTheme="minorEastAsia" w:eastAsiaTheme="minorEastAsia"/>
          <w:szCs w:val="21"/>
        </w:rPr>
        <w:t xml:space="preserve">，</w:t>
      </w:r>
      <w:r>
        <w:rPr>
          <w:rFonts w:asciiTheme="minorEastAsia" w:hAnsiTheme="minorEastAsia" w:eastAsiaTheme="minorEastAsia"/>
          <w:szCs w:val="21"/>
          <w:lang w:val="zh-CN"/>
        </w:rPr>
        <w:t xml:space="preserve">重金属含量（限色漆）</w:t>
      </w:r>
      <w:r>
        <w:rPr>
          <w:rFonts w:hint="eastAsia" w:asciiTheme="minorEastAsia" w:hAnsiTheme="minorEastAsia" w:eastAsiaTheme="minorEastAsia"/>
          <w:szCs w:val="21"/>
          <w:lang w:val="zh-CN"/>
        </w:rPr>
        <w:t xml:space="preserve">可溶性铅、可溶性镉、可溶性铬、可溶性汞均未检出；</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5）办公桌：</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（1）主要尺寸及其偏差：</w:t>
      </w:r>
      <w:r>
        <w:rPr>
          <w:rFonts w:asciiTheme="minorEastAsia" w:hAnsiTheme="minorEastAsia" w:eastAsiaTheme="minorEastAsia"/>
          <w:szCs w:val="21"/>
          <w:lang w:val="zh-CN"/>
        </w:rPr>
        <w:t xml:space="preserve">桌类主要尺寸</w:t>
      </w:r>
      <w:r>
        <w:rPr>
          <w:rFonts w:hint="eastAsia" w:asciiTheme="minorEastAsia" w:hAnsiTheme="minorEastAsia" w:eastAsiaTheme="minorEastAsia"/>
          <w:szCs w:val="21"/>
          <w:lang w:val="zh-CN"/>
        </w:rPr>
        <w:t xml:space="preserve">判定合格，</w:t>
      </w:r>
      <w:r>
        <w:rPr>
          <w:rFonts w:asciiTheme="minorEastAsia" w:hAnsiTheme="minorEastAsia" w:eastAsiaTheme="minorEastAsia"/>
          <w:szCs w:val="21"/>
          <w:lang w:val="zh-CN"/>
        </w:rPr>
        <w:t xml:space="preserve">产品外形尺寸偏差</w:t>
      </w:r>
      <w:r>
        <w:rPr>
          <w:rFonts w:hint="eastAsia" w:asciiTheme="minorEastAsia" w:hAnsiTheme="minorEastAsia" w:eastAsiaTheme="minorEastAsia"/>
          <w:szCs w:val="21"/>
          <w:lang w:val="zh-CN"/>
        </w:rPr>
        <w:t xml:space="preserve">判定合格；</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asciiTheme="minorEastAsia" w:hAnsiTheme="minorEastAsia" w:eastAsiaTheme="minorEastAsia"/>
          <w:szCs w:val="21"/>
          <w:lang w:val="zh-CN"/>
        </w:rPr>
        <w:t xml:space="preserve">形状和位置公差</w:t>
      </w:r>
      <w:r>
        <w:rPr>
          <w:rFonts w:hint="eastAsia" w:asciiTheme="minorEastAsia" w:hAnsiTheme="minorEastAsia" w:eastAsiaTheme="minorEastAsia"/>
          <w:szCs w:val="21"/>
        </w:rPr>
        <w:t xml:space="preserve">：翘曲度、平整度、邻边垂直度、位差度、分缝、底脚平稳性、抽屉下垂度、抽屉摆动度</w:t>
      </w:r>
      <w:r>
        <w:rPr>
          <w:rFonts w:hint="eastAsia" w:asciiTheme="minorEastAsia" w:hAnsiTheme="minorEastAsia" w:eastAsiaTheme="minorEastAsia"/>
          <w:szCs w:val="21"/>
          <w:lang w:val="zh-CN"/>
        </w:rPr>
        <w:t xml:space="preserve">判定合格；</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材料要求：标识与实物一致性</w:t>
      </w:r>
      <w:r>
        <w:rPr>
          <w:rFonts w:hint="eastAsia" w:asciiTheme="minorEastAsia" w:hAnsiTheme="minorEastAsia" w:eastAsiaTheme="minorEastAsia"/>
          <w:szCs w:val="21"/>
          <w:lang w:val="zh-CN"/>
        </w:rPr>
        <w:t xml:space="preserve">判定合格</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外观要求：漆膜同色部件的色泽应相似，应无褪色、掉色现象，漆膜不应有皱皮、发黏或漏漆现象，漆膜应平整光滑、清晰，无明显粒子、涨边现象；应无明显加工痕迹、划痕、龟裂、雾光、白棱、白点、鼓泡、油白、流挂、缩孔、刷毛、积粉和杂渣。每项缺陷数不超过4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外观要求：五金件（电镀件、喷涂件）、</w:t>
      </w:r>
      <w:r>
        <w:rPr>
          <w:rFonts w:asciiTheme="minorEastAsia" w:hAnsiTheme="minorEastAsia" w:eastAsiaTheme="minorEastAsia"/>
          <w:szCs w:val="21"/>
          <w:lang w:val="zh-CN"/>
        </w:rPr>
        <w:t xml:space="preserve">塑料件</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木工要求</w:t>
      </w:r>
      <w:r>
        <w:rPr>
          <w:rFonts w:hint="eastAsia" w:asciiTheme="minorEastAsia" w:hAnsiTheme="minorEastAsia" w:eastAsiaTheme="minorEastAsia"/>
          <w:szCs w:val="21"/>
          <w:lang w:val="zh-CN"/>
        </w:rPr>
        <w:t xml:space="preserve">判定合格</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漆膜:耐液性、耐湿热、</w:t>
      </w:r>
      <w:r>
        <w:rPr>
          <w:rFonts w:asciiTheme="minorEastAsia" w:hAnsiTheme="minorEastAsia" w:eastAsiaTheme="minorEastAsia"/>
          <w:szCs w:val="21"/>
        </w:rPr>
        <w:t xml:space="preserve">耐干热</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附着力</w:t>
      </w:r>
      <w:r>
        <w:rPr>
          <w:rFonts w:hint="eastAsia" w:asciiTheme="minorEastAsia" w:hAnsiTheme="minorEastAsia" w:eastAsiaTheme="minorEastAsia"/>
          <w:szCs w:val="21"/>
        </w:rPr>
        <w:t xml:space="preserve">、耐冷热温差、</w:t>
      </w:r>
      <w:r>
        <w:rPr>
          <w:rFonts w:asciiTheme="minorEastAsia" w:hAnsiTheme="minorEastAsia" w:eastAsiaTheme="minorEastAsia"/>
          <w:szCs w:val="21"/>
        </w:rPr>
        <w:t xml:space="preserve">耐磨性</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抗冲击</w:t>
      </w:r>
      <w:r>
        <w:rPr>
          <w:rFonts w:hint="eastAsia" w:asciiTheme="minorEastAsia" w:hAnsiTheme="minorEastAsia" w:eastAsiaTheme="minorEastAsia"/>
          <w:szCs w:val="21"/>
        </w:rPr>
        <w:t xml:space="preserve">、耐黄变</w:t>
      </w:r>
      <w:r>
        <w:rPr>
          <w:rFonts w:hint="eastAsia" w:asciiTheme="minorEastAsia" w:hAnsiTheme="minorEastAsia" w:eastAsiaTheme="minorEastAsia"/>
          <w:szCs w:val="21"/>
          <w:lang w:val="zh-CN"/>
        </w:rPr>
        <w:t xml:space="preserve">判定合格</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asciiTheme="minorEastAsia" w:hAnsiTheme="minorEastAsia" w:eastAsiaTheme="minorEastAsia"/>
          <w:szCs w:val="21"/>
          <w:lang w:val="zh-CN"/>
        </w:rPr>
        <w:t xml:space="preserve">软包层（纺织面料/皮革）</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耐干摩擦、耐湿摩擦</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皮革pH值</w:t>
      </w:r>
      <w:r>
        <w:rPr>
          <w:rFonts w:hint="eastAsia" w:asciiTheme="minorEastAsia" w:hAnsiTheme="minorEastAsia" w:eastAsiaTheme="minorEastAsia"/>
          <w:szCs w:val="21"/>
          <w:lang w:val="zh-CN"/>
        </w:rPr>
        <w:t xml:space="preserve">判定合格</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8）</w:t>
      </w:r>
      <w:r>
        <w:rPr>
          <w:rFonts w:asciiTheme="minorEastAsia" w:hAnsiTheme="minorEastAsia" w:eastAsiaTheme="minorEastAsia"/>
          <w:szCs w:val="21"/>
          <w:lang w:val="zh-CN"/>
        </w:rPr>
        <w:t xml:space="preserve">金属拉手耐腐蚀性</w:t>
      </w:r>
      <w:r>
        <w:rPr>
          <w:rFonts w:hint="eastAsia" w:asciiTheme="minorEastAsia" w:hAnsiTheme="minorEastAsia" w:eastAsiaTheme="minorEastAsia"/>
          <w:szCs w:val="21"/>
          <w:lang w:val="zh-CN"/>
        </w:rPr>
        <w:t xml:space="preserve">判定合格</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w:t>
      </w:r>
      <w:r>
        <w:rPr>
          <w:rFonts w:asciiTheme="minorEastAsia" w:hAnsiTheme="minorEastAsia" w:eastAsiaTheme="minorEastAsia"/>
          <w:szCs w:val="21"/>
          <w:lang w:val="zh-CN"/>
        </w:rPr>
        <w:t xml:space="preserve">结构安全性</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基本结构安全、剪切和挤压点</w:t>
      </w:r>
      <w:r>
        <w:rPr>
          <w:rFonts w:hint="eastAsia" w:asciiTheme="minorEastAsia" w:hAnsiTheme="minorEastAsia" w:eastAsiaTheme="minorEastAsia"/>
          <w:szCs w:val="21"/>
          <w:lang w:val="zh-CN"/>
        </w:rPr>
        <w:t xml:space="preserve">判定合格</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10）</w:t>
      </w:r>
      <w:r>
        <w:rPr>
          <w:rFonts w:hint="eastAsia" w:asciiTheme="minorEastAsia" w:hAnsiTheme="minorEastAsia" w:eastAsiaTheme="minorEastAsia"/>
          <w:szCs w:val="21"/>
        </w:rPr>
        <w:t xml:space="preserve">标志</w:t>
      </w:r>
      <w:r>
        <w:rPr>
          <w:rFonts w:hint="eastAsia" w:asciiTheme="minorEastAsia" w:hAnsiTheme="minorEastAsia" w:eastAsiaTheme="minorEastAsia"/>
          <w:szCs w:val="21"/>
          <w:lang w:val="zh-CN"/>
        </w:rPr>
        <w:t xml:space="preserve">判定合格</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11）</w:t>
      </w:r>
      <w:r>
        <w:rPr>
          <w:rFonts w:hint="eastAsia" w:asciiTheme="minorEastAsia" w:hAnsiTheme="minorEastAsia" w:eastAsiaTheme="minorEastAsia"/>
          <w:szCs w:val="21"/>
        </w:rPr>
        <w:t xml:space="preserve">使用说明</w:t>
      </w:r>
      <w:r>
        <w:rPr>
          <w:rFonts w:hint="eastAsia" w:asciiTheme="minorEastAsia" w:hAnsiTheme="minorEastAsia" w:eastAsiaTheme="minorEastAsia"/>
          <w:szCs w:val="21"/>
          <w:lang w:val="zh-CN"/>
        </w:rPr>
        <w:t xml:space="preserve">判定合格</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12）</w:t>
      </w:r>
      <w:r>
        <w:rPr>
          <w:rFonts w:hint="eastAsia" w:asciiTheme="minorEastAsia" w:hAnsiTheme="minorEastAsia" w:eastAsiaTheme="minorEastAsia"/>
          <w:szCs w:val="21"/>
        </w:rPr>
        <w:t xml:space="preserve">桌类强度和耐久性：</w:t>
      </w:r>
      <w:r>
        <w:rPr>
          <w:rFonts w:asciiTheme="minorEastAsia" w:hAnsiTheme="minorEastAsia" w:eastAsiaTheme="minorEastAsia"/>
          <w:szCs w:val="21"/>
          <w:lang w:val="zh-CN"/>
        </w:rPr>
        <w:t xml:space="preserve">水平静载荷试验、主桌面垂直静载荷试验</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水平耐久性试验、垂直耐久性试验</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其他桌面的垂直冲击试验、跌落试验（仅适用于重量大于20kg的桌子）</w:t>
      </w:r>
      <w:r>
        <w:rPr>
          <w:rFonts w:hint="eastAsia" w:asciiTheme="minorEastAsia" w:hAnsiTheme="minorEastAsia" w:eastAsiaTheme="minorEastAsia"/>
          <w:szCs w:val="21"/>
          <w:lang w:val="zh-CN"/>
        </w:rPr>
        <w:t xml:space="preserve">判定合格</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13）</w:t>
      </w:r>
      <w:r>
        <w:rPr>
          <w:rFonts w:hint="eastAsia" w:asciiTheme="minorEastAsia" w:hAnsiTheme="minorEastAsia" w:eastAsiaTheme="minorEastAsia"/>
          <w:szCs w:val="21"/>
        </w:rPr>
        <w:t xml:space="preserve">桌类稳定性：垂直加载稳定性</w:t>
      </w:r>
      <w:r>
        <w:rPr>
          <w:rFonts w:asciiTheme="minorEastAsia" w:hAnsiTheme="minorEastAsia" w:eastAsiaTheme="minorEastAsia"/>
          <w:szCs w:val="21"/>
          <w:lang w:val="zh-CN"/>
        </w:rPr>
        <w:t xml:space="preserve">试验</w:t>
      </w:r>
      <w:r>
        <w:rPr>
          <w:rFonts w:hint="eastAsia" w:asciiTheme="minorEastAsia" w:hAnsiTheme="minorEastAsia" w:eastAsiaTheme="minorEastAsia"/>
          <w:szCs w:val="21"/>
        </w:rPr>
        <w:t xml:space="preserve">、垂直和水平加载稳定性</w:t>
      </w:r>
      <w:r>
        <w:rPr>
          <w:rFonts w:asciiTheme="minorEastAsia" w:hAnsiTheme="minorEastAsia" w:eastAsiaTheme="minorEastAsia"/>
          <w:szCs w:val="21"/>
          <w:lang w:val="zh-CN"/>
        </w:rPr>
        <w:t xml:space="preserve">试验</w:t>
      </w:r>
      <w:r>
        <w:rPr>
          <w:rFonts w:hint="eastAsia" w:asciiTheme="minorEastAsia" w:hAnsiTheme="minorEastAsia" w:eastAsiaTheme="minorEastAsia"/>
          <w:szCs w:val="21"/>
          <w:lang w:val="zh-CN"/>
        </w:rPr>
        <w:t xml:space="preserve">判定合格</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14）</w:t>
      </w:r>
      <w:r>
        <w:rPr>
          <w:rFonts w:asciiTheme="minorEastAsia" w:hAnsiTheme="minorEastAsia" w:eastAsiaTheme="minorEastAsia"/>
          <w:szCs w:val="21"/>
          <w:lang w:val="zh-CN"/>
        </w:rPr>
        <w:t xml:space="preserve">有害物质限量</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挥发性有机化合物、可迁移有害元素</w:t>
      </w:r>
      <w:r>
        <w:rPr>
          <w:rFonts w:hint="eastAsia" w:asciiTheme="minorEastAsia" w:hAnsiTheme="minorEastAsia" w:eastAsiaTheme="minorEastAsia"/>
          <w:szCs w:val="21"/>
          <w:lang w:val="zh-CN"/>
        </w:rPr>
        <w:t xml:space="preserve">判定合格</w:t>
      </w:r>
      <w:r>
        <w:rPr>
          <w:rFonts w:hint="eastAsia" w:asciiTheme="minorEastAsia" w:hAnsiTheme="minorEastAsia" w:eastAsiaTheme="minorEastAsia"/>
          <w:szCs w:val="21"/>
        </w:rPr>
        <w:t xml:space="preserve">；</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6）钢制文件柜：</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（1）</w:t>
      </w:r>
      <w:r>
        <w:rPr>
          <w:rFonts w:asciiTheme="minorEastAsia" w:hAnsiTheme="minorEastAsia" w:eastAsiaTheme="minorEastAsia"/>
          <w:szCs w:val="21"/>
          <w:lang w:val="zh-CN"/>
        </w:rPr>
        <w:t xml:space="preserve">安全性能要求</w:t>
      </w: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有害物质限量</w:t>
      </w:r>
      <w:r>
        <w:rPr>
          <w:rFonts w:hint="eastAsia" w:asciiTheme="minorEastAsia" w:hAnsiTheme="minorEastAsia" w:eastAsiaTheme="minorEastAsia"/>
          <w:szCs w:val="21"/>
          <w:lang w:val="zh-CN"/>
        </w:rPr>
        <w:t xml:space="preserve">可溶性铅、可溶性镉、可溶性铬、可溶性汞均未检出；</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w:t>
      </w:r>
      <w:r>
        <w:rPr>
          <w:rFonts w:asciiTheme="minorEastAsia" w:hAnsiTheme="minorEastAsia" w:eastAsiaTheme="minorEastAsia"/>
          <w:szCs w:val="21"/>
          <w:lang w:val="zh-CN"/>
        </w:rPr>
        <w:t xml:space="preserve">品质属性</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产品寿命)</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拉门耐久性8万次</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满足要求</w:t>
      </w:r>
      <w:r>
        <w:rPr>
          <w:rFonts w:hint="eastAsia" w:asciiTheme="minorEastAsia" w:hAnsiTheme="minorEastAsia" w:eastAsiaTheme="minorEastAsia"/>
          <w:szCs w:val="21"/>
          <w:lang w:val="zh-CN"/>
        </w:rPr>
        <w:t xml:space="preserve">；</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rFonts w:asciiTheme="minorEastAsia" w:hAnsiTheme="minorEastAsia" w:eastAsiaTheme="minorEastAsia"/>
          <w:szCs w:val="21"/>
          <w:lang w:val="zh-CN"/>
        </w:rPr>
        <w:t xml:space="preserve">品质属性</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产品有害物质</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甲醛释放量、总挥发性有机化合物（TVOC）</w:t>
      </w:r>
      <w:r>
        <w:rPr>
          <w:rFonts w:hint="eastAsia" w:asciiTheme="minorEastAsia" w:hAnsiTheme="minorEastAsia" w:eastAsiaTheme="minorEastAsia"/>
          <w:szCs w:val="21"/>
          <w:lang w:val="zh-CN"/>
        </w:rPr>
        <w:t xml:space="preserve">均未检出；</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w:t>
      </w:r>
      <w:r>
        <w:rPr>
          <w:rFonts w:asciiTheme="minorEastAsia" w:hAnsiTheme="minorEastAsia" w:eastAsiaTheme="minorEastAsia"/>
          <w:szCs w:val="21"/>
          <w:lang w:val="zh-CN"/>
        </w:rPr>
        <w:t xml:space="preserve">品质属性</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产品有害物质）</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铅Pb、镉Cd、铬Cr、汞Hg、锑Sb、钡Ba、硒Se、砷As</w:t>
      </w:r>
      <w:r>
        <w:rPr>
          <w:rFonts w:hint="eastAsia" w:asciiTheme="minorEastAsia" w:hAnsiTheme="minorEastAsia" w:eastAsiaTheme="minorEastAsia"/>
          <w:szCs w:val="21"/>
          <w:lang w:val="zh-CN"/>
        </w:rPr>
        <w:t xml:space="preserve">均未检出；</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w:t>
      </w:r>
      <w:r>
        <w:rPr>
          <w:rFonts w:asciiTheme="minorEastAsia" w:hAnsiTheme="minorEastAsia" w:eastAsiaTheme="minorEastAsia"/>
          <w:szCs w:val="21"/>
          <w:lang w:val="zh-CN"/>
        </w:rPr>
        <w:t xml:space="preserve">耐霉菌性等级</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黑曲霉</w:t>
      </w:r>
      <w:r>
        <w:rPr>
          <w:rFonts w:hint="eastAsia" w:asciiTheme="minorEastAsia" w:hAnsiTheme="minorEastAsia" w:eastAsiaTheme="minorEastAsia"/>
          <w:szCs w:val="21"/>
          <w:lang w:val="zh-CN"/>
        </w:rPr>
        <w:t xml:space="preserve">、马氏拟青霉、白色假丝酵母菌均达到0级；</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w:t>
      </w:r>
      <w:r>
        <w:rPr>
          <w:rFonts w:hint="eastAsia" w:asciiTheme="minorEastAsia" w:hAnsiTheme="minorEastAsia" w:eastAsiaTheme="minorEastAsia"/>
          <w:szCs w:val="21"/>
          <w:lang w:val="zh-CN"/>
        </w:rPr>
        <w:t xml:space="preserve">抗菌性能（抑菌率）：乙型溶血性链球菌</w:t>
      </w:r>
      <w:r>
        <w:rPr>
          <w:rFonts w:hint="eastAsia" w:cs="宋体" w:asciiTheme="minorEastAsia" w:hAnsiTheme="minorEastAsia" w:eastAsiaTheme="minorEastAsia"/>
          <w:szCs w:val="21"/>
        </w:rPr>
        <w:t xml:space="preserve">≥9</w:t>
      </w:r>
      <w:r>
        <w:rPr>
          <w:rFonts w:cs="宋体" w:asciiTheme="minorEastAsia" w:hAnsiTheme="minorEastAsia" w:eastAsiaTheme="minorEastAsia"/>
          <w:szCs w:val="21"/>
        </w:rPr>
        <w:t xml:space="preserve">9.9</w:t>
      </w: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lang w:val="zh-CN"/>
        </w:rPr>
        <w:t xml:space="preserve">，大肠埃希氏菌（大肠杆菌）</w:t>
      </w:r>
      <w:r>
        <w:rPr>
          <w:rFonts w:hint="eastAsia" w:cs="宋体" w:asciiTheme="minorEastAsia" w:hAnsiTheme="minorEastAsia" w:eastAsiaTheme="minorEastAsia"/>
          <w:szCs w:val="21"/>
        </w:rPr>
        <w:t xml:space="preserve">≥9</w:t>
      </w:r>
      <w:r>
        <w:rPr>
          <w:rFonts w:cs="宋体" w:asciiTheme="minorEastAsia" w:hAnsiTheme="minorEastAsia" w:eastAsiaTheme="minorEastAsia"/>
          <w:szCs w:val="21"/>
        </w:rPr>
        <w:t xml:space="preserve">9.9</w:t>
      </w: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lang w:val="zh-CN"/>
        </w:rPr>
        <w:t xml:space="preserve">，变形杆菌</w:t>
      </w:r>
      <w:r>
        <w:rPr>
          <w:rFonts w:hint="eastAsia" w:cs="宋体" w:asciiTheme="minorEastAsia" w:hAnsiTheme="minorEastAsia" w:eastAsiaTheme="minorEastAsia"/>
          <w:szCs w:val="21"/>
        </w:rPr>
        <w:t xml:space="preserve">≥9</w:t>
      </w:r>
      <w:r>
        <w:rPr>
          <w:rFonts w:cs="宋体" w:asciiTheme="minorEastAsia" w:hAnsiTheme="minorEastAsia" w:eastAsiaTheme="minorEastAsia"/>
          <w:szCs w:val="21"/>
        </w:rPr>
        <w:t xml:space="preserve">9.9</w:t>
      </w: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lang w:val="zh-CN"/>
        </w:rPr>
        <w:t xml:space="preserve">；</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w:t>
      </w:r>
      <w:r>
        <w:rPr>
          <w:rFonts w:asciiTheme="minorEastAsia" w:hAnsiTheme="minorEastAsia" w:eastAsiaTheme="minorEastAsia"/>
          <w:szCs w:val="21"/>
          <w:lang w:val="zh-CN"/>
        </w:rPr>
        <w:t xml:space="preserve">外观性能要求</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焊接件</w:t>
      </w:r>
      <w:r>
        <w:rPr>
          <w:rFonts w:hint="eastAsia" w:asciiTheme="minorEastAsia" w:hAnsiTheme="minorEastAsia" w:eastAsiaTheme="minorEastAsia"/>
          <w:szCs w:val="21"/>
          <w:lang w:val="zh-CN"/>
        </w:rPr>
        <w:t xml:space="preserve">、喷涂层评价合格；</w:t>
      </w:r>
      <w:r/>
    </w:p>
    <w:p>
      <w:pPr>
        <w:pStyle w:val="815"/>
        <w:ind w:firstLine="420"/>
        <w:spacing w:line="360" w:lineRule="auto"/>
        <w:rPr>
          <w:rFonts w:hint="eastAsia" w:ascii="宋体" w:hAnsi="宋体"/>
          <w:b w:val="0"/>
          <w:bCs w:val="0"/>
          <w:szCs w:val="21"/>
        </w:rPr>
      </w:pPr>
      <w:r>
        <w:rPr>
          <w:rFonts w:hint="eastAsia" w:ascii="宋体" w:hAnsi="宋体"/>
          <w:b w:val="0"/>
          <w:bCs w:val="0"/>
          <w:szCs w:val="21"/>
        </w:rPr>
        <w:t xml:space="preserve">八</w:t>
      </w:r>
      <w:r>
        <w:rPr>
          <w:rFonts w:ascii="宋体" w:hAnsi="宋体"/>
          <w:b w:val="0"/>
          <w:bCs w:val="0"/>
          <w:szCs w:val="21"/>
        </w:rPr>
        <w:t xml:space="preserve">、投标样品</w:t>
      </w:r>
      <w:r/>
    </w:p>
    <w:p>
      <w:pPr>
        <w:pStyle w:val="815"/>
        <w:ind w:firstLine="420"/>
        <w:spacing w:line="360" w:lineRule="auto"/>
        <w:rPr>
          <w:rFonts w:hint="eastAsia" w:ascii="宋体" w:hAnsi="宋体"/>
          <w:b w:val="0"/>
          <w:bCs w:val="0"/>
          <w:szCs w:val="21"/>
        </w:rPr>
      </w:pPr>
      <w:r>
        <w:rPr>
          <w:rFonts w:hint="eastAsia" w:ascii="宋体" w:hAnsi="宋体"/>
          <w:b w:val="0"/>
          <w:bCs w:val="0"/>
          <w:szCs w:val="21"/>
        </w:rPr>
        <w:t xml:space="preserve">1）</w:t>
      </w:r>
      <w:r>
        <w:rPr>
          <w:rFonts w:ascii="宋体" w:hAnsi="宋体"/>
          <w:b w:val="0"/>
          <w:bCs w:val="0"/>
          <w:szCs w:val="21"/>
        </w:rPr>
        <w:t xml:space="preserve">样品名称及要求：</w:t>
      </w:r>
      <w:r/>
    </w:p>
    <w:p>
      <w:pPr>
        <w:pStyle w:val="815"/>
        <w:ind w:firstLine="420"/>
        <w:spacing w:line="360" w:lineRule="auto"/>
        <w:rPr>
          <w:rFonts w:hint="eastAsia" w:ascii="宋体" w:hAnsi="宋体"/>
          <w:b w:val="0"/>
          <w:bCs w:val="0"/>
          <w:szCs w:val="21"/>
        </w:rPr>
      </w:pPr>
      <w:r>
        <w:rPr>
          <w:rFonts w:hint="eastAsia" w:ascii="宋体" w:hAnsi="宋体"/>
          <w:b w:val="0"/>
          <w:bCs w:val="0"/>
          <w:szCs w:val="21"/>
        </w:rPr>
        <w:t xml:space="preserve">1</w:t>
      </w:r>
      <w:r>
        <w:rPr>
          <w:rFonts w:ascii="宋体" w:hAnsi="宋体"/>
          <w:b w:val="0"/>
          <w:bCs w:val="0"/>
          <w:szCs w:val="21"/>
        </w:rPr>
        <w:t xml:space="preserve">.刨花板：规格200*200*2</w:t>
      </w:r>
      <w:r>
        <w:rPr>
          <w:rFonts w:hint="eastAsia" w:ascii="宋体" w:hAnsi="宋体"/>
          <w:b w:val="0"/>
          <w:bCs w:val="0"/>
          <w:szCs w:val="21"/>
        </w:rPr>
        <w:t xml:space="preserve">5</w:t>
      </w:r>
      <w:r>
        <w:rPr>
          <w:rFonts w:ascii="宋体" w:hAnsi="宋体"/>
          <w:b w:val="0"/>
          <w:bCs w:val="0"/>
          <w:szCs w:val="21"/>
        </w:rPr>
        <w:t xml:space="preserve">mm，双面三聚氰胺纸贴面，贴面应严密、平整，应无明显透胶；三边</w:t>
      </w:r>
      <w:r>
        <w:rPr>
          <w:rFonts w:hint="eastAsia" w:ascii="宋体" w:hAnsi="宋体"/>
          <w:b w:val="0"/>
          <w:bCs w:val="0"/>
          <w:szCs w:val="21"/>
        </w:rPr>
        <w:t xml:space="preserve">PVC</w:t>
      </w:r>
      <w:r>
        <w:rPr>
          <w:rFonts w:ascii="宋体" w:hAnsi="宋体"/>
          <w:b w:val="0"/>
          <w:bCs w:val="0"/>
          <w:szCs w:val="21"/>
        </w:rPr>
        <w:t xml:space="preserve">激光封边，留一边便于查看板材内部，封边光滑平整，无开裂和缺口。</w:t>
      </w:r>
      <w:r/>
    </w:p>
    <w:p>
      <w:pPr>
        <w:pStyle w:val="815"/>
        <w:ind w:firstLine="420"/>
        <w:spacing w:line="360" w:lineRule="auto"/>
        <w:rPr>
          <w:rFonts w:hint="eastAsia" w:ascii="宋体" w:hAnsi="宋体"/>
          <w:b w:val="0"/>
          <w:bCs w:val="0"/>
          <w:szCs w:val="21"/>
        </w:rPr>
      </w:pPr>
      <w:r>
        <w:rPr>
          <w:rFonts w:hint="eastAsia" w:ascii="宋体" w:hAnsi="宋体"/>
          <w:b w:val="0"/>
          <w:bCs w:val="0"/>
          <w:szCs w:val="21"/>
        </w:rPr>
        <w:t xml:space="preserve">2</w:t>
      </w:r>
      <w:r>
        <w:rPr>
          <w:rFonts w:ascii="宋体" w:hAnsi="宋体"/>
          <w:b w:val="0"/>
          <w:bCs w:val="0"/>
          <w:szCs w:val="21"/>
        </w:rPr>
        <w:t xml:space="preserve">.办公桌台面一角小样：规格</w:t>
      </w:r>
      <w:r>
        <w:rPr>
          <w:rFonts w:hint="eastAsia" w:ascii="宋体" w:hAnsi="宋体"/>
          <w:b w:val="0"/>
          <w:bCs w:val="0"/>
          <w:szCs w:val="21"/>
        </w:rPr>
        <w:t xml:space="preserve">3</w:t>
      </w:r>
      <w:r>
        <w:rPr>
          <w:rFonts w:ascii="宋体" w:hAnsi="宋体"/>
          <w:b w:val="0"/>
          <w:bCs w:val="0"/>
          <w:szCs w:val="21"/>
        </w:rPr>
        <w:t xml:space="preserve">00*</w:t>
      </w:r>
      <w:r>
        <w:rPr>
          <w:rFonts w:hint="eastAsia" w:ascii="宋体" w:hAnsi="宋体"/>
          <w:b w:val="0"/>
          <w:bCs w:val="0"/>
          <w:szCs w:val="21"/>
        </w:rPr>
        <w:t xml:space="preserve">3</w:t>
      </w:r>
      <w:r>
        <w:rPr>
          <w:rFonts w:ascii="宋体" w:hAnsi="宋体"/>
          <w:b w:val="0"/>
          <w:bCs w:val="0"/>
          <w:szCs w:val="21"/>
        </w:rPr>
        <w:t xml:space="preserve">00*</w:t>
      </w:r>
      <w:r>
        <w:rPr>
          <w:rFonts w:hint="eastAsia" w:ascii="宋体" w:hAnsi="宋体"/>
          <w:b w:val="0"/>
          <w:bCs w:val="0"/>
          <w:szCs w:val="21"/>
        </w:rPr>
        <w:t xml:space="preserve">50</w:t>
      </w:r>
      <w:r>
        <w:rPr>
          <w:rFonts w:ascii="宋体" w:hAnsi="宋体"/>
          <w:b w:val="0"/>
          <w:bCs w:val="0"/>
          <w:szCs w:val="21"/>
        </w:rPr>
        <w:t xml:space="preserve">mm；三边封边，留一边便于查看板材内部，制作工艺精良，油漆饱和度好，手感光滑，无气味。</w:t>
      </w:r>
      <w:r/>
    </w:p>
    <w:p>
      <w:pPr>
        <w:pStyle w:val="815"/>
        <w:ind w:firstLine="420"/>
        <w:spacing w:line="360" w:lineRule="auto"/>
        <w:rPr>
          <w:rFonts w:hint="eastAsia" w:ascii="宋体" w:hAnsi="宋体"/>
          <w:b w:val="0"/>
          <w:bCs w:val="0"/>
          <w:szCs w:val="21"/>
        </w:rPr>
      </w:pPr>
      <w:r>
        <w:rPr>
          <w:rFonts w:hint="eastAsia" w:ascii="宋体" w:hAnsi="宋体"/>
          <w:b w:val="0"/>
          <w:bCs w:val="0"/>
          <w:szCs w:val="21"/>
        </w:rPr>
        <w:t xml:space="preserve">3</w:t>
      </w:r>
      <w:r>
        <w:rPr>
          <w:rFonts w:ascii="宋体" w:hAnsi="宋体"/>
          <w:b w:val="0"/>
          <w:bCs w:val="0"/>
          <w:szCs w:val="21"/>
        </w:rPr>
        <w:t xml:space="preserve">.</w:t>
      </w:r>
      <w:r>
        <w:rPr>
          <w:rFonts w:hint="eastAsia" w:ascii="宋体" w:hAnsi="宋体"/>
          <w:b w:val="0"/>
          <w:bCs w:val="0"/>
          <w:szCs w:val="21"/>
        </w:rPr>
        <w:t xml:space="preserve">真皮</w:t>
      </w:r>
      <w:r>
        <w:rPr>
          <w:rFonts w:ascii="宋体" w:hAnsi="宋体"/>
          <w:b w:val="0"/>
          <w:bCs w:val="0"/>
          <w:szCs w:val="21"/>
        </w:rPr>
        <w:t xml:space="preserve">面料：</w:t>
      </w:r>
      <w:r>
        <w:rPr>
          <w:rFonts w:hint="eastAsia" w:ascii="宋体" w:hAnsi="宋体"/>
          <w:b w:val="0"/>
          <w:bCs w:val="0"/>
          <w:szCs w:val="21"/>
        </w:rPr>
        <w:t xml:space="preserve">规格</w:t>
      </w:r>
      <w:r>
        <w:rPr>
          <w:b w:val="0"/>
          <w:bCs w:val="0"/>
        </w:rPr>
        <w:t xml:space="preserve">200*200mm</w:t>
      </w:r>
      <w:r>
        <w:rPr>
          <w:rFonts w:ascii="宋体" w:hAnsi="宋体"/>
          <w:b w:val="0"/>
          <w:bCs w:val="0"/>
          <w:szCs w:val="21"/>
        </w:rPr>
        <w:t xml:space="preserve">小样一块；无破损，无划痕、色污、油污等，平服饱满、松紧均匀，无明显皱褶。</w:t>
      </w:r>
      <w:r/>
    </w:p>
    <w:p>
      <w:pPr>
        <w:pStyle w:val="815"/>
        <w:ind w:firstLine="420"/>
        <w:spacing w:line="360" w:lineRule="auto"/>
        <w:rPr>
          <w:rFonts w:hint="eastAsia" w:ascii="宋体" w:hAnsi="宋体"/>
          <w:b w:val="0"/>
          <w:bCs w:val="0"/>
          <w:szCs w:val="21"/>
        </w:rPr>
      </w:pPr>
      <w:r>
        <w:rPr>
          <w:rFonts w:hint="eastAsia" w:ascii="宋体" w:hAnsi="宋体"/>
          <w:b w:val="0"/>
          <w:bCs w:val="0"/>
          <w:szCs w:val="21"/>
        </w:rPr>
        <w:t xml:space="preserve">4</w:t>
      </w:r>
      <w:r>
        <w:rPr>
          <w:rFonts w:ascii="宋体" w:hAnsi="宋体"/>
          <w:b w:val="0"/>
          <w:bCs w:val="0"/>
          <w:szCs w:val="21"/>
        </w:rPr>
        <w:t xml:space="preserve">.</w:t>
      </w:r>
      <w:r>
        <w:rPr>
          <w:rFonts w:hint="eastAsia" w:ascii="宋体" w:hAnsi="宋体" w:cs="宋体"/>
          <w:b w:val="0"/>
          <w:bCs w:val="0"/>
          <w:szCs w:val="21"/>
        </w:rPr>
        <w:t xml:space="preserve">液压缓冲导轨、液压缓冲铰链</w:t>
      </w:r>
      <w:r>
        <w:rPr>
          <w:rFonts w:ascii="宋体" w:hAnsi="宋体"/>
          <w:b w:val="0"/>
          <w:bCs w:val="0"/>
          <w:szCs w:val="21"/>
        </w:rPr>
        <w:t xml:space="preserve">各一件；品质优良、开合回弹顺畅，表面无瑕疵，安全稳定，经久耐用。</w:t>
      </w:r>
      <w:r/>
    </w:p>
    <w:p>
      <w:pPr>
        <w:pStyle w:val="815"/>
        <w:ind w:firstLine="420"/>
        <w:spacing w:line="360" w:lineRule="auto"/>
        <w:rPr>
          <w:rFonts w:hint="eastAsia" w:ascii="宋体" w:hAnsi="宋体"/>
          <w:b w:val="0"/>
          <w:bCs w:val="0"/>
          <w:szCs w:val="21"/>
        </w:rPr>
      </w:pPr>
      <w:r>
        <w:rPr>
          <w:rFonts w:hint="eastAsia" w:ascii="宋体" w:hAnsi="宋体"/>
          <w:b w:val="0"/>
          <w:bCs w:val="0"/>
          <w:szCs w:val="21"/>
        </w:rPr>
        <w:t xml:space="preserve">5</w:t>
      </w:r>
      <w:r>
        <w:rPr>
          <w:rFonts w:ascii="宋体" w:hAnsi="宋体"/>
          <w:b w:val="0"/>
          <w:bCs w:val="0"/>
          <w:szCs w:val="21"/>
        </w:rPr>
        <w:t xml:space="preserve">.</w:t>
      </w:r>
      <w:r>
        <w:rPr>
          <w:rFonts w:hint="eastAsia" w:ascii="宋体" w:hAnsi="宋体"/>
          <w:b w:val="0"/>
          <w:bCs w:val="0"/>
          <w:szCs w:val="21"/>
        </w:rPr>
        <w:t xml:space="preserve">钢管：规格60*40*100mm，管壁厚度1.0mm</w:t>
      </w:r>
      <w:r>
        <w:rPr>
          <w:rFonts w:ascii="宋体" w:hAnsi="宋体"/>
          <w:b w:val="0"/>
          <w:bCs w:val="0"/>
          <w:szCs w:val="21"/>
        </w:rPr>
        <w:t xml:space="preserve">；</w:t>
      </w:r>
      <w:r>
        <w:rPr>
          <w:rFonts w:hint="eastAsia" w:ascii="宋体" w:hAnsi="宋体"/>
          <w:b w:val="0"/>
          <w:bCs w:val="0"/>
          <w:szCs w:val="21"/>
        </w:rPr>
        <w:t xml:space="preserve">管材无裂缝、叠缝，金属件喷涂层无漏喷、锈蚀和脱色、掉色现象，涂层光滑均匀、色泽一致，无流挂、疙瘩、皱皮、飞漆。</w:t>
      </w:r>
      <w:r/>
    </w:p>
    <w:p>
      <w:pPr>
        <w:ind w:firstLine="420"/>
        <w:jc w:val="left"/>
        <w:spacing w:line="360" w:lineRule="auto"/>
        <w:widowControl/>
        <w:rPr>
          <w:rFonts w:hint="eastAsia" w:ascii="宋体" w:hAnsi="宋体"/>
          <w:szCs w:val="21"/>
        </w:rPr>
      </w:pPr>
      <w:r>
        <w:rPr>
          <w:rFonts w:hint="eastAsia" w:ascii="宋体" w:hAnsi="宋体"/>
          <w:szCs w:val="21"/>
        </w:rPr>
        <w:t xml:space="preserve">6.高弹阻燃定型海绵：规格200</w:t>
      </w:r>
      <w:r>
        <w:rPr>
          <w:rFonts w:ascii="宋体" w:hAnsi="宋体"/>
          <w:szCs w:val="21"/>
        </w:rPr>
        <w:t xml:space="preserve">*</w:t>
      </w:r>
      <w:r>
        <w:rPr>
          <w:rFonts w:hint="eastAsia" w:ascii="宋体" w:hAnsi="宋体"/>
          <w:szCs w:val="21"/>
        </w:rPr>
        <w:t xml:space="preserve">200*50</w:t>
      </w:r>
      <w:r>
        <w:rPr>
          <w:rFonts w:ascii="宋体" w:hAnsi="宋体"/>
          <w:szCs w:val="21"/>
        </w:rPr>
        <w:t xml:space="preserve">mm</w:t>
      </w:r>
      <w:r>
        <w:rPr>
          <w:rFonts w:hint="eastAsia" w:ascii="宋体" w:hAnsi="宋体"/>
          <w:szCs w:val="21"/>
        </w:rPr>
        <w:t xml:space="preserve">； 表面无破损、无孔洞、无污渍、无色差，平整无凹凸，发泡均匀；切面无拉丝、无碎屑，</w:t>
      </w:r>
      <w:r/>
    </w:p>
    <w:p>
      <w:pPr>
        <w:pStyle w:val="815"/>
        <w:ind w:firstLine="420"/>
        <w:spacing w:line="360" w:lineRule="auto"/>
        <w:rPr>
          <w:rFonts w:hint="eastAsia" w:ascii="宋体" w:hAnsi="宋体"/>
          <w:b w:val="0"/>
          <w:bCs w:val="0"/>
          <w:szCs w:val="21"/>
        </w:rPr>
      </w:pPr>
      <w:r>
        <w:rPr>
          <w:rFonts w:hint="eastAsia" w:ascii="宋体" w:hAnsi="宋体"/>
          <w:b w:val="0"/>
          <w:bCs w:val="0"/>
          <w:szCs w:val="21"/>
        </w:rPr>
        <w:t xml:space="preserve">7.实验台</w:t>
      </w:r>
      <w:r>
        <w:rPr>
          <w:rFonts w:hint="eastAsia" w:ascii="宋体" w:hAnsi="宋体"/>
          <w:b w:val="0"/>
          <w:bCs w:val="0"/>
          <w:szCs w:val="21"/>
          <w:lang w:eastAsia="zh-CN"/>
        </w:rPr>
        <w:t xml:space="preserve">：</w:t>
      </w:r>
      <w:r>
        <w:rPr>
          <w:rFonts w:hint="eastAsia" w:ascii="宋体" w:hAnsi="宋体"/>
          <w:b w:val="0"/>
          <w:bCs w:val="0"/>
          <w:szCs w:val="21"/>
        </w:rPr>
        <w:t xml:space="preserve">1张</w:t>
      </w:r>
      <w:r>
        <w:rPr>
          <w:rFonts w:ascii="宋体" w:hAnsi="宋体"/>
          <w:b w:val="0"/>
          <w:bCs w:val="0"/>
          <w:szCs w:val="21"/>
        </w:rPr>
        <w:t xml:space="preserve">；</w:t>
      </w:r>
      <w:r>
        <w:rPr>
          <w:rFonts w:hint="eastAsia" w:ascii="宋体" w:hAnsi="宋体"/>
          <w:b w:val="0"/>
          <w:bCs w:val="0"/>
          <w:szCs w:val="21"/>
        </w:rPr>
        <w:t xml:space="preserve">规格</w:t>
      </w:r>
      <w:r>
        <w:rPr>
          <w:rFonts w:hint="eastAsia" w:ascii="宋体" w:hAnsi="宋体" w:cs="宋体"/>
          <w:b w:val="0"/>
          <w:bCs w:val="0"/>
          <w:szCs w:val="21"/>
        </w:rPr>
        <w:t xml:space="preserve">1200*750*850mm</w:t>
      </w:r>
      <w:r>
        <w:rPr>
          <w:rFonts w:hint="eastAsia" w:ascii="宋体" w:hAnsi="宋体" w:cs="宋体"/>
          <w:b w:val="0"/>
          <w:bCs w:val="0"/>
          <w:szCs w:val="21"/>
          <w:lang w:eastAsia="zh-CN"/>
        </w:rPr>
        <w:t xml:space="preserve">：</w:t>
      </w:r>
      <w:r>
        <w:rPr>
          <w:rFonts w:ascii="宋体" w:hAnsi="宋体"/>
          <w:b w:val="0"/>
          <w:bCs w:val="0"/>
          <w:szCs w:val="21"/>
        </w:rPr>
        <w:t xml:space="preserve">符合技术参数要求。</w:t>
      </w:r>
      <w:r/>
    </w:p>
    <w:p>
      <w:pPr>
        <w:pStyle w:val="815"/>
        <w:ind w:firstLine="420"/>
        <w:spacing w:line="360" w:lineRule="auto"/>
        <w:rPr>
          <w:rFonts w:hint="eastAsia" w:ascii="宋体" w:hAnsi="宋体"/>
          <w:b w:val="0"/>
          <w:bCs w:val="0"/>
          <w:szCs w:val="21"/>
        </w:rPr>
      </w:pPr>
      <w:r>
        <w:rPr>
          <w:rFonts w:hint="eastAsia" w:ascii="宋体" w:hAnsi="宋体"/>
          <w:b w:val="0"/>
          <w:bCs w:val="0"/>
          <w:szCs w:val="21"/>
        </w:rPr>
        <w:t xml:space="preserve">2）</w:t>
      </w:r>
      <w:r>
        <w:rPr>
          <w:rFonts w:ascii="宋体" w:hAnsi="宋体"/>
          <w:b w:val="0"/>
          <w:bCs w:val="0"/>
          <w:szCs w:val="21"/>
        </w:rPr>
        <w:t xml:space="preserve">样品递交及管理要求</w:t>
      </w:r>
      <w:r/>
    </w:p>
    <w:p>
      <w:pPr>
        <w:pStyle w:val="815"/>
        <w:ind w:firstLine="420"/>
        <w:spacing w:line="360" w:lineRule="auto"/>
        <w:rPr>
          <w:rFonts w:hint="eastAsia" w:ascii="宋体" w:hAnsi="宋体"/>
          <w:b w:val="0"/>
          <w:bCs w:val="0"/>
          <w:szCs w:val="21"/>
        </w:rPr>
      </w:pPr>
      <w:r>
        <w:rPr>
          <w:rFonts w:ascii="宋体" w:hAnsi="宋体"/>
          <w:b w:val="0"/>
          <w:bCs w:val="0"/>
          <w:szCs w:val="21"/>
        </w:rPr>
        <w:t xml:space="preserve">（1）样品递交时间：</w:t>
      </w:r>
      <w:r>
        <w:rPr>
          <w:rFonts w:hint="eastAsia" w:ascii="宋体" w:hAnsi="宋体"/>
          <w:b w:val="0"/>
          <w:bCs w:val="0"/>
          <w:szCs w:val="21"/>
        </w:rPr>
        <w:t xml:space="preserve">开标当天至</w:t>
      </w:r>
      <w:r>
        <w:rPr>
          <w:rFonts w:ascii="宋体" w:hAnsi="宋体"/>
          <w:b w:val="0"/>
          <w:bCs w:val="0"/>
          <w:szCs w:val="21"/>
        </w:rPr>
        <w:t xml:space="preserve">投标截止时间</w:t>
      </w:r>
      <w:r>
        <w:rPr>
          <w:rFonts w:hint="eastAsia" w:ascii="宋体" w:hAnsi="宋体"/>
          <w:b w:val="0"/>
          <w:bCs w:val="0"/>
          <w:szCs w:val="21"/>
        </w:rPr>
        <w:t xml:space="preserve">前</w:t>
      </w:r>
      <w:r>
        <w:rPr>
          <w:rFonts w:ascii="宋体" w:hAnsi="宋体"/>
          <w:b w:val="0"/>
          <w:bCs w:val="0"/>
          <w:szCs w:val="21"/>
        </w:rPr>
        <w:t xml:space="preserve">，在此期间之前样品由投标人自行保管。不接收在样品递交截止时间后递交的样品。</w:t>
      </w:r>
      <w:r>
        <w:rPr>
          <w:rFonts w:hint="eastAsia" w:ascii="宋体" w:hAnsi="宋体"/>
          <w:b w:val="0"/>
          <w:bCs w:val="0"/>
          <w:szCs w:val="21"/>
        </w:rPr>
        <w:t xml:space="preserve">工作时间为8:30-11:30</w:t>
      </w:r>
      <w:r>
        <w:rPr>
          <w:rFonts w:hint="eastAsia" w:ascii="宋体" w:hAnsi="宋体"/>
          <w:b w:val="0"/>
          <w:bCs w:val="0"/>
          <w:szCs w:val="21"/>
          <w:lang w:eastAsia="zh-CN"/>
        </w:rPr>
        <w:t xml:space="preserve">，</w:t>
      </w:r>
      <w:r>
        <w:rPr>
          <w:rFonts w:hint="eastAsia" w:ascii="宋体" w:hAnsi="宋体"/>
          <w:b w:val="0"/>
          <w:bCs w:val="0"/>
          <w:szCs w:val="21"/>
        </w:rPr>
        <w:t xml:space="preserve">13:00-17:30。</w:t>
      </w:r>
      <w:r/>
    </w:p>
    <w:p>
      <w:pPr>
        <w:pStyle w:val="815"/>
        <w:ind w:firstLine="420"/>
        <w:spacing w:line="360" w:lineRule="auto"/>
        <w:rPr>
          <w:rFonts w:hint="eastAsia" w:ascii="宋体" w:hAnsi="宋体"/>
          <w:b w:val="0"/>
          <w:bCs w:val="0"/>
          <w:szCs w:val="21"/>
        </w:rPr>
      </w:pPr>
      <w:r>
        <w:rPr>
          <w:rFonts w:ascii="宋体" w:hAnsi="宋体"/>
          <w:b w:val="0"/>
          <w:bCs w:val="0"/>
          <w:szCs w:val="21"/>
        </w:rPr>
        <w:t xml:space="preserve">（2）样品递交地点：</w:t>
      </w:r>
      <w:r>
        <w:rPr>
          <w:rFonts w:ascii="宋体" w:hAnsi="宋体"/>
          <w:b w:val="0"/>
          <w:bCs w:val="0"/>
          <w:szCs w:val="21"/>
          <w:highlight w:val="yellow"/>
        </w:rPr>
        <w:t xml:space="preserve">南京市鼓楼区清江南路18号D座12楼</w:t>
      </w:r>
      <w:r>
        <w:rPr>
          <w:rFonts w:ascii="宋体" w:hAnsi="宋体"/>
          <w:b w:val="0"/>
          <w:bCs w:val="0"/>
          <w:szCs w:val="21"/>
        </w:rPr>
        <w:t xml:space="preserve">。</w:t>
      </w:r>
      <w:r/>
    </w:p>
    <w:p>
      <w:pPr>
        <w:pStyle w:val="815"/>
        <w:ind w:firstLine="420"/>
        <w:spacing w:line="360" w:lineRule="auto"/>
        <w:rPr>
          <w:rFonts w:hint="eastAsia" w:ascii="宋体" w:hAnsi="宋体"/>
          <w:b w:val="0"/>
          <w:bCs w:val="0"/>
          <w:szCs w:val="21"/>
        </w:rPr>
      </w:pPr>
      <w:r>
        <w:rPr>
          <w:rFonts w:ascii="宋体" w:hAnsi="宋体"/>
          <w:b w:val="0"/>
          <w:bCs w:val="0"/>
          <w:szCs w:val="21"/>
        </w:rPr>
        <w:t xml:space="preserve">（3）供应商提交的样品不得</w:t>
      </w:r>
      <w:r>
        <w:rPr>
          <w:rFonts w:hint="eastAsia" w:ascii="宋体" w:hAnsi="宋体"/>
          <w:b w:val="0"/>
          <w:bCs w:val="0"/>
          <w:szCs w:val="21"/>
        </w:rPr>
        <w:t xml:space="preserve">体现</w:t>
      </w:r>
      <w:r>
        <w:rPr>
          <w:rFonts w:ascii="宋体" w:hAnsi="宋体"/>
          <w:b w:val="0"/>
          <w:bCs w:val="0"/>
          <w:szCs w:val="21"/>
        </w:rPr>
        <w:t xml:space="preserve">供应商名称。</w:t>
      </w:r>
      <w:r/>
    </w:p>
    <w:p>
      <w:pPr>
        <w:pStyle w:val="815"/>
        <w:ind w:firstLine="420"/>
        <w:spacing w:line="360" w:lineRule="auto"/>
        <w:rPr>
          <w:rFonts w:hint="eastAsia" w:ascii="宋体" w:hAnsi="宋体"/>
          <w:b w:val="0"/>
          <w:bCs w:val="0"/>
          <w:szCs w:val="21"/>
        </w:rPr>
      </w:pPr>
      <w:r>
        <w:rPr>
          <w:rFonts w:ascii="宋体" w:hAnsi="宋体"/>
          <w:b w:val="0"/>
          <w:bCs w:val="0"/>
          <w:szCs w:val="21"/>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pStyle w:val="815"/>
        <w:ind w:firstLine="420"/>
        <w:spacing w:line="360" w:lineRule="auto"/>
        <w:rPr>
          <w:rFonts w:hint="eastAsia" w:ascii="宋体" w:hAnsi="宋体"/>
          <w:b w:val="0"/>
          <w:bCs w:val="0"/>
          <w:szCs w:val="21"/>
        </w:rPr>
      </w:pPr>
      <w:r>
        <w:rPr>
          <w:rFonts w:ascii="宋体" w:hAnsi="宋体"/>
          <w:b w:val="0"/>
          <w:bCs w:val="0"/>
          <w:szCs w:val="21"/>
        </w:rPr>
        <w:t xml:space="preserve">（5）供应商递交/取回样品时将进行登记，并由样品递交人/取回人签字确认。</w:t>
      </w:r>
      <w:r/>
    </w:p>
    <w:p>
      <w:pPr>
        <w:pStyle w:val="815"/>
        <w:ind w:firstLine="420"/>
        <w:spacing w:line="360" w:lineRule="auto"/>
        <w:rPr>
          <w:rFonts w:hint="eastAsia" w:ascii="宋体" w:hAnsi="宋体"/>
          <w:b w:val="0"/>
          <w:bCs w:val="0"/>
          <w:szCs w:val="21"/>
        </w:rPr>
      </w:pPr>
      <w:r>
        <w:rPr>
          <w:rFonts w:ascii="宋体" w:hAnsi="宋体"/>
          <w:b w:val="0"/>
          <w:bCs w:val="0"/>
          <w:szCs w:val="21"/>
        </w:rPr>
        <w:t xml:space="preserve">（6）供应商递交/取回样品时，不得破坏或损毁其他供应商的样品，也不得对其他供应商的样品拍照、录像。</w:t>
      </w:r>
      <w:r/>
    </w:p>
    <w:p>
      <w:pPr>
        <w:pStyle w:val="815"/>
        <w:ind w:firstLine="420"/>
        <w:spacing w:line="360" w:lineRule="auto"/>
        <w:rPr>
          <w:rFonts w:hint="eastAsia" w:ascii="宋体" w:hAnsi="宋体"/>
          <w:b w:val="0"/>
          <w:bCs w:val="0"/>
          <w:szCs w:val="21"/>
        </w:rPr>
      </w:pPr>
      <w:r>
        <w:rPr>
          <w:rFonts w:ascii="宋体" w:hAnsi="宋体"/>
          <w:b w:val="0"/>
          <w:bCs w:val="0"/>
          <w:szCs w:val="21"/>
        </w:rPr>
        <w:t xml:space="preserve">（7）中标供应商递交的样品由采购人负责保管、封存并作为履约验收的依据，不再退还中标供应商。未中标供应商递交的样品在采购结果公告期结束后</w:t>
      </w:r>
      <w:r>
        <w:rPr>
          <w:rFonts w:hint="eastAsia" w:ascii="宋体" w:hAnsi="宋体"/>
          <w:b w:val="0"/>
          <w:bCs w:val="0"/>
          <w:szCs w:val="21"/>
        </w:rPr>
        <w:t xml:space="preserve">3</w:t>
      </w:r>
      <w:r>
        <w:rPr>
          <w:rFonts w:ascii="宋体" w:hAnsi="宋体"/>
          <w:b w:val="0"/>
          <w:bCs w:val="0"/>
          <w:szCs w:val="21"/>
        </w:rPr>
        <w:t xml:space="preserve">个工作日内，通知未中标供应商自行取回，逾期未取回，视同供应商放弃样品所有权，由采购人自行处置。</w:t>
      </w:r>
      <w:r/>
    </w:p>
    <w:p>
      <w:pPr>
        <w:pStyle w:val="815"/>
        <w:ind w:firstLine="420"/>
        <w:spacing w:line="360" w:lineRule="auto"/>
        <w:rPr>
          <w:rFonts w:hint="eastAsia" w:ascii="宋体" w:hAnsi="宋体"/>
          <w:b w:val="0"/>
          <w:bCs w:val="0"/>
          <w:szCs w:val="21"/>
        </w:rPr>
      </w:pPr>
      <w:r>
        <w:rPr>
          <w:rFonts w:ascii="宋体" w:hAnsi="宋体"/>
          <w:b w:val="0"/>
          <w:bCs w:val="0"/>
          <w:szCs w:val="21"/>
        </w:rPr>
        <w:t xml:space="preserve">（8）所有样品的制作、包装、运输等费用由投标人自行承担。</w:t>
      </w:r>
      <w:r/>
    </w:p>
    <w:p>
      <w:pPr>
        <w:pStyle w:val="815"/>
        <w:ind w:firstLine="422"/>
        <w:spacing w:line="360" w:lineRule="auto"/>
        <w:rPr>
          <w:rFonts w:hint="eastAsia" w:ascii="宋体" w:hAnsi="宋体"/>
          <w:szCs w:val="21"/>
        </w:rPr>
      </w:pPr>
      <w:r>
        <w:rPr>
          <w:rFonts w:hint="eastAsia" w:ascii="宋体" w:hAnsi="宋体"/>
          <w:szCs w:val="21"/>
        </w:rPr>
        <w:t xml:space="preserve">样品清单及要求：</w:t>
      </w:r>
      <w:r/>
    </w:p>
    <w:tbl>
      <w:tblPr>
        <w:tblStyle w:val="802"/>
        <w:tblpPr w:horzAnchor="margin" w:tblpXSpec="center" w:vertAnchor="text" w:tblpY="63" w:leftFromText="180" w:topFromText="0" w:rightFromText="180" w:bottomFromText="0"/>
        <w:tblW w:w="8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612"/>
        <w:gridCol w:w="724"/>
        <w:gridCol w:w="1273"/>
        <w:gridCol w:w="4616"/>
        <w:gridCol w:w="1181"/>
      </w:tblGrid>
      <w:tr>
        <w:trPr>
          <w:jc w:val="center"/>
          <w:trHeight w:val="633"/>
          <w:tblHeader/>
        </w:trPr>
        <w:tc>
          <w:tcPr>
            <w:tcW w:w="61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序号</w:t>
            </w:r>
            <w:r/>
          </w:p>
        </w:tc>
        <w:tc>
          <w:tcPr>
            <w:tcW w:w="72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产品</w:t>
            </w:r>
            <w:r/>
          </w:p>
          <w:p>
            <w:pPr>
              <w:jc w:val="center"/>
              <w:keepLines w:val="0"/>
              <w:keepNext w:val="0"/>
              <w:pageBreakBefore w:val="0"/>
              <w:spacing w:line="240" w:lineRule="auto"/>
              <w:widowControl w:val="off"/>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名称</w:t>
            </w:r>
            <w:r/>
          </w:p>
        </w:tc>
        <w:tc>
          <w:tcPr>
            <w:tcW w:w="12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产品规格</w:t>
            </w:r>
            <w:r/>
          </w:p>
        </w:tc>
        <w:tc>
          <w:tcPr>
            <w:tcW w:w="4616"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参数要求</w:t>
            </w:r>
            <w:r/>
          </w:p>
        </w:tc>
        <w:tc>
          <w:tcPr>
            <w:tcW w:w="118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b/>
                <w:bCs/>
                <w:sz w:val="18"/>
                <w:szCs w:val="18"/>
              </w:rPr>
            </w:pPr>
            <w:r>
              <w:rPr>
                <w:rFonts w:hint="default" w:ascii="Times New Roman" w:hAnsi="Times New Roman" w:cs="Times New Roman"/>
                <w:b/>
                <w:bCs/>
                <w:sz w:val="18"/>
                <w:szCs w:val="18"/>
              </w:rPr>
              <w:t xml:space="preserve">对应产品</w:t>
            </w:r>
            <w:r/>
          </w:p>
        </w:tc>
      </w:tr>
      <w:tr>
        <w:trPr>
          <w:jc w:val="center"/>
          <w:trHeight w:val="17"/>
        </w:trPr>
        <w:tc>
          <w:tcPr>
            <w:tcW w:w="612"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1</w:t>
            </w:r>
            <w:r/>
          </w:p>
        </w:tc>
        <w:tc>
          <w:tcPr>
            <w:tcW w:w="724"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刨花板</w:t>
            </w:r>
            <w:r/>
          </w:p>
        </w:tc>
        <w:tc>
          <w:tcPr>
            <w:tcW w:w="1273"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200*200*25mm</w:t>
            </w:r>
            <w:r/>
          </w:p>
        </w:tc>
        <w:tc>
          <w:tcPr>
            <w:tcW w:w="4616" w:type="dxa"/>
            <w:vAlign w:val="center"/>
            <w:textDirection w:val="lrTb"/>
            <w:noWrap w:val="false"/>
          </w:tcPr>
          <w:p>
            <w:pPr>
              <w:jc w:val="left"/>
              <w:keepLines w:val="0"/>
              <w:keepNext w:val="0"/>
              <w:pageBreakBefore w:val="0"/>
              <w:spacing w:before="181" w:line="360" w:lineRule="auto"/>
              <w:widowControl w:val="off"/>
              <w:rPr>
                <w:rFonts w:hint="default" w:ascii="Times New Roman" w:hAnsi="Times New Roman" w:cs="Times New Roman"/>
                <w:sz w:val="18"/>
                <w:szCs w:val="18"/>
              </w:rPr>
            </w:pPr>
            <w:r>
              <w:rPr>
                <w:rFonts w:hint="default" w:ascii="Times New Roman" w:hAnsi="Times New Roman" w:cs="Times New Roman"/>
                <w:sz w:val="18"/>
                <w:szCs w:val="18"/>
              </w:rPr>
              <w:t xml:space="preserve">密度≥0.70g/cm³，板内密度偏差±1%，含水率</w:t>
            </w:r>
            <w:r>
              <w:rPr>
                <w:rFonts w:hint="default" w:ascii="Times New Roman" w:hAnsi="Times New Roman" w:cs="Times New Roman"/>
                <w:sz w:val="18"/>
                <w:szCs w:val="18"/>
                <w:lang w:eastAsia="zh-CN"/>
              </w:rPr>
              <w:t xml:space="preserve">5%—6%</w:t>
            </w:r>
            <w:r>
              <w:rPr>
                <w:rFonts w:hint="default" w:ascii="Times New Roman" w:hAnsi="Times New Roman" w:cs="Times New Roman"/>
                <w:sz w:val="18"/>
                <w:szCs w:val="18"/>
              </w:rPr>
              <w:t xml:space="preserve">，静曲强度≥16Mpa，弹性模量≥3400Mpa，内胶合强度≥0.75Mpa，表面胶合强度≥1.0Mpa，2h吸水厚度膨胀率≤2.0%，握螺钉力（板面）≥1200N，握螺钉力（板边）≥850N，甲醛释放量（1m³气候箱法）ENF≤0.015mg/m³，总挥发性有机化合物（TVOC）未检出，苯、甲苯、二甲苯未检出，金黄色葡萄球菌抗细菌率≥99.9%，马氏拟青霉防霉等级达0级。</w:t>
            </w:r>
            <w:r/>
          </w:p>
        </w:tc>
        <w:tc>
          <w:tcPr>
            <w:tcW w:w="1181"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五、A3栋三楼法规部办公区（共享区）序号1办公桌</w:t>
            </w:r>
            <w:r/>
          </w:p>
        </w:tc>
      </w:tr>
      <w:tr>
        <w:trPr>
          <w:jc w:val="center"/>
          <w:trHeight w:val="17"/>
        </w:trPr>
        <w:tc>
          <w:tcPr>
            <w:tcW w:w="612"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2</w:t>
            </w:r>
            <w:r/>
          </w:p>
        </w:tc>
        <w:tc>
          <w:tcPr>
            <w:tcW w:w="724"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办公桌台面一角小样</w:t>
            </w:r>
            <w:r/>
          </w:p>
        </w:tc>
        <w:tc>
          <w:tcPr>
            <w:tcW w:w="1273"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300*300*50mm</w:t>
            </w:r>
            <w:r/>
          </w:p>
        </w:tc>
        <w:tc>
          <w:tcPr>
            <w:tcW w:w="4616" w:type="dxa"/>
            <w:vAlign w:val="center"/>
            <w:textDirection w:val="lrTb"/>
            <w:noWrap w:val="false"/>
          </w:tcPr>
          <w:p>
            <w:pPr>
              <w:jc w:val="left"/>
              <w:keepLines w:val="0"/>
              <w:keepNext w:val="0"/>
              <w:pageBreakBefore w:val="0"/>
              <w:spacing w:before="181" w:line="360" w:lineRule="auto"/>
              <w:widowControl w:val="off"/>
              <w:rPr>
                <w:rFonts w:hint="default" w:ascii="Times New Roman" w:hAnsi="Times New Roman" w:cs="Times New Roman"/>
                <w:sz w:val="18"/>
                <w:szCs w:val="18"/>
              </w:rPr>
            </w:pPr>
            <w:r>
              <w:rPr>
                <w:rFonts w:hint="default" w:ascii="Times New Roman" w:hAnsi="Times New Roman" w:cs="Times New Roman"/>
                <w:sz w:val="18"/>
                <w:szCs w:val="18"/>
              </w:rPr>
              <w:t xml:space="preserve">握螺钉力（板面）≥1550N，握螺钉力（板边）≥960N，静曲强度≥44.1Mpa，弹性模量≥4260Mpa，内胶合强度≥1.55Mpa，吸水厚度膨胀率≤2.4%，表面胶合强度≥2.14Mpa，甲醛释放量（1m³气候箱法）未检出(测试时间≥53h)，苯、甲苯、二甲苯未检出，总挥发性有机化合物（TVOC）未检出，抗细菌性能（白色葡萄球菌抗细菌率）≥99.96%，氨释放量（干燥器法）未检出，苯酚释放量未检出，密度≥0.79g/cm³，含水率</w:t>
            </w:r>
            <w:r>
              <w:rPr>
                <w:rFonts w:hint="default" w:ascii="Times New Roman" w:hAnsi="Times New Roman" w:cs="Times New Roman"/>
                <w:sz w:val="18"/>
                <w:szCs w:val="18"/>
                <w:lang w:eastAsia="zh-CN"/>
              </w:rPr>
              <w:t xml:space="preserve">7%—9%</w:t>
            </w:r>
            <w:r>
              <w:rPr>
                <w:rFonts w:hint="default" w:ascii="Times New Roman" w:hAnsi="Times New Roman" w:cs="Times New Roman"/>
                <w:sz w:val="18"/>
                <w:szCs w:val="18"/>
              </w:rPr>
              <w:t xml:space="preserve">。</w:t>
            </w:r>
            <w:r/>
          </w:p>
        </w:tc>
        <w:tc>
          <w:tcPr>
            <w:tcW w:w="1181"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十二、A3栋三楼办公室（最南侧）序号1班台</w:t>
            </w:r>
            <w:r/>
          </w:p>
        </w:tc>
      </w:tr>
      <w:tr>
        <w:trPr>
          <w:jc w:val="center"/>
          <w:trHeight w:val="17"/>
        </w:trPr>
        <w:tc>
          <w:tcPr>
            <w:tcW w:w="612"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3</w:t>
            </w:r>
            <w:r/>
          </w:p>
        </w:tc>
        <w:tc>
          <w:tcPr>
            <w:tcW w:w="724"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真皮面料</w:t>
            </w:r>
            <w:r/>
          </w:p>
        </w:tc>
        <w:tc>
          <w:tcPr>
            <w:tcW w:w="1273"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200*200mm</w:t>
            </w:r>
            <w:r/>
          </w:p>
        </w:tc>
        <w:tc>
          <w:tcPr>
            <w:tcW w:w="4616" w:type="dxa"/>
            <w:vAlign w:val="center"/>
            <w:textDirection w:val="lrTb"/>
            <w:noWrap w:val="false"/>
          </w:tcPr>
          <w:p>
            <w:pPr>
              <w:jc w:val="left"/>
              <w:keepLines w:val="0"/>
              <w:keepNext w:val="0"/>
              <w:pageBreakBefore w:val="0"/>
              <w:spacing w:before="181" w:line="360" w:lineRule="auto"/>
              <w:widowControl w:val="off"/>
              <w:rPr>
                <w:rFonts w:hint="default" w:ascii="Times New Roman" w:hAnsi="Times New Roman" w:cs="Times New Roman"/>
                <w:sz w:val="18"/>
                <w:szCs w:val="18"/>
              </w:rPr>
            </w:pPr>
            <w:r>
              <w:rPr>
                <w:rFonts w:hint="default" w:ascii="Times New Roman" w:hAnsi="Times New Roman" w:cs="Times New Roman"/>
                <w:sz w:val="18"/>
                <w:szCs w:val="18"/>
              </w:rPr>
              <w:t xml:space="preserve">摩擦色牢度：干擦≥4级、湿擦≥4级、碱性汗液≥4级、耐光性≥5级，涂层粘着牢度达到9.0N/10mm，耐磨性无明显损伤、剥落，撕裂力≥110N，气味≤2级，pH≥7，游离甲醛未检出，挥发性有机化合物（V0C）未检出，感官要求：符合要求（全张革应厚薄基本均匀，无油腻感(油蜡革除外)。革身应平整、柔软、丰满有弹性。正面革应不裂面、无管皱，主要部位不得松面。涂饰革涂饰均匀，不掉浆，不裂浆。绒面革绒毛均匀，颜色基本一致），可萃取重金属：铅（Pb）未检出，镉（Cd）未检出，防霉等级（大毛霉）达1级。</w:t>
            </w:r>
            <w:r/>
          </w:p>
        </w:tc>
        <w:tc>
          <w:tcPr>
            <w:tcW w:w="1181"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十二、A3栋三楼办公室（最南侧）序号3办公椅</w:t>
            </w:r>
            <w:r/>
          </w:p>
        </w:tc>
      </w:tr>
      <w:tr>
        <w:trPr>
          <w:jc w:val="center"/>
          <w:trHeight w:val="17"/>
        </w:trPr>
        <w:tc>
          <w:tcPr>
            <w:tcW w:w="612"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4</w:t>
            </w:r>
            <w:r/>
          </w:p>
        </w:tc>
        <w:tc>
          <w:tcPr>
            <w:tcW w:w="724"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液压缓冲导轨</w:t>
            </w:r>
            <w:r/>
          </w:p>
        </w:tc>
        <w:tc>
          <w:tcPr>
            <w:tcW w:w="1273"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常规</w:t>
            </w:r>
            <w:r/>
          </w:p>
        </w:tc>
        <w:tc>
          <w:tcPr>
            <w:tcW w:w="4616" w:type="dxa"/>
            <w:vAlign w:val="center"/>
            <w:textDirection w:val="lrTb"/>
            <w:noWrap w:val="false"/>
          </w:tcPr>
          <w:p>
            <w:pPr>
              <w:jc w:val="left"/>
              <w:keepLines w:val="0"/>
              <w:keepNext w:val="0"/>
              <w:pageBreakBefore w:val="0"/>
              <w:spacing w:before="181" w:line="360" w:lineRule="auto"/>
              <w:widowControl w:val="off"/>
              <w:rPr>
                <w:rFonts w:hint="default" w:ascii="Times New Roman" w:hAnsi="Times New Roman" w:cs="Times New Roman"/>
                <w:sz w:val="18"/>
                <w:szCs w:val="18"/>
              </w:rPr>
            </w:pPr>
            <w:r>
              <w:rPr>
                <w:rFonts w:hint="default" w:ascii="Times New Roman" w:hAnsi="Times New Roman" w:cs="Times New Roman"/>
                <w:sz w:val="18"/>
                <w:szCs w:val="18"/>
              </w:rPr>
              <w:t xml:space="preserve">过载要求：垂直向下静载荷（商用型/30</w:t>
            </w:r>
            <w:r>
              <w:rPr>
                <w:rFonts w:hint="default" w:ascii="Times New Roman" w:hAnsi="Times New Roman" w:cs="Times New Roman"/>
                <w:sz w:val="18"/>
                <w:szCs w:val="18"/>
              </w:rPr>
              <w:t xml:space="preserve">0N）、水平侧向静载荷（商用型/150N）、猛关或猛开（商用型/10次）满足要求，功能（操作力）检测合格，下沉量不超过抽屉导轨拉出长度的2%，乙酸盐雾试验(AASS试验)：连续喷雾≥300h，镀（涂）层对基体的保护等级为10级、镀（涂）层本身耐腐蚀等级10级，乙酸盐雾试验(ASS试验)：连续喷雾≥24h，镀（涂）层对基体的保护等级和镀（涂）层本身耐腐蚀等级≥10级，耐霉菌性(耐霉菌性等级黑曲霉)≥0级，外观性能要求(金属件)：无漏喷、锈蚀和脱色、掉色现象，光滑均匀、色泽一致，无流挂、疙瘩、皱皮、飞漆等缺陷。</w:t>
            </w:r>
            <w:r/>
          </w:p>
        </w:tc>
        <w:tc>
          <w:tcPr>
            <w:tcW w:w="1181"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五、A3栋三楼法规部办公区（共享区）序号1办公桌</w:t>
            </w:r>
            <w:r/>
          </w:p>
        </w:tc>
      </w:tr>
      <w:tr>
        <w:trPr>
          <w:jc w:val="center"/>
          <w:trHeight w:val="17"/>
        </w:trPr>
        <w:tc>
          <w:tcPr>
            <w:tcW w:w="612"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5</w:t>
            </w:r>
            <w:r/>
          </w:p>
        </w:tc>
        <w:tc>
          <w:tcPr>
            <w:tcW w:w="724"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液压缓冲铰链</w:t>
            </w:r>
            <w:r/>
          </w:p>
        </w:tc>
        <w:tc>
          <w:tcPr>
            <w:tcW w:w="1273"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常规</w:t>
            </w:r>
            <w:r/>
          </w:p>
        </w:tc>
        <w:tc>
          <w:tcPr>
            <w:tcW w:w="4616" w:type="dxa"/>
            <w:vAlign w:val="center"/>
            <w:textDirection w:val="lrTb"/>
            <w:noWrap w:val="false"/>
          </w:tcPr>
          <w:p>
            <w:pPr>
              <w:jc w:val="left"/>
              <w:keepLines w:val="0"/>
              <w:keepNext w:val="0"/>
              <w:pageBreakBefore w:val="0"/>
              <w:spacing w:before="181" w:line="360" w:lineRule="auto"/>
              <w:widowControl w:val="off"/>
              <w:rPr>
                <w:rFonts w:hint="default" w:ascii="Times New Roman" w:hAnsi="Times New Roman" w:cs="Times New Roman"/>
                <w:sz w:val="18"/>
                <w:szCs w:val="18"/>
              </w:rPr>
            </w:pPr>
            <w:r>
              <w:rPr>
                <w:rFonts w:hint="default" w:ascii="Times New Roman" w:hAnsi="Times New Roman" w:cs="Times New Roman"/>
                <w:sz w:val="18"/>
                <w:szCs w:val="18"/>
              </w:rPr>
              <w:t xml:space="preserve">过载要求：垂直静载荷（商用型/</w:t>
            </w:r>
            <w:r>
              <w:rPr>
                <w:rFonts w:hint="default" w:ascii="Times New Roman" w:hAnsi="Times New Roman" w:cs="Times New Roman"/>
                <w:sz w:val="18"/>
                <w:szCs w:val="18"/>
              </w:rPr>
              <w:t xml:space="preserve">30kg）、水平静载荷（商用型/70N）满足要求，功能要求(操作力) 检测合格，乙酸盐雾试验(AASS试验)：连续喷雾≥500h，镀（涂）层对基体的保护等级≥10级、镀（涂）层本身耐腐蚀等级≥10级，乙酸盐雾试验(ASS试验)：连续喷雾≥24h：镀（涂）层对基体的保护等级：10级、镀（涂）层本身耐腐蚀等级：10级;经过总碳硫含量：碳、硫的测定，不锈钢三氯化铁点腐蚀（腐蚀率）≤0.05g/(m²·h)。经过痕量元素钙含量、镁含量、钡含量的测定。外观性能要求(金属件)：无漏喷、锈蚀和脱色、掉色现象，光滑均匀、色</w:t>
            </w:r>
            <w:r>
              <w:rPr>
                <w:rFonts w:hint="default" w:ascii="Times New Roman" w:hAnsi="Times New Roman" w:cs="Times New Roman"/>
                <w:sz w:val="18"/>
                <w:szCs w:val="18"/>
                <w:lang w:eastAsia="zh-CN"/>
              </w:rPr>
              <w:t xml:space="preserve">泽一</w:t>
            </w:r>
            <w:r>
              <w:rPr>
                <w:rFonts w:hint="default" w:ascii="Times New Roman" w:hAnsi="Times New Roman" w:cs="Times New Roman"/>
                <w:sz w:val="18"/>
                <w:szCs w:val="18"/>
              </w:rPr>
              <w:t xml:space="preserve">致，无流挂、疙瘩、皱皮、飞漆等缺陷。</w:t>
            </w:r>
            <w:r/>
          </w:p>
        </w:tc>
        <w:tc>
          <w:tcPr>
            <w:tcW w:w="1181"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五、A3栋三楼法规部办公区（共享区）序号1办公桌</w:t>
            </w:r>
            <w:r/>
          </w:p>
        </w:tc>
      </w:tr>
      <w:tr>
        <w:trPr>
          <w:jc w:val="center"/>
          <w:trHeight w:val="17"/>
        </w:trPr>
        <w:tc>
          <w:tcPr>
            <w:tcW w:w="612"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6</w:t>
            </w:r>
            <w:r/>
          </w:p>
        </w:tc>
        <w:tc>
          <w:tcPr>
            <w:tcW w:w="724"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钢管</w:t>
            </w:r>
            <w:r/>
          </w:p>
        </w:tc>
        <w:tc>
          <w:tcPr>
            <w:tcW w:w="1273"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60*40*100mm，管壁厚度1.0mm</w:t>
            </w:r>
            <w:r/>
          </w:p>
        </w:tc>
        <w:tc>
          <w:tcPr>
            <w:tcW w:w="4616" w:type="dxa"/>
            <w:vAlign w:val="center"/>
            <w:textDirection w:val="lrTb"/>
            <w:noWrap w:val="false"/>
          </w:tcPr>
          <w:p>
            <w:pPr>
              <w:jc w:val="left"/>
              <w:keepLines w:val="0"/>
              <w:keepNext w:val="0"/>
              <w:pageBreakBefore w:val="0"/>
              <w:spacing w:before="181" w:line="360" w:lineRule="auto"/>
              <w:widowControl w:val="off"/>
              <w:rPr>
                <w:rFonts w:hint="default" w:ascii="Times New Roman" w:hAnsi="Times New Roman" w:cs="Times New Roman"/>
                <w:sz w:val="18"/>
                <w:szCs w:val="18"/>
              </w:rPr>
            </w:pPr>
            <w:r>
              <w:rPr>
                <w:rFonts w:hint="default" w:ascii="Times New Roman" w:hAnsi="Times New Roman" w:cs="Times New Roman"/>
                <w:sz w:val="18"/>
                <w:szCs w:val="18"/>
              </w:rPr>
              <w:t xml:space="preserve">外观性能要求（金属件：管材）：管材无裂缝、叠缝，外露管口端面应封闭，金属件喷涂层：涂层无漏喷、锈蚀和脱色、掉色现象，涂层应光滑均匀、色泽一致，无流挂、疙瘩、皱皮、飞漆等缺陷，乙酸盐雾试验(AASS试验)≥连续喷雾300h，镀（涂）层对基体的保护等级≥10级、镀（涂）层本身耐腐蚀等级≥10级，乙酸盐雾试验(ASS试验)：连续喷雾≥24h，镀（涂）层对基体的保护等级≥10级、镀（涂）层对基层本身耐腐蚀等级≥10级，耐霉菌性等级(黑曲霉)达到0级。</w:t>
            </w:r>
            <w:r/>
          </w:p>
        </w:tc>
        <w:tc>
          <w:tcPr>
            <w:tcW w:w="1181"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二、A3栋二楼序号3办公桌</w:t>
            </w:r>
            <w:r/>
          </w:p>
        </w:tc>
      </w:tr>
      <w:tr>
        <w:trPr>
          <w:jc w:val="center"/>
          <w:trHeight w:val="17"/>
        </w:trPr>
        <w:tc>
          <w:tcPr>
            <w:tcW w:w="612"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7</w:t>
            </w:r>
            <w:r/>
          </w:p>
        </w:tc>
        <w:tc>
          <w:tcPr>
            <w:tcW w:w="724"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高弹阻燃定型海绵</w:t>
            </w:r>
            <w:r/>
          </w:p>
        </w:tc>
        <w:tc>
          <w:tcPr>
            <w:tcW w:w="1273"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200*200*50mm</w:t>
            </w:r>
            <w:r/>
          </w:p>
        </w:tc>
        <w:tc>
          <w:tcPr>
            <w:tcW w:w="4616" w:type="dxa"/>
            <w:vAlign w:val="center"/>
            <w:textDirection w:val="lrTb"/>
            <w:noWrap w:val="false"/>
          </w:tcPr>
          <w:p>
            <w:pPr>
              <w:jc w:val="left"/>
              <w:keepLines w:val="0"/>
              <w:keepNext w:val="0"/>
              <w:pageBreakBefore w:val="0"/>
              <w:spacing w:before="181" w:line="360" w:lineRule="auto"/>
              <w:widowControl w:val="off"/>
              <w:rPr>
                <w:rFonts w:hint="default" w:ascii="Times New Roman" w:hAnsi="Times New Roman" w:cs="Times New Roman"/>
                <w:sz w:val="18"/>
                <w:szCs w:val="18"/>
              </w:rPr>
            </w:pPr>
            <w:r>
              <w:rPr>
                <w:rFonts w:hint="default" w:ascii="Times New Roman" w:hAnsi="Times New Roman" w:cs="Times New Roman"/>
                <w:sz w:val="18"/>
                <w:szCs w:val="18"/>
              </w:rPr>
              <w:t xml:space="preserve">性能要求回弹率≥38%，65%/25%压陷比≥3.5%，75%压缩永久变形≤6.0%，拉伸强度≥95kPa，断裂伸长率：≥110%，干热老化后拉伸强度≥81kPa，湿热老化后拉伸强度≥75kPa，湿热老化后拉伸强度变化率≤±25%，气味等级≥9级，灰分≤2.1%，甲醛散发≤5mg/kg，撕裂强度≥2.5N/cm，干热老化后拉伸强度变化率≤±20%，恒定负荷反复压陷疲劳后的40%压陷硬度损失值：</w:t>
            </w:r>
            <w:r>
              <w:rPr>
                <w:rFonts w:hint="default" w:ascii="Times New Roman" w:hAnsi="Times New Roman" w:cs="Times New Roman"/>
                <w:sz w:val="18"/>
                <w:szCs w:val="18"/>
                <w:lang w:eastAsia="zh-CN"/>
              </w:rPr>
              <w:t xml:space="preserve">25%—30%</w:t>
            </w:r>
            <w:r>
              <w:rPr>
                <w:rFonts w:hint="default" w:ascii="Times New Roman" w:hAnsi="Times New Roman" w:cs="Times New Roman"/>
                <w:sz w:val="18"/>
                <w:szCs w:val="18"/>
              </w:rPr>
              <w:t xml:space="preserve">，外观（色泽、气孔、裂缝、污渍）均检测合格。表观密度偏差±1.7kg/m³，40%压陷硬度偏差±19N，长度、宽度偏差、厚度偏差均检测合格。理化性能密度≥60kg/m³，甲醛释放量≤0.006mg/㎡h，地毯有害物质释放限量（总挥发性有机化合物（TVOC）未检出，抗引燃特性-阴燃的香烟：评定该试样为阻燃I级，通过香烟抗引燃特性试验，塑料（定性分析）主要成分聚氨酯，经过软质和硬质泡沫聚合材料加上老化试验方法检测。</w:t>
            </w:r>
            <w:r/>
          </w:p>
        </w:tc>
        <w:tc>
          <w:tcPr>
            <w:tcW w:w="1181"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三、A3栋三楼入户大厅序号4休闲沙发</w:t>
            </w:r>
            <w:r/>
          </w:p>
        </w:tc>
      </w:tr>
      <w:tr>
        <w:trPr>
          <w:jc w:val="center"/>
          <w:trHeight w:val="17"/>
        </w:trPr>
        <w:tc>
          <w:tcPr>
            <w:tcW w:w="612"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8</w:t>
            </w:r>
            <w:r/>
          </w:p>
        </w:tc>
        <w:tc>
          <w:tcPr>
            <w:tcW w:w="724"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实验台</w:t>
            </w:r>
            <w:r/>
          </w:p>
        </w:tc>
        <w:tc>
          <w:tcPr>
            <w:tcW w:w="1273"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1200*750*850mm</w:t>
            </w:r>
            <w:r/>
          </w:p>
        </w:tc>
        <w:tc>
          <w:tcPr>
            <w:tcW w:w="4616" w:type="dxa"/>
            <w:vAlign w:val="center"/>
            <w:textDirection w:val="lrTb"/>
            <w:noWrap w:val="false"/>
          </w:tcPr>
          <w:p>
            <w:pPr>
              <w:jc w:val="left"/>
              <w:keepLines w:val="0"/>
              <w:keepNext w:val="0"/>
              <w:pageBreakBefore w:val="0"/>
              <w:spacing w:before="181" w:line="360" w:lineRule="auto"/>
              <w:widowControl w:val="off"/>
              <w:rPr>
                <w:rFonts w:hint="default" w:ascii="Times New Roman" w:hAnsi="Times New Roman" w:cs="Times New Roman"/>
                <w:sz w:val="18"/>
                <w:szCs w:val="18"/>
              </w:rPr>
            </w:pPr>
            <w:r>
              <w:rPr>
                <w:rFonts w:hint="default" w:ascii="Times New Roman" w:hAnsi="Times New Roman" w:cs="Times New Roman"/>
                <w:sz w:val="18"/>
                <w:szCs w:val="18"/>
              </w:rPr>
              <w:t xml:space="preserve">（1）外观性能：木制件、金属件、完整性均符合要求、形状与位置公差：着地平稳性≤0.2mm、材料-导轨：过载垂直向下静载荷、过载水平侧向静载荷、过载猛开猛关、操作力、抽屉导轨组件底部变形、抽屉导轨组件结构强度、耐久性（80000次）、下沉量、垂直向下静载荷、水平侧向静载荷、拉出安全性、猛开猛关、耐腐蚀均符合要求、安全性能：边缘及尖端、突出物、孔和间隙均符合要求、桌类强度及耐久性（不少于6项）均符合要求。</w:t>
            </w:r>
            <w:r/>
          </w:p>
          <w:p>
            <w:pPr>
              <w:jc w:val="left"/>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（2）甲醛≤0.04mg/m³、苯未检出、甲苯≤0.07mg/m³、二甲苯(邻、间、对二甲苯之和)≤0.10mg/m³、总挥发性有机化合物（TVOC）≤0.25mg/m³。</w:t>
            </w:r>
            <w:r/>
          </w:p>
          <w:p>
            <w:pPr>
              <w:jc w:val="left"/>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（3）家具涂层可迁移元素8种均未检出。</w:t>
            </w:r>
            <w:r/>
          </w:p>
          <w:p>
            <w:pPr>
              <w:jc w:val="left"/>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（4）甲醛释放量≤0.025mg/m³。</w:t>
            </w:r>
            <w:r/>
          </w:p>
          <w:p>
            <w:pPr>
              <w:jc w:val="left"/>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（5）人造板室内承载限量≥1.4㎡/m³。</w:t>
            </w:r>
            <w:r/>
          </w:p>
          <w:p>
            <w:pPr>
              <w:jc w:val="left"/>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（6）乙酸盐雾240h，保护等评级10级，中性盐雾240h，保护评级10级。</w:t>
            </w:r>
            <w:r/>
          </w:p>
          <w:p>
            <w:pPr>
              <w:jc w:val="left"/>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（7）二甲基甲酰胺含量未检出、挥发性气体（苯类、有机挥发物总含量TVOC）未检出、增塑剂未检出、可分解芳香胺染料含量未检出。</w:t>
            </w:r>
            <w:r/>
          </w:p>
        </w:tc>
        <w:tc>
          <w:tcPr>
            <w:tcW w:w="1181" w:type="dxa"/>
            <w:vAlign w:val="center"/>
            <w:textDirection w:val="lrTb"/>
            <w:noWrap w:val="false"/>
          </w:tcPr>
          <w:p>
            <w:pPr>
              <w:jc w:val="center"/>
              <w:spacing w:line="360" w:lineRule="auto"/>
              <w:rPr>
                <w:rFonts w:hint="default" w:ascii="Times New Roman" w:hAnsi="Times New Roman" w:cs="Times New Roman"/>
                <w:sz w:val="18"/>
                <w:szCs w:val="18"/>
              </w:rPr>
            </w:pPr>
            <w:r>
              <w:rPr>
                <w:rFonts w:hint="default" w:ascii="Times New Roman" w:hAnsi="Times New Roman" w:cs="Times New Roman"/>
                <w:sz w:val="18"/>
                <w:szCs w:val="18"/>
              </w:rPr>
              <w:t xml:space="preserve">二、A3栋二楼实验台</w:t>
            </w:r>
            <w:r/>
          </w:p>
        </w:tc>
      </w:tr>
    </w:tbl>
    <w:p>
      <w:pPr>
        <w:pStyle w:val="815"/>
        <w:ind w:firstLine="422"/>
        <w:spacing w:line="360" w:lineRule="auto"/>
        <w:rPr>
          <w:rFonts w:hint="eastAsia" w:ascii="宋体" w:hAnsi="宋体"/>
          <w:szCs w:val="21"/>
        </w:rPr>
      </w:pPr>
      <w:r>
        <w:rPr>
          <w:rFonts w:hint="eastAsia" w:ascii="宋体" w:hAnsi="宋体"/>
          <w:szCs w:val="21"/>
        </w:rPr>
      </w:r>
      <w:r/>
    </w:p>
    <w:p>
      <w:pPr>
        <w:ind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注：评委及招标人在评审过程中或履约验收时有权对样品进行破拆、检测，由此产生的费用及损失由投标人或中标人承担。</w:t>
      </w:r>
      <w:r>
        <w:rPr>
          <w:rFonts w:ascii="宋体" w:hAnsi="宋体" w:cs="宋体"/>
          <w:szCs w:val="21"/>
        </w:rPr>
        <w:t xml:space="preserve">中标供应商的样品中标后封存，采购人有权送往具有国家相关资质的检测机构进行检测，如不满足招标文件参数需求，将取消其中标资格。</w:t>
      </w:r>
      <w:r/>
    </w:p>
    <w:p>
      <w:pPr>
        <w:spacing w:line="360" w:lineRule="auto"/>
        <w:rPr>
          <w:rFonts w:hint="eastAsia" w:ascii="宋体" w:hAnsi="宋体" w:cs="宋体"/>
        </w:rPr>
      </w:pPr>
      <w:r>
        <w:rPr>
          <w:rFonts w:hint="eastAsia" w:ascii="宋体" w:hAnsi="宋体" w:cs="宋体"/>
        </w:rPr>
      </w:r>
      <w:r/>
    </w:p>
    <w:p>
      <w:pPr>
        <w:pStyle w:val="815"/>
        <w:sectPr>
          <w:footerReference w:type="default" r:id="rId12"/>
          <w:footnotePr/>
          <w:endnotePr>
            <w:numFmt w:val="decimal"/>
          </w:endnotePr>
          <w:type w:val="nextPage"/>
          <w:pgSz w:w="11906" w:h="16838" w:orient="portrait"/>
          <w:pgMar w:top="1440" w:right="1803" w:bottom="1440" w:left="1803" w:header="227" w:footer="720" w:gutter="0"/>
          <w:pgNumType w:start="1"/>
          <w:cols w:num="1" w:sep="0" w:space="720" w:equalWidth="1"/>
          <w:docGrid w:linePitch="360"/>
        </w:sectPr>
      </w:pPr>
      <w:r/>
      <w:r/>
    </w:p>
    <w:p>
      <w:pPr>
        <w:pStyle w:val="792"/>
        <w:numPr>
          <w:ilvl w:val="0"/>
          <w:numId w:val="7"/>
        </w:numPr>
      </w:pPr>
      <w:r>
        <w:t xml:space="preserve"> </w:t>
      </w:r>
      <w:bookmarkStart w:id="17" w:name="_Toc23909"/>
      <w:r/>
      <w:bookmarkStart w:id="18" w:name="_Toc28129"/>
      <w:r/>
      <w:bookmarkStart w:id="19" w:name="_Toc26505"/>
      <w:r>
        <w:t xml:space="preserve">合同主要条款及格式</w:t>
      </w:r>
      <w:bookmarkEnd w:id="17"/>
      <w:r/>
      <w:bookmarkEnd w:id="18"/>
      <w:r/>
      <w:bookmarkEnd w:id="19"/>
      <w:r/>
      <w:r/>
    </w:p>
    <w:p>
      <w:pPr>
        <w:jc w:val="center"/>
        <w:spacing w:line="360" w:lineRule="auto"/>
        <w:shd w:val="clear" w:color="auto" w:fill="ffffff"/>
        <w:widowControl/>
        <w:rPr>
          <w:sz w:val="44"/>
          <w:szCs w:val="44"/>
        </w:rPr>
      </w:pPr>
      <w:r/>
      <w:bookmarkStart w:id="20" w:name="_Toc20823315"/>
      <w:r/>
      <w:bookmarkEnd w:id="20"/>
      <w:r/>
      <w:bookmarkStart w:id="21" w:name="_Toc16938559"/>
      <w:r/>
      <w:bookmarkEnd w:id="21"/>
      <w:r/>
      <w:bookmarkStart w:id="22" w:name="_Toc513029243"/>
      <w:r/>
      <w:bookmarkEnd w:id="22"/>
      <w:r>
        <w:rPr>
          <w:sz w:val="44"/>
          <w:szCs w:val="44"/>
        </w:rPr>
        <w:t xml:space="preserve">南京市政府采购合同</w:t>
      </w:r>
      <w:r/>
    </w:p>
    <w:p>
      <w:pPr>
        <w:ind w:firstLine="315"/>
        <w:spacing w:line="360" w:lineRule="auto"/>
        <w:shd w:val="clear" w:color="auto" w:fill="ffffff"/>
        <w:widowControl/>
        <w:rPr>
          <w:szCs w:val="21"/>
        </w:rPr>
      </w:pPr>
      <w:r>
        <w:rPr>
          <w:szCs w:val="21"/>
        </w:rPr>
      </w:r>
      <w:r/>
    </w:p>
    <w:p>
      <w:pPr>
        <w:ind w:firstLine="315"/>
        <w:spacing w:line="360" w:lineRule="auto"/>
        <w:shd w:val="clear" w:color="auto" w:fill="ffffff"/>
        <w:widowControl/>
        <w:rPr>
          <w:szCs w:val="21"/>
        </w:rPr>
      </w:pPr>
      <w:r>
        <w:rPr>
          <w:szCs w:val="21"/>
        </w:rPr>
      </w:r>
      <w:r/>
    </w:p>
    <w:p>
      <w:pPr>
        <w:ind w:firstLine="315"/>
        <w:spacing w:line="360" w:lineRule="auto"/>
        <w:shd w:val="clear" w:color="auto" w:fill="ffffff"/>
        <w:widowControl/>
        <w:rPr>
          <w:b/>
          <w:bCs/>
          <w:sz w:val="36"/>
          <w:szCs w:val="36"/>
        </w:rPr>
      </w:pPr>
      <w:r>
        <w:rPr>
          <w:b/>
          <w:bCs/>
          <w:sz w:val="36"/>
          <w:szCs w:val="36"/>
        </w:rPr>
      </w:r>
      <w:r/>
    </w:p>
    <w:p>
      <w:pPr>
        <w:ind w:firstLine="315"/>
        <w:spacing w:line="360" w:lineRule="auto"/>
        <w:shd w:val="clear" w:color="auto" w:fill="ffffff"/>
        <w:widowControl/>
        <w:rPr>
          <w:sz w:val="32"/>
          <w:szCs w:val="32"/>
        </w:rPr>
      </w:pPr>
      <w:r>
        <w:rPr>
          <w:sz w:val="32"/>
          <w:szCs w:val="32"/>
        </w:rPr>
      </w:r>
      <w:r/>
    </w:p>
    <w:p>
      <w:pPr>
        <w:spacing w:line="360" w:lineRule="auto"/>
        <w:shd w:val="clear" w:color="auto" w:fill="ffffff"/>
        <w:widowControl/>
        <w:rPr>
          <w:sz w:val="32"/>
          <w:szCs w:val="32"/>
        </w:rPr>
      </w:pPr>
      <w:r>
        <w:rPr>
          <w:sz w:val="32"/>
          <w:szCs w:val="32"/>
        </w:rPr>
      </w:r>
      <w:r/>
    </w:p>
    <w:p>
      <w:pPr>
        <w:ind w:firstLine="1918"/>
        <w:spacing w:line="360" w:lineRule="auto"/>
        <w:shd w:val="clear" w:color="auto" w:fill="ffffff"/>
        <w:widowControl/>
        <w:rPr>
          <w:sz w:val="32"/>
          <w:szCs w:val="32"/>
        </w:rPr>
      </w:pPr>
      <w:r>
        <w:rPr>
          <w:b/>
          <w:bCs/>
          <w:sz w:val="32"/>
          <w:szCs w:val="32"/>
        </w:rPr>
        <w:t xml:space="preserve">合同编号：</w:t>
      </w:r>
      <w:r/>
    </w:p>
    <w:p>
      <w:pPr>
        <w:ind w:firstLine="1918"/>
        <w:spacing w:line="360" w:lineRule="auto"/>
        <w:shd w:val="clear" w:color="auto" w:fill="ffffff"/>
        <w:widowControl/>
        <w:rPr>
          <w:sz w:val="32"/>
          <w:szCs w:val="32"/>
        </w:rPr>
      </w:pPr>
      <w:r>
        <w:rPr>
          <w:b/>
          <w:bCs/>
          <w:sz w:val="32"/>
          <w:szCs w:val="32"/>
        </w:rPr>
        <w:t xml:space="preserve">项目名称：</w:t>
      </w:r>
      <w:r/>
    </w:p>
    <w:p>
      <w:pPr>
        <w:ind w:firstLine="1918"/>
        <w:spacing w:line="360" w:lineRule="auto"/>
        <w:shd w:val="clear" w:color="auto" w:fill="ffffff"/>
        <w:widowControl/>
        <w:rPr>
          <w:sz w:val="32"/>
          <w:szCs w:val="32"/>
        </w:rPr>
      </w:pPr>
      <w:r>
        <w:rPr>
          <w:b/>
          <w:bCs/>
          <w:sz w:val="32"/>
          <w:szCs w:val="32"/>
        </w:rPr>
        <w:t xml:space="preserve">使用单位：</w:t>
      </w:r>
      <w:r/>
    </w:p>
    <w:p>
      <w:pPr>
        <w:ind w:firstLine="1916"/>
        <w:spacing w:line="360" w:lineRule="auto"/>
        <w:shd w:val="clear" w:color="auto" w:fill="ffffff"/>
        <w:widowControl/>
        <w:rPr>
          <w:sz w:val="32"/>
          <w:szCs w:val="32"/>
        </w:rPr>
      </w:pPr>
      <w:r>
        <w:rPr>
          <w:b/>
          <w:bCs/>
          <w:sz w:val="32"/>
          <w:szCs w:val="32"/>
        </w:rPr>
        <w:t xml:space="preserve">供货单位：</w:t>
      </w:r>
      <w:r/>
    </w:p>
    <w:p>
      <w:pPr>
        <w:ind w:firstLine="1916"/>
        <w:spacing w:line="360" w:lineRule="auto"/>
        <w:shd w:val="clear" w:color="auto" w:fill="ffffff"/>
        <w:widowControl/>
        <w:rPr>
          <w:sz w:val="32"/>
          <w:szCs w:val="32"/>
        </w:rPr>
      </w:pPr>
      <w:r>
        <w:rPr>
          <w:b/>
          <w:bCs/>
          <w:sz w:val="32"/>
          <w:szCs w:val="32"/>
        </w:rPr>
        <w:t xml:space="preserve">签订日期：</w:t>
      </w:r>
      <w:r/>
    </w:p>
    <w:p>
      <w:pPr>
        <w:spacing w:line="360" w:lineRule="auto"/>
        <w:shd w:val="clear" w:color="auto" w:fill="ffffff"/>
        <w:widowControl/>
        <w:rPr>
          <w:sz w:val="32"/>
          <w:szCs w:val="32"/>
        </w:rPr>
      </w:pPr>
      <w:r>
        <w:rPr>
          <w:sz w:val="32"/>
          <w:szCs w:val="32"/>
        </w:rPr>
      </w:r>
      <w:r/>
    </w:p>
    <w:p>
      <w:pPr>
        <w:ind w:firstLine="2984"/>
        <w:spacing w:line="360" w:lineRule="auto"/>
        <w:shd w:val="clear" w:color="auto" w:fill="ffffff"/>
        <w:widowControl/>
        <w:rPr>
          <w:sz w:val="32"/>
          <w:szCs w:val="32"/>
        </w:rPr>
      </w:pPr>
      <w:r>
        <w:rPr>
          <w:sz w:val="32"/>
          <w:szCs w:val="32"/>
        </w:rPr>
      </w:r>
      <w:r/>
    </w:p>
    <w:p>
      <w:pPr>
        <w:spacing w:line="360" w:lineRule="auto"/>
        <w:shd w:val="clear" w:color="auto" w:fill="ffffff"/>
        <w:widowControl/>
        <w:rPr>
          <w:sz w:val="32"/>
          <w:szCs w:val="32"/>
        </w:rPr>
      </w:pPr>
      <w:r>
        <w:rPr>
          <w:sz w:val="32"/>
          <w:szCs w:val="32"/>
        </w:rPr>
      </w:r>
      <w:r/>
    </w:p>
    <w:p>
      <w:pPr>
        <w:jc w:val="center"/>
        <w:spacing w:line="360" w:lineRule="auto"/>
        <w:shd w:val="clear" w:color="auto" w:fill="ffffff"/>
        <w:widowControl/>
        <w:rPr>
          <w:sz w:val="32"/>
          <w:szCs w:val="32"/>
        </w:rPr>
      </w:pPr>
      <w:r>
        <w:rPr>
          <w:b/>
          <w:bCs/>
          <w:sz w:val="32"/>
          <w:szCs w:val="32"/>
        </w:rPr>
        <w:t xml:space="preserve">南京市工商行政管理局</w:t>
      </w:r>
      <w:r/>
    </w:p>
    <w:p>
      <w:pPr>
        <w:jc w:val="center"/>
        <w:spacing w:line="360" w:lineRule="auto"/>
        <w:shd w:val="clear" w:color="auto" w:fill="ffffff"/>
        <w:widowControl/>
        <w:rPr>
          <w:b/>
          <w:bCs/>
          <w:sz w:val="32"/>
          <w:szCs w:val="32"/>
        </w:rPr>
      </w:pPr>
      <w:r>
        <w:rPr>
          <w:b/>
          <w:bCs/>
          <w:sz w:val="32"/>
          <w:szCs w:val="32"/>
        </w:rPr>
        <w:t xml:space="preserve">南京市财政局监制</w:t>
      </w:r>
      <w:r/>
    </w:p>
    <w:p>
      <w:pPr>
        <w:ind w:left="1260"/>
        <w:rPr>
          <w:b/>
          <w:bCs/>
          <w:sz w:val="32"/>
          <w:szCs w:val="32"/>
        </w:rPr>
      </w:pPr>
      <w:r>
        <w:rPr>
          <w:b/>
          <w:bCs/>
          <w:sz w:val="32"/>
          <w:szCs w:val="32"/>
        </w:rPr>
      </w:r>
      <w:r/>
    </w:p>
    <w:p>
      <w:pPr>
        <w:rPr>
          <w:b/>
          <w:bCs/>
          <w:sz w:val="32"/>
          <w:szCs w:val="32"/>
        </w:rPr>
      </w:pPr>
      <w:r>
        <w:rPr>
          <w:b/>
          <w:bCs/>
          <w:sz w:val="32"/>
          <w:szCs w:val="32"/>
        </w:rPr>
      </w:r>
      <w:r/>
    </w:p>
    <w:p>
      <w:pPr>
        <w:ind w:left="1260"/>
        <w:rPr>
          <w:b/>
          <w:bCs/>
          <w:sz w:val="32"/>
          <w:szCs w:val="32"/>
        </w:rPr>
      </w:pPr>
      <w:r>
        <w:rPr>
          <w:b/>
          <w:bCs/>
          <w:sz w:val="32"/>
          <w:szCs w:val="32"/>
        </w:rPr>
      </w:r>
      <w:r/>
    </w:p>
    <w:p>
      <w:r/>
      <w:r/>
    </w:p>
    <w:p>
      <w:pPr>
        <w:jc w:val="center"/>
        <w:rPr>
          <w:b/>
          <w:bCs/>
          <w:sz w:val="32"/>
          <w:szCs w:val="32"/>
        </w:rPr>
      </w:pPr>
      <w:r>
        <w:rPr>
          <w:b/>
          <w:bCs/>
          <w:szCs w:val="21"/>
        </w:rPr>
        <w:t xml:space="preserve">注：本合同仅为合同的参考文本，合同签订双方可根据项目的具体要求进行修订。</w:t>
      </w:r>
      <w:r>
        <w:rPr>
          <w:sz w:val="24"/>
        </w:rPr>
        <w:br w:type="page" w:clear="all"/>
      </w:r>
      <w:r/>
    </w:p>
    <w:p>
      <w:pPr>
        <w:spacing w:line="360" w:lineRule="auto"/>
        <w:shd w:val="clear" w:color="auto" w:fill="ffffff"/>
        <w:widowControl/>
        <w:rPr>
          <w:szCs w:val="21"/>
        </w:rPr>
      </w:pPr>
      <w:r>
        <w:rPr>
          <w:szCs w:val="21"/>
        </w:rPr>
        <w:t xml:space="preserve">合同编号：</w:t>
      </w:r>
      <w:r/>
    </w:p>
    <w:p>
      <w:pPr>
        <w:spacing w:line="360" w:lineRule="auto"/>
        <w:shd w:val="clear" w:color="auto" w:fill="ffffff"/>
        <w:widowControl/>
        <w:rPr>
          <w:szCs w:val="21"/>
        </w:rPr>
      </w:pPr>
      <w:r>
        <w:rPr>
          <w:szCs w:val="21"/>
        </w:rPr>
        <w:t xml:space="preserve">政府采购计划号：</w:t>
      </w:r>
      <w:r/>
    </w:p>
    <w:p>
      <w:pPr>
        <w:jc w:val="center"/>
        <w:spacing w:line="360" w:lineRule="auto"/>
        <w:shd w:val="clear" w:color="auto" w:fill="ffffff"/>
        <w:widowControl/>
        <w:rPr>
          <w:szCs w:val="21"/>
        </w:rPr>
      </w:pPr>
      <w:r>
        <w:rPr>
          <w:szCs w:val="21"/>
        </w:rPr>
        <w:t xml:space="preserve"> </w:t>
      </w:r>
      <w:r/>
    </w:p>
    <w:tbl>
      <w:tblPr>
        <w:tblStyle w:val="802"/>
        <w:tblW w:w="8522" w:type="dxa"/>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szCs w:val="21"/>
              </w:rPr>
            </w:pPr>
            <w:r>
              <w:rPr>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szCs w:val="21"/>
              </w:rPr>
            </w:pPr>
            <w:r>
              <w:rPr>
                <w:szCs w:val="21"/>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szCs w:val="21"/>
              </w:rPr>
            </w:pPr>
            <w:r>
              <w:rPr>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szCs w:val="21"/>
              </w:rPr>
            </w:pPr>
            <w:r>
              <w:rPr>
                <w:szCs w:val="21"/>
              </w:rPr>
              <w:t xml:space="preserve">住所地：</w:t>
            </w:r>
            <w:r/>
          </w:p>
        </w:tc>
      </w:tr>
    </w:tbl>
    <w:p>
      <w:pPr>
        <w:ind w:firstLine="420"/>
        <w:jc w:val="left"/>
        <w:spacing w:before="100" w:beforeAutospacing="1" w:after="100" w:afterAutospacing="1" w:line="360" w:lineRule="auto"/>
        <w:widowControl/>
        <w:rPr>
          <w:szCs w:val="21"/>
        </w:rPr>
      </w:pPr>
      <w:r>
        <w:rPr>
          <w:szCs w:val="21"/>
        </w:rPr>
        <w:t xml:space="preserve">根据《中华人民共和国政府采购法》《中华人民共和国民法典》等法律法规的规定，甲乙双方按照江苏省设备成套股份有限公司的招标结果签订本合同。</w:t>
      </w:r>
      <w:r/>
    </w:p>
    <w:p>
      <w:pPr>
        <w:ind w:firstLine="422"/>
        <w:spacing w:line="360" w:lineRule="auto"/>
        <w:shd w:val="clear" w:color="auto" w:fill="ffffff"/>
        <w:widowControl/>
        <w:rPr>
          <w:szCs w:val="21"/>
        </w:rPr>
      </w:pPr>
      <w:r>
        <w:rPr>
          <w:b/>
          <w:bCs/>
          <w:szCs w:val="21"/>
        </w:rPr>
        <w:t xml:space="preserve">第一条 合同标的</w:t>
      </w:r>
      <w:r/>
    </w:p>
    <w:p>
      <w:pPr>
        <w:ind w:firstLine="422"/>
        <w:spacing w:line="360" w:lineRule="auto"/>
        <w:shd w:val="clear" w:color="auto" w:fill="ffffff"/>
        <w:widowControl/>
        <w:rPr>
          <w:szCs w:val="21"/>
          <w:u w:val="single"/>
        </w:rPr>
      </w:pPr>
      <w:r>
        <w:rPr>
          <w:szCs w:val="21"/>
        </w:rPr>
        <w:t xml:space="preserve">乙方根据甲方要求提供下列</w:t>
      </w:r>
      <w:r>
        <w:rPr>
          <w:rFonts w:hint="eastAsia"/>
          <w:szCs w:val="21"/>
        </w:rPr>
        <w:t xml:space="preserve">货物</w:t>
      </w:r>
      <w:r>
        <w:rPr>
          <w:szCs w:val="21"/>
        </w:rPr>
        <w:t xml:space="preserve">：</w:t>
      </w:r>
      <w:r/>
    </w:p>
    <w:p>
      <w:pPr>
        <w:ind w:firstLine="422"/>
        <w:spacing w:line="360" w:lineRule="auto"/>
        <w:shd w:val="clear" w:color="auto" w:fill="ffffff"/>
        <w:widowControl/>
        <w:rPr>
          <w:szCs w:val="21"/>
        </w:rPr>
      </w:pPr>
      <w:r>
        <w:rPr>
          <w:rFonts w:hint="eastAsia"/>
          <w:szCs w:val="21"/>
        </w:rPr>
        <w:t xml:space="preserve">货物清单</w:t>
      </w:r>
      <w:r>
        <w:rPr>
          <w:szCs w:val="21"/>
        </w:rPr>
        <w:t xml:space="preserve">详见乙方</w:t>
      </w:r>
      <w:r>
        <w:rPr>
          <w:rFonts w:hint="eastAsia"/>
          <w:szCs w:val="21"/>
        </w:rPr>
        <w:t xml:space="preserve">投标</w:t>
      </w:r>
      <w:r>
        <w:rPr>
          <w:szCs w:val="21"/>
        </w:rPr>
        <w:t xml:space="preserve">文件等。</w:t>
      </w:r>
      <w:r/>
    </w:p>
    <w:p>
      <w:pPr>
        <w:ind w:firstLine="420"/>
        <w:jc w:val="left"/>
        <w:spacing w:line="360" w:lineRule="auto"/>
        <w:shd w:val="clear" w:color="auto" w:fill="ffffff"/>
        <w:widowControl/>
        <w:rPr>
          <w:szCs w:val="21"/>
        </w:rPr>
      </w:pPr>
      <w:r>
        <w:rPr>
          <w:b/>
          <w:bCs/>
          <w:szCs w:val="21"/>
        </w:rPr>
        <w:t xml:space="preserve">第二条 合同总价款</w:t>
      </w:r>
      <w:r/>
    </w:p>
    <w:p>
      <w:pPr>
        <w:ind w:firstLine="420"/>
        <w:jc w:val="left"/>
        <w:spacing w:line="360" w:lineRule="auto"/>
        <w:shd w:val="clear" w:color="auto" w:fill="ffffff"/>
        <w:widowControl/>
        <w:rPr>
          <w:szCs w:val="21"/>
        </w:rPr>
      </w:pPr>
      <w:r>
        <w:rPr>
          <w:szCs w:val="21"/>
        </w:rPr>
        <w:t xml:space="preserve">本合同项下</w:t>
      </w:r>
      <w:r>
        <w:rPr>
          <w:rFonts w:hint="eastAsia"/>
          <w:szCs w:val="21"/>
        </w:rPr>
        <w:t xml:space="preserve">货物</w:t>
      </w:r>
      <w:r>
        <w:rPr>
          <w:szCs w:val="21"/>
        </w:rPr>
        <w:t xml:space="preserve">总价款为___________（大写）人民币，分项价款在“分项报价表”中有明确规定。</w:t>
      </w:r>
      <w:r/>
    </w:p>
    <w:p>
      <w:pPr>
        <w:ind w:firstLine="420"/>
        <w:jc w:val="left"/>
        <w:spacing w:line="360" w:lineRule="auto"/>
        <w:shd w:val="clear" w:color="auto" w:fill="ffffff"/>
        <w:widowControl/>
        <w:rPr>
          <w:szCs w:val="21"/>
        </w:rPr>
      </w:pPr>
      <w:r>
        <w:rPr>
          <w:szCs w:val="21"/>
        </w:rPr>
        <w:t xml:space="preserve">甲方就本合同不再向乙方支付任何其他款项。</w:t>
      </w:r>
      <w:r/>
    </w:p>
    <w:p>
      <w:pPr>
        <w:ind w:firstLine="413"/>
        <w:spacing w:line="360" w:lineRule="auto"/>
        <w:shd w:val="clear" w:color="auto" w:fill="ffffff"/>
        <w:widowControl/>
        <w:rPr>
          <w:szCs w:val="21"/>
        </w:rPr>
      </w:pPr>
      <w:r>
        <w:rPr>
          <w:b/>
          <w:bCs/>
          <w:szCs w:val="21"/>
        </w:rPr>
        <w:t xml:space="preserve">第三条 组成本合同的有关文件</w:t>
      </w:r>
      <w:r/>
    </w:p>
    <w:p>
      <w:pPr>
        <w:ind w:firstLine="411"/>
        <w:spacing w:line="360" w:lineRule="auto"/>
        <w:shd w:val="clear" w:color="auto" w:fill="ffffff"/>
        <w:widowControl/>
        <w:rPr>
          <w:szCs w:val="21"/>
        </w:rPr>
      </w:pPr>
      <w:r>
        <w:rPr>
          <w:szCs w:val="21"/>
        </w:rPr>
        <w:t xml:space="preserve">采购文件和有关附件是本合同不可分割的组成部分，与本合同具有同等法律效力。</w:t>
      </w:r>
      <w:r/>
    </w:p>
    <w:p>
      <w:pPr>
        <w:ind w:firstLine="420"/>
        <w:jc w:val="left"/>
        <w:spacing w:line="360" w:lineRule="auto"/>
        <w:shd w:val="clear" w:color="auto" w:fill="ffffff"/>
        <w:widowControl/>
        <w:rPr>
          <w:szCs w:val="21"/>
        </w:rPr>
      </w:pPr>
      <w:r>
        <w:rPr>
          <w:b/>
          <w:bCs/>
          <w:szCs w:val="21"/>
        </w:rPr>
        <w:t xml:space="preserve">第四条 权利保证</w:t>
      </w:r>
      <w:r/>
    </w:p>
    <w:p>
      <w:pPr>
        <w:ind w:firstLine="420"/>
        <w:jc w:val="left"/>
        <w:spacing w:line="360" w:lineRule="auto"/>
        <w:shd w:val="clear" w:color="auto" w:fill="ffffff"/>
        <w:widowControl/>
        <w:rPr>
          <w:szCs w:val="21"/>
        </w:rPr>
      </w:pPr>
      <w:r>
        <w:rPr>
          <w:szCs w:val="21"/>
        </w:rPr>
        <w:t xml:space="preserve">乙方应保证为甲方提供货物和服务任何一部分时不受第三方提出侵犯其专利权、版权、商标权或其他权利的起诉。一旦出现侵权，乙方应承担全部责任。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szCs w:val="21"/>
        </w:rPr>
      </w:pPr>
      <w:r>
        <w:rPr>
          <w:b/>
          <w:bCs/>
          <w:szCs w:val="21"/>
        </w:rPr>
        <w:t xml:space="preserve">第五条 质量保证</w:t>
      </w:r>
      <w:r/>
    </w:p>
    <w:p>
      <w:pPr>
        <w:ind w:firstLine="420"/>
        <w:jc w:val="left"/>
        <w:spacing w:line="360" w:lineRule="auto"/>
        <w:shd w:val="clear" w:color="auto" w:fill="ffffff"/>
        <w:widowControl/>
        <w:rPr>
          <w:szCs w:val="21"/>
        </w:rPr>
      </w:pPr>
      <w:r>
        <w:rPr>
          <w:szCs w:val="21"/>
        </w:rPr>
        <w:t xml:space="preserve">乙方提供的</w:t>
      </w:r>
      <w:r>
        <w:rPr>
          <w:rFonts w:hint="eastAsia"/>
          <w:szCs w:val="21"/>
        </w:rPr>
        <w:t xml:space="preserve">货物</w:t>
      </w:r>
      <w:r>
        <w:rPr>
          <w:szCs w:val="21"/>
        </w:rPr>
        <w:t xml:space="preserve">必须全部达到采购文件各项要求，国家或行业有规定的，还要符合相应规定。</w:t>
      </w:r>
      <w:r/>
    </w:p>
    <w:p>
      <w:pPr>
        <w:ind w:firstLine="420"/>
        <w:jc w:val="left"/>
        <w:spacing w:line="360" w:lineRule="auto"/>
        <w:shd w:val="clear" w:color="auto" w:fill="ffffff"/>
        <w:widowControl/>
        <w:rPr>
          <w:szCs w:val="21"/>
        </w:rPr>
      </w:pPr>
      <w:r>
        <w:rPr>
          <w:b/>
          <w:bCs/>
          <w:szCs w:val="21"/>
        </w:rPr>
        <w:t xml:space="preserve">第六条 交付使用和验收</w:t>
      </w:r>
      <w:r/>
    </w:p>
    <w:p>
      <w:pPr>
        <w:ind w:firstLine="420"/>
        <w:jc w:val="left"/>
        <w:spacing w:line="360" w:lineRule="auto"/>
        <w:shd w:val="clear" w:color="auto" w:fill="ffffff"/>
        <w:widowControl/>
        <w:rPr>
          <w:szCs w:val="21"/>
        </w:rPr>
      </w:pPr>
      <w:r>
        <w:rPr>
          <w:szCs w:val="21"/>
        </w:rPr>
        <w:t xml:space="preserve">1、乙方应当在</w:t>
      </w:r>
      <w:r>
        <w:t xml:space="preserve">合同签订生效后</w:t>
      </w:r>
      <w:r>
        <w:rPr>
          <w:u w:val="single"/>
        </w:rPr>
        <w:t xml:space="preserve"> 30</w:t>
      </w:r>
      <w:r>
        <w:rPr>
          <w:rFonts w:hint="eastAsia"/>
          <w:u w:val="single"/>
        </w:rPr>
        <w:t xml:space="preserve"> </w:t>
      </w:r>
      <w:r>
        <w:t xml:space="preserve">个日历天内将全部货物运抵采购方指定地点并完成安装、加固、调试、检测等工作，达到设计要求并验收合格，交付采购人使用</w:t>
      </w:r>
      <w:r>
        <w:rPr>
          <w:rFonts w:hint="eastAsia"/>
          <w:szCs w:val="21"/>
        </w:rPr>
        <w:t xml:space="preserve">。</w:t>
      </w:r>
      <w:r/>
    </w:p>
    <w:p>
      <w:pPr>
        <w:ind w:firstLine="420"/>
        <w:jc w:val="left"/>
        <w:spacing w:line="360" w:lineRule="auto"/>
        <w:shd w:val="clear" w:color="auto" w:fill="ffffff"/>
        <w:widowControl/>
        <w:rPr>
          <w:szCs w:val="21"/>
        </w:rPr>
      </w:pPr>
      <w:r>
        <w:rPr>
          <w:szCs w:val="21"/>
        </w:rPr>
        <w:t xml:space="preserve">2、甲方自行组织或视情邀请相关专家参加验收，乙方提供的</w:t>
      </w:r>
      <w:r>
        <w:rPr>
          <w:rFonts w:hint="eastAsia"/>
          <w:szCs w:val="21"/>
        </w:rPr>
        <w:t xml:space="preserve">货物</w:t>
      </w:r>
      <w:r>
        <w:rPr>
          <w:szCs w:val="21"/>
        </w:rPr>
        <w:t xml:space="preserve">不符合采购文件和合同规定的，甲方有权拒收，并承担验收费用等。</w:t>
      </w:r>
      <w:r/>
    </w:p>
    <w:p>
      <w:pPr>
        <w:ind w:firstLine="420"/>
        <w:jc w:val="left"/>
        <w:spacing w:line="360" w:lineRule="auto"/>
        <w:shd w:val="clear" w:color="auto" w:fill="ffffff"/>
        <w:widowControl/>
        <w:rPr>
          <w:b/>
          <w:bCs/>
          <w:szCs w:val="21"/>
        </w:rPr>
      </w:pPr>
      <w:r>
        <w:rPr>
          <w:b/>
          <w:bCs/>
          <w:szCs w:val="21"/>
        </w:rPr>
        <w:t xml:space="preserve">第七条 合同款支付</w:t>
      </w:r>
      <w:r/>
    </w:p>
    <w:p>
      <w:pPr>
        <w:ind w:firstLine="422"/>
        <w:spacing w:line="360" w:lineRule="auto"/>
        <w:rPr>
          <w:b/>
          <w:bCs/>
          <w:szCs w:val="21"/>
        </w:rPr>
      </w:pPr>
      <w:r>
        <w:rPr>
          <w:b/>
          <w:bCs/>
          <w:szCs w:val="21"/>
        </w:rPr>
        <w:t xml:space="preserve">详见第四章采购需求。</w:t>
      </w:r>
      <w:r/>
    </w:p>
    <w:p>
      <w:pPr>
        <w:ind w:firstLine="422"/>
        <w:spacing w:line="360" w:lineRule="auto"/>
        <w:rPr>
          <w:szCs w:val="21"/>
        </w:rPr>
      </w:pPr>
      <w:r>
        <w:rPr>
          <w:b/>
          <w:bCs/>
          <w:szCs w:val="21"/>
        </w:rPr>
        <w:t xml:space="preserve">第八条 违约责任</w:t>
      </w:r>
      <w:r/>
    </w:p>
    <w:p>
      <w:pPr>
        <w:ind w:firstLine="420"/>
        <w:jc w:val="left"/>
        <w:spacing w:line="360" w:lineRule="auto"/>
        <w:widowControl/>
        <w:rPr>
          <w:bCs/>
          <w:szCs w:val="21"/>
        </w:rPr>
      </w:pPr>
      <w:r>
        <w:rPr>
          <w:bCs/>
          <w:szCs w:val="21"/>
        </w:rPr>
        <w:t xml:space="preserve">1.如乙方未能在本协议规定的期限内完工并向甲方交付成果，则每逾期一天应支付其总服务费之_%作为违约金；如延迟超过十五天仍未交付成果，则乙方应按本协议总价的10%向甲方支付违约金。如果上述违约金不足以弥补甲方全部损失的，乙方还应就该等不足部分赔偿甲方。</w:t>
      </w:r>
      <w:r/>
    </w:p>
    <w:p>
      <w:pPr>
        <w:ind w:firstLine="420"/>
        <w:jc w:val="left"/>
        <w:spacing w:line="360" w:lineRule="auto"/>
        <w:widowControl/>
        <w:rPr>
          <w:bCs/>
          <w:szCs w:val="21"/>
        </w:rPr>
      </w:pPr>
      <w:r>
        <w:rPr>
          <w:bCs/>
          <w:szCs w:val="21"/>
        </w:rPr>
        <w:t xml:space="preserve">2.如果乙方提供的</w:t>
      </w:r>
      <w:r>
        <w:rPr>
          <w:rFonts w:hint="eastAsia"/>
          <w:bCs/>
          <w:szCs w:val="21"/>
        </w:rPr>
        <w:t xml:space="preserve">货物</w:t>
      </w:r>
      <w:r>
        <w:rPr>
          <w:bCs/>
          <w:szCs w:val="21"/>
        </w:rPr>
        <w:t xml:space="preserve">不符合本协议的约定，且未能在收到甲方书面通知后的七天内纠正的，则就每一次违约事件，乙方应向甲方承担相当于</w:t>
      </w:r>
      <w:r>
        <w:rPr>
          <w:rFonts w:hint="eastAsia"/>
          <w:bCs/>
          <w:szCs w:val="21"/>
        </w:rPr>
        <w:t xml:space="preserve">货物总价款</w:t>
      </w:r>
      <w:r>
        <w:rPr>
          <w:bCs/>
          <w:szCs w:val="21"/>
          <w:u w:val="single"/>
        </w:rPr>
        <w:t xml:space="preserve">  </w:t>
      </w:r>
      <w:r>
        <w:rPr>
          <w:bCs/>
          <w:szCs w:val="21"/>
        </w:rPr>
        <w:t xml:space="preserve">%的违约金。</w:t>
      </w:r>
      <w:r/>
    </w:p>
    <w:p>
      <w:pPr>
        <w:ind w:firstLine="420"/>
        <w:jc w:val="left"/>
        <w:spacing w:line="360" w:lineRule="auto"/>
        <w:widowControl/>
        <w:rPr>
          <w:bCs/>
          <w:szCs w:val="21"/>
        </w:rPr>
      </w:pPr>
      <w:r>
        <w:rPr>
          <w:bCs/>
          <w:szCs w:val="21"/>
        </w:rPr>
        <w:t xml:space="preserve">3.如果乙方未能在收到甲方就上述违约的书面通知后七天内纠正上述违约，则除前款规定的违约金外，甲方有权按其自主决定暂停支付本协议项下的</w:t>
      </w:r>
      <w:r>
        <w:rPr>
          <w:rFonts w:hint="eastAsia"/>
          <w:bCs/>
          <w:szCs w:val="21"/>
        </w:rPr>
        <w:t xml:space="preserve">货款</w:t>
      </w:r>
      <w:r>
        <w:rPr>
          <w:bCs/>
          <w:szCs w:val="21"/>
        </w:rPr>
        <w:t xml:space="preserve">，直至乙方纠正其违约行为并达到令甲方满意的程度。</w:t>
      </w:r>
      <w:r/>
    </w:p>
    <w:p>
      <w:pPr>
        <w:ind w:firstLine="420"/>
        <w:jc w:val="left"/>
        <w:spacing w:line="360" w:lineRule="auto"/>
        <w:widowControl/>
        <w:rPr>
          <w:bCs/>
          <w:szCs w:val="21"/>
        </w:rPr>
      </w:pPr>
      <w:r>
        <w:rPr>
          <w:bCs/>
          <w:szCs w:val="21"/>
        </w:rPr>
        <w:t xml:space="preserve">4.本协议中约定的违约金和赔偿金可由甲方在其向乙方支付的</w:t>
      </w:r>
      <w:r>
        <w:rPr>
          <w:rFonts w:hint="eastAsia"/>
          <w:bCs/>
          <w:szCs w:val="21"/>
        </w:rPr>
        <w:t xml:space="preserve">货款</w:t>
      </w:r>
      <w:r>
        <w:rPr>
          <w:bCs/>
          <w:szCs w:val="21"/>
        </w:rPr>
        <w:t xml:space="preserve">中扣除。</w:t>
      </w:r>
      <w:r/>
    </w:p>
    <w:p>
      <w:pPr>
        <w:ind w:firstLine="420"/>
        <w:jc w:val="left"/>
        <w:spacing w:line="360" w:lineRule="auto"/>
        <w:widowControl/>
        <w:rPr>
          <w:bCs/>
          <w:szCs w:val="21"/>
        </w:rPr>
      </w:pPr>
      <w:r>
        <w:rPr>
          <w:bCs/>
          <w:szCs w:val="21"/>
        </w:rPr>
        <w:t xml:space="preserve">5.若甲方未能在约定期限内付清款项，则应按同期银行存款利率向乙方支付违约金。</w:t>
      </w:r>
      <w:r/>
    </w:p>
    <w:p>
      <w:pPr>
        <w:ind w:firstLine="420"/>
        <w:jc w:val="left"/>
        <w:spacing w:line="360" w:lineRule="auto"/>
        <w:shd w:val="clear" w:color="auto" w:fill="ffffff"/>
        <w:widowControl/>
        <w:rPr>
          <w:szCs w:val="21"/>
        </w:rPr>
      </w:pPr>
      <w:r>
        <w:rPr>
          <w:bCs/>
          <w:szCs w:val="21"/>
        </w:rPr>
        <w:t xml:space="preserve">6.除非本协议另外约定，任何一方有违约行为的，应向另一方赔偿其遭受的实际损失，包括但不限于利润损失、间接费用、信誉损失、可得利益损失等</w:t>
      </w:r>
      <w:r>
        <w:rPr>
          <w:szCs w:val="21"/>
        </w:rPr>
        <w:t xml:space="preserve">。</w:t>
      </w:r>
      <w:r/>
    </w:p>
    <w:p>
      <w:pPr>
        <w:ind w:firstLine="420"/>
        <w:jc w:val="left"/>
        <w:spacing w:line="360" w:lineRule="auto"/>
        <w:shd w:val="clear" w:color="auto" w:fill="ffffff"/>
        <w:widowControl/>
        <w:rPr>
          <w:szCs w:val="21"/>
        </w:rPr>
      </w:pPr>
      <w:r>
        <w:rPr>
          <w:b/>
          <w:bCs/>
          <w:szCs w:val="21"/>
        </w:rPr>
        <w:t xml:space="preserve">第九条 合同的变更和终止</w:t>
      </w:r>
      <w:r/>
    </w:p>
    <w:p>
      <w:pPr>
        <w:ind w:firstLine="420"/>
        <w:jc w:val="left"/>
        <w:spacing w:line="360" w:lineRule="auto"/>
        <w:shd w:val="clear" w:color="auto" w:fill="ffffff"/>
        <w:widowControl/>
        <w:rPr>
          <w:szCs w:val="21"/>
        </w:rPr>
      </w:pPr>
      <w:r>
        <w:rPr>
          <w:szCs w:val="21"/>
        </w:rPr>
        <w:t xml:space="preserve">1、除《</w:t>
      </w:r>
      <w:r>
        <w:rPr>
          <w:rFonts w:hint="eastAsia"/>
          <w:szCs w:val="21"/>
        </w:rPr>
        <w:t xml:space="preserve">中华人民共和国政府采购法</w:t>
      </w:r>
      <w:r>
        <w:rPr>
          <w:szCs w:val="21"/>
        </w:rPr>
        <w:t xml:space="preserve">》</w:t>
      </w:r>
      <w:r>
        <w:rPr>
          <w:rFonts w:hint="eastAsia"/>
          <w:szCs w:val="21"/>
        </w:rPr>
        <w:t xml:space="preserve">第五十条</w:t>
      </w:r>
      <w:r>
        <w:rPr>
          <w:szCs w:val="21"/>
        </w:rPr>
        <w:t xml:space="preserve">第二款规定的情形外，本合同一经签订，甲乙双方不得擅自变更、中止或终止合同。</w:t>
      </w:r>
      <w:r/>
    </w:p>
    <w:p>
      <w:pPr>
        <w:ind w:firstLine="420"/>
        <w:jc w:val="left"/>
        <w:spacing w:line="360" w:lineRule="auto"/>
        <w:shd w:val="clear" w:color="auto" w:fill="ffffff"/>
        <w:widowControl/>
        <w:rPr>
          <w:szCs w:val="21"/>
        </w:rPr>
      </w:pPr>
      <w:r>
        <w:rPr>
          <w:szCs w:val="21"/>
        </w:rPr>
        <w:t xml:space="preserve">2、除发生法律规定的不能预见、不能避免并不能克服的客观情况外，甲乙双方不得放弃或拒绝履行合同。乙方放弃或拒绝履行合同，在三年内不得参加江苏省设备成套股份有限公司组织的政府采购活动。</w:t>
      </w:r>
      <w:r/>
    </w:p>
    <w:p>
      <w:pPr>
        <w:ind w:firstLine="420"/>
        <w:jc w:val="left"/>
        <w:spacing w:line="360" w:lineRule="auto"/>
        <w:shd w:val="clear" w:color="auto" w:fill="ffffff"/>
        <w:widowControl/>
        <w:rPr>
          <w:szCs w:val="21"/>
        </w:rPr>
      </w:pPr>
      <w:r>
        <w:rPr>
          <w:b/>
          <w:bCs/>
          <w:szCs w:val="21"/>
        </w:rPr>
        <w:t xml:space="preserve">第十条 合同的转让</w:t>
      </w:r>
      <w:r/>
    </w:p>
    <w:p>
      <w:pPr>
        <w:ind w:firstLine="420"/>
        <w:jc w:val="left"/>
        <w:spacing w:line="360" w:lineRule="auto"/>
        <w:shd w:val="clear" w:color="auto" w:fill="ffffff"/>
        <w:widowControl/>
        <w:rPr>
          <w:szCs w:val="21"/>
        </w:rPr>
      </w:pPr>
      <w:r>
        <w:rPr>
          <w:szCs w:val="21"/>
        </w:rPr>
        <w:t xml:space="preserve">乙方不得擅自部分或全部转让其应履行的合同义务。</w:t>
      </w:r>
      <w:r/>
    </w:p>
    <w:p>
      <w:pPr>
        <w:ind w:firstLine="420"/>
        <w:jc w:val="left"/>
        <w:spacing w:line="360" w:lineRule="auto"/>
        <w:shd w:val="clear" w:color="auto" w:fill="ffffff"/>
        <w:widowControl/>
        <w:rPr>
          <w:szCs w:val="21"/>
        </w:rPr>
      </w:pPr>
      <w:r>
        <w:rPr>
          <w:b/>
          <w:bCs/>
          <w:szCs w:val="21"/>
        </w:rPr>
        <w:t xml:space="preserve">第十一条 争议的解决</w:t>
      </w:r>
      <w:r/>
    </w:p>
    <w:p>
      <w:pPr>
        <w:ind w:firstLine="420"/>
        <w:jc w:val="left"/>
        <w:spacing w:line="360" w:lineRule="auto"/>
        <w:rPr>
          <w:szCs w:val="21"/>
        </w:rPr>
      </w:pPr>
      <w:r>
        <w:rPr>
          <w:szCs w:val="21"/>
        </w:rPr>
        <w:t xml:space="preserve">1、因履行本合同引起的或与本合同有关的任何争议，甲、乙双方应首先通过友好协商解决，如果协商不能解决争议，则采取以下第（2）种方式解决争议：</w:t>
      </w:r>
      <w:r/>
    </w:p>
    <w:p>
      <w:pPr>
        <w:ind w:firstLine="420"/>
        <w:jc w:val="left"/>
        <w:spacing w:line="360" w:lineRule="auto"/>
        <w:rPr>
          <w:szCs w:val="21"/>
        </w:rPr>
      </w:pPr>
      <w:r>
        <w:rPr>
          <w:szCs w:val="21"/>
        </w:rPr>
        <w:t xml:space="preserve">（1）向甲方所在地有管辖权的人民法院提起诉讼；</w:t>
      </w:r>
      <w:r/>
    </w:p>
    <w:p>
      <w:pPr>
        <w:ind w:firstLine="420"/>
        <w:jc w:val="left"/>
        <w:spacing w:line="360" w:lineRule="auto"/>
        <w:rPr>
          <w:szCs w:val="21"/>
        </w:rPr>
      </w:pPr>
      <w:r>
        <w:rPr>
          <w:szCs w:val="21"/>
        </w:rPr>
        <w:t xml:space="preserve">（2）向南京仲裁委员会按其仲裁规则申请仲裁。</w:t>
      </w:r>
      <w:r/>
    </w:p>
    <w:p>
      <w:pPr>
        <w:ind w:firstLine="420"/>
        <w:jc w:val="left"/>
        <w:spacing w:line="360" w:lineRule="auto"/>
        <w:rPr>
          <w:szCs w:val="21"/>
        </w:rPr>
      </w:pPr>
      <w:r>
        <w:rPr>
          <w:szCs w:val="21"/>
        </w:rPr>
        <w:t xml:space="preserve">如没有约定，默认采取第2种方式解决争议。</w:t>
      </w:r>
      <w:r/>
    </w:p>
    <w:p>
      <w:pPr>
        <w:ind w:firstLine="420"/>
        <w:jc w:val="left"/>
        <w:spacing w:line="360" w:lineRule="auto"/>
        <w:shd w:val="clear" w:color="auto" w:fill="ffffff"/>
        <w:widowControl/>
        <w:rPr>
          <w:szCs w:val="21"/>
        </w:rPr>
      </w:pPr>
      <w:r>
        <w:rPr>
          <w:szCs w:val="21"/>
        </w:rPr>
        <w:t xml:space="preserve">2、在仲裁期间，本合同未涉及仲裁的其他条款应继续履行。</w:t>
      </w:r>
      <w:r/>
    </w:p>
    <w:p>
      <w:pPr>
        <w:ind w:firstLine="420"/>
        <w:jc w:val="left"/>
        <w:spacing w:line="360" w:lineRule="auto"/>
        <w:shd w:val="clear" w:color="auto" w:fill="ffffff"/>
        <w:widowControl/>
        <w:rPr>
          <w:szCs w:val="21"/>
        </w:rPr>
      </w:pPr>
      <w:r>
        <w:rPr>
          <w:b/>
          <w:bCs/>
          <w:szCs w:val="21"/>
        </w:rPr>
        <w:t xml:space="preserve">第十二条诚实信用</w:t>
      </w:r>
      <w:r/>
    </w:p>
    <w:p>
      <w:pPr>
        <w:ind w:firstLine="420"/>
        <w:jc w:val="left"/>
        <w:spacing w:line="360" w:lineRule="auto"/>
        <w:shd w:val="clear" w:color="auto" w:fill="ffffff"/>
        <w:widowControl/>
        <w:rPr>
          <w:szCs w:val="21"/>
        </w:rPr>
      </w:pPr>
      <w:r>
        <w:rPr>
          <w:szCs w:val="21"/>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szCs w:val="21"/>
        </w:rPr>
      </w:pPr>
      <w:r>
        <w:rPr>
          <w:b/>
          <w:bCs/>
          <w:szCs w:val="21"/>
        </w:rPr>
        <w:t xml:space="preserve">第十三条合同生效及其他</w:t>
      </w:r>
      <w:r/>
    </w:p>
    <w:p>
      <w:pPr>
        <w:ind w:firstLine="420"/>
        <w:jc w:val="left"/>
        <w:spacing w:line="360" w:lineRule="auto"/>
        <w:shd w:val="clear" w:color="auto" w:fill="ffffff"/>
        <w:widowControl/>
        <w:rPr>
          <w:szCs w:val="21"/>
        </w:rPr>
      </w:pPr>
      <w:r>
        <w:rPr>
          <w:szCs w:val="21"/>
        </w:rPr>
        <w:t xml:space="preserve">1、本合同自签订之日起生效。</w:t>
      </w:r>
      <w:r/>
    </w:p>
    <w:p>
      <w:pPr>
        <w:ind w:firstLine="420"/>
        <w:jc w:val="left"/>
        <w:spacing w:line="360" w:lineRule="auto"/>
        <w:shd w:val="clear" w:color="auto" w:fill="ffffff"/>
        <w:widowControl/>
        <w:rPr>
          <w:szCs w:val="21"/>
        </w:rPr>
      </w:pPr>
      <w:r>
        <w:rPr>
          <w:szCs w:val="21"/>
        </w:rPr>
        <w:t xml:space="preserve">2、本合同一式四份，甲乙双方各执贰份。</w:t>
      </w:r>
      <w:r/>
    </w:p>
    <w:p>
      <w:pPr>
        <w:ind w:firstLine="420"/>
        <w:jc w:val="left"/>
        <w:spacing w:line="360" w:lineRule="auto"/>
        <w:shd w:val="clear" w:color="auto" w:fill="ffffff"/>
        <w:widowControl/>
        <w:rPr>
          <w:szCs w:val="21"/>
        </w:rPr>
      </w:pPr>
      <w:r>
        <w:rPr>
          <w:szCs w:val="21"/>
        </w:rPr>
        <w:t xml:space="preserve">3、本合同应按照</w:t>
      </w:r>
      <w:r>
        <w:rPr>
          <w:rFonts w:hint="eastAsia"/>
          <w:szCs w:val="21"/>
          <w:lang w:eastAsia="zh-CN"/>
        </w:rPr>
        <w:t xml:space="preserve">中华人民共和国</w:t>
      </w:r>
      <w:r>
        <w:rPr>
          <w:szCs w:val="21"/>
        </w:rPr>
        <w:t xml:space="preserve">现行法律进行解释。</w:t>
      </w:r>
      <w:r/>
    </w:p>
    <w:p>
      <w:pPr>
        <w:ind w:firstLine="420"/>
        <w:jc w:val="left"/>
        <w:spacing w:line="360" w:lineRule="auto"/>
        <w:shd w:val="clear" w:color="auto" w:fill="ffffff"/>
        <w:widowControl/>
        <w:rPr>
          <w:szCs w:val="21"/>
        </w:rPr>
      </w:pPr>
      <w:r>
        <w:rPr>
          <w:szCs w:val="21"/>
        </w:rPr>
        <w:t xml:space="preserve"> </w:t>
      </w:r>
      <w:r/>
    </w:p>
    <w:tbl>
      <w:tblPr>
        <w:tblStyle w:val="802"/>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日期：年月日</w:t>
            </w:r>
            <w:r/>
          </w:p>
        </w:tc>
      </w:tr>
    </w:tbl>
    <w:p>
      <w:pPr>
        <w:spacing w:line="440" w:lineRule="exact"/>
        <w:rPr>
          <w:b/>
          <w:sz w:val="32"/>
          <w:szCs w:val="32"/>
        </w:rPr>
      </w:pPr>
      <w:r>
        <w:rPr>
          <w:b/>
          <w:sz w:val="32"/>
          <w:szCs w:val="32"/>
        </w:rPr>
        <w:t xml:space="preserve"> </w:t>
      </w:r>
      <w:r/>
    </w:p>
    <w:p>
      <w:pPr>
        <w:rPr>
          <w:szCs w:val="21"/>
        </w:rPr>
      </w:pPr>
      <w:r>
        <w:rPr>
          <w:b/>
          <w:bCs/>
          <w:szCs w:val="21"/>
        </w:rPr>
        <w:t xml:space="preserve">（合同草案条款与补充合同条款有不一致的，以补充合同的条款为准）</w:t>
      </w:r>
      <w:r>
        <w:rPr>
          <w:szCs w:val="21"/>
        </w:rPr>
        <w:br w:type="page" w:clear="all"/>
      </w:r>
      <w:r/>
    </w:p>
    <w:p>
      <w:pPr>
        <w:pStyle w:val="792"/>
        <w:numPr>
          <w:ilvl w:val="0"/>
          <w:numId w:val="7"/>
        </w:numPr>
      </w:pPr>
      <w:r/>
      <w:bookmarkStart w:id="23" w:name="_Toc3385"/>
      <w:r/>
      <w:bookmarkStart w:id="24" w:name="_Toc26645"/>
      <w:r/>
      <w:bookmarkStart w:id="25" w:name="_Toc15886"/>
      <w:r>
        <w:t xml:space="preserve"> 投标文件格式及附件</w:t>
      </w:r>
      <w:bookmarkEnd w:id="23"/>
      <w:r/>
      <w:bookmarkEnd w:id="24"/>
      <w:r/>
      <w:bookmarkEnd w:id="25"/>
      <w:r/>
      <w:r/>
    </w:p>
    <w:p>
      <w:pPr>
        <w:pStyle w:val="999"/>
        <w:ind w:firstLine="0"/>
        <w:rPr>
          <w:rFonts w:eastAsiaTheme="minorEastAsia"/>
        </w:rPr>
      </w:pPr>
      <w:r>
        <w:rPr>
          <w:rFonts w:eastAsiaTheme="minorEastAsia"/>
        </w:rPr>
      </w:r>
      <w:r/>
    </w:p>
    <w:p>
      <w:pPr>
        <w:jc w:val="left"/>
        <w:spacing w:line="240" w:lineRule="atLeast"/>
        <w:widowControl/>
        <w:rPr>
          <w:b/>
          <w:bCs/>
          <w:szCs w:val="21"/>
        </w:rPr>
      </w:pPr>
      <w:r>
        <w:rPr>
          <w:b/>
          <w:bCs/>
          <w:szCs w:val="21"/>
        </w:rPr>
      </w:r>
      <w:r/>
    </w:p>
    <w:p>
      <w:pPr>
        <w:spacing w:line="440" w:lineRule="exact"/>
        <w:rPr>
          <w:sz w:val="20"/>
          <w:szCs w:val="20"/>
        </w:rPr>
      </w:pPr>
      <w:r>
        <w:rPr>
          <w:sz w:val="20"/>
          <w:szCs w:val="20"/>
        </w:rPr>
      </w:r>
      <w:r/>
    </w:p>
    <w:p>
      <w:pPr>
        <w:spacing w:line="440" w:lineRule="exact"/>
        <w:rPr>
          <w:sz w:val="20"/>
          <w:szCs w:val="20"/>
        </w:rPr>
      </w:pPr>
      <w:r>
        <w:rPr>
          <w:sz w:val="20"/>
          <w:szCs w:val="20"/>
        </w:rPr>
      </w:r>
      <w:r/>
    </w:p>
    <w:p>
      <w:pPr>
        <w:spacing w:line="440" w:lineRule="exact"/>
        <w:rPr>
          <w:sz w:val="20"/>
          <w:szCs w:val="20"/>
        </w:rPr>
      </w:pPr>
      <w:r>
        <w:rPr>
          <w:sz w:val="20"/>
          <w:szCs w:val="20"/>
        </w:rPr>
      </w:r>
      <w:r/>
    </w:p>
    <w:p>
      <w:pPr>
        <w:rPr>
          <w:sz w:val="22"/>
          <w:szCs w:val="22"/>
        </w:rPr>
      </w:pPr>
      <w:r>
        <w:rPr>
          <w:sz w:val="22"/>
          <w:szCs w:val="22"/>
        </w:rPr>
      </w:r>
      <w:r/>
    </w:p>
    <w:p>
      <w:pPr>
        <w:rPr>
          <w:sz w:val="22"/>
          <w:szCs w:val="22"/>
        </w:rPr>
      </w:pPr>
      <w:r>
        <w:rPr>
          <w:sz w:val="22"/>
          <w:szCs w:val="22"/>
        </w:rPr>
      </w:r>
      <w:r/>
    </w:p>
    <w:p>
      <w:pPr>
        <w:jc w:val="center"/>
        <w:rPr>
          <w:sz w:val="52"/>
          <w:szCs w:val="52"/>
        </w:rPr>
      </w:pPr>
      <w:r>
        <w:rPr>
          <w:sz w:val="52"/>
          <w:szCs w:val="52"/>
        </w:rPr>
        <w:t xml:space="preserve">投标文件</w:t>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ind w:firstLine="720"/>
        <w:rPr>
          <w:sz w:val="36"/>
          <w:szCs w:val="36"/>
        </w:rPr>
      </w:pPr>
      <w:r>
        <w:rPr>
          <w:sz w:val="36"/>
          <w:szCs w:val="36"/>
        </w:rPr>
        <w:t xml:space="preserve">项目名称：</w:t>
      </w:r>
      <w:r/>
    </w:p>
    <w:p>
      <w:pPr>
        <w:ind w:firstLine="720"/>
        <w:rPr>
          <w:sz w:val="36"/>
          <w:szCs w:val="36"/>
        </w:rPr>
      </w:pPr>
      <w:r>
        <w:rPr>
          <w:sz w:val="36"/>
          <w:szCs w:val="36"/>
        </w:rPr>
        <w:t xml:space="preserve">招标编号：</w:t>
      </w:r>
      <w:r/>
    </w:p>
    <w:p>
      <w:pPr>
        <w:ind w:firstLine="720"/>
        <w:rPr>
          <w:sz w:val="36"/>
          <w:szCs w:val="36"/>
          <w:u w:val="single"/>
        </w:rPr>
      </w:pPr>
      <w:r>
        <w:rPr>
          <w:sz w:val="36"/>
          <w:szCs w:val="36"/>
        </w:rPr>
        <w:t xml:space="preserve">投标人名称：（加盖电子公章）</w:t>
      </w:r>
      <w:r/>
    </w:p>
    <w:p>
      <w:pPr>
        <w:ind w:firstLine="720"/>
        <w:jc w:val="left"/>
        <w:widowControl/>
        <w:rPr>
          <w:sz w:val="28"/>
          <w:szCs w:val="28"/>
        </w:rPr>
      </w:pPr>
      <w:r>
        <w:rPr>
          <w:sz w:val="36"/>
          <w:szCs w:val="36"/>
        </w:rPr>
        <w:t xml:space="preserve">日期：</w:t>
      </w:r>
      <w:r>
        <w:rPr>
          <w:sz w:val="28"/>
          <w:szCs w:val="28"/>
        </w:rPr>
        <w:br w:type="page" w:clear="all"/>
      </w:r>
      <w:r/>
    </w:p>
    <w:p>
      <w:pPr>
        <w:jc w:val="center"/>
        <w:spacing w:before="312" w:after="312"/>
        <w:rPr>
          <w:sz w:val="32"/>
          <w:szCs w:val="32"/>
        </w:rPr>
      </w:pPr>
      <w:r>
        <w:rPr>
          <w:sz w:val="32"/>
          <w:szCs w:val="32"/>
        </w:rPr>
        <w:t xml:space="preserve">目录</w:t>
      </w:r>
      <w:r/>
    </w:p>
    <w:p>
      <w:pPr>
        <w:jc w:val="center"/>
        <w:rPr>
          <w:szCs w:val="21"/>
        </w:rPr>
      </w:pPr>
      <w:r>
        <w:rPr>
          <w:szCs w:val="21"/>
        </w:rPr>
        <w:t xml:space="preserve">【注：供应商根据附件顺序编制投标文件并制作目录（须生成页码）】</w:t>
      </w:r>
      <w:r/>
    </w:p>
    <w:p>
      <w:pPr>
        <w:numPr>
          <w:ilvl w:val="0"/>
          <w:numId w:val="8"/>
        </w:numPr>
        <w:ind w:left="0" w:firstLine="0"/>
        <w:keepLines w:val="0"/>
        <w:keepNext w:val="0"/>
        <w:pageBreakBefore w:val="0"/>
        <w:spacing w:line="408" w:lineRule="auto"/>
        <w:widowControl w:val="off"/>
        <w:rPr>
          <w:szCs w:val="21"/>
        </w:rPr>
        <w:outlineLvl w:val="1"/>
      </w:pPr>
      <w:r>
        <w:br w:type="page" w:clear="all"/>
      </w:r>
      <w:r>
        <w:rPr>
          <w:b/>
          <w:bCs/>
          <w:szCs w:val="21"/>
        </w:rPr>
        <w:t xml:space="preserve">投标申请及声明格式</w:t>
      </w:r>
      <w:r/>
    </w:p>
    <w:p>
      <w:pPr>
        <w:jc w:val="center"/>
        <w:keepLines w:val="0"/>
        <w:keepNext w:val="0"/>
        <w:pageBreakBefore w:val="0"/>
        <w:spacing w:line="360" w:lineRule="auto"/>
        <w:shd w:val="clear" w:color="auto" w:fill="ffffff"/>
        <w:widowControl/>
        <w:rPr>
          <w:b/>
          <w:szCs w:val="21"/>
        </w:rPr>
      </w:pPr>
      <w:r>
        <w:rPr>
          <w:b/>
          <w:sz w:val="36"/>
          <w:szCs w:val="36"/>
        </w:rPr>
        <w:t xml:space="preserve">投标申请及声明</w:t>
      </w:r>
      <w:r/>
    </w:p>
    <w:p>
      <w:pPr>
        <w:spacing w:line="400" w:lineRule="exact"/>
        <w:shd w:val="clear" w:color="auto" w:fill="ffffff"/>
        <w:widowControl/>
        <w:rPr>
          <w:szCs w:val="21"/>
        </w:rPr>
      </w:pPr>
      <w:r>
        <w:rPr>
          <w:szCs w:val="21"/>
        </w:rPr>
        <w:t xml:space="preserve">致：江苏省设备成套股份有限公司</w:t>
      </w:r>
      <w:r/>
    </w:p>
    <w:p>
      <w:pPr>
        <w:ind w:firstLine="420"/>
        <w:spacing w:line="400" w:lineRule="exact"/>
        <w:shd w:val="clear" w:color="auto" w:fill="ffffff"/>
        <w:widowControl/>
        <w:rPr>
          <w:szCs w:val="21"/>
        </w:rPr>
      </w:pPr>
      <w:r>
        <w:rPr>
          <w:szCs w:val="21"/>
        </w:rPr>
        <w:t xml:space="preserve">根据贵方</w:t>
      </w:r>
      <w:r>
        <w:rPr>
          <w:szCs w:val="21"/>
          <w:u w:val="single"/>
        </w:rPr>
        <w:t xml:space="preserve">       </w:t>
      </w:r>
      <w:r>
        <w:rPr>
          <w:rFonts w:hint="eastAsia"/>
          <w:szCs w:val="21"/>
          <w:u w:val="single"/>
          <w:lang w:val="en-US" w:eastAsia="zh-CN"/>
        </w:rPr>
        <w:t xml:space="preserve">    </w:t>
      </w:r>
      <w:r>
        <w:rPr>
          <w:szCs w:val="21"/>
          <w:u w:val="single"/>
        </w:rPr>
        <w:t xml:space="preserve">    </w:t>
      </w:r>
      <w:r>
        <w:rPr>
          <w:b w:val="0"/>
          <w:bCs w:val="0"/>
          <w:szCs w:val="21"/>
          <w:u w:val="none"/>
        </w:rPr>
        <w:t xml:space="preserve">（</w:t>
      </w:r>
      <w:r>
        <w:rPr>
          <w:szCs w:val="21"/>
        </w:rPr>
        <w:t xml:space="preserve">项目名称） </w:t>
      </w:r>
      <w:r>
        <w:rPr>
          <w:szCs w:val="21"/>
          <w:u w:val="single"/>
        </w:rPr>
        <w:t xml:space="preserve">   </w:t>
      </w:r>
      <w:r>
        <w:rPr>
          <w:rFonts w:hint="eastAsia"/>
          <w:szCs w:val="21"/>
          <w:u w:val="single"/>
          <w:lang w:val="en-US" w:eastAsia="zh-CN"/>
        </w:rPr>
        <w:t xml:space="preserve">      </w:t>
      </w:r>
      <w:r>
        <w:rPr>
          <w:szCs w:val="21"/>
          <w:u w:val="single"/>
        </w:rPr>
        <w:t xml:space="preserve">    </w:t>
      </w:r>
      <w:r>
        <w:rPr>
          <w:szCs w:val="21"/>
        </w:rPr>
        <w:t xml:space="preserve">（项目编号）投标邀请，正式授权下述签字人</w:t>
      </w:r>
      <w:r>
        <w:rPr>
          <w:szCs w:val="21"/>
          <w:u w:val="single"/>
        </w:rPr>
        <w:t xml:space="preserve">  </w:t>
      </w:r>
      <w:r>
        <w:rPr>
          <w:rFonts w:hint="eastAsia"/>
          <w:szCs w:val="21"/>
          <w:u w:val="single"/>
          <w:lang w:val="en-US" w:eastAsia="zh-CN"/>
        </w:rPr>
        <w:t xml:space="preserve">          </w:t>
      </w:r>
      <w:r>
        <w:rPr>
          <w:szCs w:val="21"/>
          <w:u w:val="single"/>
        </w:rPr>
        <w:t xml:space="preserve">         </w:t>
      </w:r>
      <w:r>
        <w:rPr>
          <w:szCs w:val="21"/>
          <w:u w:val="none"/>
        </w:rPr>
        <w:t xml:space="preserve">（</w:t>
      </w:r>
      <w:r>
        <w:rPr>
          <w:szCs w:val="21"/>
        </w:rPr>
        <w:t xml:space="preserve">姓名和职务）代表投标人</w:t>
      </w:r>
      <w:r>
        <w:rPr>
          <w:szCs w:val="21"/>
          <w:u w:val="single"/>
        </w:rPr>
        <w:t xml:space="preserve">  </w:t>
      </w:r>
      <w:r>
        <w:rPr>
          <w:rFonts w:hint="eastAsia"/>
          <w:szCs w:val="21"/>
          <w:u w:val="single"/>
          <w:lang w:val="en-US" w:eastAsia="zh-CN"/>
        </w:rPr>
        <w:t xml:space="preserve">             </w:t>
      </w:r>
      <w:r>
        <w:rPr>
          <w:szCs w:val="21"/>
          <w:u w:val="single"/>
        </w:rPr>
        <w:t xml:space="preserve">   </w:t>
      </w:r>
      <w:r>
        <w:rPr>
          <w:szCs w:val="21"/>
        </w:rPr>
        <w:t xml:space="preserve">（投标人名称），提交投标文件。</w:t>
      </w:r>
      <w:r/>
    </w:p>
    <w:p>
      <w:pPr>
        <w:ind w:firstLine="420"/>
        <w:spacing w:line="400" w:lineRule="exact"/>
        <w:shd w:val="clear" w:color="auto" w:fill="ffffff"/>
        <w:widowControl/>
        <w:rPr>
          <w:szCs w:val="21"/>
        </w:rPr>
      </w:pPr>
      <w:r>
        <w:rPr>
          <w:szCs w:val="21"/>
        </w:rPr>
        <w:t xml:space="preserve">据此函，签字人兹宣布声明和承诺如下：</w:t>
      </w:r>
      <w:r/>
    </w:p>
    <w:p>
      <w:pPr>
        <w:ind w:firstLine="420"/>
        <w:spacing w:line="400" w:lineRule="exact"/>
        <w:shd w:val="clear" w:color="auto" w:fill="ffffff"/>
        <w:widowControl/>
        <w:rPr>
          <w:szCs w:val="21"/>
        </w:rPr>
      </w:pPr>
      <w:r>
        <w:rPr>
          <w:szCs w:val="21"/>
        </w:rPr>
        <w:t xml:space="preserve">1、</w:t>
      </w:r>
      <w:r>
        <w:rPr>
          <w:b/>
          <w:bCs/>
          <w:szCs w:val="21"/>
        </w:rPr>
        <w:t xml:space="preserve">我们的资格条件完全符合政府采购法和本次招标要求</w:t>
      </w:r>
      <w:r>
        <w:rPr>
          <w:szCs w:val="21"/>
        </w:rPr>
        <w:t xml:space="preserve">，我们同意并向贵方提供了与投标有关的所有证据和资料。</w:t>
      </w:r>
      <w:r/>
    </w:p>
    <w:p>
      <w:pPr>
        <w:ind w:left="1470" w:hanging="1050"/>
        <w:spacing w:line="400" w:lineRule="exact"/>
        <w:shd w:val="clear" w:color="auto" w:fill="ffffff"/>
        <w:widowControl/>
        <w:rPr>
          <w:szCs w:val="21"/>
        </w:rPr>
      </w:pPr>
      <w:r>
        <w:rPr>
          <w:szCs w:val="21"/>
        </w:rPr>
        <w:t xml:space="preserve">2、按招标要求，我们的投标报价详见开标一览表。</w:t>
      </w:r>
      <w:r/>
    </w:p>
    <w:p>
      <w:pPr>
        <w:ind w:firstLine="420"/>
        <w:spacing w:line="400" w:lineRule="exact"/>
        <w:shd w:val="clear" w:color="auto" w:fill="ffffff"/>
        <w:widowControl/>
        <w:rPr>
          <w:szCs w:val="21"/>
        </w:rPr>
      </w:pPr>
      <w:r>
        <w:rPr>
          <w:szCs w:val="21"/>
        </w:rPr>
        <w:t xml:space="preserve">3、本项目服务时间为：</w:t>
      </w:r>
      <w:r>
        <w:rPr>
          <w:szCs w:val="21"/>
          <w:u w:val="single"/>
        </w:rPr>
        <w:t xml:space="preserve">  满足招标文件要求  </w:t>
      </w:r>
      <w:r>
        <w:rPr>
          <w:szCs w:val="21"/>
        </w:rPr>
        <w:t xml:space="preserve">。</w:t>
      </w:r>
      <w:r/>
    </w:p>
    <w:p>
      <w:pPr>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w:t>
      </w:r>
      <w:r>
        <w:rPr>
          <w:b/>
          <w:bCs/>
          <w:szCs w:val="21"/>
        </w:rPr>
        <w:t xml:space="preserve">不对招标文件本身提出质疑</w:t>
      </w:r>
      <w:r>
        <w:rPr>
          <w:szCs w:val="21"/>
        </w:rPr>
        <w:t xml:space="preserve">。</w:t>
      </w:r>
      <w:r/>
    </w:p>
    <w:p>
      <w:pPr>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p>
    <w:p>
      <w:pPr>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szCs w:val="21"/>
        </w:rPr>
      </w:pPr>
      <w:r>
        <w:rPr>
          <w:szCs w:val="21"/>
        </w:rPr>
        <w:t xml:space="preserve">8、与本投标有关的正式联系方式为：</w:t>
      </w:r>
      <w:r/>
    </w:p>
    <w:p>
      <w:pPr>
        <w:ind w:firstLine="420"/>
        <w:spacing w:line="400" w:lineRule="exact"/>
        <w:shd w:val="clear" w:color="auto" w:fill="ffffff"/>
        <w:widowControl/>
        <w:rPr>
          <w:szCs w:val="21"/>
        </w:rPr>
      </w:pPr>
      <w:r>
        <w:rPr>
          <w:szCs w:val="21"/>
        </w:rPr>
        <w:t xml:space="preserve">地  址：</w:t>
      </w:r>
      <w:r>
        <w:rPr>
          <w:szCs w:val="21"/>
          <w:u w:val="single"/>
        </w:rPr>
        <w:t xml:space="preserve">                      </w:t>
      </w:r>
      <w:r/>
    </w:p>
    <w:p>
      <w:pPr>
        <w:ind w:firstLine="420"/>
        <w:spacing w:line="400" w:lineRule="exact"/>
        <w:shd w:val="clear" w:color="auto" w:fill="ffffff"/>
        <w:widowControl/>
        <w:rPr>
          <w:szCs w:val="21"/>
        </w:rPr>
      </w:pPr>
      <w:r>
        <w:rPr>
          <w:szCs w:val="21"/>
        </w:rPr>
        <w:t xml:space="preserve">电  话：</w:t>
      </w:r>
      <w:r>
        <w:rPr>
          <w:szCs w:val="21"/>
          <w:u w:val="single"/>
        </w:rPr>
        <w:t xml:space="preserve">                      </w:t>
      </w:r>
      <w:r/>
    </w:p>
    <w:p>
      <w:pPr>
        <w:ind w:firstLine="420"/>
        <w:spacing w:line="400" w:lineRule="exact"/>
        <w:shd w:val="clear" w:color="auto" w:fill="ffffff"/>
        <w:widowControl/>
        <w:rPr>
          <w:szCs w:val="21"/>
        </w:rPr>
      </w:pPr>
      <w:r>
        <w:rPr>
          <w:szCs w:val="21"/>
        </w:rPr>
        <w:t xml:space="preserve">传  真：</w:t>
      </w:r>
      <w:r>
        <w:rPr>
          <w:szCs w:val="21"/>
          <w:u w:val="single"/>
        </w:rPr>
        <w:t xml:space="preserve">                      </w:t>
      </w:r>
      <w:r/>
    </w:p>
    <w:p>
      <w:pPr>
        <w:ind w:firstLine="420"/>
        <w:spacing w:line="400" w:lineRule="exact"/>
        <w:shd w:val="clear" w:color="auto" w:fill="ffffff"/>
        <w:widowControl/>
        <w:rPr>
          <w:szCs w:val="21"/>
        </w:rPr>
      </w:pPr>
      <w:r>
        <w:rPr>
          <w:szCs w:val="21"/>
        </w:rPr>
        <w:t xml:space="preserve">开户银行：</w:t>
      </w:r>
      <w:r/>
    </w:p>
    <w:p>
      <w:pPr>
        <w:ind w:firstLine="420"/>
        <w:spacing w:line="400" w:lineRule="exact"/>
        <w:shd w:val="clear" w:color="auto" w:fill="ffffff"/>
        <w:widowControl/>
        <w:rPr>
          <w:szCs w:val="21"/>
        </w:rPr>
      </w:pPr>
      <w:r>
        <w:rPr>
          <w:szCs w:val="21"/>
        </w:rPr>
        <w:t xml:space="preserve">银行账号：</w:t>
      </w:r>
      <w:r/>
    </w:p>
    <w:p>
      <w:pPr>
        <w:ind w:firstLine="420"/>
        <w:spacing w:line="400" w:lineRule="exact"/>
        <w:shd w:val="clear" w:color="auto" w:fill="ffffff"/>
        <w:widowControl/>
        <w:rPr>
          <w:szCs w:val="21"/>
        </w:rPr>
      </w:pPr>
      <w:r>
        <w:rPr>
          <w:szCs w:val="21"/>
        </w:rPr>
        <w:t xml:space="preserve">投标人名称：</w:t>
      </w:r>
      <w:r>
        <w:rPr>
          <w:szCs w:val="21"/>
          <w:u w:val="single"/>
        </w:rPr>
        <w:t xml:space="preserve">                 </w:t>
      </w:r>
      <w:r>
        <w:rPr>
          <w:szCs w:val="21"/>
        </w:rPr>
        <w:t xml:space="preserve">（加盖电子公章）</w:t>
      </w:r>
      <w:r/>
    </w:p>
    <w:p>
      <w:pPr>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numPr>
          <w:ilvl w:val="0"/>
          <w:numId w:val="8"/>
        </w:numPr>
        <w:ind w:left="0" w:firstLine="0"/>
        <w:keepLines w:val="0"/>
        <w:keepNext w:val="0"/>
        <w:pageBreakBefore w:val="0"/>
        <w:spacing w:line="408" w:lineRule="auto"/>
        <w:widowControl w:val="off"/>
        <w:rPr>
          <w:szCs w:val="21"/>
        </w:rPr>
        <w:outlineLvl w:val="1"/>
      </w:pPr>
      <w:r>
        <w:rPr>
          <w:b/>
          <w:bCs/>
          <w:szCs w:val="21"/>
        </w:rPr>
        <w:br w:type="page" w:clear="all"/>
      </w:r>
      <w:r>
        <w:rPr>
          <w:b/>
          <w:bCs/>
          <w:szCs w:val="21"/>
        </w:rPr>
        <w:t xml:space="preserve">法人授权委托书格式</w:t>
      </w:r>
      <w:r/>
    </w:p>
    <w:p>
      <w:pPr>
        <w:ind w:firstLine="0"/>
        <w:jc w:val="center"/>
        <w:keepLines w:val="0"/>
        <w:keepNext w:val="0"/>
        <w:pageBreakBefore w:val="0"/>
        <w:spacing w:line="360" w:lineRule="auto"/>
        <w:shd w:val="clear" w:color="auto" w:fill="ffffff"/>
        <w:widowControl/>
        <w:rPr>
          <w:b/>
          <w:szCs w:val="21"/>
        </w:rPr>
      </w:pPr>
      <w:r>
        <w:rPr>
          <w:b/>
          <w:sz w:val="36"/>
          <w:szCs w:val="36"/>
        </w:rPr>
        <w:t xml:space="preserve">法人授权书</w:t>
      </w:r>
      <w:r/>
    </w:p>
    <w:p>
      <w:pPr>
        <w:jc w:val="left"/>
        <w:spacing w:line="360" w:lineRule="auto"/>
        <w:shd w:val="clear" w:color="auto" w:fill="ffffff"/>
        <w:widowControl/>
        <w:rPr>
          <w:szCs w:val="21"/>
        </w:rPr>
      </w:pPr>
      <w:r>
        <w:rPr>
          <w:szCs w:val="21"/>
        </w:rPr>
      </w:r>
      <w:r/>
    </w:p>
    <w:p>
      <w:pPr>
        <w:ind w:firstLine="480"/>
        <w:spacing w:line="480" w:lineRule="exact"/>
        <w:rPr>
          <w:szCs w:val="21"/>
        </w:rPr>
      </w:pPr>
      <w:r>
        <w:rPr>
          <w:szCs w:val="21"/>
        </w:rPr>
        <w:t xml:space="preserve">本授权书声明：</w:t>
      </w:r>
      <w:r>
        <w:rPr>
          <w:szCs w:val="21"/>
          <w:u w:val="single"/>
        </w:rPr>
        <w:t xml:space="preserve">            </w:t>
      </w:r>
      <w:r>
        <w:rPr>
          <w:szCs w:val="21"/>
        </w:rPr>
        <w:t xml:space="preserve">（投标人名称）授权</w:t>
      </w:r>
      <w:r>
        <w:rPr>
          <w:szCs w:val="21"/>
          <w:u w:val="single"/>
        </w:rPr>
        <w:t xml:space="preserve">                 </w:t>
      </w:r>
      <w:r>
        <w:rPr>
          <w:szCs w:val="21"/>
        </w:rPr>
        <w:t xml:space="preserve">（被授权人姓名）作为我方参加编号为</w:t>
      </w:r>
      <w:r>
        <w:rPr>
          <w:szCs w:val="21"/>
          <w:u w:val="single"/>
        </w:rPr>
        <w:t xml:space="preserve">                             </w:t>
      </w:r>
      <w:r>
        <w:rPr>
          <w:szCs w:val="21"/>
        </w:rPr>
        <w:t xml:space="preserve">项目采购活动的合法代理人，以本单位名义全权处理一切与该项目采购有关的事务。</w:t>
      </w:r>
      <w:r/>
    </w:p>
    <w:p>
      <w:pPr>
        <w:ind w:firstLine="480"/>
        <w:spacing w:line="480" w:lineRule="exact"/>
        <w:rPr>
          <w:szCs w:val="21"/>
        </w:rPr>
      </w:pPr>
      <w:r>
        <w:rPr>
          <w:szCs w:val="21"/>
        </w:rPr>
        <w:t xml:space="preserve">本授权书自______年____月____日起生效，特此声明。</w:t>
      </w:r>
      <w:r/>
    </w:p>
    <w:p>
      <w:pPr>
        <w:ind w:firstLine="480"/>
        <w:spacing w:line="480" w:lineRule="exact"/>
        <w:rPr>
          <w:szCs w:val="21"/>
        </w:rPr>
      </w:pPr>
      <w:r>
        <w:rPr>
          <w:szCs w:val="21"/>
        </w:rPr>
        <w:t xml:space="preserve">被授权人身份证号码：</w:t>
      </w:r>
      <w:r/>
    </w:p>
    <w:p>
      <w:pPr>
        <w:ind w:firstLine="480"/>
        <w:spacing w:line="480" w:lineRule="exact"/>
        <w:rPr>
          <w:szCs w:val="21"/>
          <w:u w:val="single"/>
        </w:rPr>
      </w:pPr>
      <w:r>
        <w:rPr>
          <w:szCs w:val="21"/>
        </w:rPr>
        <w:t xml:space="preserve">被授权人联系电话：           （手机）</w:t>
      </w:r>
      <w:r/>
    </w:p>
    <w:p>
      <w:pPr>
        <w:ind w:firstLine="480"/>
        <w:spacing w:line="480" w:lineRule="exact"/>
        <w:rPr>
          <w:szCs w:val="21"/>
          <w:u w:val="single"/>
        </w:rPr>
      </w:pPr>
      <w:r>
        <w:rPr>
          <w:szCs w:val="21"/>
        </w:rPr>
        <w:t xml:space="preserve">投标人名称：              （加盖电子公章）</w:t>
      </w:r>
      <w:r/>
    </w:p>
    <w:p>
      <w:pPr>
        <w:ind w:firstLine="480"/>
        <w:spacing w:line="480" w:lineRule="exact"/>
        <w:rPr>
          <w:szCs w:val="21"/>
          <w:u w:val="single"/>
        </w:rPr>
      </w:pPr>
      <w:r>
        <w:rPr>
          <w:szCs w:val="21"/>
        </w:rPr>
        <w:t xml:space="preserve">单位地址：</w:t>
      </w:r>
      <w:r/>
    </w:p>
    <w:p>
      <w:pPr>
        <w:ind w:firstLine="480"/>
        <w:spacing w:line="480" w:lineRule="exact"/>
        <w:rPr>
          <w:szCs w:val="21"/>
        </w:rPr>
      </w:pPr>
      <w:r>
        <w:rPr>
          <w:szCs w:val="21"/>
        </w:rPr>
        <w:t xml:space="preserve">日    期：</w:t>
      </w:r>
      <w:r/>
    </w:p>
    <w:p>
      <w:pPr>
        <w:ind w:firstLine="420"/>
        <w:jc w:val="left"/>
        <w:spacing w:line="360" w:lineRule="auto"/>
        <w:shd w:val="clear" w:color="auto" w:fill="ffffff"/>
        <w:widowControl/>
        <w:rPr>
          <w:szCs w:val="21"/>
        </w:rPr>
      </w:pPr>
      <w:r>
        <w:rPr>
          <w:szCs w:val="21"/>
        </w:rPr>
      </w:r>
      <w:r/>
    </w:p>
    <w:p>
      <w:pPr>
        <w:numPr>
          <w:ilvl w:val="0"/>
          <w:numId w:val="8"/>
        </w:numPr>
        <w:ind w:left="0" w:firstLine="0"/>
        <w:keepLines w:val="0"/>
        <w:keepNext w:val="0"/>
        <w:pageBreakBefore w:val="0"/>
        <w:spacing w:line="408" w:lineRule="auto"/>
        <w:widowControl w:val="off"/>
        <w:rPr>
          <w:lang w:val="zh-CN"/>
        </w:rPr>
        <w:outlineLvl w:val="1"/>
      </w:pPr>
      <w:r>
        <w:rPr>
          <w:b/>
          <w:bCs/>
          <w:szCs w:val="21"/>
        </w:rPr>
        <w:br w:type="page" w:clear="all"/>
      </w:r>
      <w:r>
        <w:rPr>
          <w:b/>
          <w:bCs/>
          <w:szCs w:val="21"/>
          <w:lang w:val="zh-CN"/>
        </w:rPr>
        <w:t xml:space="preserve">开标一览表</w:t>
      </w:r>
      <w:r/>
    </w:p>
    <w:p>
      <w:pPr>
        <w:rPr>
          <w:b/>
          <w:bCs/>
          <w:lang w:val="zh-CN"/>
        </w:rPr>
      </w:pPr>
      <w:r>
        <w:rPr>
          <w:b/>
          <w:bCs/>
          <w:lang w:val="zh-CN"/>
        </w:rPr>
      </w:r>
      <w:r/>
    </w:p>
    <w:p>
      <w:pPr>
        <w:jc w:val="center"/>
        <w:keepLines w:val="0"/>
        <w:keepNext w:val="0"/>
        <w:pageBreakBefore w:val="0"/>
        <w:widowControl w:val="off"/>
        <w:rPr>
          <w:b/>
          <w:sz w:val="36"/>
          <w:szCs w:val="36"/>
        </w:rPr>
      </w:pPr>
      <w:r>
        <w:rPr>
          <w:b/>
          <w:sz w:val="36"/>
          <w:szCs w:val="36"/>
        </w:rPr>
        <w:t xml:space="preserve">开标一览表</w:t>
      </w:r>
      <w:r/>
    </w:p>
    <w:p>
      <w:pPr>
        <w:jc w:val="center"/>
        <w:spacing w:line="360" w:lineRule="auto"/>
        <w:shd w:val="clear" w:color="auto" w:fill="ffffff"/>
        <w:widowControl/>
        <w:rPr>
          <w:sz w:val="24"/>
        </w:rPr>
      </w:pPr>
      <w:r>
        <w:rPr>
          <w:sz w:val="24"/>
        </w:rPr>
      </w:r>
      <w:r/>
    </w:p>
    <w:p>
      <w:pPr>
        <w:pStyle w:val="805"/>
        <w:ind w:firstLine="474"/>
        <w:spacing w:line="440" w:lineRule="exact"/>
        <w:rPr>
          <w:sz w:val="21"/>
          <w:szCs w:val="21"/>
        </w:rPr>
      </w:pPr>
      <w:r>
        <w:rPr>
          <w:sz w:val="21"/>
          <w:szCs w:val="21"/>
        </w:rPr>
        <w:t xml:space="preserve">项目名称：                                   项目编号 ：           </w:t>
      </w:r>
      <w:r/>
    </w:p>
    <w:tbl>
      <w:tblPr>
        <w:tblStyle w:val="80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t xml:space="preserve">投标报价</w:t>
            </w:r>
            <w:r/>
          </w:p>
        </w:tc>
        <w:tc>
          <w:tcPr>
            <w:tcW w:w="5459" w:type="dxa"/>
            <w:vAlign w:val="center"/>
            <w:textDirection w:val="lrTb"/>
            <w:noWrap w:val="false"/>
          </w:tcPr>
          <w:p>
            <w:pPr>
              <w:pStyle w:val="805"/>
              <w:ind w:firstLine="472"/>
              <w:rPr>
                <w:b w:val="0"/>
                <w:bCs/>
                <w:sz w:val="21"/>
                <w:szCs w:val="21"/>
              </w:rPr>
            </w:pPr>
            <w:r>
              <w:rPr>
                <w:b w:val="0"/>
                <w:bCs/>
                <w:sz w:val="21"/>
                <w:szCs w:val="21"/>
              </w:rPr>
              <w:t xml:space="preserve">详见苏采云系统</w:t>
            </w:r>
            <w:r/>
          </w:p>
        </w:tc>
        <w:tc>
          <w:tcPr>
            <w:tcW w:w="1657" w:type="dxa"/>
            <w:vAlign w:val="center"/>
            <w:textDirection w:val="lrTb"/>
            <w:noWrap w:val="false"/>
          </w:tcPr>
          <w:p>
            <w:pPr>
              <w:spacing w:line="440" w:lineRule="exact"/>
              <w:rPr>
                <w:szCs w:val="21"/>
              </w:rPr>
            </w:pPr>
            <w:r>
              <w:rPr>
                <w:szCs w:val="21"/>
              </w:rPr>
              <w:t xml:space="preserve">备注：</w:t>
            </w:r>
            <w:r/>
          </w:p>
        </w:tc>
      </w:tr>
      <w:tr>
        <w:trPr>
          <w:trHeight w:val="829"/>
        </w:trPr>
        <w:tc>
          <w:tcPr>
            <w:tcW w:w="1524" w:type="dxa"/>
            <w:vAlign w:val="center"/>
            <w:textDirection w:val="lrTb"/>
            <w:noWrap w:val="false"/>
          </w:tcPr>
          <w:p>
            <w:pPr>
              <w:spacing w:line="440" w:lineRule="exact"/>
              <w:rPr>
                <w:szCs w:val="21"/>
              </w:rPr>
            </w:pPr>
            <w:r>
              <w:rPr>
                <w:szCs w:val="21"/>
              </w:rPr>
              <w:t xml:space="preserve">服务时间/交付使用时间</w:t>
            </w:r>
            <w:r/>
          </w:p>
        </w:tc>
        <w:tc>
          <w:tcPr>
            <w:tcW w:w="5459" w:type="dxa"/>
            <w:vAlign w:val="center"/>
            <w:textDirection w:val="lrTb"/>
            <w:noWrap w:val="false"/>
          </w:tcPr>
          <w:p>
            <w:pPr>
              <w:pStyle w:val="805"/>
              <w:ind w:firstLine="472"/>
              <w:rPr>
                <w:b w:val="0"/>
                <w:bCs/>
                <w:sz w:val="21"/>
                <w:szCs w:val="21"/>
              </w:rPr>
            </w:pPr>
            <w:r>
              <w:rPr>
                <w:b w:val="0"/>
                <w:bCs/>
                <w:sz w:val="21"/>
                <w:szCs w:val="21"/>
                <w:u w:val="single"/>
              </w:rPr>
              <w:t xml:space="preserve">满足招标文件要求</w:t>
            </w:r>
            <w:r>
              <w:rPr>
                <w:b w:val="0"/>
                <w:bCs/>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p>
            <w:pPr>
              <w:ind w:firstLine="472"/>
              <w:spacing w:line="440" w:lineRule="exact"/>
              <w:rPr>
                <w:szCs w:val="21"/>
              </w:rPr>
            </w:pPr>
            <w:r>
              <w:rPr>
                <w:szCs w:val="21"/>
              </w:rPr>
            </w:r>
            <w:r/>
          </w:p>
        </w:tc>
      </w:tr>
      <w:tr>
        <w:trPr>
          <w:trHeight w:val="829"/>
        </w:trPr>
        <w:tc>
          <w:tcPr>
            <w:tcW w:w="1524" w:type="dxa"/>
            <w:vAlign w:val="center"/>
            <w:textDirection w:val="lrTb"/>
            <w:noWrap w:val="false"/>
          </w:tcPr>
          <w:p>
            <w:pPr>
              <w:pStyle w:val="805"/>
              <w:ind w:firstLine="0"/>
              <w:jc w:val="center"/>
              <w:rPr>
                <w:szCs w:val="21"/>
              </w:rPr>
            </w:pPr>
            <w:r>
              <w:rPr>
                <w:sz w:val="21"/>
                <w:szCs w:val="21"/>
              </w:rPr>
              <w:t xml:space="preserve">投标标的是否全部由小微企业（含视同小微企业）提供</w:t>
            </w:r>
            <w:r/>
          </w:p>
        </w:tc>
        <w:tc>
          <w:tcPr>
            <w:tcW w:w="5459" w:type="dxa"/>
            <w:vAlign w:val="center"/>
            <w:textDirection w:val="lrTb"/>
            <w:noWrap w:val="false"/>
          </w:tcPr>
          <w:p>
            <w:pPr>
              <w:pStyle w:val="805"/>
              <w:ind w:firstLine="474"/>
              <w:rPr>
                <w:szCs w:val="21"/>
                <w:u w:val="single"/>
              </w:rPr>
            </w:pPr>
            <w:r>
              <w:rPr>
                <w:sz w:val="21"/>
                <w:szCs w:val="21"/>
              </w:rPr>
              <w:t xml:space="preserve">（</w:t>
            </w:r>
            <w:r>
              <w:rPr>
                <w:sz w:val="21"/>
                <w:szCs w:val="21"/>
                <w:lang w:val="zh-CN"/>
              </w:rPr>
              <w:t xml:space="preserve">填写“是”或“否”</w:t>
            </w:r>
            <w:r>
              <w:rPr>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tc>
      </w:tr>
    </w:tbl>
    <w:p>
      <w:pPr>
        <w:pStyle w:val="805"/>
        <w:ind w:firstLine="474"/>
        <w:spacing w:line="440" w:lineRule="exact"/>
        <w:rPr>
          <w:sz w:val="21"/>
          <w:szCs w:val="21"/>
        </w:rPr>
      </w:pPr>
      <w:r>
        <w:rPr>
          <w:sz w:val="21"/>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t xml:space="preserve">说明：</w:t>
      </w:r>
      <w:r/>
    </w:p>
    <w:p>
      <w:pPr>
        <w:numPr>
          <w:ilvl w:val="0"/>
          <w:numId w:val="9"/>
        </w:numPr>
        <w:ind w:firstLine="422"/>
        <w:jc w:val="left"/>
        <w:spacing w:line="360" w:lineRule="auto"/>
        <w:shd w:val="clear" w:color="auto" w:fill="ffffff"/>
        <w:widowControl/>
        <w:rPr>
          <w:b/>
          <w:bCs/>
          <w:szCs w:val="21"/>
        </w:rPr>
      </w:pPr>
      <w:r/>
      <w:bookmarkStart w:id="26" w:name="_Toc12264"/>
      <w:r>
        <w:rPr>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b/>
          <w:bCs/>
          <w:szCs w:val="21"/>
        </w:rPr>
      </w:pPr>
      <w:r>
        <w:rPr>
          <w:b/>
          <w:bCs/>
          <w:szCs w:val="21"/>
        </w:rPr>
        <w:t xml:space="preserve">2、“投标标的是否全部由小微企业提供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b/>
          <w:bCs/>
          <w:szCs w:val="21"/>
          <w:lang w:val="zh-CN"/>
        </w:rPr>
      </w:pPr>
      <w:r>
        <w:rPr>
          <w:b/>
          <w:bCs/>
          <w:szCs w:val="21"/>
          <w:lang w:val="zh-CN"/>
        </w:rPr>
        <w:br w:type="page" w:clear="all"/>
      </w:r>
      <w:r/>
    </w:p>
    <w:p>
      <w:pPr>
        <w:numPr>
          <w:ilvl w:val="0"/>
          <w:numId w:val="8"/>
        </w:numPr>
        <w:ind w:left="0" w:firstLine="0"/>
        <w:keepLines w:val="0"/>
        <w:keepNext w:val="0"/>
        <w:pageBreakBefore w:val="0"/>
        <w:spacing w:line="408" w:lineRule="auto"/>
        <w:widowControl w:val="off"/>
        <w:rPr>
          <w:b/>
          <w:bCs/>
          <w:szCs w:val="21"/>
          <w:lang w:val="zh-CN"/>
        </w:rPr>
        <w:outlineLvl w:val="1"/>
      </w:pPr>
      <w:r>
        <w:rPr>
          <w:b/>
          <w:bCs/>
          <w:szCs w:val="21"/>
          <w:lang w:val="zh-CN"/>
        </w:rPr>
        <w:t xml:space="preserve">分项报价表格式</w:t>
      </w:r>
      <w:bookmarkEnd w:id="26"/>
      <w:r>
        <w:rPr>
          <w:b/>
          <w:bCs/>
          <w:szCs w:val="21"/>
          <w:lang w:val="zh-CN"/>
        </w:rPr>
        <w:t xml:space="preserve">（</w:t>
      </w:r>
      <w:r>
        <w:rPr>
          <w:b/>
          <w:bCs/>
          <w:szCs w:val="21"/>
        </w:rPr>
        <w:t xml:space="preserve">如需</w:t>
      </w:r>
      <w:r>
        <w:rPr>
          <w:b/>
          <w:bCs/>
          <w:szCs w:val="21"/>
          <w:lang w:val="zh-CN"/>
        </w:rPr>
        <w:t xml:space="preserve">）</w:t>
      </w:r>
      <w:r/>
    </w:p>
    <w:p>
      <w:pPr>
        <w:jc w:val="left"/>
        <w:spacing w:line="240" w:lineRule="atLeast"/>
        <w:widowControl/>
        <w:rPr>
          <w:b/>
          <w:bCs/>
          <w:lang w:val="zh-CN"/>
        </w:rPr>
      </w:pPr>
      <w:r>
        <w:rPr>
          <w:b/>
          <w:bCs/>
          <w:lang w:val="zh-CN"/>
        </w:rPr>
      </w:r>
      <w:r/>
    </w:p>
    <w:p>
      <w:pPr>
        <w:jc w:val="center"/>
        <w:keepLines w:val="0"/>
        <w:keepNext w:val="0"/>
        <w:pageBreakBefore w:val="0"/>
        <w:spacing w:line="360" w:lineRule="auto"/>
        <w:shd w:val="clear" w:color="auto" w:fill="ffffff"/>
        <w:widowControl/>
        <w:rPr>
          <w:b/>
          <w:sz w:val="36"/>
          <w:szCs w:val="36"/>
        </w:rPr>
      </w:pPr>
      <w:r>
        <w:rPr>
          <w:b/>
          <w:sz w:val="36"/>
          <w:szCs w:val="36"/>
        </w:rPr>
        <w:t xml:space="preserve">分项报价表</w:t>
      </w:r>
      <w:r/>
    </w:p>
    <w:tbl>
      <w:tblPr>
        <w:tblStyle w:val="802"/>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szCs w:val="21"/>
              </w:rPr>
            </w:pPr>
            <w:r>
              <w:rPr>
                <w:szCs w:val="21"/>
              </w:rPr>
              <w:t xml:space="preserve">序号</w:t>
            </w:r>
            <w:r/>
          </w:p>
        </w:tc>
        <w:tc>
          <w:tcPr>
            <w:tcW w:w="728" w:type="dxa"/>
            <w:vAlign w:val="center"/>
            <w:textDirection w:val="lrTb"/>
            <w:noWrap w:val="false"/>
          </w:tcPr>
          <w:p>
            <w:pPr>
              <w:jc w:val="center"/>
              <w:spacing w:line="0" w:lineRule="atLeast"/>
              <w:rPr>
                <w:szCs w:val="21"/>
              </w:rPr>
            </w:pPr>
            <w:r>
              <w:rPr>
                <w:szCs w:val="21"/>
              </w:rPr>
              <w:t xml:space="preserve">1</w:t>
            </w:r>
            <w:r/>
          </w:p>
        </w:tc>
        <w:tc>
          <w:tcPr>
            <w:tcW w:w="728" w:type="dxa"/>
            <w:vAlign w:val="center"/>
            <w:textDirection w:val="lrTb"/>
            <w:noWrap w:val="false"/>
          </w:tcPr>
          <w:p>
            <w:pPr>
              <w:jc w:val="center"/>
              <w:spacing w:line="0" w:lineRule="atLeast"/>
              <w:rPr>
                <w:szCs w:val="21"/>
              </w:rPr>
            </w:pPr>
            <w:r>
              <w:rPr>
                <w:szCs w:val="21"/>
              </w:rPr>
              <w:t xml:space="preserve">2</w:t>
            </w:r>
            <w:r/>
          </w:p>
        </w:tc>
        <w:tc>
          <w:tcPr>
            <w:tcW w:w="938" w:type="dxa"/>
            <w:vAlign w:val="center"/>
            <w:textDirection w:val="lrTb"/>
            <w:noWrap w:val="false"/>
          </w:tcPr>
          <w:p>
            <w:pPr>
              <w:jc w:val="center"/>
              <w:spacing w:line="0" w:lineRule="atLeast"/>
              <w:rPr>
                <w:szCs w:val="21"/>
              </w:rPr>
            </w:pPr>
            <w:r>
              <w:rPr>
                <w:szCs w:val="21"/>
              </w:rPr>
              <w:t xml:space="preserve">3</w:t>
            </w:r>
            <w:r/>
          </w:p>
        </w:tc>
        <w:tc>
          <w:tcPr>
            <w:tcW w:w="980" w:type="dxa"/>
            <w:vAlign w:val="center"/>
            <w:textDirection w:val="lrTb"/>
            <w:noWrap w:val="false"/>
          </w:tcPr>
          <w:p>
            <w:pPr>
              <w:jc w:val="center"/>
              <w:spacing w:line="0" w:lineRule="atLeast"/>
              <w:rPr>
                <w:szCs w:val="21"/>
              </w:rPr>
            </w:pPr>
            <w:r>
              <w:rPr>
                <w:szCs w:val="21"/>
              </w:rPr>
              <w:t xml:space="preserve">4</w:t>
            </w:r>
            <w:r/>
          </w:p>
        </w:tc>
        <w:tc>
          <w:tcPr>
            <w:tcW w:w="1106" w:type="dxa"/>
            <w:vAlign w:val="center"/>
            <w:textDirection w:val="lrTb"/>
            <w:noWrap w:val="false"/>
          </w:tcPr>
          <w:p>
            <w:pPr>
              <w:jc w:val="center"/>
              <w:spacing w:line="0" w:lineRule="atLeast"/>
              <w:rPr>
                <w:szCs w:val="21"/>
              </w:rPr>
            </w:pPr>
            <w:r>
              <w:rPr>
                <w:szCs w:val="21"/>
              </w:rPr>
              <w:t xml:space="preserve">5</w:t>
            </w:r>
            <w:r/>
          </w:p>
        </w:tc>
        <w:tc>
          <w:tcPr>
            <w:tcW w:w="1385" w:type="dxa"/>
            <w:vAlign w:val="center"/>
            <w:textDirection w:val="lrTb"/>
            <w:noWrap w:val="false"/>
          </w:tcPr>
          <w:p>
            <w:pPr>
              <w:jc w:val="center"/>
              <w:spacing w:line="0" w:lineRule="atLeast"/>
              <w:rPr>
                <w:szCs w:val="21"/>
              </w:rPr>
            </w:pPr>
            <w:r>
              <w:rPr>
                <w:szCs w:val="21"/>
              </w:rPr>
              <w:t xml:space="preserve">6</w:t>
            </w:r>
            <w:r/>
          </w:p>
        </w:tc>
        <w:tc>
          <w:tcPr>
            <w:tcW w:w="924" w:type="dxa"/>
            <w:vAlign w:val="center"/>
            <w:textDirection w:val="lrTb"/>
            <w:noWrap w:val="false"/>
          </w:tcPr>
          <w:p>
            <w:pPr>
              <w:jc w:val="center"/>
              <w:spacing w:line="0" w:lineRule="atLeast"/>
              <w:rPr>
                <w:szCs w:val="21"/>
              </w:rPr>
            </w:pPr>
            <w:r>
              <w:rPr>
                <w:szCs w:val="21"/>
              </w:rPr>
              <w:t xml:space="preserve">7</w:t>
            </w:r>
            <w:r/>
          </w:p>
        </w:tc>
        <w:tc>
          <w:tcPr>
            <w:tcW w:w="1008" w:type="dxa"/>
            <w:vAlign w:val="center"/>
            <w:textDirection w:val="lrTb"/>
            <w:noWrap w:val="false"/>
          </w:tcPr>
          <w:p>
            <w:pPr>
              <w:jc w:val="center"/>
              <w:spacing w:line="0" w:lineRule="atLeast"/>
              <w:rPr>
                <w:szCs w:val="21"/>
              </w:rPr>
            </w:pPr>
            <w:r>
              <w:rPr>
                <w:szCs w:val="21"/>
              </w:rPr>
              <w:t xml:space="preserve">8</w:t>
            </w:r>
            <w:r/>
          </w:p>
        </w:tc>
        <w:tc>
          <w:tcPr>
            <w:tcW w:w="966" w:type="dxa"/>
            <w:vAlign w:val="center"/>
            <w:textDirection w:val="lrTb"/>
            <w:noWrap w:val="false"/>
          </w:tcPr>
          <w:p>
            <w:pPr>
              <w:jc w:val="center"/>
              <w:spacing w:line="0" w:lineRule="atLeast"/>
              <w:rPr>
                <w:szCs w:val="21"/>
              </w:rPr>
            </w:pPr>
            <w:r>
              <w:rPr>
                <w:szCs w:val="21"/>
              </w:rPr>
              <w:t xml:space="preserve">9</w:t>
            </w:r>
            <w:r/>
          </w:p>
        </w:tc>
      </w:tr>
      <w:tr>
        <w:trPr>
          <w:cantSplit/>
          <w:trHeight w:val="294"/>
        </w:trPr>
        <w:tc>
          <w:tcPr>
            <w:tcW w:w="500" w:type="dxa"/>
            <w:vAlign w:val="center"/>
            <w:textDirection w:val="lrTb"/>
            <w:noWrap w:val="false"/>
          </w:tcPr>
          <w:p>
            <w:pPr>
              <w:jc w:val="center"/>
              <w:spacing w:line="0" w:lineRule="atLeast"/>
              <w:rPr>
                <w:szCs w:val="21"/>
              </w:rPr>
            </w:pPr>
            <w:r>
              <w:rPr>
                <w:szCs w:val="21"/>
              </w:rPr>
              <w:t xml:space="preserve">1</w:t>
            </w:r>
            <w:r/>
          </w:p>
        </w:tc>
        <w:tc>
          <w:tcPr>
            <w:tcW w:w="728" w:type="dxa"/>
            <w:vAlign w:val="center"/>
            <w:textDirection w:val="lrTb"/>
            <w:noWrap w:val="false"/>
          </w:tcPr>
          <w:p>
            <w:pPr>
              <w:jc w:val="center"/>
              <w:spacing w:line="0" w:lineRule="atLeast"/>
              <w:rPr>
                <w:szCs w:val="21"/>
              </w:rPr>
            </w:pPr>
            <w:r>
              <w:rPr>
                <w:szCs w:val="21"/>
              </w:rPr>
              <w:t xml:space="preserve">产品</w:t>
            </w:r>
            <w:r/>
          </w:p>
          <w:p>
            <w:pPr>
              <w:jc w:val="center"/>
              <w:spacing w:line="0" w:lineRule="atLeast"/>
              <w:rPr>
                <w:szCs w:val="21"/>
              </w:rPr>
            </w:pPr>
            <w:r>
              <w:rPr>
                <w:szCs w:val="21"/>
              </w:rPr>
              <w:t xml:space="preserve">名称</w:t>
            </w:r>
            <w:r/>
          </w:p>
        </w:tc>
        <w:tc>
          <w:tcPr>
            <w:tcW w:w="728" w:type="dxa"/>
            <w:vAlign w:val="center"/>
            <w:textDirection w:val="lrTb"/>
            <w:noWrap w:val="false"/>
          </w:tcPr>
          <w:p>
            <w:pPr>
              <w:jc w:val="center"/>
              <w:spacing w:line="0" w:lineRule="atLeast"/>
              <w:rPr>
                <w:szCs w:val="21"/>
              </w:rPr>
            </w:pPr>
            <w:r>
              <w:rPr>
                <w:szCs w:val="21"/>
              </w:rPr>
              <w:t xml:space="preserve">品牌</w:t>
            </w:r>
            <w:r/>
          </w:p>
        </w:tc>
        <w:tc>
          <w:tcPr>
            <w:tcW w:w="938" w:type="dxa"/>
            <w:vAlign w:val="center"/>
            <w:textDirection w:val="lrTb"/>
            <w:noWrap w:val="false"/>
          </w:tcPr>
          <w:p>
            <w:pPr>
              <w:jc w:val="center"/>
              <w:spacing w:line="0" w:lineRule="atLeast"/>
              <w:rPr>
                <w:szCs w:val="21"/>
              </w:rPr>
            </w:pPr>
            <w:r>
              <w:rPr>
                <w:szCs w:val="21"/>
              </w:rPr>
              <w:t xml:space="preserve">规格</w:t>
            </w:r>
            <w:r/>
          </w:p>
          <w:p>
            <w:pPr>
              <w:jc w:val="center"/>
              <w:spacing w:line="0" w:lineRule="atLeast"/>
              <w:rPr>
                <w:szCs w:val="21"/>
              </w:rPr>
            </w:pPr>
            <w:r>
              <w:rPr>
                <w:szCs w:val="21"/>
              </w:rPr>
              <w:t xml:space="preserve">型号</w:t>
            </w:r>
            <w:r/>
          </w:p>
        </w:tc>
        <w:tc>
          <w:tcPr>
            <w:tcW w:w="980" w:type="dxa"/>
            <w:vAlign w:val="center"/>
            <w:textDirection w:val="lrTb"/>
            <w:noWrap w:val="false"/>
          </w:tcPr>
          <w:p>
            <w:pPr>
              <w:jc w:val="center"/>
              <w:spacing w:line="0" w:lineRule="atLeast"/>
              <w:rPr>
                <w:szCs w:val="21"/>
              </w:rPr>
            </w:pPr>
            <w:r>
              <w:rPr>
                <w:szCs w:val="21"/>
              </w:rPr>
              <w:t xml:space="preserve">制造商名称</w:t>
            </w:r>
            <w:r/>
          </w:p>
        </w:tc>
        <w:tc>
          <w:tcPr>
            <w:tcW w:w="1106" w:type="dxa"/>
            <w:vAlign w:val="center"/>
            <w:textDirection w:val="lrTb"/>
            <w:noWrap w:val="false"/>
          </w:tcPr>
          <w:p>
            <w:pPr>
              <w:jc w:val="center"/>
              <w:spacing w:line="0" w:lineRule="atLeast"/>
              <w:rPr>
                <w:szCs w:val="21"/>
              </w:rPr>
            </w:pPr>
            <w:r>
              <w:rPr>
                <w:szCs w:val="21"/>
              </w:rPr>
              <w:t xml:space="preserve">产地</w:t>
            </w:r>
            <w:r/>
          </w:p>
        </w:tc>
        <w:tc>
          <w:tcPr>
            <w:tcW w:w="1385" w:type="dxa"/>
            <w:vAlign w:val="center"/>
            <w:textDirection w:val="lrTb"/>
            <w:noWrap w:val="false"/>
          </w:tcPr>
          <w:p>
            <w:pPr>
              <w:jc w:val="center"/>
              <w:spacing w:line="0" w:lineRule="atLeast"/>
              <w:rPr>
                <w:szCs w:val="21"/>
              </w:rPr>
            </w:pPr>
            <w:r>
              <w:rPr>
                <w:szCs w:val="21"/>
              </w:rPr>
              <w:t xml:space="preserve">交付期</w:t>
            </w:r>
            <w:r/>
          </w:p>
        </w:tc>
        <w:tc>
          <w:tcPr>
            <w:tcW w:w="924" w:type="dxa"/>
            <w:vAlign w:val="center"/>
            <w:textDirection w:val="lrTb"/>
            <w:noWrap w:val="false"/>
          </w:tcPr>
          <w:p>
            <w:pPr>
              <w:jc w:val="center"/>
              <w:spacing w:line="0" w:lineRule="atLeast"/>
              <w:rPr>
                <w:szCs w:val="21"/>
              </w:rPr>
            </w:pPr>
            <w:r>
              <w:rPr>
                <w:szCs w:val="21"/>
              </w:rPr>
              <w:t xml:space="preserve">数量</w:t>
            </w:r>
            <w:r/>
          </w:p>
        </w:tc>
        <w:tc>
          <w:tcPr>
            <w:tcW w:w="1008" w:type="dxa"/>
            <w:vAlign w:val="center"/>
            <w:textDirection w:val="lrTb"/>
            <w:noWrap w:val="false"/>
          </w:tcPr>
          <w:p>
            <w:pPr>
              <w:jc w:val="center"/>
              <w:spacing w:line="0" w:lineRule="atLeast"/>
              <w:rPr>
                <w:szCs w:val="21"/>
              </w:rPr>
            </w:pPr>
            <w:r>
              <w:rPr>
                <w:szCs w:val="21"/>
              </w:rPr>
              <w:t xml:space="preserve">分项</w:t>
            </w:r>
            <w:r/>
          </w:p>
          <w:p>
            <w:pPr>
              <w:jc w:val="center"/>
              <w:spacing w:line="0" w:lineRule="atLeast"/>
              <w:rPr>
                <w:szCs w:val="21"/>
              </w:rPr>
            </w:pPr>
            <w:r>
              <w:rPr>
                <w:szCs w:val="21"/>
              </w:rPr>
              <w:t xml:space="preserve">单价</w:t>
            </w:r>
            <w:r/>
          </w:p>
        </w:tc>
        <w:tc>
          <w:tcPr>
            <w:tcW w:w="966" w:type="dxa"/>
            <w:vAlign w:val="center"/>
            <w:textDirection w:val="lrTb"/>
            <w:noWrap w:val="false"/>
          </w:tcPr>
          <w:p>
            <w:pPr>
              <w:jc w:val="center"/>
              <w:spacing w:line="0" w:lineRule="atLeast"/>
              <w:rPr>
                <w:szCs w:val="21"/>
              </w:rPr>
            </w:pPr>
            <w:r>
              <w:rPr>
                <w:szCs w:val="21"/>
              </w:rPr>
              <w:t xml:space="preserve">分项</w:t>
            </w:r>
            <w:r/>
          </w:p>
          <w:p>
            <w:pPr>
              <w:jc w:val="center"/>
              <w:spacing w:line="0" w:lineRule="atLeast"/>
              <w:rPr>
                <w:szCs w:val="21"/>
              </w:rPr>
            </w:pPr>
            <w:r>
              <w:rPr>
                <w:szCs w:val="21"/>
              </w:rPr>
              <w:t xml:space="preserve">总价</w:t>
            </w:r>
            <w:r/>
          </w:p>
        </w:tc>
      </w:tr>
      <w:tr>
        <w:trPr>
          <w:cantSplit/>
          <w:trHeight w:val="696"/>
        </w:trPr>
        <w:tc>
          <w:tcPr>
            <w:tcW w:w="500" w:type="dxa"/>
            <w:vAlign w:val="center"/>
            <w:textDirection w:val="lrTb"/>
            <w:noWrap w:val="false"/>
          </w:tcPr>
          <w:p>
            <w:pPr>
              <w:jc w:val="center"/>
              <w:spacing w:line="0" w:lineRule="atLeast"/>
              <w:rPr>
                <w:szCs w:val="21"/>
              </w:rPr>
            </w:pPr>
            <w:r>
              <w:rPr>
                <w:szCs w:val="21"/>
              </w:rPr>
              <w:t xml:space="preserve">2</w:t>
            </w:r>
            <w:r/>
          </w:p>
        </w:tc>
        <w:tc>
          <w:tcPr>
            <w:tcW w:w="728" w:type="dxa"/>
            <w:vAlign w:val="center"/>
            <w:textDirection w:val="lrTb"/>
            <w:noWrap w:val="false"/>
          </w:tcPr>
          <w:p>
            <w:pPr>
              <w:jc w:val="center"/>
              <w:spacing w:line="0" w:lineRule="atLeast"/>
              <w:rPr>
                <w:szCs w:val="21"/>
              </w:rPr>
            </w:pPr>
            <w:r>
              <w:rPr>
                <w:szCs w:val="21"/>
              </w:rPr>
            </w:r>
            <w:r/>
          </w:p>
        </w:tc>
        <w:tc>
          <w:tcPr>
            <w:tcW w:w="728" w:type="dxa"/>
            <w:vAlign w:val="center"/>
            <w:textDirection w:val="lrTb"/>
            <w:noWrap w:val="false"/>
          </w:tcPr>
          <w:p>
            <w:pPr>
              <w:jc w:val="center"/>
              <w:spacing w:line="0" w:lineRule="atLeast"/>
              <w:rPr>
                <w:szCs w:val="21"/>
              </w:rPr>
            </w:pPr>
            <w:r>
              <w:rPr>
                <w:szCs w:val="21"/>
              </w:rPr>
            </w:r>
            <w:r/>
          </w:p>
        </w:tc>
        <w:tc>
          <w:tcPr>
            <w:tcW w:w="938" w:type="dxa"/>
            <w:vAlign w:val="center"/>
            <w:textDirection w:val="lrTb"/>
            <w:noWrap w:val="false"/>
          </w:tcPr>
          <w:p>
            <w:pPr>
              <w:jc w:val="center"/>
              <w:spacing w:line="0" w:lineRule="atLeast"/>
              <w:rPr>
                <w:szCs w:val="21"/>
              </w:rPr>
            </w:pPr>
            <w:r>
              <w:rPr>
                <w:szCs w:val="21"/>
              </w:rPr>
            </w:r>
            <w:r/>
          </w:p>
        </w:tc>
        <w:tc>
          <w:tcPr>
            <w:tcW w:w="980" w:type="dxa"/>
            <w:vAlign w:val="center"/>
            <w:textDirection w:val="lrTb"/>
            <w:noWrap w:val="false"/>
          </w:tcPr>
          <w:p>
            <w:pPr>
              <w:jc w:val="center"/>
              <w:spacing w:line="0" w:lineRule="atLeast"/>
              <w:rPr>
                <w:szCs w:val="21"/>
              </w:rPr>
            </w:pPr>
            <w:r>
              <w:rPr>
                <w:szCs w:val="21"/>
              </w:rPr>
            </w:r>
            <w:r/>
          </w:p>
        </w:tc>
        <w:tc>
          <w:tcPr>
            <w:tcW w:w="1106" w:type="dxa"/>
            <w:textDirection w:val="lrTb"/>
            <w:noWrap w:val="false"/>
          </w:tcPr>
          <w:p>
            <w:pPr>
              <w:jc w:val="center"/>
              <w:spacing w:line="0" w:lineRule="atLeast"/>
              <w:rPr>
                <w:szCs w:val="21"/>
              </w:rPr>
            </w:pPr>
            <w:r>
              <w:rPr>
                <w:szCs w:val="21"/>
              </w:rPr>
            </w:r>
            <w:r/>
          </w:p>
        </w:tc>
        <w:tc>
          <w:tcPr>
            <w:tcW w:w="1385" w:type="dxa"/>
            <w:vAlign w:val="center"/>
            <w:textDirection w:val="lrTb"/>
            <w:noWrap w:val="false"/>
          </w:tcPr>
          <w:p>
            <w:pPr>
              <w:jc w:val="center"/>
              <w:spacing w:line="0" w:lineRule="atLeast"/>
              <w:rPr>
                <w:szCs w:val="21"/>
                <w:u w:val="single"/>
              </w:rPr>
            </w:pPr>
            <w:r>
              <w:rPr>
                <w:szCs w:val="21"/>
              </w:rPr>
              <w:t xml:space="preserve">合同签订后</w:t>
            </w:r>
            <w:r>
              <w:rPr>
                <w:szCs w:val="21"/>
                <w:u w:val="single"/>
              </w:rPr>
              <w:t xml:space="preserve">  </w:t>
            </w:r>
            <w:r>
              <w:rPr>
                <w:szCs w:val="21"/>
              </w:rPr>
              <w:t xml:space="preserve">日</w:t>
            </w:r>
            <w:r/>
          </w:p>
        </w:tc>
        <w:tc>
          <w:tcPr>
            <w:tcW w:w="924" w:type="dxa"/>
            <w:vAlign w:val="center"/>
            <w:textDirection w:val="lrTb"/>
            <w:noWrap w:val="false"/>
          </w:tcPr>
          <w:p>
            <w:pPr>
              <w:jc w:val="center"/>
              <w:spacing w:line="0" w:lineRule="atLeast"/>
              <w:rPr>
                <w:szCs w:val="21"/>
              </w:rPr>
            </w:pPr>
            <w:r>
              <w:rPr>
                <w:szCs w:val="21"/>
              </w:rPr>
            </w:r>
            <w:r/>
          </w:p>
        </w:tc>
        <w:tc>
          <w:tcPr>
            <w:tcW w:w="1008" w:type="dxa"/>
            <w:vAlign w:val="center"/>
            <w:textDirection w:val="lrTb"/>
            <w:noWrap w:val="false"/>
          </w:tcPr>
          <w:p>
            <w:pPr>
              <w:jc w:val="center"/>
              <w:spacing w:line="0" w:lineRule="atLeast"/>
              <w:rPr>
                <w:szCs w:val="21"/>
              </w:rPr>
            </w:pPr>
            <w:r>
              <w:rPr>
                <w:szCs w:val="21"/>
              </w:rPr>
            </w:r>
            <w:r/>
          </w:p>
        </w:tc>
        <w:tc>
          <w:tcPr>
            <w:tcW w:w="966" w:type="dxa"/>
            <w:vAlign w:val="center"/>
            <w:textDirection w:val="lrTb"/>
            <w:noWrap w:val="false"/>
          </w:tcPr>
          <w:p>
            <w:pPr>
              <w:jc w:val="center"/>
              <w:spacing w:line="0" w:lineRule="atLeast"/>
              <w:rPr>
                <w:szCs w:val="21"/>
              </w:rPr>
            </w:pPr>
            <w:r>
              <w:rPr>
                <w:szCs w:val="21"/>
              </w:rPr>
            </w:r>
            <w:r/>
          </w:p>
        </w:tc>
      </w:tr>
      <w:tr>
        <w:trPr>
          <w:cantSplit/>
          <w:trHeight w:val="724"/>
        </w:trPr>
        <w:tc>
          <w:tcPr>
            <w:tcW w:w="500" w:type="dxa"/>
            <w:vAlign w:val="center"/>
            <w:textDirection w:val="lrTb"/>
            <w:noWrap w:val="false"/>
          </w:tcPr>
          <w:p>
            <w:pPr>
              <w:jc w:val="center"/>
              <w:spacing w:line="0" w:lineRule="atLeast"/>
              <w:rPr>
                <w:szCs w:val="21"/>
              </w:rPr>
            </w:pPr>
            <w:r>
              <w:rPr>
                <w:szCs w:val="21"/>
              </w:rPr>
              <w:t xml:space="preserve">3</w:t>
            </w:r>
            <w:r/>
          </w:p>
        </w:tc>
        <w:tc>
          <w:tcPr>
            <w:tcW w:w="728" w:type="dxa"/>
            <w:vAlign w:val="center"/>
            <w:textDirection w:val="lrTb"/>
            <w:noWrap w:val="false"/>
          </w:tcPr>
          <w:p>
            <w:pPr>
              <w:jc w:val="center"/>
              <w:spacing w:line="0" w:lineRule="atLeast"/>
              <w:rPr>
                <w:szCs w:val="21"/>
              </w:rPr>
            </w:pPr>
            <w:r>
              <w:rPr>
                <w:szCs w:val="21"/>
              </w:rPr>
            </w:r>
            <w:r/>
          </w:p>
        </w:tc>
        <w:tc>
          <w:tcPr>
            <w:tcW w:w="728" w:type="dxa"/>
            <w:vAlign w:val="center"/>
            <w:textDirection w:val="lrTb"/>
            <w:noWrap w:val="false"/>
          </w:tcPr>
          <w:p>
            <w:pPr>
              <w:jc w:val="center"/>
              <w:spacing w:line="0" w:lineRule="atLeast"/>
              <w:rPr>
                <w:szCs w:val="21"/>
              </w:rPr>
            </w:pPr>
            <w:r>
              <w:rPr>
                <w:szCs w:val="21"/>
              </w:rPr>
            </w:r>
            <w:r/>
          </w:p>
        </w:tc>
        <w:tc>
          <w:tcPr>
            <w:tcW w:w="938" w:type="dxa"/>
            <w:vAlign w:val="center"/>
            <w:textDirection w:val="lrTb"/>
            <w:noWrap w:val="false"/>
          </w:tcPr>
          <w:p>
            <w:pPr>
              <w:jc w:val="center"/>
              <w:spacing w:line="0" w:lineRule="atLeast"/>
              <w:rPr>
                <w:szCs w:val="21"/>
              </w:rPr>
            </w:pPr>
            <w:r>
              <w:rPr>
                <w:szCs w:val="21"/>
              </w:rPr>
            </w:r>
            <w:r/>
          </w:p>
        </w:tc>
        <w:tc>
          <w:tcPr>
            <w:tcW w:w="980" w:type="dxa"/>
            <w:vAlign w:val="center"/>
            <w:textDirection w:val="lrTb"/>
            <w:noWrap w:val="false"/>
          </w:tcPr>
          <w:p>
            <w:pPr>
              <w:jc w:val="center"/>
              <w:spacing w:line="0" w:lineRule="atLeast"/>
              <w:rPr>
                <w:szCs w:val="21"/>
              </w:rPr>
            </w:pPr>
            <w:r>
              <w:rPr>
                <w:szCs w:val="21"/>
              </w:rPr>
            </w:r>
            <w:r/>
          </w:p>
        </w:tc>
        <w:tc>
          <w:tcPr>
            <w:tcW w:w="1106" w:type="dxa"/>
            <w:textDirection w:val="lrTb"/>
            <w:noWrap w:val="false"/>
          </w:tcPr>
          <w:p>
            <w:pPr>
              <w:jc w:val="center"/>
              <w:spacing w:line="0" w:lineRule="atLeast"/>
              <w:rPr>
                <w:szCs w:val="21"/>
              </w:rPr>
            </w:pPr>
            <w:r>
              <w:rPr>
                <w:szCs w:val="21"/>
              </w:rPr>
            </w:r>
            <w:r/>
          </w:p>
        </w:tc>
        <w:tc>
          <w:tcPr>
            <w:tcW w:w="1385" w:type="dxa"/>
            <w:vAlign w:val="center"/>
            <w:textDirection w:val="lrTb"/>
            <w:noWrap w:val="false"/>
          </w:tcPr>
          <w:p>
            <w:pPr>
              <w:jc w:val="center"/>
              <w:spacing w:line="0" w:lineRule="atLeast"/>
              <w:rPr>
                <w:szCs w:val="21"/>
              </w:rPr>
            </w:pPr>
            <w:r>
              <w:rPr>
                <w:szCs w:val="21"/>
              </w:rPr>
            </w:r>
            <w:r/>
          </w:p>
        </w:tc>
        <w:tc>
          <w:tcPr>
            <w:tcW w:w="924" w:type="dxa"/>
            <w:vAlign w:val="center"/>
            <w:textDirection w:val="lrTb"/>
            <w:noWrap w:val="false"/>
          </w:tcPr>
          <w:p>
            <w:pPr>
              <w:jc w:val="center"/>
              <w:spacing w:line="0" w:lineRule="atLeast"/>
              <w:rPr>
                <w:szCs w:val="21"/>
              </w:rPr>
            </w:pPr>
            <w:r>
              <w:rPr>
                <w:szCs w:val="21"/>
              </w:rPr>
            </w:r>
            <w:r/>
          </w:p>
        </w:tc>
        <w:tc>
          <w:tcPr>
            <w:tcW w:w="1008" w:type="dxa"/>
            <w:vAlign w:val="center"/>
            <w:textDirection w:val="lrTb"/>
            <w:noWrap w:val="false"/>
          </w:tcPr>
          <w:p>
            <w:pPr>
              <w:jc w:val="center"/>
              <w:spacing w:line="0" w:lineRule="atLeast"/>
              <w:rPr>
                <w:szCs w:val="21"/>
              </w:rPr>
            </w:pPr>
            <w:r>
              <w:rPr>
                <w:szCs w:val="21"/>
              </w:rPr>
            </w:r>
            <w:r/>
          </w:p>
        </w:tc>
        <w:tc>
          <w:tcPr>
            <w:tcW w:w="966" w:type="dxa"/>
            <w:vAlign w:val="center"/>
            <w:textDirection w:val="lrTb"/>
            <w:noWrap w:val="false"/>
          </w:tcPr>
          <w:p>
            <w:pPr>
              <w:jc w:val="center"/>
              <w:spacing w:line="0" w:lineRule="atLeast"/>
              <w:rPr>
                <w:szCs w:val="21"/>
              </w:rPr>
            </w:pPr>
            <w:r>
              <w:rPr>
                <w:szCs w:val="21"/>
              </w:rPr>
            </w:r>
            <w:r/>
          </w:p>
        </w:tc>
      </w:tr>
      <w:tr>
        <w:trPr>
          <w:cantSplit/>
          <w:trHeight w:val="640"/>
        </w:trPr>
        <w:tc>
          <w:tcPr>
            <w:tcW w:w="500" w:type="dxa"/>
            <w:vAlign w:val="center"/>
            <w:textDirection w:val="lrTb"/>
            <w:noWrap w:val="false"/>
          </w:tcPr>
          <w:p>
            <w:pPr>
              <w:jc w:val="center"/>
              <w:spacing w:line="0" w:lineRule="atLeast"/>
              <w:rPr>
                <w:szCs w:val="21"/>
              </w:rPr>
            </w:pPr>
            <w:r>
              <w:rPr>
                <w:szCs w:val="21"/>
              </w:rPr>
              <w:t xml:space="preserve">4</w:t>
            </w:r>
            <w:r/>
          </w:p>
        </w:tc>
        <w:tc>
          <w:tcPr>
            <w:tcW w:w="728" w:type="dxa"/>
            <w:vAlign w:val="center"/>
            <w:textDirection w:val="lrTb"/>
            <w:noWrap w:val="false"/>
          </w:tcPr>
          <w:p>
            <w:pPr>
              <w:jc w:val="center"/>
              <w:spacing w:line="0" w:lineRule="atLeast"/>
              <w:rPr>
                <w:szCs w:val="21"/>
              </w:rPr>
            </w:pPr>
            <w:r>
              <w:rPr>
                <w:szCs w:val="21"/>
              </w:rPr>
            </w:r>
            <w:r/>
          </w:p>
        </w:tc>
        <w:tc>
          <w:tcPr>
            <w:tcW w:w="728" w:type="dxa"/>
            <w:vAlign w:val="center"/>
            <w:textDirection w:val="lrTb"/>
            <w:noWrap w:val="false"/>
          </w:tcPr>
          <w:p>
            <w:pPr>
              <w:jc w:val="center"/>
              <w:spacing w:line="0" w:lineRule="atLeast"/>
              <w:rPr>
                <w:szCs w:val="21"/>
              </w:rPr>
            </w:pPr>
            <w:r>
              <w:rPr>
                <w:szCs w:val="21"/>
              </w:rPr>
            </w:r>
            <w:r/>
          </w:p>
        </w:tc>
        <w:tc>
          <w:tcPr>
            <w:tcW w:w="938" w:type="dxa"/>
            <w:vAlign w:val="center"/>
            <w:textDirection w:val="lrTb"/>
            <w:noWrap w:val="false"/>
          </w:tcPr>
          <w:p>
            <w:pPr>
              <w:jc w:val="center"/>
              <w:spacing w:line="0" w:lineRule="atLeast"/>
              <w:rPr>
                <w:szCs w:val="21"/>
              </w:rPr>
            </w:pPr>
            <w:r>
              <w:rPr>
                <w:szCs w:val="21"/>
              </w:rPr>
            </w:r>
            <w:r/>
          </w:p>
        </w:tc>
        <w:tc>
          <w:tcPr>
            <w:tcW w:w="980" w:type="dxa"/>
            <w:vAlign w:val="center"/>
            <w:textDirection w:val="lrTb"/>
            <w:noWrap w:val="false"/>
          </w:tcPr>
          <w:p>
            <w:pPr>
              <w:jc w:val="center"/>
              <w:spacing w:line="0" w:lineRule="atLeast"/>
              <w:rPr>
                <w:szCs w:val="21"/>
              </w:rPr>
            </w:pPr>
            <w:r>
              <w:rPr>
                <w:szCs w:val="21"/>
              </w:rPr>
            </w:r>
            <w:r/>
          </w:p>
        </w:tc>
        <w:tc>
          <w:tcPr>
            <w:tcW w:w="1106" w:type="dxa"/>
            <w:textDirection w:val="lrTb"/>
            <w:noWrap w:val="false"/>
          </w:tcPr>
          <w:p>
            <w:pPr>
              <w:jc w:val="center"/>
              <w:spacing w:line="0" w:lineRule="atLeast"/>
              <w:rPr>
                <w:szCs w:val="21"/>
              </w:rPr>
            </w:pPr>
            <w:r>
              <w:rPr>
                <w:szCs w:val="21"/>
              </w:rPr>
            </w:r>
            <w:r/>
          </w:p>
        </w:tc>
        <w:tc>
          <w:tcPr>
            <w:tcW w:w="1385" w:type="dxa"/>
            <w:vAlign w:val="center"/>
            <w:textDirection w:val="lrTb"/>
            <w:noWrap w:val="false"/>
          </w:tcPr>
          <w:p>
            <w:pPr>
              <w:jc w:val="center"/>
              <w:spacing w:line="0" w:lineRule="atLeast"/>
              <w:rPr>
                <w:szCs w:val="21"/>
              </w:rPr>
            </w:pPr>
            <w:r>
              <w:rPr>
                <w:szCs w:val="21"/>
              </w:rPr>
            </w:r>
            <w:r/>
          </w:p>
        </w:tc>
        <w:tc>
          <w:tcPr>
            <w:tcW w:w="924" w:type="dxa"/>
            <w:vAlign w:val="center"/>
            <w:textDirection w:val="lrTb"/>
            <w:noWrap w:val="false"/>
          </w:tcPr>
          <w:p>
            <w:pPr>
              <w:jc w:val="center"/>
              <w:spacing w:line="0" w:lineRule="atLeast"/>
              <w:rPr>
                <w:szCs w:val="21"/>
              </w:rPr>
            </w:pPr>
            <w:r>
              <w:rPr>
                <w:szCs w:val="21"/>
              </w:rPr>
            </w:r>
            <w:r/>
          </w:p>
        </w:tc>
        <w:tc>
          <w:tcPr>
            <w:tcW w:w="1008" w:type="dxa"/>
            <w:vAlign w:val="center"/>
            <w:textDirection w:val="lrTb"/>
            <w:noWrap w:val="false"/>
          </w:tcPr>
          <w:p>
            <w:pPr>
              <w:jc w:val="center"/>
              <w:spacing w:line="0" w:lineRule="atLeast"/>
              <w:rPr>
                <w:szCs w:val="21"/>
              </w:rPr>
            </w:pPr>
            <w:r>
              <w:rPr>
                <w:szCs w:val="21"/>
              </w:rPr>
            </w:r>
            <w:r/>
          </w:p>
        </w:tc>
        <w:tc>
          <w:tcPr>
            <w:tcW w:w="966" w:type="dxa"/>
            <w:vAlign w:val="center"/>
            <w:textDirection w:val="lrTb"/>
            <w:noWrap w:val="false"/>
          </w:tcPr>
          <w:p>
            <w:pPr>
              <w:jc w:val="center"/>
              <w:spacing w:line="0" w:lineRule="atLeast"/>
              <w:rPr>
                <w:szCs w:val="21"/>
              </w:rPr>
            </w:pPr>
            <w:r>
              <w:rPr>
                <w:szCs w:val="21"/>
              </w:rPr>
            </w:r>
            <w:r/>
          </w:p>
        </w:tc>
      </w:tr>
      <w:tr>
        <w:trPr>
          <w:cantSplit/>
          <w:trHeight w:val="580"/>
        </w:trPr>
        <w:tc>
          <w:tcPr>
            <w:tcW w:w="500" w:type="dxa"/>
            <w:vAlign w:val="center"/>
            <w:textDirection w:val="lrTb"/>
            <w:noWrap w:val="false"/>
          </w:tcPr>
          <w:p>
            <w:pPr>
              <w:jc w:val="center"/>
              <w:spacing w:line="0" w:lineRule="atLeast"/>
              <w:rPr>
                <w:szCs w:val="21"/>
              </w:rPr>
            </w:pPr>
            <w:r>
              <w:rPr>
                <w:szCs w:val="21"/>
              </w:rPr>
              <w:t xml:space="preserve">…</w:t>
            </w:r>
            <w:r/>
          </w:p>
        </w:tc>
        <w:tc>
          <w:tcPr>
            <w:tcW w:w="728" w:type="dxa"/>
            <w:vAlign w:val="center"/>
            <w:textDirection w:val="lrTb"/>
            <w:noWrap w:val="false"/>
          </w:tcPr>
          <w:p>
            <w:pPr>
              <w:jc w:val="center"/>
              <w:spacing w:line="0" w:lineRule="atLeast"/>
              <w:rPr>
                <w:szCs w:val="21"/>
              </w:rPr>
            </w:pPr>
            <w:r>
              <w:rPr>
                <w:szCs w:val="21"/>
              </w:rPr>
              <w:t xml:space="preserve">……</w:t>
            </w:r>
            <w:r/>
          </w:p>
        </w:tc>
        <w:tc>
          <w:tcPr>
            <w:tcW w:w="728" w:type="dxa"/>
            <w:vAlign w:val="center"/>
            <w:textDirection w:val="lrTb"/>
            <w:noWrap w:val="false"/>
          </w:tcPr>
          <w:p>
            <w:pPr>
              <w:jc w:val="center"/>
              <w:spacing w:line="0" w:lineRule="atLeast"/>
              <w:rPr>
                <w:szCs w:val="21"/>
              </w:rPr>
            </w:pPr>
            <w:r>
              <w:rPr>
                <w:szCs w:val="21"/>
              </w:rPr>
            </w:r>
            <w:r/>
          </w:p>
        </w:tc>
        <w:tc>
          <w:tcPr>
            <w:tcW w:w="938" w:type="dxa"/>
            <w:vAlign w:val="center"/>
            <w:textDirection w:val="lrTb"/>
            <w:noWrap w:val="false"/>
          </w:tcPr>
          <w:p>
            <w:pPr>
              <w:jc w:val="center"/>
              <w:spacing w:line="0" w:lineRule="atLeast"/>
              <w:rPr>
                <w:szCs w:val="21"/>
              </w:rPr>
            </w:pPr>
            <w:r>
              <w:rPr>
                <w:szCs w:val="21"/>
              </w:rPr>
            </w:r>
            <w:r/>
          </w:p>
        </w:tc>
        <w:tc>
          <w:tcPr>
            <w:tcW w:w="980" w:type="dxa"/>
            <w:vAlign w:val="center"/>
            <w:textDirection w:val="lrTb"/>
            <w:noWrap w:val="false"/>
          </w:tcPr>
          <w:p>
            <w:pPr>
              <w:jc w:val="center"/>
              <w:spacing w:line="0" w:lineRule="atLeast"/>
              <w:rPr>
                <w:szCs w:val="21"/>
              </w:rPr>
            </w:pPr>
            <w:r>
              <w:rPr>
                <w:szCs w:val="21"/>
              </w:rPr>
            </w:r>
            <w:r/>
          </w:p>
        </w:tc>
        <w:tc>
          <w:tcPr>
            <w:tcW w:w="1106" w:type="dxa"/>
            <w:textDirection w:val="lrTb"/>
            <w:noWrap w:val="false"/>
          </w:tcPr>
          <w:p>
            <w:pPr>
              <w:jc w:val="center"/>
              <w:spacing w:line="0" w:lineRule="atLeast"/>
              <w:rPr>
                <w:szCs w:val="21"/>
              </w:rPr>
            </w:pPr>
            <w:r>
              <w:rPr>
                <w:szCs w:val="21"/>
              </w:rPr>
            </w:r>
            <w:r/>
          </w:p>
        </w:tc>
        <w:tc>
          <w:tcPr>
            <w:tcW w:w="1385" w:type="dxa"/>
            <w:vAlign w:val="center"/>
            <w:textDirection w:val="lrTb"/>
            <w:noWrap w:val="false"/>
          </w:tcPr>
          <w:p>
            <w:pPr>
              <w:jc w:val="center"/>
              <w:spacing w:line="0" w:lineRule="atLeast"/>
              <w:rPr>
                <w:szCs w:val="21"/>
              </w:rPr>
            </w:pPr>
            <w:r>
              <w:rPr>
                <w:szCs w:val="21"/>
              </w:rPr>
            </w:r>
            <w:r/>
          </w:p>
        </w:tc>
        <w:tc>
          <w:tcPr>
            <w:tcW w:w="924" w:type="dxa"/>
            <w:vAlign w:val="center"/>
            <w:textDirection w:val="lrTb"/>
            <w:noWrap w:val="false"/>
          </w:tcPr>
          <w:p>
            <w:pPr>
              <w:jc w:val="center"/>
              <w:spacing w:line="0" w:lineRule="atLeast"/>
              <w:rPr>
                <w:szCs w:val="21"/>
              </w:rPr>
            </w:pPr>
            <w:r>
              <w:rPr>
                <w:szCs w:val="21"/>
              </w:rPr>
            </w:r>
            <w:r/>
          </w:p>
        </w:tc>
        <w:tc>
          <w:tcPr>
            <w:tcW w:w="1008" w:type="dxa"/>
            <w:vAlign w:val="center"/>
            <w:textDirection w:val="lrTb"/>
            <w:noWrap w:val="false"/>
          </w:tcPr>
          <w:p>
            <w:pPr>
              <w:jc w:val="center"/>
              <w:spacing w:line="0" w:lineRule="atLeast"/>
              <w:rPr>
                <w:szCs w:val="21"/>
              </w:rPr>
            </w:pPr>
            <w:r>
              <w:rPr>
                <w:szCs w:val="21"/>
              </w:rPr>
            </w:r>
            <w:r/>
          </w:p>
        </w:tc>
        <w:tc>
          <w:tcPr>
            <w:tcW w:w="966" w:type="dxa"/>
            <w:vAlign w:val="center"/>
            <w:textDirection w:val="lrTb"/>
            <w:noWrap w:val="false"/>
          </w:tcPr>
          <w:p>
            <w:pPr>
              <w:jc w:val="center"/>
              <w:spacing w:line="0" w:lineRule="atLeast"/>
              <w:rPr>
                <w:szCs w:val="21"/>
              </w:rPr>
            </w:pPr>
            <w:r>
              <w:rPr>
                <w:szCs w:val="21"/>
              </w:rPr>
            </w:r>
            <w:r/>
          </w:p>
        </w:tc>
      </w:tr>
      <w:tr>
        <w:trPr>
          <w:cantSplit/>
          <w:trHeight w:val="434"/>
        </w:trPr>
        <w:tc>
          <w:tcPr>
            <w:gridSpan w:val="10"/>
            <w:tcW w:w="9263" w:type="dxa"/>
            <w:vAlign w:val="center"/>
            <w:textDirection w:val="lrTb"/>
            <w:noWrap w:val="false"/>
          </w:tcPr>
          <w:p>
            <w:pPr>
              <w:rPr>
                <w:szCs w:val="21"/>
                <w:u w:val="single"/>
              </w:rPr>
            </w:pPr>
            <w:r>
              <w:rPr>
                <w:szCs w:val="21"/>
              </w:rPr>
              <w:t xml:space="preserve">投标总报价（人民币：元）</w:t>
            </w:r>
            <w:r>
              <w:rPr>
                <w:szCs w:val="21"/>
                <w:u w:val="single"/>
              </w:rPr>
              <w:t xml:space="preserve">                             </w:t>
            </w:r>
            <w:r/>
          </w:p>
        </w:tc>
      </w:tr>
      <w:tr>
        <w:trPr>
          <w:cantSplit/>
          <w:trHeight w:val="767"/>
        </w:trPr>
        <w:tc>
          <w:tcPr>
            <w:gridSpan w:val="10"/>
            <w:tcW w:w="9263" w:type="dxa"/>
            <w:vAlign w:val="center"/>
            <w:textDirection w:val="lrTb"/>
            <w:noWrap w:val="false"/>
          </w:tcPr>
          <w:p>
            <w:pPr>
              <w:jc w:val="left"/>
              <w:spacing w:line="0" w:lineRule="atLeast"/>
              <w:widowControl/>
              <w:rPr>
                <w:szCs w:val="21"/>
              </w:rPr>
            </w:pPr>
            <w:r>
              <w:rPr>
                <w:rFonts w:eastAsia="方正魏碑_GBK"/>
                <w:szCs w:val="21"/>
              </w:rPr>
              <w:t xml:space="preserve">本采购包中提供的符合本国产品标准的产品成本之和占该采购包提供的全部产品成本之和的比例为</w:t>
            </w:r>
            <w:r>
              <w:rPr>
                <w:rFonts w:hint="eastAsia" w:eastAsia="方正魏碑_GBK"/>
                <w:szCs w:val="21"/>
                <w:u w:val="single"/>
                <w:lang w:val="en-US" w:eastAsia="zh-CN"/>
              </w:rPr>
              <w:t xml:space="preserve">        </w:t>
            </w:r>
            <w:r>
              <w:rPr>
                <w:rFonts w:eastAsia="方正魏碑_GBK"/>
                <w:szCs w:val="21"/>
              </w:rPr>
              <w:t xml:space="preserve">%。</w:t>
            </w:r>
            <w:r/>
          </w:p>
        </w:tc>
      </w:tr>
    </w:tbl>
    <w:p>
      <w:pPr>
        <w:spacing w:line="400" w:lineRule="exact"/>
        <w:rPr>
          <w:szCs w:val="21"/>
        </w:rPr>
      </w:pPr>
      <w:r>
        <w:rPr>
          <w:szCs w:val="21"/>
        </w:rPr>
        <w:t xml:space="preserve">备注：</w:t>
      </w:r>
      <w:r/>
    </w:p>
    <w:p>
      <w:pPr>
        <w:spacing w:line="400" w:lineRule="exact"/>
        <w:rPr>
          <w:szCs w:val="21"/>
        </w:rPr>
      </w:pPr>
      <w:r>
        <w:rPr>
          <w:szCs w:val="21"/>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szCs w:val="21"/>
        </w:rPr>
      </w:pPr>
      <w:r>
        <w:rPr>
          <w:szCs w:val="21"/>
        </w:rPr>
        <w:t xml:space="preserve">2.“投标分项报价表”中“投标总报价”数额应当与“开标一览表”中“投标总报价”数额一致。</w:t>
      </w:r>
      <w:r/>
    </w:p>
    <w:p>
      <w:pPr>
        <w:spacing w:line="400" w:lineRule="exact"/>
        <w:rPr>
          <w:rFonts w:eastAsia="方正魏碑_GBK"/>
          <w:szCs w:val="21"/>
        </w:rPr>
      </w:pPr>
      <w:r>
        <w:rPr>
          <w:rFonts w:eastAsia="方正魏碑_GBK"/>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eastAsia="方正魏碑_GBK"/>
          <w:b/>
          <w:bCs/>
          <w:szCs w:val="21"/>
        </w:rPr>
      </w:pPr>
      <w:r>
        <w:rPr>
          <w:rFonts w:eastAsia="方正魏碑_GBK"/>
          <w:b/>
          <w:bCs/>
          <w:szCs w:val="21"/>
        </w:rPr>
        <w:t xml:space="preserve">4.投标人需认真填写本报价表，尤其注意规格型号的准确填写。</w:t>
      </w:r>
      <w:r/>
    </w:p>
    <w:p>
      <w:pPr>
        <w:spacing w:line="400" w:lineRule="exact"/>
        <w:rPr>
          <w:rFonts w:eastAsia="方正魏碑_GBK"/>
          <w:sz w:val="28"/>
          <w:szCs w:val="28"/>
        </w:rPr>
      </w:pPr>
      <w:r>
        <w:rPr>
          <w:rFonts w:eastAsia="方正魏碑_GBK"/>
          <w:szCs w:val="21"/>
        </w:rPr>
        <w:t xml:space="preserve">5.项目经办人可以根据项目实际需要对表格结构进行调整。</w:t>
      </w:r>
      <w:r/>
    </w:p>
    <w:p>
      <w:pPr>
        <w:spacing w:line="400" w:lineRule="exact"/>
        <w:rPr>
          <w:rFonts w:eastAsia="方正魏碑_GBK"/>
          <w:sz w:val="28"/>
          <w:szCs w:val="28"/>
        </w:rPr>
      </w:pPr>
      <w:r>
        <w:rPr>
          <w:rFonts w:eastAsia="方正魏碑_GBK"/>
          <w:sz w:val="28"/>
          <w:szCs w:val="28"/>
        </w:rPr>
      </w:r>
      <w:r/>
    </w:p>
    <w:p>
      <w:pPr>
        <w:pStyle w:val="999"/>
      </w:p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sectPr>
          <w:footerReference w:type="default" r:id="rId13"/>
          <w:footerReference w:type="first" r:id="rId14"/>
          <w:footnotePr/>
          <w:endnotePr/>
          <w:type w:val="nextPage"/>
          <w:pgSz w:w="11906" w:h="16838" w:orient="portrait"/>
          <w:pgMar w:top="1440" w:right="1800" w:bottom="1440" w:left="1600" w:header="851" w:footer="992" w:gutter="0"/>
          <w:cols w:num="1" w:sep="0" w:space="720" w:equalWidth="1"/>
          <w:docGrid w:linePitch="360"/>
          <w:titlePg/>
        </w:sectPr>
      </w:pPr>
      <w:r>
        <w:rPr>
          <w:szCs w:val="21"/>
        </w:rPr>
      </w:r>
      <w:r/>
    </w:p>
    <w:p>
      <w:pPr>
        <w:jc w:val="center"/>
        <w:keepLines w:val="0"/>
        <w:keepNext w:val="0"/>
        <w:pageBreakBefore w:val="0"/>
        <w:spacing w:line="360" w:lineRule="auto"/>
        <w:shd w:val="clear" w:color="auto" w:fill="ffffff"/>
        <w:widowControl/>
        <w:rPr>
          <w:rFonts w:hint="eastAsia" w:ascii="Times New Roman" w:hAnsi="Times New Roman" w:eastAsia="宋体" w:cs="Times New Roman"/>
          <w:b/>
          <w:sz w:val="36"/>
          <w:szCs w:val="36"/>
        </w:rPr>
      </w:pPr>
      <w:r>
        <w:rPr>
          <w:rFonts w:hint="eastAsia" w:ascii="Times New Roman" w:hAnsi="Times New Roman" w:eastAsia="宋体" w:cs="Times New Roman"/>
          <w:b/>
          <w:sz w:val="36"/>
          <w:szCs w:val="36"/>
        </w:rPr>
        <w:t xml:space="preserve">备品备件分项报价表</w:t>
      </w:r>
      <w:r/>
    </w:p>
    <w:p>
      <w:pPr>
        <w:jc w:val="left"/>
        <w:rPr>
          <w:rFonts w:ascii="Times New Roman" w:hAnsi="Times New Roman" w:eastAsia="宋体" w:cs="Times New Roman"/>
        </w:rPr>
      </w:pPr>
      <w:r>
        <w:rPr>
          <w:rFonts w:hint="eastAsia" w:ascii="Times New Roman" w:hAnsi="Times New Roman" w:eastAsia="宋体" w:cs="宋体"/>
        </w:rPr>
        <w:t xml:space="preserve">项目名称：         </w:t>
      </w:r>
      <w:r>
        <w:rPr>
          <w:rFonts w:hint="eastAsia" w:ascii="Times New Roman" w:hAnsi="Times New Roman" w:eastAsia="宋体" w:cs="宋体"/>
          <w:lang w:val="en-US" w:eastAsia="zh-CN"/>
        </w:rPr>
        <w:t xml:space="preserve">                                 </w:t>
      </w:r>
      <w:r>
        <w:rPr>
          <w:rFonts w:hint="eastAsia" w:ascii="Times New Roman" w:hAnsi="Times New Roman" w:eastAsia="宋体" w:cs="宋体"/>
        </w:rPr>
        <w:t xml:space="preserve">  </w:t>
      </w:r>
      <w:r>
        <w:rPr>
          <w:rFonts w:hint="eastAsia" w:ascii="Times New Roman" w:hAnsi="Times New Roman" w:eastAsia="宋体" w:cs="宋体"/>
          <w:lang w:val="en-US" w:eastAsia="zh-CN"/>
        </w:rPr>
        <w:t xml:space="preserve">   </w:t>
      </w:r>
      <w:r>
        <w:rPr>
          <w:rFonts w:hint="eastAsia" w:ascii="Times New Roman" w:hAnsi="Times New Roman" w:eastAsia="宋体" w:cs="宋体"/>
        </w:rPr>
        <w:t xml:space="preserve"> </w:t>
      </w:r>
      <w:r>
        <w:rPr>
          <w:bCs/>
          <w:szCs w:val="21"/>
        </w:rPr>
        <w:t xml:space="preserve">项目编号</w:t>
      </w:r>
      <w:r>
        <w:rPr>
          <w:rFonts w:hint="eastAsia" w:ascii="Times New Roman" w:hAnsi="Times New Roman" w:eastAsia="宋体" w:cs="宋体"/>
        </w:rPr>
        <w:t xml:space="preserve">：</w:t>
      </w:r>
      <w:r>
        <w:rPr>
          <w:rFonts w:ascii="Times New Roman" w:hAnsi="Times New Roman" w:eastAsia="宋体" w:cs="宋体"/>
        </w:rPr>
        <w:t xml:space="preserve">   </w:t>
      </w:r>
      <w:r>
        <w:rPr>
          <w:rFonts w:hint="eastAsia" w:ascii="Times New Roman" w:hAnsi="Times New Roman" w:eastAsia="宋体" w:cs="宋体"/>
          <w:lang w:val="en-US" w:eastAsia="zh-CN"/>
        </w:rPr>
        <w:t xml:space="preserve">                                    </w:t>
      </w:r>
      <w:r>
        <w:rPr>
          <w:rFonts w:ascii="Times New Roman" w:hAnsi="Times New Roman" w:eastAsia="宋体" w:cs="宋体"/>
        </w:rPr>
        <w:t xml:space="preserve">       </w:t>
      </w:r>
      <w:r>
        <w:rPr>
          <w:rFonts w:hint="eastAsia" w:ascii="Times New Roman" w:hAnsi="Times New Roman" w:eastAsia="宋体" w:cs="宋体"/>
        </w:rPr>
        <w:t xml:space="preserve">报价单位：人民币元</w:t>
      </w:r>
      <w:r/>
    </w:p>
    <w:tbl>
      <w:tblPr>
        <w:tblStyle w:val="802"/>
        <w:tblW w:w="14447" w:type="dxa"/>
        <w:tblInd w:w="2" w:type="dxa"/>
        <w:tblLayout w:type="fixed"/>
        <w:tblCellMar>
          <w:left w:w="108" w:type="dxa"/>
          <w:top w:w="0" w:type="dxa"/>
          <w:right w:w="108" w:type="dxa"/>
          <w:bottom w:w="0" w:type="dxa"/>
        </w:tblCellMar>
        <w:tblLook w:val="04A0" w:firstRow="1" w:lastRow="0" w:firstColumn="1" w:lastColumn="0" w:noHBand="0" w:noVBand="1"/>
      </w:tblPr>
      <w:tblGrid>
        <w:gridCol w:w="696"/>
        <w:gridCol w:w="1559"/>
        <w:gridCol w:w="2268"/>
        <w:gridCol w:w="2126"/>
        <w:gridCol w:w="1134"/>
        <w:gridCol w:w="992"/>
        <w:gridCol w:w="1276"/>
        <w:gridCol w:w="1420"/>
        <w:gridCol w:w="2976"/>
      </w:tblGrid>
      <w:tr>
        <w:trPr>
          <w:cantSplit/>
          <w:trHeight w:val="1020"/>
        </w:trPr>
        <w:tc>
          <w:tcPr>
            <w:tcBorders>
              <w:top w:val="single" w:color="auto" w:sz="4" w:space="0"/>
              <w:left w:val="single" w:color="auto" w:sz="4" w:space="0"/>
              <w:bottom w:val="none" w:color="000000" w:sz="4" w:space="0"/>
              <w:right w:val="single" w:color="auto" w:sz="6" w:space="0"/>
            </w:tcBorders>
            <w:tcW w:w="696" w:type="dxa"/>
            <w:vAlign w:val="center"/>
            <w:textDirection w:val="lrTb"/>
            <w:noWrap w:val="false"/>
          </w:tcPr>
          <w:p>
            <w:pPr>
              <w:ind w:right="-5"/>
              <w:jc w:val="center"/>
              <w:spacing w:line="500" w:lineRule="exact"/>
              <w:rPr>
                <w:rFonts w:ascii="Times New Roman" w:hAnsi="Times New Roman" w:eastAsia="宋体" w:cs="Times New Roman"/>
              </w:rPr>
            </w:pPr>
            <w:r>
              <w:rPr>
                <w:rFonts w:hint="eastAsia" w:ascii="Times New Roman" w:hAnsi="Times New Roman" w:eastAsia="宋体" w:cs="宋体"/>
              </w:rPr>
              <w:t xml:space="preserve">序号</w:t>
            </w:r>
            <w:r/>
          </w:p>
        </w:tc>
        <w:tc>
          <w:tcPr>
            <w:tcBorders>
              <w:top w:val="single" w:color="auto" w:sz="4" w:space="0"/>
              <w:left w:val="single" w:color="auto" w:sz="6" w:space="0"/>
              <w:bottom w:val="none" w:color="000000" w:sz="4" w:space="0"/>
              <w:right w:val="single" w:color="auto" w:sz="4" w:space="0"/>
            </w:tcBorders>
            <w:tcW w:w="1559" w:type="dxa"/>
            <w:vAlign w:val="center"/>
            <w:textDirection w:val="lrTb"/>
            <w:noWrap w:val="false"/>
          </w:tcPr>
          <w:p>
            <w:pPr>
              <w:ind w:right="-5"/>
              <w:jc w:val="center"/>
              <w:spacing w:line="500" w:lineRule="exact"/>
              <w:rPr>
                <w:rFonts w:ascii="Times New Roman" w:hAnsi="Times New Roman" w:eastAsia="宋体" w:cs="Times New Roman"/>
              </w:rPr>
            </w:pPr>
            <w:r>
              <w:rPr>
                <w:rFonts w:hint="eastAsia" w:ascii="Times New Roman" w:hAnsi="Times New Roman" w:eastAsia="宋体" w:cs="宋体"/>
              </w:rPr>
              <w:t xml:space="preserve">备品备件名称</w:t>
            </w:r>
            <w:r/>
          </w:p>
        </w:tc>
        <w:tc>
          <w:tcPr>
            <w:tcBorders>
              <w:top w:val="single" w:color="auto" w:sz="4" w:space="0"/>
              <w:left w:val="single" w:color="auto" w:sz="4" w:space="0"/>
              <w:bottom w:val="none" w:color="000000" w:sz="4" w:space="0"/>
              <w:right w:val="single" w:color="auto" w:sz="6" w:space="0"/>
            </w:tcBorders>
            <w:tcW w:w="2268" w:type="dxa"/>
            <w:vAlign w:val="center"/>
            <w:textDirection w:val="lrTb"/>
            <w:noWrap w:val="false"/>
          </w:tcPr>
          <w:p>
            <w:pPr>
              <w:ind w:right="-6"/>
              <w:jc w:val="center"/>
              <w:keepLines w:val="0"/>
              <w:keepNext w:val="0"/>
              <w:pageBreakBefore w:val="0"/>
              <w:spacing w:line="240" w:lineRule="auto"/>
              <w:widowControl w:val="off"/>
              <w:rPr>
                <w:rFonts w:ascii="Times New Roman" w:hAnsi="Times New Roman" w:eastAsia="宋体" w:cs="Times New Roman"/>
              </w:rPr>
            </w:pPr>
            <w:r>
              <w:rPr>
                <w:rFonts w:hint="eastAsia" w:ascii="Times New Roman" w:hAnsi="Times New Roman" w:eastAsia="宋体" w:cs="宋体"/>
              </w:rPr>
              <w:t xml:space="preserve">型号规格及主要技术参数</w:t>
            </w:r>
            <w:r/>
          </w:p>
        </w:tc>
        <w:tc>
          <w:tcPr>
            <w:tcBorders>
              <w:top w:val="single" w:color="auto" w:sz="4" w:space="0"/>
              <w:left w:val="single" w:color="auto" w:sz="6" w:space="0"/>
              <w:bottom w:val="none" w:color="000000" w:sz="4" w:space="0"/>
              <w:right w:val="single" w:color="auto" w:sz="6" w:space="0"/>
            </w:tcBorders>
            <w:tcW w:w="2126" w:type="dxa"/>
            <w:vAlign w:val="center"/>
            <w:textDirection w:val="lrTb"/>
            <w:noWrap w:val="false"/>
          </w:tcPr>
          <w:p>
            <w:pPr>
              <w:ind w:right="-6"/>
              <w:jc w:val="center"/>
              <w:keepLines w:val="0"/>
              <w:keepNext w:val="0"/>
              <w:pageBreakBefore w:val="0"/>
              <w:spacing w:line="240" w:lineRule="auto"/>
              <w:widowControl w:val="off"/>
              <w:rPr>
                <w:rFonts w:ascii="Times New Roman" w:hAnsi="Times New Roman" w:eastAsia="宋体" w:cs="Times New Roman"/>
              </w:rPr>
            </w:pPr>
            <w:r>
              <w:rPr>
                <w:rFonts w:hint="eastAsia" w:ascii="Times New Roman" w:hAnsi="Times New Roman" w:eastAsia="宋体" w:cs="宋体"/>
              </w:rPr>
              <w:t xml:space="preserve">品牌、产地、制造商全称及制造地点</w:t>
            </w:r>
            <w:r/>
          </w:p>
        </w:tc>
        <w:tc>
          <w:tcPr>
            <w:tcBorders>
              <w:top w:val="single" w:color="auto" w:sz="4" w:space="0"/>
              <w:left w:val="single" w:color="auto" w:sz="6" w:space="0"/>
              <w:bottom w:val="none" w:color="000000" w:sz="4" w:space="0"/>
              <w:right w:val="single" w:color="auto" w:sz="6" w:space="0"/>
            </w:tcBorders>
            <w:tcW w:w="1134" w:type="dxa"/>
            <w:vAlign w:val="center"/>
            <w:textDirection w:val="lrTb"/>
            <w:noWrap w:val="false"/>
          </w:tcPr>
          <w:p>
            <w:pPr>
              <w:ind w:right="-5"/>
              <w:jc w:val="center"/>
              <w:spacing w:line="500" w:lineRule="exact"/>
              <w:rPr>
                <w:rFonts w:ascii="Times New Roman" w:hAnsi="Times New Roman" w:eastAsia="宋体" w:cs="Times New Roman"/>
              </w:rPr>
            </w:pPr>
            <w:r>
              <w:rPr>
                <w:rFonts w:hint="eastAsia" w:ascii="Times New Roman" w:hAnsi="Times New Roman" w:eastAsia="宋体" w:cs="宋体"/>
              </w:rPr>
              <w:t xml:space="preserve">计量单位</w:t>
            </w:r>
            <w:r/>
          </w:p>
        </w:tc>
        <w:tc>
          <w:tcPr>
            <w:tcBorders>
              <w:top w:val="single" w:color="auto" w:sz="4" w:space="0"/>
              <w:left w:val="single" w:color="auto" w:sz="6" w:space="0"/>
              <w:bottom w:val="none" w:color="000000" w:sz="4" w:space="0"/>
              <w:right w:val="single" w:color="auto" w:sz="6" w:space="0"/>
            </w:tcBorders>
            <w:tcW w:w="992" w:type="dxa"/>
            <w:vAlign w:val="center"/>
            <w:textDirection w:val="lrTb"/>
            <w:noWrap w:val="false"/>
          </w:tcPr>
          <w:p>
            <w:pPr>
              <w:ind w:right="-5"/>
              <w:jc w:val="center"/>
              <w:spacing w:line="500" w:lineRule="exact"/>
              <w:rPr>
                <w:rFonts w:ascii="Times New Roman" w:hAnsi="Times New Roman" w:eastAsia="宋体" w:cs="Times New Roman"/>
              </w:rPr>
            </w:pPr>
            <w:r>
              <w:rPr>
                <w:rFonts w:hint="eastAsia" w:ascii="Times New Roman" w:hAnsi="Times New Roman" w:eastAsia="宋体" w:cs="宋体"/>
              </w:rPr>
              <w:t xml:space="preserve">数量</w:t>
            </w:r>
            <w:r/>
          </w:p>
        </w:tc>
        <w:tc>
          <w:tcPr>
            <w:tcBorders>
              <w:top w:val="single" w:color="auto" w:sz="4" w:space="0"/>
              <w:left w:val="single" w:color="auto" w:sz="6" w:space="0"/>
              <w:bottom w:val="none" w:color="000000" w:sz="4" w:space="0"/>
              <w:right w:val="single" w:color="auto" w:sz="4" w:space="0"/>
            </w:tcBorders>
            <w:tcW w:w="1276" w:type="dxa"/>
            <w:vAlign w:val="center"/>
            <w:textDirection w:val="lrTb"/>
            <w:noWrap w:val="false"/>
          </w:tcPr>
          <w:p>
            <w:pPr>
              <w:ind w:right="-5"/>
              <w:jc w:val="center"/>
              <w:spacing w:line="500" w:lineRule="exact"/>
              <w:rPr>
                <w:rFonts w:ascii="Times New Roman" w:hAnsi="Times New Roman" w:eastAsia="宋体" w:cs="Times New Roman"/>
              </w:rPr>
            </w:pPr>
            <w:r>
              <w:rPr>
                <w:rFonts w:hint="eastAsia" w:ascii="Times New Roman" w:hAnsi="Times New Roman" w:eastAsia="宋体" w:cs="宋体"/>
              </w:rPr>
              <w:t xml:space="preserve">单价</w:t>
            </w:r>
            <w:r/>
          </w:p>
        </w:tc>
        <w:tc>
          <w:tcPr>
            <w:tcBorders>
              <w:top w:val="single" w:color="auto" w:sz="4" w:space="0"/>
              <w:left w:val="single" w:color="auto" w:sz="4" w:space="0"/>
              <w:bottom w:val="none" w:color="000000" w:sz="4" w:space="0"/>
              <w:right w:val="single" w:color="auto" w:sz="4" w:space="0"/>
            </w:tcBorders>
            <w:tcW w:w="1420" w:type="dxa"/>
            <w:vAlign w:val="center"/>
            <w:textDirection w:val="lrTb"/>
            <w:noWrap w:val="false"/>
          </w:tcPr>
          <w:p>
            <w:pPr>
              <w:ind w:right="-5"/>
              <w:jc w:val="center"/>
              <w:spacing w:line="500" w:lineRule="exact"/>
              <w:rPr>
                <w:rFonts w:ascii="Times New Roman" w:hAnsi="Times New Roman" w:eastAsia="宋体" w:cs="Times New Roman"/>
              </w:rPr>
            </w:pPr>
            <w:r>
              <w:rPr>
                <w:rFonts w:hint="eastAsia" w:ascii="Times New Roman" w:hAnsi="Times New Roman" w:eastAsia="宋体" w:cs="宋体"/>
              </w:rPr>
              <w:t xml:space="preserve">价格合计</w:t>
            </w:r>
            <w:r/>
          </w:p>
        </w:tc>
        <w:tc>
          <w:tcPr>
            <w:tcBorders>
              <w:top w:val="single" w:color="auto" w:sz="4" w:space="0"/>
              <w:left w:val="none" w:color="000000" w:sz="4" w:space="0"/>
              <w:bottom w:val="none" w:color="000000" w:sz="4" w:space="0"/>
              <w:right w:val="single" w:color="auto" w:sz="4" w:space="0"/>
            </w:tcBorders>
            <w:tcW w:w="2976" w:type="dxa"/>
            <w:vAlign w:val="center"/>
            <w:textDirection w:val="lrTb"/>
            <w:noWrap w:val="false"/>
          </w:tcPr>
          <w:p>
            <w:pPr>
              <w:jc w:val="center"/>
              <w:widowControl/>
              <w:rPr>
                <w:rFonts w:ascii="Times New Roman" w:hAnsi="Times New Roman" w:eastAsia="宋体" w:cs="Times New Roman"/>
              </w:rPr>
            </w:pPr>
            <w:r>
              <w:rPr>
                <w:rFonts w:hint="eastAsia" w:ascii="Times New Roman" w:hAnsi="Times New Roman" w:eastAsia="宋体" w:cs="宋体"/>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696"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4" w:space="0"/>
            </w:tcBorders>
            <w:tcW w:w="1559"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4" w:space="0"/>
              <w:bottom w:val="single" w:color="auto" w:sz="4" w:space="0"/>
              <w:right w:val="single" w:color="auto" w:sz="6" w:space="0"/>
            </w:tcBorders>
            <w:tcW w:w="2268"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2126"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1134"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992"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4" w:space="0"/>
            </w:tcBorders>
            <w:tcW w:w="1276"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1420"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none" w:color="000000" w:sz="4" w:space="0"/>
              <w:bottom w:val="single" w:color="auto" w:sz="4" w:space="0"/>
              <w:right w:val="single" w:color="auto" w:sz="4" w:space="0"/>
            </w:tcBorders>
            <w:tcW w:w="2976" w:type="dxa"/>
            <w:textDirection w:val="lrTb"/>
            <w:noWrap w:val="false"/>
          </w:tcPr>
          <w:p>
            <w:pPr>
              <w:jc w:val="left"/>
              <w:widowControl/>
              <w:rPr>
                <w:rFonts w:ascii="Times New Roman" w:hAnsi="Times New Roman" w:eastAsia="宋体" w:cs="Times New Roman"/>
                <w:b/>
                <w:bCs/>
              </w:rPr>
            </w:pPr>
            <w:r>
              <w:rPr>
                <w:rFonts w:ascii="Times New Roman" w:hAnsi="Times New Roman" w:eastAsia="宋体" w:cs="Times New Roman"/>
                <w:b/>
                <w:bCs/>
              </w:rPr>
            </w:r>
            <w:r/>
          </w:p>
        </w:tc>
      </w:tr>
      <w:tr>
        <w:trPr>
          <w:cantSplit/>
          <w:trHeight w:val="655"/>
        </w:trPr>
        <w:tc>
          <w:tcPr>
            <w:tcBorders>
              <w:top w:val="single" w:color="auto" w:sz="4" w:space="0"/>
              <w:left w:val="single" w:color="auto" w:sz="4" w:space="0"/>
              <w:bottom w:val="single" w:color="auto" w:sz="4" w:space="0"/>
              <w:right w:val="single" w:color="auto" w:sz="6" w:space="0"/>
            </w:tcBorders>
            <w:tcW w:w="696" w:type="dxa"/>
            <w:textDirection w:val="lrTb"/>
            <w:noWrap w:val="false"/>
          </w:tcPr>
          <w:p>
            <w:pPr>
              <w:ind w:right="-5"/>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4" w:space="0"/>
            </w:tcBorders>
            <w:tcW w:w="1559"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4" w:space="0"/>
              <w:bottom w:val="single" w:color="auto" w:sz="4" w:space="0"/>
              <w:right w:val="single" w:color="auto" w:sz="6" w:space="0"/>
            </w:tcBorders>
            <w:tcW w:w="2268"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2126"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1134"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992"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4" w:space="0"/>
            </w:tcBorders>
            <w:tcW w:w="1276"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1420"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none" w:color="000000" w:sz="4" w:space="0"/>
              <w:bottom w:val="single" w:color="auto" w:sz="4" w:space="0"/>
              <w:right w:val="single" w:color="auto" w:sz="4" w:space="0"/>
            </w:tcBorders>
            <w:tcW w:w="2976" w:type="dxa"/>
            <w:textDirection w:val="lrTb"/>
            <w:noWrap w:val="false"/>
          </w:tcPr>
          <w:p>
            <w:pPr>
              <w:jc w:val="left"/>
              <w:widowControl/>
              <w:rPr>
                <w:rFonts w:ascii="Times New Roman" w:hAnsi="Times New Roman" w:eastAsia="宋体" w:cs="Times New Roman"/>
                <w:b/>
                <w:bCs/>
              </w:rPr>
            </w:pPr>
            <w:r>
              <w:rPr>
                <w:rFonts w:ascii="Times New Roman" w:hAnsi="Times New Roman" w:eastAsia="宋体" w:cs="Times New Roman"/>
                <w:b/>
                <w:bCs/>
              </w:rPr>
            </w:r>
            <w:r/>
          </w:p>
        </w:tc>
      </w:tr>
      <w:tr>
        <w:trPr>
          <w:cantSplit/>
          <w:trHeight w:val="655"/>
        </w:trPr>
        <w:tc>
          <w:tcPr>
            <w:tcBorders>
              <w:top w:val="single" w:color="auto" w:sz="4" w:space="0"/>
              <w:left w:val="single" w:color="auto" w:sz="4" w:space="0"/>
              <w:bottom w:val="single" w:color="auto" w:sz="4" w:space="0"/>
              <w:right w:val="single" w:color="auto" w:sz="6" w:space="0"/>
            </w:tcBorders>
            <w:tcW w:w="696" w:type="dxa"/>
            <w:textDirection w:val="lrTb"/>
            <w:noWrap w:val="false"/>
          </w:tcPr>
          <w:p>
            <w:pPr>
              <w:ind w:right="-5"/>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4" w:space="0"/>
            </w:tcBorders>
            <w:tcW w:w="1559"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4" w:space="0"/>
              <w:bottom w:val="single" w:color="auto" w:sz="4" w:space="0"/>
              <w:right w:val="single" w:color="auto" w:sz="6" w:space="0"/>
            </w:tcBorders>
            <w:tcW w:w="2268"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2126"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1134"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992"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4" w:space="0"/>
            </w:tcBorders>
            <w:tcW w:w="1276"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1420"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none" w:color="000000" w:sz="4" w:space="0"/>
              <w:bottom w:val="single" w:color="auto" w:sz="4" w:space="0"/>
              <w:right w:val="single" w:color="auto" w:sz="4" w:space="0"/>
            </w:tcBorders>
            <w:tcW w:w="2976" w:type="dxa"/>
            <w:textDirection w:val="lrTb"/>
            <w:noWrap w:val="false"/>
          </w:tcPr>
          <w:p>
            <w:pPr>
              <w:jc w:val="left"/>
              <w:widowControl/>
              <w:rPr>
                <w:rFonts w:ascii="Times New Roman" w:hAnsi="Times New Roman" w:eastAsia="宋体" w:cs="Times New Roman"/>
                <w:b/>
                <w:bCs/>
              </w:rPr>
            </w:pPr>
            <w:r>
              <w:rPr>
                <w:rFonts w:ascii="Times New Roman" w:hAnsi="Times New Roman" w:eastAsia="宋体" w:cs="Times New Roman"/>
                <w:b/>
                <w:bCs/>
              </w:rPr>
            </w:r>
            <w:r/>
          </w:p>
        </w:tc>
      </w:tr>
      <w:tr>
        <w:trPr>
          <w:cantSplit/>
          <w:trHeight w:val="655"/>
        </w:trPr>
        <w:tc>
          <w:tcPr>
            <w:tcBorders>
              <w:top w:val="single" w:color="auto" w:sz="4" w:space="0"/>
              <w:left w:val="single" w:color="auto" w:sz="4" w:space="0"/>
              <w:bottom w:val="single" w:color="auto" w:sz="4" w:space="0"/>
              <w:right w:val="single" w:color="auto" w:sz="6" w:space="0"/>
            </w:tcBorders>
            <w:tcW w:w="696" w:type="dxa"/>
            <w:textDirection w:val="lrTb"/>
            <w:noWrap w:val="false"/>
          </w:tcPr>
          <w:p>
            <w:pPr>
              <w:ind w:right="-5"/>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4" w:space="0"/>
            </w:tcBorders>
            <w:tcW w:w="1559"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4" w:space="0"/>
              <w:bottom w:val="single" w:color="auto" w:sz="4" w:space="0"/>
              <w:right w:val="single" w:color="auto" w:sz="6" w:space="0"/>
            </w:tcBorders>
            <w:tcW w:w="2268"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2126"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1134"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992"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4" w:space="0"/>
            </w:tcBorders>
            <w:tcW w:w="1276"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1420"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none" w:color="000000" w:sz="4" w:space="0"/>
              <w:bottom w:val="single" w:color="auto" w:sz="4" w:space="0"/>
              <w:right w:val="single" w:color="auto" w:sz="4" w:space="0"/>
            </w:tcBorders>
            <w:tcW w:w="2976" w:type="dxa"/>
            <w:textDirection w:val="lrTb"/>
            <w:noWrap w:val="false"/>
          </w:tcPr>
          <w:p>
            <w:pPr>
              <w:jc w:val="left"/>
              <w:widowControl/>
              <w:rPr>
                <w:rFonts w:ascii="Times New Roman" w:hAnsi="Times New Roman" w:eastAsia="宋体" w:cs="Times New Roman"/>
                <w:b/>
                <w:bCs/>
              </w:rPr>
            </w:pPr>
            <w:r>
              <w:rPr>
                <w:rFonts w:ascii="Times New Roman" w:hAnsi="Times New Roman" w:eastAsia="宋体" w:cs="Times New Roman"/>
                <w:b/>
                <w:bCs/>
              </w:rPr>
            </w:r>
            <w:r/>
          </w:p>
        </w:tc>
      </w:tr>
      <w:tr>
        <w:trPr>
          <w:cantSplit/>
          <w:trHeight w:val="655"/>
        </w:trPr>
        <w:tc>
          <w:tcPr>
            <w:tcBorders>
              <w:top w:val="single" w:color="auto" w:sz="4" w:space="0"/>
              <w:left w:val="single" w:color="auto" w:sz="4" w:space="0"/>
              <w:bottom w:val="single" w:color="auto" w:sz="4" w:space="0"/>
              <w:right w:val="single" w:color="auto" w:sz="6" w:space="0"/>
            </w:tcBorders>
            <w:tcW w:w="696" w:type="dxa"/>
            <w:textDirection w:val="lrTb"/>
            <w:noWrap w:val="false"/>
          </w:tcPr>
          <w:p>
            <w:pPr>
              <w:ind w:right="-5"/>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4" w:space="0"/>
            </w:tcBorders>
            <w:tcW w:w="1559"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4" w:space="0"/>
              <w:bottom w:val="single" w:color="auto" w:sz="4" w:space="0"/>
              <w:right w:val="single" w:color="auto" w:sz="6" w:space="0"/>
            </w:tcBorders>
            <w:tcW w:w="2268"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2126"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1134"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992"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4" w:space="0"/>
            </w:tcBorders>
            <w:tcW w:w="1276"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1420"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none" w:color="000000" w:sz="4" w:space="0"/>
              <w:bottom w:val="single" w:color="auto" w:sz="4" w:space="0"/>
              <w:right w:val="single" w:color="auto" w:sz="4" w:space="0"/>
            </w:tcBorders>
            <w:tcW w:w="2976" w:type="dxa"/>
            <w:textDirection w:val="lrTb"/>
            <w:noWrap w:val="false"/>
          </w:tcPr>
          <w:p>
            <w:pPr>
              <w:jc w:val="left"/>
              <w:widowControl/>
              <w:rPr>
                <w:rFonts w:ascii="Times New Roman" w:hAnsi="Times New Roman" w:eastAsia="宋体" w:cs="Times New Roman"/>
                <w:b/>
                <w:bCs/>
              </w:rPr>
            </w:pPr>
            <w:r>
              <w:rPr>
                <w:rFonts w:ascii="Times New Roman" w:hAnsi="Times New Roman" w:eastAsia="宋体" w:cs="Times New Roman"/>
                <w:b/>
                <w:bCs/>
              </w:rPr>
            </w:r>
            <w:r/>
          </w:p>
        </w:tc>
      </w:tr>
      <w:tr>
        <w:trPr>
          <w:cantSplit/>
          <w:trHeight w:val="655"/>
        </w:trPr>
        <w:tc>
          <w:tcPr>
            <w:tcBorders>
              <w:top w:val="single" w:color="auto" w:sz="4" w:space="0"/>
              <w:left w:val="single" w:color="auto" w:sz="4" w:space="0"/>
              <w:bottom w:val="single" w:color="auto" w:sz="4" w:space="0"/>
              <w:right w:val="single" w:color="auto" w:sz="6" w:space="0"/>
            </w:tcBorders>
            <w:tcW w:w="696" w:type="dxa"/>
            <w:textDirection w:val="lrTb"/>
            <w:noWrap w:val="false"/>
          </w:tcPr>
          <w:p>
            <w:pPr>
              <w:ind w:right="-5"/>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4" w:space="0"/>
            </w:tcBorders>
            <w:tcW w:w="1559"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4" w:space="0"/>
              <w:bottom w:val="single" w:color="auto" w:sz="4" w:space="0"/>
              <w:right w:val="single" w:color="auto" w:sz="6" w:space="0"/>
            </w:tcBorders>
            <w:tcW w:w="2268"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2126"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1134"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6" w:space="0"/>
            </w:tcBorders>
            <w:tcW w:w="992"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6" w:space="0"/>
              <w:bottom w:val="single" w:color="auto" w:sz="4" w:space="0"/>
              <w:right w:val="single" w:color="auto" w:sz="4" w:space="0"/>
            </w:tcBorders>
            <w:tcW w:w="1276"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1420"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none" w:color="000000" w:sz="4" w:space="0"/>
              <w:bottom w:val="single" w:color="auto" w:sz="4" w:space="0"/>
              <w:right w:val="single" w:color="auto" w:sz="4" w:space="0"/>
            </w:tcBorders>
            <w:tcW w:w="2976" w:type="dxa"/>
            <w:textDirection w:val="lrTb"/>
            <w:noWrap w:val="false"/>
          </w:tcPr>
          <w:p>
            <w:pPr>
              <w:jc w:val="left"/>
              <w:widowControl/>
              <w:rPr>
                <w:rFonts w:ascii="Times New Roman" w:hAnsi="Times New Roman" w:eastAsia="宋体" w:cs="Times New Roman"/>
                <w:b/>
                <w:bCs/>
              </w:rPr>
            </w:pPr>
            <w:r>
              <w:rPr>
                <w:rFonts w:ascii="Times New Roman" w:hAnsi="Times New Roman" w:eastAsia="宋体" w:cs="Times New Roman"/>
                <w:b/>
                <w:bCs/>
              </w:rPr>
            </w:r>
            <w:r/>
          </w:p>
        </w:tc>
      </w:tr>
      <w:tr>
        <w:trPr>
          <w:cantSplit/>
          <w:trHeight w:val="655"/>
        </w:trPr>
        <w:tc>
          <w:tcPr>
            <w:gridSpan w:val="7"/>
            <w:tcBorders>
              <w:top w:val="single" w:color="auto" w:sz="4" w:space="0"/>
              <w:left w:val="single" w:color="auto" w:sz="4" w:space="0"/>
              <w:bottom w:val="single" w:color="auto" w:sz="4" w:space="0"/>
              <w:right w:val="single" w:color="auto" w:sz="4" w:space="0"/>
            </w:tcBorders>
            <w:tcW w:w="10051" w:type="dxa"/>
            <w:textDirection w:val="lrTb"/>
            <w:noWrap w:val="false"/>
          </w:tcPr>
          <w:p>
            <w:pPr>
              <w:ind w:right="-5"/>
              <w:jc w:val="center"/>
              <w:spacing w:line="500" w:lineRule="exact"/>
              <w:rPr>
                <w:rFonts w:ascii="Times New Roman" w:hAnsi="Times New Roman" w:eastAsia="宋体" w:cs="Times New Roman"/>
              </w:rPr>
            </w:pPr>
            <w:r>
              <w:rPr>
                <w:rFonts w:hint="eastAsia" w:ascii="Times New Roman" w:hAnsi="Times New Roman" w:eastAsia="宋体" w:cs="宋体"/>
              </w:rPr>
              <w:t xml:space="preserve">备品备件分项报价汇总</w:t>
            </w:r>
            <w:r/>
          </w:p>
        </w:tc>
        <w:tc>
          <w:tcPr>
            <w:tcBorders>
              <w:top w:val="single" w:color="auto" w:sz="4" w:space="0"/>
              <w:left w:val="single" w:color="auto" w:sz="4" w:space="0"/>
              <w:bottom w:val="single" w:color="auto" w:sz="4" w:space="0"/>
              <w:right w:val="single" w:color="auto" w:sz="4" w:space="0"/>
            </w:tcBorders>
            <w:tcW w:w="1420" w:type="dxa"/>
            <w:textDirection w:val="lrTb"/>
            <w:noWrap w:val="false"/>
          </w:tcPr>
          <w:p>
            <w:pPr>
              <w:ind w:right="-5"/>
              <w:jc w:val="center"/>
              <w:spacing w:line="500" w:lineRule="exact"/>
              <w:rPr>
                <w:rFonts w:ascii="Times New Roman" w:hAnsi="Times New Roman" w:eastAsia="宋体" w:cs="Times New Roman"/>
              </w:rPr>
            </w:pPr>
            <w:r>
              <w:rPr>
                <w:rFonts w:ascii="Times New Roman" w:hAnsi="Times New Roman" w:eastAsia="宋体" w:cs="Times New Roman"/>
              </w:rPr>
            </w:r>
            <w:r/>
          </w:p>
        </w:tc>
        <w:tc>
          <w:tcPr>
            <w:tcBorders>
              <w:top w:val="single" w:color="auto" w:sz="4" w:space="0"/>
              <w:left w:val="none" w:color="000000" w:sz="4" w:space="0"/>
              <w:bottom w:val="single" w:color="auto" w:sz="4" w:space="0"/>
              <w:right w:val="single" w:color="auto" w:sz="4" w:space="0"/>
            </w:tcBorders>
            <w:tcW w:w="2976" w:type="dxa"/>
            <w:textDirection w:val="lrTb"/>
            <w:noWrap w:val="false"/>
          </w:tcPr>
          <w:p>
            <w:pPr>
              <w:jc w:val="left"/>
              <w:widowControl/>
              <w:rPr>
                <w:rFonts w:ascii="Times New Roman" w:hAnsi="Times New Roman" w:eastAsia="宋体" w:cs="Times New Roman"/>
                <w:b/>
                <w:bCs/>
              </w:rPr>
            </w:pPr>
            <w:r>
              <w:rPr>
                <w:rFonts w:ascii="Times New Roman" w:hAnsi="Times New Roman" w:eastAsia="宋体" w:cs="Times New Roman"/>
                <w:b/>
                <w:bCs/>
              </w:rPr>
            </w:r>
            <w:r/>
          </w:p>
        </w:tc>
      </w:tr>
    </w:tbl>
    <w:p>
      <w:pPr>
        <w:jc w:val="left"/>
        <w:spacing w:line="360" w:lineRule="auto"/>
        <w:shd w:val="clear" w:color="auto" w:fill="ffffff"/>
        <w:widowControl/>
        <w:rPr>
          <w:szCs w:val="21"/>
        </w:rPr>
      </w:pPr>
      <w:r>
        <w:rPr>
          <w:szCs w:val="21"/>
        </w:rPr>
      </w:r>
      <w:r/>
    </w:p>
    <w:p>
      <w:pPr>
        <w:ind w:left="0" w:firstLine="9038"/>
        <w:jc w:val="left"/>
        <w:keepLines w:val="0"/>
        <w:keepNext w:val="0"/>
        <w:pageBreakBefore w:val="0"/>
        <w:spacing w:before="721"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投标单位（加盖电子公章）：</w:t>
      </w:r>
      <w:r>
        <w:rPr>
          <w:rFonts w:ascii="Times New Roman" w:hAnsi="Times New Roman" w:eastAsia="宋体" w:cs="Times New Roman"/>
          <w:szCs w:val="21"/>
          <w:u w:val="single"/>
        </w:rPr>
        <w:t xml:space="preserve">                             </w:t>
      </w:r>
      <w:r/>
    </w:p>
    <w:p>
      <w:pPr>
        <w:jc w:val="left"/>
        <w:spacing w:line="360" w:lineRule="auto"/>
        <w:shd w:val="clear" w:color="auto" w:fill="ffffff"/>
        <w:widowControl/>
        <w:rPr>
          <w:szCs w:val="21"/>
        </w:rPr>
        <w:sectPr>
          <w:footnotePr/>
          <w:endnotePr/>
          <w:type w:val="nextPage"/>
          <w:pgSz w:w="16838" w:h="11906" w:orient="landscape"/>
          <w:pgMar w:top="1600" w:right="1440" w:bottom="1800" w:left="1440" w:header="851" w:footer="992" w:gutter="0"/>
          <w:cols w:num="1" w:sep="0" w:space="720" w:equalWidth="1"/>
          <w:docGrid w:linePitch="360"/>
          <w:titlePg/>
        </w:sectPr>
      </w:pPr>
      <w:r>
        <w:rPr>
          <w:szCs w:val="21"/>
        </w:rPr>
      </w:r>
      <w:r/>
    </w:p>
    <w:p>
      <w:pPr>
        <w:jc w:val="center"/>
        <w:keepLines w:val="0"/>
        <w:keepNext w:val="0"/>
        <w:pageBreakBefore w:val="0"/>
        <w:spacing w:line="360" w:lineRule="auto"/>
        <w:shd w:val="clear" w:color="auto" w:fill="ffffff"/>
        <w:widowControl/>
        <w:rPr>
          <w:rFonts w:ascii="Times New Roman" w:hAnsi="Times New Roman" w:eastAsia="宋体" w:cs="Times New Roman"/>
          <w:b/>
          <w:sz w:val="36"/>
          <w:szCs w:val="36"/>
        </w:rPr>
      </w:pPr>
      <w:r>
        <w:rPr>
          <w:rFonts w:hint="eastAsia" w:ascii="Times New Roman" w:hAnsi="Times New Roman" w:eastAsia="宋体" w:cs="Times New Roman"/>
          <w:b/>
          <w:sz w:val="36"/>
          <w:szCs w:val="36"/>
        </w:rPr>
        <w:t xml:space="preserve">质保期满后</w:t>
      </w:r>
      <w:r>
        <w:rPr>
          <w:rFonts w:ascii="Times New Roman" w:hAnsi="Times New Roman" w:eastAsia="宋体" w:cs="Times New Roman"/>
          <w:b/>
          <w:sz w:val="36"/>
          <w:szCs w:val="36"/>
        </w:rPr>
        <w:t xml:space="preserve">备品备件</w:t>
      </w:r>
      <w:r>
        <w:rPr>
          <w:rFonts w:hint="eastAsia" w:ascii="Times New Roman" w:hAnsi="Times New Roman" w:eastAsia="宋体" w:cs="Times New Roman"/>
          <w:b/>
          <w:sz w:val="36"/>
          <w:szCs w:val="36"/>
        </w:rPr>
        <w:t xml:space="preserve">价格</w:t>
      </w:r>
      <w:r/>
    </w:p>
    <w:p>
      <w:pPr>
        <w:ind w:left="0" w:firstLine="638"/>
        <w:spacing w:line="360" w:lineRule="auto"/>
        <w:rPr>
          <w:rFonts w:ascii="Times New Roman" w:hAnsi="Times New Roman" w:eastAsia="宋体" w:cs="Times New Roman"/>
        </w:rPr>
      </w:pPr>
      <w:r>
        <w:rPr>
          <w:rFonts w:hint="eastAsia" w:ascii="Times New Roman" w:hAnsi="Times New Roman" w:eastAsia="宋体" w:cs="Times New Roman"/>
        </w:rPr>
        <w:t xml:space="preserve">质保期满后，招标文件的备品备件明细清单（该报价不计入总价）</w:t>
      </w:r>
      <w:r/>
    </w:p>
    <w:p>
      <w:pPr>
        <w:ind w:left="0" w:right="-617" w:firstLine="638"/>
        <w:jc w:val="left"/>
        <w:keepLines w:val="0"/>
        <w:keepNext w:val="0"/>
        <w:pageBreakBefore w:val="0"/>
        <w:spacing w:line="360" w:lineRule="auto"/>
        <w:widowControl w:val="off"/>
        <w:rPr>
          <w:rFonts w:ascii="Times New Roman" w:hAnsi="Times New Roman" w:eastAsia="宋体" w:cs="Times New Roman"/>
        </w:rPr>
      </w:pPr>
      <w:r>
        <w:rPr>
          <w:rFonts w:hint="eastAsia" w:ascii="Times New Roman" w:hAnsi="Times New Roman" w:eastAsia="宋体" w:cs="宋体"/>
        </w:rPr>
        <w:t xml:space="preserve">项目名称：</w:t>
      </w:r>
      <w:r>
        <w:rPr>
          <w:rFonts w:ascii="Times New Roman" w:hAnsi="Times New Roman" w:eastAsia="宋体" w:cs="宋体"/>
        </w:rPr>
        <w:t xml:space="preserve">              </w:t>
      </w:r>
      <w:r>
        <w:rPr>
          <w:bCs/>
          <w:szCs w:val="21"/>
        </w:rPr>
        <w:t xml:space="preserve">项目编号</w:t>
      </w:r>
      <w:r>
        <w:rPr>
          <w:rFonts w:hint="eastAsia" w:ascii="Times New Roman" w:hAnsi="Times New Roman" w:eastAsia="宋体" w:cs="宋体"/>
        </w:rPr>
        <w:t xml:space="preserve">：</w:t>
      </w:r>
      <w:r>
        <w:rPr>
          <w:rFonts w:ascii="Times New Roman" w:hAnsi="Times New Roman" w:eastAsia="宋体" w:cs="宋体"/>
        </w:rPr>
        <w:t xml:space="preserve">              </w:t>
      </w:r>
      <w:r>
        <w:rPr>
          <w:rFonts w:hint="eastAsia" w:ascii="Times New Roman" w:hAnsi="Times New Roman" w:eastAsia="宋体" w:cs="宋体"/>
        </w:rPr>
        <w:t xml:space="preserve">报价单位：人民币元</w:t>
      </w:r>
      <w:r/>
    </w:p>
    <w:tbl>
      <w:tblPr>
        <w:tblStyle w:val="802"/>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651"/>
        <w:gridCol w:w="1494"/>
        <w:gridCol w:w="1856"/>
        <w:gridCol w:w="948"/>
        <w:gridCol w:w="778"/>
        <w:gridCol w:w="1063"/>
      </w:tblGrid>
      <w:tr>
        <w:trPr>
          <w:cantSplit/>
          <w:jc w:val="center"/>
          <w:trHeight w:val="634"/>
        </w:trPr>
        <w:tc>
          <w:tcPr>
            <w:tcW w:w="641" w:type="dxa"/>
            <w:vAlign w:val="center"/>
            <w:textDirection w:val="lrTb"/>
            <w:noWrap w:val="false"/>
          </w:tcPr>
          <w:p>
            <w:pPr>
              <w:jc w:val="center"/>
              <w:rPr>
                <w:rFonts w:ascii="Times New Roman" w:hAnsi="Times New Roman" w:eastAsia="宋体" w:cs="Times New Roman"/>
                <w:sz w:val="18"/>
              </w:rPr>
            </w:pPr>
            <w:r>
              <w:rPr>
                <w:rFonts w:hint="eastAsia" w:ascii="Times New Roman" w:hAnsi="Times New Roman" w:eastAsia="宋体" w:cs="Times New Roman"/>
                <w:sz w:val="18"/>
              </w:rPr>
              <w:t xml:space="preserve">序号</w:t>
            </w:r>
            <w:r/>
          </w:p>
        </w:tc>
        <w:tc>
          <w:tcPr>
            <w:tcW w:w="1651" w:type="dxa"/>
            <w:vAlign w:val="center"/>
            <w:textDirection w:val="lrTb"/>
            <w:noWrap w:val="false"/>
          </w:tcPr>
          <w:p>
            <w:pPr>
              <w:jc w:val="center"/>
              <w:rPr>
                <w:rFonts w:ascii="Times New Roman" w:hAnsi="Times New Roman" w:eastAsia="宋体" w:cs="Times New Roman"/>
                <w:sz w:val="18"/>
              </w:rPr>
            </w:pPr>
            <w:r>
              <w:rPr>
                <w:rFonts w:hint="eastAsia" w:ascii="Times New Roman" w:hAnsi="Times New Roman" w:eastAsia="宋体" w:cs="Times New Roman"/>
                <w:sz w:val="18"/>
              </w:rPr>
              <w:t xml:space="preserve">备品</w:t>
            </w:r>
            <w:r>
              <w:rPr>
                <w:rFonts w:hint="eastAsia" w:ascii="Times New Roman" w:hAnsi="Times New Roman" w:eastAsia="宋体" w:cs="Times New Roman"/>
                <w:sz w:val="18"/>
                <w:lang w:val="en-US" w:eastAsia="zh-CN"/>
              </w:rPr>
              <w:t xml:space="preserve">备</w:t>
            </w:r>
            <w:r>
              <w:rPr>
                <w:rFonts w:hint="eastAsia" w:ascii="Times New Roman" w:hAnsi="Times New Roman" w:eastAsia="宋体" w:cs="Times New Roman"/>
                <w:sz w:val="18"/>
              </w:rPr>
              <w:t xml:space="preserve">件名称</w:t>
            </w:r>
            <w:r/>
          </w:p>
        </w:tc>
        <w:tc>
          <w:tcPr>
            <w:tcW w:w="1494" w:type="dxa"/>
            <w:vAlign w:val="center"/>
            <w:textDirection w:val="lrTb"/>
            <w:noWrap w:val="false"/>
          </w:tcPr>
          <w:p>
            <w:pPr>
              <w:jc w:val="center"/>
              <w:rPr>
                <w:rFonts w:ascii="Times New Roman" w:hAnsi="Times New Roman" w:eastAsia="宋体" w:cs="Times New Roman"/>
                <w:sz w:val="18"/>
              </w:rPr>
            </w:pPr>
            <w:r>
              <w:rPr>
                <w:rFonts w:hint="eastAsia" w:ascii="Times New Roman" w:hAnsi="Times New Roman" w:eastAsia="宋体" w:cs="Times New Roman"/>
                <w:sz w:val="18"/>
              </w:rPr>
              <w:t xml:space="preserve">型号规格或图号</w:t>
            </w:r>
            <w:r/>
          </w:p>
        </w:tc>
        <w:tc>
          <w:tcPr>
            <w:tcW w:w="1856" w:type="dxa"/>
            <w:vAlign w:val="center"/>
            <w:textDirection w:val="lrTb"/>
            <w:noWrap w:val="false"/>
          </w:tcPr>
          <w:p>
            <w:pPr>
              <w:jc w:val="center"/>
              <w:rPr>
                <w:rFonts w:ascii="Times New Roman" w:hAnsi="Times New Roman" w:eastAsia="宋体" w:cs="Times New Roman"/>
                <w:sz w:val="18"/>
              </w:rPr>
            </w:pPr>
            <w:r>
              <w:rPr>
                <w:rFonts w:hint="eastAsia" w:ascii="Times New Roman" w:hAnsi="Times New Roman" w:eastAsia="宋体" w:cs="Times New Roman"/>
                <w:sz w:val="18"/>
              </w:rPr>
              <w:t xml:space="preserve">品牌、产地、制造商全称</w:t>
            </w:r>
            <w:r/>
          </w:p>
        </w:tc>
        <w:tc>
          <w:tcPr>
            <w:tcW w:w="948" w:type="dxa"/>
            <w:vAlign w:val="center"/>
            <w:textDirection w:val="lrTb"/>
            <w:noWrap w:val="false"/>
          </w:tcPr>
          <w:p>
            <w:pPr>
              <w:jc w:val="center"/>
              <w:rPr>
                <w:rFonts w:ascii="Times New Roman" w:hAnsi="Times New Roman" w:eastAsia="宋体" w:cs="Times New Roman"/>
                <w:sz w:val="18"/>
              </w:rPr>
            </w:pPr>
            <w:r>
              <w:rPr>
                <w:rFonts w:hint="eastAsia" w:ascii="Times New Roman" w:hAnsi="Times New Roman" w:eastAsia="宋体" w:cs="Times New Roman"/>
                <w:sz w:val="18"/>
              </w:rPr>
              <w:t xml:space="preserve">计量单位</w:t>
            </w:r>
            <w:r/>
          </w:p>
        </w:tc>
        <w:tc>
          <w:tcPr>
            <w:tcW w:w="778" w:type="dxa"/>
            <w:vAlign w:val="center"/>
            <w:textDirection w:val="lrTb"/>
            <w:noWrap w:val="false"/>
          </w:tcPr>
          <w:p>
            <w:pPr>
              <w:jc w:val="center"/>
              <w:rPr>
                <w:rFonts w:ascii="Times New Roman" w:hAnsi="Times New Roman" w:eastAsia="宋体" w:cs="Times New Roman"/>
                <w:sz w:val="18"/>
              </w:rPr>
            </w:pPr>
            <w:r>
              <w:rPr>
                <w:rFonts w:hint="eastAsia" w:ascii="Times New Roman" w:hAnsi="Times New Roman" w:eastAsia="宋体" w:cs="Times New Roman"/>
                <w:sz w:val="18"/>
              </w:rPr>
              <w:t xml:space="preserve">单价</w:t>
            </w:r>
            <w:r/>
          </w:p>
        </w:tc>
        <w:tc>
          <w:tcPr>
            <w:tcW w:w="1063" w:type="dxa"/>
            <w:vAlign w:val="center"/>
            <w:textDirection w:val="lrTb"/>
            <w:noWrap w:val="false"/>
          </w:tcPr>
          <w:p>
            <w:pPr>
              <w:jc w:val="center"/>
              <w:rPr>
                <w:rFonts w:ascii="Times New Roman" w:hAnsi="Times New Roman" w:eastAsia="宋体" w:cs="Times New Roman"/>
                <w:sz w:val="18"/>
              </w:rPr>
            </w:pPr>
            <w:r>
              <w:rPr>
                <w:rFonts w:hint="eastAsia" w:ascii="Times New Roman" w:hAnsi="Times New Roman" w:eastAsia="宋体" w:cs="Times New Roman"/>
                <w:sz w:val="18"/>
              </w:rPr>
              <w:t xml:space="preserve">备注</w:t>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r>
        <w:trPr>
          <w:jc w:val="center"/>
        </w:trPr>
        <w:tc>
          <w:tcPr>
            <w:tcW w:w="64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651"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494"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856"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94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778"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c>
          <w:tcPr>
            <w:tcW w:w="1063" w:type="dxa"/>
            <w:textDirection w:val="lrTb"/>
            <w:noWrap w:val="false"/>
          </w:tcPr>
          <w:p>
            <w:pPr>
              <w:spacing w:line="360" w:lineRule="auto"/>
              <w:rPr>
                <w:rFonts w:ascii="Times New Roman" w:hAnsi="Times New Roman" w:eastAsia="宋体" w:cs="Times New Roman"/>
              </w:rPr>
            </w:pPr>
            <w:r>
              <w:rPr>
                <w:rFonts w:ascii="Times New Roman" w:hAnsi="Times New Roman" w:eastAsia="宋体" w:cs="Times New Roman"/>
              </w:rPr>
            </w:r>
            <w:r/>
          </w:p>
        </w:tc>
      </w:tr>
    </w:tbl>
    <w:p>
      <w:pPr>
        <w:ind w:left="0" w:firstLine="3780"/>
        <w:jc w:val="left"/>
        <w:keepLines w:val="0"/>
        <w:keepNext w:val="0"/>
        <w:pageBreakBefore w:val="0"/>
        <w:spacing w:before="721"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投标单位（加盖电子公章）：</w:t>
      </w:r>
      <w:r>
        <w:rPr>
          <w:rFonts w:ascii="Times New Roman" w:hAnsi="Times New Roman" w:eastAsia="宋体" w:cs="Times New Roman"/>
          <w:szCs w:val="21"/>
          <w:u w:val="single"/>
        </w:rPr>
        <w:t xml:space="preserve">                             </w:t>
      </w:r>
      <w:r/>
    </w:p>
    <w:p>
      <w:pPr>
        <w:jc w:val="left"/>
        <w:spacing w:line="360" w:lineRule="auto"/>
        <w:shd w:val="clear" w:color="auto" w:fill="ffffff"/>
        <w:widowControl/>
        <w:rPr>
          <w:szCs w:val="21"/>
        </w:rPr>
      </w:pPr>
      <w:r>
        <w:rPr>
          <w:szCs w:val="21"/>
        </w:rPr>
      </w:r>
      <w:r/>
    </w:p>
    <w:p>
      <w:pPr>
        <w:jc w:val="left"/>
        <w:widowControl/>
        <w:rPr>
          <w:szCs w:val="21"/>
        </w:rPr>
      </w:pPr>
      <w:r>
        <w:rPr>
          <w:szCs w:val="21"/>
        </w:rPr>
        <w:br w:type="page" w:clear="all"/>
      </w:r>
      <w:r/>
    </w:p>
    <w:p>
      <w:pPr>
        <w:numPr>
          <w:ilvl w:val="0"/>
          <w:numId w:val="8"/>
        </w:numPr>
        <w:ind w:left="0" w:firstLine="0"/>
        <w:keepLines w:val="0"/>
        <w:keepNext w:val="0"/>
        <w:pageBreakBefore w:val="0"/>
        <w:spacing w:line="408" w:lineRule="auto"/>
        <w:widowControl w:val="off"/>
        <w:rPr>
          <w:b/>
          <w:bCs/>
          <w:szCs w:val="21"/>
        </w:rPr>
        <w:outlineLvl w:val="1"/>
      </w:pPr>
      <w:r>
        <w:rPr>
          <w:b/>
          <w:bCs/>
          <w:szCs w:val="21"/>
        </w:rPr>
        <w:t xml:space="preserve">采购需求偏离表格式</w:t>
      </w:r>
      <w:r/>
    </w:p>
    <w:p>
      <w:pPr>
        <w:ind w:left="435"/>
        <w:jc w:val="left"/>
        <w:spacing w:line="360" w:lineRule="auto"/>
        <w:shd w:val="clear" w:color="auto" w:fill="ffffff"/>
        <w:widowControl/>
        <w:rPr>
          <w:szCs w:val="21"/>
        </w:rPr>
      </w:pPr>
      <w:r>
        <w:rPr>
          <w:szCs w:val="21"/>
        </w:rPr>
      </w:r>
      <w:r/>
    </w:p>
    <w:p>
      <w:pPr>
        <w:ind w:left="0"/>
        <w:jc w:val="center"/>
        <w:keepLines w:val="0"/>
        <w:keepNext w:val="0"/>
        <w:pageBreakBefore w:val="0"/>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02"/>
        <w:tblW w:w="52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7"/>
        <w:gridCol w:w="1632"/>
        <w:gridCol w:w="1686"/>
        <w:gridCol w:w="2634"/>
        <w:gridCol w:w="1088"/>
        <w:gridCol w:w="1328"/>
      </w:tblGrid>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证明材料对应页码</w:t>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before="240"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numPr>
          <w:ilvl w:val="0"/>
          <w:numId w:val="8"/>
        </w:numPr>
        <w:ind w:left="0" w:firstLine="0"/>
        <w:keepLines w:val="0"/>
        <w:keepNext w:val="0"/>
        <w:pageBreakBefore w:val="0"/>
        <w:spacing w:line="408" w:lineRule="auto"/>
        <w:widowControl w:val="off"/>
        <w:rPr>
          <w:szCs w:val="21"/>
        </w:rPr>
        <w:outlineLvl w:val="1"/>
      </w:pPr>
      <w:r>
        <w:rPr>
          <w:b/>
          <w:bCs/>
          <w:szCs w:val="21"/>
        </w:rPr>
        <w:br w:type="page" w:clear="all"/>
      </w:r>
      <w:r>
        <w:rPr>
          <w:b/>
          <w:bCs/>
          <w:szCs w:val="21"/>
        </w:rPr>
        <w:t xml:space="preserve">商务条款偏离表格式</w:t>
      </w:r>
      <w:r/>
    </w:p>
    <w:p>
      <w:pPr>
        <w:ind w:firstLine="420"/>
        <w:jc w:val="left"/>
        <w:spacing w:line="360" w:lineRule="auto"/>
        <w:shd w:val="clear" w:color="auto" w:fill="ffffff"/>
        <w:widowControl/>
        <w:rPr>
          <w:szCs w:val="21"/>
        </w:rPr>
      </w:pPr>
      <w:r>
        <w:rPr>
          <w:szCs w:val="21"/>
        </w:rPr>
        <w:t xml:space="preserve"> </w:t>
      </w:r>
      <w:r/>
    </w:p>
    <w:p>
      <w:pPr>
        <w:ind w:left="0"/>
        <w:jc w:val="center"/>
        <w:keepLines w:val="0"/>
        <w:keepNext w:val="0"/>
        <w:pageBreakBefore w:val="0"/>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02"/>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2563"/>
        <w:gridCol w:w="1201"/>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证明材料对应页码</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before="240"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说明：投标文件商务部分内容响应存在正偏离或负偏离的，请在本表中逐条列出。未列出的，视为响应招标文件要求。如果行数不够，请自行增加。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u w:val="singl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numPr>
          <w:ilvl w:val="0"/>
          <w:numId w:val="8"/>
        </w:numPr>
        <w:ind w:left="0" w:firstLine="0"/>
        <w:keepLines w:val="0"/>
        <w:keepNext w:val="0"/>
        <w:pageBreakBefore w:val="0"/>
        <w:spacing w:line="408" w:lineRule="auto"/>
        <w:widowControl w:val="off"/>
        <w:rPr>
          <w:rFonts w:hint="eastAsia"/>
          <w:b/>
          <w:bCs/>
          <w:szCs w:val="21"/>
          <w:lang w:val="en-US" w:eastAsia="zh-CN"/>
        </w:rPr>
        <w:outlineLvl w:val="1"/>
      </w:pPr>
      <w:r/>
      <w:bookmarkStart w:id="27" w:name="_Toc12840"/>
      <w:r>
        <w:rPr>
          <w:rFonts w:hint="eastAsia"/>
          <w:b/>
          <w:bCs/>
          <w:szCs w:val="21"/>
        </w:rPr>
        <w:t xml:space="preserve">投标重要部件品牌清单</w:t>
      </w:r>
      <w:r/>
    </w:p>
    <w:p>
      <w:pPr>
        <w:jc w:val="center"/>
        <w:keepLines/>
        <w:keepNext/>
        <w:spacing w:before="140" w:after="140" w:line="360" w:lineRule="exact"/>
        <w:widowControl w:val="off"/>
        <w:rPr>
          <w:rFonts w:ascii="Times New Roman" w:hAnsi="Times New Roman" w:eastAsia="黑体" w:cs="Times New Roman"/>
          <w:b w:val="0"/>
          <w:bCs/>
          <w:sz w:val="24"/>
          <w:szCs w:val="24"/>
          <w:lang w:val="en-US" w:eastAsia="zh-CN" w:bidi="ar-SA"/>
        </w:rPr>
        <w:outlineLvl w:val="9"/>
      </w:pPr>
      <w:r>
        <w:rPr>
          <w:rFonts w:hint="eastAsia" w:ascii="Times New Roman" w:hAnsi="Times New Roman" w:eastAsia="黑体" w:cs="Times New Roman"/>
          <w:b w:val="0"/>
          <w:bCs/>
          <w:sz w:val="24"/>
          <w:szCs w:val="24"/>
          <w:lang w:val="en-US" w:eastAsia="zh-CN" w:bidi="ar-SA"/>
        </w:rPr>
        <w:t xml:space="preserve">投标重要部件品牌清单</w:t>
      </w:r>
      <w:bookmarkEnd w:id="27"/>
      <w:r/>
      <w:r/>
    </w:p>
    <w:p>
      <w:pPr>
        <w:rPr>
          <w:rFonts w:ascii="Times New Roman" w:hAnsi="Times New Roman"/>
        </w:rPr>
      </w:pPr>
      <w:r>
        <w:rPr>
          <w:rFonts w:ascii="Times New Roman" w:hAnsi="Times New Roman"/>
        </w:rPr>
      </w:r>
      <w:r/>
    </w:p>
    <w:tbl>
      <w:tblPr>
        <w:tblStyle w:val="802"/>
        <w:tblW w:w="84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4368"/>
        <w:gridCol w:w="3397"/>
      </w:tblGrid>
      <w:tr>
        <w:trPr>
          <w:trHeight w:val="510"/>
        </w:trPr>
        <w:tc>
          <w:tcPr>
            <w:shd w:val="clear" w:color="auto" w:fill="auto"/>
            <w:tcW w:w="649" w:type="dxa"/>
            <w:vAlign w:val="center"/>
            <w:textDirection w:val="lrTb"/>
            <w:noWrap w:val="false"/>
          </w:tcPr>
          <w:p>
            <w:pPr>
              <w:jc w:val="center"/>
              <w:widowControl/>
              <w:rPr>
                <w:rFonts w:ascii="Times New Roman" w:hAnsi="Times New Roman" w:cs="宋体"/>
                <w:bCs/>
              </w:rPr>
            </w:pPr>
            <w:r>
              <w:rPr>
                <w:rFonts w:hint="eastAsia" w:ascii="Times New Roman" w:hAnsi="Times New Roman" w:cs="宋体"/>
                <w:bCs/>
              </w:rPr>
              <w:t xml:space="preserve">序号</w:t>
            </w:r>
            <w:r/>
          </w:p>
        </w:tc>
        <w:tc>
          <w:tcPr>
            <w:shd w:val="clear" w:color="auto" w:fill="auto"/>
            <w:tcW w:w="4368" w:type="dxa"/>
            <w:vAlign w:val="center"/>
            <w:textDirection w:val="lrTb"/>
            <w:noWrap w:val="false"/>
          </w:tcPr>
          <w:p>
            <w:pPr>
              <w:jc w:val="center"/>
              <w:widowControl/>
              <w:rPr>
                <w:rFonts w:ascii="Times New Roman" w:hAnsi="Times New Roman" w:cs="宋体"/>
                <w:bCs/>
              </w:rPr>
            </w:pPr>
            <w:r>
              <w:rPr>
                <w:rFonts w:hint="eastAsia" w:ascii="Times New Roman" w:hAnsi="Times New Roman" w:cs="宋体"/>
                <w:bCs/>
              </w:rPr>
              <w:t xml:space="preserve">重要部件</w:t>
            </w:r>
            <w:r/>
          </w:p>
        </w:tc>
        <w:tc>
          <w:tcPr>
            <w:shd w:val="clear" w:color="auto" w:fill="auto"/>
            <w:tcW w:w="3397" w:type="dxa"/>
            <w:vAlign w:val="center"/>
            <w:textDirection w:val="lrTb"/>
            <w:noWrap w:val="false"/>
          </w:tcPr>
          <w:p>
            <w:pPr>
              <w:jc w:val="center"/>
              <w:widowControl/>
              <w:rPr>
                <w:rFonts w:ascii="Times New Roman" w:hAnsi="Times New Roman" w:cs="宋体"/>
                <w:bCs/>
              </w:rPr>
            </w:pPr>
            <w:r>
              <w:rPr>
                <w:rFonts w:hint="eastAsia" w:ascii="Times New Roman" w:hAnsi="Times New Roman" w:cs="宋体"/>
                <w:bCs/>
              </w:rPr>
              <w:t xml:space="preserve">所投产品品牌</w:t>
            </w:r>
            <w:r/>
          </w:p>
        </w:tc>
      </w:tr>
      <w:tr>
        <w:trPr>
          <w:trHeight w:val="510"/>
        </w:trPr>
        <w:tc>
          <w:tcPr>
            <w:shd w:val="clear" w:color="auto" w:fill="auto"/>
            <w:tcW w:w="649" w:type="dxa"/>
            <w:vAlign w:val="center"/>
            <w:textDirection w:val="lrTb"/>
            <w:noWrap w:val="false"/>
          </w:tcPr>
          <w:p>
            <w:pPr>
              <w:jc w:val="center"/>
              <w:widowControl/>
              <w:rPr>
                <w:rFonts w:ascii="Times New Roman" w:hAnsi="Times New Roman" w:cs="宋体"/>
                <w:bCs/>
              </w:rPr>
            </w:pPr>
            <w:r>
              <w:rPr>
                <w:rFonts w:hint="eastAsia" w:ascii="Times New Roman" w:hAnsi="Times New Roman" w:cs="宋体"/>
                <w:bCs/>
              </w:rPr>
              <w:t xml:space="preserve">1</w:t>
            </w:r>
            <w:r/>
          </w:p>
        </w:tc>
        <w:tc>
          <w:tcPr>
            <w:shd w:val="clear" w:color="auto" w:fill="auto"/>
            <w:tcW w:w="4368"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c>
          <w:tcPr>
            <w:shd w:val="clear" w:color="auto" w:fill="auto"/>
            <w:tcW w:w="3397"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r>
      <w:tr>
        <w:trPr>
          <w:trHeight w:val="510"/>
        </w:trPr>
        <w:tc>
          <w:tcPr>
            <w:shd w:val="clear" w:color="auto" w:fill="auto"/>
            <w:tcW w:w="649" w:type="dxa"/>
            <w:vAlign w:val="center"/>
            <w:textDirection w:val="lrTb"/>
            <w:noWrap w:val="false"/>
          </w:tcPr>
          <w:p>
            <w:pPr>
              <w:jc w:val="center"/>
              <w:widowControl/>
              <w:rPr>
                <w:rFonts w:ascii="Times New Roman" w:hAnsi="Times New Roman" w:cs="宋体"/>
                <w:bCs/>
              </w:rPr>
            </w:pPr>
            <w:r>
              <w:rPr>
                <w:rFonts w:hint="eastAsia" w:ascii="Times New Roman" w:hAnsi="Times New Roman" w:cs="宋体"/>
                <w:bCs/>
              </w:rPr>
              <w:t xml:space="preserve">2</w:t>
            </w:r>
            <w:r/>
          </w:p>
        </w:tc>
        <w:tc>
          <w:tcPr>
            <w:shd w:val="clear" w:color="auto" w:fill="auto"/>
            <w:tcW w:w="4368"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c>
          <w:tcPr>
            <w:shd w:val="clear" w:color="auto" w:fill="auto"/>
            <w:tcW w:w="3397"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r>
      <w:tr>
        <w:trPr>
          <w:trHeight w:val="510"/>
        </w:trPr>
        <w:tc>
          <w:tcPr>
            <w:shd w:val="clear" w:color="auto" w:fill="auto"/>
            <w:tcW w:w="649" w:type="dxa"/>
            <w:vAlign w:val="center"/>
            <w:textDirection w:val="lrTb"/>
            <w:noWrap w:val="false"/>
          </w:tcPr>
          <w:p>
            <w:pPr>
              <w:jc w:val="center"/>
              <w:widowControl/>
              <w:rPr>
                <w:rFonts w:ascii="Times New Roman" w:hAnsi="Times New Roman" w:cs="宋体"/>
                <w:bCs/>
              </w:rPr>
            </w:pPr>
            <w:r>
              <w:rPr>
                <w:rFonts w:hint="eastAsia" w:ascii="Times New Roman" w:hAnsi="Times New Roman" w:cs="宋体"/>
                <w:bCs/>
              </w:rPr>
              <w:t xml:space="preserve">3</w:t>
            </w:r>
            <w:r/>
          </w:p>
        </w:tc>
        <w:tc>
          <w:tcPr>
            <w:shd w:val="clear" w:color="auto" w:fill="auto"/>
            <w:tcW w:w="4368"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c>
          <w:tcPr>
            <w:shd w:val="clear" w:color="auto" w:fill="auto"/>
            <w:tcW w:w="3397"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r>
      <w:tr>
        <w:trPr>
          <w:trHeight w:val="510"/>
        </w:trPr>
        <w:tc>
          <w:tcPr>
            <w:shd w:val="clear" w:color="auto" w:fill="auto"/>
            <w:tcW w:w="649" w:type="dxa"/>
            <w:vAlign w:val="center"/>
            <w:textDirection w:val="lrTb"/>
            <w:noWrap w:val="false"/>
          </w:tcPr>
          <w:p>
            <w:pPr>
              <w:jc w:val="center"/>
              <w:widowControl/>
              <w:rPr>
                <w:rFonts w:ascii="Times New Roman" w:hAnsi="Times New Roman" w:cs="宋体"/>
                <w:bCs/>
              </w:rPr>
            </w:pPr>
            <w:r>
              <w:rPr>
                <w:rFonts w:hint="eastAsia" w:ascii="Times New Roman" w:hAnsi="Times New Roman" w:cs="宋体"/>
                <w:bCs/>
              </w:rPr>
              <w:t xml:space="preserve">4</w:t>
            </w:r>
            <w:r/>
          </w:p>
        </w:tc>
        <w:tc>
          <w:tcPr>
            <w:shd w:val="clear" w:color="auto" w:fill="auto"/>
            <w:tcW w:w="4368"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c>
          <w:tcPr>
            <w:shd w:val="clear" w:color="auto" w:fill="auto"/>
            <w:tcW w:w="3397"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r>
      <w:tr>
        <w:trPr>
          <w:trHeight w:val="510"/>
        </w:trPr>
        <w:tc>
          <w:tcPr>
            <w:shd w:val="clear" w:color="auto" w:fill="auto"/>
            <w:tcW w:w="649" w:type="dxa"/>
            <w:vAlign w:val="center"/>
            <w:textDirection w:val="lrTb"/>
            <w:noWrap w:val="false"/>
          </w:tcPr>
          <w:p>
            <w:pPr>
              <w:jc w:val="center"/>
              <w:widowControl/>
              <w:rPr>
                <w:rFonts w:ascii="Times New Roman" w:hAnsi="Times New Roman" w:cs="宋体"/>
                <w:bCs/>
              </w:rPr>
            </w:pPr>
            <w:r>
              <w:rPr>
                <w:rFonts w:hint="eastAsia" w:ascii="Times New Roman" w:hAnsi="Times New Roman" w:cs="宋体"/>
                <w:bCs/>
              </w:rPr>
              <w:t xml:space="preserve">5</w:t>
            </w:r>
            <w:r/>
          </w:p>
        </w:tc>
        <w:tc>
          <w:tcPr>
            <w:shd w:val="clear" w:color="auto" w:fill="auto"/>
            <w:tcW w:w="4368"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c>
          <w:tcPr>
            <w:shd w:val="clear" w:color="auto" w:fill="auto"/>
            <w:tcW w:w="3397"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r>
      <w:tr>
        <w:trPr>
          <w:trHeight w:val="510"/>
        </w:trPr>
        <w:tc>
          <w:tcPr>
            <w:shd w:val="clear" w:color="auto" w:fill="auto"/>
            <w:tcW w:w="649" w:type="dxa"/>
            <w:vAlign w:val="center"/>
            <w:textDirection w:val="lrTb"/>
            <w:noWrap w:val="false"/>
          </w:tcPr>
          <w:p>
            <w:pPr>
              <w:jc w:val="center"/>
              <w:widowControl/>
              <w:rPr>
                <w:rFonts w:ascii="Times New Roman" w:hAnsi="Times New Roman" w:cs="宋体"/>
                <w:bCs/>
              </w:rPr>
            </w:pPr>
            <w:r>
              <w:rPr>
                <w:rFonts w:hint="eastAsia" w:ascii="Times New Roman" w:hAnsi="Times New Roman" w:cs="宋体"/>
                <w:bCs/>
              </w:rPr>
              <w:t xml:space="preserve">6</w:t>
            </w:r>
            <w:r/>
          </w:p>
        </w:tc>
        <w:tc>
          <w:tcPr>
            <w:shd w:val="clear" w:color="auto" w:fill="auto"/>
            <w:tcW w:w="4368"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c>
          <w:tcPr>
            <w:shd w:val="clear" w:color="auto" w:fill="auto"/>
            <w:tcW w:w="3397"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r>
      <w:tr>
        <w:trPr>
          <w:trHeight w:val="510"/>
        </w:trPr>
        <w:tc>
          <w:tcPr>
            <w:shd w:val="clear" w:color="auto" w:fill="auto"/>
            <w:tcW w:w="649" w:type="dxa"/>
            <w:vAlign w:val="center"/>
            <w:textDirection w:val="lrTb"/>
            <w:noWrap w:val="false"/>
          </w:tcPr>
          <w:p>
            <w:pPr>
              <w:jc w:val="center"/>
              <w:widowControl/>
              <w:rPr>
                <w:rFonts w:ascii="Times New Roman" w:hAnsi="Times New Roman" w:cs="宋体"/>
                <w:bCs/>
              </w:rPr>
            </w:pPr>
            <w:r>
              <w:rPr>
                <w:rFonts w:hint="eastAsia" w:ascii="Times New Roman" w:hAnsi="Times New Roman" w:cs="宋体"/>
                <w:bCs/>
              </w:rPr>
              <w:t xml:space="preserve">7</w:t>
            </w:r>
            <w:r/>
          </w:p>
        </w:tc>
        <w:tc>
          <w:tcPr>
            <w:shd w:val="clear" w:color="auto" w:fill="auto"/>
            <w:tcW w:w="4368"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c>
          <w:tcPr>
            <w:shd w:val="clear" w:color="auto" w:fill="auto"/>
            <w:tcW w:w="3397" w:type="dxa"/>
            <w:vAlign w:val="center"/>
            <w:textDirection w:val="lrTb"/>
            <w:noWrap w:val="false"/>
          </w:tcPr>
          <w:p>
            <w:pPr>
              <w:jc w:val="center"/>
              <w:widowControl/>
              <w:rPr>
                <w:rFonts w:ascii="Times New Roman" w:hAnsi="Times New Roman" w:cs="宋体"/>
                <w:bCs/>
              </w:rPr>
            </w:pPr>
            <w:r>
              <w:rPr>
                <w:rFonts w:ascii="Times New Roman" w:hAnsi="Times New Roman" w:cs="宋体"/>
                <w:bCs/>
              </w:rPr>
            </w:r>
            <w:r/>
          </w:p>
        </w:tc>
      </w:tr>
    </w:tbl>
    <w:p>
      <w:pPr>
        <w:ind w:firstLine="420"/>
        <w:spacing w:line="500" w:lineRule="exact"/>
        <w:rPr>
          <w:rFonts w:ascii="Times New Roman" w:hAnsi="Times New Roman"/>
          <w:bCs/>
        </w:rPr>
      </w:pPr>
      <w:r>
        <w:rPr>
          <w:rFonts w:ascii="Times New Roman" w:hAnsi="Times New Roman"/>
          <w:bCs/>
        </w:rPr>
      </w:r>
      <w:r/>
    </w:p>
    <w:p>
      <w:pPr>
        <w:jc w:val="left"/>
        <w:spacing w:line="360" w:lineRule="auto"/>
        <w:shd w:val="clear" w:color="auto" w:fill="ffffff"/>
        <w:widowControl/>
        <w:rPr>
          <w:rFonts w:hint="eastAsia" w:ascii="宋体" w:hAnsi="宋体" w:cs="宋体"/>
          <w:szCs w:val="21"/>
          <w:u w:val="singl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numPr>
          <w:ilvl w:val="0"/>
          <w:numId w:val="8"/>
        </w:numPr>
        <w:ind w:left="0" w:firstLine="0"/>
        <w:keepLines w:val="0"/>
        <w:keepNext w:val="0"/>
        <w:pageBreakBefore w:val="0"/>
        <w:spacing w:line="408" w:lineRule="auto"/>
        <w:widowControl w:val="off"/>
        <w:rPr>
          <w:rFonts w:hint="eastAsia"/>
          <w:b/>
          <w:bCs/>
          <w:szCs w:val="21"/>
          <w:lang w:val="en-US" w:eastAsia="zh-CN"/>
        </w:rPr>
        <w:outlineLvl w:val="1"/>
      </w:pPr>
      <w:r/>
      <w:bookmarkStart w:id="28" w:name="_Toc525217928"/>
      <w:r/>
      <w:bookmarkStart w:id="29" w:name="_Toc19060"/>
      <w:r>
        <w:rPr>
          <w:rFonts w:hint="eastAsia"/>
          <w:b/>
          <w:bCs/>
          <w:szCs w:val="21"/>
        </w:rPr>
        <w:t xml:space="preserve">供货一览表（含备品备件及专用工具等）</w:t>
      </w:r>
      <w:r/>
    </w:p>
    <w:p>
      <w:pPr>
        <w:jc w:val="center"/>
        <w:keepLines/>
        <w:keepNext/>
        <w:spacing w:before="140" w:after="140" w:line="360" w:lineRule="exact"/>
        <w:widowControl w:val="off"/>
        <w:rPr>
          <w:rFonts w:ascii="Times New Roman" w:hAnsi="Times New Roman" w:eastAsia="黑体" w:cs="Times New Roman"/>
          <w:b w:val="0"/>
          <w:bCs/>
          <w:sz w:val="24"/>
          <w:szCs w:val="24"/>
          <w:lang w:val="en-US" w:eastAsia="zh-CN" w:bidi="ar-SA"/>
        </w:rPr>
        <w:outlineLvl w:val="9"/>
      </w:pPr>
      <w:r>
        <w:rPr>
          <w:rFonts w:hint="eastAsia" w:ascii="Times New Roman" w:hAnsi="Times New Roman" w:eastAsia="黑体" w:cs="Times New Roman"/>
          <w:b w:val="0"/>
          <w:bCs/>
          <w:sz w:val="24"/>
          <w:szCs w:val="24"/>
          <w:lang w:val="en-US" w:eastAsia="zh-CN" w:bidi="ar-SA"/>
        </w:rPr>
        <w:t xml:space="preserve">供货一览表</w:t>
      </w:r>
      <w:r>
        <w:rPr>
          <w:rFonts w:hint="eastAsia" w:eastAsia="黑体" w:cs="Times New Roman"/>
          <w:b w:val="0"/>
          <w:bCs/>
          <w:sz w:val="24"/>
          <w:szCs w:val="24"/>
          <w:lang w:val="en-US" w:eastAsia="zh-CN" w:bidi="ar-SA"/>
        </w:rPr>
        <w:t xml:space="preserve">（</w:t>
      </w:r>
      <w:r>
        <w:rPr>
          <w:rFonts w:ascii="Times New Roman" w:hAnsi="Times New Roman" w:eastAsia="黑体" w:cs="Times New Roman"/>
          <w:b w:val="0"/>
          <w:bCs/>
          <w:sz w:val="24"/>
          <w:szCs w:val="24"/>
          <w:lang w:val="en-US" w:eastAsia="zh-CN" w:bidi="ar-SA"/>
        </w:rPr>
        <w:t xml:space="preserve">含备品备件及专用工具等</w:t>
      </w:r>
      <w:bookmarkEnd w:id="28"/>
      <w:r/>
      <w:bookmarkEnd w:id="29"/>
      <w:r>
        <w:rPr>
          <w:rFonts w:hint="eastAsia" w:ascii="Times New Roman" w:hAnsi="Times New Roman" w:eastAsia="黑体" w:cs="Times New Roman"/>
          <w:b w:val="0"/>
          <w:bCs/>
          <w:sz w:val="24"/>
          <w:szCs w:val="24"/>
          <w:lang w:val="en-US" w:eastAsia="zh-CN" w:bidi="ar-SA"/>
        </w:rPr>
        <w:t xml:space="preserve">）</w:t>
      </w:r>
      <w:r/>
    </w:p>
    <w:p>
      <w:pPr>
        <w:ind w:left="0" w:firstLine="420"/>
        <w:keepLines w:val="0"/>
        <w:keepNext w:val="0"/>
        <w:pageBreakBefore w:val="0"/>
        <w:spacing w:line="360" w:lineRule="auto"/>
        <w:widowControl w:val="off"/>
        <w:rPr>
          <w:rFonts w:ascii="Times New Roman" w:hAnsi="Times New Roman" w:eastAsia="宋体" w:cs="Arial"/>
          <w:b/>
        </w:rPr>
      </w:pPr>
      <w:r>
        <w:rPr>
          <w:rFonts w:ascii="Times New Roman" w:hAnsi="Times New Roman" w:eastAsia="宋体" w:cs="Arial"/>
          <w:highlight w:val="none"/>
        </w:rPr>
        <w:t xml:space="preserve">投标人应根据</w:t>
      </w:r>
      <w:r>
        <w:rPr>
          <w:rFonts w:hint="eastAsia" w:ascii="Times New Roman" w:hAnsi="Times New Roman" w:eastAsia="宋体" w:cs="Times New Roman"/>
          <w:highlight w:val="none"/>
        </w:rPr>
        <w:t xml:space="preserve">《技术</w:t>
      </w:r>
      <w:r>
        <w:rPr>
          <w:rFonts w:hint="eastAsia" w:cs="Times New Roman"/>
          <w:highlight w:val="none"/>
          <w:lang w:val="en-US" w:eastAsia="zh-CN"/>
        </w:rPr>
        <w:t xml:space="preserve">要求</w:t>
      </w:r>
      <w:r>
        <w:rPr>
          <w:rFonts w:hint="eastAsia" w:ascii="Times New Roman" w:hAnsi="Times New Roman" w:eastAsia="宋体" w:cs="Times New Roman"/>
          <w:highlight w:val="none"/>
        </w:rPr>
        <w:t xml:space="preserve">》</w:t>
      </w:r>
      <w:r>
        <w:rPr>
          <w:rFonts w:ascii="Times New Roman" w:hAnsi="Times New Roman" w:eastAsia="宋体" w:cs="Arial"/>
          <w:highlight w:val="none"/>
        </w:rPr>
        <w:t xml:space="preserve">的内容，详细列出其投标的货物清单，应包括供货</w:t>
      </w:r>
      <w:r>
        <w:rPr>
          <w:rFonts w:hint="eastAsia" w:ascii="Times New Roman" w:hAnsi="Times New Roman" w:eastAsia="宋体" w:cs="Arial"/>
          <w:highlight w:val="none"/>
        </w:rPr>
        <w:t xml:space="preserve">种类、</w:t>
      </w:r>
      <w:r>
        <w:rPr>
          <w:rFonts w:ascii="Times New Roman" w:hAnsi="Times New Roman" w:eastAsia="宋体" w:cs="Arial"/>
          <w:highlight w:val="none"/>
        </w:rPr>
        <w:t xml:space="preserve">数量、备品备件、现场安装调试所需专用工具及测试仪器、临时维护保养工具</w:t>
      </w:r>
      <w:r>
        <w:rPr>
          <w:rFonts w:hint="eastAsia" w:ascii="Times New Roman" w:hAnsi="Times New Roman" w:eastAsia="宋体" w:cs="Arial"/>
          <w:highlight w:val="none"/>
        </w:rPr>
        <w:t xml:space="preserve">等</w:t>
      </w:r>
      <w:r>
        <w:rPr>
          <w:rFonts w:ascii="Times New Roman" w:hAnsi="Times New Roman" w:eastAsia="宋体" w:cs="Arial"/>
          <w:highlight w:val="none"/>
        </w:rPr>
        <w:t xml:space="preserve">。</w:t>
      </w:r>
      <w:r>
        <w:rPr>
          <w:rFonts w:ascii="Times New Roman" w:hAnsi="Times New Roman" w:eastAsia="宋体" w:cs="Arial"/>
          <w:b/>
        </w:rPr>
        <w:t xml:space="preserve">  </w:t>
      </w:r>
      <w:r/>
    </w:p>
    <w:tbl>
      <w:tblPr>
        <w:tblStyle w:val="802"/>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826"/>
        <w:gridCol w:w="3801"/>
        <w:gridCol w:w="993"/>
        <w:gridCol w:w="1134"/>
      </w:tblGrid>
      <w:tr>
        <w:trPr>
          <w:trHeight w:val="741"/>
        </w:trPr>
        <w:tc>
          <w:tcPr>
            <w:tcW w:w="765" w:type="dxa"/>
            <w:vAlign w:val="center"/>
            <w:textDirection w:val="lrTb"/>
            <w:noWrap w:val="false"/>
          </w:tcPr>
          <w:p>
            <w:pPr>
              <w:jc w:val="center"/>
              <w:rPr>
                <w:rFonts w:ascii="Times New Roman" w:hAnsi="Times New Roman" w:eastAsia="宋体" w:cs="Arial"/>
              </w:rPr>
            </w:pPr>
            <w:r>
              <w:rPr>
                <w:rFonts w:hint="eastAsia" w:ascii="Times New Roman" w:hAnsi="Times New Roman" w:eastAsia="宋体" w:cs="Arial"/>
              </w:rPr>
              <w:t xml:space="preserve">序号</w:t>
            </w:r>
            <w:r/>
          </w:p>
        </w:tc>
        <w:tc>
          <w:tcPr>
            <w:tcW w:w="1826" w:type="dxa"/>
            <w:vAlign w:val="center"/>
            <w:textDirection w:val="lrTb"/>
            <w:noWrap w:val="false"/>
          </w:tcPr>
          <w:p>
            <w:pPr>
              <w:jc w:val="center"/>
              <w:rPr>
                <w:rFonts w:ascii="Times New Roman" w:hAnsi="Times New Roman" w:eastAsia="宋体" w:cs="Arial"/>
              </w:rPr>
            </w:pPr>
            <w:r>
              <w:rPr>
                <w:rFonts w:hint="eastAsia" w:ascii="Times New Roman" w:hAnsi="Times New Roman" w:eastAsia="宋体" w:cs="Arial"/>
              </w:rPr>
              <w:t xml:space="preserve">设备名称</w:t>
            </w:r>
            <w:r/>
          </w:p>
        </w:tc>
        <w:tc>
          <w:tcPr>
            <w:tcW w:w="3801" w:type="dxa"/>
            <w:vAlign w:val="center"/>
            <w:textDirection w:val="lrTb"/>
            <w:noWrap w:val="false"/>
          </w:tcPr>
          <w:p>
            <w:pPr>
              <w:jc w:val="center"/>
              <w:rPr>
                <w:rFonts w:ascii="Times New Roman" w:hAnsi="Times New Roman" w:eastAsia="宋体" w:cs="Arial"/>
              </w:rPr>
            </w:pPr>
            <w:r>
              <w:rPr>
                <w:rFonts w:hint="eastAsia" w:ascii="Times New Roman" w:hAnsi="Times New Roman" w:eastAsia="宋体" w:cs="Arial"/>
              </w:rPr>
              <w:t xml:space="preserve">规格型号</w:t>
            </w:r>
            <w:r/>
          </w:p>
        </w:tc>
        <w:tc>
          <w:tcPr>
            <w:tcW w:w="993" w:type="dxa"/>
            <w:vAlign w:val="center"/>
            <w:textDirection w:val="lrTb"/>
            <w:noWrap w:val="false"/>
          </w:tcPr>
          <w:p>
            <w:pPr>
              <w:jc w:val="center"/>
              <w:rPr>
                <w:rFonts w:ascii="Times New Roman" w:hAnsi="Times New Roman" w:eastAsia="宋体" w:cs="Arial"/>
              </w:rPr>
            </w:pPr>
            <w:r>
              <w:rPr>
                <w:rFonts w:hint="eastAsia" w:ascii="Times New Roman" w:hAnsi="Times New Roman" w:eastAsia="宋体" w:cs="Arial"/>
              </w:rPr>
              <w:t xml:space="preserve">单位</w:t>
            </w:r>
            <w:r/>
          </w:p>
        </w:tc>
        <w:tc>
          <w:tcPr>
            <w:tcW w:w="1134" w:type="dxa"/>
            <w:vAlign w:val="center"/>
            <w:textDirection w:val="lrTb"/>
            <w:noWrap w:val="false"/>
          </w:tcPr>
          <w:p>
            <w:pPr>
              <w:jc w:val="center"/>
              <w:rPr>
                <w:rFonts w:ascii="Times New Roman" w:hAnsi="Times New Roman" w:eastAsia="宋体" w:cs="Arial"/>
              </w:rPr>
            </w:pPr>
            <w:r>
              <w:rPr>
                <w:rFonts w:hint="eastAsia" w:ascii="Times New Roman" w:hAnsi="Times New Roman" w:eastAsia="宋体" w:cs="Arial"/>
              </w:rPr>
              <w:t xml:space="preserve">数量</w:t>
            </w:r>
            <w:r/>
          </w:p>
        </w:tc>
      </w:tr>
      <w:tr>
        <w:trPr>
          <w:trHeight w:val="363"/>
        </w:trPr>
        <w:tc>
          <w:tcPr>
            <w:tcW w:w="765"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826"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3801"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993"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134"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r>
      <w:tr>
        <w:trPr>
          <w:trHeight w:val="363"/>
        </w:trPr>
        <w:tc>
          <w:tcPr>
            <w:tcW w:w="765"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826"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3801"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993"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134"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r>
      <w:tr>
        <w:trPr>
          <w:trHeight w:val="363"/>
        </w:trPr>
        <w:tc>
          <w:tcPr>
            <w:tcW w:w="765"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826"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3801"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993"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134"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r>
      <w:tr>
        <w:trPr>
          <w:trHeight w:val="363"/>
        </w:trPr>
        <w:tc>
          <w:tcPr>
            <w:tcW w:w="765"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826"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3801"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993"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134"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r>
      <w:tr>
        <w:trPr>
          <w:trHeight w:val="363"/>
        </w:trPr>
        <w:tc>
          <w:tcPr>
            <w:tcW w:w="765"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826"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3801"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993"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134"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r>
      <w:tr>
        <w:trPr>
          <w:trHeight w:val="363"/>
        </w:trPr>
        <w:tc>
          <w:tcPr>
            <w:tcW w:w="765"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826"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3801"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993"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134"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r>
      <w:tr>
        <w:trPr>
          <w:trHeight w:val="363"/>
        </w:trPr>
        <w:tc>
          <w:tcPr>
            <w:tcW w:w="765"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826"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3801"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993"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134"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r>
      <w:tr>
        <w:trPr>
          <w:trHeight w:val="363"/>
        </w:trPr>
        <w:tc>
          <w:tcPr>
            <w:tcW w:w="765"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826"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3801"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993"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134"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r>
      <w:tr>
        <w:trPr>
          <w:trHeight w:val="363"/>
        </w:trPr>
        <w:tc>
          <w:tcPr>
            <w:tcW w:w="765"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826"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3801"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993"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c>
          <w:tcPr>
            <w:tcW w:w="1134" w:type="dxa"/>
            <w:vAlign w:val="center"/>
            <w:textDirection w:val="lrTb"/>
            <w:noWrap w:val="false"/>
          </w:tcPr>
          <w:p>
            <w:pPr>
              <w:rPr>
                <w:rFonts w:ascii="Times New Roman" w:hAnsi="Times New Roman" w:eastAsia="宋体" w:cs="Arial"/>
              </w:rPr>
            </w:pPr>
            <w:r>
              <w:rPr>
                <w:rFonts w:ascii="Times New Roman" w:hAnsi="Times New Roman" w:eastAsia="宋体" w:cs="Arial"/>
              </w:rPr>
            </w:r>
            <w:r/>
          </w:p>
        </w:tc>
      </w:tr>
    </w:tbl>
    <w:p>
      <w:pPr>
        <w:ind w:left="300" w:firstLine="420"/>
        <w:rPr>
          <w:rFonts w:ascii="Times New Roman" w:hAnsi="Times New Roman" w:eastAsia="宋体" w:cs="Times New Roman"/>
          <w:b/>
        </w:rPr>
      </w:pPr>
      <w:r>
        <w:rPr>
          <w:rFonts w:ascii="Times New Roman" w:hAnsi="Times New Roman" w:eastAsia="宋体" w:cs="Times New Roman"/>
          <w:b/>
        </w:rPr>
      </w:r>
      <w:r/>
    </w:p>
    <w:p>
      <w:pPr>
        <w:rPr>
          <w:rFonts w:ascii="Times New Roman" w:hAnsi="Times New Roman" w:eastAsia="宋体" w:cs="Times New Roman"/>
          <w:b/>
        </w:rPr>
      </w:pPr>
      <w:r>
        <w:rPr>
          <w:rFonts w:ascii="Times New Roman" w:hAnsi="Times New Roman" w:eastAsia="宋体" w:cs="Times New Roman"/>
          <w:b/>
        </w:rPr>
      </w:r>
      <w:r/>
    </w:p>
    <w:p>
      <w:pPr>
        <w:rPr>
          <w:rFonts w:ascii="Times New Roman" w:hAnsi="Times New Roman" w:eastAsia="宋体" w:cs="Times New Roman"/>
          <w:b/>
        </w:rPr>
      </w:pPr>
      <w:r>
        <w:rPr>
          <w:rFonts w:ascii="Times New Roman" w:hAnsi="Times New Roman" w:eastAsia="宋体" w:cs="Times New Roman"/>
          <w:b/>
        </w:rPr>
      </w:r>
      <w:r/>
    </w:p>
    <w:p>
      <w:pPr>
        <w:rPr>
          <w:rFonts w:ascii="Times New Roman" w:hAnsi="Times New Roman" w:eastAsia="宋体" w:cs="Times New Roman"/>
          <w:b/>
          <w:szCs w:val="21"/>
        </w:rPr>
      </w:pPr>
      <w:r>
        <w:rPr>
          <w:rFonts w:ascii="Times New Roman" w:hAnsi="Times New Roman" w:eastAsia="宋体" w:cs="Times New Roman"/>
          <w:b/>
          <w:szCs w:val="21"/>
        </w:rPr>
      </w:r>
      <w:r/>
    </w:p>
    <w:p>
      <w:pPr>
        <w:jc w:val="left"/>
        <w:widowControl/>
        <w:rPr>
          <w:rFonts w:ascii="Times New Roman" w:hAnsi="Times New Roman" w:eastAsia="宋体" w:cs="Times New Roman"/>
          <w:b/>
          <w:sz w:val="28"/>
          <w:szCs w:val="28"/>
        </w:rPr>
      </w:pPr>
      <w:r/>
      <w:bookmarkStart w:id="30" w:name="_Toc346796864"/>
      <w:r/>
      <w:bookmarkStart w:id="31" w:name="_Toc324793624"/>
      <w:r>
        <w:rPr>
          <w:rFonts w:ascii="Times New Roman" w:hAnsi="Times New Roman" w:eastAsia="宋体" w:cs="Times New Roman"/>
          <w:b/>
          <w:sz w:val="28"/>
          <w:szCs w:val="28"/>
        </w:rPr>
        <w:br w:type="page" w:clear="all"/>
      </w:r>
      <w:r/>
    </w:p>
    <w:p>
      <w:pPr>
        <w:numPr>
          <w:ilvl w:val="0"/>
          <w:numId w:val="8"/>
        </w:numPr>
        <w:ind w:left="0" w:firstLine="0"/>
        <w:keepLines w:val="0"/>
        <w:keepNext w:val="0"/>
        <w:pageBreakBefore w:val="0"/>
        <w:spacing w:line="408" w:lineRule="auto"/>
        <w:widowControl w:val="off"/>
        <w:rPr>
          <w:rFonts w:hint="eastAsia"/>
          <w:b/>
          <w:bCs/>
          <w:szCs w:val="21"/>
          <w:lang w:val="en-US" w:eastAsia="zh-CN"/>
        </w:rPr>
        <w:outlineLvl w:val="1"/>
      </w:pPr>
      <w:r/>
      <w:bookmarkStart w:id="32" w:name="_Toc7532"/>
      <w:r/>
      <w:bookmarkStart w:id="33" w:name="_Toc525217929"/>
      <w:r>
        <w:rPr>
          <w:rFonts w:hint="eastAsia"/>
          <w:b/>
          <w:bCs/>
          <w:szCs w:val="21"/>
        </w:rPr>
        <w:t xml:space="preserve">技术规格参数一览表</w:t>
      </w:r>
      <w:r/>
    </w:p>
    <w:p>
      <w:pPr>
        <w:jc w:val="center"/>
        <w:keepLines/>
        <w:keepNext/>
        <w:spacing w:before="140" w:after="140" w:line="360" w:lineRule="exact"/>
        <w:widowControl w:val="off"/>
        <w:rPr>
          <w:rFonts w:ascii="Times New Roman" w:hAnsi="Times New Roman" w:eastAsia="黑体" w:cs="Times New Roman"/>
          <w:b w:val="0"/>
          <w:bCs/>
          <w:sz w:val="24"/>
          <w:szCs w:val="24"/>
          <w:lang w:val="en-US" w:eastAsia="zh-CN" w:bidi="ar-SA"/>
        </w:rPr>
        <w:outlineLvl w:val="9"/>
      </w:pPr>
      <w:r>
        <w:rPr>
          <w:rFonts w:hint="eastAsia" w:ascii="Times New Roman" w:hAnsi="Times New Roman" w:eastAsia="黑体" w:cs="Times New Roman"/>
          <w:b w:val="0"/>
          <w:bCs/>
          <w:sz w:val="24"/>
          <w:szCs w:val="24"/>
          <w:lang w:val="en-US" w:eastAsia="zh-CN" w:bidi="ar-SA"/>
        </w:rPr>
        <w:t xml:space="preserve">技术规格参数一览表</w:t>
      </w:r>
      <w:bookmarkEnd w:id="30"/>
      <w:r/>
      <w:bookmarkEnd w:id="31"/>
      <w:r/>
      <w:bookmarkEnd w:id="32"/>
      <w:r/>
      <w:bookmarkEnd w:id="33"/>
      <w:r/>
      <w:r/>
    </w:p>
    <w:p>
      <w:pPr>
        <w:ind w:firstLine="420"/>
        <w:spacing w:line="400" w:lineRule="exact"/>
        <w:rPr>
          <w:rFonts w:ascii="Times New Roman" w:hAnsi="Times New Roman" w:eastAsia="宋体" w:cs="Times New Roman"/>
          <w:szCs w:val="21"/>
          <w:highlight w:val="yellow"/>
        </w:rPr>
      </w:pPr>
      <w:r>
        <w:rPr>
          <w:rFonts w:ascii="Times New Roman" w:hAnsi="Times New Roman" w:eastAsia="宋体" w:cs="Arial"/>
          <w:highlight w:val="none"/>
        </w:rPr>
        <w:t xml:space="preserve">投标人应根据</w:t>
      </w:r>
      <w:r>
        <w:rPr>
          <w:rFonts w:hint="eastAsia" w:ascii="Times New Roman" w:hAnsi="Times New Roman" w:eastAsia="宋体" w:cs="Times New Roman"/>
          <w:highlight w:val="none"/>
        </w:rPr>
        <w:t xml:space="preserve">《技术</w:t>
      </w:r>
      <w:r>
        <w:rPr>
          <w:rFonts w:hint="eastAsia" w:cs="Times New Roman"/>
          <w:highlight w:val="none"/>
          <w:lang w:val="en-US" w:eastAsia="zh-CN"/>
        </w:rPr>
        <w:t xml:space="preserve">要求</w:t>
      </w:r>
      <w:r>
        <w:rPr>
          <w:rFonts w:hint="eastAsia" w:ascii="Times New Roman" w:hAnsi="Times New Roman" w:eastAsia="宋体" w:cs="Times New Roman"/>
          <w:highlight w:val="none"/>
        </w:rPr>
        <w:t xml:space="preserve">》</w:t>
      </w:r>
      <w:r>
        <w:rPr>
          <w:rFonts w:ascii="Times New Roman" w:hAnsi="Times New Roman" w:eastAsia="宋体" w:cs="Arial"/>
          <w:highlight w:val="none"/>
        </w:rPr>
        <w:t xml:space="preserve">的内容，详细列出其投标的货物</w:t>
      </w:r>
      <w:r>
        <w:rPr>
          <w:rFonts w:hint="eastAsia" w:ascii="Times New Roman" w:hAnsi="Times New Roman" w:eastAsia="宋体" w:cs="Arial"/>
          <w:highlight w:val="none"/>
        </w:rPr>
        <w:t xml:space="preserve">详细技术参数：</w:t>
      </w:r>
      <w:r/>
    </w:p>
    <w:tbl>
      <w:tblPr>
        <w:tblStyle w:val="80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521"/>
        <w:gridCol w:w="6294"/>
      </w:tblGrid>
      <w:tr>
        <w:trPr>
          <w:trHeight w:val="454"/>
        </w:trPr>
        <w:tc>
          <w:tcPr>
            <w:tcW w:w="940"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bCs/>
                <w:szCs w:val="21"/>
              </w:rPr>
            </w:pPr>
            <w:r>
              <w:rPr>
                <w:rFonts w:hint="eastAsia" w:ascii="Times New Roman" w:hAnsi="Times New Roman" w:eastAsia="宋体" w:cs="Times New Roman"/>
                <w:b/>
                <w:bCs/>
                <w:szCs w:val="21"/>
              </w:rPr>
              <w:t xml:space="preserve">序号</w:t>
            </w:r>
            <w:r/>
          </w:p>
        </w:tc>
        <w:tc>
          <w:tcPr>
            <w:tcW w:w="1521"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bCs/>
                <w:szCs w:val="21"/>
              </w:rPr>
            </w:pPr>
            <w:r>
              <w:rPr>
                <w:rFonts w:hint="eastAsia" w:cs="Times New Roman"/>
                <w:b/>
                <w:bCs/>
                <w:szCs w:val="21"/>
                <w:lang w:val="en-US" w:eastAsia="zh-CN"/>
              </w:rPr>
              <w:t xml:space="preserve">产品</w:t>
            </w:r>
            <w:r>
              <w:rPr>
                <w:rFonts w:hint="eastAsia" w:ascii="Times New Roman" w:hAnsi="Times New Roman" w:eastAsia="宋体" w:cs="Times New Roman"/>
                <w:b/>
                <w:bCs/>
                <w:szCs w:val="21"/>
              </w:rPr>
              <w:t xml:space="preserve">名称</w:t>
            </w:r>
            <w:r/>
          </w:p>
        </w:tc>
        <w:tc>
          <w:tcPr>
            <w:tcW w:w="6294"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
                <w:bCs/>
                <w:szCs w:val="21"/>
              </w:rPr>
            </w:pPr>
            <w:r>
              <w:rPr>
                <w:rFonts w:hint="eastAsia" w:ascii="Times New Roman" w:hAnsi="Times New Roman" w:eastAsia="宋体" w:cs="Times New Roman"/>
                <w:b/>
                <w:bCs/>
                <w:szCs w:val="21"/>
              </w:rPr>
              <w:t xml:space="preserve">技术参数及需说明内容</w:t>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vAlign w:val="center"/>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vAlign w:val="bottom"/>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r>
        <w:trPr/>
        <w:tc>
          <w:tcPr>
            <w:tcW w:w="940"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1521"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c>
          <w:tcPr>
            <w:tcW w:w="6294" w:type="dxa"/>
            <w:textDirection w:val="lrTb"/>
            <w:noWrap w:val="false"/>
          </w:tcPr>
          <w:p>
            <w:pPr>
              <w:ind w:firstLine="0"/>
              <w:keepLines w:val="0"/>
              <w:keepNext w:val="0"/>
              <w:pageBreakBefore w:val="0"/>
              <w:spacing w:line="400" w:lineRule="exact"/>
              <w:widowControl w:val="off"/>
              <w:rPr>
                <w:rFonts w:ascii="Times New Roman" w:hAnsi="Times New Roman" w:eastAsia="宋体" w:cs="Times New Roman"/>
                <w:szCs w:val="21"/>
              </w:rPr>
            </w:pPr>
            <w:r>
              <w:rPr>
                <w:rFonts w:ascii="Times New Roman" w:hAnsi="Times New Roman" w:eastAsia="宋体" w:cs="Times New Roman"/>
                <w:szCs w:val="21"/>
              </w:rPr>
            </w:r>
            <w:r/>
          </w:p>
        </w:tc>
      </w:tr>
    </w:tbl>
    <w:p>
      <w:pPr>
        <w:ind w:firstLine="420"/>
        <w:spacing w:line="360" w:lineRule="auto"/>
        <w:rPr>
          <w:rFonts w:ascii="Times New Roman" w:hAnsi="Times New Roman" w:eastAsia="宋体" w:cs="Times New Roman"/>
        </w:rPr>
      </w:pPr>
      <w:r>
        <w:rPr>
          <w:rFonts w:ascii="Times New Roman" w:hAnsi="Times New Roman" w:eastAsia="宋体" w:cs="Times New Roman"/>
        </w:rPr>
      </w:r>
      <w:r/>
    </w:p>
    <w:p>
      <w:pPr>
        <w:ind w:firstLine="420"/>
        <w:spacing w:line="360" w:lineRule="auto"/>
        <w:rPr>
          <w:rFonts w:ascii="Times New Roman" w:hAnsi="Times New Roman" w:eastAsia="宋体" w:cs="Times New Roman"/>
        </w:rPr>
      </w:pPr>
      <w:r>
        <w:rPr>
          <w:rFonts w:ascii="Times New Roman" w:hAnsi="Times New Roman" w:eastAsia="宋体" w:cs="Times New Roman"/>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r>
      <w:r/>
    </w:p>
    <w:p>
      <w:pPr>
        <w:numPr>
          <w:ilvl w:val="0"/>
          <w:numId w:val="8"/>
        </w:numPr>
        <w:ind w:left="0" w:firstLine="0"/>
        <w:keepLines w:val="0"/>
        <w:keepNext w:val="0"/>
        <w:pageBreakBefore w:val="0"/>
        <w:spacing w:line="408" w:lineRule="auto"/>
        <w:widowControl w:val="off"/>
        <w:rPr>
          <w:b/>
          <w:bCs/>
          <w:szCs w:val="21"/>
          <w:lang w:val="zh-CN"/>
        </w:rPr>
        <w:outlineLvl w:val="1"/>
      </w:pPr>
      <w:r>
        <w:rPr>
          <w:b/>
          <w:bCs/>
          <w:szCs w:val="21"/>
        </w:rPr>
        <w:br w:type="page" w:clear="all"/>
      </w:r>
      <w:r>
        <w:rPr>
          <w:b/>
          <w:bCs/>
          <w:szCs w:val="21"/>
          <w:lang w:val="zh-CN"/>
        </w:rPr>
        <w:t xml:space="preserve">技术说明与服务方案</w:t>
      </w:r>
      <w:r/>
    </w:p>
    <w:p>
      <w:pPr>
        <w:pStyle w:val="1130"/>
        <w:ind w:firstLine="420"/>
        <w:keepLines w:val="0"/>
        <w:keepNext w:val="0"/>
        <w:pageBreakBefore w:val="0"/>
        <w:spacing w:before="0" w:after="0"/>
        <w:widowControl w:val="off"/>
        <w:rPr>
          <w:rFonts w:hint="eastAsia" w:ascii="Times New Roman" w:hAnsi="Times New Roman"/>
          <w:sz w:val="21"/>
          <w:szCs w:val="21"/>
          <w:lang w:val="en-US" w:eastAsia="zh-CN"/>
        </w:rPr>
      </w:pPr>
      <w:r>
        <w:rPr>
          <w:rFonts w:ascii="Times New Roman" w:hAnsi="Times New Roman"/>
          <w:sz w:val="21"/>
          <w:szCs w:val="21"/>
        </w:rPr>
        <w:t xml:space="preserve">技术方案及服务承诺应根据招标人对项目的要求、评标标准的要求及项目本身的特点编写</w:t>
      </w:r>
      <w:r>
        <w:rPr>
          <w:rFonts w:hint="eastAsia" w:ascii="Times New Roman" w:hAnsi="Times New Roman"/>
          <w:sz w:val="21"/>
          <w:szCs w:val="21"/>
          <w:lang w:eastAsia="zh-CN"/>
        </w:rPr>
        <w:t xml:space="preserve">，</w:t>
      </w:r>
      <w:r>
        <w:rPr>
          <w:rFonts w:hint="eastAsia" w:ascii="Times New Roman" w:hAnsi="Times New Roman"/>
          <w:sz w:val="21"/>
          <w:szCs w:val="21"/>
          <w:lang w:val="en-US" w:eastAsia="zh-CN"/>
        </w:rPr>
        <w:t xml:space="preserve">包括但不限于：</w:t>
      </w:r>
      <w:r/>
    </w:p>
    <w:p>
      <w:pPr>
        <w:pStyle w:val="1130"/>
        <w:numPr>
          <w:ilvl w:val="0"/>
          <w:numId w:val="10"/>
        </w:numPr>
        <w:ind w:left="0" w:firstLine="420"/>
        <w:jc w:val="left"/>
        <w:keepLines w:val="0"/>
        <w:keepNext w:val="0"/>
        <w:pageBreakBefore w:val="0"/>
        <w:spacing w:before="0" w:after="0"/>
        <w:widowControl w:val="off"/>
        <w:rPr>
          <w:rFonts w:hint="default" w:ascii="Times New Roman" w:hAnsi="Times New Roman" w:cs="Times New Roman"/>
          <w:b w:val="0"/>
          <w:bCs/>
          <w:sz w:val="21"/>
          <w:szCs w:val="21"/>
        </w:rPr>
      </w:pPr>
      <w:r>
        <w:rPr>
          <w:rFonts w:hint="default" w:ascii="Times New Roman" w:hAnsi="Times New Roman" w:cs="Times New Roman"/>
          <w:b w:val="0"/>
          <w:bCs/>
          <w:sz w:val="21"/>
          <w:szCs w:val="21"/>
        </w:rPr>
        <w:t xml:space="preserve">家具设计方案</w:t>
      </w:r>
      <w:r/>
    </w:p>
    <w:p>
      <w:pPr>
        <w:pStyle w:val="1130"/>
        <w:numPr>
          <w:ilvl w:val="0"/>
          <w:numId w:val="10"/>
        </w:numPr>
        <w:ind w:left="0" w:firstLine="420"/>
        <w:jc w:val="left"/>
        <w:keepLines w:val="0"/>
        <w:keepNext w:val="0"/>
        <w:pageBreakBefore w:val="0"/>
        <w:spacing w:before="0" w:after="0"/>
        <w:widowControl w:val="off"/>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rPr>
        <w:t xml:space="preserve">项目实施方案</w:t>
      </w:r>
      <w:r/>
    </w:p>
    <w:p>
      <w:pPr>
        <w:pStyle w:val="1130"/>
        <w:numPr>
          <w:ilvl w:val="0"/>
          <w:numId w:val="10"/>
        </w:numPr>
        <w:ind w:left="0" w:firstLine="420"/>
        <w:jc w:val="left"/>
        <w:keepLines w:val="0"/>
        <w:keepNext w:val="0"/>
        <w:pageBreakBefore w:val="0"/>
        <w:spacing w:before="0" w:after="0"/>
        <w:widowControl w:val="off"/>
        <w:rPr>
          <w:rFonts w:hint="default" w:ascii="Times New Roman" w:hAnsi="Times New Roman" w:cs="Times New Roman"/>
          <w:b w:val="0"/>
          <w:bCs/>
          <w:sz w:val="21"/>
          <w:szCs w:val="21"/>
          <w:lang w:val="en-US" w:eastAsia="zh-CN"/>
        </w:rPr>
      </w:pPr>
      <w:r>
        <w:rPr>
          <w:rFonts w:hint="default" w:ascii="Times New Roman" w:hAnsi="Times New Roman" w:cs="Times New Roman"/>
          <w:b w:val="0"/>
          <w:bCs/>
          <w:sz w:val="21"/>
          <w:szCs w:val="21"/>
        </w:rPr>
        <w:t xml:space="preserve">售后服务及备品备件方案</w:t>
      </w:r>
      <w:r/>
    </w:p>
    <w:p>
      <w:pPr>
        <w:numPr>
          <w:ilvl w:val="0"/>
          <w:numId w:val="8"/>
        </w:numPr>
        <w:ind w:left="0" w:firstLine="0"/>
        <w:keepLines w:val="0"/>
        <w:keepNext w:val="0"/>
        <w:pageBreakBefore w:val="0"/>
        <w:spacing w:line="408" w:lineRule="auto"/>
        <w:widowControl w:val="off"/>
        <w:rPr>
          <w:b/>
          <w:bCs/>
          <w:sz w:val="24"/>
        </w:rPr>
        <w:outlineLvl w:val="1"/>
      </w:pPr>
      <w:r>
        <w:br w:type="page" w:clear="all"/>
      </w:r>
      <w:r>
        <w:rPr>
          <w:b/>
          <w:bCs/>
          <w:szCs w:val="21"/>
        </w:rPr>
        <w:t xml:space="preserve">拟参与本项目服务人员一览表</w:t>
      </w:r>
      <w:r/>
    </w:p>
    <w:p>
      <w:pPr>
        <w:spacing w:line="460" w:lineRule="atLeast"/>
        <w:widowControl/>
        <w:rPr>
          <w:b/>
          <w:bCs/>
          <w:sz w:val="24"/>
        </w:rPr>
      </w:pPr>
      <w:r>
        <w:rPr>
          <w:b/>
          <w:bCs/>
          <w:sz w:val="24"/>
        </w:rPr>
      </w:r>
      <w:r/>
    </w:p>
    <w:p>
      <w:pPr>
        <w:jc w:val="center"/>
        <w:keepLines w:val="0"/>
        <w:keepNext w:val="0"/>
        <w:pageBreakBefore w:val="0"/>
        <w:widowControl/>
        <w:rPr>
          <w:b/>
          <w:bCs/>
          <w:sz w:val="24"/>
        </w:rPr>
      </w:pPr>
      <w:r>
        <w:rPr>
          <w:b/>
          <w:bCs/>
          <w:sz w:val="24"/>
        </w:rPr>
        <w:t xml:space="preserve">拟参与本项目服务人员一览表</w:t>
      </w:r>
      <w:r/>
    </w:p>
    <w:p>
      <w:pPr>
        <w:jc w:val="center"/>
        <w:widowControl/>
        <w:rPr>
          <w:b/>
          <w:bCs/>
          <w:sz w:val="24"/>
        </w:rPr>
      </w:pPr>
      <w:r>
        <w:rPr>
          <w:b/>
          <w:bCs/>
          <w:sz w:val="24"/>
        </w:rPr>
      </w:r>
      <w:r/>
    </w:p>
    <w:p>
      <w:pPr>
        <w:widowControl/>
        <w:rPr>
          <w:szCs w:val="21"/>
        </w:rPr>
      </w:pPr>
      <w:r>
        <w:rPr>
          <w:szCs w:val="21"/>
        </w:rPr>
        <w:t xml:space="preserve">项目名称：                                 项目编号：</w:t>
      </w:r>
      <w:r/>
    </w:p>
    <w:tbl>
      <w:tblPr>
        <w:tblStyle w:val="80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b/>
                <w:bCs/>
                <w:szCs w:val="21"/>
              </w:rPr>
            </w:pPr>
            <w:r>
              <w:rPr>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b/>
                <w:bCs/>
                <w:szCs w:val="21"/>
              </w:rPr>
            </w:pPr>
            <w:r>
              <w:rPr>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b/>
                <w:bCs/>
                <w:szCs w:val="21"/>
              </w:rPr>
            </w:pPr>
            <w:r>
              <w:rPr>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b/>
                <w:bCs/>
                <w:szCs w:val="21"/>
              </w:rPr>
            </w:pPr>
            <w:r>
              <w:rPr>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b/>
                <w:bCs/>
                <w:szCs w:val="21"/>
              </w:rPr>
            </w:pPr>
            <w:r>
              <w:rPr>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b/>
                <w:bCs/>
                <w:szCs w:val="21"/>
              </w:rPr>
            </w:pPr>
            <w:r>
              <w:rPr>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b/>
                <w:bCs/>
                <w:szCs w:val="21"/>
              </w:rPr>
            </w:pPr>
            <w:r>
              <w:rPr>
                <w:b/>
                <w:bCs/>
                <w:szCs w:val="21"/>
              </w:rPr>
              <w:t xml:space="preserve">执业</w:t>
            </w:r>
            <w:r/>
          </w:p>
          <w:p>
            <w:pPr>
              <w:jc w:val="center"/>
              <w:widowControl/>
              <w:rPr>
                <w:b/>
                <w:bCs/>
                <w:szCs w:val="21"/>
              </w:rPr>
            </w:pPr>
            <w:r>
              <w:rPr>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b/>
                <w:bCs/>
                <w:szCs w:val="21"/>
              </w:rPr>
            </w:pPr>
            <w:r>
              <w:rPr>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b/>
                <w:bCs/>
                <w:szCs w:val="21"/>
              </w:rPr>
            </w:pPr>
            <w:r>
              <w:rPr>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b/>
                <w:bCs/>
                <w:szCs w:val="21"/>
              </w:rPr>
            </w:pPr>
            <w:r>
              <w:rPr>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b/>
                <w:bCs/>
                <w:szCs w:val="21"/>
              </w:rPr>
            </w:pPr>
            <w:r>
              <w:rPr>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widowControl/>
        <w:rPr>
          <w:szCs w:val="21"/>
        </w:rPr>
      </w:pPr>
      <w:r>
        <w:rPr>
          <w:szCs w:val="21"/>
        </w:rPr>
      </w:r>
      <w:r/>
    </w:p>
    <w:p>
      <w:pPr>
        <w:widowControl/>
        <w:rPr>
          <w:b/>
          <w:bCs/>
          <w:szCs w:val="21"/>
        </w:rPr>
      </w:pPr>
      <w:r>
        <w:rPr>
          <w:b/>
          <w:bCs/>
          <w:szCs w:val="21"/>
        </w:rPr>
      </w:r>
      <w:r/>
    </w:p>
    <w:p>
      <w:pPr>
        <w:numPr>
          <w:ilvl w:val="0"/>
          <w:numId w:val="8"/>
        </w:numPr>
        <w:ind w:left="0" w:firstLine="0"/>
        <w:keepLines w:val="0"/>
        <w:keepNext w:val="0"/>
        <w:pageBreakBefore w:val="0"/>
        <w:spacing w:line="408" w:lineRule="auto"/>
        <w:widowControl w:val="off"/>
        <w:rPr>
          <w:b/>
          <w:bCs/>
          <w:sz w:val="24"/>
        </w:rPr>
        <w:outlineLvl w:val="1"/>
      </w:pPr>
      <w:r>
        <w:rPr>
          <w:b/>
          <w:bCs/>
          <w:sz w:val="24"/>
        </w:rPr>
        <w:br w:type="page" w:clear="all"/>
      </w:r>
      <w:r>
        <w:rPr>
          <w:b/>
          <w:bCs/>
          <w:szCs w:val="21"/>
        </w:rPr>
        <w:t xml:space="preserve">投标人类似业绩情况表</w:t>
      </w:r>
      <w:r/>
    </w:p>
    <w:p>
      <w:pPr>
        <w:ind w:firstLine="420"/>
        <w:keepLines w:val="0"/>
        <w:keepNext w:val="0"/>
        <w:pageBreakBefore w:val="0"/>
        <w:spacing w:line="360" w:lineRule="auto"/>
        <w:widowControl w:val="off"/>
        <w:rPr>
          <w:b/>
          <w:bCs/>
          <w:sz w:val="24"/>
        </w:rPr>
      </w:pPr>
      <w:r>
        <w:rPr>
          <w:rFonts w:hint="default" w:ascii="Times New Roman" w:hAnsi="Times New Roman" w:cs="Times New Roman"/>
          <w:szCs w:val="21"/>
        </w:rPr>
        <w:t xml:space="preserve">2023年1月1日（含）以来，投标人承担过</w:t>
      </w:r>
      <w:r>
        <w:rPr>
          <w:rFonts w:hint="eastAsia" w:cs="Times New Roman"/>
          <w:szCs w:val="21"/>
          <w:lang w:eastAsia="zh-CN"/>
        </w:rPr>
        <w:t xml:space="preserve">的</w:t>
      </w:r>
      <w:r>
        <w:rPr>
          <w:rFonts w:hint="default" w:ascii="Times New Roman" w:hAnsi="Times New Roman" w:cs="Times New Roman"/>
          <w:szCs w:val="21"/>
        </w:rPr>
        <w:t xml:space="preserve">办公家具供货类似业绩</w:t>
      </w:r>
      <w:r>
        <w:rPr>
          <w:rFonts w:hint="eastAsia" w:cs="Times New Roman"/>
          <w:szCs w:val="21"/>
          <w:lang w:eastAsia="zh-CN"/>
        </w:rPr>
        <w:t xml:space="preserve">。</w:t>
      </w:r>
      <w:r>
        <w:rPr>
          <w:rFonts w:hint="default" w:ascii="Times New Roman" w:hAnsi="Times New Roman" w:cs="Times New Roman"/>
          <w:szCs w:val="21"/>
        </w:rPr>
        <w:t xml:space="preserve">提供中标通知书、合同、货物交货验收证明材料或完工证明，缺一不可。时间以合同签订时间为准。未提供的或提供的证明材料无法反映有关内容的，不得分。</w:t>
      </w:r>
      <w:r/>
    </w:p>
    <w:p>
      <w:pPr>
        <w:jc w:val="center"/>
        <w:spacing w:line="360" w:lineRule="auto"/>
        <w:widowControl/>
        <w:rPr>
          <w:b/>
          <w:bCs/>
          <w:sz w:val="24"/>
        </w:rPr>
      </w:pPr>
      <w:r>
        <w:rPr>
          <w:b/>
          <w:bCs/>
          <w:sz w:val="24"/>
        </w:rPr>
        <w:t xml:space="preserve">投标人类似业绩情况表</w:t>
      </w:r>
      <w:r/>
    </w:p>
    <w:tbl>
      <w:tblPr>
        <w:tblStyle w:val="80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t xml:space="preserve">项目</w:t>
            </w:r>
            <w:r/>
          </w:p>
          <w:p>
            <w:pPr>
              <w:jc w:val="center"/>
              <w:spacing w:line="400" w:lineRule="atLeast"/>
              <w:widowControl/>
              <w:rPr>
                <w:szCs w:val="21"/>
              </w:rPr>
            </w:pPr>
            <w:r>
              <w:rPr>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t xml:space="preserve">获奖</w:t>
            </w:r>
            <w:r/>
          </w:p>
          <w:p>
            <w:pPr>
              <w:jc w:val="center"/>
              <w:spacing w:line="400" w:lineRule="atLeast"/>
              <w:widowControl/>
              <w:rPr>
                <w:szCs w:val="21"/>
              </w:rPr>
            </w:pPr>
            <w:r>
              <w:rPr>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t xml:space="preserve">签约及服务</w:t>
            </w:r>
            <w:r/>
          </w:p>
          <w:p>
            <w:pPr>
              <w:jc w:val="center"/>
              <w:spacing w:line="400" w:lineRule="atLeast"/>
              <w:widowControl/>
              <w:rPr>
                <w:szCs w:val="21"/>
              </w:rPr>
            </w:pPr>
            <w:r>
              <w:rPr>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spacing w:line="360" w:lineRule="auto"/>
        <w:widowControl/>
        <w:rPr>
          <w:b/>
          <w:bCs/>
          <w:szCs w:val="21"/>
        </w:rPr>
      </w:pPr>
      <w:r>
        <w:rPr>
          <w:b/>
          <w:bCs/>
          <w:szCs w:val="21"/>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jc w:val="left"/>
        <w:widowControl/>
        <w:rPr>
          <w:b/>
        </w:rPr>
      </w:pPr>
      <w:r>
        <w:rPr>
          <w:b/>
        </w:rPr>
        <w:br w:type="page" w:clear="all"/>
      </w:r>
      <w:r/>
    </w:p>
    <w:p>
      <w:pPr>
        <w:numPr>
          <w:ilvl w:val="0"/>
          <w:numId w:val="8"/>
        </w:numPr>
        <w:ind w:left="0" w:firstLine="0"/>
        <w:keepLines w:val="0"/>
        <w:keepNext w:val="0"/>
        <w:pageBreakBefore w:val="0"/>
        <w:spacing w:line="408" w:lineRule="auto"/>
        <w:widowControl w:val="off"/>
        <w:rPr>
          <w:b/>
          <w:bCs/>
          <w:szCs w:val="21"/>
        </w:rPr>
        <w:outlineLvl w:val="1"/>
      </w:pPr>
      <w:r>
        <w:rPr>
          <w:b/>
          <w:bCs/>
          <w:szCs w:val="21"/>
        </w:rPr>
        <w:t xml:space="preserve">企业声明函格式</w:t>
      </w:r>
      <w:r/>
    </w:p>
    <w:p>
      <w:pPr>
        <w:jc w:val="center"/>
        <w:spacing w:before="312" w:after="312" w:line="480" w:lineRule="auto"/>
        <w:rPr>
          <w:rFonts w:hint="eastAsia" w:ascii="宋体" w:hAnsi="宋体" w:cs="宋体"/>
          <w:b/>
          <w:bCs/>
          <w:sz w:val="28"/>
          <w:szCs w:val="28"/>
        </w:rPr>
      </w:pPr>
      <w:r/>
      <w:bookmarkStart w:id="34" w:name="OLE_LINK14"/>
      <w:r/>
      <w:bookmarkStart w:id="35" w:name="OLE_LINK13"/>
      <w:r>
        <w:rPr>
          <w:rFonts w:hint="eastAsia" w:ascii="宋体" w:hAnsi="宋体" w:cs="宋体"/>
          <w:b/>
          <w:bCs/>
          <w:sz w:val="28"/>
          <w:szCs w:val="28"/>
        </w:rPr>
        <w:t xml:space="preserve">中小企业声明函（货物）</w:t>
      </w:r>
      <w:r/>
    </w:p>
    <w:p>
      <w:pPr>
        <w:ind w:firstLine="420"/>
        <w:jc w:val="left"/>
        <w:spacing w:line="440" w:lineRule="exact"/>
        <w:widowControl/>
        <w:rPr>
          <w:rFonts w:hint="eastAsia" w:ascii="宋体" w:hAnsi="宋体" w:cs="宋体"/>
        </w:rPr>
      </w:pPr>
      <w:r>
        <w:rPr>
          <w:rFonts w:hint="eastAsia" w:ascii="宋体" w:hAnsi="宋体" w:cs="宋体"/>
        </w:rP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right"/>
        <w:spacing w:line="440" w:lineRule="exact"/>
        <w:widowControl/>
      </w:pPr>
      <w:r>
        <w:t xml:space="preserve">企业名称</w:t>
      </w:r>
      <w:r>
        <w:rPr>
          <w:szCs w:val="21"/>
        </w:rPr>
        <w:t xml:space="preserve">（加盖电子公章）</w:t>
      </w:r>
      <w:r>
        <w:t xml:space="preserve">：</w:t>
      </w:r>
      <w:r/>
    </w:p>
    <w:p>
      <w:pPr>
        <w:ind w:firstLine="420"/>
        <w:jc w:val="left"/>
        <w:spacing w:line="360" w:lineRule="auto"/>
        <w:widowControl/>
      </w:pPr>
      <w:r>
        <w:t xml:space="preserve">                                                   日期：</w:t>
      </w:r>
      <w:r/>
    </w:p>
    <w:p>
      <w:pPr>
        <w:ind w:firstLine="420"/>
        <w:jc w:val="left"/>
        <w:spacing w:line="360" w:lineRule="auto"/>
        <w:widowControl/>
      </w:pPr>
      <w:r/>
      <w:r/>
    </w:p>
    <w:p>
      <w:pPr>
        <w:ind w:firstLine="420"/>
        <w:jc w:val="left"/>
        <w:spacing w:line="360" w:lineRule="auto"/>
        <w:widowControl/>
      </w:pPr>
      <w:r/>
      <w:r/>
    </w:p>
    <w:p>
      <w:pPr>
        <w:ind w:firstLine="422"/>
        <w:jc w:val="left"/>
        <w:spacing w:line="360" w:lineRule="auto"/>
        <w:widowControl/>
        <w:rPr>
          <w:b/>
          <w:szCs w:val="21"/>
        </w:rPr>
      </w:pPr>
      <w:r>
        <w:rPr>
          <w:b/>
          <w:szCs w:val="21"/>
        </w:rPr>
        <w:t xml:space="preserve">注：从业人员、营业收入、资产总额填报上一年度数据，无上一年度数据的新成立企业可不填报。</w:t>
      </w:r>
      <w:r/>
    </w:p>
    <w:p>
      <w:pPr>
        <w:jc w:val="center"/>
        <w:spacing w:line="360" w:lineRule="auto"/>
        <w:rPr>
          <w:b/>
          <w:bCs/>
          <w:sz w:val="28"/>
        </w:rPr>
        <w:sectPr>
          <w:footnotePr/>
          <w:endnotePr/>
          <w:type w:val="nextPage"/>
          <w:pgSz w:w="11906" w:h="16838" w:orient="portrait"/>
          <w:pgMar w:top="1440" w:right="1800" w:bottom="1440" w:left="1600" w:header="851" w:footer="992" w:gutter="0"/>
          <w:cols w:num="1" w:sep="0" w:space="720" w:equalWidth="1"/>
          <w:docGrid w:linePitch="360"/>
          <w:titlePg/>
        </w:sectPr>
      </w:pPr>
      <w:r>
        <w:rPr>
          <w:b/>
          <w:bCs/>
          <w:sz w:val="28"/>
        </w:rPr>
      </w:r>
      <w:r/>
    </w:p>
    <w:p>
      <w:pPr>
        <w:jc w:val="center"/>
        <w:spacing w:line="360" w:lineRule="auto"/>
        <w:rPr>
          <w:b/>
          <w:bCs/>
          <w:sz w:val="28"/>
        </w:rPr>
      </w:pPr>
      <w:r>
        <w:rPr>
          <w:b/>
          <w:bCs/>
          <w:sz w:val="28"/>
        </w:rPr>
        <w:t xml:space="preserve">残疾人福利性单位声明函</w:t>
      </w:r>
      <w:bookmarkEnd w:id="34"/>
      <w:r/>
      <w:bookmarkEnd w:id="35"/>
      <w:r/>
      <w:r/>
    </w:p>
    <w:p>
      <w:pPr>
        <w:ind w:firstLine="420"/>
        <w:jc w:val="left"/>
        <w:spacing w:line="440" w:lineRule="exact"/>
        <w:widowControl/>
        <w:rPr>
          <w:szCs w:val="21"/>
        </w:rPr>
      </w:pPr>
      <w:r>
        <w:rPr>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szCs w:val="21"/>
        </w:rPr>
      </w:pPr>
      <w:r>
        <w:rPr>
          <w:szCs w:val="21"/>
        </w:rPr>
        <w:t xml:space="preserve">本单位对上述声明的真实性负责。如有虚假，将依法承担相应责任。</w:t>
      </w:r>
      <w:r/>
    </w:p>
    <w:p>
      <w:pPr>
        <w:ind w:firstLine="5040"/>
        <w:jc w:val="left"/>
        <w:spacing w:line="440" w:lineRule="exact"/>
        <w:widowControl/>
        <w:rPr>
          <w:szCs w:val="21"/>
        </w:rPr>
      </w:pPr>
      <w:r>
        <w:rPr>
          <w:szCs w:val="21"/>
        </w:rPr>
        <w:t xml:space="preserve">单位名称（加盖电子公章）：</w:t>
      </w:r>
      <w:r/>
    </w:p>
    <w:p>
      <w:pPr>
        <w:ind w:firstLine="5040"/>
        <w:jc w:val="left"/>
        <w:spacing w:line="440" w:lineRule="exact"/>
        <w:widowControl/>
        <w:rPr>
          <w:szCs w:val="21"/>
        </w:rPr>
      </w:pPr>
      <w:r>
        <w:rPr>
          <w:szCs w:val="21"/>
        </w:rPr>
        <w:t xml:space="preserve">日  期：</w:t>
      </w:r>
      <w:r/>
    </w:p>
    <w:p>
      <w:pPr>
        <w:spacing w:line="360" w:lineRule="auto"/>
        <w:rPr>
          <w:b/>
          <w:bCs/>
        </w:rPr>
      </w:pPr>
      <w:r>
        <w:rPr>
          <w:b/>
          <w:bCs/>
        </w:rPr>
      </w:r>
      <w:r/>
    </w:p>
    <w:p>
      <w:pPr>
        <w:spacing w:line="360" w:lineRule="auto"/>
        <w:rPr>
          <w:b/>
          <w:bCs/>
        </w:rPr>
      </w:pPr>
      <w:r>
        <w:rPr>
          <w:b/>
          <w:bCs/>
        </w:rPr>
      </w:r>
      <w:r/>
    </w:p>
    <w:p>
      <w:pPr>
        <w:jc w:val="center"/>
        <w:spacing w:line="360" w:lineRule="auto"/>
        <w:rPr>
          <w:b/>
          <w:bCs/>
          <w:sz w:val="28"/>
        </w:rPr>
      </w:pPr>
      <w:r>
        <w:rPr>
          <w:b/>
          <w:bCs/>
          <w:sz w:val="28"/>
        </w:rPr>
        <w:t xml:space="preserve">属于监狱企业的证明文件</w:t>
      </w:r>
      <w:r/>
    </w:p>
    <w:p>
      <w:pPr>
        <w:spacing w:line="360" w:lineRule="auto"/>
      </w:pPr>
      <w:r>
        <w:t xml:space="preserve">（提供由省级以上监狱管理局、戒毒管理局（含新疆生产建设兵团）出具的属于监狱企业的证明文件）</w:t>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节能产品认证证书</w:t>
      </w:r>
      <w:r/>
    </w:p>
    <w:p>
      <w:pPr>
        <w:spacing w:line="360" w:lineRule="auto"/>
        <w:rPr>
          <w:bCs/>
        </w:rPr>
      </w:pPr>
      <w:r>
        <w:rPr>
          <w:bCs/>
        </w:rPr>
        <w:t xml:space="preserve">（提供国家确定的认证机构出具的、处于有效期之内的产品认证证书）</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环境标志产品认证证书</w:t>
      </w:r>
      <w:r/>
    </w:p>
    <w:p>
      <w:pPr>
        <w:spacing w:line="360" w:lineRule="auto"/>
        <w:rPr>
          <w:bCs/>
        </w:rPr>
      </w:pPr>
      <w:r>
        <w:rPr>
          <w:bCs/>
        </w:rPr>
        <w:t xml:space="preserve">（提供国家确定的认证机构出具的、处于有效期之内的产品认证证书）</w:t>
      </w:r>
      <w:r/>
    </w:p>
    <w:p>
      <w:pPr>
        <w:pStyle w:val="998"/>
        <w:rPr>
          <w:bCs/>
        </w:rPr>
      </w:pPr>
      <w:r>
        <w:rPr>
          <w:bCs/>
        </w:rPr>
      </w:r>
      <w:r/>
    </w:p>
    <w:p>
      <w:pPr>
        <w:pStyle w:val="998"/>
        <w:rPr>
          <w:bCs/>
        </w:rPr>
      </w:pPr>
      <w:r>
        <w:rPr>
          <w:bCs/>
        </w:rPr>
      </w:r>
      <w:r/>
    </w:p>
    <w:p>
      <w:pPr>
        <w:pStyle w:val="998"/>
        <w:rPr>
          <w:bCs/>
        </w:rPr>
      </w:pPr>
      <w:r>
        <w:rPr>
          <w:bCs/>
        </w:rPr>
      </w:r>
      <w:r/>
    </w:p>
    <w:p>
      <w:pPr>
        <w:jc w:val="center"/>
        <w:spacing w:line="360" w:lineRule="auto"/>
        <w:rPr>
          <w:b/>
          <w:bCs/>
          <w:sz w:val="28"/>
        </w:rPr>
      </w:pPr>
      <w:r>
        <w:rPr>
          <w:b/>
          <w:bCs/>
          <w:sz w:val="28"/>
        </w:rPr>
        <w:t xml:space="preserve">进口产品转让技术、消化吸收再创新方案</w:t>
      </w:r>
      <w:r/>
    </w:p>
    <w:p>
      <w:pPr>
        <w:spacing w:line="360" w:lineRule="auto"/>
        <w:rPr>
          <w:bCs/>
        </w:rPr>
      </w:pPr>
      <w:r>
        <w:rPr>
          <w:bCs/>
        </w:rPr>
        <w:t xml:space="preserve">（对于允许进口产品参加的项目）</w:t>
      </w:r>
      <w:r/>
    </w:p>
    <w:p>
      <w:pPr>
        <w:spacing w:line="360" w:lineRule="auto"/>
        <w:rPr>
          <w:b/>
          <w:bCs/>
        </w:rPr>
      </w:pPr>
      <w:r>
        <w:rPr>
          <w:b/>
          <w:bCs/>
        </w:rPr>
      </w:r>
      <w:r/>
    </w:p>
    <w:p>
      <w:pPr>
        <w:rPr>
          <w:b/>
        </w:rPr>
      </w:pPr>
      <w:r>
        <w:rPr>
          <w:b/>
        </w:rPr>
        <w:br w:type="page" w:clear="all"/>
      </w:r>
      <w:r/>
    </w:p>
    <w:p>
      <w:pPr>
        <w:numPr>
          <w:ilvl w:val="0"/>
          <w:numId w:val="8"/>
        </w:numPr>
        <w:ind w:left="0" w:firstLine="0"/>
        <w:keepLines w:val="0"/>
        <w:keepNext w:val="0"/>
        <w:pageBreakBefore w:val="0"/>
        <w:spacing w:line="408" w:lineRule="auto"/>
        <w:widowControl w:val="off"/>
        <w:rPr>
          <w:b/>
          <w:bCs/>
          <w:szCs w:val="21"/>
        </w:rPr>
        <w:outlineLvl w:val="1"/>
      </w:pPr>
      <w:r>
        <w:rPr>
          <w:b/>
          <w:bCs/>
          <w:szCs w:val="21"/>
        </w:rPr>
        <w:t xml:space="preserve">无重大违法记录声明格式</w:t>
      </w:r>
      <w:r/>
    </w:p>
    <w:p>
      <w:pPr>
        <w:jc w:val="center"/>
        <w:spacing w:line="240" w:lineRule="atLeast"/>
        <w:rPr>
          <w:sz w:val="28"/>
          <w:szCs w:val="36"/>
        </w:rPr>
      </w:pPr>
      <w:r>
        <w:rPr>
          <w:sz w:val="28"/>
          <w:szCs w:val="36"/>
        </w:rPr>
      </w:r>
      <w:r/>
    </w:p>
    <w:p>
      <w:pPr>
        <w:jc w:val="center"/>
        <w:spacing w:line="240" w:lineRule="atLeast"/>
        <w:rPr>
          <w:sz w:val="28"/>
          <w:szCs w:val="36"/>
        </w:rPr>
      </w:pPr>
      <w:r>
        <w:rPr>
          <w:sz w:val="28"/>
          <w:szCs w:val="36"/>
        </w:rPr>
        <w:t xml:space="preserve">无重大违法记录声明</w:t>
      </w:r>
      <w:r/>
    </w:p>
    <w:p>
      <w:pPr>
        <w:spacing w:line="360" w:lineRule="auto"/>
        <w:rPr>
          <w:szCs w:val="21"/>
        </w:rPr>
      </w:pPr>
      <w:r>
        <w:rPr>
          <w:szCs w:val="21"/>
        </w:rPr>
      </w:r>
      <w:r/>
    </w:p>
    <w:p>
      <w:pPr>
        <w:spacing w:line="360" w:lineRule="auto"/>
        <w:rPr>
          <w:szCs w:val="21"/>
        </w:rPr>
      </w:pPr>
      <w:r>
        <w:rPr>
          <w:szCs w:val="21"/>
        </w:rPr>
        <w:t xml:space="preserve">江苏省设备成套股份有限公司：</w:t>
      </w:r>
      <w:r/>
    </w:p>
    <w:p>
      <w:pPr>
        <w:spacing w:line="360" w:lineRule="auto"/>
      </w:pPr>
      <w:r/>
      <w:r/>
    </w:p>
    <w:p>
      <w:pPr>
        <w:ind w:firstLine="336"/>
        <w:spacing w:line="360" w:lineRule="auto"/>
      </w:pPr>
      <w:r>
        <w:t xml:space="preserve">我单位（供应商名称）郑重声明：</w:t>
      </w:r>
      <w:r/>
    </w:p>
    <w:p>
      <w:pPr>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p>
    <w:p>
      <w:pPr>
        <w:ind w:firstLine="420"/>
        <w:spacing w:line="360" w:lineRule="auto"/>
      </w:pPr>
      <w:r/>
      <w:r/>
    </w:p>
    <w:p>
      <w:pPr>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pPr>
      <w:r/>
      <w:r/>
    </w:p>
    <w:p>
      <w:pPr>
        <w:spacing w:line="360" w:lineRule="auto"/>
      </w:pPr>
      <w:r/>
      <w:r/>
    </w:p>
    <w:p>
      <w:pPr>
        <w:ind w:firstLine="5103"/>
        <w:spacing w:line="360" w:lineRule="auto"/>
      </w:pPr>
      <w:r>
        <w:t xml:space="preserve">声明人：（加盖电子公章）</w:t>
      </w:r>
      <w:r/>
    </w:p>
    <w:p>
      <w:pPr>
        <w:ind w:firstLine="5040"/>
        <w:spacing w:line="360" w:lineRule="auto"/>
        <w:rPr>
          <w:b/>
        </w:rPr>
      </w:pPr>
      <w:r>
        <w:rPr>
          <w:szCs w:val="21"/>
          <w:lang w:val="zh-CN"/>
        </w:rPr>
        <w:t xml:space="preserve">日期：年月</w:t>
      </w:r>
      <w:r>
        <w:rPr>
          <w:b/>
          <w:szCs w:val="21"/>
          <w:lang w:val="zh-CN"/>
        </w:rPr>
        <w:br w:type="page" w:clear="all"/>
      </w:r>
      <w:r/>
    </w:p>
    <w:p>
      <w:pPr>
        <w:numPr>
          <w:ilvl w:val="0"/>
          <w:numId w:val="8"/>
        </w:numPr>
        <w:ind w:left="0" w:firstLine="0"/>
        <w:keepLines w:val="0"/>
        <w:keepNext w:val="0"/>
        <w:pageBreakBefore w:val="0"/>
        <w:spacing w:line="408" w:lineRule="auto"/>
        <w:widowControl w:val="off"/>
        <w:rPr>
          <w:b/>
          <w:bCs/>
          <w:szCs w:val="21"/>
        </w:rPr>
        <w:outlineLvl w:val="1"/>
      </w:pPr>
      <w:r>
        <w:rPr>
          <w:b/>
          <w:bCs/>
          <w:szCs w:val="21"/>
        </w:rPr>
        <w:t xml:space="preserve">资格资信证明文件</w:t>
      </w:r>
      <w:r/>
    </w:p>
    <w:p>
      <w:pPr>
        <w:pStyle w:val="998"/>
        <w:rPr>
          <w:b/>
          <w:bCs/>
          <w:szCs w:val="21"/>
        </w:rPr>
      </w:pPr>
      <w:r>
        <w:rPr>
          <w:b/>
          <w:bCs/>
          <w:szCs w:val="21"/>
        </w:rPr>
      </w:r>
      <w:r/>
    </w:p>
    <w:p>
      <w:pPr>
        <w:pStyle w:val="808"/>
      </w:pPr>
      <w:r/>
      <w:r/>
    </w:p>
    <w:p>
      <w:pPr>
        <w:numPr>
          <w:ilvl w:val="0"/>
          <w:numId w:val="8"/>
        </w:numPr>
        <w:ind w:left="0" w:firstLine="0"/>
        <w:keepLines w:val="0"/>
        <w:keepNext w:val="0"/>
        <w:pageBreakBefore w:val="0"/>
        <w:spacing w:line="408" w:lineRule="auto"/>
        <w:widowControl w:val="off"/>
        <w:rPr>
          <w:b/>
          <w:bCs/>
          <w:szCs w:val="21"/>
        </w:rPr>
        <w:outlineLvl w:val="1"/>
      </w:pPr>
      <w:r>
        <w:rPr>
          <w:b/>
          <w:bCs/>
          <w:szCs w:val="21"/>
        </w:rPr>
        <w:t xml:space="preserve">联合体协议及联合体授权委托书（如允许联合体、格式自拟）</w:t>
      </w:r>
      <w:r/>
    </w:p>
    <w:p>
      <w:pPr>
        <w:pStyle w:val="998"/>
      </w:pPr>
      <w:r/>
      <w:r/>
    </w:p>
    <w:p>
      <w:pPr>
        <w:spacing w:line="360" w:lineRule="auto"/>
        <w:rPr>
          <w:b/>
        </w:rPr>
      </w:pPr>
      <w:r>
        <w:rPr>
          <w:b/>
        </w:rPr>
      </w:r>
      <w:r/>
    </w:p>
    <w:p>
      <w:pPr>
        <w:numPr>
          <w:ilvl w:val="0"/>
          <w:numId w:val="8"/>
        </w:numPr>
        <w:ind w:left="0" w:firstLine="0"/>
        <w:keepLines w:val="0"/>
        <w:keepNext w:val="0"/>
        <w:pageBreakBefore w:val="0"/>
        <w:spacing w:line="408" w:lineRule="auto"/>
        <w:widowControl w:val="off"/>
        <w:rPr>
          <w:b/>
          <w:bCs/>
          <w:szCs w:val="21"/>
        </w:rPr>
        <w:outlineLvl w:val="1"/>
      </w:pPr>
      <w:r>
        <w:rPr>
          <w:b/>
          <w:bCs/>
          <w:szCs w:val="21"/>
        </w:rPr>
        <w:t xml:space="preserve">《南京市政府采购供应商信用记录表暨信用承诺书》（网站在线打印签字并盖章）</w:t>
      </w:r>
      <w:r/>
    </w:p>
    <w:p>
      <w:pPr>
        <w:pStyle w:val="808"/>
        <w:rPr>
          <w:b/>
        </w:rPr>
      </w:pPr>
      <w:r>
        <w:rPr>
          <w:b/>
        </w:rPr>
      </w:r>
      <w:r/>
    </w:p>
    <w:p>
      <w:pPr>
        <w:pStyle w:val="998"/>
        <w:ind w:firstLine="0"/>
        <w:jc w:val="left"/>
        <w:spacing w:line="360" w:lineRule="auto"/>
        <w:rPr>
          <w:b/>
        </w:rPr>
        <w:sectPr>
          <w:headerReference w:type="default" r:id="rId9"/>
          <w:footerReference w:type="default" r:id="rId15"/>
          <w:footnotePr/>
          <w:endnotePr/>
          <w:type w:val="nextPage"/>
          <w:pgSz w:w="11906" w:h="16838" w:orient="portrait"/>
          <w:pgMar w:top="1440" w:right="1797" w:bottom="1440" w:left="1599" w:header="851" w:footer="992" w:gutter="0"/>
          <w:cols w:num="1" w:sep="0" w:space="720" w:equalWidth="1"/>
          <w:docGrid w:linePitch="360"/>
          <w:titlePg/>
        </w:sectPr>
        <w:outlineLvl w:val="1"/>
      </w:pPr>
      <w:r>
        <w:rPr>
          <w:b/>
        </w:rPr>
      </w:r>
      <w:r/>
    </w:p>
    <w:p>
      <w:pPr>
        <w:numPr>
          <w:ilvl w:val="0"/>
          <w:numId w:val="8"/>
        </w:numPr>
        <w:ind w:left="0" w:firstLine="0"/>
        <w:keepLines w:val="0"/>
        <w:keepNext w:val="0"/>
        <w:pageBreakBefore w:val="0"/>
        <w:spacing w:line="408" w:lineRule="auto"/>
        <w:widowControl w:val="off"/>
        <w:rPr>
          <w:b/>
          <w:bCs/>
          <w:szCs w:val="21"/>
        </w:rPr>
        <w:outlineLvl w:val="1"/>
      </w:pPr>
      <w:r>
        <w:rPr>
          <w:b/>
          <w:bCs/>
          <w:szCs w:val="21"/>
        </w:rPr>
        <w:t xml:space="preserve">关于符合本国产品标准的声明函（采购包号：**）</w:t>
      </w:r>
      <w:r/>
    </w:p>
    <w:p>
      <w:pPr>
        <w:ind w:firstLine="420"/>
        <w:jc w:val="left"/>
        <w:spacing w:line="0" w:lineRule="atLeast"/>
        <w:widowControl/>
        <w:rPr>
          <w:rFonts w:eastAsia="方正魏碑_GBK"/>
          <w:sz w:val="24"/>
        </w:rPr>
      </w:pPr>
      <w:r>
        <w:rPr>
          <w:rFonts w:eastAsia="方正魏碑_GBK"/>
          <w:sz w:val="24"/>
        </w:rPr>
      </w:r>
      <w:r/>
    </w:p>
    <w:p>
      <w:pPr>
        <w:jc w:val="center"/>
        <w:spacing w:line="360" w:lineRule="auto"/>
        <w:rPr>
          <w:rFonts w:hint="eastAsia" w:ascii="宋体" w:hAnsi="宋体" w:cs="宋体"/>
          <w:b/>
          <w:bCs/>
          <w:sz w:val="28"/>
        </w:rPr>
      </w:pPr>
      <w:r>
        <w:rPr>
          <w:rFonts w:hint="eastAsia" w:ascii="宋体" w:hAnsi="宋体" w:cs="宋体"/>
          <w:b/>
          <w:bCs/>
          <w:sz w:val="28"/>
        </w:rPr>
        <w:t xml:space="preserve">关于符合本国产品标准的声明函</w:t>
      </w:r>
      <w:r/>
    </w:p>
    <w:p>
      <w:pPr>
        <w:ind w:firstLine="420"/>
        <w:jc w:val="left"/>
        <w:spacing w:line="416" w:lineRule="auto"/>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416" w:lineRule="auto"/>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1.</w:t>
      </w:r>
      <w:r>
        <w:rPr>
          <w:rFonts w:hint="default" w:ascii="Times New Roman" w:hAnsi="Times New Roman" w:eastAsia="宋体" w:cs="Times New Roman"/>
          <w:sz w:val="21"/>
          <w:szCs w:val="21"/>
          <w:u w:val="single"/>
          <w:shd w:val="clear" w:color="auto" w:fill="ffffff"/>
        </w:rPr>
        <w:t xml:space="preserve">（产品名称1）</w:t>
      </w:r>
      <w:r>
        <w:rPr>
          <w:rFonts w:hint="default" w:ascii="Times New Roman" w:hAnsi="Times New Roman" w:eastAsia="宋体" w:cs="Times New Roman"/>
          <w:sz w:val="21"/>
          <w:szCs w:val="21"/>
          <w:shd w:val="clear" w:color="auto" w:fill="ffffff"/>
          <w:vertAlign w:val="superscript"/>
        </w:rPr>
        <w:t xml:space="preserve">1</w:t>
      </w:r>
      <w:r>
        <w:rPr>
          <w:rFonts w:hint="default" w:ascii="Times New Roman" w:hAnsi="Times New Roman" w:eastAsia="宋体" w:cs="Times New Roman"/>
          <w:sz w:val="21"/>
          <w:szCs w:val="21"/>
          <w:shd w:val="clear" w:color="auto" w:fill="ffffff"/>
        </w:rPr>
        <w:t xml:space="preserve">，生产厂为</w:t>
      </w:r>
      <w:r>
        <w:rPr>
          <w:rFonts w:hint="default" w:ascii="Times New Roman" w:hAnsi="Times New Roman" w:eastAsia="宋体" w:cs="Times New Roman"/>
          <w:sz w:val="21"/>
          <w:szCs w:val="21"/>
          <w:u w:val="single"/>
          <w:shd w:val="clear" w:color="auto" w:fill="ffffff"/>
        </w:rPr>
        <w:t xml:space="preserve">（厂名）</w:t>
      </w:r>
      <w:r>
        <w:rPr>
          <w:rFonts w:hint="default" w:ascii="Times New Roman" w:hAnsi="Times New Roman" w:eastAsia="宋体" w:cs="Times New Roman"/>
          <w:sz w:val="21"/>
          <w:szCs w:val="21"/>
          <w:shd w:val="clear" w:color="auto" w:fill="ffffff"/>
          <w:vertAlign w:val="superscript"/>
        </w:rPr>
        <w:t xml:space="preserve">2</w:t>
      </w:r>
      <w:r>
        <w:rPr>
          <w:rFonts w:hint="default" w:ascii="Times New Roman" w:hAnsi="Times New Roman" w:eastAsia="宋体" w:cs="Times New Roman"/>
          <w:sz w:val="21"/>
          <w:szCs w:val="21"/>
          <w:shd w:val="clear" w:color="auto" w:fill="ffffff"/>
        </w:rPr>
        <w:t xml:space="preserve">，厂址为</w:t>
      </w:r>
      <w:r>
        <w:rPr>
          <w:rFonts w:hint="default" w:ascii="Times New Roman" w:hAnsi="Times New Roman" w:eastAsia="宋体" w:cs="Times New Roman"/>
          <w:sz w:val="21"/>
          <w:szCs w:val="21"/>
          <w:u w:val="single"/>
          <w:shd w:val="clear" w:color="auto" w:fill="ffffff"/>
        </w:rPr>
        <w:t xml:space="preserve">（生产厂址）</w:t>
      </w:r>
      <w:r>
        <w:rPr>
          <w:rFonts w:hint="default" w:ascii="Times New Roman" w:hAnsi="Times New Roman" w:eastAsia="宋体" w:cs="Times New Roman"/>
          <w:sz w:val="21"/>
          <w:szCs w:val="21"/>
          <w:shd w:val="clear" w:color="auto" w:fill="ffffff"/>
        </w:rPr>
        <w:t xml:space="preserve">。</w:t>
      </w:r>
      <w:r>
        <w:rPr>
          <w:rFonts w:hint="default" w:ascii="Times New Roman" w:hAnsi="Times New Roman" w:eastAsia="宋体" w:cs="Times New Roman"/>
          <w:sz w:val="21"/>
          <w:szCs w:val="21"/>
          <w:u w:val="single"/>
          <w:shd w:val="clear" w:color="auto" w:fill="ffffff"/>
        </w:rPr>
        <w:t xml:space="preserve"> </w:t>
      </w:r>
      <w:r>
        <w:rPr>
          <w:rFonts w:hint="default" w:ascii="Times New Roman" w:hAnsi="Times New Roman" w:eastAsia="宋体" w:cs="Times New Roman"/>
          <w:sz w:val="21"/>
          <w:szCs w:val="21"/>
          <w:u w:val="single"/>
          <w:shd w:val="clear" w:color="auto" w:fill="ffffff"/>
        </w:rPr>
        <w:t xml:space="preserve">（产品名称1） </w:t>
      </w:r>
      <w:r>
        <w:rPr>
          <w:rFonts w:hint="default" w:ascii="Times New Roman" w:hAnsi="Times New Roman" w:eastAsia="宋体" w:cs="Times New Roman"/>
          <w:sz w:val="21"/>
          <w:szCs w:val="21"/>
          <w:shd w:val="clear" w:color="auto" w:fill="ffffff"/>
        </w:rPr>
        <w:t xml:space="preserve">的中国境内生产的组件成本占比≥</w:t>
      </w:r>
      <w:r>
        <w:rPr>
          <w:rFonts w:hint="default" w:ascii="Times New Roman" w:hAnsi="Times New Roman" w:eastAsia="宋体" w:cs="Times New Roman"/>
          <w:sz w:val="21"/>
          <w:szCs w:val="21"/>
          <w:u w:val="single"/>
          <w:shd w:val="clear" w:color="auto" w:fill="ffffff"/>
        </w:rPr>
        <w:t xml:space="preserve">（规定比例）</w:t>
      </w:r>
      <w:r>
        <w:rPr>
          <w:rFonts w:hint="default" w:ascii="Times New Roman" w:hAnsi="Times New Roman" w:eastAsia="宋体" w:cs="Times New Roman"/>
          <w:sz w:val="21"/>
          <w:szCs w:val="21"/>
          <w:shd w:val="clear" w:color="auto" w:fill="ffffff"/>
          <w:vertAlign w:val="superscript"/>
        </w:rPr>
        <w:t xml:space="preserve">3</w:t>
      </w:r>
      <w:r>
        <w:rPr>
          <w:rFonts w:hint="default" w:ascii="Times New Roman" w:hAnsi="Times New Roman" w:eastAsia="宋体" w:cs="Times New Roman"/>
          <w:sz w:val="21"/>
          <w:szCs w:val="21"/>
          <w:shd w:val="clear" w:color="auto" w:fill="ffffff"/>
        </w:rPr>
        <w:t xml:space="preserve">。</w:t>
      </w:r>
      <w:r>
        <w:rPr>
          <w:rFonts w:hint="default" w:ascii="Times New Roman" w:hAnsi="Times New Roman" w:eastAsia="宋体" w:cs="Times New Roman"/>
          <w:sz w:val="21"/>
          <w:szCs w:val="21"/>
          <w:u w:val="single"/>
          <w:shd w:val="clear" w:color="auto" w:fill="ffffff"/>
        </w:rPr>
        <w:t xml:space="preserve">（产品名称1）</w:t>
      </w:r>
      <w:r>
        <w:rPr>
          <w:rFonts w:hint="default" w:ascii="Times New Roman" w:hAnsi="Times New Roman" w:eastAsia="宋体" w:cs="Times New Roman"/>
          <w:sz w:val="21"/>
          <w:szCs w:val="21"/>
          <w:shd w:val="clear" w:color="auto" w:fill="ffffff"/>
        </w:rPr>
        <w:t xml:space="preserve">的</w:t>
      </w:r>
      <w:r>
        <w:rPr>
          <w:rFonts w:hint="default" w:ascii="Times New Roman" w:hAnsi="Times New Roman" w:eastAsia="宋体" w:cs="Times New Roman"/>
          <w:sz w:val="21"/>
          <w:szCs w:val="21"/>
          <w:u w:val="single"/>
          <w:shd w:val="clear" w:color="auto" w:fill="ffffff"/>
        </w:rPr>
        <w:t xml:space="preserve">（关键组件）</w:t>
      </w:r>
      <w:r>
        <w:rPr>
          <w:rFonts w:hint="default" w:ascii="Times New Roman" w:hAnsi="Times New Roman" w:eastAsia="宋体" w:cs="Times New Roman"/>
          <w:sz w:val="21"/>
          <w:szCs w:val="21"/>
          <w:shd w:val="clear" w:color="auto" w:fill="ffffff"/>
          <w:vertAlign w:val="superscript"/>
        </w:rPr>
        <w:t xml:space="preserve">4</w:t>
      </w:r>
      <w:r>
        <w:rPr>
          <w:rFonts w:hint="default" w:ascii="Times New Roman" w:hAnsi="Times New Roman" w:eastAsia="宋体" w:cs="Times New Roman"/>
          <w:sz w:val="21"/>
          <w:szCs w:val="21"/>
          <w:shd w:val="clear" w:color="auto" w:fill="ffffff"/>
        </w:rPr>
        <w:t xml:space="preserve">在中国境内生产。</w:t>
      </w:r>
      <w:r>
        <w:rPr>
          <w:rFonts w:hint="default" w:ascii="Times New Roman" w:hAnsi="Times New Roman" w:eastAsia="宋体" w:cs="Times New Roman"/>
          <w:sz w:val="21"/>
          <w:szCs w:val="21"/>
          <w:u w:val="single"/>
          <w:shd w:val="clear" w:color="auto" w:fill="ffffff"/>
        </w:rPr>
        <w:t xml:space="preserve">（产品名称1）</w:t>
      </w:r>
      <w:r>
        <w:rPr>
          <w:rFonts w:hint="default" w:ascii="Times New Roman" w:hAnsi="Times New Roman" w:eastAsia="宋体" w:cs="Times New Roman"/>
          <w:sz w:val="21"/>
          <w:szCs w:val="21"/>
          <w:shd w:val="clear" w:color="auto" w:fill="ffffff"/>
        </w:rPr>
        <w:t xml:space="preserve">的</w:t>
      </w:r>
      <w:r>
        <w:rPr>
          <w:rFonts w:hint="default" w:ascii="Times New Roman" w:hAnsi="Times New Roman" w:eastAsia="宋体" w:cs="Times New Roman"/>
          <w:sz w:val="21"/>
          <w:szCs w:val="21"/>
          <w:u w:val="single"/>
          <w:shd w:val="clear" w:color="auto" w:fill="ffffff"/>
        </w:rPr>
        <w:t xml:space="preserve">（关键工序）</w:t>
      </w:r>
      <w:r>
        <w:rPr>
          <w:rFonts w:hint="default" w:ascii="Times New Roman" w:hAnsi="Times New Roman" w:eastAsia="宋体" w:cs="Times New Roman"/>
          <w:sz w:val="21"/>
          <w:szCs w:val="21"/>
          <w:shd w:val="clear" w:color="auto" w:fill="ffffff"/>
          <w:vertAlign w:val="superscript"/>
        </w:rPr>
        <w:t xml:space="preserve">5</w:t>
      </w:r>
      <w:r>
        <w:rPr>
          <w:rFonts w:hint="default" w:ascii="Times New Roman" w:hAnsi="Times New Roman" w:eastAsia="宋体" w:cs="Times New Roman"/>
          <w:sz w:val="21"/>
          <w:szCs w:val="21"/>
          <w:shd w:val="clear" w:color="auto" w:fill="ffffff"/>
        </w:rPr>
        <w:t xml:space="preserve">在中国境内完成。</w:t>
      </w:r>
      <w:r/>
    </w:p>
    <w:p>
      <w:pPr>
        <w:ind w:firstLine="420"/>
        <w:jc w:val="left"/>
        <w:spacing w:line="416" w:lineRule="auto"/>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2.</w:t>
      </w:r>
      <w:r>
        <w:rPr>
          <w:rFonts w:hint="default" w:ascii="Times New Roman" w:hAnsi="Times New Roman" w:eastAsia="宋体" w:cs="Times New Roman"/>
          <w:sz w:val="21"/>
          <w:szCs w:val="21"/>
          <w:u w:val="single"/>
          <w:shd w:val="clear" w:color="auto" w:fill="ffffff"/>
        </w:rPr>
        <w:t xml:space="preserve">（产品名称2）</w:t>
      </w:r>
      <w:r>
        <w:rPr>
          <w:rFonts w:hint="default" w:ascii="Times New Roman" w:hAnsi="Times New Roman" w:eastAsia="宋体" w:cs="Times New Roman"/>
          <w:sz w:val="21"/>
          <w:szCs w:val="21"/>
          <w:shd w:val="clear" w:color="auto" w:fill="ffffff"/>
        </w:rPr>
        <w:t xml:space="preserve">，生产厂为</w:t>
      </w:r>
      <w:r>
        <w:rPr>
          <w:rFonts w:hint="default" w:ascii="Times New Roman" w:hAnsi="Times New Roman" w:eastAsia="宋体" w:cs="Times New Roman"/>
          <w:sz w:val="21"/>
          <w:szCs w:val="21"/>
          <w:u w:val="single"/>
          <w:shd w:val="clear" w:color="auto" w:fill="ffffff"/>
        </w:rPr>
        <w:t xml:space="preserve">（厂名）</w:t>
      </w:r>
      <w:r>
        <w:rPr>
          <w:rFonts w:hint="default" w:ascii="Times New Roman" w:hAnsi="Times New Roman" w:eastAsia="宋体" w:cs="Times New Roman"/>
          <w:sz w:val="21"/>
          <w:szCs w:val="21"/>
          <w:shd w:val="clear" w:color="auto" w:fill="ffffff"/>
        </w:rPr>
        <w:t xml:space="preserve">，厂址为</w:t>
      </w:r>
      <w:r>
        <w:rPr>
          <w:rFonts w:hint="default" w:ascii="Times New Roman" w:hAnsi="Times New Roman" w:eastAsia="宋体" w:cs="Times New Roman"/>
          <w:sz w:val="21"/>
          <w:szCs w:val="21"/>
          <w:u w:val="single"/>
          <w:shd w:val="clear" w:color="auto" w:fill="ffffff"/>
        </w:rPr>
        <w:t xml:space="preserve">（生产厂址）</w:t>
      </w:r>
      <w:r>
        <w:rPr>
          <w:rFonts w:hint="default" w:ascii="Times New Roman" w:hAnsi="Times New Roman" w:eastAsia="宋体" w:cs="Times New Roman"/>
          <w:sz w:val="21"/>
          <w:szCs w:val="21"/>
          <w:shd w:val="clear" w:color="auto" w:fill="ffffff"/>
        </w:rPr>
        <w:t xml:space="preserve">。</w:t>
      </w:r>
      <w:r>
        <w:rPr>
          <w:rFonts w:hint="default" w:ascii="Times New Roman" w:hAnsi="Times New Roman" w:eastAsia="宋体" w:cs="Times New Roman"/>
          <w:sz w:val="21"/>
          <w:szCs w:val="21"/>
          <w:u w:val="single"/>
          <w:shd w:val="clear" w:color="auto" w:fill="ffffff"/>
        </w:rPr>
        <w:t xml:space="preserve">（产品名称2）</w:t>
      </w:r>
      <w:r>
        <w:rPr>
          <w:rFonts w:hint="default" w:ascii="Times New Roman" w:hAnsi="Times New Roman" w:eastAsia="宋体" w:cs="Times New Roman"/>
          <w:sz w:val="21"/>
          <w:szCs w:val="21"/>
          <w:shd w:val="clear" w:color="auto" w:fill="ffffff"/>
        </w:rPr>
        <w:t xml:space="preserve">的中国境内生产的组件成本占比≥</w:t>
      </w:r>
      <w:r>
        <w:rPr>
          <w:rFonts w:hint="default" w:ascii="Times New Roman" w:hAnsi="Times New Roman" w:eastAsia="宋体" w:cs="Times New Roman"/>
          <w:sz w:val="21"/>
          <w:szCs w:val="21"/>
          <w:u w:val="single"/>
          <w:shd w:val="clear" w:color="auto" w:fill="ffffff"/>
        </w:rPr>
        <w:t xml:space="preserve">（规定比例）</w:t>
      </w:r>
      <w:r>
        <w:rPr>
          <w:rFonts w:hint="default" w:ascii="Times New Roman" w:hAnsi="Times New Roman" w:eastAsia="宋体" w:cs="Times New Roman"/>
          <w:sz w:val="21"/>
          <w:szCs w:val="21"/>
          <w:shd w:val="clear" w:color="auto" w:fill="ffffff"/>
        </w:rPr>
        <w:t xml:space="preserve">。</w:t>
      </w:r>
      <w:r>
        <w:rPr>
          <w:rFonts w:hint="default" w:ascii="Times New Roman" w:hAnsi="Times New Roman" w:eastAsia="宋体" w:cs="Times New Roman"/>
          <w:sz w:val="21"/>
          <w:szCs w:val="21"/>
          <w:u w:val="single"/>
          <w:shd w:val="clear" w:color="auto" w:fill="ffffff"/>
        </w:rPr>
        <w:t xml:space="preserve">（产品名称2）</w:t>
      </w:r>
      <w:r>
        <w:rPr>
          <w:rFonts w:hint="default" w:ascii="Times New Roman" w:hAnsi="Times New Roman" w:eastAsia="宋体" w:cs="Times New Roman"/>
          <w:sz w:val="21"/>
          <w:szCs w:val="21"/>
          <w:shd w:val="clear" w:color="auto" w:fill="ffffff"/>
        </w:rPr>
        <w:t xml:space="preserve">的</w:t>
      </w:r>
      <w:r>
        <w:rPr>
          <w:rFonts w:hint="default" w:ascii="Times New Roman" w:hAnsi="Times New Roman" w:eastAsia="宋体" w:cs="Times New Roman"/>
          <w:sz w:val="21"/>
          <w:szCs w:val="21"/>
          <w:u w:val="single"/>
          <w:shd w:val="clear" w:color="auto" w:fill="ffffff"/>
        </w:rPr>
        <w:t xml:space="preserve">（关键组件）</w:t>
      </w:r>
      <w:r>
        <w:rPr>
          <w:rFonts w:hint="default" w:ascii="Times New Roman" w:hAnsi="Times New Roman" w:eastAsia="宋体" w:cs="Times New Roman"/>
          <w:sz w:val="21"/>
          <w:szCs w:val="21"/>
          <w:shd w:val="clear" w:color="auto" w:fill="ffffff"/>
        </w:rPr>
        <w:t xml:space="preserve">在中国境内生产。</w:t>
      </w:r>
      <w:r>
        <w:rPr>
          <w:rFonts w:hint="default" w:ascii="Times New Roman" w:hAnsi="Times New Roman" w:eastAsia="宋体" w:cs="Times New Roman"/>
          <w:sz w:val="21"/>
          <w:szCs w:val="21"/>
          <w:u w:val="single"/>
          <w:shd w:val="clear" w:color="auto" w:fill="ffffff"/>
        </w:rPr>
        <w:t xml:space="preserve">（产品名称1）</w:t>
      </w:r>
      <w:r>
        <w:rPr>
          <w:rFonts w:hint="default" w:ascii="Times New Roman" w:hAnsi="Times New Roman" w:eastAsia="宋体" w:cs="Times New Roman"/>
          <w:sz w:val="21"/>
          <w:szCs w:val="21"/>
          <w:shd w:val="clear" w:color="auto" w:fill="ffffff"/>
        </w:rPr>
        <w:t xml:space="preserve">的</w:t>
      </w:r>
      <w:r>
        <w:rPr>
          <w:rFonts w:hint="default" w:ascii="Times New Roman" w:hAnsi="Times New Roman" w:eastAsia="宋体" w:cs="Times New Roman"/>
          <w:sz w:val="21"/>
          <w:szCs w:val="21"/>
          <w:u w:val="single"/>
          <w:shd w:val="clear" w:color="auto" w:fill="ffffff"/>
        </w:rPr>
        <w:t xml:space="preserve">（关键工序）</w:t>
      </w:r>
      <w:r>
        <w:rPr>
          <w:rFonts w:hint="default" w:ascii="Times New Roman" w:hAnsi="Times New Roman" w:eastAsia="宋体" w:cs="Times New Roman"/>
          <w:sz w:val="21"/>
          <w:szCs w:val="21"/>
          <w:shd w:val="clear" w:color="auto" w:fill="ffffff"/>
        </w:rPr>
        <w:t xml:space="preserve">在中国境内完成。</w:t>
      </w:r>
      <w:r/>
    </w:p>
    <w:p>
      <w:pPr>
        <w:ind w:firstLine="420"/>
        <w:jc w:val="left"/>
        <w:spacing w:line="416" w:lineRule="auto"/>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w:t>
      </w:r>
      <w:r/>
    </w:p>
    <w:p>
      <w:pPr>
        <w:ind w:firstLine="420"/>
        <w:jc w:val="left"/>
        <w:spacing w:line="416" w:lineRule="auto"/>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本公司（单位）对上述声明内容的真实性负责。如有虚假，愿承担相应法律责任。</w:t>
      </w:r>
      <w:r/>
    </w:p>
    <w:p>
      <w:pPr>
        <w:jc w:val="left"/>
        <w:spacing w:before="30" w:after="30" w:line="0" w:lineRule="atLeast"/>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ind w:left="0" w:right="480" w:firstLine="4418"/>
        <w:jc w:val="left"/>
        <w:keepLines w:val="0"/>
        <w:keepNext w:val="0"/>
        <w:pageBreakBefore w:val="0"/>
        <w:spacing w:line="416" w:lineRule="auto"/>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公司（单位）名称（盖章）：　     </w:t>
      </w:r>
      <w:r/>
    </w:p>
    <w:p>
      <w:pPr>
        <w:ind w:left="0" w:firstLine="4418"/>
        <w:jc w:val="both"/>
        <w:keepLines w:val="0"/>
        <w:keepNext w:val="0"/>
        <w:pageBreakBefore w:val="0"/>
        <w:spacing w:line="416" w:lineRule="auto"/>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日期：　   年　  月　  日         </w:t>
      </w:r>
      <w:r/>
    </w:p>
    <w:p>
      <w:pPr>
        <w:jc w:val="left"/>
        <w:keepLines w:val="0"/>
        <w:keepNext w:val="0"/>
        <w:pageBreakBefore w:val="0"/>
        <w:spacing w:line="416" w:lineRule="auto"/>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__________________</w:t>
      </w:r>
      <w:r/>
    </w:p>
    <w:p>
      <w:pPr>
        <w:jc w:val="left"/>
        <w:keepLines w:val="0"/>
        <w:keepNext w:val="0"/>
        <w:pageBreakBefore w:val="0"/>
        <w:spacing w:line="416" w:lineRule="auto"/>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1.产品如有型号，请在“产品名称”栏一并填写。</w:t>
      </w:r>
      <w:r/>
    </w:p>
    <w:p>
      <w:pPr>
        <w:jc w:val="left"/>
        <w:keepLines w:val="0"/>
        <w:keepNext w:val="0"/>
        <w:pageBreakBefore w:val="0"/>
        <w:spacing w:line="416" w:lineRule="auto"/>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2.生产厂名与厂址应与生产厂营业执照载明的相关信息保持一致。</w:t>
      </w:r>
      <w:r/>
    </w:p>
    <w:p>
      <w:pPr>
        <w:jc w:val="left"/>
        <w:keepLines w:val="0"/>
        <w:keepNext w:val="0"/>
        <w:pageBreakBefore w:val="0"/>
        <w:spacing w:line="416" w:lineRule="auto"/>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3.该产品的中国境内生产的组件成本占比相关要求实施前，“规定比例”栏可不填，下同。</w:t>
      </w:r>
      <w:r/>
    </w:p>
    <w:p>
      <w:pPr>
        <w:jc w:val="left"/>
        <w:keepLines w:val="0"/>
        <w:keepNext w:val="0"/>
        <w:pageBreakBefore w:val="0"/>
        <w:spacing w:line="416" w:lineRule="auto"/>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4.该产品的关键组件要求实施前，“关键组件”栏可不填，下同。</w:t>
      </w:r>
      <w:r/>
    </w:p>
    <w:p>
      <w:pPr>
        <w:jc w:val="left"/>
        <w:keepLines w:val="0"/>
        <w:keepNext w:val="0"/>
        <w:pageBreakBefore w:val="0"/>
        <w:spacing w:line="416" w:lineRule="auto"/>
        <w:widowControl/>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sz w:val="21"/>
          <w:szCs w:val="21"/>
          <w:shd w:val="clear" w:color="auto" w:fill="ffffff"/>
        </w:rPr>
        <w:t xml:space="preserve">5.该产品的关键工序要求实施前，“关键工序”栏可不填，下同。</w:t>
      </w:r>
      <w:r/>
    </w:p>
    <w:p>
      <w:pPr>
        <w:jc w:val="left"/>
        <w:keepLines w:val="0"/>
        <w:keepNext w:val="0"/>
        <w:pageBreakBefore w:val="0"/>
        <w:spacing w:line="416" w:lineRule="auto"/>
        <w:widowControl/>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sz w:val="21"/>
          <w:szCs w:val="21"/>
          <w:shd w:val="clear" w:color="auto" w:fill="ffffff"/>
        </w:rPr>
        <w:t xml:space="preserve">6.用斜线划除的地方无需填写。</w:t>
      </w:r>
      <w:r/>
    </w:p>
    <w:p>
      <w:pPr>
        <w:pStyle w:val="808"/>
        <w:keepLines w:val="0"/>
        <w:keepNext w:val="0"/>
        <w:pageBreakBefore w:val="0"/>
        <w:spacing w:line="416" w:lineRule="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r>
      <w:r/>
    </w:p>
    <w:p>
      <w:pPr>
        <w:pStyle w:val="998"/>
        <w:ind w:firstLine="0"/>
        <w:jc w:val="left"/>
        <w:keepLines w:val="0"/>
        <w:keepNext w:val="0"/>
        <w:pageBreakBefore w:val="0"/>
        <w:spacing w:line="416" w:lineRule="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r>
      <w:r/>
    </w:p>
    <w:p>
      <w:pPr>
        <w:pStyle w:val="998"/>
        <w:ind w:firstLine="0"/>
        <w:jc w:val="left"/>
        <w:spacing w:line="360" w:lineRule="auto"/>
        <w:rPr>
          <w:b/>
        </w:rPr>
        <w:sectPr>
          <w:footnotePr/>
          <w:endnotePr/>
          <w:type w:val="nextPage"/>
          <w:pgSz w:w="11906" w:h="16838" w:orient="portrait"/>
          <w:pgMar w:top="1440" w:right="1797" w:bottom="1440" w:left="1599" w:header="851" w:footer="992" w:gutter="0"/>
          <w:cols w:num="1" w:sep="0" w:space="720" w:equalWidth="1"/>
          <w:docGrid w:linePitch="360"/>
          <w:titlePg/>
        </w:sectPr>
        <w:outlineLvl w:val="1"/>
      </w:pPr>
      <w:r>
        <w:rPr>
          <w:b/>
        </w:rPr>
      </w:r>
      <w:r/>
    </w:p>
    <w:p>
      <w:pPr>
        <w:numPr>
          <w:ilvl w:val="0"/>
          <w:numId w:val="8"/>
        </w:numPr>
        <w:ind w:left="0" w:firstLine="0"/>
        <w:keepLines w:val="0"/>
        <w:keepNext w:val="0"/>
        <w:pageBreakBefore w:val="0"/>
        <w:spacing w:line="408" w:lineRule="auto"/>
        <w:widowControl w:val="off"/>
        <w:rPr>
          <w:b/>
          <w:bCs/>
          <w:szCs w:val="21"/>
        </w:rPr>
        <w:outlineLvl w:val="1"/>
      </w:pPr>
      <w:r>
        <w:rPr>
          <w:b/>
          <w:bCs/>
          <w:szCs w:val="21"/>
        </w:rPr>
        <w:t xml:space="preserve">投标人需要提供的其他材料</w:t>
      </w:r>
      <w:r/>
    </w:p>
    <w:p>
      <w:pPr>
        <w:pStyle w:val="808"/>
        <w:numPr>
          <w:ilvl w:val="0"/>
          <w:numId w:val="11"/>
        </w:numPr>
        <w:ind w:left="0" w:firstLine="420"/>
        <w:keepLines w:val="0"/>
        <w:keepNext w:val="0"/>
        <w:pageBreakBefore w:val="0"/>
        <w:spacing w:line="416" w:lineRule="auto"/>
        <w:widowControl w:val="off"/>
        <w:rPr>
          <w:rFonts w:hint="eastAsia" w:cs="Times New Roman"/>
          <w:b w:val="0"/>
          <w:bCs/>
          <w:szCs w:val="21"/>
          <w:lang w:val="en-US" w:eastAsia="zh-CN"/>
        </w:rPr>
      </w:pPr>
      <w:r>
        <w:rPr>
          <w:rFonts w:hint="default" w:ascii="Times New Roman" w:hAnsi="Times New Roman" w:cs="Times New Roman"/>
          <w:b w:val="0"/>
          <w:bCs/>
          <w:szCs w:val="21"/>
        </w:rPr>
        <w:t xml:space="preserve">产品原材料技术参数</w:t>
      </w:r>
      <w:r>
        <w:rPr>
          <w:rFonts w:hint="eastAsia" w:cs="Times New Roman"/>
          <w:b w:val="0"/>
          <w:bCs/>
          <w:szCs w:val="21"/>
          <w:lang w:val="en-US" w:eastAsia="zh-CN"/>
        </w:rPr>
        <w:t xml:space="preserve">证明材料</w:t>
      </w:r>
      <w:r/>
    </w:p>
    <w:p>
      <w:pPr>
        <w:pStyle w:val="808"/>
        <w:numPr>
          <w:ilvl w:val="0"/>
          <w:numId w:val="11"/>
        </w:numPr>
        <w:ind w:left="0" w:firstLine="420"/>
        <w:keepLines w:val="0"/>
        <w:keepNext w:val="0"/>
        <w:pageBreakBefore w:val="0"/>
        <w:spacing w:line="416" w:lineRule="auto"/>
        <w:widowControl w:val="off"/>
        <w:rPr>
          <w:rFonts w:hint="default" w:cs="Times New Roman"/>
          <w:b w:val="0"/>
          <w:bCs/>
          <w:szCs w:val="21"/>
          <w:lang w:val="en-US" w:eastAsia="zh-CN"/>
        </w:rPr>
      </w:pPr>
      <w:r>
        <w:rPr>
          <w:rFonts w:hint="default" w:ascii="Times New Roman" w:hAnsi="Times New Roman" w:cs="Times New Roman"/>
          <w:b w:val="0"/>
          <w:bCs/>
          <w:szCs w:val="21"/>
        </w:rPr>
        <w:t xml:space="preserve">投标产品相关成品检测报告</w:t>
      </w:r>
      <w:r/>
    </w:p>
    <w:p>
      <w:pPr>
        <w:pStyle w:val="808"/>
        <w:numPr>
          <w:ilvl w:val="0"/>
          <w:numId w:val="11"/>
        </w:numPr>
        <w:ind w:left="0" w:firstLine="420"/>
        <w:keepLines w:val="0"/>
        <w:keepNext w:val="0"/>
        <w:pageBreakBefore w:val="0"/>
        <w:spacing w:line="416" w:lineRule="auto"/>
        <w:widowControl w:val="off"/>
        <w:rPr>
          <w:rFonts w:hint="default" w:cs="Times New Roman"/>
          <w:b w:val="0"/>
          <w:bCs/>
          <w:szCs w:val="21"/>
          <w:lang w:val="en-US" w:eastAsia="zh-CN"/>
        </w:rPr>
      </w:pPr>
      <w:r>
        <w:rPr>
          <w:rFonts w:hint="default" w:cs="Times New Roman"/>
          <w:b w:val="0"/>
          <w:bCs/>
          <w:szCs w:val="21"/>
          <w:lang w:val="en-US" w:eastAsia="zh-CN"/>
        </w:rPr>
        <w:t xml:space="preserve">投标产品相关样品</w:t>
      </w:r>
      <w:r/>
    </w:p>
    <w:p>
      <w:pPr>
        <w:pStyle w:val="808"/>
        <w:numPr>
          <w:ilvl w:val="0"/>
          <w:numId w:val="11"/>
        </w:numPr>
        <w:ind w:left="0" w:firstLine="420"/>
        <w:keepLines w:val="0"/>
        <w:keepNext w:val="0"/>
        <w:pageBreakBefore w:val="0"/>
        <w:spacing w:line="416" w:lineRule="auto"/>
        <w:widowControl w:val="off"/>
        <w:rPr>
          <w:rFonts w:hint="default" w:cs="Times New Roman"/>
          <w:b w:val="0"/>
          <w:bCs/>
          <w:szCs w:val="21"/>
          <w:lang w:val="en-US" w:eastAsia="zh-CN"/>
        </w:rPr>
      </w:pPr>
      <w:r>
        <w:rPr>
          <w:rFonts w:hint="default" w:ascii="Times New Roman" w:hAnsi="Times New Roman" w:cs="Times New Roman"/>
          <w:b w:val="0"/>
          <w:bCs/>
          <w:szCs w:val="21"/>
        </w:rPr>
        <w:t xml:space="preserve">生产设备</w:t>
      </w:r>
      <w:r>
        <w:rPr>
          <w:rFonts w:hint="eastAsia" w:cs="Times New Roman"/>
          <w:b w:val="0"/>
          <w:bCs/>
          <w:szCs w:val="21"/>
          <w:lang w:val="en-US" w:eastAsia="zh-CN"/>
        </w:rPr>
        <w:t xml:space="preserve">证明材料</w:t>
      </w:r>
      <w:r/>
    </w:p>
    <w:p>
      <w:pPr>
        <w:pStyle w:val="808"/>
        <w:numPr>
          <w:ilvl w:val="0"/>
          <w:numId w:val="11"/>
        </w:numPr>
        <w:ind w:left="0" w:firstLine="420"/>
        <w:keepLines w:val="0"/>
        <w:keepNext w:val="0"/>
        <w:pageBreakBefore w:val="0"/>
        <w:spacing w:line="416" w:lineRule="auto"/>
        <w:widowControl w:val="off"/>
        <w:rPr>
          <w:rFonts w:hint="default" w:cs="Times New Roman"/>
          <w:b w:val="0"/>
          <w:bCs/>
          <w:szCs w:val="21"/>
          <w:lang w:val="en-US" w:eastAsia="zh-CN"/>
        </w:rPr>
      </w:pPr>
      <w:r>
        <w:rPr>
          <w:rFonts w:hint="default" w:cs="Times New Roman"/>
          <w:b w:val="0"/>
          <w:bCs/>
          <w:szCs w:val="21"/>
          <w:lang w:val="en-US" w:eastAsia="zh-CN"/>
        </w:rPr>
        <w:t xml:space="preserve">节能环保</w:t>
      </w:r>
      <w:r>
        <w:rPr>
          <w:rFonts w:hint="eastAsia" w:cs="Times New Roman"/>
          <w:b w:val="0"/>
          <w:bCs/>
          <w:szCs w:val="21"/>
          <w:lang w:val="en-US" w:eastAsia="zh-CN"/>
        </w:rPr>
        <w:t xml:space="preserve">证明材料</w:t>
      </w:r>
      <w:r/>
    </w:p>
    <w:sectPr>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0" w:leader="none"/>
        <w:tab w:val="clear" w:pos="4153" w:leader="none"/>
      </w:tabs>
    </w:pPr>
    <w:r>
      <w:rPr>
        <w:rFonts w:hint="eastAsia"/>
      </w:rPr>
      <w:t xml:space="preserve">·</w: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2602865</wp:posOffset>
              </wp:positionH>
              <wp:positionV relativeFrom="paragraph">
                <wp:posOffset>-1905</wp:posOffset>
              </wp:positionV>
              <wp:extent cx="156845" cy="142875"/>
              <wp:effectExtent l="0" t="0" r="14604" b="9525"/>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57162" cy="1428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4.9pt;mso-position-horizontal:absolute;mso-position-vertical-relative:text;margin-top:-0.1pt;mso-position-vertical:absolute;width:12.3pt;height:11.2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9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13"/>
      <w:isLgl/>
      <w:suff w:val="tab"/>
      <w:lvlText w:val="%1.%2"/>
      <w:lvlJc w:val="left"/>
      <w:pPr>
        <w:ind w:left="425" w:hanging="425"/>
      </w:pPr>
      <w:rPr>
        <w:rFonts w:hint="eastAsia" w:ascii="Arial Unicode MS" w:hAnsi="Arial Unicode MS" w:eastAsia="微软雅黑"/>
        <w:b/>
        <w:i w:val="0"/>
      </w:rPr>
    </w:lvl>
    <w:lvl w:ilvl="2">
      <w:start w:val="1"/>
      <w:numFmt w:val="decimal"/>
      <w:pStyle w:val="112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92"/>
      <w:isLgl w:val="false"/>
      <w:suff w:val="nothing"/>
      <w:lvlText w:val="第%1章"/>
      <w:lvlJc w:val="left"/>
      <w:pPr>
        <w:ind w:left="0" w:firstLine="0"/>
      </w:pPr>
    </w:lvl>
    <w:lvl w:ilvl="1">
      <w:start w:val="1"/>
      <w:numFmt w:val="none"/>
      <w:pStyle w:val="793"/>
      <w:isLgl w:val="false"/>
      <w:suff w:val="nothing"/>
      <w:lvlText w:val=""/>
      <w:lvlJc w:val="left"/>
      <w:pPr>
        <w:ind w:left="0" w:firstLine="0"/>
      </w:pPr>
    </w:lvl>
    <w:lvl w:ilvl="2">
      <w:start w:val="1"/>
      <w:numFmt w:val="none"/>
      <w:pStyle w:val="794"/>
      <w:isLgl w:val="false"/>
      <w:suff w:val="nothing"/>
      <w:lvlText w:val=""/>
      <w:lvlJc w:val="left"/>
      <w:pPr>
        <w:ind w:left="0" w:firstLine="0"/>
      </w:pPr>
    </w:lvl>
    <w:lvl w:ilvl="3">
      <w:start w:val="1"/>
      <w:numFmt w:val="none"/>
      <w:pStyle w:val="795"/>
      <w:isLgl w:val="false"/>
      <w:suff w:val="nothing"/>
      <w:lvlText w:val=""/>
      <w:lvlJc w:val="left"/>
      <w:pPr>
        <w:ind w:left="0" w:firstLine="0"/>
      </w:pPr>
    </w:lvl>
    <w:lvl w:ilvl="4">
      <w:start w:val="1"/>
      <w:numFmt w:val="none"/>
      <w:pStyle w:val="796"/>
      <w:isLgl w:val="false"/>
      <w:suff w:val="nothing"/>
      <w:lvlText w:val=""/>
      <w:lvlJc w:val="left"/>
      <w:pPr>
        <w:ind w:left="0" w:firstLine="0"/>
      </w:pPr>
    </w:lvl>
    <w:lvl w:ilvl="5">
      <w:start w:val="1"/>
      <w:numFmt w:val="none"/>
      <w:pStyle w:val="797"/>
      <w:isLgl w:val="false"/>
      <w:suff w:val="nothing"/>
      <w:lvlText w:val=""/>
      <w:lvlJc w:val="left"/>
      <w:pPr>
        <w:ind w:left="0" w:firstLine="0"/>
      </w:pPr>
    </w:lvl>
    <w:lvl w:ilvl="6">
      <w:start w:val="1"/>
      <w:numFmt w:val="none"/>
      <w:pStyle w:val="798"/>
      <w:isLgl w:val="false"/>
      <w:suff w:val="nothing"/>
      <w:lvlText w:val=""/>
      <w:lvlJc w:val="left"/>
      <w:pPr>
        <w:ind w:left="0" w:firstLine="0"/>
      </w:pPr>
    </w:lvl>
    <w:lvl w:ilvl="7">
      <w:start w:val="1"/>
      <w:numFmt w:val="none"/>
      <w:pStyle w:val="799"/>
      <w:isLgl w:val="false"/>
      <w:suff w:val="nothing"/>
      <w:lvlText w:val=""/>
      <w:lvlJc w:val="left"/>
      <w:pPr>
        <w:ind w:left="0" w:firstLine="0"/>
      </w:pPr>
    </w:lvl>
    <w:lvl w:ilvl="8">
      <w:start w:val="1"/>
      <w:numFmt w:val="none"/>
      <w:pStyle w:val="800"/>
      <w:isLgl w:val="false"/>
      <w:suff w:val="nothing"/>
      <w:lvlText w:val=""/>
      <w:lvlJc w:val="left"/>
      <w:pPr>
        <w:ind w:left="0" w:firstLine="0"/>
      </w:p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3992" w:hanging="360"/>
      </w:pPr>
      <w:rPr>
        <w:rFonts w:hint="default" w:ascii="Courier New" w:hAnsi="Courier New" w:eastAsia="Courier New" w:cs="Courier New"/>
      </w:rPr>
    </w:lvl>
    <w:lvl w:ilvl="2">
      <w:start w:val="1"/>
      <w:numFmt w:val="bullet"/>
      <w:isLgl w:val="false"/>
      <w:suff w:val="tab"/>
      <w:lvlText w:val="§"/>
      <w:lvlJc w:val="left"/>
      <w:pPr>
        <w:ind w:left="4712" w:hanging="360"/>
      </w:pPr>
      <w:rPr>
        <w:rFonts w:hint="default" w:ascii="Wingdings" w:hAnsi="Wingdings" w:eastAsia="Wingdings" w:cs="Wingdings"/>
      </w:rPr>
    </w:lvl>
    <w:lvl w:ilvl="3">
      <w:start w:val="1"/>
      <w:numFmt w:val="bullet"/>
      <w:isLgl w:val="false"/>
      <w:suff w:val="tab"/>
      <w:lvlText w:val="·"/>
      <w:lvlJc w:val="left"/>
      <w:pPr>
        <w:ind w:left="5432" w:hanging="360"/>
      </w:pPr>
      <w:rPr>
        <w:rFonts w:hint="default" w:ascii="Symbol" w:hAnsi="Symbol" w:eastAsia="Symbol" w:cs="Symbol"/>
      </w:rPr>
    </w:lvl>
    <w:lvl w:ilvl="4">
      <w:start w:val="1"/>
      <w:numFmt w:val="bullet"/>
      <w:isLgl w:val="false"/>
      <w:suff w:val="tab"/>
      <w:lvlText w:val="o"/>
      <w:lvlJc w:val="left"/>
      <w:pPr>
        <w:ind w:left="6152" w:hanging="360"/>
      </w:pPr>
      <w:rPr>
        <w:rFonts w:hint="default" w:ascii="Courier New" w:hAnsi="Courier New" w:eastAsia="Courier New" w:cs="Courier New"/>
      </w:rPr>
    </w:lvl>
    <w:lvl w:ilvl="5">
      <w:start w:val="1"/>
      <w:numFmt w:val="bullet"/>
      <w:isLgl w:val="false"/>
      <w:suff w:val="tab"/>
      <w:lvlText w:val="§"/>
      <w:lvlJc w:val="left"/>
      <w:pPr>
        <w:ind w:left="6872" w:hanging="360"/>
      </w:pPr>
      <w:rPr>
        <w:rFonts w:hint="default" w:ascii="Wingdings" w:hAnsi="Wingdings" w:eastAsia="Wingdings" w:cs="Wingdings"/>
      </w:rPr>
    </w:lvl>
    <w:lvl w:ilvl="6">
      <w:start w:val="1"/>
      <w:numFmt w:val="bullet"/>
      <w:isLgl w:val="false"/>
      <w:suff w:val="tab"/>
      <w:lvlText w:val="·"/>
      <w:lvlJc w:val="left"/>
      <w:pPr>
        <w:ind w:left="7592" w:hanging="360"/>
      </w:pPr>
      <w:rPr>
        <w:rFonts w:hint="default" w:ascii="Symbol" w:hAnsi="Symbol" w:eastAsia="Symbol" w:cs="Symbol"/>
      </w:rPr>
    </w:lvl>
    <w:lvl w:ilvl="7">
      <w:start w:val="1"/>
      <w:numFmt w:val="bullet"/>
      <w:isLgl w:val="false"/>
      <w:suff w:val="tab"/>
      <w:lvlText w:val="o"/>
      <w:lvlJc w:val="left"/>
      <w:pPr>
        <w:ind w:left="8312" w:hanging="360"/>
      </w:pPr>
      <w:rPr>
        <w:rFonts w:hint="default" w:ascii="Courier New" w:hAnsi="Courier New" w:eastAsia="Courier New" w:cs="Courier New"/>
      </w:rPr>
    </w:lvl>
    <w:lvl w:ilvl="8">
      <w:start w:val="1"/>
      <w:numFmt w:val="bullet"/>
      <w:isLgl w:val="false"/>
      <w:suff w:val="tab"/>
      <w:lvlText w:val="§"/>
      <w:lvlJc w:val="left"/>
      <w:pPr>
        <w:ind w:left="9032"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附件%1、"/>
      <w:lvlJc w:val="left"/>
      <w:pPr>
        <w:ind w:left="0" w:firstLine="0"/>
      </w:pPr>
      <w:rPr>
        <w:rFonts w:hint="eastAsia"/>
        <w:b/>
        <w:bCs/>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9">
    <w:multiLevelType w:val="hybridMultilevel"/>
    <w:lvl w:ilvl="0">
      <w:start w:val="1"/>
      <w:numFmt w:val="decimal"/>
      <w:isLgl w:val="false"/>
      <w:suff w:val="space"/>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8"/>
  </w:num>
  <w:num w:numId="5">
    <w:abstractNumId w:val="2"/>
  </w:num>
  <w:num w:numId="6">
    <w:abstractNumId w:val="5"/>
  </w:num>
  <w:num w:numId="7">
    <w:abstractNumId w:val="1"/>
  </w:num>
  <w:num w:numId="8">
    <w:abstractNumId w:val="6"/>
  </w:num>
  <w:num w:numId="9">
    <w:abstractNumId w:val="7"/>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63"/>
    <w:uiPriority w:val="29"/>
    <w:rPr>
      <w:i/>
    </w:rPr>
  </w:style>
  <w:style w:type="character" w:styleId="40">
    <w:name w:val="Intense Quote Char"/>
    <w:link w:val="865"/>
    <w:uiPriority w:val="30"/>
    <w:rPr>
      <w:i/>
    </w:rPr>
  </w:style>
  <w:style w:type="table" w:styleId="49">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8"/>
    <w:uiPriority w:val="99"/>
    <w:rPr>
      <w:sz w:val="18"/>
    </w:rPr>
  </w:style>
  <w:style w:type="character" w:styleId="178">
    <w:name w:val="Endnote Text Char"/>
    <w:link w:val="819"/>
    <w:uiPriority w:val="99"/>
    <w:rPr>
      <w:sz w:val="20"/>
    </w:rPr>
  </w:style>
  <w:style w:type="paragraph" w:styleId="189">
    <w:name w:val="TOC Heading"/>
    <w:uiPriority w:val="39"/>
    <w:unhideWhenUsed/>
  </w:style>
  <w:style w:type="paragraph" w:styleId="7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2">
    <w:name w:val="Heading 1"/>
    <w:basedOn w:val="791"/>
    <w:next w:val="791"/>
    <w:link w:val="1003"/>
    <w:uiPriority w:val="9"/>
    <w:qFormat/>
    <w:pPr>
      <w:numPr>
        <w:ilvl w:val="0"/>
        <w:numId w:val="1"/>
      </w:numPr>
      <w:jc w:val="center"/>
      <w:keepLines/>
      <w:keepNext/>
      <w:spacing w:before="340" w:after="330" w:line="578" w:lineRule="auto"/>
      <w:outlineLvl w:val="0"/>
    </w:pPr>
    <w:rPr>
      <w:b/>
      <w:bCs/>
      <w:sz w:val="32"/>
      <w:szCs w:val="44"/>
    </w:rPr>
  </w:style>
  <w:style w:type="paragraph" w:styleId="793">
    <w:name w:val="Heading 2"/>
    <w:basedOn w:val="791"/>
    <w:next w:val="791"/>
    <w:link w:val="1009"/>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794">
    <w:name w:val="Heading 3"/>
    <w:basedOn w:val="791"/>
    <w:next w:val="791"/>
    <w:link w:val="1048"/>
    <w:uiPriority w:val="9"/>
    <w:qFormat/>
    <w:pPr>
      <w:numPr>
        <w:ilvl w:val="2"/>
        <w:numId w:val="1"/>
      </w:numPr>
      <w:keepLines/>
      <w:keepNext/>
      <w:spacing w:before="260" w:after="260" w:line="416" w:lineRule="auto"/>
      <w:outlineLvl w:val="2"/>
    </w:pPr>
    <w:rPr>
      <w:b/>
      <w:bCs/>
      <w:sz w:val="32"/>
      <w:szCs w:val="32"/>
    </w:rPr>
  </w:style>
  <w:style w:type="paragraph" w:styleId="795">
    <w:name w:val="Heading 4"/>
    <w:basedOn w:val="791"/>
    <w:next w:val="791"/>
    <w:link w:val="1085"/>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96">
    <w:name w:val="Heading 5"/>
    <w:basedOn w:val="791"/>
    <w:next w:val="791"/>
    <w:link w:val="1038"/>
    <w:uiPriority w:val="9"/>
    <w:qFormat/>
    <w:pPr>
      <w:numPr>
        <w:ilvl w:val="4"/>
        <w:numId w:val="1"/>
      </w:numPr>
      <w:keepLines/>
      <w:keepNext/>
      <w:spacing w:before="280" w:after="290" w:line="376" w:lineRule="auto"/>
      <w:outlineLvl w:val="4"/>
    </w:pPr>
    <w:rPr>
      <w:b/>
      <w:bCs/>
      <w:sz w:val="28"/>
      <w:szCs w:val="28"/>
    </w:rPr>
  </w:style>
  <w:style w:type="paragraph" w:styleId="797">
    <w:name w:val="Heading 6"/>
    <w:basedOn w:val="791"/>
    <w:next w:val="791"/>
    <w:link w:val="1024"/>
    <w:uiPriority w:val="9"/>
    <w:qFormat/>
    <w:pPr>
      <w:numPr>
        <w:ilvl w:val="5"/>
        <w:numId w:val="1"/>
      </w:numPr>
      <w:keepLines/>
      <w:keepNext/>
      <w:spacing w:before="240" w:after="64" w:line="320" w:lineRule="auto"/>
      <w:outlineLvl w:val="5"/>
    </w:pPr>
    <w:rPr>
      <w:rFonts w:ascii="Cambria" w:hAnsi="Cambria"/>
      <w:b/>
      <w:bCs/>
      <w:sz w:val="24"/>
    </w:rPr>
  </w:style>
  <w:style w:type="paragraph" w:styleId="798">
    <w:name w:val="Heading 7"/>
    <w:basedOn w:val="791"/>
    <w:next w:val="791"/>
    <w:link w:val="1079"/>
    <w:uiPriority w:val="9"/>
    <w:qFormat/>
    <w:pPr>
      <w:numPr>
        <w:ilvl w:val="6"/>
        <w:numId w:val="1"/>
      </w:numPr>
      <w:keepLines/>
      <w:keepNext/>
      <w:spacing w:before="240" w:after="64" w:line="320" w:lineRule="auto"/>
      <w:outlineLvl w:val="6"/>
    </w:pPr>
    <w:rPr>
      <w:b/>
      <w:bCs/>
      <w:sz w:val="24"/>
    </w:rPr>
  </w:style>
  <w:style w:type="paragraph" w:styleId="799">
    <w:name w:val="Heading 8"/>
    <w:basedOn w:val="791"/>
    <w:next w:val="791"/>
    <w:link w:val="1064"/>
    <w:uiPriority w:val="9"/>
    <w:qFormat/>
    <w:pPr>
      <w:numPr>
        <w:ilvl w:val="7"/>
        <w:numId w:val="1"/>
      </w:numPr>
      <w:keepLines/>
      <w:keepNext/>
      <w:spacing w:before="240" w:after="64" w:line="320" w:lineRule="auto"/>
      <w:outlineLvl w:val="7"/>
    </w:pPr>
    <w:rPr>
      <w:rFonts w:ascii="Cambria" w:hAnsi="Cambria"/>
      <w:sz w:val="24"/>
    </w:rPr>
  </w:style>
  <w:style w:type="paragraph" w:styleId="800">
    <w:name w:val="Heading 9"/>
    <w:basedOn w:val="791"/>
    <w:next w:val="791"/>
    <w:link w:val="1042"/>
    <w:uiPriority w:val="9"/>
    <w:qFormat/>
    <w:pPr>
      <w:numPr>
        <w:ilvl w:val="8"/>
        <w:numId w:val="1"/>
      </w:numPr>
      <w:keepLines/>
      <w:keepNext/>
      <w:spacing w:before="240" w:after="64" w:line="320" w:lineRule="auto"/>
      <w:outlineLvl w:val="8"/>
    </w:pPr>
    <w:rPr>
      <w:rFonts w:ascii="Cambria" w:hAnsi="Cambria"/>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List 3"/>
    <w:basedOn w:val="791"/>
    <w:uiPriority w:val="99"/>
    <w:unhideWhenUsed/>
    <w:qFormat/>
    <w:pPr>
      <w:ind w:left="1260" w:hanging="420"/>
      <w:spacing w:before="100" w:beforeAutospacing="1" w:after="100" w:afterAutospacing="1"/>
    </w:pPr>
    <w:rPr>
      <w:szCs w:val="21"/>
    </w:rPr>
  </w:style>
  <w:style w:type="paragraph" w:styleId="804">
    <w:name w:val="toc 7"/>
    <w:basedOn w:val="791"/>
    <w:next w:val="791"/>
    <w:uiPriority w:val="39"/>
    <w:unhideWhenUsed/>
    <w:qFormat/>
    <w:pPr>
      <w:ind w:left="2520"/>
    </w:pPr>
    <w:rPr>
      <w:rFonts w:ascii="Calibri" w:hAnsi="Calibri"/>
      <w:szCs w:val="22"/>
    </w:rPr>
  </w:style>
  <w:style w:type="paragraph" w:styleId="805">
    <w:name w:val="Normal Indent"/>
    <w:basedOn w:val="791"/>
    <w:uiPriority w:val="0"/>
    <w:qFormat/>
    <w:pPr>
      <w:ind w:firstLine="420"/>
    </w:pPr>
    <w:rPr>
      <w:b/>
      <w:sz w:val="24"/>
      <w:szCs w:val="20"/>
    </w:rPr>
  </w:style>
  <w:style w:type="paragraph" w:styleId="806">
    <w:name w:val="Caption"/>
    <w:basedOn w:val="791"/>
    <w:next w:val="791"/>
    <w:uiPriority w:val="0"/>
    <w:qFormat/>
    <w:rPr>
      <w:rFonts w:ascii="Cambria" w:hAnsi="Cambria" w:eastAsia="黑体"/>
      <w:sz w:val="20"/>
      <w:szCs w:val="22"/>
    </w:rPr>
  </w:style>
  <w:style w:type="paragraph" w:styleId="807">
    <w:name w:val="Document Map"/>
    <w:basedOn w:val="791"/>
    <w:link w:val="1032"/>
    <w:uiPriority w:val="0"/>
    <w:qFormat/>
    <w:rPr>
      <w:rFonts w:ascii="宋体"/>
      <w:sz w:val="18"/>
      <w:szCs w:val="18"/>
    </w:rPr>
  </w:style>
  <w:style w:type="paragraph" w:styleId="808">
    <w:name w:val="annotation text"/>
    <w:basedOn w:val="791"/>
    <w:link w:val="1056"/>
    <w:uiPriority w:val="99"/>
    <w:qFormat/>
    <w:pPr>
      <w:jc w:val="left"/>
    </w:pPr>
  </w:style>
  <w:style w:type="paragraph" w:styleId="809">
    <w:name w:val="Body Text 3"/>
    <w:basedOn w:val="791"/>
    <w:link w:val="1075"/>
    <w:uiPriority w:val="0"/>
    <w:qFormat/>
    <w:rPr>
      <w:rFonts w:ascii="宋体"/>
      <w:sz w:val="24"/>
      <w:szCs w:val="20"/>
    </w:rPr>
  </w:style>
  <w:style w:type="paragraph" w:styleId="810">
    <w:name w:val="Body Text"/>
    <w:basedOn w:val="791"/>
    <w:next w:val="791"/>
    <w:link w:val="1063"/>
    <w:uiPriority w:val="0"/>
    <w:qFormat/>
    <w:pPr>
      <w:jc w:val="center"/>
    </w:pPr>
    <w:rPr>
      <w:rFonts w:eastAsia="幼圆"/>
      <w:b/>
      <w:bCs/>
      <w:sz w:val="44"/>
    </w:rPr>
  </w:style>
  <w:style w:type="paragraph" w:styleId="811">
    <w:name w:val="Body Text Indent"/>
    <w:basedOn w:val="791"/>
    <w:link w:val="1019"/>
    <w:uiPriority w:val="0"/>
    <w:qFormat/>
    <w:pPr>
      <w:ind w:left="420"/>
      <w:spacing w:after="120"/>
    </w:pPr>
  </w:style>
  <w:style w:type="paragraph" w:styleId="812">
    <w:name w:val="index 4"/>
    <w:basedOn w:val="791"/>
    <w:next w:val="791"/>
    <w:uiPriority w:val="0"/>
    <w:qFormat/>
    <w:pPr>
      <w:ind w:left="600"/>
    </w:pPr>
    <w:rPr>
      <w:rFonts w:ascii="Calibri" w:hAnsi="Calibri"/>
    </w:rPr>
  </w:style>
  <w:style w:type="paragraph" w:styleId="813">
    <w:name w:val="toc 5"/>
    <w:basedOn w:val="791"/>
    <w:next w:val="791"/>
    <w:uiPriority w:val="39"/>
    <w:unhideWhenUsed/>
    <w:qFormat/>
    <w:pPr>
      <w:ind w:left="1680"/>
    </w:pPr>
    <w:rPr>
      <w:rFonts w:ascii="Calibri" w:hAnsi="Calibri"/>
      <w:szCs w:val="22"/>
    </w:rPr>
  </w:style>
  <w:style w:type="paragraph" w:styleId="814">
    <w:name w:val="toc 3"/>
    <w:basedOn w:val="791"/>
    <w:next w:val="791"/>
    <w:uiPriority w:val="39"/>
    <w:qFormat/>
    <w:pPr>
      <w:ind w:left="840"/>
    </w:pPr>
    <w:rPr>
      <w:rFonts w:ascii="Calibri" w:hAnsi="Calibri"/>
      <w:szCs w:val="22"/>
    </w:rPr>
  </w:style>
  <w:style w:type="paragraph" w:styleId="815">
    <w:name w:val="Plain Text"/>
    <w:basedOn w:val="791"/>
    <w:link w:val="1025"/>
    <w:uiPriority w:val="0"/>
    <w:qFormat/>
    <w:pPr>
      <w:spacing w:line="408" w:lineRule="auto"/>
    </w:pPr>
    <w:rPr>
      <w:b/>
      <w:bCs/>
    </w:rPr>
  </w:style>
  <w:style w:type="paragraph" w:styleId="816">
    <w:name w:val="toc 8"/>
    <w:basedOn w:val="791"/>
    <w:next w:val="791"/>
    <w:uiPriority w:val="39"/>
    <w:unhideWhenUsed/>
    <w:qFormat/>
    <w:pPr>
      <w:ind w:left="2940"/>
    </w:pPr>
    <w:rPr>
      <w:rFonts w:ascii="Calibri" w:hAnsi="Calibri"/>
      <w:szCs w:val="22"/>
    </w:rPr>
  </w:style>
  <w:style w:type="paragraph" w:styleId="817">
    <w:name w:val="Date"/>
    <w:basedOn w:val="791"/>
    <w:next w:val="791"/>
    <w:link w:val="1033"/>
    <w:uiPriority w:val="0"/>
    <w:unhideWhenUsed/>
    <w:qFormat/>
  </w:style>
  <w:style w:type="paragraph" w:styleId="818">
    <w:name w:val="Body Text Indent 2"/>
    <w:basedOn w:val="791"/>
    <w:link w:val="1055"/>
    <w:uiPriority w:val="99"/>
    <w:unhideWhenUsed/>
    <w:qFormat/>
    <w:pPr>
      <w:ind w:firstLine="525"/>
      <w:spacing w:line="420" w:lineRule="exact"/>
    </w:pPr>
    <w:rPr>
      <w:rFonts w:ascii="宋体"/>
      <w:sz w:val="20"/>
      <w:szCs w:val="20"/>
    </w:rPr>
  </w:style>
  <w:style w:type="paragraph" w:styleId="819">
    <w:name w:val="endnote text"/>
    <w:basedOn w:val="791"/>
    <w:link w:val="996"/>
    <w:uiPriority w:val="99"/>
    <w:semiHidden/>
    <w:unhideWhenUsed/>
    <w:qFormat/>
    <w:rPr>
      <w:sz w:val="20"/>
    </w:rPr>
  </w:style>
  <w:style w:type="paragraph" w:styleId="820">
    <w:name w:val="Balloon Text"/>
    <w:basedOn w:val="791"/>
    <w:link w:val="1078"/>
    <w:uiPriority w:val="0"/>
    <w:qFormat/>
    <w:rPr>
      <w:sz w:val="18"/>
      <w:szCs w:val="18"/>
    </w:rPr>
  </w:style>
  <w:style w:type="paragraph" w:styleId="821">
    <w:name w:val="Footer"/>
    <w:basedOn w:val="791"/>
    <w:link w:val="1068"/>
    <w:uiPriority w:val="99"/>
    <w:qFormat/>
    <w:pPr>
      <w:jc w:val="left"/>
      <w:tabs>
        <w:tab w:val="center" w:pos="4153" w:leader="none"/>
        <w:tab w:val="right" w:pos="8306" w:leader="none"/>
      </w:tabs>
    </w:pPr>
    <w:rPr>
      <w:sz w:val="18"/>
      <w:szCs w:val="18"/>
    </w:rPr>
  </w:style>
  <w:style w:type="paragraph" w:styleId="822">
    <w:name w:val="Header"/>
    <w:basedOn w:val="791"/>
    <w:link w:val="1023"/>
    <w:uiPriority w:val="99"/>
    <w:qFormat/>
    <w:pPr>
      <w:jc w:val="center"/>
      <w:tabs>
        <w:tab w:val="center" w:pos="4153" w:leader="none"/>
        <w:tab w:val="right" w:pos="8306" w:leader="none"/>
      </w:tabs>
      <w:pBdr>
        <w:bottom w:val="single" w:color="auto" w:sz="6" w:space="1"/>
      </w:pBdr>
    </w:pPr>
    <w:rPr>
      <w:sz w:val="18"/>
      <w:szCs w:val="18"/>
    </w:rPr>
  </w:style>
  <w:style w:type="paragraph" w:styleId="823">
    <w:name w:val="toc 1"/>
    <w:basedOn w:val="791"/>
    <w:next w:val="791"/>
    <w:uiPriority w:val="39"/>
    <w:qFormat/>
    <w:pPr>
      <w:spacing w:line="360" w:lineRule="auto"/>
      <w:tabs>
        <w:tab w:val="right" w:pos="8300" w:leader="dot"/>
      </w:tabs>
    </w:pPr>
  </w:style>
  <w:style w:type="paragraph" w:styleId="824">
    <w:name w:val="toc 4"/>
    <w:basedOn w:val="791"/>
    <w:next w:val="791"/>
    <w:uiPriority w:val="39"/>
    <w:unhideWhenUsed/>
    <w:qFormat/>
    <w:pPr>
      <w:ind w:left="1260"/>
    </w:pPr>
    <w:rPr>
      <w:rFonts w:ascii="Calibri" w:hAnsi="Calibri"/>
      <w:szCs w:val="22"/>
    </w:rPr>
  </w:style>
  <w:style w:type="paragraph" w:styleId="825">
    <w:name w:val="index heading"/>
    <w:basedOn w:val="791"/>
    <w:next w:val="826"/>
    <w:uiPriority w:val="99"/>
    <w:unhideWhenUsed/>
    <w:qFormat/>
    <w:pPr>
      <w:tabs>
        <w:tab w:val="left" w:pos="240" w:leader="none"/>
      </w:tabs>
    </w:pPr>
  </w:style>
  <w:style w:type="paragraph" w:styleId="826">
    <w:name w:val="index 1"/>
    <w:basedOn w:val="791"/>
    <w:next w:val="791"/>
    <w:uiPriority w:val="0"/>
    <w:qFormat/>
    <w:pPr>
      <w:jc w:val="center"/>
      <w:spacing w:line="220" w:lineRule="exact"/>
    </w:pPr>
    <w:rPr>
      <w:rFonts w:ascii="仿宋_GB2312" w:hAnsi="Calibri" w:eastAsia="仿宋_GB2312"/>
      <w:szCs w:val="22"/>
    </w:rPr>
  </w:style>
  <w:style w:type="paragraph" w:styleId="827">
    <w:name w:val="Subtitle"/>
    <w:basedOn w:val="791"/>
    <w:next w:val="791"/>
    <w:link w:val="1051"/>
    <w:uiPriority w:val="11"/>
    <w:qFormat/>
    <w:pPr>
      <w:jc w:val="center"/>
      <w:spacing w:before="240" w:after="60" w:line="312" w:lineRule="auto"/>
      <w:outlineLvl w:val="1"/>
    </w:pPr>
    <w:rPr>
      <w:rFonts w:ascii="Cambria" w:hAnsi="Cambria"/>
      <w:b/>
      <w:bCs/>
      <w:sz w:val="32"/>
      <w:szCs w:val="32"/>
    </w:rPr>
  </w:style>
  <w:style w:type="paragraph" w:styleId="828">
    <w:name w:val="footnote text"/>
    <w:basedOn w:val="791"/>
    <w:link w:val="995"/>
    <w:uiPriority w:val="99"/>
    <w:semiHidden/>
    <w:unhideWhenUsed/>
    <w:qFormat/>
    <w:pPr>
      <w:spacing w:after="40"/>
    </w:pPr>
    <w:rPr>
      <w:sz w:val="18"/>
    </w:rPr>
  </w:style>
  <w:style w:type="paragraph" w:styleId="829">
    <w:name w:val="toc 6"/>
    <w:basedOn w:val="791"/>
    <w:next w:val="791"/>
    <w:uiPriority w:val="39"/>
    <w:unhideWhenUsed/>
    <w:qFormat/>
    <w:pPr>
      <w:ind w:left="2100"/>
    </w:pPr>
    <w:rPr>
      <w:rFonts w:ascii="Calibri" w:hAnsi="Calibri"/>
      <w:szCs w:val="22"/>
    </w:rPr>
  </w:style>
  <w:style w:type="paragraph" w:styleId="830">
    <w:name w:val="Body Text Indent 3"/>
    <w:basedOn w:val="791"/>
    <w:link w:val="1076"/>
    <w:uiPriority w:val="0"/>
    <w:qFormat/>
    <w:pPr>
      <w:ind w:left="420"/>
      <w:spacing w:after="120"/>
    </w:pPr>
    <w:rPr>
      <w:sz w:val="16"/>
      <w:szCs w:val="20"/>
    </w:rPr>
  </w:style>
  <w:style w:type="paragraph" w:styleId="831">
    <w:name w:val="table of figures"/>
    <w:basedOn w:val="791"/>
    <w:next w:val="791"/>
    <w:uiPriority w:val="99"/>
    <w:unhideWhenUsed/>
    <w:qFormat/>
  </w:style>
  <w:style w:type="paragraph" w:styleId="832">
    <w:name w:val="toc 2"/>
    <w:basedOn w:val="791"/>
    <w:next w:val="791"/>
    <w:uiPriority w:val="39"/>
    <w:qFormat/>
    <w:pPr>
      <w:ind w:left="420"/>
    </w:pPr>
    <w:rPr>
      <w:rFonts w:ascii="Calibri" w:hAnsi="Calibri"/>
      <w:szCs w:val="22"/>
    </w:rPr>
  </w:style>
  <w:style w:type="paragraph" w:styleId="833">
    <w:name w:val="toc 9"/>
    <w:basedOn w:val="791"/>
    <w:next w:val="791"/>
    <w:uiPriority w:val="39"/>
    <w:unhideWhenUsed/>
    <w:qFormat/>
    <w:pPr>
      <w:ind w:left="3360"/>
    </w:pPr>
    <w:rPr>
      <w:rFonts w:ascii="Calibri" w:hAnsi="Calibri"/>
      <w:szCs w:val="22"/>
    </w:rPr>
  </w:style>
  <w:style w:type="paragraph" w:styleId="834">
    <w:name w:val="HTML Preformatted"/>
    <w:basedOn w:val="79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5">
    <w:name w:val="Normal (Web)"/>
    <w:basedOn w:val="791"/>
    <w:uiPriority w:val="99"/>
    <w:qFormat/>
    <w:pPr>
      <w:jc w:val="left"/>
      <w:spacing w:before="100" w:beforeAutospacing="1" w:after="100" w:afterAutospacing="1"/>
      <w:widowControl/>
    </w:pPr>
    <w:rPr>
      <w:rFonts w:ascii="宋体" w:hAnsi="宋体" w:cs="宋体"/>
      <w:sz w:val="24"/>
    </w:rPr>
  </w:style>
  <w:style w:type="paragraph" w:styleId="836">
    <w:name w:val="Title"/>
    <w:basedOn w:val="791"/>
    <w:next w:val="791"/>
    <w:link w:val="1028"/>
    <w:uiPriority w:val="10"/>
    <w:qFormat/>
    <w:pPr>
      <w:jc w:val="center"/>
      <w:spacing w:before="240" w:after="60" w:line="420" w:lineRule="atLeast"/>
      <w:outlineLvl w:val="0"/>
    </w:pPr>
    <w:rPr>
      <w:rFonts w:ascii="Arial" w:hAnsi="Arial"/>
      <w:b/>
      <w:sz w:val="32"/>
      <w:szCs w:val="20"/>
    </w:rPr>
  </w:style>
  <w:style w:type="paragraph" w:styleId="837">
    <w:name w:val="annotation subject"/>
    <w:basedOn w:val="808"/>
    <w:next w:val="808"/>
    <w:link w:val="1066"/>
    <w:uiPriority w:val="0"/>
    <w:qFormat/>
    <w:rPr>
      <w:b/>
      <w:bCs/>
    </w:rPr>
  </w:style>
  <w:style w:type="paragraph" w:styleId="838">
    <w:name w:val="Body Text First Indent 2"/>
    <w:basedOn w:val="811"/>
    <w:uiPriority w:val="99"/>
    <w:qFormat/>
    <w:pPr>
      <w:ind w:firstLine="420"/>
    </w:pPr>
  </w:style>
  <w:style w:type="table" w:styleId="839">
    <w:name w:val="Table Grid"/>
    <w:basedOn w:val="80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0">
    <w:name w:val="Strong"/>
    <w:uiPriority w:val="0"/>
    <w:qFormat/>
    <w:rPr>
      <w:rFonts w:cs="Times New Roman"/>
      <w:b/>
    </w:rPr>
  </w:style>
  <w:style w:type="character" w:styleId="841">
    <w:name w:val="endnote reference"/>
    <w:basedOn w:val="801"/>
    <w:uiPriority w:val="99"/>
    <w:semiHidden/>
    <w:unhideWhenUsed/>
    <w:qFormat/>
    <w:rPr>
      <w:vertAlign w:val="superscript"/>
    </w:rPr>
  </w:style>
  <w:style w:type="character" w:styleId="842">
    <w:name w:val="page number"/>
    <w:basedOn w:val="801"/>
    <w:uiPriority w:val="0"/>
    <w:qFormat/>
    <w:rPr>
      <w:rFonts w:eastAsia="宋体"/>
      <w:b/>
      <w:spacing w:val="0"/>
      <w:sz w:val="24"/>
      <w:szCs w:val="24"/>
      <w:vertAlign w:val="baseline"/>
      <w:lang w:val="en-US" w:eastAsia="zh-CN" w:bidi="ar-SA"/>
    </w:rPr>
  </w:style>
  <w:style w:type="character" w:styleId="843">
    <w:name w:val="FollowedHyperlink"/>
    <w:uiPriority w:val="99"/>
    <w:qFormat/>
    <w:rPr>
      <w:color w:val="800080"/>
      <w:u w:val="single"/>
    </w:rPr>
  </w:style>
  <w:style w:type="character" w:styleId="844">
    <w:name w:val="Emphasis"/>
    <w:uiPriority w:val="0"/>
    <w:qFormat/>
    <w:rPr>
      <w:color w:val="cc0000"/>
    </w:rPr>
  </w:style>
  <w:style w:type="character" w:styleId="845">
    <w:name w:val="Hyperlink"/>
    <w:basedOn w:val="801"/>
    <w:uiPriority w:val="99"/>
    <w:qFormat/>
    <w:rPr>
      <w:color w:val="0000ff"/>
      <w:u w:val="single"/>
    </w:rPr>
  </w:style>
  <w:style w:type="character" w:styleId="846">
    <w:name w:val="annotation reference"/>
    <w:uiPriority w:val="0"/>
    <w:qFormat/>
    <w:rPr>
      <w:sz w:val="21"/>
      <w:szCs w:val="21"/>
    </w:rPr>
  </w:style>
  <w:style w:type="character" w:styleId="847">
    <w:name w:val="HTML Cite"/>
    <w:uiPriority w:val="0"/>
    <w:qFormat/>
    <w:rPr>
      <w:color w:val="008000"/>
    </w:rPr>
  </w:style>
  <w:style w:type="character" w:styleId="848">
    <w:name w:val="footnote reference"/>
    <w:basedOn w:val="801"/>
    <w:uiPriority w:val="99"/>
    <w:unhideWhenUsed/>
    <w:qFormat/>
    <w:rPr>
      <w:vertAlign w:val="superscript"/>
    </w:rPr>
  </w:style>
  <w:style w:type="paragraph" w:styleId="849" w:customStyle="1">
    <w:name w:val="一级条标题"/>
    <w:basedOn w:val="850"/>
    <w:next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0" w:customStyle="1">
    <w:name w:val="章标题"/>
    <w:basedOn w:val="791"/>
    <w:next w:val="791"/>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51" w:customStyle="1">
    <w:name w:val="段"/>
    <w:basedOn w:val="791"/>
    <w:next w:val="791"/>
    <w:uiPriority w:val="0"/>
    <w:qFormat/>
    <w:pPr>
      <w:ind w:firstLine="200"/>
      <w:widowControl/>
    </w:pPr>
    <w:rPr>
      <w:rFonts w:hint="eastAsia" w:ascii="宋体"/>
      <w:szCs w:val="20"/>
    </w:rPr>
  </w:style>
  <w:style w:type="character" w:styleId="852" w:customStyle="1">
    <w:name w:val="Heading 1 Char"/>
    <w:basedOn w:val="801"/>
    <w:uiPriority w:val="9"/>
    <w:qFormat/>
    <w:rPr>
      <w:rFonts w:ascii="Arial" w:hAnsi="Arial" w:eastAsia="Arial" w:cs="Arial"/>
      <w:sz w:val="40"/>
      <w:szCs w:val="40"/>
    </w:rPr>
  </w:style>
  <w:style w:type="character" w:styleId="853" w:customStyle="1">
    <w:name w:val="Heading 2 Char"/>
    <w:basedOn w:val="801"/>
    <w:uiPriority w:val="9"/>
    <w:qFormat/>
    <w:rPr>
      <w:rFonts w:ascii="Arial" w:hAnsi="Arial" w:eastAsia="Arial" w:cs="Arial"/>
      <w:sz w:val="34"/>
    </w:rPr>
  </w:style>
  <w:style w:type="character" w:styleId="854" w:customStyle="1">
    <w:name w:val="Heading 3 Char"/>
    <w:basedOn w:val="801"/>
    <w:uiPriority w:val="9"/>
    <w:qFormat/>
    <w:rPr>
      <w:rFonts w:ascii="Arial" w:hAnsi="Arial" w:eastAsia="Arial" w:cs="Arial"/>
      <w:sz w:val="30"/>
      <w:szCs w:val="30"/>
    </w:rPr>
  </w:style>
  <w:style w:type="character" w:styleId="855" w:customStyle="1">
    <w:name w:val="Heading 4 Char"/>
    <w:basedOn w:val="801"/>
    <w:uiPriority w:val="9"/>
    <w:qFormat/>
    <w:rPr>
      <w:rFonts w:ascii="Arial" w:hAnsi="Arial" w:eastAsia="Arial" w:cs="Arial"/>
      <w:b/>
      <w:bCs/>
      <w:sz w:val="26"/>
      <w:szCs w:val="26"/>
    </w:rPr>
  </w:style>
  <w:style w:type="character" w:styleId="856" w:customStyle="1">
    <w:name w:val="Heading 5 Char"/>
    <w:basedOn w:val="801"/>
    <w:uiPriority w:val="9"/>
    <w:qFormat/>
    <w:rPr>
      <w:rFonts w:ascii="Arial" w:hAnsi="Arial" w:eastAsia="Arial" w:cs="Arial"/>
      <w:b/>
      <w:bCs/>
      <w:sz w:val="24"/>
      <w:szCs w:val="24"/>
    </w:rPr>
  </w:style>
  <w:style w:type="character" w:styleId="857" w:customStyle="1">
    <w:name w:val="Heading 6 Char"/>
    <w:basedOn w:val="801"/>
    <w:uiPriority w:val="9"/>
    <w:qFormat/>
    <w:rPr>
      <w:rFonts w:ascii="Arial" w:hAnsi="Arial" w:eastAsia="Arial" w:cs="Arial"/>
      <w:b/>
      <w:bCs/>
      <w:sz w:val="22"/>
      <w:szCs w:val="22"/>
    </w:rPr>
  </w:style>
  <w:style w:type="character" w:styleId="858" w:customStyle="1">
    <w:name w:val="Heading 7 Char"/>
    <w:basedOn w:val="801"/>
    <w:uiPriority w:val="9"/>
    <w:qFormat/>
    <w:rPr>
      <w:rFonts w:ascii="Arial" w:hAnsi="Arial" w:eastAsia="Arial" w:cs="Arial"/>
      <w:b/>
      <w:bCs/>
      <w:i/>
      <w:iCs/>
      <w:sz w:val="22"/>
      <w:szCs w:val="22"/>
    </w:rPr>
  </w:style>
  <w:style w:type="character" w:styleId="859" w:customStyle="1">
    <w:name w:val="Heading 8 Char"/>
    <w:basedOn w:val="801"/>
    <w:uiPriority w:val="9"/>
    <w:qFormat/>
    <w:rPr>
      <w:rFonts w:ascii="Arial" w:hAnsi="Arial" w:eastAsia="Arial" w:cs="Arial"/>
      <w:i/>
      <w:iCs/>
      <w:sz w:val="22"/>
      <w:szCs w:val="22"/>
    </w:rPr>
  </w:style>
  <w:style w:type="character" w:styleId="860" w:customStyle="1">
    <w:name w:val="Heading 9 Char"/>
    <w:basedOn w:val="801"/>
    <w:uiPriority w:val="9"/>
    <w:qFormat/>
    <w:rPr>
      <w:rFonts w:ascii="Arial" w:hAnsi="Arial" w:eastAsia="Arial" w:cs="Arial"/>
      <w:i/>
      <w:iCs/>
      <w:sz w:val="21"/>
      <w:szCs w:val="21"/>
    </w:rPr>
  </w:style>
  <w:style w:type="character" w:styleId="861" w:customStyle="1">
    <w:name w:val="Title Char"/>
    <w:basedOn w:val="801"/>
    <w:uiPriority w:val="10"/>
    <w:qFormat/>
    <w:rPr>
      <w:sz w:val="48"/>
      <w:szCs w:val="48"/>
    </w:rPr>
  </w:style>
  <w:style w:type="character" w:styleId="862" w:customStyle="1">
    <w:name w:val="Subtitle Char"/>
    <w:basedOn w:val="801"/>
    <w:uiPriority w:val="11"/>
    <w:qFormat/>
    <w:rPr>
      <w:sz w:val="24"/>
      <w:szCs w:val="24"/>
    </w:rPr>
  </w:style>
  <w:style w:type="paragraph" w:styleId="863">
    <w:name w:val="Quote"/>
    <w:basedOn w:val="791"/>
    <w:next w:val="791"/>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791"/>
    <w:next w:val="791"/>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Header Char"/>
    <w:basedOn w:val="801"/>
    <w:uiPriority w:val="99"/>
    <w:qFormat/>
  </w:style>
  <w:style w:type="character" w:styleId="868" w:customStyle="1">
    <w:name w:val="Footer Char"/>
    <w:basedOn w:val="801"/>
    <w:uiPriority w:val="99"/>
    <w:qFormat/>
  </w:style>
  <w:style w:type="character" w:styleId="869" w:customStyle="1">
    <w:name w:val="Caption Char"/>
    <w:uiPriority w:val="99"/>
    <w:qFormat/>
  </w:style>
  <w:style w:type="table" w:styleId="870" w:customStyle="1">
    <w:name w:val="Table Grid Light"/>
    <w:basedOn w:val="8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1" w:customStyle="1">
    <w:name w:val="无格式表格 11"/>
    <w:basedOn w:val="8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basedOn w:val="8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basedOn w:val="8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basedOn w:val="8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basedOn w:val="8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basedOn w:val="8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basedOn w:val="80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80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80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80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80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80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网格表 21"/>
    <w:basedOn w:val="8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basedOn w:val="80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80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80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80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80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80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网格表 31"/>
    <w:basedOn w:val="8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basedOn w:val="80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basedOn w:val="80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basedOn w:val="80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basedOn w:val="80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basedOn w:val="80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basedOn w:val="80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8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basedOn w:val="80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9" w:customStyle="1">
    <w:name w:val="Grid Table 4 - Accent 2"/>
    <w:basedOn w:val="80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0" w:customStyle="1">
    <w:name w:val="Grid Table 4 - Accent 3"/>
    <w:basedOn w:val="80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1" w:customStyle="1">
    <w:name w:val="Grid Table 4 - Accent 4"/>
    <w:basedOn w:val="80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2" w:customStyle="1">
    <w:name w:val="Grid Table 4 - Accent 5"/>
    <w:basedOn w:val="80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3" w:customStyle="1">
    <w:name w:val="Grid Table 4 - Accent 6"/>
    <w:basedOn w:val="80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4" w:customStyle="1">
    <w:name w:val="网格表 5 深色1"/>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网格表 6 彩色1"/>
    <w:basedOn w:val="8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basedOn w:val="80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3" w:customStyle="1">
    <w:name w:val="Grid Table 6 Colorful - Accent 2"/>
    <w:basedOn w:val="80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4" w:customStyle="1">
    <w:name w:val="Grid Table 6 Colorful - Accent 3"/>
    <w:basedOn w:val="80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5" w:customStyle="1">
    <w:name w:val="Grid Table 6 Colorful - Accent 4"/>
    <w:basedOn w:val="80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6" w:customStyle="1">
    <w:name w:val="Grid Table 6 Colorful - Accent 5"/>
    <w:basedOn w:val="80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6 Colorful - Accent 6"/>
    <w:basedOn w:val="80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网格表 7 彩色1"/>
    <w:basedOn w:val="8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basedOn w:val="80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basedOn w:val="80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basedOn w:val="80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basedOn w:val="80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basedOn w:val="80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basedOn w:val="80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清单表 1 浅色1"/>
    <w:basedOn w:val="80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basedOn w:val="80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basedOn w:val="80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basedOn w:val="80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basedOn w:val="80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basedOn w:val="80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basedOn w:val="80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清单表 21"/>
    <w:basedOn w:val="8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basedOn w:val="80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basedOn w:val="80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5" w:customStyle="1">
    <w:name w:val="List Table 2 - Accent 3"/>
    <w:basedOn w:val="80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basedOn w:val="80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basedOn w:val="80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basedOn w:val="80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清单表 31"/>
    <w:basedOn w:val="8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basedOn w:val="80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basedOn w:val="80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2" w:customStyle="1">
    <w:name w:val="List Table 3 - Accent 3"/>
    <w:basedOn w:val="80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3" w:customStyle="1">
    <w:name w:val="List Table 3 - Accent 4"/>
    <w:basedOn w:val="80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basedOn w:val="80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basedOn w:val="80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清单表 41"/>
    <w:basedOn w:val="8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basedOn w:val="80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basedOn w:val="80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basedOn w:val="80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basedOn w:val="80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basedOn w:val="80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basedOn w:val="80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清单表 5 深色1"/>
    <w:basedOn w:val="8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basedOn w:val="80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basedOn w:val="80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basedOn w:val="80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basedOn w:val="80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basedOn w:val="80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basedOn w:val="80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清单表 6 彩色1"/>
    <w:basedOn w:val="80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basedOn w:val="80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basedOn w:val="80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basedOn w:val="80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basedOn w:val="80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basedOn w:val="80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basedOn w:val="80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清单表 7 彩色1"/>
    <w:basedOn w:val="80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basedOn w:val="80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basedOn w:val="80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basedOn w:val="80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basedOn w:val="80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basedOn w:val="80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basedOn w:val="80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basedOn w:val="80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basedOn w:val="80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basedOn w:val="80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basedOn w:val="80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basedOn w:val="80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basedOn w:val="80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basedOn w:val="80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basedOn w:val="80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basedOn w:val="80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basedOn w:val="80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basedOn w:val="80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basedOn w:val="80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basedOn w:val="80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basedOn w:val="80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脚注文本 字符"/>
    <w:link w:val="828"/>
    <w:uiPriority w:val="99"/>
    <w:qFormat/>
    <w:rPr>
      <w:sz w:val="18"/>
    </w:rPr>
  </w:style>
  <w:style w:type="character" w:styleId="996" w:customStyle="1">
    <w:name w:val="尾注文本 字符"/>
    <w:link w:val="819"/>
    <w:uiPriority w:val="99"/>
    <w:qFormat/>
    <w:rPr>
      <w:sz w:val="20"/>
    </w:rPr>
  </w:style>
  <w:style w:type="paragraph" w:styleId="997" w:customStyle="1">
    <w:name w:val="TOC 标题1"/>
    <w:uiPriority w:val="39"/>
    <w:unhideWhenUsed/>
    <w:qFormat/>
    <w:rPr>
      <w:rFonts w:ascii="Times New Roman" w:hAnsi="Times New Roman" w:eastAsia="宋体" w:cs="Times New Roman"/>
      <w:lang w:val="en-US" w:eastAsia="zh-CN" w:bidi="ar-SA"/>
    </w:rPr>
  </w:style>
  <w:style w:type="paragraph" w:styleId="998" w:customStyle="1">
    <w:name w:val="列表段落1"/>
    <w:basedOn w:val="791"/>
    <w:next w:val="808"/>
    <w:uiPriority w:val="99"/>
    <w:qFormat/>
    <w:pPr>
      <w:ind w:firstLine="420"/>
    </w:pPr>
  </w:style>
  <w:style w:type="paragraph" w:styleId="999">
    <w:name w:val="List Paragraph"/>
    <w:basedOn w:val="791"/>
    <w:uiPriority w:val="34"/>
    <w:qFormat/>
    <w:pPr>
      <w:ind w:firstLine="420"/>
    </w:pPr>
  </w:style>
  <w:style w:type="paragraph" w:styleId="10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01" w:customStyle="1">
    <w:name w:val="正文首行缩进 21"/>
    <w:basedOn w:val="1002"/>
    <w:next w:val="791"/>
    <w:uiPriority w:val="0"/>
    <w:qFormat/>
    <w:pPr>
      <w:ind w:firstLine="420"/>
      <w:spacing w:before="100" w:beforeAutospacing="1"/>
    </w:pPr>
    <w:rPr>
      <w:rFonts w:ascii="宋体" w:hAnsi="宋体"/>
      <w:szCs w:val="21"/>
    </w:rPr>
  </w:style>
  <w:style w:type="paragraph" w:styleId="1002" w:customStyle="1">
    <w:name w:val="正文文本缩进1"/>
    <w:basedOn w:val="791"/>
    <w:uiPriority w:val="0"/>
    <w:qFormat/>
    <w:pPr>
      <w:ind w:firstLine="880"/>
      <w:spacing w:line="500" w:lineRule="exact"/>
    </w:pPr>
  </w:style>
  <w:style w:type="character" w:styleId="1003" w:customStyle="1">
    <w:name w:val="标题 1 字符"/>
    <w:link w:val="792"/>
    <w:uiPriority w:val="9"/>
    <w:qFormat/>
    <w:rPr>
      <w:rFonts w:ascii="Times New Roman" w:hAnsi="Times New Roman" w:eastAsia="宋体" w:cs="Times New Roman"/>
      <w:b/>
      <w:bCs/>
      <w:sz w:val="32"/>
      <w:szCs w:val="44"/>
    </w:rPr>
  </w:style>
  <w:style w:type="character" w:styleId="1004" w:customStyle="1">
    <w:name w:val="明显强调1"/>
    <w:uiPriority w:val="0"/>
    <w:qFormat/>
    <w:rPr>
      <w:b/>
      <w:bCs/>
      <w:i/>
      <w:iCs/>
      <w:color w:val="4f81bd"/>
    </w:rPr>
  </w:style>
  <w:style w:type="character" w:styleId="1005" w:customStyle="1">
    <w:name w:val="批注文字 Char2"/>
    <w:uiPriority w:val="0"/>
    <w:qFormat/>
    <w:rPr>
      <w:sz w:val="21"/>
    </w:rPr>
  </w:style>
  <w:style w:type="character" w:styleId="1006" w:customStyle="1">
    <w:name w:val="标题 3 Char_0"/>
    <w:link w:val="1007"/>
    <w:uiPriority w:val="0"/>
    <w:qFormat/>
    <w:rPr>
      <w:b/>
      <w:bCs/>
      <w:sz w:val="32"/>
      <w:szCs w:val="32"/>
    </w:rPr>
  </w:style>
  <w:style w:type="paragraph" w:styleId="1007" w:customStyle="1">
    <w:name w:val="标题 3_0"/>
    <w:basedOn w:val="1008"/>
    <w:next w:val="1008"/>
    <w:link w:val="1006"/>
    <w:uiPriority w:val="0"/>
    <w:qFormat/>
    <w:pPr>
      <w:keepLines/>
      <w:keepNext/>
      <w:spacing w:before="260" w:after="260" w:line="416" w:lineRule="auto"/>
      <w:outlineLvl w:val="2"/>
    </w:pPr>
    <w:rPr>
      <w:b/>
      <w:bCs/>
      <w:sz w:val="32"/>
      <w:szCs w:val="32"/>
    </w:rPr>
  </w:style>
  <w:style w:type="paragraph" w:styleId="100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09" w:customStyle="1">
    <w:name w:val="标题 2 字符"/>
    <w:link w:val="793"/>
    <w:uiPriority w:val="9"/>
    <w:qFormat/>
    <w:rPr>
      <w:rFonts w:ascii="Cambria" w:hAnsi="Cambria"/>
      <w:b/>
      <w:bCs/>
      <w:sz w:val="32"/>
      <w:szCs w:val="32"/>
    </w:rPr>
  </w:style>
  <w:style w:type="character" w:styleId="1010" w:customStyle="1">
    <w:name w:val="正文文本 Char2"/>
    <w:uiPriority w:val="99"/>
    <w:semiHidden/>
    <w:qFormat/>
    <w:rPr>
      <w:rFonts w:ascii="Calibri" w:hAnsi="Calibri" w:eastAsia="宋体" w:cs="Times New Roman"/>
    </w:rPr>
  </w:style>
  <w:style w:type="character" w:styleId="1011" w:customStyle="1">
    <w:name w:val="页脚 Char1"/>
    <w:uiPriority w:val="99"/>
    <w:semiHidden/>
    <w:qFormat/>
    <w:rPr>
      <w:rFonts w:ascii="Calibri" w:hAnsi="Calibri" w:eastAsia="宋体" w:cs="Times New Roman"/>
      <w:sz w:val="18"/>
      <w:szCs w:val="18"/>
    </w:rPr>
  </w:style>
  <w:style w:type="character" w:styleId="1012" w:customStyle="1">
    <w:name w:val="明显引用 Char2"/>
    <w:uiPriority w:val="99"/>
    <w:qFormat/>
    <w:rPr>
      <w:b/>
      <w:bCs/>
      <w:i/>
      <w:iCs/>
      <w:color w:val="4f81bd"/>
      <w:sz w:val="21"/>
      <w:szCs w:val="24"/>
    </w:rPr>
  </w:style>
  <w:style w:type="character" w:styleId="1013" w:customStyle="1">
    <w:name w:val="引用 Char"/>
    <w:link w:val="1014"/>
    <w:uiPriority w:val="0"/>
    <w:qFormat/>
    <w:rPr>
      <w:i/>
      <w:iCs/>
      <w:color w:val="000000"/>
    </w:rPr>
  </w:style>
  <w:style w:type="paragraph" w:styleId="1014" w:customStyle="1">
    <w:name w:val="引用1"/>
    <w:basedOn w:val="791"/>
    <w:next w:val="791"/>
    <w:link w:val="1013"/>
    <w:uiPriority w:val="0"/>
    <w:qFormat/>
    <w:rPr>
      <w:i/>
      <w:iCs/>
      <w:color w:val="000000"/>
      <w:sz w:val="20"/>
      <w:szCs w:val="20"/>
    </w:rPr>
  </w:style>
  <w:style w:type="character" w:styleId="1015" w:customStyle="1">
    <w:name w:val="标题 1 Char_0"/>
    <w:link w:val="1016"/>
    <w:uiPriority w:val="0"/>
    <w:qFormat/>
    <w:rPr>
      <w:b/>
      <w:bCs/>
      <w:sz w:val="44"/>
      <w:szCs w:val="44"/>
    </w:rPr>
  </w:style>
  <w:style w:type="paragraph" w:styleId="1016" w:customStyle="1">
    <w:name w:val="标题 1_0"/>
    <w:basedOn w:val="1008"/>
    <w:next w:val="1008"/>
    <w:link w:val="1015"/>
    <w:uiPriority w:val="0"/>
    <w:qFormat/>
    <w:pPr>
      <w:keepLines/>
      <w:keepNext/>
      <w:spacing w:before="340" w:after="330" w:line="578" w:lineRule="auto"/>
      <w:outlineLvl w:val="0"/>
    </w:pPr>
    <w:rPr>
      <w:b/>
      <w:bCs/>
      <w:sz w:val="44"/>
      <w:szCs w:val="44"/>
    </w:rPr>
  </w:style>
  <w:style w:type="character" w:styleId="1017" w:customStyle="1">
    <w:name w:val="正文文本缩进 3 Char1"/>
    <w:uiPriority w:val="99"/>
    <w:semiHidden/>
    <w:qFormat/>
    <w:rPr>
      <w:sz w:val="16"/>
      <w:szCs w:val="16"/>
    </w:rPr>
  </w:style>
  <w:style w:type="character" w:styleId="1018" w:customStyle="1">
    <w:name w:val="引用 Char1"/>
    <w:uiPriority w:val="29"/>
    <w:qFormat/>
    <w:rPr>
      <w:i/>
      <w:iCs/>
      <w:color w:val="000000"/>
      <w:sz w:val="21"/>
    </w:rPr>
  </w:style>
  <w:style w:type="character" w:styleId="1019" w:customStyle="1">
    <w:name w:val="正文文本缩进 字符"/>
    <w:link w:val="811"/>
    <w:uiPriority w:val="0"/>
    <w:qFormat/>
    <w:rPr>
      <w:sz w:val="21"/>
      <w:szCs w:val="24"/>
    </w:rPr>
  </w:style>
  <w:style w:type="character" w:styleId="1020" w:customStyle="1">
    <w:name w:val="font161"/>
    <w:uiPriority w:val="0"/>
    <w:qFormat/>
    <w:rPr>
      <w:b/>
      <w:sz w:val="32"/>
    </w:rPr>
  </w:style>
  <w:style w:type="character" w:styleId="1021" w:customStyle="1">
    <w:name w:val="标题 4 Char_0"/>
    <w:link w:val="1022"/>
    <w:uiPriority w:val="0"/>
    <w:qFormat/>
    <w:rPr>
      <w:rFonts w:ascii="Arial" w:hAnsi="Arial" w:eastAsia="黑体"/>
      <w:b/>
      <w:bCs/>
      <w:sz w:val="28"/>
      <w:szCs w:val="28"/>
    </w:rPr>
  </w:style>
  <w:style w:type="paragraph" w:styleId="1022" w:customStyle="1">
    <w:name w:val="标题 4_0"/>
    <w:basedOn w:val="1008"/>
    <w:next w:val="1008"/>
    <w:link w:val="1021"/>
    <w:uiPriority w:val="0"/>
    <w:qFormat/>
    <w:pPr>
      <w:keepLines/>
      <w:keepNext/>
      <w:spacing w:before="280" w:after="290" w:line="376" w:lineRule="auto"/>
      <w:outlineLvl w:val="3"/>
    </w:pPr>
    <w:rPr>
      <w:rFonts w:ascii="Arial" w:hAnsi="Arial" w:eastAsia="黑体"/>
      <w:b/>
      <w:bCs/>
      <w:sz w:val="28"/>
      <w:szCs w:val="28"/>
    </w:rPr>
  </w:style>
  <w:style w:type="character" w:styleId="1023" w:customStyle="1">
    <w:name w:val="页眉 字符"/>
    <w:link w:val="822"/>
    <w:uiPriority w:val="99"/>
    <w:qFormat/>
    <w:rPr>
      <w:sz w:val="18"/>
      <w:szCs w:val="18"/>
    </w:rPr>
  </w:style>
  <w:style w:type="character" w:styleId="1024" w:customStyle="1">
    <w:name w:val="标题 6 字符"/>
    <w:link w:val="797"/>
    <w:uiPriority w:val="9"/>
    <w:qFormat/>
    <w:rPr>
      <w:rFonts w:ascii="Cambria" w:hAnsi="Cambria" w:eastAsia="宋体" w:cs="Times New Roman"/>
      <w:b/>
      <w:bCs/>
      <w:sz w:val="24"/>
      <w:szCs w:val="24"/>
    </w:rPr>
  </w:style>
  <w:style w:type="character" w:styleId="1025" w:customStyle="1">
    <w:name w:val="纯文本 字符"/>
    <w:link w:val="815"/>
    <w:uiPriority w:val="0"/>
    <w:qFormat/>
    <w:rPr>
      <w:b/>
      <w:bCs/>
      <w:sz w:val="21"/>
      <w:szCs w:val="24"/>
    </w:rPr>
  </w:style>
  <w:style w:type="character" w:styleId="1026" w:customStyle="1">
    <w:name w:val="引用 Char2"/>
    <w:uiPriority w:val="99"/>
    <w:qFormat/>
    <w:rPr>
      <w:i/>
      <w:iCs/>
      <w:color w:val="000000"/>
      <w:sz w:val="21"/>
      <w:szCs w:val="24"/>
    </w:rPr>
  </w:style>
  <w:style w:type="character" w:styleId="1027" w:customStyle="1">
    <w:name w:val="rvts11"/>
    <w:uiPriority w:val="0"/>
    <w:qFormat/>
    <w:rPr>
      <w:rFonts w:hint="default" w:ascii="KNLe" w:hAnsi="KNLe"/>
      <w:sz w:val="24"/>
      <w:szCs w:val="24"/>
      <w:u w:val="single"/>
    </w:rPr>
  </w:style>
  <w:style w:type="character" w:styleId="1028" w:customStyle="1">
    <w:name w:val="标题 字符"/>
    <w:link w:val="836"/>
    <w:uiPriority w:val="10"/>
    <w:qFormat/>
    <w:rPr>
      <w:rFonts w:ascii="Arial" w:hAnsi="Arial"/>
      <w:b/>
      <w:sz w:val="32"/>
    </w:rPr>
  </w:style>
  <w:style w:type="character" w:styleId="1029" w:customStyle="1">
    <w:name w:val="标题5 Char Char"/>
    <w:link w:val="1030"/>
    <w:uiPriority w:val="0"/>
    <w:qFormat/>
    <w:rPr>
      <w:rFonts w:ascii="Arial" w:hAnsi="Arial"/>
      <w:b/>
      <w:bCs/>
      <w:sz w:val="24"/>
      <w:szCs w:val="32"/>
    </w:rPr>
  </w:style>
  <w:style w:type="paragraph" w:styleId="1030" w:customStyle="1">
    <w:name w:val="标题5"/>
    <w:basedOn w:val="794"/>
    <w:link w:val="1029"/>
    <w:uiPriority w:val="0"/>
    <w:qFormat/>
    <w:pPr>
      <w:numPr>
        <w:ilvl w:val="0"/>
        <w:numId w:val="0"/>
      </w:numPr>
      <w:spacing w:line="413" w:lineRule="auto"/>
    </w:pPr>
    <w:rPr>
      <w:rFonts w:ascii="Arial" w:hAnsi="Arial"/>
      <w:sz w:val="24"/>
    </w:rPr>
  </w:style>
  <w:style w:type="character" w:styleId="1031" w:customStyle="1">
    <w:name w:val="副标题 Char2"/>
    <w:uiPriority w:val="11"/>
    <w:qFormat/>
    <w:rPr>
      <w:rFonts w:ascii="Cambria" w:hAnsi="Cambria" w:cs="Times New Roman"/>
      <w:b/>
      <w:bCs/>
      <w:sz w:val="32"/>
      <w:szCs w:val="32"/>
    </w:rPr>
  </w:style>
  <w:style w:type="character" w:styleId="1032" w:customStyle="1">
    <w:name w:val="文档结构图 字符"/>
    <w:link w:val="807"/>
    <w:uiPriority w:val="0"/>
    <w:qFormat/>
    <w:rPr>
      <w:rFonts w:ascii="宋体"/>
      <w:sz w:val="18"/>
      <w:szCs w:val="18"/>
    </w:rPr>
  </w:style>
  <w:style w:type="character" w:styleId="1033" w:customStyle="1">
    <w:name w:val="日期 字符"/>
    <w:link w:val="817"/>
    <w:uiPriority w:val="0"/>
    <w:qFormat/>
    <w:rPr>
      <w:sz w:val="21"/>
      <w:szCs w:val="24"/>
    </w:rPr>
  </w:style>
  <w:style w:type="character" w:styleId="1034" w:customStyle="1">
    <w:name w:val="批注主题 Char1"/>
    <w:uiPriority w:val="0"/>
    <w:qFormat/>
    <w:rPr>
      <w:b/>
      <w:bCs/>
      <w:sz w:val="21"/>
      <w:szCs w:val="22"/>
    </w:rPr>
  </w:style>
  <w:style w:type="character" w:styleId="1035" w:customStyle="1">
    <w:name w:val="font31"/>
    <w:uiPriority w:val="0"/>
    <w:qFormat/>
    <w:rPr>
      <w:rFonts w:hint="eastAsia" w:ascii="宋体" w:hAnsi="宋体" w:eastAsia="宋体" w:cs="宋体"/>
      <w:color w:val="000000"/>
      <w:sz w:val="20"/>
      <w:szCs w:val="20"/>
      <w:u w:val="none"/>
    </w:rPr>
  </w:style>
  <w:style w:type="character" w:styleId="1036" w:customStyle="1">
    <w:name w:val="明显引用 Char"/>
    <w:link w:val="1037"/>
    <w:uiPriority w:val="0"/>
    <w:qFormat/>
    <w:rPr>
      <w:b/>
      <w:bCs/>
      <w:i/>
      <w:iCs/>
      <w:color w:val="4f81bd"/>
    </w:rPr>
  </w:style>
  <w:style w:type="paragraph" w:styleId="1037" w:customStyle="1">
    <w:name w:val="明显引用1"/>
    <w:basedOn w:val="791"/>
    <w:next w:val="791"/>
    <w:link w:val="1036"/>
    <w:uiPriority w:val="0"/>
    <w:qFormat/>
    <w:pPr>
      <w:ind w:left="936" w:right="936"/>
      <w:spacing w:before="200" w:after="280"/>
      <w:pBdr>
        <w:bottom w:val="single" w:color="4F81BD" w:sz="4" w:space="4"/>
      </w:pBdr>
    </w:pPr>
    <w:rPr>
      <w:b/>
      <w:bCs/>
      <w:i/>
      <w:iCs/>
      <w:color w:val="4f81bd"/>
      <w:sz w:val="20"/>
      <w:szCs w:val="20"/>
    </w:rPr>
  </w:style>
  <w:style w:type="character" w:styleId="1038" w:customStyle="1">
    <w:name w:val="标题 5 字符"/>
    <w:link w:val="796"/>
    <w:uiPriority w:val="9"/>
    <w:qFormat/>
    <w:rPr>
      <w:b/>
      <w:bCs/>
      <w:sz w:val="28"/>
      <w:szCs w:val="28"/>
    </w:rPr>
  </w:style>
  <w:style w:type="character" w:styleId="1039" w:customStyle="1">
    <w:name w:val="日期 Char1"/>
    <w:uiPriority w:val="0"/>
    <w:qFormat/>
    <w:rPr>
      <w:rFonts w:ascii="Calibri" w:hAnsi="Calibri" w:eastAsia="宋体" w:cs="Times New Roman"/>
    </w:rPr>
  </w:style>
  <w:style w:type="character" w:styleId="1040" w:customStyle="1">
    <w:name w:val="批注框文本 Char1"/>
    <w:uiPriority w:val="0"/>
    <w:qFormat/>
    <w:rPr>
      <w:sz w:val="18"/>
      <w:szCs w:val="18"/>
    </w:rPr>
  </w:style>
  <w:style w:type="character" w:styleId="1041" w:customStyle="1">
    <w:name w:val="标题 Char1"/>
    <w:uiPriority w:val="10"/>
    <w:qFormat/>
    <w:rPr>
      <w:rFonts w:ascii="Cambria" w:hAnsi="Cambria" w:eastAsia="宋体" w:cs="Times New Roman"/>
      <w:b/>
      <w:bCs/>
      <w:sz w:val="32"/>
      <w:szCs w:val="32"/>
    </w:rPr>
  </w:style>
  <w:style w:type="character" w:styleId="1042" w:customStyle="1">
    <w:name w:val="标题 9 字符"/>
    <w:link w:val="800"/>
    <w:uiPriority w:val="9"/>
    <w:qFormat/>
    <w:rPr>
      <w:rFonts w:ascii="Cambria" w:hAnsi="Cambria" w:eastAsia="宋体" w:cs="Times New Roman"/>
      <w:sz w:val="21"/>
      <w:szCs w:val="21"/>
    </w:rPr>
  </w:style>
  <w:style w:type="character" w:styleId="1043" w:customStyle="1">
    <w:name w:val="不明显参考1"/>
    <w:uiPriority w:val="0"/>
    <w:qFormat/>
    <w:rPr>
      <w:smallCaps/>
      <w:color w:val="c0504d"/>
      <w:u w:val="single"/>
    </w:rPr>
  </w:style>
  <w:style w:type="character" w:styleId="1044" w:customStyle="1">
    <w:name w:val="批注文字 Char1"/>
    <w:uiPriority w:val="0"/>
    <w:qFormat/>
    <w:rPr>
      <w:rFonts w:ascii="Calibri" w:hAnsi="Calibri" w:eastAsia="宋体" w:cs="Times New Roman"/>
    </w:rPr>
  </w:style>
  <w:style w:type="character" w:styleId="1045" w:customStyle="1">
    <w:name w:val="标题 Char2"/>
    <w:uiPriority w:val="10"/>
    <w:qFormat/>
    <w:rPr>
      <w:rFonts w:ascii="Cambria" w:hAnsi="Cambria" w:cs="Times New Roman"/>
      <w:b/>
      <w:bCs/>
      <w:sz w:val="32"/>
      <w:szCs w:val="32"/>
    </w:rPr>
  </w:style>
  <w:style w:type="character" w:styleId="1046" w:customStyle="1">
    <w:name w:val="正文文本 3 Char1"/>
    <w:uiPriority w:val="99"/>
    <w:semiHidden/>
    <w:qFormat/>
    <w:rPr>
      <w:sz w:val="16"/>
      <w:szCs w:val="16"/>
    </w:rPr>
  </w:style>
  <w:style w:type="character" w:styleId="1047" w:customStyle="1">
    <w:name w:val="批注主题 Char2"/>
    <w:uiPriority w:val="0"/>
    <w:qFormat/>
    <w:rPr>
      <w:b/>
      <w:bCs/>
      <w:sz w:val="21"/>
    </w:rPr>
  </w:style>
  <w:style w:type="character" w:styleId="1048" w:customStyle="1">
    <w:name w:val="标题 3 字符"/>
    <w:link w:val="794"/>
    <w:uiPriority w:val="9"/>
    <w:qFormat/>
    <w:rPr>
      <w:b/>
      <w:bCs/>
      <w:sz w:val="32"/>
      <w:szCs w:val="32"/>
    </w:rPr>
  </w:style>
  <w:style w:type="character" w:styleId="1049" w:customStyle="1">
    <w:name w:val="正文文本 Char_0"/>
    <w:link w:val="1050"/>
    <w:uiPriority w:val="0"/>
    <w:qFormat/>
    <w:rPr>
      <w:szCs w:val="24"/>
    </w:rPr>
  </w:style>
  <w:style w:type="paragraph" w:styleId="1050" w:customStyle="1">
    <w:name w:val="正文文本_0"/>
    <w:basedOn w:val="1008"/>
    <w:link w:val="1049"/>
    <w:uiPriority w:val="0"/>
    <w:qFormat/>
    <w:pPr>
      <w:spacing w:after="120"/>
    </w:pPr>
    <w:rPr>
      <w:sz w:val="20"/>
    </w:rPr>
  </w:style>
  <w:style w:type="character" w:styleId="1051" w:customStyle="1">
    <w:name w:val="副标题 字符"/>
    <w:link w:val="827"/>
    <w:uiPriority w:val="11"/>
    <w:qFormat/>
    <w:rPr>
      <w:rFonts w:ascii="Cambria" w:hAnsi="Cambria"/>
      <w:b/>
      <w:bCs/>
      <w:sz w:val="32"/>
      <w:szCs w:val="32"/>
    </w:rPr>
  </w:style>
  <w:style w:type="character" w:styleId="1052" w:customStyle="1">
    <w:name w:val="bookmark"/>
    <w:basedOn w:val="801"/>
    <w:uiPriority w:val="0"/>
    <w:qFormat/>
  </w:style>
  <w:style w:type="character" w:styleId="1053" w:customStyle="1">
    <w:name w:val="标题 5 Char_0"/>
    <w:link w:val="1054"/>
    <w:uiPriority w:val="0"/>
    <w:qFormat/>
    <w:rPr>
      <w:rFonts w:ascii="Calibri" w:hAnsi="Calibri"/>
      <w:b/>
      <w:bCs/>
      <w:sz w:val="28"/>
      <w:szCs w:val="28"/>
    </w:rPr>
  </w:style>
  <w:style w:type="paragraph" w:styleId="1054" w:customStyle="1">
    <w:name w:val="标题 5_0"/>
    <w:basedOn w:val="1008"/>
    <w:next w:val="1008"/>
    <w:link w:val="1053"/>
    <w:uiPriority w:val="0"/>
    <w:qFormat/>
    <w:pPr>
      <w:keepLines/>
      <w:keepNext/>
      <w:spacing w:before="280" w:after="290" w:line="372" w:lineRule="auto"/>
      <w:outlineLvl w:val="4"/>
    </w:pPr>
    <w:rPr>
      <w:rFonts w:ascii="Calibri" w:hAnsi="Calibri"/>
      <w:b/>
      <w:bCs/>
      <w:sz w:val="28"/>
      <w:szCs w:val="28"/>
    </w:rPr>
  </w:style>
  <w:style w:type="character" w:styleId="1055" w:customStyle="1">
    <w:name w:val="正文文本缩进 2 字符"/>
    <w:link w:val="818"/>
    <w:uiPriority w:val="99"/>
    <w:qFormat/>
    <w:rPr>
      <w:rFonts w:ascii="宋体"/>
    </w:rPr>
  </w:style>
  <w:style w:type="character" w:styleId="1056" w:customStyle="1">
    <w:name w:val="批注文字 字符"/>
    <w:link w:val="808"/>
    <w:uiPriority w:val="99"/>
    <w:qFormat/>
    <w:rPr>
      <w:sz w:val="21"/>
      <w:szCs w:val="24"/>
    </w:rPr>
  </w:style>
  <w:style w:type="character" w:styleId="1057" w:customStyle="1">
    <w:name w:val="font11"/>
    <w:uiPriority w:val="0"/>
    <w:qFormat/>
    <w:rPr>
      <w:rFonts w:hint="eastAsia" w:ascii="宋体" w:hAnsi="宋体" w:eastAsia="宋体" w:cs="宋体"/>
      <w:color w:val="000000"/>
      <w:sz w:val="20"/>
      <w:szCs w:val="20"/>
      <w:u w:val="none"/>
    </w:rPr>
  </w:style>
  <w:style w:type="character" w:styleId="1058" w:customStyle="1">
    <w:name w:val="明显参考1"/>
    <w:uiPriority w:val="0"/>
    <w:qFormat/>
    <w:rPr>
      <w:b/>
      <w:bCs/>
      <w:smallCaps/>
      <w:color w:val="c0504d"/>
      <w:spacing w:val="5"/>
      <w:u w:val="single"/>
    </w:rPr>
  </w:style>
  <w:style w:type="character" w:styleId="1059" w:customStyle="1">
    <w:name w:val="超链接_0"/>
    <w:uiPriority w:val="99"/>
    <w:qFormat/>
    <w:rPr>
      <w:rFonts w:ascii="Calibri" w:hAnsi="Calibri"/>
      <w:color w:val="0000ff"/>
      <w:u w:val="single"/>
    </w:rPr>
  </w:style>
  <w:style w:type="character" w:styleId="1060" w:customStyle="1">
    <w:name w:val="文档结构图 Char2"/>
    <w:uiPriority w:val="99"/>
    <w:semiHidden/>
    <w:qFormat/>
    <w:rPr>
      <w:rFonts w:ascii="宋体" w:hAnsi="Calibri" w:eastAsia="宋体" w:cs="Times New Roman"/>
      <w:sz w:val="18"/>
      <w:szCs w:val="18"/>
    </w:rPr>
  </w:style>
  <w:style w:type="character" w:styleId="1061" w:customStyle="1">
    <w:name w:val="textcontents"/>
    <w:uiPriority w:val="0"/>
    <w:qFormat/>
    <w:rPr>
      <w:rFonts w:cs="Times New Roman"/>
    </w:rPr>
  </w:style>
  <w:style w:type="character" w:styleId="1062" w:customStyle="1">
    <w:name w:val="标题 1 Char"/>
    <w:uiPriority w:val="0"/>
    <w:qFormat/>
    <w:rPr>
      <w:b/>
      <w:bCs/>
      <w:sz w:val="32"/>
      <w:szCs w:val="44"/>
    </w:rPr>
  </w:style>
  <w:style w:type="character" w:styleId="1063" w:customStyle="1">
    <w:name w:val="正文文本 字符"/>
    <w:link w:val="810"/>
    <w:uiPriority w:val="0"/>
    <w:qFormat/>
    <w:rPr>
      <w:rFonts w:eastAsia="幼圆"/>
      <w:b/>
      <w:bCs/>
      <w:sz w:val="44"/>
      <w:szCs w:val="24"/>
    </w:rPr>
  </w:style>
  <w:style w:type="character" w:styleId="1064" w:customStyle="1">
    <w:name w:val="标题 8 字符"/>
    <w:link w:val="799"/>
    <w:uiPriority w:val="9"/>
    <w:qFormat/>
    <w:rPr>
      <w:rFonts w:ascii="Cambria" w:hAnsi="Cambria" w:eastAsia="宋体" w:cs="Times New Roman"/>
      <w:sz w:val="24"/>
      <w:szCs w:val="24"/>
    </w:rPr>
  </w:style>
  <w:style w:type="character" w:styleId="1065" w:customStyle="1">
    <w:name w:val="副标题 Char1"/>
    <w:uiPriority w:val="11"/>
    <w:qFormat/>
    <w:rPr>
      <w:rFonts w:ascii="Cambria" w:hAnsi="Cambria" w:cs="Times New Roman"/>
      <w:b/>
      <w:bCs/>
      <w:sz w:val="32"/>
      <w:szCs w:val="32"/>
    </w:rPr>
  </w:style>
  <w:style w:type="character" w:styleId="1066" w:customStyle="1">
    <w:name w:val="批注主题 字符"/>
    <w:link w:val="837"/>
    <w:uiPriority w:val="0"/>
    <w:qFormat/>
    <w:rPr>
      <w:b/>
      <w:bCs/>
      <w:sz w:val="21"/>
      <w:szCs w:val="24"/>
    </w:rPr>
  </w:style>
  <w:style w:type="character" w:styleId="1067" w:customStyle="1">
    <w:name w:val="书籍标题1"/>
    <w:uiPriority w:val="0"/>
    <w:qFormat/>
    <w:rPr>
      <w:b/>
      <w:bCs/>
      <w:smallCaps/>
      <w:spacing w:val="5"/>
    </w:rPr>
  </w:style>
  <w:style w:type="character" w:styleId="1068" w:customStyle="1">
    <w:name w:val="页脚 字符"/>
    <w:link w:val="821"/>
    <w:uiPriority w:val="99"/>
    <w:qFormat/>
    <w:rPr>
      <w:sz w:val="18"/>
      <w:szCs w:val="18"/>
    </w:rPr>
  </w:style>
  <w:style w:type="character" w:styleId="1069" w:customStyle="1">
    <w:name w:val="标题4 Char Char"/>
    <w:link w:val="1070"/>
    <w:uiPriority w:val="0"/>
    <w:qFormat/>
    <w:rPr>
      <w:rFonts w:ascii="Arial" w:hAnsi="Arial"/>
      <w:b/>
      <w:bCs/>
      <w:sz w:val="24"/>
      <w:szCs w:val="32"/>
    </w:rPr>
  </w:style>
  <w:style w:type="paragraph" w:styleId="1070" w:customStyle="1">
    <w:name w:val="标题4"/>
    <w:basedOn w:val="793"/>
    <w:next w:val="812"/>
    <w:link w:val="1069"/>
    <w:uiPriority w:val="0"/>
    <w:qFormat/>
    <w:pPr>
      <w:numPr>
        <w:ilvl w:val="0"/>
        <w:numId w:val="0"/>
      </w:numPr>
      <w:spacing w:line="413" w:lineRule="auto"/>
    </w:pPr>
    <w:rPr>
      <w:rFonts w:ascii="Arial" w:hAnsi="Arial"/>
      <w:sz w:val="24"/>
    </w:rPr>
  </w:style>
  <w:style w:type="character" w:styleId="1071" w:customStyle="1">
    <w:name w:val="正文文本 Char1"/>
    <w:uiPriority w:val="0"/>
    <w:qFormat/>
    <w:rPr>
      <w:rFonts w:ascii="Calibri" w:hAnsi="Calibri" w:eastAsia="宋体" w:cs="Times New Roman"/>
    </w:rPr>
  </w:style>
  <w:style w:type="character" w:styleId="1072" w:customStyle="1">
    <w:name w:val="明显引用 Char1"/>
    <w:uiPriority w:val="30"/>
    <w:qFormat/>
    <w:rPr>
      <w:b/>
      <w:bCs/>
      <w:i/>
      <w:iCs/>
      <w:color w:val="4f81bd"/>
      <w:sz w:val="21"/>
    </w:rPr>
  </w:style>
  <w:style w:type="character" w:styleId="1073" w:customStyle="1">
    <w:name w:val="页眉 Char1"/>
    <w:uiPriority w:val="99"/>
    <w:semiHidden/>
    <w:qFormat/>
    <w:rPr>
      <w:rFonts w:ascii="Calibri" w:hAnsi="Calibri" w:eastAsia="宋体" w:cs="Times New Roman"/>
      <w:sz w:val="18"/>
      <w:szCs w:val="18"/>
    </w:rPr>
  </w:style>
  <w:style w:type="character" w:styleId="1074" w:customStyle="1">
    <w:name w:val="不明显强调1"/>
    <w:uiPriority w:val="0"/>
    <w:qFormat/>
    <w:rPr>
      <w:i/>
      <w:iCs/>
      <w:color w:val="808080"/>
    </w:rPr>
  </w:style>
  <w:style w:type="character" w:styleId="1075" w:customStyle="1">
    <w:name w:val="正文文本 3 字符"/>
    <w:link w:val="809"/>
    <w:uiPriority w:val="0"/>
    <w:qFormat/>
    <w:rPr>
      <w:rFonts w:ascii="宋体"/>
      <w:sz w:val="24"/>
    </w:rPr>
  </w:style>
  <w:style w:type="character" w:styleId="1076" w:customStyle="1">
    <w:name w:val="正文文本缩进 3 字符"/>
    <w:link w:val="830"/>
    <w:uiPriority w:val="0"/>
    <w:qFormat/>
    <w:rPr>
      <w:sz w:val="16"/>
    </w:rPr>
  </w:style>
  <w:style w:type="character" w:styleId="1077" w:customStyle="1">
    <w:name w:val="font21"/>
    <w:uiPriority w:val="0"/>
    <w:qFormat/>
    <w:rPr>
      <w:rFonts w:hint="eastAsia" w:ascii="宋体" w:hAnsi="宋体" w:eastAsia="宋体" w:cs="宋体"/>
      <w:color w:val="000000"/>
      <w:sz w:val="20"/>
      <w:szCs w:val="20"/>
      <w:u w:val="none"/>
    </w:rPr>
  </w:style>
  <w:style w:type="character" w:styleId="1078" w:customStyle="1">
    <w:name w:val="批注框文本 字符"/>
    <w:link w:val="820"/>
    <w:uiPriority w:val="0"/>
    <w:qFormat/>
    <w:rPr>
      <w:sz w:val="18"/>
      <w:szCs w:val="18"/>
    </w:rPr>
  </w:style>
  <w:style w:type="character" w:styleId="1079" w:customStyle="1">
    <w:name w:val="标题 7 字符"/>
    <w:link w:val="798"/>
    <w:uiPriority w:val="9"/>
    <w:qFormat/>
    <w:rPr>
      <w:b/>
      <w:bCs/>
      <w:sz w:val="24"/>
      <w:szCs w:val="24"/>
    </w:rPr>
  </w:style>
  <w:style w:type="character" w:styleId="1080" w:customStyle="1">
    <w:name w:val="文档结构图 Char1"/>
    <w:uiPriority w:val="0"/>
    <w:qFormat/>
    <w:rPr>
      <w:rFonts w:ascii="宋体" w:hAnsi="Calibri" w:eastAsia="宋体" w:cs="Times New Roman"/>
      <w:sz w:val="18"/>
      <w:szCs w:val="18"/>
    </w:rPr>
  </w:style>
  <w:style w:type="character" w:styleId="1081" w:customStyle="1">
    <w:name w:val="标题 2 Char_0"/>
    <w:link w:val="1082"/>
    <w:uiPriority w:val="0"/>
    <w:qFormat/>
    <w:rPr>
      <w:rFonts w:ascii="Cambria" w:hAnsi="Cambria"/>
      <w:b/>
      <w:bCs/>
      <w:sz w:val="32"/>
      <w:szCs w:val="32"/>
    </w:rPr>
  </w:style>
  <w:style w:type="paragraph" w:styleId="1082" w:customStyle="1">
    <w:name w:val="标题 2_0"/>
    <w:basedOn w:val="1008"/>
    <w:next w:val="1008"/>
    <w:link w:val="1081"/>
    <w:uiPriority w:val="0"/>
    <w:unhideWhenUsed/>
    <w:qFormat/>
    <w:pPr>
      <w:keepLines/>
      <w:keepNext/>
      <w:spacing w:before="260" w:after="260" w:line="416" w:lineRule="auto"/>
      <w:outlineLvl w:val="1"/>
    </w:pPr>
    <w:rPr>
      <w:rFonts w:ascii="Cambria" w:hAnsi="Cambria"/>
      <w:b/>
      <w:bCs/>
      <w:sz w:val="32"/>
      <w:szCs w:val="32"/>
    </w:rPr>
  </w:style>
  <w:style w:type="character" w:styleId="1083" w:customStyle="1">
    <w:name w:val="日期 Char2"/>
    <w:uiPriority w:val="99"/>
    <w:semiHidden/>
    <w:qFormat/>
    <w:rPr>
      <w:rFonts w:ascii="Calibri" w:hAnsi="Calibri" w:eastAsia="宋体" w:cs="Times New Roman"/>
    </w:rPr>
  </w:style>
  <w:style w:type="character" w:styleId="1084" w:customStyle="1">
    <w:name w:val="批注框文本 Char2"/>
    <w:uiPriority w:val="99"/>
    <w:semiHidden/>
    <w:qFormat/>
    <w:rPr>
      <w:rFonts w:ascii="Calibri" w:hAnsi="Calibri" w:eastAsia="宋体" w:cs="Times New Roman"/>
      <w:sz w:val="18"/>
      <w:szCs w:val="18"/>
    </w:rPr>
  </w:style>
  <w:style w:type="character" w:styleId="1085" w:customStyle="1">
    <w:name w:val="标题 4 字符"/>
    <w:link w:val="795"/>
    <w:uiPriority w:val="9"/>
    <w:qFormat/>
    <w:rPr>
      <w:rFonts w:ascii="Cambria" w:hAnsi="Cambria" w:eastAsia="宋体" w:cs="Times New Roman"/>
      <w:b/>
      <w:bCs/>
      <w:sz w:val="28"/>
      <w:szCs w:val="28"/>
    </w:rPr>
  </w:style>
  <w:style w:type="character" w:styleId="1086" w:customStyle="1">
    <w:name w:val="列出段落 Char"/>
    <w:link w:val="1087"/>
    <w:uiPriority w:val="99"/>
    <w:qFormat/>
    <w:rPr>
      <w:sz w:val="21"/>
      <w:szCs w:val="24"/>
    </w:rPr>
  </w:style>
  <w:style w:type="paragraph" w:styleId="1087" w:customStyle="1">
    <w:name w:val="List Paragraph1"/>
    <w:basedOn w:val="791"/>
    <w:link w:val="1086"/>
    <w:uiPriority w:val="99"/>
    <w:qFormat/>
    <w:pPr>
      <w:ind w:firstLine="420"/>
    </w:pPr>
  </w:style>
  <w:style w:type="paragraph" w:styleId="1088" w:customStyle="1">
    <w:name w:val="样式 标题 3 + (中文) 黑体 小四 非加粗 段前: 7.8 磅 段后: 0 磅 行距: 固定值 20 磅"/>
    <w:basedOn w:val="794"/>
    <w:next w:val="791"/>
    <w:uiPriority w:val="0"/>
    <w:qFormat/>
    <w:pPr>
      <w:spacing w:before="0" w:after="0" w:line="400" w:lineRule="exact"/>
    </w:pPr>
    <w:rPr>
      <w:rFonts w:eastAsia="黑体" w:cs="宋体"/>
      <w:b w:val="0"/>
      <w:bCs w:val="0"/>
      <w:sz w:val="24"/>
      <w:szCs w:val="20"/>
    </w:rPr>
  </w:style>
  <w:style w:type="paragraph" w:styleId="1089" w:customStyle="1">
    <w:name w:val="_Style 34"/>
    <w:next w:val="791"/>
    <w:uiPriority w:val="0"/>
    <w:qFormat/>
    <w:pPr>
      <w:jc w:val="both"/>
      <w:widowControl w:val="off"/>
    </w:pPr>
    <w:rPr>
      <w:rFonts w:ascii="Times New Roman" w:hAnsi="Times New Roman" w:eastAsia="宋体" w:cs="Times New Roman"/>
      <w:sz w:val="21"/>
      <w:lang w:val="en-US" w:eastAsia="zh-CN" w:bidi="ar-SA"/>
    </w:rPr>
  </w:style>
  <w:style w:type="paragraph" w:styleId="109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91" w:customStyle="1">
    <w:name w:val="_Style 36"/>
    <w:next w:val="791"/>
    <w:uiPriority w:val="0"/>
    <w:qFormat/>
    <w:pPr>
      <w:jc w:val="both"/>
      <w:widowControl w:val="off"/>
    </w:pPr>
    <w:rPr>
      <w:rFonts w:ascii="Times New Roman" w:hAnsi="Times New Roman" w:eastAsia="宋体" w:cs="Times New Roman"/>
      <w:sz w:val="21"/>
      <w:lang w:val="en-US" w:eastAsia="zh-CN" w:bidi="ar-SA"/>
    </w:rPr>
  </w:style>
  <w:style w:type="paragraph" w:styleId="1092" w:customStyle="1">
    <w:name w:val="空半行"/>
    <w:basedOn w:val="791"/>
    <w:uiPriority w:val="0"/>
    <w:qFormat/>
    <w:pPr>
      <w:spacing w:line="120" w:lineRule="exact"/>
    </w:pPr>
    <w:rPr>
      <w:rFonts w:ascii="Calibri" w:hAnsi="Calibri" w:eastAsia="仿宋_GB2312"/>
      <w:color w:val="ffffff"/>
      <w:sz w:val="30"/>
      <w:szCs w:val="22"/>
    </w:rPr>
  </w:style>
  <w:style w:type="paragraph" w:styleId="1093" w:customStyle="1">
    <w:name w:val="1方案格式1"/>
    <w:basedOn w:val="792"/>
    <w:uiPriority w:val="0"/>
    <w:qFormat/>
    <w:pPr>
      <w:numPr>
        <w:numId w:val="2"/>
      </w:numPr>
      <w:ind w:left="0" w:firstLine="0"/>
      <w:spacing w:line="360" w:lineRule="auto"/>
      <w:tabs>
        <w:tab w:val="left" w:pos="360" w:leader="none"/>
      </w:tabs>
    </w:pPr>
    <w:rPr>
      <w:rFonts w:eastAsia="微软雅黑"/>
      <w:bCs w:val="0"/>
      <w:sz w:val="48"/>
    </w:rPr>
  </w:style>
  <w:style w:type="paragraph" w:styleId="1094" w:customStyle="1">
    <w:name w:val="格式３"/>
    <w:basedOn w:val="791"/>
    <w:uiPriority w:val="0"/>
    <w:qFormat/>
    <w:pPr>
      <w:ind w:left="600" w:hanging="600"/>
      <w:spacing w:line="420" w:lineRule="exact"/>
    </w:pPr>
    <w:rPr>
      <w:rFonts w:ascii="宋体" w:hAnsi="宋体"/>
      <w:color w:val="000000"/>
      <w:sz w:val="24"/>
      <w:szCs w:val="20"/>
    </w:rPr>
  </w:style>
  <w:style w:type="paragraph" w:styleId="1095" w:customStyle="1">
    <w:name w:val="正文1"/>
    <w:uiPriority w:val="0"/>
    <w:qFormat/>
    <w:pPr>
      <w:jc w:val="both"/>
      <w:widowControl w:val="off"/>
    </w:pPr>
    <w:rPr>
      <w:rFonts w:ascii="Calibri" w:hAnsi="Calibri" w:eastAsia="宋体" w:cs="Times New Roman"/>
      <w:lang w:val="en-US" w:eastAsia="zh-CN" w:bidi="ar-SA"/>
    </w:rPr>
  </w:style>
  <w:style w:type="paragraph" w:styleId="1096" w:customStyle="1">
    <w:name w:val="列出段落1"/>
    <w:basedOn w:val="791"/>
    <w:uiPriority w:val="34"/>
    <w:qFormat/>
    <w:pPr>
      <w:contextualSpacing/>
      <w:ind w:left="720"/>
      <w:jc w:val="left"/>
      <w:widowControl/>
    </w:pPr>
    <w:rPr>
      <w:rFonts w:ascii="Arial" w:hAnsi="Arial" w:eastAsia="黑体"/>
      <w:sz w:val="24"/>
      <w:lang w:eastAsia="en-US"/>
    </w:rPr>
  </w:style>
  <w:style w:type="paragraph" w:styleId="1097" w:customStyle="1">
    <w:name w:val="正文空2字"/>
    <w:basedOn w:val="791"/>
    <w:uiPriority w:val="0"/>
    <w:qFormat/>
    <w:pPr>
      <w:ind w:firstLine="200"/>
      <w:spacing w:line="360" w:lineRule="auto"/>
    </w:pPr>
    <w:rPr>
      <w:sz w:val="24"/>
      <w:lang w:bidi="en-US"/>
    </w:rPr>
  </w:style>
  <w:style w:type="paragraph" w:styleId="109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99" w:customStyle="1">
    <w:name w:val="目录 5_0"/>
    <w:basedOn w:val="1008"/>
    <w:next w:val="1008"/>
    <w:uiPriority w:val="39"/>
    <w:qFormat/>
    <w:pPr>
      <w:ind w:left="1680"/>
    </w:pPr>
    <w:rPr>
      <w:rFonts w:ascii="Calibri" w:hAnsi="Calibri"/>
    </w:rPr>
  </w:style>
  <w:style w:type="paragraph" w:styleId="1100" w:customStyle="1">
    <w:name w:val="修订1"/>
    <w:uiPriority w:val="0"/>
    <w:qFormat/>
    <w:rPr>
      <w:rFonts w:ascii="Times New Roman" w:hAnsi="Times New Roman" w:eastAsia="宋体" w:cs="Times New Roman"/>
      <w:sz w:val="21"/>
      <w:szCs w:val="24"/>
      <w:lang w:val="en-US" w:eastAsia="zh-CN" w:bidi="ar-SA"/>
    </w:rPr>
  </w:style>
  <w:style w:type="paragraph" w:styleId="1101" w:customStyle="1">
    <w:name w:val="标题 11"/>
    <w:basedOn w:val="1095"/>
    <w:next w:val="109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02" w:customStyle="1">
    <w:name w:val="正文 + 行距: 固定值 20 磅"/>
    <w:basedOn w:val="791"/>
    <w:uiPriority w:val="0"/>
    <w:qFormat/>
    <w:pPr>
      <w:ind w:firstLine="716"/>
      <w:spacing w:line="400" w:lineRule="exact"/>
    </w:pPr>
    <w:rPr>
      <w:rFonts w:ascii="Calibri" w:hAnsi="Calibri"/>
      <w:szCs w:val="22"/>
    </w:rPr>
  </w:style>
  <w:style w:type="paragraph" w:styleId="1103" w:customStyle="1">
    <w:name w:val="TOC 标题11"/>
    <w:basedOn w:val="792"/>
    <w:next w:val="79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04" w:customStyle="1">
    <w:name w:val="表格文字"/>
    <w:basedOn w:val="791"/>
    <w:link w:val="1135"/>
    <w:uiPriority w:val="0"/>
    <w:qFormat/>
    <w:pPr>
      <w:jc w:val="left"/>
      <w:spacing w:line="420" w:lineRule="atLeast"/>
    </w:pPr>
    <w:rPr>
      <w:rFonts w:ascii="Calibri" w:hAnsi="Calibri"/>
      <w:szCs w:val="22"/>
    </w:rPr>
  </w:style>
  <w:style w:type="paragraph" w:styleId="1105" w:customStyle="1">
    <w:name w:val="flNote"/>
    <w:basedOn w:val="791"/>
    <w:uiPriority w:val="0"/>
    <w:qFormat/>
    <w:pPr>
      <w:jc w:val="center"/>
      <w:spacing w:before="320" w:after="160" w:line="360" w:lineRule="atLeast"/>
    </w:pPr>
    <w:rPr>
      <w:rFonts w:ascii="Arial" w:hAnsi="Calibri" w:eastAsia="黑体"/>
      <w:sz w:val="30"/>
      <w:szCs w:val="22"/>
    </w:rPr>
  </w:style>
  <w:style w:type="paragraph" w:styleId="1106" w:customStyle="1">
    <w:name w:val="文章正文"/>
    <w:basedOn w:val="791"/>
    <w:uiPriority w:val="99"/>
    <w:qFormat/>
    <w:pPr>
      <w:ind w:firstLine="480"/>
      <w:spacing w:line="360" w:lineRule="auto"/>
    </w:pPr>
    <w:rPr>
      <w:rFonts w:ascii="仿宋_GB2312" w:hAnsi="宋体" w:eastAsia="仿宋_GB2312"/>
      <w:color w:val="ff0000"/>
      <w:sz w:val="24"/>
    </w:rPr>
  </w:style>
  <w:style w:type="paragraph" w:styleId="1107" w:customStyle="1">
    <w:name w:val="表格"/>
    <w:basedOn w:val="791"/>
    <w:uiPriority w:val="0"/>
    <w:qFormat/>
    <w:pPr>
      <w:jc w:val="center"/>
    </w:pPr>
    <w:rPr>
      <w:rFonts w:ascii="华文细黑" w:hAnsi="华文细黑"/>
      <w:szCs w:val="22"/>
    </w:rPr>
  </w:style>
  <w:style w:type="paragraph" w:styleId="1108" w:customStyle="1">
    <w:name w:val="Char"/>
    <w:basedOn w:val="791"/>
    <w:uiPriority w:val="0"/>
    <w:qFormat/>
    <w:pPr>
      <w:jc w:val="left"/>
      <w:spacing w:after="160" w:line="240" w:lineRule="exact"/>
      <w:widowControl/>
    </w:pPr>
    <w:rPr>
      <w:rFonts w:ascii="Verdana" w:hAnsi="Verdana"/>
      <w:sz w:val="20"/>
      <w:szCs w:val="20"/>
      <w:lang w:eastAsia="en-US"/>
    </w:rPr>
  </w:style>
  <w:style w:type="paragraph" w:styleId="110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0" w:customStyle="1">
    <w:name w:val="列出段落2"/>
    <w:basedOn w:val="791"/>
    <w:uiPriority w:val="99"/>
    <w:qFormat/>
    <w:pPr>
      <w:ind w:firstLine="420"/>
    </w:pPr>
  </w:style>
  <w:style w:type="paragraph" w:styleId="1111" w:customStyle="1">
    <w:name w:val="6'"/>
    <w:basedOn w:val="791"/>
    <w:uiPriority w:val="0"/>
    <w:qFormat/>
    <w:pPr>
      <w:jc w:val="center"/>
      <w:spacing w:line="320" w:lineRule="exact"/>
    </w:pPr>
    <w:rPr>
      <w:rFonts w:ascii="Calibri" w:hAnsi="Calibri"/>
      <w:spacing w:val="20"/>
      <w:szCs w:val="22"/>
    </w:rPr>
  </w:style>
  <w:style w:type="paragraph" w:styleId="1112" w:customStyle="1">
    <w:name w:val="Char Char Char Char Char Char Char"/>
    <w:basedOn w:val="791"/>
    <w:uiPriority w:val="0"/>
    <w:qFormat/>
    <w:pPr>
      <w:spacing w:line="360" w:lineRule="auto"/>
    </w:pPr>
    <w:rPr>
      <w:sz w:val="24"/>
      <w:szCs w:val="20"/>
    </w:rPr>
  </w:style>
  <w:style w:type="paragraph" w:styleId="1113" w:customStyle="1">
    <w:name w:val="2方案格式2"/>
    <w:basedOn w:val="1093"/>
    <w:uiPriority w:val="0"/>
    <w:qFormat/>
    <w:pPr>
      <w:numPr>
        <w:ilvl w:val="1"/>
      </w:numPr>
      <w:spacing w:before="50" w:after="50" w:line="240" w:lineRule="auto"/>
      <w:outlineLvl w:val="1"/>
    </w:pPr>
    <w:rPr>
      <w:sz w:val="44"/>
    </w:rPr>
  </w:style>
  <w:style w:type="paragraph" w:styleId="111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15" w:customStyle="1">
    <w:name w:val="文档正文"/>
    <w:basedOn w:val="791"/>
    <w:uiPriority w:val="0"/>
    <w:qFormat/>
    <w:pPr>
      <w:ind w:firstLine="567"/>
      <w:spacing w:line="480" w:lineRule="atLeast"/>
    </w:pPr>
    <w:rPr>
      <w:rFonts w:ascii="Ari" w:eastAsia="Ari"/>
      <w:sz w:val="28"/>
      <w:szCs w:val="20"/>
    </w:rPr>
  </w:style>
  <w:style w:type="paragraph" w:styleId="1116" w:customStyle="1">
    <w:name w:val="txt"/>
    <w:basedOn w:val="791"/>
    <w:uiPriority w:val="0"/>
    <w:qFormat/>
    <w:pPr>
      <w:jc w:val="left"/>
      <w:spacing w:before="100" w:beforeAutospacing="1" w:after="100" w:afterAutospacing="1"/>
      <w:widowControl/>
    </w:pPr>
    <w:rPr>
      <w:rFonts w:ascii="宋体" w:hAnsi="宋体" w:cs="宋体"/>
      <w:sz w:val="24"/>
    </w:rPr>
  </w:style>
  <w:style w:type="paragraph" w:styleId="1117" w:customStyle="1">
    <w:name w:val="目录 4_0"/>
    <w:basedOn w:val="1008"/>
    <w:next w:val="1008"/>
    <w:uiPriority w:val="39"/>
    <w:qFormat/>
    <w:pPr>
      <w:ind w:left="1260"/>
    </w:pPr>
    <w:rPr>
      <w:rFonts w:ascii="Calibri" w:hAnsi="Calibri"/>
    </w:rPr>
  </w:style>
  <w:style w:type="paragraph" w:styleId="1118" w:customStyle="1">
    <w:name w:val="目录 3_0"/>
    <w:basedOn w:val="1008"/>
    <w:next w:val="1008"/>
    <w:uiPriority w:val="39"/>
    <w:qFormat/>
    <w:pPr>
      <w:ind w:left="840"/>
    </w:pPr>
    <w:rPr>
      <w:rFonts w:ascii="Calibri" w:hAnsi="Calibri"/>
    </w:rPr>
  </w:style>
  <w:style w:type="paragraph" w:styleId="1119" w:customStyle="1">
    <w:name w:val="样式 标题 1 + 黑体 三号 非加粗 居中 段前: 6 磅 段后: 6 磅 行距: 固定值 20 磅"/>
    <w:basedOn w:val="792"/>
    <w:uiPriority w:val="0"/>
    <w:qFormat/>
    <w:pPr>
      <w:numPr>
        <w:numId w:val="0"/>
      </w:numPr>
      <w:spacing w:before="120" w:after="120" w:line="400" w:lineRule="exact"/>
    </w:pPr>
    <w:rPr>
      <w:rFonts w:ascii="黑体" w:hAnsi="黑体" w:eastAsia="黑体"/>
      <w:b w:val="0"/>
      <w:bCs w:val="0"/>
      <w:szCs w:val="20"/>
    </w:rPr>
  </w:style>
  <w:style w:type="paragraph" w:styleId="1120" w:customStyle="1">
    <w:name w:val="1"/>
    <w:basedOn w:val="791"/>
    <w:next w:val="791"/>
    <w:uiPriority w:val="0"/>
    <w:qFormat/>
    <w:rPr>
      <w:rFonts w:ascii="Calibri" w:hAnsi="Calibri"/>
      <w:szCs w:val="22"/>
    </w:rPr>
  </w:style>
  <w:style w:type="paragraph" w:styleId="1121" w:customStyle="1">
    <w:name w:val="Blockquote_0"/>
    <w:basedOn w:val="1008"/>
    <w:uiPriority w:val="0"/>
    <w:qFormat/>
    <w:pPr>
      <w:ind w:left="360" w:right="360"/>
      <w:jc w:val="left"/>
      <w:spacing w:before="100" w:after="100"/>
    </w:pPr>
    <w:rPr>
      <w:rFonts w:ascii="Calibri" w:hAnsi="Calibri" w:eastAsia="Times New Roman"/>
      <w:sz w:val="24"/>
      <w:szCs w:val="20"/>
    </w:rPr>
  </w:style>
  <w:style w:type="paragraph" w:styleId="1122" w:customStyle="1">
    <w:name w:val="列出段落11"/>
    <w:basedOn w:val="791"/>
    <w:uiPriority w:val="0"/>
    <w:qFormat/>
    <w:pPr>
      <w:contextualSpacing/>
      <w:ind w:left="720"/>
      <w:jc w:val="left"/>
      <w:widowControl/>
    </w:pPr>
    <w:rPr>
      <w:rFonts w:ascii="Arial" w:hAnsi="Arial" w:eastAsia="黑体"/>
      <w:sz w:val="24"/>
      <w:lang w:eastAsia="en-US"/>
    </w:rPr>
  </w:style>
  <w:style w:type="paragraph" w:styleId="1123" w:customStyle="1">
    <w:name w:val="样式 标题 2 + Times New Roman 四号 非加粗 段前: 5 磅 段后: 0 磅 行距: 固定值 20..._0"/>
    <w:basedOn w:val="791"/>
    <w:uiPriority w:val="0"/>
    <w:qFormat/>
    <w:pPr>
      <w:keepLines/>
      <w:keepNext/>
      <w:spacing w:before="100" w:line="360" w:lineRule="auto"/>
      <w:outlineLvl w:val="1"/>
    </w:pPr>
    <w:rPr>
      <w:rFonts w:eastAsia="Times New Roman" w:cs="宋体"/>
      <w:sz w:val="28"/>
      <w:szCs w:val="20"/>
    </w:rPr>
  </w:style>
  <w:style w:type="paragraph" w:styleId="1124" w:customStyle="1">
    <w:name w:val="op_mapdots_left"/>
    <w:basedOn w:val="791"/>
    <w:uiPriority w:val="0"/>
    <w:qFormat/>
    <w:pPr>
      <w:jc w:val="left"/>
      <w:spacing w:before="100" w:beforeAutospacing="1" w:after="100" w:afterAutospacing="1"/>
      <w:widowControl/>
    </w:pPr>
    <w:rPr>
      <w:rFonts w:ascii="宋体" w:hAnsi="宋体" w:cs="宋体"/>
      <w:sz w:val="24"/>
    </w:rPr>
  </w:style>
  <w:style w:type="paragraph" w:styleId="1125" w:customStyle="1">
    <w:name w:val="p0"/>
    <w:basedOn w:val="791"/>
    <w:uiPriority w:val="0"/>
    <w:qFormat/>
    <w:pPr>
      <w:widowControl/>
    </w:pPr>
    <w:rPr>
      <w:b/>
      <w:bCs/>
      <w:sz w:val="24"/>
    </w:rPr>
  </w:style>
  <w:style w:type="paragraph" w:styleId="1126" w:customStyle="1">
    <w:name w:val="Blockquote"/>
    <w:basedOn w:val="791"/>
    <w:uiPriority w:val="0"/>
    <w:qFormat/>
    <w:pPr>
      <w:ind w:left="360" w:right="360"/>
      <w:jc w:val="left"/>
      <w:spacing w:before="100" w:after="100"/>
    </w:pPr>
    <w:rPr>
      <w:rFonts w:ascii="Calibri" w:hAnsi="Calibri"/>
      <w:sz w:val="24"/>
      <w:szCs w:val="22"/>
    </w:rPr>
  </w:style>
  <w:style w:type="paragraph" w:styleId="1127" w:customStyle="1">
    <w:name w:val="3方案格式3"/>
    <w:basedOn w:val="1113"/>
    <w:uiPriority w:val="0"/>
    <w:qFormat/>
    <w:pPr>
      <w:numPr>
        <w:ilvl w:val="2"/>
      </w:numPr>
      <w:outlineLvl w:val="2"/>
    </w:pPr>
    <w:rPr>
      <w:sz w:val="32"/>
    </w:rPr>
  </w:style>
  <w:style w:type="paragraph" w:styleId="1128" w:customStyle="1">
    <w:name w:val="样式 标题 2 + Times New Roman 四号 非加粗 段前: 5 磅 段后: 0 磅 行距: 固定值 20..."/>
    <w:basedOn w:val="793"/>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29" w:customStyle="1">
    <w:name w:val="标题2"/>
    <w:basedOn w:val="793"/>
    <w:next w:val="810"/>
    <w:uiPriority w:val="0"/>
    <w:qFormat/>
    <w:pPr>
      <w:spacing w:before="156" w:after="156" w:line="360" w:lineRule="auto"/>
    </w:pPr>
    <w:rPr>
      <w:bCs w:val="0"/>
      <w:sz w:val="24"/>
    </w:rPr>
  </w:style>
  <w:style w:type="paragraph" w:styleId="1130" w:customStyle="1">
    <w:name w:val="普通正文"/>
    <w:basedOn w:val="791"/>
    <w:uiPriority w:val="0"/>
    <w:qFormat/>
    <w:pPr>
      <w:ind w:firstLine="480"/>
      <w:jc w:val="left"/>
      <w:spacing w:before="120" w:after="120" w:line="360" w:lineRule="auto"/>
    </w:pPr>
    <w:rPr>
      <w:rFonts w:ascii="Arial" w:hAnsi="Arial"/>
      <w:sz w:val="24"/>
    </w:rPr>
  </w:style>
  <w:style w:type="paragraph" w:styleId="1131" w:customStyle="1">
    <w:name w:val="正文11"/>
    <w:uiPriority w:val="0"/>
    <w:qFormat/>
    <w:rPr>
      <w:rFonts w:ascii="Calibri" w:hAnsi="Calibri" w:eastAsia="宋体" w:cs="Calibri"/>
      <w:sz w:val="24"/>
      <w:szCs w:val="24"/>
      <w:lang w:val="en-US" w:eastAsia="zh-CN" w:bidi="ar-SA"/>
    </w:rPr>
  </w:style>
  <w:style w:type="paragraph" w:styleId="1132" w:customStyle="1">
    <w:name w:val="正文2"/>
    <w:uiPriority w:val="0"/>
    <w:qFormat/>
    <w:rPr>
      <w:rFonts w:ascii="Times New Roman" w:hAnsi="Times New Roman" w:eastAsia="微软雅黑" w:cs="Times New Roman"/>
      <w:sz w:val="24"/>
      <w:szCs w:val="24"/>
      <w:lang w:val="en-US" w:eastAsia="zh-CN" w:bidi="ar-SA"/>
    </w:rPr>
  </w:style>
  <w:style w:type="paragraph" w:styleId="1133" w:customStyle="1">
    <w:name w:val="列出段落3"/>
    <w:basedOn w:val="791"/>
    <w:uiPriority w:val="34"/>
    <w:qFormat/>
    <w:pPr>
      <w:ind w:firstLine="420"/>
      <w:jc w:val="left"/>
      <w:spacing w:after="200"/>
      <w:widowControl/>
    </w:pPr>
    <w:rPr>
      <w:rFonts w:ascii="Tahoma" w:hAnsi="Tahoma" w:eastAsia="微软雅黑"/>
      <w:sz w:val="22"/>
      <w:szCs w:val="22"/>
    </w:rPr>
  </w:style>
  <w:style w:type="paragraph" w:styleId="1134" w:customStyle="1">
    <w:name w:val="纯文本2"/>
    <w:basedOn w:val="791"/>
    <w:uiPriority w:val="0"/>
    <w:qFormat/>
    <w:pPr>
      <w:jc w:val="left"/>
    </w:pPr>
    <w:rPr>
      <w:rFonts w:hint="eastAsia" w:ascii="宋体" w:hAnsi="宋体" w:cs="Courier New"/>
      <w:sz w:val="24"/>
      <w:szCs w:val="20"/>
      <w:lang w:bidi="hi-IN"/>
    </w:rPr>
  </w:style>
  <w:style w:type="character" w:styleId="1135" w:customStyle="1">
    <w:name w:val="表格文字 字符"/>
    <w:link w:val="1104"/>
    <w:uiPriority w:val="0"/>
    <w:qFormat/>
    <w:rPr>
      <w:rFonts w:ascii="Calibri" w:hAnsi="Calibri" w:eastAsia="宋体" w:cs="Times New Roman"/>
      <w:sz w:val="21"/>
      <w:szCs w:val="22"/>
    </w:rPr>
  </w:style>
  <w:style w:type="paragraph" w:styleId="1136" w:customStyle="1">
    <w:name w:val="trs_editor"/>
    <w:basedOn w:val="791"/>
    <w:uiPriority w:val="0"/>
    <w:qFormat/>
    <w:pPr>
      <w:jc w:val="left"/>
      <w:spacing w:before="100" w:beforeAutospacing="1" w:after="100" w:afterAutospacing="1"/>
      <w:widowControl/>
    </w:pPr>
    <w:rPr>
      <w:rFonts w:ascii="宋体" w:hAnsi="宋体" w:cs="宋体"/>
      <w:sz w:val="24"/>
    </w:rPr>
  </w:style>
  <w:style w:type="paragraph" w:styleId="1137" w:customStyle="1">
    <w:name w:val="标题二级"/>
    <w:basedOn w:val="791"/>
    <w:uiPriority w:val="0"/>
    <w:qFormat/>
    <w:pPr>
      <w:ind w:firstLine="412"/>
    </w:pPr>
    <w:rPr>
      <w:rFonts w:ascii="宋体" w:hAnsi="宋体"/>
      <w:szCs w:val="21"/>
    </w:rPr>
  </w:style>
  <w:style w:type="paragraph" w:styleId="1138"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39"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40" w:customStyle="1">
    <w:name w:val="无"/>
    <w:uiPriority w:val="0"/>
    <w:qFormat/>
  </w:style>
  <w:style w:type="paragraph" w:styleId="1141" w:customStyle="1">
    <w:name w:val="Heading #2|1"/>
    <w:basedOn w:val="791"/>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42" w:customStyle="1">
    <w:name w:val="Body text|1"/>
    <w:basedOn w:val="791"/>
    <w:uiPriority w:val="0"/>
    <w:qFormat/>
    <w:pPr>
      <w:ind w:firstLine="400"/>
      <w:spacing w:line="401" w:lineRule="auto"/>
    </w:pPr>
    <w:rPr>
      <w:rFonts w:ascii="宋体" w:hAnsi="宋体" w:cs="宋体"/>
      <w:sz w:val="30"/>
      <w:szCs w:val="30"/>
      <w:lang w:val="zh-TW" w:eastAsia="zh-TW" w:bidi="zh-TW"/>
    </w:rPr>
  </w:style>
  <w:style w:type="paragraph" w:styleId="1143" w:customStyle="1">
    <w:name w:val="_Style 1931"/>
    <w:basedOn w:val="791"/>
    <w:next w:val="999"/>
    <w:uiPriority w:val="34"/>
    <w:qFormat/>
    <w:pPr>
      <w:ind w:firstLine="420"/>
    </w:pPr>
  </w:style>
  <w:style w:type="paragraph" w:styleId="1144" w:customStyle="1">
    <w:name w:val="段落"/>
    <w:basedOn w:val="791"/>
    <w:uiPriority w:val="0"/>
    <w:qFormat/>
    <w:pPr>
      <w:ind w:firstLine="480"/>
      <w:spacing w:line="460" w:lineRule="exact"/>
    </w:pPr>
    <w:rPr>
      <w:rFonts w:ascii="Calibri" w:hAnsi="Calibri"/>
      <w:sz w:val="24"/>
      <w:szCs w:val="20"/>
    </w:rPr>
  </w:style>
  <w:style w:type="paragraph" w:styleId="1145" w:customStyle="1">
    <w:name w:val="首行缩进"/>
    <w:basedOn w:val="791"/>
    <w:uiPriority w:val="0"/>
    <w:qFormat/>
    <w:pPr>
      <w:ind w:firstLine="480"/>
      <w:spacing w:line="360" w:lineRule="auto"/>
    </w:pPr>
    <w:rPr>
      <w:rFonts w:ascii="宋体" w:hAnsi="宋体" w:cs="宋体"/>
      <w:sz w:val="24"/>
    </w:rPr>
  </w:style>
  <w:style w:type="paragraph" w:styleId="1146" w:customStyle="1">
    <w:name w:val="列出段落4"/>
    <w:basedOn w:val="791"/>
    <w:uiPriority w:val="99"/>
    <w:unhideWhenUsed/>
    <w:qFormat/>
    <w:pPr>
      <w:ind w:firstLine="420"/>
      <w:spacing w:line="360" w:lineRule="auto"/>
    </w:pPr>
    <w:rPr>
      <w:rFonts w:ascii="Calibri" w:hAnsi="Calibri" w:eastAsia="仿宋_GB2312"/>
      <w:sz w:val="32"/>
      <w:szCs w:val="22"/>
    </w:rPr>
  </w:style>
  <w:style w:type="paragraph" w:styleId="1147"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48" w:customStyle="1">
    <w:name w:val="正文 A"/>
    <w:next w:val="810"/>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49"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50" w:customStyle="1">
    <w:name w:val="*正文"/>
    <w:basedOn w:val="791"/>
    <w:uiPriority w:val="0"/>
    <w:qFormat/>
    <w:pPr>
      <w:spacing w:line="360" w:lineRule="auto"/>
      <w:widowControl/>
    </w:pPr>
    <w:rPr>
      <w:rFonts w:ascii="仿宋_GB2312" w:eastAsia="仿宋_GB2312"/>
      <w:sz w:val="24"/>
      <w:szCs w:val="28"/>
    </w:rPr>
  </w:style>
  <w:style w:type="table" w:styleId="1151" w:customStyle="1">
    <w:name w:val="Table Normal"/>
    <w:uiPriority w:val="0"/>
    <w:semiHidden/>
    <w:unhideWhenUsed/>
    <w:qFormat/>
    <w:tblPr>
      <w:tblCellMar>
        <w:left w:w="0" w:type="dxa"/>
        <w:top w:w="0" w:type="dxa"/>
        <w:right w:w="0" w:type="dxa"/>
        <w:bottom w:w="0" w:type="dxa"/>
      </w:tblCellMar>
    </w:tblPr>
  </w:style>
  <w:style w:type="character" w:styleId="1152" w:customStyle="1">
    <w:name w:val="form-textarea-print1"/>
    <w:uiPriority w:val="0"/>
    <w:qFormat/>
    <w:rPr>
      <w:rFonts w:hint="default" w:ascii="微软雅黑" w:hAnsi="微软雅黑" w:eastAsia="宋体" w:cs="Times New Roman"/>
      <w:sz w:val="18"/>
      <w:szCs w:val="18"/>
    </w:rPr>
  </w:style>
  <w:style w:type="character" w:styleId="1153" w:customStyle="1">
    <w:name w:val="cke_colorbox"/>
    <w:basedOn w:val="801"/>
    <w:uiPriority w:val="0"/>
    <w:qFormat/>
  </w:style>
  <w:style w:type="character" w:styleId="1154" w:customStyle="1">
    <w:name w:val="cke_colorbox1"/>
    <w:basedOn w:val="801"/>
    <w:uiPriority w:val="0"/>
    <w:qFormat/>
  </w:style>
  <w:style w:type="character" w:styleId="1155" w:customStyle="1">
    <w:name w:val="pwdtips_alert"/>
    <w:basedOn w:val="801"/>
    <w:uiPriority w:val="0"/>
    <w:qFormat/>
    <w:rPr>
      <w:shd w:val="clear" w:color="auto" w:fill="ffeaa6"/>
    </w:rPr>
  </w:style>
  <w:style w:type="character" w:styleId="1156" w:customStyle="1">
    <w:name w:val="l-btn-left"/>
    <w:basedOn w:val="801"/>
    <w:uiPriority w:val="0"/>
    <w:qFormat/>
  </w:style>
  <w:style w:type="character" w:styleId="1157" w:customStyle="1">
    <w:name w:val="l-btn-left1"/>
    <w:basedOn w:val="801"/>
    <w:uiPriority w:val="0"/>
    <w:qFormat/>
  </w:style>
  <w:style w:type="character" w:styleId="1158" w:customStyle="1">
    <w:name w:val="l-btn-left2"/>
    <w:basedOn w:val="801"/>
    <w:uiPriority w:val="0"/>
    <w:qFormat/>
  </w:style>
  <w:style w:type="character" w:styleId="1159" w:customStyle="1">
    <w:name w:val="l-btn-left3"/>
    <w:basedOn w:val="801"/>
    <w:uiPriority w:val="0"/>
    <w:qFormat/>
  </w:style>
  <w:style w:type="character" w:styleId="1160" w:customStyle="1">
    <w:name w:val="combo2"/>
    <w:basedOn w:val="801"/>
    <w:uiPriority w:val="0"/>
    <w:qFormat/>
  </w:style>
  <w:style w:type="character" w:styleId="1161" w:customStyle="1">
    <w:name w:val="l-btn-empty"/>
    <w:basedOn w:val="801"/>
    <w:uiPriority w:val="0"/>
    <w:qFormat/>
  </w:style>
  <w:style w:type="character" w:styleId="1162" w:customStyle="1">
    <w:name w:val="red"/>
    <w:basedOn w:val="801"/>
    <w:uiPriority w:val="0"/>
    <w:qFormat/>
    <w:rPr>
      <w:color w:val="ff0000"/>
    </w:rPr>
  </w:style>
  <w:style w:type="character" w:styleId="1163" w:customStyle="1">
    <w:name w:val="l-btn-text"/>
    <w:basedOn w:val="801"/>
    <w:uiPriority w:val="0"/>
    <w:qFormat/>
    <w:rPr>
      <w:color w:val="1864ac"/>
      <w:sz w:val="14"/>
      <w:szCs w:val="14"/>
    </w:rPr>
  </w:style>
  <w:style w:type="character" w:styleId="1164" w:customStyle="1">
    <w:name w:val="l-btn-text1"/>
    <w:basedOn w:val="801"/>
    <w:uiPriority w:val="0"/>
    <w:qFormat/>
  </w:style>
  <w:style w:type="character" w:styleId="1165" w:customStyle="1">
    <w:name w:val="green"/>
    <w:basedOn w:val="801"/>
    <w:uiPriority w:val="0"/>
    <w:qFormat/>
    <w:rPr>
      <w:color w:val="00a521"/>
    </w:rPr>
  </w:style>
  <w:style w:type="character" w:styleId="1166" w:customStyle="1">
    <w:name w:val="valueinfo"/>
    <w:basedOn w:val="801"/>
    <w:uiPriority w:val="0"/>
    <w:qFormat/>
    <w:rPr>
      <w:color w:val="666666"/>
    </w:rPr>
  </w:style>
  <w:style w:type="character" w:styleId="1167" w:customStyle="1">
    <w:name w:val="tree-file2"/>
    <w:basedOn w:val="801"/>
    <w:uiPriority w:val="0"/>
    <w:qFormat/>
  </w:style>
  <w:style w:type="character" w:styleId="1168" w:customStyle="1">
    <w:name w:val="vainfo"/>
    <w:basedOn w:val="801"/>
    <w:uiPriority w:val="0"/>
    <w:qFormat/>
    <w:rPr>
      <w:color w:val="ff0000"/>
      <w:shd w:val="clear" w:color="auto" w:fill="ffe4e4"/>
    </w:rPr>
  </w:style>
  <w:style w:type="character" w:styleId="1169" w:customStyle="1">
    <w:name w:val="pwdtips_ok"/>
    <w:basedOn w:val="801"/>
    <w:uiPriority w:val="0"/>
    <w:qFormat/>
    <w:rPr>
      <w:shd w:val="clear" w:color="auto" w:fill="b4ffa6"/>
    </w:rPr>
  </w:style>
  <w:style w:type="character" w:styleId="1170" w:customStyle="1">
    <w:name w:val="pwdtips_error"/>
    <w:basedOn w:val="801"/>
    <w:uiPriority w:val="0"/>
    <w:qFormat/>
    <w:rPr>
      <w:shd w:val="clear" w:color="auto" w:fill="ffa6a6"/>
    </w:rPr>
  </w:style>
  <w:style w:type="character" w:styleId="1171" w:customStyle="1">
    <w:name w:val="tree-title4"/>
    <w:basedOn w:val="801"/>
    <w:uiPriority w:val="0"/>
    <w:qFormat/>
    <w:rPr>
      <w:color w:val="1864ac"/>
    </w:rPr>
  </w:style>
  <w:style w:type="character" w:styleId="1172" w:customStyle="1">
    <w:name w:val="tree-title5"/>
    <w:basedOn w:val="801"/>
    <w:uiPriority w:val="0"/>
    <w:qFormat/>
    <w:rPr>
      <w:color w:val="ffffff"/>
      <w:shd w:val="clear" w:color="auto" w:fill="3366cc"/>
    </w:rPr>
  </w:style>
  <w:style w:type="character" w:styleId="1173" w:customStyle="1">
    <w:name w:val="info"/>
    <w:basedOn w:val="801"/>
    <w:uiPriority w:val="0"/>
    <w:qFormat/>
  </w:style>
  <w:style w:type="character" w:styleId="1174" w:customStyle="1">
    <w:name w:val="topic"/>
    <w:basedOn w:val="801"/>
    <w:uiPriority w:val="0"/>
    <w:qFormat/>
    <w:rPr>
      <w:color w:val="ff0000"/>
    </w:rPr>
  </w:style>
  <w:style w:type="paragraph" w:styleId="1175" w:customStyle="1">
    <w:name w:val="_Style 213"/>
    <w:basedOn w:val="791"/>
    <w:next w:val="999"/>
    <w:uiPriority w:val="34"/>
    <w:qFormat/>
    <w:pPr>
      <w:ind w:firstLine="420"/>
      <w:jc w:val="left"/>
      <w:spacing w:line="360" w:lineRule="atLeast"/>
    </w:pPr>
    <w:rPr>
      <w:rFonts w:ascii="Arial" w:hAnsi="Arial"/>
      <w:sz w:val="24"/>
    </w:rPr>
  </w:style>
  <w:style w:type="paragraph" w:styleId="1176"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77"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78" w:customStyle="1">
    <w:name w:val="NormalCharacter"/>
    <w:uiPriority w:val="0"/>
    <w:semiHidden/>
    <w:qFormat/>
    <w:rPr>
      <w:rFonts w:ascii="Calibri" w:hAnsi="Calibri" w:eastAsia="宋体"/>
      <w:sz w:val="21"/>
      <w:szCs w:val="24"/>
      <w:lang w:val="en-US" w:eastAsia="zh-CN" w:bidi="ar-SA"/>
    </w:rPr>
  </w:style>
  <w:style w:type="paragraph" w:styleId="1179">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80" w:customStyle="1">
    <w:name w:val="列表段落2"/>
    <w:basedOn w:val="791"/>
    <w:uiPriority w:val="0"/>
    <w:qFormat/>
    <w:pPr>
      <w:ind w:firstLine="420"/>
    </w:pPr>
    <w:rPr>
      <w:szCs w:val="21"/>
    </w:rPr>
  </w:style>
  <w:style w:type="paragraph" w:styleId="1181" w:customStyle="1">
    <w:name w:val="正文_9_0"/>
    <w:basedOn w:val="791"/>
    <w:uiPriority w:val="0"/>
    <w:qFormat/>
    <w:rPr>
      <w:szCs w:val="21"/>
    </w:rPr>
  </w:style>
  <w:style w:type="paragraph" w:styleId="1182" w:customStyle="1">
    <w:name w:val="p15"/>
    <w:basedOn w:val="791"/>
    <w:uiPriority w:val="0"/>
    <w:qFormat/>
    <w:pPr>
      <w:jc w:val="left"/>
      <w:widowControl/>
    </w:pPr>
    <w:rPr>
      <w:rFonts w:ascii="黑体" w:hAnsi="黑体" w:eastAsia="黑体" w:cs="宋体"/>
      <w:color w:val="000000"/>
      <w:sz w:val="24"/>
    </w:rPr>
  </w:style>
  <w:style w:type="paragraph" w:styleId="1183" w:customStyle="1">
    <w:name w:val="msonormal"/>
    <w:basedOn w:val="791"/>
    <w:uiPriority w:val="0"/>
    <w:qFormat/>
    <w:pPr>
      <w:jc w:val="left"/>
      <w:spacing w:before="100" w:beforeAutospacing="1" w:after="100" w:afterAutospacing="1"/>
      <w:widowControl/>
    </w:pPr>
    <w:rPr>
      <w:rFonts w:ascii="宋体" w:hAnsi="宋体" w:cs="宋体"/>
      <w:sz w:val="24"/>
    </w:rPr>
  </w:style>
  <w:style w:type="paragraph" w:styleId="1184" w:customStyle="1">
    <w:name w:val="font5"/>
    <w:basedOn w:val="791"/>
    <w:uiPriority w:val="0"/>
    <w:qFormat/>
    <w:pPr>
      <w:jc w:val="left"/>
      <w:spacing w:before="100" w:beforeAutospacing="1" w:after="100" w:afterAutospacing="1"/>
      <w:widowControl/>
    </w:pPr>
    <w:rPr>
      <w:rFonts w:ascii="宋体" w:hAnsi="宋体" w:cs="宋体"/>
      <w:color w:val="000000"/>
      <w:sz w:val="22"/>
      <w:szCs w:val="22"/>
    </w:rPr>
  </w:style>
  <w:style w:type="paragraph" w:styleId="1185" w:customStyle="1">
    <w:name w:val="font6"/>
    <w:basedOn w:val="791"/>
    <w:uiPriority w:val="0"/>
    <w:qFormat/>
    <w:pPr>
      <w:jc w:val="left"/>
      <w:spacing w:before="100" w:beforeAutospacing="1" w:after="100" w:afterAutospacing="1"/>
      <w:widowControl/>
    </w:pPr>
    <w:rPr>
      <w:rFonts w:ascii="Calibri" w:hAnsi="Calibri" w:cs="Calibri"/>
      <w:b/>
      <w:bCs/>
      <w:color w:val="000000"/>
      <w:sz w:val="24"/>
    </w:rPr>
  </w:style>
  <w:style w:type="paragraph" w:styleId="1186" w:customStyle="1">
    <w:name w:val="font7"/>
    <w:basedOn w:val="791"/>
    <w:uiPriority w:val="0"/>
    <w:qFormat/>
    <w:pPr>
      <w:jc w:val="left"/>
      <w:spacing w:before="100" w:beforeAutospacing="1" w:after="100" w:afterAutospacing="1"/>
      <w:widowControl/>
    </w:pPr>
    <w:rPr>
      <w:rFonts w:ascii="宋体" w:hAnsi="宋体" w:cs="宋体"/>
      <w:color w:val="ff0000"/>
      <w:sz w:val="22"/>
      <w:szCs w:val="22"/>
    </w:rPr>
  </w:style>
  <w:style w:type="paragraph" w:styleId="1187" w:customStyle="1">
    <w:name w:val="font8"/>
    <w:basedOn w:val="791"/>
    <w:uiPriority w:val="0"/>
    <w:qFormat/>
    <w:pPr>
      <w:jc w:val="left"/>
      <w:spacing w:before="100" w:beforeAutospacing="1" w:after="100" w:afterAutospacing="1"/>
      <w:widowControl/>
    </w:pPr>
    <w:rPr>
      <w:rFonts w:ascii="微软雅黑" w:hAnsi="微软雅黑" w:eastAsia="微软雅黑" w:cs="宋体"/>
      <w:b/>
      <w:bCs/>
      <w:color w:val="000000"/>
      <w:sz w:val="24"/>
    </w:rPr>
  </w:style>
  <w:style w:type="paragraph" w:styleId="1188" w:customStyle="1">
    <w:name w:val="font9"/>
    <w:basedOn w:val="791"/>
    <w:uiPriority w:val="0"/>
    <w:qFormat/>
    <w:pPr>
      <w:jc w:val="left"/>
      <w:spacing w:before="100" w:beforeAutospacing="1" w:after="100" w:afterAutospacing="1"/>
      <w:widowControl/>
    </w:pPr>
    <w:rPr>
      <w:rFonts w:ascii="宋体" w:hAnsi="宋体" w:cs="宋体"/>
      <w:b/>
      <w:bCs/>
      <w:color w:val="000000"/>
      <w:sz w:val="24"/>
    </w:rPr>
  </w:style>
  <w:style w:type="paragraph" w:styleId="1189" w:customStyle="1">
    <w:name w:val="font10"/>
    <w:basedOn w:val="791"/>
    <w:uiPriority w:val="0"/>
    <w:qFormat/>
    <w:pPr>
      <w:jc w:val="left"/>
      <w:spacing w:before="100" w:beforeAutospacing="1" w:after="100" w:afterAutospacing="1"/>
      <w:widowControl/>
    </w:pPr>
    <w:rPr>
      <w:rFonts w:ascii="微软雅黑" w:hAnsi="微软雅黑" w:eastAsia="微软雅黑" w:cs="宋体"/>
      <w:b/>
      <w:bCs/>
      <w:color w:val="ff0000"/>
      <w:sz w:val="24"/>
    </w:rPr>
  </w:style>
  <w:style w:type="paragraph" w:styleId="1190" w:customStyle="1">
    <w:name w:val="xl65"/>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1" w:customStyle="1">
    <w:name w:val="xl66"/>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2" w:customStyle="1">
    <w:name w:val="xl67"/>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3" w:customStyle="1">
    <w:name w:val="xl68"/>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4" w:customStyle="1">
    <w:name w:val="xl69"/>
    <w:basedOn w:val="791"/>
    <w:uiPriority w:val="0"/>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195" w:customStyle="1">
    <w:name w:val="xl70"/>
    <w:basedOn w:val="791"/>
    <w:uiPriority w:val="0"/>
    <w:qFormat/>
    <w:pPr>
      <w:jc w:val="left"/>
      <w:spacing w:before="100" w:beforeAutospacing="1" w:after="100" w:afterAutospacing="1"/>
      <w:shd w:val="clear" w:color="000000" w:fill="d9d9d9"/>
      <w:widowControl/>
      <w:pBdr>
        <w:top w:val="single" w:color="000000" w:sz="4" w:space="0"/>
        <w:bottom w:val="single" w:color="000000" w:sz="4" w:space="0"/>
      </w:pBdr>
    </w:pPr>
    <w:rPr>
      <w:rFonts w:ascii="宋体" w:hAnsi="宋体" w:cs="宋体"/>
      <w:b/>
      <w:bCs/>
      <w:color w:val="000000"/>
      <w:sz w:val="24"/>
    </w:rPr>
  </w:style>
  <w:style w:type="paragraph" w:styleId="1196" w:customStyle="1">
    <w:name w:val="xl71"/>
    <w:basedOn w:val="791"/>
    <w:uiPriority w:val="0"/>
    <w:qFormat/>
    <w:pPr>
      <w:jc w:val="left"/>
      <w:spacing w:before="100" w:beforeAutospacing="1" w:after="100" w:afterAutospacing="1"/>
      <w:shd w:val="clear" w:color="000000" w:fill="d9d9d9"/>
      <w:widowControl/>
      <w:pBdr>
        <w:top w:val="single" w:color="000000" w:sz="4" w:space="0"/>
        <w:bottom w:val="single" w:color="000000" w:sz="4" w:space="0"/>
        <w:right w:val="single" w:color="000000" w:sz="4" w:space="0"/>
      </w:pBdr>
    </w:pPr>
    <w:rPr>
      <w:rFonts w:ascii="宋体" w:hAnsi="宋体" w:cs="宋体"/>
      <w:b/>
      <w:bCs/>
      <w:color w:val="000000"/>
      <w:sz w:val="24"/>
    </w:rPr>
  </w:style>
  <w:style w:type="character" w:styleId="1197" w:customStyle="1">
    <w:name w:val="Intense Emphasis"/>
    <w:basedOn w:val="801"/>
    <w:uiPriority w:val="21"/>
    <w:qFormat/>
    <w:rPr>
      <w:i/>
      <w:iCs/>
      <w:color w:val="376092" w:themeColor="accent1" w:themeShade="BF"/>
    </w:rPr>
  </w:style>
  <w:style w:type="character" w:styleId="1198" w:customStyle="1">
    <w:name w:val="Intense Reference"/>
    <w:basedOn w:val="801"/>
    <w:uiPriority w:val="32"/>
    <w:qFormat/>
    <w:rPr>
      <w:b/>
      <w:bCs/>
      <w:smallCaps/>
      <w:color w:val="376092" w:themeColor="accent1" w:themeShade="BF"/>
      <w:spacing w:val="5"/>
    </w:rPr>
  </w:style>
  <w:style w:type="numbering" w:styleId="257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a998b29d-1549-4a2e-a598-c1a01f71856d</errorID>
      <errorWord>并</errorWord>
      <group>L1_Word</group>
      <groupName>字词问题</groupName>
      <ability>L2_Typo</ability>
      <abilityName>字词错误</abilityName>
      <candidateList>
        <item>并加</item>
      </candidateList>
      <explain/>
      <paraID>5F146410</paraID>
      <start>42</start>
      <end>43</end>
      <status>unmodified</status>
      <modifiedWord/>
      <trackRevisions>false</trackRevisions>
    </reviewItem>
    <reviewItem>
      <errorID>3e9465ba-2887-45ef-9a30-ee26bc79c436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F0D527</paraID>
      <start>3</start>
      <end>7</end>
      <status>unmodified</status>
      <modifiedWord/>
      <trackRevisions>false</trackRevisions>
    </reviewItem>
    <reviewItem>
      <errorID>3d8403d6-6ae2-4c0e-ada1-9a7ae8693518</errorID>
      <errorWord>-</errorWord>
      <group>L1_Format</group>
      <groupName>格式问题</groupName>
      <ability>L2_HalfPunc</ability>
      <abilityName>全半角检查</abilityName>
      <candidateList>
        <item>－</item>
      </candidateList>
      <explain>文本全半角错误。</explain>
      <paraID>36E4CBEB</paraID>
      <start>41</start>
      <end>42</end>
      <status>unmodified</status>
      <modifiedWord/>
      <trackRevisions>false</trackRevisions>
    </reviewItem>
    <reviewItem>
      <errorID>b41c36f9-cefa-43a3-be62-557c662c0bf1</errorID>
      <errorWord>-</errorWord>
      <group>L1_Format</group>
      <groupName>格式问题</groupName>
      <ability>L2_HalfPunc</ability>
      <abilityName>全半角检查</abilityName>
      <candidateList>
        <item>－</item>
      </candidateList>
      <explain>文本全半角错误。</explain>
      <paraID>36E4CBEB</paraID>
      <start>42</start>
      <end>43</end>
      <status>unmodified</status>
      <modifiedWord/>
      <trackRevisions>false</trackRevisions>
    </reviewItem>
    <reviewItem>
      <errorID>320f5885-dd31-42a5-b043-e17d1610769e</errorID>
      <errorWord>-</errorWord>
      <group>L1_Format</group>
      <groupName>格式问题</groupName>
      <ability>L2_HalfPunc</ability>
      <abilityName>全半角检查</abilityName>
      <candidateList>
        <item>－</item>
      </candidateList>
      <explain>文本全半角错误。</explain>
      <paraID>36E4CBEB</paraID>
      <start>55</start>
      <end>56</end>
      <status>unmodified</status>
      <modifiedWord/>
      <trackRevisions>false</trackRevisions>
    </reviewItem>
    <reviewItem>
      <errorID>53f591d3-3f0a-4b5b-9e9b-438d93341c61</errorID>
      <errorWord>-</errorWord>
      <group>L1_Format</group>
      <groupName>格式问题</groupName>
      <ability>L2_HalfPunc</ability>
      <abilityName>全半角检查</abilityName>
      <candidateList>
        <item>－</item>
      </candidateList>
      <explain>文本全半角错误。</explain>
      <paraID>36E4CBEB</paraID>
      <start>56</start>
      <end>57</end>
      <status>unmodified</status>
      <modifiedWord/>
      <trackRevisions>false</trackRevisions>
    </reviewItem>
    <reviewItem>
      <errorID>3d78dd2c-86bf-4bfb-9197-201ee3eca5f7</errorID>
      <errorWord>-</errorWord>
      <group>L1_Format</group>
      <groupName>格式问题</groupName>
      <ability>L2_HalfPunc</ability>
      <abilityName>全半角检查</abilityName>
      <candidateList>
        <item>－</item>
      </candidateList>
      <explain>文本全半角错误。</explain>
      <paraID>36E4CBEB</paraID>
      <start>63</start>
      <end>64</end>
      <status>unmodified</status>
      <modifiedWord/>
      <trackRevisions>false</trackRevisions>
    </reviewItem>
    <reviewItem>
      <errorID>bf28b291-be7b-457b-b88f-d5501de3e820</errorID>
      <errorWord>-</errorWord>
      <group>L1_Format</group>
      <groupName>格式问题</groupName>
      <ability>L2_HalfPunc</ability>
      <abilityName>全半角检查</abilityName>
      <candidateList>
        <item>－</item>
      </candidateList>
      <explain>文本全半角错误。</explain>
      <paraID>36E4CBEB</paraID>
      <start>64</start>
      <end>65</end>
      <status>unmodified</status>
      <modifiedWord/>
      <trackRevisions>false</trackRevisions>
    </reviewItem>
    <reviewItem>
      <errorID>8c0370c2-e29c-4565-a187-7ec3b6f9cbd5</errorID>
      <errorWord>“.</errorWord>
      <group>L1_Punc</group>
      <groupName>标点问题</groupName>
      <ability>L2_Punc</ability>
      <abilityName>标点符号检查</abilityName>
      <candidateList>
        <item>“</item>
      </candidateList>
      <explain/>
      <paraID>36E4CBEB</paraID>
      <start>78</start>
      <end>80</end>
      <status>unmodified</status>
      <modifiedWord/>
      <trackRevisions>false</trackRevisions>
    </reviewItem>
    <reviewItem>
      <errorID>8699fdae-0ac5-4358-9680-a0c3a6c58aa9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44C89ED8</paraID>
      <start>0</start>
      <end>2</end>
      <status>unmodified</status>
      <modifiedWord/>
      <trackRevisions>false</trackRevisions>
    </reviewItem>
    <reviewItem>
      <errorID>72f966e7-f83f-430e-ac5b-8001efe051f4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30EECF26</paraID>
      <start>0</start>
      <end>2</end>
      <status>unmodified</status>
      <modifiedWord/>
      <trackRevisions>false</trackRevisions>
    </reviewItem>
    <reviewItem>
      <errorID>ac606d8b-53c3-487a-b6c0-def9c0be7c81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AA37D5A</paraID>
      <start>0</start>
      <end>2</end>
      <status>unmodified</status>
      <modifiedWord/>
      <trackRevisions>false</trackRevisions>
    </reviewItem>
    <reviewItem>
      <errorID>999928e9-769f-4e2b-a1f3-2a1b31c430d6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110AFBE3</paraID>
      <start>0</start>
      <end>2</end>
      <status>unmodified</status>
      <modifiedWord/>
      <trackRevisions>false</trackRevisions>
    </reviewItem>
    <reviewItem>
      <errorID>1b8331e9-01c7-44fe-b7ce-6ceee9102856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7CC19841</paraID>
      <start>0</start>
      <end>2</end>
      <status>unmodified</status>
      <modifiedWord/>
      <trackRevisions>false</trackRevisions>
    </reviewItem>
    <reviewItem>
      <errorID>ab6f4269-0371-4d39-91ca-3dd7a786d667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13E8BEC6</paraID>
      <start>0</start>
      <end>2</end>
      <status>unmodified</status>
      <modifiedWord/>
      <trackRevisions>false</trackRevisions>
    </reviewItem>
    <reviewItem>
      <errorID>9c6930b1-40df-4bb6-ad21-aec1a7fa7ffa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6636AE41</paraID>
      <start>0</start>
      <end>2</end>
      <status>unmodified</status>
      <modifiedWord/>
      <trackRevisions>false</trackRevisions>
    </reviewItem>
    <reviewItem>
      <errorID>5218700d-6a9c-4035-b495-2a04c8174d97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3839BC3B</paraID>
      <start>0</start>
      <end>2</end>
      <status>unmodified</status>
      <modifiedWord/>
      <trackRevisions>false</trackRevisions>
    </reviewItem>
    <reviewItem>
      <errorID>3321b12e-3d89-47c2-846c-a7c0ea64490d</errorID>
      <errorWord>-</errorWord>
      <group>L1_Format</group>
      <groupName>格式问题</groupName>
      <ability>L2_HalfPunc</ability>
      <abilityName>全半角检查</abilityName>
      <candidateList>
        <item>－</item>
      </candidateList>
      <explain>文本全半角错误。</explain>
      <paraID>19F6E7D9</paraID>
      <start>65</start>
      <end>66</end>
      <status>unmodified</status>
      <modifiedWord/>
      <trackRevisions>false</trackRevisions>
    </reviewItem>
    <reviewItem>
      <errorID>3813c30f-7fbd-4f6c-ac5b-1addb7438008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70E6369E</paraID>
      <start>0</start>
      <end>3</end>
      <status>unmodified</status>
      <modifiedWord/>
      <trackRevisions>false</trackRevisions>
    </reviewItem>
    <reviewItem>
      <errorID>701702cf-3fff-4042-bf42-af97c2f03c74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793A3FBA</paraID>
      <start>0</start>
      <end>3</end>
      <status>unmodified</status>
      <modifiedWord/>
      <trackRevisions>false</trackRevisions>
    </reviewItem>
    <reviewItem>
      <errorID>8fc8117d-90b1-49c1-a6d9-a081c0df3f36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1617BC6D</paraID>
      <start>0</start>
      <end>3</end>
      <status>unmodified</status>
      <modifiedWord/>
      <trackRevisions>false</trackRevisions>
    </reviewItem>
    <reviewItem>
      <errorID>17a2056b-305f-4519-963d-a58ee0b8f738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6BC9BA91</paraID>
      <start>0</start>
      <end>3</end>
      <status>unmodified</status>
      <modifiedWord/>
      <trackRevisions>false</trackRevisions>
    </reviewItem>
    <reviewItem>
      <errorID>c4bc6371-26e7-4582-9d75-4e7e97062e9b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35075067</paraID>
      <start>0</start>
      <end>3</end>
      <status>unmodified</status>
      <modifiedWord/>
      <trackRevisions>false</trackRevisions>
    </reviewItem>
    <reviewItem>
      <errorID>13f6cf89-20c2-49a2-9d6b-490958579650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74641174</paraID>
      <start>0</start>
      <end>3</end>
      <status>unmodified</status>
      <modifiedWord/>
      <trackRevisions>false</trackRevisions>
    </reviewItem>
    <reviewItem>
      <errorID>f0067309-3102-4f5e-a1c6-38871650d394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68162893</paraID>
      <start>0</start>
      <end>3</end>
      <status>unmodified</status>
      <modifiedWord/>
      <trackRevisions>false</trackRevisions>
    </reviewItem>
    <reviewItem>
      <errorID>13e98780-2c3c-403e-a329-611a61d1ee4d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28443606</paraID>
      <start>0</start>
      <end>3</end>
      <status>unmodified</status>
      <modifiedWord/>
      <trackRevisions>false</trackRevisions>
    </reviewItem>
    <reviewItem>
      <errorID>bce4287f-b97d-4fc6-bfe7-4aaef6910b68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38472D8C</paraID>
      <start>0</start>
      <end>3</end>
      <status>unmodified</status>
      <modifiedWord/>
      <trackRevisions>false</trackRevisions>
    </reviewItem>
    <reviewItem>
      <errorID>438e1503-c593-489c-a947-c78432d21eaf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7A1E6B89</paraID>
      <start>0</start>
      <end>3</end>
      <status>unmodified</status>
      <modifiedWord/>
      <trackRevisions>false</trackRevisions>
    </reviewItem>
    <reviewItem>
      <errorID>0a1b4182-beaa-46b9-9039-35e9c905bda1</errorID>
      <errorWord>间</errorWord>
      <group>L1_Word</group>
      <groupName>字词问题</groupName>
      <ability>L2_Typo</ability>
      <abilityName>字词错误</abilityName>
      <candidateList>
        <item>间之</item>
      </candidateList>
      <explain/>
      <paraID>7C106CBD</paraID>
      <start>13</start>
      <end>14</end>
      <status>unmodified</status>
      <modifiedWord/>
      <trackRevisions>false</trackRevisions>
    </reviewItem>
    <reviewItem>
      <errorID>00fda4b8-b226-4081-a6f9-e6d9ea09d322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36B01509</paraID>
      <start>0</start>
      <end>3</end>
      <status>unmodified</status>
      <modifiedWord/>
      <trackRevisions>false</trackRevisions>
    </reviewItem>
    <reviewItem>
      <errorID>389d541b-ce10-4332-b7fd-c9d9fadf3cf9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145309D4</paraID>
      <start>0</start>
      <end>3</end>
      <status>unmodified</status>
      <modifiedWord/>
      <trackRevisions>false</trackRevisions>
    </reviewItem>
    <reviewItem>
      <errorID>9beeda24-9eb1-4312-8902-bc496f1eb133</errorID>
      <errorWord>涉及到</errorWord>
      <group>L1_Grammar</group>
      <groupName>语法问题</groupName>
      <ability>L2_Grammar</ability>
      <abilityName>语法错误</abilityName>
      <candidateList>
        <item>涉及</item>
      </candidateList>
      <explain>〈动〉牵涉到；关联到：案子～好几个人｜这个问题～面很广。</explain>
      <paraID> DD47D9D</paraID>
      <start>14</start>
      <end>17</end>
      <status>unmodified</status>
      <modifiedWord/>
      <trackRevisions>false</trackRevisions>
    </reviewItem>
    <reviewItem>
      <errorID>05e0fb09-c381-480d-974c-dac763a7ae9d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100891F0</paraID>
      <start>0</start>
      <end>3</end>
      <status>unmodified</status>
      <modifiedWord/>
      <trackRevisions>false</trackRevisions>
    </reviewItem>
    <reviewItem>
      <errorID>70e79b3d-bcae-4072-9990-dac8b93d63cf</errorID>
      <errorWord>保持通讯畅通</errorWord>
      <group>L1_Word</group>
      <groupName>字词问题</groupName>
      <ability>L2_Typo</ability>
      <abilityName>字词错误</abilityName>
      <candidateList>
        <item>保持通信畅通</item>
      </candidateList>
      <explain/>
      <paraID>34B8DEB4</paraID>
      <start>20</start>
      <end>26</end>
      <status>unmodified</status>
      <modifiedWord/>
      <trackRevisions>false</trackRevisions>
    </reviewItem>
    <reviewItem>
      <errorID>66b8a999-50c6-43d4-8fcb-768e3750a81a</errorID>
      <errorWord>&lt;</errorWord>
      <group>L1_Format</group>
      <groupName>格式问题</groupName>
      <ability>L2_HalfPunc</ability>
      <abilityName>全半角检查</abilityName>
      <candidateList>
        <item>〈</item>
      </candidateList>
      <explain>文本全半角错误。</explain>
      <paraID>1259B035</paraID>
      <start>38</start>
      <end>39</end>
      <status>unmodified</status>
      <modifiedWord/>
      <trackRevisions>false</trackRevisions>
    </reviewItem>
    <reviewItem>
      <errorID>e0994f3c-3fd4-45e9-b0f4-712e8c5bed2c</errorID>
      <errorWord>&lt;</errorWord>
      <group>L1_Format</group>
      <groupName>格式问题</groupName>
      <ability>L2_HalfPunc</ability>
      <abilityName>全半角检查</abilityName>
      <candidateList>
        <item>〈</item>
      </candidateList>
      <explain>文本全半角错误。</explain>
      <paraID>15C9940F</paraID>
      <start>38</start>
      <end>39</end>
      <status>unmodified</status>
      <modifiedWord/>
      <trackRevisions>false</trackRevisions>
    </reviewItem>
    <reviewItem>
      <errorID>6609c346-3efc-480d-91c4-1ad6c97d6387</errorID>
      <errorWord>&lt;</errorWord>
      <group>L1_Format</group>
      <groupName>格式问题</groupName>
      <ability>L2_HalfPunc</ability>
      <abilityName>全半角检查</abilityName>
      <candidateList>
        <item>〈</item>
      </candidateList>
      <explain>文本全半角错误。</explain>
      <paraID>7141BCC4</paraID>
      <start>26</start>
      <end>27</end>
      <status>unmodified</status>
      <modifiedWord/>
      <trackRevisions>false</trackRevisions>
    </reviewItem>
    <reviewItem>
      <errorID>7b7fdca9-2bee-40f6-8d3b-d3ef5ec767fe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2F16A074</paraID>
      <start>0</start>
      <end>3</end>
      <status>unmodified</status>
      <modifiedWord/>
      <trackRevisions>false</trackRevisions>
    </reviewItem>
    <reviewItem>
      <errorID>f9e4c9f2-9045-461b-8409-6c91fd3fb4c6</errorID>
      <errorWord>，</errorWord>
      <group>L1_Word</group>
      <groupName>字词问题</groupName>
      <ability>L2_Typo</ability>
      <abilityName>字词错误</abilityName>
      <candidateList>
        <item>，在</item>
      </candidateList>
      <explain/>
      <paraID>6410E6AA</paraID>
      <start>45</start>
      <end>46</end>
      <status>unmodified</status>
      <modifiedWord/>
      <trackRevisions>false</trackRevisions>
    </reviewItem>
    <reviewItem>
      <errorID>ff898107-b45f-4c1f-8626-1f97ec90ce15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4403B453</paraID>
      <start>0</start>
      <end>3</end>
      <status>unmodified</status>
      <modifiedWord/>
      <trackRevisions>false</trackRevisions>
    </reviewItem>
    <reviewItem>
      <errorID>cda92d4b-2e84-4168-ad88-2bc445f56f7e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2526E260</paraID>
      <start>0</start>
      <end>3</end>
      <status>unmodified</status>
      <modifiedWord/>
      <trackRevisions>false</trackRevisions>
    </reviewItem>
    <reviewItem>
      <errorID>76fd643c-699e-4a8e-9a49-6d6793eaae31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48A2E358</paraID>
      <start>0</start>
      <end>3</end>
      <status>unmodified</status>
      <modifiedWord/>
      <trackRevisions>false</trackRevisions>
    </reviewItem>
    <reviewItem>
      <errorID>1fdff91f-af8b-4368-84b3-92711cb273be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5BDE3D98</paraID>
      <start>0</start>
      <end>3</end>
      <status>unmodified</status>
      <modifiedWord/>
      <trackRevisions>false</trackRevisions>
    </reviewItem>
    <reviewItem>
      <errorID>9a3e3071-fc9a-4fef-894d-fba6c6f7b6bb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3C97E59C</paraID>
      <start>0</start>
      <end>3</end>
      <status>unmodified</status>
      <modifiedWord/>
      <trackRevisions>false</trackRevisions>
    </reviewItem>
    <reviewItem>
      <errorID>93f4a070-6f24-4521-ba29-ea53c9dedf69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3ECA561</paraID>
      <start>0</start>
      <end>3</end>
      <status>unmodified</status>
      <modifiedWord/>
      <trackRevisions>false</trackRevisions>
    </reviewItem>
    <reviewItem>
      <errorID>6edbeb37-7083-46b7-9afe-c7dda31cb73d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4CE49AD2</paraID>
      <start>0</start>
      <end>2</end>
      <status>unmodified</status>
      <modifiedWord/>
      <trackRevisions>false</trackRevisions>
    </reviewItem>
    <reviewItem>
      <errorID>bf27b6fe-12ba-41d3-a5da-c26ce9c8a15b</errorID>
      <errorWord>翔实</errorWord>
      <group>L1_Word</group>
      <groupName>字词问题</groupName>
      <ability>L2_Typo</ability>
      <abilityName>字词错误</abilityName>
      <candidateList>
        <item>详实</item>
      </candidateList>
      <explain>存在发音相同字词的误用。</explain>
      <paraID> 140188C</paraID>
      <start>56</start>
      <end>58</end>
      <status>unmodified</status>
      <modifiedWord/>
      <trackRevisions>false</trackRevisions>
    </reviewItem>
    <reviewItem>
      <errorID>e8913545-0392-43ab-bbaa-e38d6f33a87b</errorID>
      <errorWord>需</errorWord>
      <group>L1_Word</group>
      <groupName>字词问题</groupName>
      <ability>L2_Typo</ability>
      <abilityName>字词错误</abilityName>
      <candidateList>
        <item>须</item>
      </candidateList>
      <explain>存在发音相同字词的误用。</explain>
      <paraID>2A119AF7</paraID>
      <start>229</start>
      <end>230</end>
      <status>unmodified</status>
      <modifiedWord/>
      <trackRevisions>false</trackRevisions>
    </reviewItem>
    <reviewItem>
      <errorID>cb656a69-fe9e-4854-948c-45f0b384a4ad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3FBF87F1</paraID>
      <start>35</start>
      <end>37</end>
      <status>unmodified</status>
      <modifiedWord/>
      <trackRevisions>false</trackRevisions>
    </reviewItem>
    <reviewItem>
      <errorID>7d7cc542-266c-4aef-86ec-be913a7beb4f</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3FBF87F1</paraID>
      <start>125</start>
      <end>130</end>
      <status>unmodified</status>
      <modifiedWord/>
      <trackRevisions>false</trackRevisions>
    </reviewItem>
    <reviewItem>
      <errorID>ea2f98b2-5a11-493d-9853-906fc9454628</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78C674EC</paraID>
      <start>174</start>
      <end>176</end>
      <status>unmodified</status>
      <modifiedWord/>
      <trackRevisions>false</trackRevisions>
    </reviewItem>
    <reviewItem>
      <errorID>95cd60e1-5651-4344-b689-4a306bcac79e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46B03F6C</paraID>
      <start>0</start>
      <end>2</end>
      <status>unmodified</status>
      <modifiedWord/>
      <trackRevisions>false</trackRevisions>
    </reviewItem>
    <reviewItem>
      <errorID>22bdd7c1-7f7a-42ad-b119-6eef10b4b56a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727DEC72</paraID>
      <start>0</start>
      <end>2</end>
      <status>unmodified</status>
      <modifiedWord/>
      <trackRevisions>false</trackRevisions>
    </reviewItem>
    <reviewItem>
      <errorID>9bb4dd68-726f-4298-9b5f-eb663deff7af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63E4C5ED</paraID>
      <start>0</start>
      <end>2</end>
      <status>unmodified</status>
      <modifiedWord/>
      <trackRevisions>false</trackRevisions>
    </reviewItem>
    <reviewItem>
      <errorID>d0d8ce07-c8dd-4959-bebb-cc27926f495f</errorID>
      <errorWord>(</errorWord>
      <group>L1_Format</group>
      <groupName>格式问题</groupName>
      <ability>L2_HalfPunc</ability>
      <abilityName>全半角检查</abilityName>
      <candidateList>
        <item>（</item>
      </candidateList>
      <explain>文本全半角错误。</explain>
      <paraID>5A8A0052</paraID>
      <start>123</start>
      <end>124</end>
      <status>unmodified</status>
      <modifiedWord/>
      <trackRevisions>false</trackRevisions>
    </reviewItem>
    <reviewItem>
      <errorID>a4612d53-8a11-4564-9950-226e4ff31ded</errorID>
      <errorWord>)</errorWord>
      <group>L1_Format</group>
      <groupName>格式问题</groupName>
      <ability>L2_HalfPunc</ability>
      <abilityName>全半角检查</abilityName>
      <candidateList>
        <item>）</item>
      </candidateList>
      <explain>文本全半角错误。</explain>
      <paraID>5A8A0052</paraID>
      <start>132</start>
      <end>133</end>
      <status>unmodified</status>
      <modifiedWord/>
      <trackRevisions>false</trackRevisions>
    </reviewItem>
    <reviewItem>
      <errorID>960f3174-ef63-4c74-b8a4-022bcc0242bd</errorID>
      <errorWord>,</errorWord>
      <group>L1_Format</group>
      <groupName>格式问题</groupName>
      <ability>L2_HalfPunc</ability>
      <abilityName>全半角检查</abilityName>
      <candidateList>
        <item>，</item>
      </candidateList>
      <explain>文本全半角错误。</explain>
      <paraID>26684DF2</paraID>
      <start>140</start>
      <end>141</end>
      <status>unmodified</status>
      <modifiedWord/>
      <trackRevisions>false</trackRevisions>
    </reviewItem>
    <reviewItem>
      <errorID>6cc41ac1-83b5-4e74-aaf0-126b3c47a214</errorID>
      <errorWord>(</errorWord>
      <group>L1_Format</group>
      <groupName>格式问题</groupName>
      <ability>L2_HalfPunc</ability>
      <abilityName>全半角检查</abilityName>
      <candidateList>
        <item>（</item>
      </candidateList>
      <explain>文本全半角错误。</explain>
      <paraID>26684DF2</paraID>
      <start>174</start>
      <end>175</end>
      <status>unmodified</status>
      <modifiedWord/>
      <trackRevisions>false</trackRevisions>
    </reviewItem>
    <reviewItem>
      <errorID>1f7aff65-dfd7-4b13-8b33-2b445bc4f1bb</errorID>
      <errorWord>)</errorWord>
      <group>L1_Format</group>
      <groupName>格式问题</groupName>
      <ability>L2_HalfPunc</ability>
      <abilityName>全半角检查</abilityName>
      <candidateList>
        <item>）</item>
      </candidateList>
      <explain>文本全半角错误。</explain>
      <paraID>26684DF2</paraID>
      <start>181</start>
      <end>182</end>
      <status>unmodified</status>
      <modifiedWord/>
      <trackRevisions>false</trackRevisions>
    </reviewItem>
    <reviewItem>
      <errorID>0986cec2-9ef4-40b6-a6f9-55aa0c17344a</errorID>
      <errorWord>(</errorWord>
      <group>L1_Format</group>
      <groupName>格式问题</groupName>
      <ability>L2_HalfPunc</ability>
      <abilityName>全半角检查</abilityName>
      <candidateList>
        <item>（</item>
      </candidateList>
      <explain>文本全半角错误。</explain>
      <paraID>26684DF2</paraID>
      <start>230</start>
      <end>231</end>
      <status>unmodified</status>
      <modifiedWord/>
      <trackRevisions>false</trackRevisions>
    </reviewItem>
    <reviewItem>
      <errorID>be7196a4-8721-4b45-ada3-e228b7f49452</errorID>
      <errorWord>)</errorWord>
      <group>L1_Format</group>
      <groupName>格式问题</groupName>
      <ability>L2_HalfPunc</ability>
      <abilityName>全半角检查</abilityName>
      <candidateList>
        <item>）</item>
      </candidateList>
      <explain>文本全半角错误。</explain>
      <paraID>26684DF2</paraID>
      <start>236</start>
      <end>237</end>
      <status>unmodified</status>
      <modifiedWord/>
      <trackRevisions>false</trackRevisions>
    </reviewItem>
    <reviewItem>
      <errorID>55033080-e132-4983-bf27-38f2a2ede89d</errorID>
      <errorWord>-</errorWord>
      <group>L1_Format</group>
      <groupName>格式问题</groupName>
      <ability>L2_HalfPunc</ability>
      <abilityName>全半角检查</abilityName>
      <candidateList>
        <item>－</item>
      </candidateList>
      <explain>文本全半角错误。</explain>
      <paraID>61D8FE1C</paraID>
      <start>353</start>
      <end>354</end>
      <status>unmodified</status>
      <modifiedWord/>
      <trackRevisions>false</trackRevisions>
    </reviewItem>
    <reviewItem>
      <errorID>db4735f8-8464-410e-82ff-9162e3ce6545</errorID>
      <errorWord>(</errorWord>
      <group>L1_Format</group>
      <groupName>格式问题</groupName>
      <ability>L2_HalfPunc</ability>
      <abilityName>全半角检查</abilityName>
      <candidateList>
        <item>（</item>
      </candidateList>
      <explain>文本全半角错误。</explain>
      <paraID> 638D1B9</paraID>
      <start>87</start>
      <end>88</end>
      <status>unmodified</status>
      <modifiedWord/>
      <trackRevisions>false</trackRevisions>
    </reviewItem>
    <reviewItem>
      <errorID>04204dc3-c003-44f0-a8d0-f0bd824a8014</errorID>
      <errorWord>)</errorWord>
      <group>L1_Format</group>
      <groupName>格式问题</groupName>
      <ability>L2_HalfPunc</ability>
      <abilityName>全半角检查</abilityName>
      <candidateList>
        <item>）</item>
      </candidateList>
      <explain>文本全半角错误。</explain>
      <paraID> 638D1B9</paraID>
      <start>102</start>
      <end>103</end>
      <status>unmodified</status>
      <modifiedWord/>
      <trackRevisions>false</trackRevisions>
    </reviewItem>
    <reviewItem>
      <errorID>fe54d1d6-21fb-4d8c-8686-ce56a60cda37</errorID>
      <errorWord>(</errorWord>
      <group>L1_Format</group>
      <groupName>格式问题</groupName>
      <ability>L2_HalfPunc</ability>
      <abilityName>全半角检查</abilityName>
      <candidateList>
        <item>（</item>
      </candidateList>
      <explain>文本全半角错误。</explain>
      <paraID> 638D1B9</paraID>
      <start>115</start>
      <end>116</end>
      <status>unmodified</status>
      <modifiedWord/>
      <trackRevisions>false</trackRevisions>
    </reviewItem>
    <reviewItem>
      <errorID>73f1aee6-7af6-42b2-a680-3c68d6cf1b18</errorID>
      <errorWord>,</errorWord>
      <group>L1_Format</group>
      <groupName>格式问题</groupName>
      <ability>L2_HalfPunc</ability>
      <abilityName>全半角检查</abilityName>
      <candidateList>
        <item>，</item>
      </candidateList>
      <explain>文本全半角错误。</explain>
      <paraID> 638D1B9</paraID>
      <start>119</start>
      <end>120</end>
      <status>unmodified</status>
      <modifiedWord/>
      <trackRevisions>false</trackRevisions>
    </reviewItem>
    <reviewItem>
      <errorID>583a513e-bd4e-4753-a502-7f88af58ab53</errorID>
      <errorWord>)</errorWord>
      <group>L1_Format</group>
      <groupName>格式问题</groupName>
      <ability>L2_HalfPunc</ability>
      <abilityName>全半角检查</abilityName>
      <candidateList>
        <item>）</item>
      </candidateList>
      <explain>文本全半角错误。</explain>
      <paraID> 638D1B9</paraID>
      <start>123</start>
      <end>124</end>
      <status>unmodified</status>
      <modifiedWord/>
      <trackRevisions>false</trackRevisions>
    </reviewItem>
    <reviewItem>
      <errorID>07d19221-60b9-4e08-8934-a753cc2e15ed</errorID>
      <errorWord>,</errorWord>
      <group>L1_Format</group>
      <groupName>格式问题</groupName>
      <ability>L2_HalfPunc</ability>
      <abilityName>全半角检查</abilityName>
      <candidateList>
        <item>，</item>
      </candidateList>
      <explain>文本全半角错误。</explain>
      <paraID> 638D1B9</paraID>
      <start>127</start>
      <end>128</end>
      <status>unmodified</status>
      <modifiedWord/>
      <trackRevisions>false</trackRevisions>
    </reviewItem>
    <reviewItem>
      <errorID>d3775884-aae3-41c0-9dd9-a1f8fa168366</errorID>
      <errorWord>(</errorWord>
      <group>L1_Format</group>
      <groupName>格式问题</groupName>
      <ability>L2_HalfPunc</ability>
      <abilityName>全半角检查</abilityName>
      <candidateList>
        <item>（</item>
      </candidateList>
      <explain>文本全半角错误。</explain>
      <paraID>2D1C71A0</paraID>
      <start>98</start>
      <end>99</end>
      <status>unmodified</status>
      <modifiedWord/>
      <trackRevisions>false</trackRevisions>
    </reviewItem>
    <reviewItem>
      <errorID>fe427288-c31f-4ff7-873c-359482e62a8d</errorID>
      <errorWord>)</errorWord>
      <group>L1_Format</group>
      <groupName>格式问题</groupName>
      <ability>L2_HalfPunc</ability>
      <abilityName>全半角检查</abilityName>
      <candidateList>
        <item>）</item>
      </candidateList>
      <explain>文本全半角错误。</explain>
      <paraID>2D1C71A0</paraID>
      <start>105</start>
      <end>106</end>
      <status>unmodified</status>
      <modifiedWord/>
      <trackRevisions>false</trackRevisions>
    </reviewItem>
    <reviewItem>
      <errorID>88bf03e0-3e4c-4d17-bd17-6c104f9c1ee2</errorID>
      <errorWord>(</errorWord>
      <group>L1_Format</group>
      <groupName>格式问题</groupName>
      <ability>L2_HalfPunc</ability>
      <abilityName>全半角检查</abilityName>
      <candidateList>
        <item>（</item>
      </candidateList>
      <explain>文本全半角错误。</explain>
      <paraID>2D1C71A0</paraID>
      <start>157</start>
      <end>158</end>
      <status>unmodified</status>
      <modifiedWord/>
      <trackRevisions>false</trackRevisions>
    </reviewItem>
    <reviewItem>
      <errorID>0fe64de5-6de7-4019-91bf-adbe5b13d15d</errorID>
      <errorWord>)</errorWord>
      <group>L1_Format</group>
      <groupName>格式问题</groupName>
      <ability>L2_HalfPunc</ability>
      <abilityName>全半角检查</abilityName>
      <candidateList>
        <item>）</item>
      </candidateList>
      <explain>文本全半角错误。</explain>
      <paraID>2D1C71A0</paraID>
      <start>163</start>
      <end>164</end>
      <status>unmodified</status>
      <modifiedWord/>
      <trackRevisions>false</trackRevisions>
    </reviewItem>
    <reviewItem>
      <errorID>6fae9ba1-52f1-43f8-8947-251734e1e4d6</errorID>
      <errorWord>(</errorWord>
      <group>L1_Format</group>
      <groupName>格式问题</groupName>
      <ability>L2_HalfPunc</ability>
      <abilityName>全半角检查</abilityName>
      <candidateList>
        <item>（</item>
      </candidateList>
      <explain>文本全半角错误。</explain>
      <paraID>2D1C71A0</paraID>
      <start>218</start>
      <end>219</end>
      <status>unmodified</status>
      <modifiedWord/>
      <trackRevisions>false</trackRevisions>
    </reviewItem>
    <reviewItem>
      <errorID>9cb631b2-2ae8-425f-b7d1-101db80cccd8</errorID>
      <errorWord>)</errorWord>
      <group>L1_Format</group>
      <groupName>格式问题</groupName>
      <ability>L2_HalfPunc</ability>
      <abilityName>全半角检查</abilityName>
      <candidateList>
        <item>）</item>
      </candidateList>
      <explain>文本全半角错误。</explain>
      <paraID>2D1C71A0</paraID>
      <start>222</start>
      <end>223</end>
      <status>unmodified</status>
      <modifiedWord/>
      <trackRevisions>false</trackRevisions>
    </reviewItem>
    <reviewItem>
      <errorID>aabab51e-e053-4984-bb9e-359868cc3119</errorID>
      <errorWord>(</errorWord>
      <group>L1_Format</group>
      <groupName>格式问题</groupName>
      <ability>L2_HalfPunc</ability>
      <abilityName>全半角检查</abilityName>
      <candidateList>
        <item>（</item>
      </candidateList>
      <explain>文本全半角错误。</explain>
      <paraID>52FC90E3</paraID>
      <start>98</start>
      <end>99</end>
      <status>unmodified</status>
      <modifiedWord/>
      <trackRevisions>false</trackRevisions>
    </reviewItem>
    <reviewItem>
      <errorID>c5085ec6-4cf1-4c40-9d21-23e7bcf40780</errorID>
      <errorWord>)</errorWord>
      <group>L1_Format</group>
      <groupName>格式问题</groupName>
      <ability>L2_HalfPunc</ability>
      <abilityName>全半角检查</abilityName>
      <candidateList>
        <item>）</item>
      </candidateList>
      <explain>文本全半角错误。</explain>
      <paraID>52FC90E3</paraID>
      <start>105</start>
      <end>106</end>
      <status>unmodified</status>
      <modifiedWord/>
      <trackRevisions>false</trackRevisions>
    </reviewItem>
    <reviewItem>
      <errorID>45e12c81-e833-4761-9fd1-ebab0ee6c55a</errorID>
      <errorWord>(</errorWord>
      <group>L1_Format</group>
      <groupName>格式问题</groupName>
      <ability>L2_HalfPunc</ability>
      <abilityName>全半角检查</abilityName>
      <candidateList>
        <item>（</item>
      </candidateList>
      <explain>文本全半角错误。</explain>
      <paraID>52FC90E3</paraID>
      <start>154</start>
      <end>155</end>
      <status>unmodified</status>
      <modifiedWord/>
      <trackRevisions>false</trackRevisions>
    </reviewItem>
    <reviewItem>
      <errorID>8dcda0bd-4f78-43e4-b83a-bf5185d90903</errorID>
      <errorWord>)</errorWord>
      <group>L1_Format</group>
      <groupName>格式问题</groupName>
      <ability>L2_HalfPunc</ability>
      <abilityName>全半角检查</abilityName>
      <candidateList>
        <item>）</item>
      </candidateList>
      <explain>文本全半角错误。</explain>
      <paraID>52FC90E3</paraID>
      <start>160</start>
      <end>161</end>
      <status>unmodified</status>
      <modifiedWord/>
      <trackRevisions>false</trackRevisions>
    </reviewItem>
    <reviewItem>
      <errorID>f3738897-5f45-4e3b-be29-0aae820102ea</errorID>
      <errorWord>(</errorWord>
      <group>L1_Format</group>
      <groupName>格式问题</groupName>
      <ability>L2_HalfPunc</ability>
      <abilityName>全半角检查</abilityName>
      <candidateList>
        <item>（</item>
      </candidateList>
      <explain>文本全半角错误。</explain>
      <paraID>3E4F2889</paraID>
      <start>104</start>
      <end>105</end>
      <status>unmodified</status>
      <modifiedWord/>
      <trackRevisions>false</trackRevisions>
    </reviewItem>
    <reviewItem>
      <errorID>06b69b02-de14-466d-9fff-bcc336572ab6</errorID>
      <errorWord>)</errorWord>
      <group>L1_Format</group>
      <groupName>格式问题</groupName>
      <ability>L2_HalfPunc</ability>
      <abilityName>全半角检查</abilityName>
      <candidateList>
        <item>）</item>
      </candidateList>
      <explain>文本全半角错误。</explain>
      <paraID>3E4F2889</paraID>
      <start>111</start>
      <end>112</end>
      <status>unmodified</status>
      <modifiedWord/>
      <trackRevisions>false</trackRevisions>
    </reviewItem>
    <reviewItem>
      <errorID>5774e056-2098-4906-827f-8ef343cf90fa</errorID>
      <errorWord>(</errorWord>
      <group>L1_Format</group>
      <groupName>格式问题</groupName>
      <ability>L2_HalfPunc</ability>
      <abilityName>全半角检查</abilityName>
      <candidateList>
        <item>（</item>
      </candidateList>
      <explain>文本全半角错误。</explain>
      <paraID>3E4F2889</paraID>
      <start>160</start>
      <end>161</end>
      <status>unmodified</status>
      <modifiedWord/>
      <trackRevisions>false</trackRevisions>
    </reviewItem>
    <reviewItem>
      <errorID>1497e2ce-5510-438d-9c1c-ab8c5bfb8368</errorID>
      <errorWord>)</errorWord>
      <group>L1_Format</group>
      <groupName>格式问题</groupName>
      <ability>L2_HalfPunc</ability>
      <abilityName>全半角检查</abilityName>
      <candidateList>
        <item>）</item>
      </candidateList>
      <explain>文本全半角错误。</explain>
      <paraID>3E4F2889</paraID>
      <start>166</start>
      <end>167</end>
      <status>unmodified</status>
      <modifiedWord/>
      <trackRevisions>false</trackRevisions>
    </reviewItem>
    <reviewItem>
      <errorID>0eb4add6-9a68-44d3-813a-faa5e9772849</errorID>
      <errorWord>(</errorWord>
      <group>L1_Format</group>
      <groupName>格式问题</groupName>
      <ability>L2_HalfPunc</ability>
      <abilityName>全半角检查</abilityName>
      <candidateList>
        <item>（</item>
      </candidateList>
      <explain>文本全半角错误。</explain>
      <paraID>3E4F2889</paraID>
      <start>214</start>
      <end>215</end>
      <status>unmodified</status>
      <modifiedWord/>
      <trackRevisions>false</trackRevisions>
    </reviewItem>
    <reviewItem>
      <errorID>e6117280-021e-4a1b-b170-ca48c29de4b2</errorID>
      <errorWord>)</errorWord>
      <group>L1_Format</group>
      <groupName>格式问题</groupName>
      <ability>L2_HalfPunc</ability>
      <abilityName>全半角检查</abilityName>
      <candidateList>
        <item>）</item>
      </candidateList>
      <explain>文本全半角错误。</explain>
      <paraID>3E4F2889</paraID>
      <start>218</start>
      <end>219</end>
      <status>unmodified</status>
      <modifiedWord/>
      <trackRevisions>false</trackRevisions>
    </reviewItem>
    <reviewItem>
      <errorID>96180b09-f2d9-4bae-8de1-0d4928ac43f5</errorID>
      <errorWord>(</errorWord>
      <group>L1_Format</group>
      <groupName>格式问题</groupName>
      <ability>L2_HalfPunc</ability>
      <abilityName>全半角检查</abilityName>
      <candidateList>
        <item>（</item>
      </candidateList>
      <explain>文本全半角错误。</explain>
      <paraID>3E4F2889</paraID>
      <start>229</start>
      <end>230</end>
      <status>unmodified</status>
      <modifiedWord/>
      <trackRevisions>false</trackRevisions>
    </reviewItem>
    <reviewItem>
      <errorID>e183fdef-c8ee-4b60-a9ac-3997e782e66e</errorID>
      <errorWord>)</errorWord>
      <group>L1_Format</group>
      <groupName>格式问题</groupName>
      <ability>L2_HalfPunc</ability>
      <abilityName>全半角检查</abilityName>
      <candidateList>
        <item>）</item>
      </candidateList>
      <explain>文本全半角错误。</explain>
      <paraID>3E4F2889</paraID>
      <start>233</start>
      <end>234</end>
      <status>unmodified</status>
      <modifiedWord/>
      <trackRevisions>false</trackRevisions>
    </reviewItem>
    <reviewItem>
      <errorID>49941d11-19ba-49d0-b6c7-8a698736ce65</errorID>
      <errorWord>均为</errorWord>
      <group>L1_Word</group>
      <groupName>字词问题</groupName>
      <ability>L2_Typo</ability>
      <abilityName>字词错误</abilityName>
      <candidateList>
        <item>均</item>
      </candidateList>
      <explain/>
      <paraID>1CF9B6F8</paraID>
      <start>38</start>
      <end>40</end>
      <status>unmodified</status>
      <modifiedWord/>
      <trackRevisions>false</trackRevisions>
    </reviewItem>
    <reviewItem>
      <errorID>f81d8fb9-87e8-498b-98ef-0395521c0356</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1CF9B6F8</paraID>
      <start>319</start>
      <end>324</end>
      <status>unmodified</status>
      <modifiedWord/>
      <trackRevisions>false</trackRevisions>
    </reviewItem>
    <reviewItem>
      <errorID>39480ac8-b4e9-40da-8c8a-869d7cd1b1ab</errorID>
      <errorWord>)</errorWord>
      <group>L1_Format</group>
      <groupName>格式问题</groupName>
      <ability>L2_HalfPunc</ability>
      <abilityName>全半角检查</abilityName>
      <candidateList>
        <item>）</item>
      </candidateList>
      <explain>文本全半角错误。</explain>
      <paraID>487621F8</paraID>
      <start>236</start>
      <end>237</end>
      <status>unmodified</status>
      <modifiedWord/>
      <trackRevisions>false</trackRevisions>
    </reviewItem>
    <reviewItem>
      <errorID>13c2d8cc-6ef5-4192-8e98-b0fb0dd8e584</errorID>
      <errorWord>,</errorWord>
      <group>L1_Format</group>
      <groupName>格式问题</groupName>
      <ability>L2_HalfPunc</ability>
      <abilityName>全半角检查</abilityName>
      <candidateList>
        <item>，</item>
      </candidateList>
      <explain>文本全半角错误。</explain>
      <paraID>487621F8</paraID>
      <start>237</start>
      <end>238</end>
      <status>unmodified</status>
      <modifiedWord/>
      <trackRevisions>false</trackRevisions>
    </reviewItem>
    <reviewItem>
      <errorID>8be8e6f7-6f42-4448-a118-840a842ac2c6</errorID>
      <errorWord>,</errorWord>
      <group>L1_Format</group>
      <groupName>格式问题</groupName>
      <ability>L2_HalfPunc</ability>
      <abilityName>全半角检查</abilityName>
      <candidateList>
        <item>，</item>
      </candidateList>
      <explain>文本全半角错误。</explain>
      <paraID>487621F8</paraID>
      <start>249</start>
      <end>250</end>
      <status>unmodified</status>
      <modifiedWord/>
      <trackRevisions>false</trackRevisions>
    </reviewItem>
    <reviewItem>
      <errorID>e5ba36d3-def3-4074-b0ff-8f2abee60be2</errorID>
      <errorWord>,</errorWord>
      <group>L1_Format</group>
      <groupName>格式问题</groupName>
      <ability>L2_HalfPunc</ability>
      <abilityName>全半角检查</abilityName>
      <candidateList>
        <item>，</item>
      </candidateList>
      <explain>文本全半角错误。</explain>
      <paraID>487621F8</paraID>
      <start>260</start>
      <end>261</end>
      <status>unmodified</status>
      <modifiedWord/>
      <trackRevisions>false</trackRevisions>
    </reviewItem>
    <reviewItem>
      <errorID>bafd850e-eda3-4dcc-ba64-890fe55a2feb</errorID>
      <errorWord>,</errorWord>
      <group>L1_Format</group>
      <groupName>格式问题</groupName>
      <ability>L2_HalfPunc</ability>
      <abilityName>全半角检查</abilityName>
      <candidateList>
        <item>，</item>
      </candidateList>
      <explain>文本全半角错误。</explain>
      <paraID>487621F8</paraID>
      <start>269</start>
      <end>270</end>
      <status>unmodified</status>
      <modifiedWord/>
      <trackRevisions>false</trackRevisions>
    </reviewItem>
    <reviewItem>
      <errorID>368c74df-4509-4335-a734-d5c4c4ae57bd</errorID>
      <errorWord>(</errorWord>
      <group>L1_Format</group>
      <groupName>格式问题</groupName>
      <ability>L2_HalfPunc</ability>
      <abilityName>全半角检查</abilityName>
      <candidateList>
        <item>（</item>
      </candidateList>
      <explain>文本全半角错误。</explain>
      <paraID>2415950C</paraID>
      <start>106</start>
      <end>107</end>
      <status>unmodified</status>
      <modifiedWord/>
      <trackRevisions>false</trackRevisions>
    </reviewItem>
    <reviewItem>
      <errorID>16e39057-2a8a-4779-937c-e12530ea51a7</errorID>
      <errorWord>)</errorWord>
      <group>L1_Format</group>
      <groupName>格式问题</groupName>
      <ability>L2_HalfPunc</ability>
      <abilityName>全半角检查</abilityName>
      <candidateList>
        <item>）</item>
      </candidateList>
      <explain>文本全半角错误。</explain>
      <paraID>2415950C</paraID>
      <start>113</start>
      <end>114</end>
      <status>unmodified</status>
      <modifiedWord/>
      <trackRevisions>false</trackRevisions>
    </reviewItem>
    <reviewItem>
      <errorID>b0a7ad79-7130-4609-a104-16d59569047b</errorID>
      <errorWord>(</errorWord>
      <group>L1_Format</group>
      <groupName>格式问题</groupName>
      <ability>L2_HalfPunc</ability>
      <abilityName>全半角检查</abilityName>
      <candidateList>
        <item>（</item>
      </candidateList>
      <explain>文本全半角错误。</explain>
      <paraID>2415950C</paraID>
      <start>165</start>
      <end>166</end>
      <status>unmodified</status>
      <modifiedWord/>
      <trackRevisions>false</trackRevisions>
    </reviewItem>
    <reviewItem>
      <errorID>56982660-b931-41cd-afda-b4488e50e7b0</errorID>
      <errorWord>)</errorWord>
      <group>L1_Format</group>
      <groupName>格式问题</groupName>
      <ability>L2_HalfPunc</ability>
      <abilityName>全半角检查</abilityName>
      <candidateList>
        <item>）</item>
      </candidateList>
      <explain>文本全半角错误。</explain>
      <paraID>2415950C</paraID>
      <start>171</start>
      <end>172</end>
      <status>unmodified</status>
      <modifiedWord/>
      <trackRevisions>false</trackRevisions>
    </reviewItem>
    <reviewItem>
      <errorID>9adaffd5-72b0-492e-89a3-0c302e821f1c</errorID>
      <errorWord>(</errorWord>
      <group>L1_Format</group>
      <groupName>格式问题</groupName>
      <ability>L2_HalfPunc</ability>
      <abilityName>全半角检查</abilityName>
      <candidateList>
        <item>（</item>
      </candidateList>
      <explain>文本全半角错误。</explain>
      <paraID>2415950C</paraID>
      <start>217</start>
      <end>218</end>
      <status>unmodified</status>
      <modifiedWord/>
      <trackRevisions>false</trackRevisions>
    </reviewItem>
    <reviewItem>
      <errorID>7e7d5b83-7bf9-4445-a408-9ebf92243178</errorID>
      <errorWord>)</errorWord>
      <group>L1_Format</group>
      <groupName>格式问题</groupName>
      <ability>L2_HalfPunc</ability>
      <abilityName>全半角检查</abilityName>
      <candidateList>
        <item>）</item>
      </candidateList>
      <explain>文本全半角错误。</explain>
      <paraID>2415950C</paraID>
      <start>227</start>
      <end>228</end>
      <status>unmodified</status>
      <modifiedWord/>
      <trackRevisions>false</trackRevisions>
    </reviewItem>
    <reviewItem>
      <errorID>c711bacf-f2dc-40a9-a8f5-22db05c75fe5</errorID>
      <errorWord>(</errorWord>
      <group>L1_Format</group>
      <groupName>格式问题</groupName>
      <ability>L2_HalfPunc</ability>
      <abilityName>全半角检查</abilityName>
      <candidateList>
        <item>（</item>
      </candidateList>
      <explain>文本全半角错误。</explain>
      <paraID>2415950C</paraID>
      <start>238</start>
      <end>239</end>
      <status>unmodified</status>
      <modifiedWord/>
      <trackRevisions>false</trackRevisions>
    </reviewItem>
    <reviewItem>
      <errorID>ea4d54a5-fdf9-4806-a42b-4e027b229d31</errorID>
      <errorWord>)</errorWord>
      <group>L1_Format</group>
      <groupName>格式问题</groupName>
      <ability>L2_HalfPunc</ability>
      <abilityName>全半角检查</abilityName>
      <candidateList>
        <item>）</item>
      </candidateList>
      <explain>文本全半角错误。</explain>
      <paraID>2415950C</paraID>
      <start>242</start>
      <end>243</end>
      <status>unmodified</status>
      <modifiedWord/>
      <trackRevisions>false</trackRevisions>
    </reviewItem>
    <reviewItem>
      <errorID>3eab6041-943a-4923-9538-9771cd7ff22d</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 9F54D1A</paraID>
      <start>88</start>
      <end>93</end>
      <status>unmodified</status>
      <modifiedWord/>
      <trackRevisions>false</trackRevisions>
    </reviewItem>
    <reviewItem>
      <errorID>3acdb6ef-c629-4a4b-907c-7de035b3ae28</errorID>
      <errorWord>念球菌</errorWord>
      <group>L1_Knowledge</group>
      <groupName>知识性问题</groupName>
      <ability>L2_Term</ability>
      <abilityName>专业术语</abilityName>
      <candidateList>
        <item>念珠菌</item>
      </candidateList>
      <explain>医学名词[念球菌]为不规范表述或旧称，其规范书面表述为[念珠菌]。</explain>
      <paraID>4481E4AF</paraID>
      <start>309</start>
      <end>312</end>
      <status>unmodified</status>
      <modifiedWord/>
      <trackRevisions>false</trackRevisions>
    </reviewItem>
    <reviewItem>
      <errorID>49e659d4-1fb9-43d9-8f15-db0dffd527ca</errorID>
      <errorWord>(</errorWord>
      <group>L1_Format</group>
      <groupName>格式问题</groupName>
      <ability>L2_HalfPunc</ability>
      <abilityName>全半角检查</abilityName>
      <candidateList>
        <item>（</item>
      </candidateList>
      <explain>文本全半角错误。</explain>
      <paraID>2762A27B</paraID>
      <start>54</start>
      <end>55</end>
      <status>unmodified</status>
      <modifiedWord/>
      <trackRevisions>false</trackRevisions>
    </reviewItem>
    <reviewItem>
      <errorID>ba093eca-9373-4517-a49b-101033908df1</errorID>
      <errorWord>)</errorWord>
      <group>L1_Format</group>
      <groupName>格式问题</groupName>
      <ability>L2_HalfPunc</ability>
      <abilityName>全半角检查</abilityName>
      <candidateList>
        <item>）</item>
      </candidateList>
      <explain>文本全半角错误。</explain>
      <paraID>2762A27B</paraID>
      <start>58</start>
      <end>59</end>
      <status>unmodified</status>
      <modifiedWord/>
      <trackRevisions>false</trackRevisions>
    </reviewItem>
    <reviewItem>
      <errorID>01a6b33f-a93d-46ca-93ea-4117abf7bb62</errorID>
      <errorWord>(</errorWord>
      <group>L1_Format</group>
      <groupName>格式问题</groupName>
      <ability>L2_HalfPunc</ability>
      <abilityName>全半角检查</abilityName>
      <candidateList>
        <item>（</item>
      </candidateList>
      <explain>文本全半角错误。</explain>
      <paraID>2762A27B</paraID>
      <start>71</start>
      <end>72</end>
      <status>unmodified</status>
      <modifiedWord/>
      <trackRevisions>false</trackRevisions>
    </reviewItem>
    <reviewItem>
      <errorID>19311e7d-9a36-428e-8ecb-b4f6b7fc1267</errorID>
      <errorWord>)</errorWord>
      <group>L1_Format</group>
      <groupName>格式问题</groupName>
      <ability>L2_HalfPunc</ability>
      <abilityName>全半角检查</abilityName>
      <candidateList>
        <item>）</item>
      </candidateList>
      <explain>文本全半角错误。</explain>
      <paraID>2762A27B</paraID>
      <start>78</start>
      <end>79</end>
      <status>unmodified</status>
      <modifiedWord/>
      <trackRevisions>false</trackRevisions>
    </reviewItem>
    <reviewItem>
      <errorID>e7175071-1c2f-44b8-934e-06d3ce2dfadd</errorID>
      <errorWord>(</errorWord>
      <group>L1_Format</group>
      <groupName>格式问题</groupName>
      <ability>L2_HalfPunc</ability>
      <abilityName>全半角检查</abilityName>
      <candidateList>
        <item>（</item>
      </candidateList>
      <explain>文本全半角错误。</explain>
      <paraID>2762A27B</paraID>
      <start>131</start>
      <end>132</end>
      <status>unmodified</status>
      <modifiedWord/>
      <trackRevisions>false</trackRevisions>
    </reviewItem>
    <reviewItem>
      <errorID>2c7aa6fd-28f7-4a3c-9758-2f5eae344b21</errorID>
      <errorWord>)</errorWord>
      <group>L1_Format</group>
      <groupName>格式问题</groupName>
      <ability>L2_HalfPunc</ability>
      <abilityName>全半角检查</abilityName>
      <candidateList>
        <item>）</item>
      </candidateList>
      <explain>文本全半角错误。</explain>
      <paraID>2762A27B</paraID>
      <start>137</start>
      <end>138</end>
      <status>unmodified</status>
      <modifiedWord/>
      <trackRevisions>false</trackRevisions>
    </reviewItem>
    <reviewItem>
      <errorID>4f2ec269-c802-4fce-a995-c42a6615f1fb</errorID>
      <errorWord>;</errorWord>
      <group>L1_Format</group>
      <groupName>格式问题</groupName>
      <ability>L2_HalfPunc</ability>
      <abilityName>全半角检查</abilityName>
      <candidateList>
        <item>；</item>
      </candidateList>
      <explain>文本全半角错误。</explain>
      <paraID>2762A27B</paraID>
      <start>182</start>
      <end>183</end>
      <status>unmodified</status>
      <modifiedWord/>
      <trackRevisions>false</trackRevisions>
    </reviewItem>
    <reviewItem>
      <errorID>5dbee12c-50c0-4d5d-89a3-731747e48c64</errorID>
      <errorWord>)</errorWord>
      <group>L1_Format</group>
      <groupName>格式问题</groupName>
      <ability>L2_HalfPunc</ability>
      <abilityName>全半角检查</abilityName>
      <candidateList>
        <item>）</item>
      </candidateList>
      <explain>文本全半角错误。</explain>
      <paraID>2762A27B</paraID>
      <start>225</start>
      <end>226</end>
      <status>unmodified</status>
      <modifiedWord/>
      <trackRevisions>false</trackRevisions>
    </reviewItem>
    <reviewItem>
      <errorID>b24d9a14-0963-4c55-a090-93a88856ab4e</errorID>
      <errorWord>(</errorWord>
      <group>L1_Format</group>
      <groupName>格式问题</groupName>
      <ability>L2_HalfPunc</ability>
      <abilityName>全半角检查</abilityName>
      <candidateList>
        <item>（</item>
      </candidateList>
      <explain>文本全半角错误。</explain>
      <paraID>2762A27B</paraID>
      <start>254</start>
      <end>255</end>
      <status>unmodified</status>
      <modifiedWord/>
      <trackRevisions>false</trackRevisions>
    </reviewItem>
    <reviewItem>
      <errorID>c2154363-2997-4e7b-9541-0ced3b1117ce</errorID>
      <errorWord>)</errorWord>
      <group>L1_Format</group>
      <groupName>格式问题</groupName>
      <ability>L2_HalfPunc</ability>
      <abilityName>全半角检查</abilityName>
      <candidateList>
        <item>）</item>
      </candidateList>
      <explain>文本全半角错误。</explain>
      <paraID>2762A27B</paraID>
      <start>258</start>
      <end>259</end>
      <status>unmodified</status>
      <modifiedWord/>
      <trackRevisions>false</trackRevisions>
    </reviewItem>
    <reviewItem>
      <errorID>0128aeb7-206c-4aa3-8545-75d9c4f64180</errorID>
      <errorWord>泽</errorWord>
      <group>L1_Word</group>
      <groupName>字词问题</groupName>
      <ability>L2_Typo</ability>
      <abilityName>字词错误</abilityName>
      <candidateList>
        <item>泽一</item>
      </candidateList>
      <explain/>
      <paraID>2762A27B</paraID>
      <start>281</start>
      <end>282</end>
      <status>unmodified</status>
      <modifiedWord/>
      <trackRevisions>false</trackRevisions>
    </reviewItem>
    <reviewItem>
      <errorID>10156494-75f7-4be3-a7bf-2415c8ef35c8</errorID>
      <errorWord>:</errorWord>
      <group>L1_Format</group>
      <groupName>格式问题</groupName>
      <ability>L2_HalfPunc</ability>
      <abilityName>全半角检查</abilityName>
      <candidateList>
        <item>：</item>
      </candidateList>
      <explain>文本全半角错误。</explain>
      <paraID>30CFBEB0</paraID>
      <start>198</start>
      <end>199</end>
      <status>unmodified</status>
      <modifiedWord/>
      <trackRevisions>false</trackRevisions>
    </reviewItem>
    <reviewItem>
      <errorID>175ebddc-abdb-4449-8472-d271a61fe5d1</errorID>
      <errorWord>(</errorWord>
      <group>L1_Format</group>
      <groupName>格式问题</groupName>
      <ability>L2_HalfPunc</ability>
      <abilityName>全半角检查</abilityName>
      <candidateList>
        <item>（</item>
      </candidateList>
      <explain>文本全半角错误。</explain>
      <paraID>3DE9967C</paraID>
      <start>139</start>
      <end>140</end>
      <status>unmodified</status>
      <modifiedWord/>
      <trackRevisions>false</trackRevisions>
    </reviewItem>
    <reviewItem>
      <errorID>09ea2c0d-1196-40b2-9de5-81784a0ed334</errorID>
      <errorWord>)</errorWord>
      <group>L1_Format</group>
      <groupName>格式问题</groupName>
      <ability>L2_HalfPunc</ability>
      <abilityName>全半角检查</abilityName>
      <candidateList>
        <item>）</item>
      </candidateList>
      <explain>文本全半角错误。</explain>
      <paraID>3DE9967C</paraID>
      <start>145</start>
      <end>146</end>
      <status>unmodified</status>
      <modifiedWord/>
      <trackRevisions>false</trackRevisions>
    </reviewItem>
    <reviewItem>
      <errorID>3aab35d6-3050-477d-b29d-1ace4c267f65</errorID>
      <errorWord>管皱</errorWord>
      <group>L1_Word</group>
      <groupName>字词问题</groupName>
      <ability>L2_Typo</ability>
      <abilityName>字词错误</abilityName>
      <candidateList>
        <item>褶皱</item>
      </candidateList>
      <explain>〈名〉❶由于地壳运动，岩层受到压力而形成的连续弯曲的构造形。❷皱纹：满脸～。</explain>
      <paraID>3DE9967C</paraID>
      <start>171</start>
      <end>173</end>
      <status>unmodified</status>
      <modifiedWord/>
      <trackRevisions>false</trackRevisions>
    </reviewItem>
    <reviewItem>
      <errorID>3586a8f3-42fc-4121-b36f-053264623c6a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453EE83E</paraID>
      <start>0</start>
      <end>2</end>
      <status>unmodified</status>
      <modifiedWord/>
      <trackRevisions>false</trackRevisions>
    </reviewItem>
    <reviewItem>
      <errorID>0b00937f-175f-4f8a-a26f-cb615bb7476d</errorID>
      <errorWord>-</errorWord>
      <group>L1_Format</group>
      <groupName>格式问题</groupName>
      <ability>L2_HalfPunc</ability>
      <abilityName>全半角检查</abilityName>
      <candidateList>
        <item>－</item>
      </candidateList>
      <explain>文本全半角错误。</explain>
      <paraID>206F7CE3</paraID>
      <start>47</start>
      <end>48</end>
      <status>unmodified</status>
      <modifiedWord/>
      <trackRevisions>false</trackRevisions>
    </reviewItem>
    <reviewItem>
      <errorID>78e378b2-ba7c-471d-aa53-3ea1eaa88dc1</errorID>
      <errorWord>(</errorWord>
      <group>L1_Format</group>
      <groupName>格式问题</groupName>
      <ability>L2_HalfPunc</ability>
      <abilityName>全半角检查</abilityName>
      <candidateList>
        <item>（</item>
      </candidateList>
      <explain>文本全半角错误。</explain>
      <paraID>7016C776</paraID>
      <start>37</start>
      <end>38</end>
      <status>unmodified</status>
      <modifiedWord/>
      <trackRevisions>false</trackRevisions>
    </reviewItem>
    <reviewItem>
      <errorID>449fcda4-71af-4cac-9961-379eb9dcb104</errorID>
      <errorWord>)</errorWord>
      <group>L1_Format</group>
      <groupName>格式问题</groupName>
      <ability>L2_HalfPunc</ability>
      <abilityName>全半角检查</abilityName>
      <candidateList>
        <item>）</item>
      </candidateList>
      <explain>文本全半角错误。</explain>
      <paraID>7016C776</paraID>
      <start>48</start>
      <end>49</end>
      <status>unmodified</status>
      <modifiedWord/>
      <trackRevisions>false</trackRevisions>
    </reviewItem>
    <reviewItem>
      <errorID>c74ca3c5-c575-4516-9034-97790a2da02c</errorID>
      <errorWord>,</errorWord>
      <group>L1_Format</group>
      <groupName>格式问题</groupName>
      <ability>L2_HalfPunc</ability>
      <abilityName>全半角检查</abilityName>
      <candidateList>
        <item>，</item>
      </candidateList>
      <explain>文本全半角错误。</explain>
      <paraID>7E1F4A5F</paraID>
      <start>23</start>
      <end>24</end>
      <status>unmodified</status>
      <modifiedWord/>
      <trackRevisions>false</trackRevisions>
    </reviewItem>
    <reviewItem>
      <errorID>50788491-60cb-45f0-bb28-9608cb42e98b</errorID>
      <errorWord>;</errorWord>
      <group>L1_Format</group>
      <groupName>格式问题</groupName>
      <ability>L2_HalfPunc</ability>
      <abilityName>全半角检查</abilityName>
      <candidateList>
        <item>；</item>
      </candidateList>
      <explain>文本全半角错误。</explain>
      <paraID>12A268EF</paraID>
      <start>128</start>
      <end>129</end>
      <status>unmodified</status>
      <modifiedWord/>
      <trackRevisions>false</trackRevisions>
    </reviewItem>
    <reviewItem>
      <errorID>766e2203-e66a-48bb-ade9-7be18760cd43</errorID>
      <errorWord>:</errorWord>
      <group>L1_Format</group>
      <groupName>格式问题</groupName>
      <ability>L2_HalfPunc</ability>
      <abilityName>全半角检查</abilityName>
      <candidateList>
        <item>：</item>
      </candidateList>
      <explain>文本全半角错误。</explain>
      <paraID>39047FCC</paraID>
      <start>5</start>
      <end>6</end>
      <status>unmodified</status>
      <modifiedWord/>
      <trackRevisions>false</trackRevisions>
    </reviewItem>
    <reviewItem>
      <errorID>b8d094f7-ca23-41ca-bbed-425996b88c8d</errorID>
      <errorWord>:</errorWord>
      <group>L1_Format</group>
      <groupName>格式问题</groupName>
      <ability>L2_HalfPunc</ability>
      <abilityName>全半角检查</abilityName>
      <candidateList>
        <item>：</item>
      </candidateList>
      <explain>文本全半角错误。</explain>
      <paraID>7CA7814F</paraID>
      <start>15</start>
      <end>16</end>
      <status>unmodified</status>
      <modifiedWord/>
      <trackRevisions>false</trackRevisions>
    </reviewItem>
    <reviewItem>
      <errorID>33565b0a-bca5-4499-8c55-c2df83569e31</errorID>
      <errorWord>:</errorWord>
      <group>L1_Format</group>
      <groupName>格式问题</groupName>
      <ability>L2_HalfPunc</ability>
      <abilityName>全半角检查</abilityName>
      <candidateList>
        <item>：</item>
      </candidateList>
      <explain>文本全半角错误。</explain>
      <paraID>40D44E63</paraID>
      <start>9</start>
      <end>10</end>
      <status>unmodified</status>
      <modifiedWord/>
      <trackRevisions>false</trackRevisions>
    </reviewItem>
    <reviewItem>
      <errorID>cd955878-6773-4841-ad4a-8c4d7eef7596</errorID>
      <errorWord>(</errorWord>
      <group>L1_Format</group>
      <groupName>格式问题</groupName>
      <ability>L2_HalfPunc</ability>
      <abilityName>全半角检查</abilityName>
      <candidateList>
        <item>（</item>
      </candidateList>
      <explain>文本全半角错误。</explain>
      <paraID>2BD0113B</paraID>
      <start>7</start>
      <end>8</end>
      <status>unmodified</status>
      <modifiedWord/>
      <trackRevisions>false</trackRevisions>
    </reviewItem>
    <reviewItem>
      <errorID>bf100817-bcac-4e03-820b-d578ae263235</errorID>
      <errorWord>):</errorWord>
      <group>L1_Format</group>
      <groupName>格式问题</groupName>
      <ability>L2_HalfPunc</ability>
      <abilityName>全半角检查</abilityName>
      <candidateList>
        <item>）：</item>
      </candidateList>
      <explain>文本全半角错误。</explain>
      <paraID>2BD0113B</paraID>
      <start>12</start>
      <end>14</end>
      <status>unmodified</status>
      <modifiedWord/>
      <trackRevisions>false</trackRevisions>
    </reviewItem>
    <reviewItem>
      <errorID>e90cb0c8-4c84-48d4-9d84-03b7d3f929bc</errorID>
      <errorWord>:</errorWord>
      <group>L1_Format</group>
      <groupName>格式问题</groupName>
      <ability>L2_HalfPunc</ability>
      <abilityName>全半角检查</abilityName>
      <candidateList>
        <item>：</item>
      </candidateList>
      <explain>文本全半角错误。</explain>
      <paraID>6831C9AA</paraID>
      <start>15</start>
      <end>16</end>
      <status>unmodified</status>
      <modifiedWord/>
      <trackRevisions>false</trackRevisions>
    </reviewItem>
    <reviewItem>
      <errorID>5e9894d5-8063-4a24-8ec0-6db0424b73f8</errorID>
      <errorWord>:</errorWord>
      <group>L1_Format</group>
      <groupName>格式问题</groupName>
      <ability>L2_HalfPunc</ability>
      <abilityName>全半角检查</abilityName>
      <candidateList>
        <item>：</item>
      </candidateList>
      <explain>文本全半角错误。</explain>
      <paraID>591278AA</paraID>
      <start>15</start>
      <end>16</end>
      <status>unmodified</status>
      <modifiedWord/>
      <trackRevisions>false</trackRevisions>
    </reviewItem>
    <reviewItem>
      <errorID>f47ba251-c5ee-4a40-8229-5d0dd8d801a3</errorID>
      <errorWord>:</errorWord>
      <group>L1_Format</group>
      <groupName>格式问题</groupName>
      <ability>L2_HalfPunc</ability>
      <abilityName>全半角检查</abilityName>
      <candidateList>
        <item>：</item>
      </candidateList>
      <explain>文本全半角错误。</explain>
      <paraID>34ABFFE7</paraID>
      <start>9</start>
      <end>10</end>
      <status>unmodified</status>
      <modifiedWord/>
      <trackRevisions>false</trackRevisions>
    </reviewItem>
    <reviewItem>
      <errorID>808585d5-9ded-43a6-b6b3-966a64fb0d69</errorID>
      <errorWord>间</errorWord>
      <group>L1_Word</group>
      <groupName>字词问题</groupName>
      <ability>L2_Typo</ability>
      <abilityName>字词错误</abilityName>
      <candidateList>
        <item>间之</item>
      </candidateList>
      <explain/>
      <paraID> 621225D</paraID>
      <start>20</start>
      <end>21</end>
      <status>unmodified</status>
      <modifiedWord/>
      <trackRevisions>false</trackRevisions>
    </reviewItem>
    <reviewItem>
      <errorID>bbfeceac-dbb8-4e19-9322-7a9cb4ab4d97</errorID>
      <errorWord>(</errorWord>
      <group>L1_Format</group>
      <groupName>格式问题</groupName>
      <ability>L2_HalfPunc</ability>
      <abilityName>全半角检查</abilityName>
      <candidateList>
        <item>（</item>
      </candidateList>
      <explain>文本全半角错误。</explain>
      <paraID>375B3D0C</paraID>
      <start>114</start>
      <end>115</end>
      <status>unmodified</status>
      <modifiedWord/>
      <trackRevisions>false</trackRevisions>
    </reviewItem>
    <reviewItem>
      <errorID>0be6dca8-cc73-4bec-b4cf-555ad09e2340</errorID>
      <errorWord>)</errorWord>
      <group>L1_Format</group>
      <groupName>格式问题</groupName>
      <ability>L2_HalfPunc</ability>
      <abilityName>全半角检查</abilityName>
      <candidateList>
        <item>）</item>
      </candidateList>
      <explain>文本全半角错误。</explain>
      <paraID>375B3D0C</paraID>
      <start>123</start>
      <end>124</end>
      <status>unmodified</status>
      <modifiedWord/>
      <trackRevisions>false</trackRevisions>
    </reviewItem>
    <reviewItem>
      <errorID>b017d187-1550-47bb-a02a-fbd094b0304c</errorID>
      <errorWord>（</errorWord>
      <group>L1_Punc</group>
      <groupName>标点问题</groupName>
      <ability>L2_Punc</ability>
      <abilityName>标点符号检查</abilityName>
      <candidateList>
        <item/>
      </candidateList>
      <explain>同一形式括号套用。</explain>
      <paraID>48520C63</paraID>
      <start>117</start>
      <end>118</end>
      <status>unmodified</status>
      <modifiedWord/>
      <trackRevisions>false</trackRevisions>
    </reviewItem>
    <reviewItem>
      <errorID>985ff11d-5c0a-4d91-9ea2-c26b2ed20980</errorID>
      <errorWord>(</errorWord>
      <group>L1_Punc</group>
      <groupName>标点问题</groupName>
      <ability>L2_Punc</ability>
      <abilityName>标点符号检查</abilityName>
      <candidateList/>
      <explain>同一形式括号套用。</explain>
      <paraID>48520C63</paraID>
      <start>133</start>
      <end>134</end>
      <status>unmodified</status>
      <modifiedWord/>
      <trackRevisions>false</trackRevisions>
    </reviewItem>
    <reviewItem>
      <errorID>a57d6724-43eb-4542-8013-e034db47fa6b</errorID>
      <errorWord>)</errorWord>
      <group>L1_Punc</group>
      <groupName>标点问题</groupName>
      <ability>L2_Punc</ability>
      <abilityName>标点符号检查</abilityName>
      <candidateList/>
      <explain>同一形式括号套用。</explain>
      <paraID>48520C63</paraID>
      <start>139</start>
      <end>140</end>
      <status>unmodified</status>
      <modifiedWord/>
      <trackRevisions>false</trackRevisions>
    </reviewItem>
    <reviewItem>
      <errorID>0e51bd4b-20e7-40da-85ee-0bc26d19a024</errorID>
      <errorWord>管皱</errorWord>
      <group>L1_Word</group>
      <groupName>字词问题</groupName>
      <ability>L2_Typo</ability>
      <abilityName>字词错误</abilityName>
      <candidateList>
        <item>褶皱</item>
      </candidateList>
      <explain>〈名〉❶由于地壳运动，岩层受到压力而形成的连续弯曲的构造形。❷皱纹：满脸～。</explain>
      <paraID>48520C63</paraID>
      <start>165</start>
      <end>167</end>
      <status>unmodified</status>
      <modifiedWord/>
      <trackRevisions>false</trackRevisions>
    </reviewItem>
    <reviewItem>
      <errorID>dc6c135f-dc86-4a85-85c7-a8961daa2070</errorID>
      <errorWord>）</errorWord>
      <group>L1_Punc</group>
      <groupName>标点问题</groupName>
      <ability>L2_Punc</ability>
      <abilityName>标点符号检查</abilityName>
      <candidateList/>
      <explain>同一形式括号套用。</explain>
      <paraID>48520C63</paraID>
      <start>207</start>
      <end>208</end>
      <status>unmodified</status>
      <modifiedWord/>
      <trackRevisions>false</trackRevisions>
    </reviewItem>
    <reviewItem>
      <errorID>a8516083-c5ed-478f-9345-1d26ca0df152</errorID>
      <errorWord>(</errorWord>
      <group>L1_Format</group>
      <groupName>格式问题</groupName>
      <ability>L2_HalfPunc</ability>
      <abilityName>全半角检查</abilityName>
      <candidateList>
        <item>（</item>
      </candidateList>
      <explain>文本全半角错误。</explain>
      <paraID>2889281A</paraID>
      <start>96</start>
      <end>97</end>
      <status>unmodified</status>
      <modifiedWord/>
      <trackRevisions>false</trackRevisions>
    </reviewItem>
    <reviewItem>
      <errorID>c68e1040-056c-4734-bedf-7af65738ee12</errorID>
      <errorWord>)</errorWord>
      <group>L1_Format</group>
      <groupName>格式问题</groupName>
      <ability>L2_HalfPunc</ability>
      <abilityName>全半角检查</abilityName>
      <candidateList>
        <item>）</item>
      </candidateList>
      <explain>文本全半角错误。</explain>
      <paraID>2889281A</paraID>
      <start>103</start>
      <end>104</end>
      <status>unmodified</status>
      <modifiedWord/>
      <trackRevisions>false</trackRevisions>
    </reviewItem>
    <reviewItem>
      <errorID>bb036c5f-520c-411d-8939-9f5f92259be8</errorID>
      <errorWord>(</errorWord>
      <group>L1_Format</group>
      <groupName>格式问题</groupName>
      <ability>L2_HalfPunc</ability>
      <abilityName>全半角检查</abilityName>
      <candidateList>
        <item>（</item>
      </candidateList>
      <explain>文本全半角错误。</explain>
      <paraID>2889281A</paraID>
      <start>155</start>
      <end>156</end>
      <status>unmodified</status>
      <modifiedWord/>
      <trackRevisions>false</trackRevisions>
    </reviewItem>
    <reviewItem>
      <errorID>15f440e7-8a11-4e42-94cb-4847ae50a32e</errorID>
      <errorWord>)</errorWord>
      <group>L1_Format</group>
      <groupName>格式问题</groupName>
      <ability>L2_HalfPunc</ability>
      <abilityName>全半角检查</abilityName>
      <candidateList>
        <item>）</item>
      </candidateList>
      <explain>文本全半角错误。</explain>
      <paraID>2889281A</paraID>
      <start>161</start>
      <end>162</end>
      <status>unmodified</status>
      <modifiedWord/>
      <trackRevisions>false</trackRevisions>
    </reviewItem>
    <reviewItem>
      <errorID>cca5155c-571b-4812-83c0-7c9ccd69193f</errorID>
      <errorWord>(</errorWord>
      <group>L1_Format</group>
      <groupName>格式问题</groupName>
      <ability>L2_HalfPunc</ability>
      <abilityName>全半角检查</abilityName>
      <candidateList>
        <item>（</item>
      </candidateList>
      <explain>文本全半角错误。</explain>
      <paraID>2889281A</paraID>
      <start>207</start>
      <end>208</end>
      <status>unmodified</status>
      <modifiedWord/>
      <trackRevisions>false</trackRevisions>
    </reviewItem>
    <reviewItem>
      <errorID>b3d32cdc-87ab-4a7c-ad19-65d3f352ee75</errorID>
      <errorWord>)</errorWord>
      <group>L1_Format</group>
      <groupName>格式问题</groupName>
      <ability>L2_HalfPunc</ability>
      <abilityName>全半角检查</abilityName>
      <candidateList>
        <item>）</item>
      </candidateList>
      <explain>文本全半角错误。</explain>
      <paraID>2889281A</paraID>
      <start>217</start>
      <end>218</end>
      <status>unmodified</status>
      <modifiedWord/>
      <trackRevisions>false</trackRevisions>
    </reviewItem>
    <reviewItem>
      <errorID>5c39ee10-4628-418d-9ff3-6e3bb04999e9</errorID>
      <errorWord>(</errorWord>
      <group>L1_Format</group>
      <groupName>格式问题</groupName>
      <ability>L2_HalfPunc</ability>
      <abilityName>全半角检查</abilityName>
      <candidateList>
        <item>（</item>
      </candidateList>
      <explain>文本全半角错误。</explain>
      <paraID>2889281A</paraID>
      <start>228</start>
      <end>229</end>
      <status>unmodified</status>
      <modifiedWord/>
      <trackRevisions>false</trackRevisions>
    </reviewItem>
    <reviewItem>
      <errorID>a5e65fa8-9141-4497-b855-71845c088916</errorID>
      <errorWord>)</errorWord>
      <group>L1_Format</group>
      <groupName>格式问题</groupName>
      <ability>L2_HalfPunc</ability>
      <abilityName>全半角检查</abilityName>
      <candidateList>
        <item>）</item>
      </candidateList>
      <explain>文本全半角错误。</explain>
      <paraID>2889281A</paraID>
      <start>232</start>
      <end>233</end>
      <status>unmodified</status>
      <modifiedWord/>
      <trackRevisions>false</trackRevisions>
    </reviewItem>
    <reviewItem>
      <errorID>6f7dbfa1-6b9a-41c6-8045-e375385012d8</errorID>
      <errorWord>(</errorWord>
      <group>L1_Format</group>
      <groupName>格式问题</groupName>
      <ability>L2_HalfPunc</ability>
      <abilityName>全半角检查</abilityName>
      <candidateList>
        <item>（</item>
      </candidateList>
      <explain>文本全半角错误。</explain>
      <paraID>3A83EFE8</paraID>
      <start>44</start>
      <end>45</end>
      <status>unmodified</status>
      <modifiedWord/>
      <trackRevisions>false</trackRevisions>
    </reviewItem>
    <reviewItem>
      <errorID>0b35d76f-ee5e-4fed-a53f-cbdf969988cf</errorID>
      <errorWord>)</errorWord>
      <group>L1_Format</group>
      <groupName>格式问题</groupName>
      <ability>L2_HalfPunc</ability>
      <abilityName>全半角检查</abilityName>
      <candidateList>
        <item>）</item>
      </candidateList>
      <explain>文本全半角错误。</explain>
      <paraID>3A83EFE8</paraID>
      <start>48</start>
      <end>49</end>
      <status>unmodified</status>
      <modifiedWord/>
      <trackRevisions>false</trackRevisions>
    </reviewItem>
    <reviewItem>
      <errorID>628bb405-1e24-4138-8d00-ce04a87ea412</errorID>
      <errorWord>(</errorWord>
      <group>L1_Format</group>
      <groupName>格式问题</groupName>
      <ability>L2_HalfPunc</ability>
      <abilityName>全半角检查</abilityName>
      <candidateList>
        <item>（</item>
      </candidateList>
      <explain>文本全半角错误。</explain>
      <paraID>3A83EFE8</paraID>
      <start>61</start>
      <end>62</end>
      <status>unmodified</status>
      <modifiedWord/>
      <trackRevisions>false</trackRevisions>
    </reviewItem>
    <reviewItem>
      <errorID>555dcce5-a5fa-4517-9f0f-f897de2fb788</errorID>
      <errorWord>)</errorWord>
      <group>L1_Format</group>
      <groupName>格式问题</groupName>
      <ability>L2_HalfPunc</ability>
      <abilityName>全半角检查</abilityName>
      <candidateList>
        <item>）</item>
      </candidateList>
      <explain>文本全半角错误。</explain>
      <paraID>3A83EFE8</paraID>
      <start>68</start>
      <end>69</end>
      <status>unmodified</status>
      <modifiedWord/>
      <trackRevisions>false</trackRevisions>
    </reviewItem>
    <reviewItem>
      <errorID>a9377696-21d8-4ca4-b900-8bdbc54d9906</errorID>
      <errorWord>(</errorWord>
      <group>L1_Format</group>
      <groupName>格式问题</groupName>
      <ability>L2_HalfPunc</ability>
      <abilityName>全半角检查</abilityName>
      <candidateList>
        <item>（</item>
      </candidateList>
      <explain>文本全半角错误。</explain>
      <paraID>3A83EFE8</paraID>
      <start>121</start>
      <end>122</end>
      <status>unmodified</status>
      <modifiedWord/>
      <trackRevisions>false</trackRevisions>
    </reviewItem>
    <reviewItem>
      <errorID>50a72fdb-bfee-450f-9e96-5c2592d4dcae</errorID>
      <errorWord>)</errorWord>
      <group>L1_Format</group>
      <groupName>格式问题</groupName>
      <ability>L2_HalfPunc</ability>
      <abilityName>全半角检查</abilityName>
      <candidateList>
        <item>）</item>
      </candidateList>
      <explain>文本全半角错误。</explain>
      <paraID>3A83EFE8</paraID>
      <start>127</start>
      <end>128</end>
      <status>unmodified</status>
      <modifiedWord/>
      <trackRevisions>false</trackRevisions>
    </reviewItem>
    <reviewItem>
      <errorID>b47cd8c7-3a22-4663-9ae7-b4dec99fd88f</errorID>
      <errorWord>;</errorWord>
      <group>L1_Format</group>
      <groupName>格式问题</groupName>
      <ability>L2_HalfPunc</ability>
      <abilityName>全半角检查</abilityName>
      <candidateList>
        <item>；</item>
      </candidateList>
      <explain>文本全半角错误。</explain>
      <paraID>3A83EFE8</paraID>
      <start>172</start>
      <end>173</end>
      <status>unmodified</status>
      <modifiedWord/>
      <trackRevisions>false</trackRevisions>
    </reviewItem>
    <reviewItem>
      <errorID>4bf422e3-f2cc-4f1b-807f-30f845c99738</errorID>
      <errorWord>)</errorWord>
      <group>L1_Format</group>
      <groupName>格式问题</groupName>
      <ability>L2_HalfPunc</ability>
      <abilityName>全半角检查</abilityName>
      <candidateList>
        <item>）</item>
      </candidateList>
      <explain>文本全半角错误。</explain>
      <paraID>3A83EFE8</paraID>
      <start>215</start>
      <end>216</end>
      <status>unmodified</status>
      <modifiedWord/>
      <trackRevisions>false</trackRevisions>
    </reviewItem>
    <reviewItem>
      <errorID>b099f342-8215-4ec0-9380-11f22985a0cc</errorID>
      <errorWord>(</errorWord>
      <group>L1_Format</group>
      <groupName>格式问题</groupName>
      <ability>L2_HalfPunc</ability>
      <abilityName>全半角检查</abilityName>
      <candidateList>
        <item>（</item>
      </candidateList>
      <explain>文本全半角错误。</explain>
      <paraID>3A83EFE8</paraID>
      <start>244</start>
      <end>245</end>
      <status>unmodified</status>
      <modifiedWord/>
      <trackRevisions>false</trackRevisions>
    </reviewItem>
    <reviewItem>
      <errorID>593bb485-04b4-4437-be1f-a4bfd8a07d6e</errorID>
      <errorWord>)</errorWord>
      <group>L1_Format</group>
      <groupName>格式问题</groupName>
      <ability>L2_HalfPunc</ability>
      <abilityName>全半角检查</abilityName>
      <candidateList>
        <item>）</item>
      </candidateList>
      <explain>文本全半角错误。</explain>
      <paraID>3A83EFE8</paraID>
      <start>248</start>
      <end>249</end>
      <status>unmodified</status>
      <modifiedWord/>
      <trackRevisions>false</trackRevisions>
    </reviewItem>
    <reviewItem>
      <errorID>448813a0-dbb4-4210-83f8-76fd039f6f90</errorID>
      <errorWord>(</errorWord>
      <group>L1_Format</group>
      <groupName>格式问题</groupName>
      <ability>L2_HalfPunc</ability>
      <abilityName>全半角检查</abilityName>
      <candidateList>
        <item>（</item>
      </candidateList>
      <explain>文本全半角错误。</explain>
      <paraID>50539CB7</paraID>
      <start>93</start>
      <end>94</end>
      <status>unmodified</status>
      <modifiedWord/>
      <trackRevisions>false</trackRevisions>
    </reviewItem>
    <reviewItem>
      <errorID>a92d1be2-3ea6-4048-a3da-2028a3741b35</errorID>
      <errorWord>)</errorWord>
      <group>L1_Format</group>
      <groupName>格式问题</groupName>
      <ability>L2_HalfPunc</ability>
      <abilityName>全半角检查</abilityName>
      <candidateList>
        <item>）</item>
      </candidateList>
      <explain>文本全半角错误。</explain>
      <paraID>50539CB7</paraID>
      <start>100</start>
      <end>101</end>
      <status>unmodified</status>
      <modifiedWord/>
      <trackRevisions>false</trackRevisions>
    </reviewItem>
    <reviewItem>
      <errorID>3cfe8e95-a28e-429d-88c1-7e58b40b32af</errorID>
      <errorWord>(</errorWord>
      <group>L1_Format</group>
      <groupName>格式问题</groupName>
      <ability>L2_HalfPunc</ability>
      <abilityName>全半角检查</abilityName>
      <candidateList>
        <item>（</item>
      </candidateList>
      <explain>文本全半角错误。</explain>
      <paraID>50539CB7</paraID>
      <start>152</start>
      <end>153</end>
      <status>unmodified</status>
      <modifiedWord/>
      <trackRevisions>false</trackRevisions>
    </reviewItem>
    <reviewItem>
      <errorID>7bfa8cf3-86e6-4823-a3e3-3f6e97713ad7</errorID>
      <errorWord>)</errorWord>
      <group>L1_Format</group>
      <groupName>格式问题</groupName>
      <ability>L2_HalfPunc</ability>
      <abilityName>全半角检查</abilityName>
      <candidateList>
        <item>）</item>
      </candidateList>
      <explain>文本全半角错误。</explain>
      <paraID>50539CB7</paraID>
      <start>158</start>
      <end>159</end>
      <status>unmodified</status>
      <modifiedWord/>
      <trackRevisions>false</trackRevisions>
    </reviewItem>
    <reviewItem>
      <errorID>2fad9ef0-72de-40a5-a516-c58e0054cba0</errorID>
      <errorWord>(</errorWord>
      <group>L1_Format</group>
      <groupName>格式问题</groupName>
      <ability>L2_HalfPunc</ability>
      <abilityName>全半角检查</abilityName>
      <candidateList>
        <item>（</item>
      </candidateList>
      <explain>文本全半角错误。</explain>
      <paraID>50539CB7</paraID>
      <start>213</start>
      <end>214</end>
      <status>unmodified</status>
      <modifiedWord/>
      <trackRevisions>false</trackRevisions>
    </reviewItem>
    <reviewItem>
      <errorID>2b1472c3-c44b-4cf7-897d-765f0ca21779</errorID>
      <errorWord>)</errorWord>
      <group>L1_Format</group>
      <groupName>格式问题</groupName>
      <ability>L2_HalfPunc</ability>
      <abilityName>全半角检查</abilityName>
      <candidateList>
        <item>）</item>
      </candidateList>
      <explain>文本全半角错误。</explain>
      <paraID>50539CB7</paraID>
      <start>217</start>
      <end>218</end>
      <status>unmodified</status>
      <modifiedWord/>
      <trackRevisions>false</trackRevisions>
    </reviewItem>
    <reviewItem>
      <errorID>51155261-7566-46ac-b44a-19c81d953ef4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2124600B</paraID>
      <start>317</start>
      <end>318</end>
      <status>unmodified</status>
      <modifiedWord/>
      <trackRevisions>false</trackRevisions>
    </reviewItem>
    <reviewItem>
      <errorID>8cf7c439-8150-465c-8d60-b1b4ba20842d</errorID>
      <errorWord>-</errorWord>
      <group>L1_Format</group>
      <groupName>格式问题</groupName>
      <ability>L2_HalfPunc</ability>
      <abilityName>全半角检查</abilityName>
      <candidateList>
        <item>－</item>
      </candidateList>
      <explain>文本全半角错误。</explain>
      <paraID>2124600B</paraID>
      <start>342</start>
      <end>343</end>
      <status>unmodified</status>
      <modifiedWord/>
      <trackRevisions>false</trackRevisions>
    </reviewItem>
    <reviewItem>
      <errorID>0f2bbb56-478d-42a5-a2aa-714f47e06f94</errorID>
      <errorWord>-</errorWord>
      <group>L1_Format</group>
      <groupName>格式问题</groupName>
      <ability>L2_HalfPunc</ability>
      <abilityName>全半角检查</abilityName>
      <candidateList>
        <item>－</item>
      </candidateList>
      <explain>文本全半角错误。</explain>
      <paraID>3160FF65</paraID>
      <start>47</start>
      <end>48</end>
      <status>unmodified</status>
      <modifiedWord/>
      <trackRevisions>false</trackRevisions>
    </reviewItem>
    <reviewItem>
      <errorID>55db7ff8-c03a-44ad-bc73-f744be448c9d</errorID>
      <errorWord>(</errorWord>
      <group>L1_Format</group>
      <groupName>格式问题</groupName>
      <ability>L2_HalfPunc</ability>
      <abilityName>全半角检查</abilityName>
      <candidateList>
        <item>（</item>
      </candidateList>
      <explain>文本全半角错误。</explain>
      <paraID>7132A453</paraID>
      <start>37</start>
      <end>38</end>
      <status>unmodified</status>
      <modifiedWord/>
      <trackRevisions>false</trackRevisions>
    </reviewItem>
    <reviewItem>
      <errorID>ca49d6a6-b0e4-43d2-aef9-0f2e4ce8043c</errorID>
      <errorWord>)</errorWord>
      <group>L1_Format</group>
      <groupName>格式问题</groupName>
      <ability>L2_HalfPunc</ability>
      <abilityName>全半角检查</abilityName>
      <candidateList>
        <item>）</item>
      </candidateList>
      <explain>文本全半角错误。</explain>
      <paraID>7132A453</paraID>
      <start>48</start>
      <end>49</end>
      <status>unmodified</status>
      <modifiedWord/>
      <trackRevisions>false</trackRevisions>
    </reviewItem>
    <reviewItem>
      <errorID>372616d8-2c6e-41b4-8d94-51bfc20868b8</errorID>
      <errorWord>下</errorWord>
      <group>L1_Word</group>
      <groupName>字词问题</groupName>
      <ability>L2_Typo</ability>
      <abilityName>字词错误</abilityName>
      <candidateList>
        <item>下简</item>
      </candidateList>
      <explain/>
      <paraID>1C264296</paraID>
      <start>6</start>
      <end>7</end>
      <status>unmodified</status>
      <modifiedWord/>
      <trackRevisions>false</trackRevisions>
    </reviewItem>
    <reviewItem>
      <errorID>839b35fa-ebe1-4670-8b44-ba11787c0e5f</errorID>
      <errorWord>》</errorWord>
      <group>L1_Word</group>
      <groupName>字词问题</groupName>
      <ability>L2_Typo</ability>
      <abilityName>字词错误</abilityName>
      <candidateList>
        <item>》和</item>
      </candidateList>
      <explain/>
      <paraID>411E7282</paraID>
      <start>15</start>
      <end>16</end>
      <status>unmodified</status>
      <modifiedWord/>
      <trackRevisions>false</trackRevisions>
    </reviewItem>
    <reviewItem>
      <errorID>1aa77576-6317-4fa9-b400-65f8119ad389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392DC4EE</paraID>
      <start>0</start>
      <end>2</end>
      <status>unmodified</status>
      <modifiedWord/>
      <trackRevisions>false</trackRevisions>
    </reviewItem>
    <reviewItem>
      <errorID>9ed5afe6-2d18-46cd-846e-202aac9473d7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2BE8A45F</paraID>
      <start>0</start>
      <end>2</end>
      <status>unmodified</status>
      <modifiedWord/>
      <trackRevisions>false</trackRevisions>
    </reviewItem>
    <reviewItem>
      <errorID>ec3f7f5d-ef50-40cd-8aa1-aab4caeb721e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5C1E6D34</paraID>
      <start>0</start>
      <end>2</end>
      <status>unmodified</status>
      <modifiedWord/>
      <trackRevisions>false</trackRevisions>
    </reviewItem>
    <reviewItem>
      <errorID>1a40bedc-7d59-4200-b300-827b6d64a1d4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16505B8E</paraID>
      <start>0</start>
      <end>2</end>
      <status>unmodified</status>
      <modifiedWord/>
      <trackRevisions>false</trackRevisions>
    </reviewItem>
    <reviewItem>
      <errorID>b0d03521-7cab-4540-9d1e-52e56650d304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B9BC63B</paraID>
      <start>0</start>
      <end>2</end>
      <status>unmodified</status>
      <modifiedWord/>
      <trackRevisions>false</trackRevisions>
    </reviewItem>
    <reviewItem>
      <errorID>5915d5b1-8a80-4958-8985-9ce10c7db23d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260A8283</paraID>
      <start>0</start>
      <end>2</end>
      <status>unmodified</status>
      <modifiedWord/>
      <trackRevisions>false</trackRevisions>
    </reviewItem>
    <reviewItem>
      <errorID>4182d545-22c8-483c-b745-79cbe510915c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3D58E7E4</paraID>
      <start>0</start>
      <end>2</end>
      <status>unmodified</status>
      <modifiedWord/>
      <trackRevisions>false</trackRevisions>
    </reviewItem>
    <reviewItem>
      <errorID>315b5639-5328-42ac-b15a-d6b9123049f2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16C4F0DE</paraID>
      <start>0</start>
      <end>2</end>
      <status>unmodified</status>
      <modifiedWord/>
      <trackRevisions>false</trackRevisions>
    </reviewItem>
    <reviewItem>
      <errorID>7de67abf-e785-4031-a493-7e5189fa9bde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1C5942BA</paraID>
      <start>0</start>
      <end>2</end>
      <status>unmodified</status>
      <modifiedWord/>
      <trackRevisions>false</trackRevisions>
    </reviewItem>
    <reviewItem>
      <errorID>890a2044-5acf-4ee2-8e4e-4084ea638bcb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37247B09</paraID>
      <start>0</start>
      <end>2</end>
      <status>unmodified</status>
      <modifiedWord/>
      <trackRevisions>false</trackRevisions>
    </reviewItem>
    <reviewItem>
      <errorID>f5dacbd8-e9fa-40e2-9f37-4caf68a4e76d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D90CBEF</paraID>
      <start>0</start>
      <end>2</end>
      <status>unmodified</status>
      <modifiedWord/>
      <trackRevisions>false</trackRevisions>
    </reviewItem>
    <reviewItem>
      <errorID>4e84bd7e-c4b8-492a-bf79-d7b8f9bc0636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6EC4421</paraID>
      <start>0</start>
      <end>2</end>
      <status>unmodified</status>
      <modifiedWord/>
      <trackRevisions>false</trackRevisions>
    </reviewItem>
    <reviewItem>
      <errorID>c06b2f0b-5b5e-49a2-83e2-140fdff2ee3c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30FE5139</paraID>
      <start>0</start>
      <end>2</end>
      <status>unmodified</status>
      <modifiedWord/>
      <trackRevisions>false</trackRevisions>
    </reviewItem>
    <reviewItem>
      <errorID>fd4bc139-a1de-49d1-9246-bb6e4c775096</errorID>
      <errorWord>，</errorWord>
      <group>L1_Word</group>
      <groupName>字词问题</groupName>
      <ability>L2_Typo</ability>
      <abilityName>字词错误</abilityName>
      <candidateList>
        <item>，在</item>
      </candidateList>
      <explain/>
      <paraID>30FE5139</paraID>
      <start>40</start>
      <end>41</end>
      <status>unmodified</status>
      <modifiedWord/>
      <trackRevisions>false</trackRevisions>
    </reviewItem>
    <reviewItem>
      <errorID>e5429b0c-81a0-4097-9697-6d0bd981cb9b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277ECA21</paraID>
      <start>0</start>
      <end>2</end>
      <status>unmodified</status>
      <modifiedWord/>
      <trackRevisions>false</trackRevisions>
    </reviewItem>
    <reviewItem>
      <errorID>8ca43501-b3c1-4839-87bb-a14cf99b5106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461D2656</paraID>
      <start>0</start>
      <end>2</end>
      <status>unmodified</status>
      <modifiedWord/>
      <trackRevisions>false</trackRevisions>
    </reviewItem>
    <reviewItem>
      <errorID>3f616bcb-d4a1-4ead-90db-2bfecfa6ffca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67547C9E</paraID>
      <start>0</start>
      <end>2</end>
      <status>unmodified</status>
      <modifiedWord/>
      <trackRevisions>false</trackRevisions>
    </reviewItem>
    <reviewItem>
      <errorID>2bcb4f9e-1801-40e6-9a2a-b26b466fcfae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2F3DAF43</paraID>
      <start>0</start>
      <end>2</end>
      <status>unmodified</status>
      <modifiedWord/>
      <trackRevisions>false</trackRevisions>
    </reviewItem>
    <reviewItem>
      <errorID>a9b74da0-5264-4d67-834f-0d028a335368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1BECD075</paraID>
      <start>0</start>
      <end>2</end>
      <status>unmodified</status>
      <modifiedWord/>
      <trackRevisions>false</trackRevisions>
    </reviewItem>
    <reviewItem>
      <errorID>6b6c1611-df2c-498f-954a-22501e993c83</errorID>
      <errorWord>,</errorWord>
      <group>L1_Format</group>
      <groupName>格式问题</groupName>
      <ability>L2_HalfPunc</ability>
      <abilityName>全半角检查</abilityName>
      <candidateList>
        <item>，</item>
      </candidateList>
      <explain>文本全半角错误。</explain>
      <paraID>5BF32EFD</paraID>
      <start>80</start>
      <end>81</end>
      <status>unmodified</status>
      <modifiedWord/>
      <trackRevisions>false</trackRevisions>
    </reviewItem>
    <reviewItem>
      <errorID>99413374-2a3b-4fa1-a687-e81b8785b904</errorID>
      <errorWord>,</errorWord>
      <group>L1_Format</group>
      <groupName>格式问题</groupName>
      <ability>L2_HalfPunc</ability>
      <abilityName>全半角检查</abilityName>
      <candidateList>
        <item>，</item>
      </candidateList>
      <explain>文本全半角错误。</explain>
      <paraID>1B5E8969</paraID>
      <start>8</start>
      <end>9</end>
      <status>unmodified</status>
      <modifiedWord/>
      <trackRevisions>false</trackRevisions>
    </reviewItem>
    <reviewItem>
      <errorID>56ff6d75-60b5-46a9-9524-1a5b227d1e58</errorID>
      <errorWord>,</errorWord>
      <group>L1_Format</group>
      <groupName>格式问题</groupName>
      <ability>L2_HalfPunc</ability>
      <abilityName>全半角检查</abilityName>
      <candidateList>
        <item>，</item>
      </candidateList>
      <explain>文本全半角错误。</explain>
      <paraID>1B5E8969</paraID>
      <start>38</start>
      <end>39</end>
      <status>unmodified</status>
      <modifiedWord/>
      <trackRevisions>false</trackRevisions>
    </reviewItem>
    <reviewItem>
      <errorID>7d7049d2-07b8-47d5-b7aa-ac84348586df</errorID>
      <errorWord>,</errorWord>
      <group>L1_Format</group>
      <groupName>格式问题</groupName>
      <ability>L2_HalfPunc</ability>
      <abilityName>全半角检查</abilityName>
      <candidateList>
        <item>，</item>
      </candidateList>
      <explain>文本全半角错误。</explain>
      <paraID>14CA5165</paraID>
      <start>8</start>
      <end>9</end>
      <status>unmodified</status>
      <modifiedWord/>
      <trackRevisions>false</trackRevisions>
    </reviewItem>
    <reviewItem>
      <errorID>6eb50074-754f-466b-9c7f-92a03ec4a329</errorID>
      <errorWord>,</errorWord>
      <group>L1_Format</group>
      <groupName>格式问题</groupName>
      <ability>L2_HalfPunc</ability>
      <abilityName>全半角检查</abilityName>
      <candidateList>
        <item>，</item>
      </candidateList>
      <explain>文本全半角错误。</explain>
      <paraID>14CA5165</paraID>
      <start>38</start>
      <end>39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654156F-28D6-4FB9-BF4D-12E0B3C18D44}"/>
</file>

<file path=customXml/itemProps2.xml><?xml version="1.0" encoding="utf-8"?>
<ds:datastoreItem xmlns:ds="http://schemas.openxmlformats.org/officeDocument/2006/customXml" ds:itemID="{51317502-E9C1-446D-8876-DB6A6F21526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张羽</cp:lastModifiedBy>
  <cp:revision>9</cp:revision>
  <dcterms:created xsi:type="dcterms:W3CDTF">2026-01-30T08:05:00Z</dcterms:created>
  <dcterms:modified xsi:type="dcterms:W3CDTF">2026-03-02T07:20:17Z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D6A5AE28F39645CFBC0596CDC88FA8BB_13</vt:lpwstr>
  </property>
  <property fmtid="{D5CDD505-2E9C-101B-9397-08002B2CF9AE}" pid="4" name="KSOTemplateDocerSaveRecord">
    <vt:lpwstr>eyJoZGlkIjoiOGMzODE5MTAwYjkwNzY0NmUyMDAzZjM4NzgxNTI0ZWEiLCJ1c2VySWQiOiI1Nzg4Mzg4NzAifQ==</vt:lpwstr>
  </property>
</Properties>
</file>