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lang w:val="en-US" w:eastAsia="zh-CN"/>
        </w:rPr>
        <w:t xml:space="preserve">南京市逸仙小学等多校教学设备采购项目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公开招标文件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项目编号：JSZC-320100-JSGC-G2026-0026</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83"/>
            <w:jc w:val="center"/>
            <w:rPr>
              <w:rFonts w:hint="eastAsia" w:asciiTheme="minorEastAsia" w:hAnsiTheme="minorEastAsia" w:eastAsiaTheme="minorEastAsia"/>
              <w:b/>
              <w:bCs/>
              <w:color w:val="auto"/>
              <w:highlight w:val="none"/>
            </w:rPr>
          </w:pPr>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第一章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招标公告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第二章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第三章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20</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第四章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第五章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_Toc176529671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2"/>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940"/>
              <w:rFonts w:hint="eastAsia" w:asciiTheme="minorEastAsia" w:hAnsiTheme="minorEastAsia" w:eastAsiaTheme="minorEastAsia"/>
              <w:b/>
              <w:bCs/>
              <w:color w:val="auto"/>
              <w:sz w:val="30"/>
              <w:szCs w:val="30"/>
              <w:highlight w:val="none"/>
            </w:rPr>
            <w:t xml:space="preserve">第六章</w:t>
          </w:r>
          <w:r>
            <w:rPr>
              <w:rStyle w:val="940"/>
              <w:rFonts w:asciiTheme="minorEastAsia" w:hAnsiTheme="minorEastAsia" w:eastAsiaTheme="minorEastAsia"/>
              <w:b/>
              <w:bCs/>
              <w:color w:val="auto"/>
              <w:sz w:val="30"/>
              <w:szCs w:val="30"/>
              <w:highlight w:val="none"/>
            </w:rPr>
            <w:t xml:space="preserve"> </w:t>
          </w:r>
          <w:r>
            <w:rPr>
              <w:rStyle w:val="940"/>
              <w:rFonts w:hint="eastAsia" w:asciiTheme="minorEastAsia" w:hAnsiTheme="minorEastAsia" w:eastAsiaTheme="minorEastAsia"/>
              <w:b/>
              <w:bCs/>
              <w:color w:val="auto"/>
              <w:sz w:val="30"/>
              <w:szCs w:val="30"/>
              <w:highlight w:val="none"/>
            </w:rPr>
            <w:t xml:space="preserve">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_Toc176529672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922"/>
        <w:tabs>
          <w:tab w:val="right" w:pos="8296" w:leader="dot"/>
        </w:tabs>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922"/>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89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29007"/>
      <w:r/>
      <w:bookmarkStart w:id="2" w:name="_Toc481057143"/>
      <w:r/>
      <w:bookmarkStart w:id="3" w:name="_Hlk43897905"/>
      <w:r>
        <w:rPr>
          <w:rFonts w:hint="eastAsia" w:asciiTheme="minorEastAsia" w:hAnsiTheme="minorEastAsia" w:eastAsiaTheme="minorEastAsia"/>
          <w:color w:val="auto"/>
          <w:highlight w:val="none"/>
        </w:rPr>
        <w:t xml:space="preserve"> </w:t>
      </w:r>
      <w:bookmarkStart w:id="4" w:name="_Toc176529667"/>
      <w:r>
        <w:rPr>
          <w:rFonts w:hint="eastAsia" w:asciiTheme="minorEastAsia" w:hAnsiTheme="minorEastAsia" w:eastAsiaTheme="minorEastAsia"/>
          <w:color w:val="auto"/>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val="en-US" w:eastAsia="zh-CN"/>
        </w:rPr>
        <w:t xml:space="preserve">南京市逸仙小学等多校教学设备采购项目</w:t>
      </w:r>
      <w:r>
        <w:rPr>
          <w:rFonts w:hint="eastAsia" w:cs="宋体" w:asciiTheme="minorEastAsia" w:hAnsiTheme="minorEastAsia" w:eastAsiaTheme="minorEastAsia"/>
          <w:color w:val="auto"/>
          <w:spacing w:val="8"/>
          <w:highlight w:val="none"/>
        </w:rPr>
        <w:t xml:space="preserve"> JSZC-320100-JSGC-G2026-0026</w:t>
      </w:r>
      <w:r>
        <w:rPr>
          <w:rFonts w:hint="eastAsia" w:cs="宋体" w:asciiTheme="minorEastAsia" w:hAnsiTheme="minorEastAsia" w:eastAsiaTheme="minorEastAsia"/>
          <w:color w:val="auto"/>
          <w:spacing w:val="8"/>
          <w:highlight w:val="none"/>
          <w:lang w:val="en-US" w:eastAsia="zh-CN"/>
        </w:rPr>
        <w:t xml:space="preserve"> </w:t>
      </w:r>
      <w:r>
        <w:rPr>
          <w:rFonts w:hint="eastAsia" w:cs="宋体" w:asciiTheme="minorEastAsia" w:hAnsiTheme="minorEastAsia" w:eastAsiaTheme="minorEastAsia"/>
          <w:color w:val="auto"/>
          <w:spacing w:val="8"/>
          <w:highlight w:val="none"/>
        </w:rPr>
        <w:t xml:space="preserve">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7</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JSZC-320100-JSGC-G2026-0026</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val="en-US" w:eastAsia="zh-CN"/>
        </w:rPr>
        <w:t xml:space="preserve">南京市逸仙小学等多校教学设备采购项目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bookmarkStart w:id="5" w:name="_Hlk175666274"/>
      <w:r>
        <w:rPr>
          <w:rFonts w:hint="eastAsia"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default" w:cs="Arial" w:asciiTheme="minorEastAsia" w:hAnsiTheme="minorEastAsia" w:eastAsiaTheme="minorEastAsia"/>
          <w:bCs/>
          <w:color w:val="auto"/>
          <w:szCs w:val="21"/>
          <w:highlight w:val="none"/>
          <w:lang w:val="en-US" w:eastAsia="zh-CN"/>
        </w:rPr>
        <w:t xml:space="preserve">199.7347</w:t>
      </w:r>
      <w:r>
        <w:rPr>
          <w:rFonts w:hint="eastAsia" w:cs="Arial" w:asciiTheme="minorEastAsia" w:hAnsiTheme="minorEastAsia" w:eastAsiaTheme="minorEastAsia"/>
          <w:bCs/>
          <w:color w:val="auto"/>
          <w:szCs w:val="21"/>
          <w:highlight w:val="none"/>
          <w:lang w:val="en-US" w:eastAsia="zh-CN"/>
        </w:rPr>
        <w:t xml:space="preserve">万元</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拟委托投标人完成南京师范大学附属小学、南京市成贤街小学、南京市逸仙小学三所学校配置小班化改造装备，项目包括环境改造、木器设备、信息化设备、其他教学设备等。具体要求详见文件第四章。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合同签订后40天内交付并完成安装调试及验收等相关工作。质保期三年（验收合格之日起，进入质保期）。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6" w:name="_Hlk77845455"/>
      <w:r/>
      <w:bookmarkStart w:id="7" w:name="_Hlk128055931"/>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highlight w:val="none"/>
        </w:rPr>
        <w:t xml:space="preserve">或证明材料</w:t>
      </w:r>
      <w:bookmarkEnd w:id="9"/>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w:t>
      </w:r>
      <w:bookmarkStart w:id="10"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1"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highlight w:val="none"/>
        </w:rPr>
        <w:t xml:space="preserve">；</w:t>
      </w:r>
      <w:bookmarkEnd w:id="10"/>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2" w:name="_Hlk128042064"/>
      <w:r>
        <w:rPr>
          <w:rFonts w:hint="eastAsia" w:cs="Arial" w:asciiTheme="minorEastAsia" w:hAnsiTheme="minorEastAsia" w:eastAsiaTheme="minorEastAsia"/>
          <w:bCs/>
          <w:color w:val="auto"/>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13" w:name="_Hlk67996638"/>
      <w:r/>
      <w:bookmarkStart w:id="14" w:name="_Hlk67648547"/>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3"/>
      <w:r>
        <w:rPr>
          <w:rFonts w:hint="eastAsia" w:cs="Arial" w:asciiTheme="minorEastAsia" w:hAnsiTheme="minorEastAsia" w:eastAsiaTheme="minorEastAsia"/>
          <w:bCs/>
          <w:color w:val="auto"/>
          <w:szCs w:val="21"/>
          <w:highlight w:val="none"/>
        </w:rPr>
        <w:t xml:space="preserve">：</w:t>
      </w:r>
      <w:bookmarkEnd w:id="14"/>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5" w:name="_Hlk77845490"/>
      <w:r/>
      <w:bookmarkStart w:id="16" w:name="_Hlk77846375"/>
      <w:r>
        <w:rPr>
          <w:rFonts w:cs="Arial" w:asciiTheme="minorEastAsia" w:hAnsiTheme="minorEastAsia" w:eastAsiaTheme="minorEastAsia"/>
          <w:b/>
          <w:color w:val="auto"/>
          <w:szCs w:val="21"/>
          <w:highlight w:val="none"/>
        </w:rPr>
        <w:t xml:space="preserve">三、获取招标文件</w:t>
      </w:r>
      <w:r/>
    </w:p>
    <w:p>
      <w:pPr>
        <w:ind w:firstLine="420"/>
        <w:spacing w:line="360" w:lineRule="auto"/>
        <w:rPr>
          <w:rFonts w:hint="eastAsia" w:cs="宋体" w:asciiTheme="minorEastAsia" w:hAnsiTheme="minorEastAsia" w:eastAsiaTheme="minorEastAsia"/>
          <w:bCs/>
          <w:color w:val="auto"/>
          <w:szCs w:val="21"/>
          <w:highlight w:val="none"/>
        </w:rPr>
      </w:pPr>
      <w:r/>
      <w:bookmarkStart w:id="17" w:name="_Hlk165968429"/>
      <w:r>
        <w:rPr>
          <w:rFonts w:hint="eastAsia" w:cs="宋体" w:asciiTheme="minorEastAsia" w:hAnsiTheme="minorEastAsia" w:eastAsiaTheme="minorEastAsia"/>
          <w:bCs/>
          <w:color w:val="auto"/>
          <w:szCs w:val="21"/>
          <w:highlight w:val="none"/>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color w:val="auto"/>
          <w:szCs w:val="21"/>
          <w:highlight w:val="none"/>
        </w:rPr>
      </w:pPr>
      <w:r/>
      <w:bookmarkStart w:id="18" w:name="_Hlk77845475"/>
      <w:r>
        <w:rPr>
          <w:rFonts w:hint="eastAsia" w:cs="宋体" w:asciiTheme="minorEastAsia" w:hAnsiTheme="minorEastAsia" w:eastAsiaTheme="minorEastAsia"/>
          <w:bCs/>
          <w:color w:val="auto"/>
          <w:szCs w:val="21"/>
          <w:highlight w:val="none"/>
        </w:rPr>
        <w:t xml:space="preserve">地点：</w:t>
      </w:r>
      <w:bookmarkStart w:id="19" w:name="OLE_LINK20"/>
      <w:r>
        <w:rPr>
          <w:rFonts w:hint="eastAsia" w:cs="宋体" w:asciiTheme="minorEastAsia" w:hAnsiTheme="minorEastAsia" w:eastAsiaTheme="minorEastAsia"/>
          <w:bCs/>
          <w:color w:val="auto"/>
          <w:szCs w:val="21"/>
          <w:highlight w:val="none"/>
        </w:rPr>
        <w:t xml:space="preserve">江苏政府采购网</w:t>
      </w:r>
      <w:bookmarkStart w:id="20" w:name="OLE_LINK21"/>
      <w:r>
        <w:rPr>
          <w:rFonts w:hint="eastAsia" w:cs="宋体" w:asciiTheme="minorEastAsia" w:hAnsiTheme="minorEastAsia" w:eastAsiaTheme="minorEastAsia"/>
          <w:bCs/>
          <w:color w:val="auto"/>
          <w:szCs w:val="21"/>
          <w:highlight w:val="none"/>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highlight w:val="none"/>
        </w:rPr>
      </w:pPr>
      <w:r/>
      <w:bookmarkStart w:id="21" w:name="_Hlk75168366"/>
      <w:r/>
      <w:bookmarkStart w:id="22" w:name="_Hlk168491228"/>
      <w:r/>
      <w:bookmarkStart w:id="23" w:name="_Hlk168491149"/>
      <w:r/>
      <w:bookmarkStart w:id="24" w:name="_Hlk164960028"/>
      <w:r>
        <w:rPr>
          <w:rFonts w:hint="eastAsia" w:cs="宋体" w:asciiTheme="minorEastAsia" w:hAnsiTheme="minorEastAsia" w:eastAsiaTheme="minorEastAsia"/>
          <w:bCs/>
          <w:color w:val="auto"/>
          <w:szCs w:val="21"/>
          <w:highlight w:val="none"/>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highlight w:val="none"/>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color w:val="auto"/>
          <w:szCs w:val="21"/>
          <w:highlight w:val="none"/>
        </w:rPr>
      </w:pPr>
      <w:r/>
      <w:bookmarkStart w:id="28" w:name="_Hlk128043211"/>
      <w:r>
        <w:rPr>
          <w:rFonts w:hint="eastAsia" w:cs="宋体" w:asciiTheme="minorEastAsia" w:hAnsiTheme="minorEastAsia" w:eastAsiaTheme="minorEastAsia"/>
          <w:bCs/>
          <w:color w:val="auto"/>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9"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0" w:name="_Hlk44575721"/>
      <w:r>
        <w:rPr>
          <w:rFonts w:hint="eastAsia" w:cs="Arial" w:asciiTheme="minorEastAsia" w:hAnsiTheme="minorEastAsia" w:eastAsiaTheme="minorEastAsia"/>
          <w:color w:val="auto"/>
          <w:spacing w:val="8"/>
          <w:szCs w:val="21"/>
          <w:highlight w:val="none"/>
          <w:lang w:val="en-US" w:eastAsia="zh-CN"/>
        </w:rPr>
        <w:t xml:space="preserve">2026年7月3日14:3</w:t>
      </w:r>
      <w:r>
        <w:rPr>
          <w:rFonts w:hint="eastAsia" w:cs="Arial" w:asciiTheme="minorEastAsia" w:hAnsiTheme="minorEastAsia" w:eastAsiaTheme="minorEastAsia"/>
          <w:color w:val="auto"/>
          <w:spacing w:val="8"/>
          <w:szCs w:val="21"/>
          <w:highlight w:val="none"/>
        </w:rPr>
        <w:t xml:space="preserve">0</w:t>
      </w:r>
      <w:bookmarkEnd w:id="30"/>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bookmarkStart w:id="31" w:name="_Hlk176530129"/>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color w:val="auto"/>
          <w:highlight w:val="none"/>
        </w:rPr>
        <w:t xml:space="preserve"> </w:t>
      </w:r>
      <w:r>
        <w:rPr>
          <w:rFonts w:hint="eastAsia" w:cs="Arial" w:asciiTheme="minorEastAsia" w:hAnsiTheme="minorEastAsia" w:eastAsiaTheme="minorEastAsia"/>
          <w:bCs/>
          <w:color w:val="auto"/>
          <w:szCs w:val="21"/>
          <w:highlight w:val="none"/>
        </w:rPr>
        <w:t xml:space="preserve">公告发布媒体：本项目在</w:t>
      </w:r>
      <w:r>
        <w:rPr>
          <w:rFonts w:hint="eastAsia" w:ascii="宋体" w:hAnsi="宋体" w:cs="Arial"/>
          <w:b/>
          <w:color w:val="auto"/>
          <w:szCs w:val="21"/>
          <w:highlight w:val="none"/>
        </w:rPr>
        <w:t xml:space="preserve">南京公共采购信息网、江苏政府采购网、中国政府采购网</w:t>
      </w:r>
      <w:r>
        <w:rPr>
          <w:rFonts w:hint="eastAsia" w:cs="Arial" w:asciiTheme="minorEastAsia" w:hAnsiTheme="minorEastAsia" w:eastAsiaTheme="minorEastAsia"/>
          <w:bCs/>
          <w:color w:val="auto"/>
          <w:szCs w:val="21"/>
          <w:highlight w:val="none"/>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采购人不统一组织，有需要的投标人可自行勘察。</w:t>
      </w:r>
      <w:r>
        <w:rPr>
          <w:rFonts w:hint="eastAsia" w:cs="Arial" w:asciiTheme="minorEastAsia" w:hAnsiTheme="minorEastAsia" w:eastAsiaTheme="minorEastAsia"/>
          <w:bCs/>
          <w:color w:val="auto"/>
          <w:szCs w:val="21"/>
          <w:highlight w:val="none"/>
          <w:lang w:val="en-US" w:eastAsia="zh-CN"/>
        </w:rPr>
        <w:t xml:space="preserve">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bookmarkStart w:id="32" w:name="_Hlk163569423"/>
      <w:r>
        <w:rPr>
          <w:rFonts w:hint="eastAsia" w:cs="Arial" w:asciiTheme="minorEastAsia" w:hAnsiTheme="minorEastAsia" w:eastAsiaTheme="minorEastAsia"/>
          <w:b/>
          <w:bCs/>
          <w:color w:val="auto"/>
          <w:szCs w:val="21"/>
          <w:highlight w:val="none"/>
          <w:lang w:val="en-US" w:eastAsia="zh-CN"/>
        </w:rPr>
        <w:t xml:space="preserve">5.</w:t>
      </w:r>
      <w:r>
        <w:rPr>
          <w:rFonts w:hint="eastAsia" w:cs="Arial" w:asciiTheme="minorEastAsia" w:hAnsiTheme="minorEastAsia" w:eastAsiaTheme="minorEastAsia"/>
          <w:b/>
          <w:bCs/>
          <w:color w:val="auto"/>
          <w:szCs w:val="21"/>
          <w:highlight w:val="none"/>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（1）投标人</w:t>
      </w:r>
      <w:r>
        <w:rPr>
          <w:rFonts w:cs="Arial" w:asciiTheme="minorEastAsia" w:hAnsiTheme="minorEastAsia" w:eastAsiaTheme="minorEastAsia"/>
          <w:bCs/>
          <w:color w:val="auto"/>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bookmarkStart w:id="33" w:name="OLE_LINK17"/>
      <w:r>
        <w:rPr>
          <w:rFonts w:hint="eastAsia" w:cs="Arial" w:asciiTheme="minorEastAsia" w:hAnsiTheme="minorEastAsia" w:eastAsiaTheme="minorEastAsia"/>
          <w:b/>
          <w:color w:val="auto"/>
          <w:szCs w:val="21"/>
          <w:highlight w:val="none"/>
        </w:rPr>
        <w:t xml:space="preserve">投标人</w:t>
      </w:r>
      <w:bookmarkEnd w:id="33"/>
      <w:r>
        <w:rPr>
          <w:rFonts w:hint="eastAsia" w:cs="Arial" w:asciiTheme="minorEastAsia" w:hAnsiTheme="minorEastAsia" w:eastAsiaTheme="minorEastAsia"/>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40"/>
          <w:rFonts w:hint="eastAsia" w:cs="Arial" w:asciiTheme="minorEastAsia" w:hAnsiTheme="minorEastAsia" w:eastAsiaTheme="minorEastAsia"/>
          <w:b/>
          <w:color w:val="auto"/>
          <w:szCs w:val="21"/>
          <w:highlight w:val="none"/>
        </w:rPr>
        <w:t xml:space="preserve">下载地址</w:t>
      </w:r>
      <w:r>
        <w:rPr>
          <w:rStyle w:val="940"/>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http://www.ccgp-jiangsu.gov.cn/jiangsu/zlxz/ee/ee3a4bc5a3454aa2b0d9312230633ce9.html</w:t>
      </w:r>
      <w:r>
        <w:rPr>
          <w:rFonts w:hint="eastAsia" w:cs="Arial" w:asciiTheme="minorEastAsia" w:hAnsiTheme="minorEastAsia" w:eastAsiaTheme="minorEastAsia"/>
          <w:b/>
          <w:color w:val="auto"/>
          <w:szCs w:val="21"/>
          <w:highlight w:val="none"/>
        </w:rPr>
        <w:t xml:space="preserve">）。</w:t>
      </w:r>
      <w:bookmarkStart w:id="34" w:name="OLE_LINK2"/>
      <w:r>
        <w:rPr>
          <w:rFonts w:hint="eastAsia" w:cs="Arial" w:asciiTheme="minorEastAsia" w:hAnsiTheme="minorEastAsia" w:eastAsiaTheme="minorEastAsia"/>
          <w:b/>
          <w:color w:val="auto"/>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7</w:t>
      </w:r>
      <w:r>
        <w:rPr>
          <w:rFonts w:hint="eastAsia" w:cs="Arial" w:asciiTheme="minorEastAsia" w:hAnsiTheme="minorEastAsia" w:eastAsiaTheme="minorEastAsia"/>
          <w:bCs/>
          <w:color w:val="auto"/>
          <w:szCs w:val="21"/>
          <w:highlight w:val="none"/>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8</w:t>
      </w:r>
      <w:r>
        <w:rPr>
          <w:rFonts w:cs="Arial" w:asciiTheme="minorEastAsia" w:hAnsiTheme="minorEastAsia" w:eastAsiaTheme="minorEastAsia"/>
          <w:b/>
          <w:color w:val="auto"/>
          <w:szCs w:val="21"/>
          <w:highlight w:val="none"/>
        </w:rPr>
        <w:t xml:space="preserve">.</w:t>
      </w:r>
      <w:r>
        <w:rPr>
          <w:rFonts w:asciiTheme="minorEastAsia" w:hAnsiTheme="minorEastAsia" w:eastAsiaTheme="minorEastAsia"/>
          <w:b/>
          <w:color w:val="auto"/>
          <w:highlight w:val="none"/>
        </w:rPr>
        <w:t xml:space="preserve"> </w:t>
      </w:r>
      <w:bookmarkStart w:id="35" w:name="_Hlk167286560"/>
      <w:r>
        <w:rPr>
          <w:rFonts w:hint="eastAsia" w:cs="Arial" w:asciiTheme="minorEastAsia" w:hAnsiTheme="minorEastAsia" w:eastAsiaTheme="minorEastAsia"/>
          <w:b/>
          <w:color w:val="auto"/>
          <w:szCs w:val="21"/>
          <w:highlight w:val="none"/>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highlight w:val="none"/>
        </w:rPr>
      </w:pPr>
      <w:r/>
      <w:bookmarkStart w:id="36" w:name="_Hlk167286571"/>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供应商在中标</w:t>
      </w:r>
      <w:r>
        <w:rPr>
          <w:rFonts w:asciiTheme="minorEastAsia" w:hAnsiTheme="minorEastAsia" w:eastAsiaTheme="minorEastAsia"/>
          <w:color w:val="auto"/>
          <w:szCs w:val="21"/>
          <w:highlight w:val="none"/>
        </w:rPr>
        <w:t xml:space="preserve">后，应按招标文件要求，将上述由信用承诺书替代的证明材料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highlight w:val="none"/>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单位地址：南京市秦淮区马府街18号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联系人：臧卫民</w:t>
      </w:r>
      <w:r>
        <w:rPr>
          <w:rFonts w:hint="eastAsia" w:asciiTheme="minorEastAsia" w:hAnsiTheme="minorEastAsia" w:eastAsiaTheme="minorEastAsia"/>
          <w:color w:val="auto"/>
          <w:szCs w:val="21"/>
          <w:highlight w:val="none"/>
          <w:lang w:val="en-US" w:eastAsia="zh-CN"/>
        </w:rPr>
        <w:t xml:space="preserve"> </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 13912943298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濮钰铃 高捷</w:t>
      </w:r>
      <w:r>
        <w:rPr>
          <w:rFonts w:hint="eastAsia"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w:t>
      </w:r>
      <w:r>
        <w:rPr>
          <w:rFonts w:hint="eastAsia" w:cs="Arial" w:asciiTheme="minorEastAsia" w:hAnsiTheme="minorEastAsia" w:eastAsiaTheme="minorEastAsia"/>
          <w:color w:val="auto"/>
          <w:szCs w:val="21"/>
          <w:highlight w:val="none"/>
          <w:lang w:val="en-US" w:eastAsia="zh-CN"/>
        </w:rPr>
        <w:t xml:space="preserve">025-83690579</w:t>
      </w:r>
      <w:r>
        <w:rPr>
          <w:rFonts w:hint="eastAsia" w:asciiTheme="minorEastAsia" w:hAnsiTheme="minorEastAsia" w:eastAsiaTheme="minorEastAsia"/>
          <w:color w:val="auto"/>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3"/>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37" w:name="_Toc176529668"/>
      <w:r/>
      <w:bookmarkStart w:id="38" w:name="_Toc7511"/>
      <w:r>
        <w:rPr>
          <w:rFonts w:hint="eastAsia" w:asciiTheme="minorEastAsia" w:hAnsiTheme="minorEastAsia" w:eastAsiaTheme="minorEastAsia"/>
          <w:color w:val="auto"/>
          <w:highlight w:val="none"/>
        </w:rPr>
        <w:t xml:space="preserve">第二章</w:t>
      </w:r>
      <w:bookmarkStart w:id="39" w:name="_Toc452625218"/>
      <w:r>
        <w:rPr>
          <w:rFonts w:hint="eastAsia" w:asciiTheme="minorEastAsia" w:hAnsiTheme="minorEastAsia" w:eastAsiaTheme="minorEastAsia"/>
          <w:color w:val="auto"/>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1"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color w:val="auto"/>
          <w:szCs w:val="21"/>
          <w:highlight w:val="none"/>
        </w:rPr>
        <w:t xml:space="preserve">2.4“货物和服务”指本招标文件中所述</w:t>
      </w:r>
      <w:r>
        <w:rPr>
          <w:rFonts w:hint="eastAsia" w:asciiTheme="minorEastAsia" w:hAnsiTheme="minorEastAsia" w:eastAsiaTheme="minorEastAsia"/>
          <w:bCs/>
          <w:color w:val="auto"/>
          <w:szCs w:val="21"/>
          <w:highlight w:val="none"/>
        </w:rPr>
        <w:t xml:space="preserve">产品及配套服务</w:t>
      </w:r>
      <w:r>
        <w:rPr>
          <w:rFonts w:hint="eastAsia" w:asciiTheme="minorEastAsia" w:hAnsiTheme="minorEastAsia" w:eastAsiaTheme="minorEastAsia"/>
          <w:color w:val="auto"/>
          <w:szCs w:val="21"/>
          <w:highlight w:val="none"/>
        </w:rPr>
        <w:t xml:space="preserve">。</w:t>
      </w:r>
      <w:bookmarkEnd w:id="4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45"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46" w:name="_Hlk77845870"/>
      <w:r/>
      <w:bookmarkStart w:id="47" w:name="_Hlk84580649"/>
      <w:r>
        <w:rPr>
          <w:rFonts w:hint="eastAsia" w:cs="宋体" w:asciiTheme="minorEastAsia" w:hAnsiTheme="minorEastAsia" w:eastAsiaTheme="minorEastAsia"/>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50"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1" w:name="_Hlk77845906"/>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color w:val="auto"/>
          <w:szCs w:val="21"/>
          <w:highlight w:val="none"/>
        </w:rPr>
        <w:t xml:space="preserve">监狱管理局、戒毒管理局</w:t>
      </w:r>
      <w:bookmarkEnd w:id="52"/>
      <w:r>
        <w:rPr>
          <w:rFonts w:hint="eastAsia" w:cs="宋体" w:asciiTheme="minorEastAsia" w:hAnsiTheme="minorEastAsia" w:eastAsiaTheme="minorEastAsia"/>
          <w:color w:val="auto"/>
          <w:szCs w:val="21"/>
          <w:highlight w:val="none"/>
        </w:rPr>
        <w:t xml:space="preserve">(含新疆生产建设兵团)出具的属于监狱企业的证明文件，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3" w:name="_Hlk77845921"/>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4</w:t>
      </w:r>
      <w:r>
        <w:rPr>
          <w:rFonts w:hint="eastAsia" w:cs="宋体" w:asciiTheme="minorEastAsia" w:hAnsiTheme="minorEastAsia" w:eastAsiaTheme="minorEastAsia"/>
          <w:b/>
          <w:color w:val="auto"/>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54" w:name="_Hlk176359127"/>
      <w:r>
        <w:rPr>
          <w:rFonts w:hint="eastAsia" w:cs="宋体" w:asciiTheme="minorEastAsia" w:hAnsiTheme="minorEastAsia" w:eastAsiaTheme="minorEastAsia"/>
          <w:color w:val="auto"/>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highlight w:val="none"/>
        </w:rPr>
      </w:pPr>
      <w:r>
        <w:rPr>
          <w:rFonts w:hint="eastAsia" w:cs="宋体" w:asciiTheme="minorEastAsia" w:hAnsiTheme="minorEastAsia" w:eastAsiaTheme="minorEastAsia"/>
          <w:b w:val="0"/>
          <w:bCs w:val="0"/>
          <w:color w:val="auto"/>
          <w:szCs w:val="21"/>
          <w:highlight w:val="none"/>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highlight w:val="none"/>
        </w:rPr>
        <w:t xml:space="preserve">政府强制采购</w:t>
      </w:r>
      <w:bookmarkEnd w:id="55"/>
      <w:r>
        <w:rPr>
          <w:rFonts w:hint="eastAsia" w:cs="宋体" w:asciiTheme="minorEastAsia" w:hAnsiTheme="minorEastAsia" w:eastAsiaTheme="minorEastAsia"/>
          <w:b w:val="0"/>
          <w:bCs w:val="0"/>
          <w:color w:val="auto"/>
          <w:szCs w:val="21"/>
          <w:highlight w:val="none"/>
        </w:rPr>
        <w:t xml:space="preserve">节能产品</w:t>
      </w:r>
      <w:bookmarkEnd w:id="56"/>
      <w:r>
        <w:rPr>
          <w:rFonts w:hint="eastAsia" w:cs="宋体" w:asciiTheme="minorEastAsia" w:hAnsiTheme="minorEastAsia" w:eastAsiaTheme="minorEastAsia"/>
          <w:b w:val="0"/>
          <w:bCs w:val="0"/>
          <w:color w:val="auto"/>
          <w:szCs w:val="21"/>
          <w:highlight w:val="none"/>
        </w:rPr>
        <w:t xml:space="preserve">的，投标人应当选择依据</w:t>
      </w:r>
      <w:bookmarkStart w:id="57" w:name="OLE_LINK12"/>
      <w:r>
        <w:rPr>
          <w:rFonts w:hint="eastAsia" w:cs="宋体" w:asciiTheme="minorEastAsia" w:hAnsiTheme="minorEastAsia" w:eastAsiaTheme="minorEastAsia"/>
          <w:b w:val="0"/>
          <w:bCs w:val="0"/>
          <w:color w:val="auto"/>
          <w:szCs w:val="21"/>
          <w:highlight w:val="none"/>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5</w:t>
      </w:r>
      <w:r>
        <w:rPr>
          <w:rFonts w:hint="eastAsia" w:cs="宋体" w:asciiTheme="minorEastAsia" w:hAnsiTheme="minorEastAsia" w:eastAsiaTheme="minorEastAsia"/>
          <w:b/>
          <w:color w:val="auto"/>
          <w:szCs w:val="21"/>
          <w:highlight w:val="none"/>
        </w:rPr>
        <w:tab/>
      </w:r>
      <w:r>
        <w:rPr>
          <w:rFonts w:hint="eastAsia" w:cs="宋体" w:asciiTheme="minorEastAsia" w:hAnsiTheme="minorEastAsia" w:eastAsiaTheme="minorEastAsia"/>
          <w:b/>
          <w:color w:val="auto"/>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highlight w:val="none"/>
        </w:rPr>
        <w:t xml:space="preserve">《</w:t>
      </w:r>
      <w:bookmarkStart w:id="59" w:name="OLE_LINK43"/>
      <w:r>
        <w:rPr>
          <w:rFonts w:hint="eastAsia" w:cs="Arial" w:asciiTheme="minorEastAsia" w:hAnsiTheme="minorEastAsia" w:eastAsiaTheme="minorEastAsia"/>
          <w:b/>
          <w:bCs/>
          <w:color w:val="auto"/>
          <w:szCs w:val="21"/>
          <w:highlight w:val="none"/>
        </w:rPr>
        <w:t xml:space="preserve">关于符合本国产品标准的声明函</w:t>
      </w:r>
      <w:bookmarkEnd w:id="59"/>
      <w:r>
        <w:rPr>
          <w:rFonts w:hint="eastAsia" w:cs="Arial" w:asciiTheme="minorEastAsia" w:hAnsiTheme="minorEastAsia" w:eastAsiaTheme="minorEastAsia"/>
          <w:b/>
          <w:bCs/>
          <w:color w:val="auto"/>
          <w:szCs w:val="21"/>
          <w:highlight w:val="none"/>
        </w:rPr>
        <w:t xml:space="preserve">》</w:t>
      </w:r>
      <w:bookmarkEnd w:id="58"/>
      <w:r>
        <w:rPr>
          <w:rFonts w:hint="eastAsia" w:cs="Arial" w:asciiTheme="minorEastAsia" w:hAnsiTheme="minorEastAsia" w:eastAsiaTheme="minorEastAsia"/>
          <w:b/>
          <w:bCs/>
          <w:color w:val="auto"/>
          <w:szCs w:val="21"/>
          <w:highlight w:val="none"/>
        </w:rPr>
        <w:t xml:space="preserve">（格式见第六章附件，下同），否则不得享受价格评审优惠。</w:t>
      </w:r>
      <w:r>
        <w:rPr>
          <w:rFonts w:hint="eastAsia" w:cs="Arial" w:asciiTheme="minorEastAsia" w:hAnsiTheme="minorEastAsia" w:eastAsiaTheme="minorEastAsia"/>
          <w:color w:val="auto"/>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highlight w:val="none"/>
        </w:rPr>
        <w:t xml:space="preserve">投标人</w:t>
      </w:r>
      <w:bookmarkEnd w:id="60"/>
      <w:r>
        <w:rPr>
          <w:rFonts w:hint="eastAsia" w:cs="Arial" w:asciiTheme="minorEastAsia" w:hAnsiTheme="minorEastAsia" w:eastAsiaTheme="minorEastAsia"/>
          <w:b w:val="0"/>
          <w:bCs w:val="0"/>
          <w:color w:val="auto"/>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(投标人需在</w:t>
      </w:r>
      <w:bookmarkStart w:id="61" w:name="OLE_LINK45"/>
      <w:r>
        <w:rPr>
          <w:rFonts w:hint="eastAsia" w:cs="Arial" w:asciiTheme="minorEastAsia" w:hAnsiTheme="minorEastAsia" w:eastAsiaTheme="minorEastAsia"/>
          <w:b/>
          <w:bCs/>
          <w:color w:val="auto"/>
          <w:szCs w:val="21"/>
          <w:highlight w:val="none"/>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（4）政策执行要求：</w:t>
      </w:r>
      <w:r>
        <w:rPr>
          <w:rFonts w:hint="eastAsia" w:cs="Arial" w:asciiTheme="minorEastAsia" w:hAnsiTheme="minorEastAsia" w:eastAsiaTheme="minorEastAsia"/>
          <w:b/>
          <w:bCs/>
          <w:color w:val="auto"/>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评标过程中，如发现投标人提供的</w:t>
      </w:r>
      <w:bookmarkStart w:id="62" w:name="OLE_LINK48"/>
      <w:r>
        <w:rPr>
          <w:rFonts w:hint="eastAsia" w:cs="Arial" w:asciiTheme="minorEastAsia" w:hAnsiTheme="minorEastAsia" w:eastAsiaTheme="minorEastAsia"/>
          <w:color w:val="auto"/>
          <w:szCs w:val="21"/>
          <w:highlight w:val="none"/>
        </w:rPr>
        <w:t xml:space="preserve">《关于符合本国产品标准的声明函》</w:t>
      </w:r>
      <w:bookmarkEnd w:id="62"/>
      <w:r>
        <w:rPr>
          <w:rFonts w:hint="eastAsia" w:cs="Arial" w:asciiTheme="minorEastAsia" w:hAnsiTheme="minorEastAsia" w:eastAsiaTheme="minorEastAsia"/>
          <w:color w:val="auto"/>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highlight w:val="none"/>
        </w:rPr>
        <w:t xml:space="preserve">投标人</w:t>
      </w:r>
      <w:bookmarkEnd w:id="63"/>
      <w:r>
        <w:rPr>
          <w:rFonts w:hint="eastAsia" w:cs="Arial" w:asciiTheme="minorEastAsia" w:hAnsiTheme="minorEastAsia" w:eastAsiaTheme="minorEastAsia"/>
          <w:color w:val="auto"/>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64" w:name="_Hlk223514161"/>
      <w:r>
        <w:rPr>
          <w:rFonts w:hint="eastAsia" w:cs="Arial" w:asciiTheme="minorEastAsia" w:hAnsiTheme="minorEastAsia" w:eastAsiaTheme="minorEastAsia"/>
          <w:b/>
          <w:bCs/>
          <w:color w:val="auto"/>
          <w:szCs w:val="21"/>
          <w:highlight w:val="none"/>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r>
        <w:rPr>
          <w:rFonts w:asciiTheme="minorEastAsia" w:hAnsiTheme="minorEastAsia" w:eastAsiaTheme="minorEastAsia"/>
          <w:color w:val="auto"/>
          <w:szCs w:val="21"/>
          <w:highlight w:val="none"/>
        </w:rPr>
        <w:t xml:space="preserve">采购人或者采购代理机构可以对已发出的招标文件、</w:t>
      </w:r>
      <w:r>
        <w:rPr>
          <w:rFonts w:hint="eastAsia" w:asciiTheme="minorEastAsia" w:hAnsiTheme="minorEastAsia" w:eastAsiaTheme="minorEastAsia"/>
          <w:color w:val="auto"/>
          <w:szCs w:val="21"/>
          <w:highlight w:val="none"/>
        </w:rPr>
        <w:t xml:space="preserve">招标公告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更正内容将作为招标文件的组成部分，并对投标人具有约束力</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65" w:name="OLE_LINK47"/>
      <w:r>
        <w:rPr>
          <w:rFonts w:hint="eastAsia" w:asciiTheme="minorEastAsia" w:hAnsiTheme="minorEastAsia" w:eastAsiaTheme="minorEastAsia"/>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bookmarkStart w:id="66" w:name="_Toc49090509"/>
      <w:r/>
      <w:bookmarkStart w:id="67" w:name="_Toc14577357"/>
      <w:r/>
      <w:bookmarkStart w:id="68" w:name="_Toc513029219"/>
      <w:r/>
      <w:bookmarkStart w:id="69" w:name="_Toc14577354"/>
      <w:r/>
      <w:bookmarkStart w:id="70" w:name="_Toc49090507"/>
      <w:r/>
      <w:bookmarkStart w:id="71" w:name="_Toc513029216"/>
      <w:r/>
      <w:bookmarkStart w:id="72" w:name="_Hlk176530273"/>
      <w:r>
        <w:rPr>
          <w:rFonts w:hint="eastAsia" w:asciiTheme="minorEastAsia" w:hAnsiTheme="minorEastAsia" w:eastAsiaTheme="minorEastAsia"/>
          <w:b/>
          <w:bCs/>
          <w:color w:val="auto"/>
          <w:szCs w:val="21"/>
          <w:highlight w:val="none"/>
        </w:rPr>
        <w:t xml:space="preserve">8</w:t>
      </w:r>
      <w:r>
        <w:rPr>
          <w:rFonts w:asciiTheme="minorEastAsia" w:hAnsiTheme="minorEastAsia" w:eastAsiaTheme="minorEastAsia"/>
          <w:b/>
          <w:bCs/>
          <w:color w:val="auto"/>
          <w:szCs w:val="21"/>
          <w:highlight w:val="none"/>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3" w:name="_Toc49090508"/>
      <w:r/>
      <w:bookmarkStart w:id="74" w:name="_Toc14577355"/>
      <w:r>
        <w:rPr>
          <w:rFonts w:hint="eastAsia" w:asciiTheme="minorEastAsia" w:hAnsiTheme="minorEastAsia" w:eastAsiaTheme="minorEastAsia"/>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5" w:name="_Hlt26954848"/>
      <w:r/>
      <w:bookmarkEnd w:id="75"/>
      <w:r/>
      <w:bookmarkStart w:id="76" w:name="_Hlt26670425"/>
      <w:r/>
      <w:bookmarkEnd w:id="76"/>
      <w:r/>
      <w:bookmarkStart w:id="77" w:name="_Hlt26668983"/>
      <w:r/>
      <w:bookmarkEnd w:id="77"/>
      <w:r/>
      <w:bookmarkStart w:id="78" w:name="_Hlt26670403"/>
      <w:r/>
      <w:bookmarkEnd w:id="78"/>
      <w:r/>
      <w:bookmarkStart w:id="79" w:name="_Hlt26954731"/>
      <w:r/>
      <w:bookmarkEnd w:id="79"/>
      <w:r/>
      <w:bookmarkStart w:id="80" w:name="_Hlt26954842"/>
      <w:r/>
      <w:bookmarkEnd w:id="80"/>
      <w:r/>
      <w:bookmarkStart w:id="81" w:name="_Hlt26954846"/>
      <w:r/>
      <w:bookmarkEnd w:id="81"/>
      <w:r/>
      <w:bookmarkStart w:id="82" w:name="_Hlt26954844"/>
      <w:r/>
      <w:bookmarkEnd w:id="82"/>
      <w:r/>
      <w:bookmarkStart w:id="83" w:name="_Hlt26670482"/>
      <w:r/>
      <w:bookmarkEnd w:id="83"/>
      <w:r/>
      <w:bookmarkStart w:id="84" w:name="_Hlt26670486"/>
      <w:r/>
      <w:bookmarkEnd w:id="84"/>
      <w:r>
        <w:rPr>
          <w:rFonts w:hint="eastAsia" w:asciiTheme="minorEastAsia" w:hAnsiTheme="minorEastAsia" w:eastAsiaTheme="minorEastAsia"/>
          <w:b/>
          <w:bCs/>
          <w:color w:val="auto"/>
          <w:szCs w:val="21"/>
          <w:highlight w:val="none"/>
        </w:rPr>
        <w:t xml:space="preserve">9</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w:t>
      </w:r>
      <w:bookmarkStart w:id="85" w:name="OLE_LINK63"/>
      <w:r>
        <w:rPr>
          <w:rFonts w:hint="eastAsia" w:asciiTheme="minorEastAsia" w:hAnsiTheme="minorEastAsia" w:eastAsiaTheme="minorEastAsia"/>
          <w:color w:val="auto"/>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w:t>
      </w:r>
      <w:r>
        <w:rPr>
          <w:rFonts w:asciiTheme="minorEastAsia" w:hAnsiTheme="minorEastAsia" w:eastAsiaTheme="minorEastAsia"/>
          <w:b/>
          <w:bCs/>
          <w:color w:val="auto"/>
          <w:szCs w:val="21"/>
          <w:highlight w:val="none"/>
        </w:rPr>
        <w:t xml:space="preserve">.</w:t>
      </w:r>
      <w:bookmarkStart w:id="86" w:name="OLE_LINK60"/>
      <w:r>
        <w:rPr>
          <w:rFonts w:asciiTheme="minorEastAsia" w:hAnsiTheme="minorEastAsia" w:eastAsiaTheme="minorEastAsia"/>
          <w:b/>
          <w:bCs/>
          <w:color w:val="auto"/>
          <w:szCs w:val="21"/>
          <w:highlight w:val="none"/>
        </w:rPr>
        <w:t xml:space="preserve">响应及偏离</w:t>
      </w:r>
      <w:bookmarkEnd w:id="86"/>
      <w:r>
        <w:rPr>
          <w:rFonts w:asciiTheme="minorEastAsia" w:hAnsiTheme="minorEastAsia" w:eastAsiaTheme="minorEastAsia"/>
          <w:b/>
          <w:bCs/>
          <w:color w:val="auto"/>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10.1投标人须对招标文件中的</w:t>
      </w:r>
      <w:bookmarkStart w:id="87" w:name="OLE_LINK57"/>
      <w:r>
        <w:rPr>
          <w:rFonts w:hint="eastAsia" w:asciiTheme="minorEastAsia" w:hAnsiTheme="minorEastAsia" w:eastAsiaTheme="minorEastAsia"/>
          <w:b/>
          <w:bCs/>
          <w:color w:val="auto"/>
          <w:szCs w:val="21"/>
          <w:highlight w:val="none"/>
        </w:rPr>
        <w:t xml:space="preserve">技术要求与商务要求的</w:t>
      </w:r>
      <w:bookmarkStart w:id="88" w:name="OLE_LINK58"/>
      <w:r>
        <w:rPr>
          <w:rFonts w:hint="eastAsia" w:asciiTheme="minorEastAsia" w:hAnsiTheme="minorEastAsia" w:eastAsiaTheme="minorEastAsia"/>
          <w:b/>
          <w:bCs/>
          <w:color w:val="auto"/>
          <w:szCs w:val="21"/>
          <w:highlight w:val="none"/>
        </w:rPr>
        <w:t xml:space="preserve">实质性要求</w:t>
      </w:r>
      <w:bookmarkEnd w:id="87"/>
      <w:r/>
      <w:bookmarkEnd w:id="88"/>
      <w:r>
        <w:rPr>
          <w:rFonts w:hint="eastAsia" w:asciiTheme="minorEastAsia" w:hAnsiTheme="minorEastAsia" w:eastAsiaTheme="minorEastAsia"/>
          <w:b/>
          <w:bCs/>
          <w:color w:val="auto"/>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10.2 </w:t>
      </w:r>
      <w:bookmarkStart w:id="89" w:name="OLE_LINK56"/>
      <w:r>
        <w:rPr>
          <w:rFonts w:hint="eastAsia" w:asciiTheme="minorEastAsia" w:hAnsiTheme="minorEastAsia" w:eastAsiaTheme="minorEastAsia"/>
          <w:color w:val="auto"/>
          <w:szCs w:val="21"/>
          <w:highlight w:val="none"/>
        </w:rPr>
        <w:t xml:space="preserve">招标文件中除了实质性要求外的</w:t>
      </w:r>
      <w:bookmarkStart w:id="90" w:name="OLE_LINK52"/>
      <w:r>
        <w:rPr>
          <w:rFonts w:hint="eastAsia" w:asciiTheme="minorEastAsia" w:hAnsiTheme="minorEastAsia" w:eastAsiaTheme="minorEastAsia"/>
          <w:color w:val="auto"/>
          <w:szCs w:val="21"/>
          <w:highlight w:val="none"/>
        </w:rPr>
        <w:t xml:space="preserve">技术要求与商务要求</w:t>
      </w:r>
      <w:bookmarkEnd w:id="89"/>
      <w:r>
        <w:rPr>
          <w:rFonts w:hint="eastAsia" w:asciiTheme="minorEastAsia" w:hAnsiTheme="minorEastAsia" w:eastAsiaTheme="minorEastAsia"/>
          <w:color w:val="auto"/>
          <w:szCs w:val="21"/>
          <w:highlight w:val="none"/>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10.3 </w:t>
      </w:r>
      <w:bookmarkStart w:id="91" w:name="_Hlk225775771"/>
      <w:r>
        <w:rPr>
          <w:rFonts w:hint="eastAsia" w:asciiTheme="minorEastAsia" w:hAnsiTheme="minorEastAsia" w:eastAsiaTheme="minorEastAsia"/>
          <w:color w:val="auto"/>
          <w:szCs w:val="21"/>
          <w:highlight w:val="none"/>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2" w:name="_Toc49090510"/>
      <w:r/>
      <w:bookmarkStart w:id="93" w:name="_Toc14577359"/>
      <w:r>
        <w:rPr>
          <w:rFonts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w:t>
      </w:r>
      <w:bookmarkStart w:id="94" w:name="OLE_LINK27"/>
      <w:r>
        <w:rPr>
          <w:rFonts w:asciiTheme="minorEastAsia" w:hAnsiTheme="minorEastAsia" w:eastAsiaTheme="minorEastAsia"/>
          <w:b/>
          <w:bCs/>
          <w:color w:val="auto"/>
          <w:szCs w:val="21"/>
          <w:highlight w:val="none"/>
        </w:rPr>
        <w:t xml:space="preserve">投标函</w:t>
      </w:r>
      <w:bookmarkEnd w:id="94"/>
      <w:r>
        <w:rPr>
          <w:rFonts w:asciiTheme="minorEastAsia" w:hAnsiTheme="minorEastAsia" w:eastAsiaTheme="minorEastAsia"/>
          <w:b/>
          <w:bCs/>
          <w:color w:val="auto"/>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，如不一致评标时以开标一览表中价格为准。</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Cs w:val="21"/>
          <w:highlight w:val="none"/>
        </w:rPr>
        <w:t xml:space="preserve">12.1</w:t>
      </w:r>
      <w:bookmarkStart w:id="98" w:name="_Hlk68014334"/>
      <w:r>
        <w:rPr>
          <w:rFonts w:hint="eastAsia" w:asciiTheme="minorEastAsia" w:hAnsiTheme="minorEastAsia" w:eastAsiaTheme="minorEastAsia"/>
          <w:bCs/>
          <w:color w:val="auto"/>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bookmarkStart w:id="99" w:name="_Hlk176182487"/>
      <w:r>
        <w:rPr>
          <w:rFonts w:hint="eastAsia" w:asciiTheme="minorEastAsia" w:hAnsiTheme="minorEastAsia" w:eastAsiaTheme="minorEastAsia"/>
          <w:b/>
          <w:bCs/>
          <w:color w:val="auto"/>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13.1 自开标之日起</w:t>
      </w:r>
      <w:r>
        <w:rPr>
          <w:rFonts w:asciiTheme="minorEastAsia" w:hAnsiTheme="minorEastAsia" w:eastAsiaTheme="minorEastAsia"/>
          <w:color w:val="auto"/>
          <w:szCs w:val="21"/>
          <w:highlight w:val="none"/>
        </w:rPr>
        <w:t xml:space="preserve">90</w:t>
      </w:r>
      <w:r>
        <w:rPr>
          <w:rFonts w:hint="eastAsia" w:asciiTheme="minorEastAsia" w:hAnsiTheme="minorEastAsia" w:eastAsiaTheme="minorEastAsia"/>
          <w:color w:val="auto"/>
          <w:szCs w:val="21"/>
          <w:highlight w:val="none"/>
        </w:rPr>
        <w:t xml:space="preserve">天内投标有效</w:t>
      </w:r>
      <w:r>
        <w:rPr>
          <w:rFonts w:hint="eastAsia" w:asciiTheme="minorEastAsia" w:hAnsiTheme="minorEastAsia" w:eastAsiaTheme="minorEastAsia"/>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w:t>
      </w:r>
      <w:bookmarkStart w:id="100" w:name="_Hlk75346033"/>
      <w:r>
        <w:rPr>
          <w:rFonts w:hint="eastAsia" w:asciiTheme="minorEastAsia" w:hAnsiTheme="minorEastAsia" w:eastAsiaTheme="minorEastAsia"/>
          <w:b/>
          <w:color w:val="auto"/>
          <w:szCs w:val="21"/>
          <w:highlight w:val="none"/>
        </w:rPr>
        <w:t xml:space="preserve"> </w:t>
      </w:r>
      <w:bookmarkStart w:id="101" w:name="_Hlk75346060"/>
      <w:r>
        <w:rPr>
          <w:rFonts w:hint="eastAsia" w:asciiTheme="minorEastAsia" w:hAnsiTheme="minorEastAsia" w:eastAsiaTheme="minorEastAsia"/>
          <w:b/>
          <w:color w:val="auto"/>
          <w:szCs w:val="21"/>
          <w:highlight w:val="none"/>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102" w:name="_Hlk77845966"/>
      <w:r/>
      <w:bookmarkStart w:id="103" w:name="OLE_LINK24"/>
      <w:r>
        <w:rPr>
          <w:rFonts w:hint="eastAsia" w:asciiTheme="minorEastAsia" w:hAnsiTheme="minorEastAsia" w:eastAsiaTheme="minorEastAsia"/>
          <w:color w:val="auto"/>
          <w:szCs w:val="21"/>
          <w:highlight w:val="none"/>
          <w:lang w:val="en-US" w:eastAsia="zh-CN"/>
        </w:rPr>
        <w:t xml:space="preserve">因采购预算中已包含了代理服务费，本次采购由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ind w:firstLine="420"/>
        <w:spacing w:line="360" w:lineRule="auto"/>
        <w:shd w:val="clear" w:color="auto" w:fill="ffffff"/>
        <w:widowControl/>
        <w:rPr>
          <w:rFonts w:hint="eastAsia"/>
          <w:color w:val="auto"/>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.3 专家评审费</w:t>
      </w:r>
      <w:r/>
    </w:p>
    <w:p>
      <w:pPr>
        <w:ind w:firstLine="420"/>
        <w:spacing w:line="360" w:lineRule="auto"/>
        <w:shd w:val="clear" w:color="auto" w:fill="ffffff"/>
        <w:widowControl/>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b w:val="0"/>
          <w:bCs w:val="0"/>
          <w:color w:val="auto"/>
          <w:szCs w:val="21"/>
          <w:highlight w:val="none"/>
        </w:rPr>
        <w:t xml:space="preserve">本项目专家评审费参照《关于规范江苏省政府采购专家评审费标准的通知》，由采购人支付。</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04" w:name="OLE_LINK1"/>
      <w:r>
        <w:rPr>
          <w:rFonts w:hint="eastAsia" w:asciiTheme="minorEastAsia" w:hAnsiTheme="minorEastAsia" w:eastAsiaTheme="minorEastAsia"/>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.1.2 </w:t>
      </w:r>
      <w:r>
        <w:rPr>
          <w:rFonts w:hint="eastAsia" w:asciiTheme="minorEastAsia" w:hAnsiTheme="minorEastAsia" w:eastAsiaTheme="minorEastAsia"/>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06" w:name="_Hlk81573923"/>
      <w:r/>
      <w:bookmarkStart w:id="107" w:name="_Hlk84583325"/>
      <w:r>
        <w:rPr>
          <w:rFonts w:hint="eastAsia" w:cs="宋体" w:asciiTheme="minorEastAsia" w:hAnsiTheme="minorEastAsia" w:eastAsiaTheme="minorEastAsia"/>
          <w:color w:val="auto"/>
          <w:szCs w:val="21"/>
          <w:highlight w:val="none"/>
        </w:rPr>
        <w:t xml:space="preserve">资格审查：依据法律法规和招标文件规定，由</w:t>
      </w:r>
      <w:bookmarkStart w:id="108" w:name="OLE_LINK6"/>
      <w:r>
        <w:rPr>
          <w:rFonts w:hint="eastAsia" w:cs="宋体" w:asciiTheme="minorEastAsia" w:hAnsiTheme="minorEastAsia" w:eastAsiaTheme="minorEastAsia"/>
          <w:color w:val="auto"/>
          <w:szCs w:val="21"/>
          <w:highlight w:val="none"/>
        </w:rPr>
        <w:t xml:space="preserve">采购人或采购代理机构</w:t>
      </w:r>
      <w:bookmarkEnd w:id="108"/>
      <w:r>
        <w:rPr>
          <w:rFonts w:hint="eastAsia" w:cs="宋体" w:asciiTheme="minorEastAsia" w:hAnsiTheme="minorEastAsia" w:eastAsiaTheme="minorEastAsia"/>
          <w:color w:val="auto"/>
          <w:szCs w:val="21"/>
          <w:highlight w:val="none"/>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09" w:name="_Hlk81314966"/>
      <w:r/>
      <w:bookmarkStart w:id="110" w:name="_Hlk81573945"/>
      <w:r>
        <w:rPr>
          <w:rFonts w:hint="eastAsia" w:cs="宋体" w:asciiTheme="minorEastAsia" w:hAnsiTheme="minorEastAsia" w:eastAsiaTheme="minorEastAsia"/>
          <w:color w:val="auto"/>
          <w:szCs w:val="21"/>
          <w:highlight w:val="none"/>
        </w:rPr>
        <w:t xml:space="preserve">不具备招标文件中规定资格条件的；</w:t>
      </w:r>
      <w:bookmarkEnd w:id="109"/>
      <w:r/>
      <w:r/>
    </w:p>
    <w:p>
      <w:pPr>
        <w:pStyle w:val="1084"/>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11" w:name="_Hlk77845984"/>
      <w:r>
        <w:rPr>
          <w:rFonts w:hint="eastAsia" w:cs="宋体" w:asciiTheme="minorEastAsia" w:hAnsiTheme="minorEastAsia" w:eastAsiaTheme="minorEastAsia"/>
          <w:color w:val="auto"/>
          <w:szCs w:val="21"/>
          <w:highlight w:val="none"/>
        </w:rPr>
        <w:t xml:space="preserve">未提供《南京市政府采购供应商信用记录表暨信用承诺书》;</w:t>
      </w:r>
      <w:r/>
    </w:p>
    <w:p>
      <w:pPr>
        <w:pStyle w:val="1084"/>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highlight w:val="none"/>
        </w:rPr>
      </w:pPr>
      <w:r/>
      <w:bookmarkStart w:id="112" w:name="_Hlk226017433"/>
      <w:r>
        <w:rPr>
          <w:rFonts w:hint="eastAsia" w:asciiTheme="minorEastAsia" w:hAnsiTheme="minorEastAsia" w:eastAsiaTheme="minorEastAsia"/>
          <w:color w:val="auto"/>
          <w:szCs w:val="21"/>
          <w:highlight w:val="none"/>
        </w:rPr>
        <w:t xml:space="preserve">投标人</w:t>
      </w:r>
      <w:r>
        <w:rPr>
          <w:rFonts w:asciiTheme="minorEastAsia" w:hAnsiTheme="minorEastAsia" w:eastAsiaTheme="minorEastAsia"/>
          <w:color w:val="auto"/>
          <w:szCs w:val="21"/>
          <w:highlight w:val="none"/>
        </w:rPr>
        <w:t xml:space="preserve">被“信用中国”网站（www.creditchina.gov.cn）、“中国政府采购网</w:t>
      </w:r>
      <w:r>
        <w:rPr>
          <w:rFonts w:hint="eastAsia" w:asciiTheme="minorEastAsia" w:hAnsiTheme="minorEastAsia" w:eastAsiaTheme="minorEastAsia"/>
          <w:color w:val="auto"/>
          <w:szCs w:val="21"/>
          <w:highlight w:val="none"/>
          <w:lang w:eastAsia="zh-CN"/>
        </w:rPr>
        <w:t xml:space="preserve">”</w:t>
      </w:r>
      <w:r>
        <w:rPr>
          <w:rFonts w:asciiTheme="minorEastAsia" w:hAnsiTheme="minorEastAsia" w:eastAsiaTheme="minorEastAsia"/>
          <w:color w:val="auto"/>
          <w:szCs w:val="21"/>
          <w:highlight w:val="none"/>
        </w:rPr>
        <w:t xml:space="preserve">(www.ccgp.gov.cn)列入失信被执行人、重大税收违</w:t>
      </w:r>
      <w:r>
        <w:rPr>
          <w:rFonts w:hint="eastAsia" w:asciiTheme="minorEastAsia" w:hAnsiTheme="minorEastAsia" w:eastAsiaTheme="minorEastAsia"/>
          <w:color w:val="auto"/>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20.2.3投标文件的</w:t>
      </w:r>
      <w:bookmarkStart w:id="113" w:name="OLE_LINK18"/>
      <w:r>
        <w:rPr>
          <w:rFonts w:hint="eastAsia" w:cs="宋体" w:asciiTheme="minorEastAsia" w:hAnsiTheme="minorEastAsia" w:eastAsiaTheme="minorEastAsia"/>
          <w:b/>
          <w:color w:val="auto"/>
          <w:szCs w:val="21"/>
          <w:highlight w:val="none"/>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w:t>
      </w:r>
      <w:bookmarkStart w:id="114" w:name="_Hlk176530503"/>
      <w:r>
        <w:rPr>
          <w:rFonts w:hint="eastAsia" w:cs="宋体" w:asciiTheme="minorEastAsia" w:hAnsiTheme="minorEastAsia" w:eastAsiaTheme="minorEastAsia"/>
          <w:b/>
          <w:bCs/>
          <w:color w:val="auto"/>
          <w:szCs w:val="21"/>
          <w:highlight w:val="none"/>
        </w:rPr>
        <w:t xml:space="preserve">实质性要求是指本</w:t>
      </w:r>
      <w:bookmarkStart w:id="115" w:name="OLE_LINK36"/>
      <w:r>
        <w:rPr>
          <w:rFonts w:hint="eastAsia" w:cs="宋体" w:asciiTheme="minorEastAsia" w:hAnsiTheme="minorEastAsia" w:eastAsiaTheme="minorEastAsia"/>
          <w:b/>
          <w:bCs/>
          <w:color w:val="auto"/>
          <w:szCs w:val="21"/>
          <w:highlight w:val="none"/>
        </w:rPr>
        <w:t xml:space="preserve">招标文件中斜体且有下划线部分，或者打“★”“</w:t>
      </w:r>
      <w:r>
        <w:rPr>
          <w:rFonts w:cs="宋体" w:asciiTheme="minorEastAsia" w:hAnsiTheme="minorEastAsia" w:eastAsiaTheme="minorEastAsia"/>
          <w:b/>
          <w:bCs/>
          <w:color w:val="auto"/>
          <w:szCs w:val="21"/>
          <w:highlight w:val="none"/>
        </w:rPr>
        <w:t xml:space="preserve">*”</w:t>
      </w:r>
      <w:r>
        <w:rPr>
          <w:rFonts w:hint="eastAsia" w:cs="宋体" w:asciiTheme="minorEastAsia" w:hAnsiTheme="minorEastAsia" w:eastAsiaTheme="minorEastAsia"/>
          <w:b/>
          <w:bCs/>
          <w:color w:val="auto"/>
          <w:szCs w:val="21"/>
          <w:highlight w:val="none"/>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16" w:name="OLE_LINK7"/>
      <w:r>
        <w:rPr>
          <w:rFonts w:hint="eastAsia" w:cs="宋体" w:asciiTheme="minorEastAsia" w:hAnsiTheme="minorEastAsia" w:eastAsiaTheme="minorEastAsia"/>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20.2.3.1投标文件属于下列情形之一的，在符合性审查时按照无效投标处理：</w:t>
      </w:r>
      <w:r>
        <w:rPr>
          <w:rFonts w:hint="eastAsia" w:cs="宋体" w:asciiTheme="minorEastAsia" w:hAnsiTheme="minorEastAsia" w:eastAsiaTheme="minorEastAsia"/>
          <w:b/>
          <w:color w:val="auto"/>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w:t>
      </w:r>
      <w:r>
        <w:rPr>
          <w:rFonts w:hint="eastAsia" w:cs="宋体" w:asciiTheme="minorEastAsia" w:hAnsiTheme="minorEastAsia" w:eastAsiaTheme="minorEastAsia"/>
          <w:color w:val="auto"/>
          <w:szCs w:val="21"/>
          <w:highlight w:val="none"/>
          <w:lang w:val="en-US" w:eastAsia="zh-CN"/>
        </w:rPr>
        <w:t xml:space="preserve">报价</w:t>
      </w:r>
      <w:r>
        <w:rPr>
          <w:rFonts w:hint="eastAsia" w:cs="宋体" w:asciiTheme="minorEastAsia" w:hAnsiTheme="minorEastAsia" w:eastAsiaTheme="minorEastAsia"/>
          <w:color w:val="auto"/>
          <w:szCs w:val="21"/>
          <w:highlight w:val="none"/>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不同投标人委托同一单位或者个人办理投标事宜；</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不同投标人的投标文件载明的项目管理成员</w:t>
      </w:r>
      <w:bookmarkStart w:id="117" w:name="_Hlk176185278"/>
      <w:r>
        <w:rPr>
          <w:rFonts w:hint="eastAsia" w:cs="宋体" w:asciiTheme="minorEastAsia" w:hAnsiTheme="minorEastAsia" w:eastAsiaTheme="minorEastAsia"/>
          <w:color w:val="auto"/>
          <w:szCs w:val="21"/>
          <w:highlight w:val="none"/>
        </w:rPr>
        <w:t xml:space="preserve">或者联系人员为同一人</w:t>
      </w:r>
      <w:bookmarkEnd w:id="117"/>
      <w:r>
        <w:rPr>
          <w:rFonts w:hint="eastAsia" w:cs="宋体" w:asciiTheme="minorEastAsia" w:hAnsiTheme="minorEastAsia" w:eastAsiaTheme="minorEastAsia"/>
          <w:color w:val="auto"/>
          <w:szCs w:val="21"/>
          <w:highlight w:val="none"/>
        </w:rPr>
        <w:t xml:space="preserve">；</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不同投标人的投标文件异常一致或者投标报价呈规律性差异；</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投标文件含有采购人不能接受的附加条件的；</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采购产品被财政部、国家发改委、生态环境部等列入“节能产品品目清单”强制采购范围，而投标人提供的产品不在强制采购范围内;</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2.4</w:t>
      </w:r>
      <w:r>
        <w:rPr>
          <w:rFonts w:hint="eastAsia" w:cs="宋体" w:asciiTheme="minorEastAsia" w:hAnsiTheme="minorEastAsia" w:eastAsiaTheme="minorEastAsia"/>
          <w:b/>
          <w:bCs/>
          <w:color w:val="auto"/>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2.5</w:t>
      </w:r>
      <w:r>
        <w:rPr>
          <w:rFonts w:hint="eastAsia" w:cs="宋体" w:asciiTheme="minorEastAsia" w:hAnsiTheme="minorEastAsia" w:eastAsiaTheme="minorEastAsia"/>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2.6</w:t>
      </w:r>
      <w:r>
        <w:rPr>
          <w:rFonts w:hint="eastAsia" w:cs="宋体" w:asciiTheme="minorEastAsia" w:hAnsiTheme="minorEastAsia" w:eastAsiaTheme="minorEastAsia"/>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8" w:name="OLE_LINK4"/>
      <w:r>
        <w:rPr>
          <w:rFonts w:hint="eastAsia" w:asciiTheme="minorEastAsia" w:hAnsiTheme="minorEastAsia" w:eastAsiaTheme="minorEastAsia"/>
          <w:color w:val="auto"/>
          <w:szCs w:val="21"/>
          <w:highlight w:val="none"/>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119" w:name="_Hlk225777398"/>
      <w:r>
        <w:rPr>
          <w:rFonts w:hint="eastAsia" w:asciiTheme="minorEastAsia" w:hAnsiTheme="minorEastAsia" w:eastAsiaTheme="minorEastAsia"/>
          <w:color w:val="auto"/>
          <w:szCs w:val="21"/>
          <w:highlight w:val="none"/>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0" w:name="_Hlk176184375"/>
      <w:r>
        <w:rPr>
          <w:rFonts w:hint="eastAsia" w:asciiTheme="minorEastAsia" w:hAnsiTheme="minorEastAsia" w:eastAsiaTheme="minorEastAsia"/>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20.3.5投标人在开、评标全过程中应保持通讯畅通，</w:t>
      </w:r>
      <w:bookmarkStart w:id="121" w:name="OLE_LINK25"/>
      <w:r>
        <w:rPr>
          <w:rFonts w:hint="eastAsia" w:asciiTheme="minorEastAsia" w:hAnsiTheme="minorEastAsia" w:eastAsiaTheme="minorEastAsia"/>
          <w:b/>
          <w:bCs/>
          <w:color w:val="auto"/>
          <w:szCs w:val="21"/>
          <w:highlight w:val="none"/>
        </w:rPr>
        <w:t xml:space="preserve">及时登录苏采云系统查阅</w:t>
      </w:r>
      <w:bookmarkEnd w:id="121"/>
      <w:r>
        <w:rPr>
          <w:rFonts w:hint="eastAsia" w:asciiTheme="minorEastAsia" w:hAnsiTheme="minorEastAsia" w:eastAsiaTheme="minorEastAsia"/>
          <w:b/>
          <w:bCs/>
          <w:color w:val="auto"/>
          <w:szCs w:val="21"/>
          <w:highlight w:val="none"/>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rPr>
        <w:t xml:space="preserve">0</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5 </w:t>
      </w:r>
      <w:bookmarkStart w:id="122" w:name="OLE_LINK8"/>
      <w:r>
        <w:rPr>
          <w:rFonts w:asciiTheme="minorEastAsia" w:hAnsiTheme="minorEastAsia" w:eastAsiaTheme="minorEastAsia"/>
          <w:b/>
          <w:bCs/>
          <w:color w:val="auto"/>
          <w:szCs w:val="21"/>
          <w:highlight w:val="none"/>
        </w:rPr>
        <w:t xml:space="preserve">评标委员会</w:t>
      </w:r>
      <w:bookmarkEnd w:id="122"/>
      <w:r>
        <w:rPr>
          <w:rFonts w:asciiTheme="minorEastAsia" w:hAnsiTheme="minorEastAsia" w:eastAsiaTheme="minorEastAsia"/>
          <w:b/>
          <w:bCs/>
          <w:color w:val="auto"/>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20.5.1</w:t>
      </w:r>
      <w:r>
        <w:rPr>
          <w:rFonts w:asciiTheme="minorEastAsia" w:hAnsiTheme="minorEastAsia" w:eastAsiaTheme="minorEastAsia"/>
          <w:color w:val="auto"/>
          <w:szCs w:val="21"/>
          <w:highlight w:val="none"/>
        </w:rPr>
        <w:t xml:space="preserve">评</w:t>
      </w:r>
      <w:r>
        <w:rPr>
          <w:rFonts w:hint="eastAsia" w:asciiTheme="minorEastAsia" w:hAnsiTheme="minorEastAsia" w:eastAsiaTheme="minorEastAsia"/>
          <w:color w:val="auto"/>
          <w:szCs w:val="21"/>
          <w:highlight w:val="none"/>
        </w:rPr>
        <w:t xml:space="preserve">标</w:t>
      </w:r>
      <w:r>
        <w:rPr>
          <w:rFonts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（1）投标报价低于全部通过符合性审查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投标报价平均值50%的，即投标报价&lt;全部通过符合性审查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（2）投标报价低于通过符合性审查的次低报价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投标报价50%的，即投标报价&lt;通过符合性审查的次低报价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（4）评标委员会基于专业判断，认为</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20.5.2 </w:t>
      </w:r>
      <w:bookmarkStart w:id="123" w:name="OLE_LINK33"/>
      <w:r>
        <w:rPr>
          <w:rFonts w:hint="eastAsia" w:asciiTheme="minorEastAsia" w:hAnsiTheme="minorEastAsia" w:eastAsiaTheme="minorEastAsia"/>
          <w:color w:val="auto"/>
          <w:szCs w:val="21"/>
          <w:highlight w:val="none"/>
        </w:rPr>
        <w:t xml:space="preserve">评标委员会</w:t>
      </w:r>
      <w:bookmarkEnd w:id="123"/>
      <w:r>
        <w:rPr>
          <w:rFonts w:hint="eastAsia" w:asciiTheme="minorEastAsia" w:hAnsiTheme="minorEastAsia" w:eastAsiaTheme="minorEastAsia"/>
          <w:color w:val="auto"/>
          <w:szCs w:val="21"/>
          <w:highlight w:val="none"/>
        </w:rPr>
        <w:t xml:space="preserve">启动异常低价投标审查后，属于前述第（1）项至第（4）项情形的，应当要求相关</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bookmarkStart w:id="124" w:name="_Hlk176875986"/>
      <w:r>
        <w:rPr>
          <w:rFonts w:hint="eastAsia" w:asciiTheme="minorEastAsia" w:hAnsiTheme="minorEastAsia" w:eastAsiaTheme="minorEastAsia"/>
          <w:b/>
          <w:bCs/>
          <w:color w:val="auto"/>
          <w:szCs w:val="21"/>
          <w:highlight w:val="none"/>
        </w:rPr>
        <w:t xml:space="preserve">6</w:t>
      </w:r>
      <w:r>
        <w:rPr>
          <w:rFonts w:hint="eastAsia" w:asciiTheme="minorEastAsia" w:hAnsiTheme="minorEastAsia" w:eastAsiaTheme="minorEastAsia"/>
          <w:b/>
          <w:bCs/>
          <w:color w:val="auto"/>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非</w:t>
      </w:r>
      <w:bookmarkStart w:id="125" w:name="OLE_LINK11"/>
      <w:r>
        <w:rPr>
          <w:rFonts w:hint="eastAsia" w:asciiTheme="minorEastAsia" w:hAnsiTheme="minorEastAsia" w:eastAsiaTheme="minorEastAsia"/>
          <w:color w:val="auto"/>
          <w:szCs w:val="21"/>
          <w:highlight w:val="none"/>
        </w:rPr>
        <w:t xml:space="preserve">单一产品采购项目</w:t>
      </w:r>
      <w:bookmarkEnd w:id="125"/>
      <w:r>
        <w:rPr>
          <w:rFonts w:hint="eastAsia" w:asciiTheme="minorEastAsia" w:hAnsiTheme="minorEastAsia" w:eastAsiaTheme="minorEastAsia"/>
          <w:color w:val="auto"/>
          <w:szCs w:val="21"/>
          <w:highlight w:val="none"/>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21.1本次</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highlight w:val="none"/>
        </w:rPr>
        <w:t xml:space="preserve">投标文件满足招标文件全部实质性要求，</w:t>
      </w:r>
      <w:bookmarkStart w:id="127" w:name="_Hlk128053036"/>
      <w:r>
        <w:rPr>
          <w:rFonts w:hint="eastAsia" w:asciiTheme="minorEastAsia" w:hAnsiTheme="minorEastAsia" w:eastAsiaTheme="minorEastAsia"/>
          <w:color w:val="auto"/>
          <w:szCs w:val="21"/>
          <w:highlight w:val="none"/>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中标人确定后，采购代理机构在</w:t>
      </w:r>
      <w:r>
        <w:rPr>
          <w:rFonts w:hint="eastAsia" w:asciiTheme="minorEastAsia" w:hAnsiTheme="minorEastAsia" w:eastAsiaTheme="minorEastAsia"/>
          <w:color w:val="auto"/>
          <w:szCs w:val="21"/>
          <w:highlight w:val="none"/>
          <w:lang w:val="zh-CN"/>
        </w:rPr>
        <w:t xml:space="preserve">“江苏政府采购网”发布</w:t>
      </w:r>
      <w:r>
        <w:rPr>
          <w:rFonts w:hint="eastAsia" w:asciiTheme="minorEastAsia" w:hAnsiTheme="minorEastAsia" w:eastAsiaTheme="minorEastAsia"/>
          <w:color w:val="auto"/>
          <w:szCs w:val="21"/>
          <w:highlight w:val="none"/>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23.</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b/>
          <w:bCs/>
          <w:color w:val="auto"/>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8" w:name="_Hlk176188663"/>
      <w:r>
        <w:rPr>
          <w:rFonts w:hint="eastAsia" w:asciiTheme="minorEastAsia" w:hAnsiTheme="minorEastAsia" w:eastAsiaTheme="minorEastAsia"/>
          <w:b/>
          <w:bCs/>
          <w:color w:val="auto"/>
          <w:szCs w:val="21"/>
          <w:highlight w:val="none"/>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25.1采购人与中标人应当自中标通知书发出之日起</w:t>
      </w:r>
      <w:r>
        <w:rPr>
          <w:rFonts w:asciiTheme="minorEastAsia" w:hAnsiTheme="minorEastAsia" w:eastAsiaTheme="minorEastAsia"/>
          <w:color w:val="auto"/>
          <w:szCs w:val="21"/>
          <w:highlight w:val="none"/>
        </w:rPr>
        <w:t xml:space="preserve">30</w:t>
      </w:r>
      <w:r>
        <w:rPr>
          <w:rFonts w:hint="eastAsia" w:asciiTheme="minorEastAsia" w:hAnsiTheme="minorEastAsia" w:eastAsiaTheme="minorEastAsia"/>
          <w:color w:val="auto"/>
          <w:szCs w:val="21"/>
          <w:highlight w:val="none"/>
        </w:rPr>
        <w:t xml:space="preserve">日内，按照招标文件和中标人投标文件的规定，签订书面合同，</w:t>
      </w:r>
      <w:r>
        <w:rPr>
          <w:rFonts w:hint="eastAsia" w:asciiTheme="minorEastAsia" w:hAnsiTheme="minorEastAsia" w:eastAsiaTheme="minorEastAsia"/>
          <w:b/>
          <w:bCs/>
          <w:color w:val="auto"/>
          <w:szCs w:val="21"/>
          <w:highlight w:val="none"/>
        </w:rPr>
        <w:t xml:space="preserve">采购人于合同签订后2个工作日内通过苏采云系统进行公示</w:t>
      </w:r>
      <w:r>
        <w:rPr>
          <w:rFonts w:hint="eastAsia" w:asciiTheme="minorEastAsia" w:hAnsiTheme="minorEastAsia" w:eastAsiaTheme="minorEastAsia"/>
          <w:color w:val="auto"/>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9" w:name="_Hlk128053131"/>
      <w:r>
        <w:rPr>
          <w:rFonts w:hint="eastAsia" w:asciiTheme="minorEastAsia" w:hAnsiTheme="minorEastAsia" w:eastAsiaTheme="minorEastAsia"/>
          <w:color w:val="auto"/>
          <w:szCs w:val="21"/>
          <w:highlight w:val="none"/>
        </w:rPr>
        <w:t xml:space="preserve">25.3</w:t>
      </w:r>
      <w:bookmarkStart w:id="130" w:name="_Hlk134712780"/>
      <w:r>
        <w:rPr>
          <w:rFonts w:asciiTheme="minorEastAsia" w:hAnsiTheme="minorEastAsia" w:eastAsiaTheme="minorEastAsia"/>
          <w:color w:val="auto"/>
          <w:szCs w:val="21"/>
          <w:highlight w:val="none"/>
        </w:rPr>
        <w:t xml:space="preserve">中标人拒绝与采购人签订合同的，采购人可以按照</w:t>
      </w:r>
      <w:r>
        <w:rPr>
          <w:rFonts w:hint="eastAsia" w:asciiTheme="minorEastAsia" w:hAnsiTheme="minorEastAsia" w:eastAsiaTheme="minorEastAsia"/>
          <w:color w:val="auto"/>
          <w:szCs w:val="21"/>
          <w:highlight w:val="none"/>
        </w:rPr>
        <w:t xml:space="preserve">评标</w:t>
      </w:r>
      <w:r>
        <w:rPr>
          <w:rFonts w:asciiTheme="minorEastAsia" w:hAnsiTheme="minorEastAsia" w:eastAsiaTheme="minorEastAsia"/>
          <w:color w:val="auto"/>
          <w:szCs w:val="21"/>
          <w:highlight w:val="none"/>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25.4 </w:t>
      </w:r>
      <w:r>
        <w:rPr>
          <w:rFonts w:asciiTheme="minorEastAsia" w:hAnsiTheme="minorEastAsia" w:eastAsiaTheme="minorEastAsia"/>
          <w:color w:val="auto"/>
          <w:szCs w:val="21"/>
          <w:highlight w:val="none"/>
        </w:rPr>
        <w:t xml:space="preserve">政府采购合同履行中，采购人需追加与合同标的相同的</w:t>
      </w:r>
      <w:r>
        <w:rPr>
          <w:rFonts w:hint="eastAsia" w:asciiTheme="minorEastAsia" w:hAnsiTheme="minorEastAsia" w:eastAsiaTheme="minorEastAsia"/>
          <w:color w:val="auto"/>
          <w:szCs w:val="21"/>
          <w:highlight w:val="none"/>
        </w:rPr>
        <w:t xml:space="preserve">货物（包含与货物相关的服务）</w:t>
      </w:r>
      <w:r>
        <w:rPr>
          <w:rFonts w:asciiTheme="minorEastAsia" w:hAnsiTheme="minorEastAsia" w:eastAsiaTheme="minorEastAsia"/>
          <w:color w:val="auto"/>
          <w:szCs w:val="21"/>
          <w:highlight w:val="none"/>
        </w:rPr>
        <w:t xml:space="preserve">，在不改变合同其他条款的前提下，可以与</w:t>
      </w:r>
      <w:r>
        <w:rPr>
          <w:rFonts w:hint="eastAsia" w:asciiTheme="minorEastAsia" w:hAnsiTheme="minorEastAsia" w:eastAsiaTheme="minorEastAsia"/>
          <w:color w:val="auto"/>
          <w:szCs w:val="21"/>
          <w:highlight w:val="none"/>
        </w:rPr>
        <w:t xml:space="preserve">中</w:t>
      </w:r>
      <w:r>
        <w:rPr>
          <w:rFonts w:asciiTheme="minorEastAsia" w:hAnsiTheme="minorEastAsia" w:eastAsiaTheme="minorEastAsia"/>
          <w:color w:val="auto"/>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31" w:name="_Hlk135041925"/>
      <w:r>
        <w:rPr>
          <w:rFonts w:hint="eastAsia" w:asciiTheme="minorEastAsia" w:hAnsiTheme="minorEastAsia" w:eastAsiaTheme="minorEastAsia"/>
          <w:color w:val="auto"/>
          <w:szCs w:val="21"/>
          <w:highlight w:val="none"/>
        </w:rPr>
        <w:t xml:space="preserve">26.1投标人对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w:t>
      </w:r>
      <w:r>
        <w:rPr>
          <w:rFonts w:asciiTheme="minorEastAsia" w:hAnsiTheme="minorEastAsia" w:eastAsiaTheme="minorEastAsia"/>
          <w:color w:val="auto"/>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26.4 投标人提出质疑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代理人提出质疑和投诉，应当提交投标人签署的授权委托书。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26.5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26.7 采购代理机构在收到投标人的书面质疑后将及时组织调查核实，在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27.投诉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27.3</w:t>
      </w:r>
      <w:r>
        <w:rPr>
          <w:rFonts w:asciiTheme="minorEastAsia" w:hAnsiTheme="minorEastAsia" w:eastAsiaTheme="minorEastAsia"/>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7.5</w:t>
      </w:r>
      <w:r>
        <w:rPr>
          <w:rFonts w:hint="eastAsia" w:asciiTheme="minorEastAsia" w:hAnsiTheme="minorEastAsia" w:eastAsiaTheme="minorEastAsia"/>
          <w:color w:val="auto"/>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（1）捏造事实；</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（2）提供虚假材料；</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132" w:name="_Toc176529669"/>
      <w:r/>
      <w:bookmarkStart w:id="133" w:name="_Toc481057145"/>
      <w:r/>
      <w:bookmarkStart w:id="134" w:name="_Toc2754"/>
      <w:r>
        <w:rPr>
          <w:rFonts w:hint="eastAsia" w:asciiTheme="minorEastAsia" w:hAnsiTheme="minorEastAsia" w:eastAsiaTheme="minorEastAsia"/>
          <w:color w:val="auto"/>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color w:val="auto"/>
          <w:szCs w:val="21"/>
          <w:highlight w:val="none"/>
        </w:rPr>
      </w:pPr>
      <w:r/>
      <w:bookmarkStart w:id="135"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w:t>
      </w:r>
      <w:bookmarkStart w:id="136" w:name="OLE_LINK19"/>
      <w:r>
        <w:rPr>
          <w:rFonts w:hint="eastAsia" w:asciiTheme="minorEastAsia" w:hAnsiTheme="minorEastAsia" w:eastAsiaTheme="minorEastAsia"/>
          <w:color w:val="auto"/>
          <w:szCs w:val="21"/>
          <w:highlight w:val="none"/>
        </w:rPr>
        <w:t xml:space="preserve">技术指标</w:t>
      </w:r>
      <w:bookmarkEnd w:id="136"/>
      <w:r>
        <w:rPr>
          <w:rFonts w:hint="eastAsia" w:asciiTheme="minorEastAsia" w:hAnsiTheme="minorEastAsia" w:eastAsiaTheme="minorEastAsia"/>
          <w:color w:val="auto"/>
          <w:szCs w:val="21"/>
          <w:highlight w:val="none"/>
        </w:rPr>
        <w:t xml:space="preserve">优劣顺序排列，由评标委员会确定中标人。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一、价</w:t>
            </w:r>
            <w:r>
              <w:rPr>
                <w:rFonts w:hint="eastAsia" w:ascii="宋体" w:hAnsi="宋体" w:cs="宋体"/>
                <w:b/>
                <w:bCs/>
                <w:color w:val="auto"/>
                <w:spacing w:val="-2"/>
                <w:szCs w:val="21"/>
                <w:highlight w:val="none"/>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二、技术</w:t>
            </w:r>
            <w:r>
              <w:rPr>
                <w:rFonts w:hint="eastAsia" w:ascii="宋体" w:hAnsi="宋体" w:cs="宋体"/>
                <w:b/>
                <w:color w:val="auto"/>
                <w:szCs w:val="21"/>
                <w:highlight w:val="none"/>
                <w:lang w:val="en-US" w:eastAsia="zh-CN"/>
              </w:rPr>
              <w:t xml:space="preserve">46</w:t>
            </w:r>
            <w:r>
              <w:rPr>
                <w:rFonts w:hint="eastAsia" w:ascii="宋体" w:hAnsi="宋体" w:cs="宋体"/>
                <w:b/>
                <w:color w:val="auto"/>
                <w:szCs w:val="21"/>
                <w:highlight w:val="none"/>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技术参数</w:t>
            </w:r>
            <w:r/>
          </w:p>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highlight w:val="none"/>
                <w:lang w:val="en-US" w:eastAsia="zh-CN"/>
              </w:rPr>
              <w:t xml:space="preserve">技术参数要求的</w:t>
            </w:r>
            <w:r>
              <w:rPr>
                <w:rFonts w:hint="eastAsia" w:ascii="宋体" w:hAnsi="宋体" w:cs="宋体"/>
                <w:color w:val="auto"/>
                <w:szCs w:val="21"/>
                <w:highlight w:val="none"/>
                <w:lang w:val="zh-CN"/>
              </w:rPr>
              <w:t xml:space="preserve">响应情况进行评分，投标人需在技术指标偏离表中对技术参数要求条款逐项回复，</w:t>
            </w:r>
            <w:r>
              <w:rPr>
                <w:rFonts w:hint="eastAsia" w:ascii="宋体" w:hAnsi="宋体" w:cs="宋体"/>
                <w:color w:val="auto"/>
                <w:szCs w:val="21"/>
                <w:highlight w:val="none"/>
                <w:lang w:val="en-US" w:eastAsia="zh-CN"/>
              </w:rPr>
              <w:t xml:space="preserve">打</w:t>
            </w:r>
            <w:r>
              <w:rPr>
                <w:rFonts w:hint="eastAsia" w:ascii="宋体" w:hAnsi="宋体" w:eastAsia="宋体" w:cs="宋体"/>
                <w:color w:val="auto"/>
                <w:szCs w:val="21"/>
                <w:highlight w:val="none"/>
                <w:lang w:eastAsia="zh-Hans"/>
              </w:rPr>
              <w:t xml:space="preserve">▲</w:t>
            </w:r>
            <w:r>
              <w:rPr>
                <w:rFonts w:hint="eastAsia" w:ascii="宋体" w:hAnsi="宋体" w:cs="宋体"/>
                <w:color w:val="auto"/>
                <w:szCs w:val="21"/>
                <w:highlight w:val="none"/>
                <w:lang w:val="zh-CN"/>
              </w:rPr>
              <w:t xml:space="preserve">指标</w:t>
            </w:r>
            <w:r>
              <w:rPr>
                <w:rFonts w:hint="eastAsia" w:ascii="宋体" w:hAnsi="宋体" w:cs="宋体"/>
                <w:color w:val="auto"/>
                <w:szCs w:val="21"/>
                <w:highlight w:val="none"/>
                <w:lang w:val="en-US" w:eastAsia="zh-CN"/>
              </w:rPr>
              <w:t xml:space="preserve">为重要参数，</w:t>
            </w:r>
            <w:r>
              <w:rPr>
                <w:rFonts w:hint="eastAsia" w:ascii="宋体" w:hAnsi="宋体" w:cs="宋体"/>
                <w:color w:val="auto"/>
                <w:szCs w:val="21"/>
                <w:highlight w:val="none"/>
                <w:lang w:eastAsia="zh-Hans"/>
              </w:rPr>
              <w:t xml:space="preserve">有一项</w:t>
            </w:r>
            <w:r>
              <w:rPr>
                <w:rFonts w:hint="eastAsia" w:ascii="宋体" w:hAnsi="宋体" w:cs="宋体"/>
                <w:color w:val="auto"/>
                <w:szCs w:val="21"/>
                <w:highlight w:val="none"/>
                <w:lang w:val="zh-CN"/>
              </w:rPr>
              <w:t xml:space="preserve">负偏离扣2分；</w:t>
            </w:r>
            <w:r>
              <w:rPr>
                <w:rFonts w:hint="eastAsia" w:ascii="宋体" w:hAnsi="宋体" w:cs="宋体"/>
                <w:color w:val="auto"/>
                <w:szCs w:val="21"/>
                <w:highlight w:val="none"/>
                <w:lang w:val="en-US" w:eastAsia="zh-CN"/>
              </w:rPr>
              <w:t xml:space="preserve">其余指标，有一项负偏离扣1分，</w:t>
            </w:r>
            <w:r>
              <w:rPr>
                <w:rFonts w:hint="eastAsia" w:ascii="宋体" w:hAnsi="宋体" w:cs="宋体"/>
                <w:color w:val="auto"/>
                <w:szCs w:val="21"/>
                <w:highlight w:val="none"/>
                <w:lang w:val="zh-CN"/>
              </w:rPr>
              <w:t xml:space="preserve">扣完为止。</w:t>
            </w:r>
            <w:r/>
          </w:p>
          <w:p>
            <w:pPr>
              <w:jc w:val="left"/>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（投标人需在技术指标偏离表中对技术参数要求条款逐项响应，如出现负偏离或</w:t>
            </w:r>
            <w:r>
              <w:rPr>
                <w:rFonts w:hint="eastAsia" w:ascii="宋体" w:hAnsi="宋体" w:cs="宋体"/>
                <w:b/>
                <w:bCs/>
                <w:color w:val="auto"/>
                <w:szCs w:val="21"/>
                <w:highlight w:val="none"/>
                <w:lang w:val="en-US" w:eastAsia="zh-CN"/>
              </w:rPr>
              <w:t xml:space="preserve">未响应或</w:t>
            </w:r>
            <w:r>
              <w:rPr>
                <w:rFonts w:hint="eastAsia" w:ascii="宋体" w:hAnsi="宋体" w:cs="宋体"/>
                <w:b/>
                <w:bCs/>
                <w:color w:val="auto"/>
                <w:szCs w:val="21"/>
                <w:highlight w:val="none"/>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深化</w:t>
            </w:r>
            <w:r>
              <w:rPr>
                <w:rFonts w:hint="eastAsia" w:ascii="宋体" w:hAnsi="宋体" w:cs="宋体"/>
                <w:color w:val="auto"/>
                <w:spacing w:val="-2"/>
                <w:szCs w:val="21"/>
                <w:highlight w:val="none"/>
              </w:rPr>
              <w:t xml:space="preserve">设计</w:t>
            </w:r>
            <w:r>
              <w:rPr>
                <w:rFonts w:hint="eastAsia" w:ascii="宋体" w:hAnsi="宋体" w:cs="宋体"/>
                <w:color w:val="auto"/>
                <w:spacing w:val="-2"/>
                <w:szCs w:val="21"/>
                <w:highlight w:val="none"/>
                <w:lang w:val="en-US" w:eastAsia="zh-CN"/>
              </w:rPr>
              <w:t xml:space="preserve">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投标人提供</w:t>
            </w:r>
            <w:r>
              <w:rPr>
                <w:rFonts w:hint="eastAsia"/>
                <w:b w:val="0"/>
                <w:bCs w:val="0"/>
                <w:color w:val="auto"/>
                <w:highlight w:val="none"/>
                <w:lang w:val="en-US" w:eastAsia="zh-CN"/>
              </w:rPr>
              <w:t xml:space="preserve">南京市成贤街小学、南京市逸仙小学</w:t>
            </w:r>
            <w:r>
              <w:rPr>
                <w:rFonts w:hint="eastAsia"/>
                <w:b w:val="0"/>
                <w:bCs w:val="0"/>
                <w:color w:val="auto"/>
                <w:highlight w:val="none"/>
              </w:rPr>
              <w:t xml:space="preserve">的</w:t>
            </w:r>
            <w:r>
              <w:rPr>
                <w:rFonts w:hint="eastAsia"/>
                <w:b w:val="0"/>
                <w:bCs w:val="0"/>
                <w:color w:val="auto"/>
                <w:highlight w:val="none"/>
                <w:lang w:val="en-US" w:eastAsia="zh-CN"/>
              </w:rPr>
              <w:t xml:space="preserve">深化</w:t>
            </w:r>
            <w:r>
              <w:rPr>
                <w:rFonts w:hint="eastAsia"/>
                <w:b w:val="0"/>
                <w:bCs w:val="0"/>
                <w:color w:val="auto"/>
                <w:highlight w:val="none"/>
              </w:rPr>
              <w:t xml:space="preserve">设计图纸</w:t>
            </w:r>
            <w:r>
              <w:rPr>
                <w:rFonts w:hint="eastAsia"/>
                <w:b w:val="0"/>
                <w:bCs w:val="0"/>
                <w:color w:val="auto"/>
                <w:highlight w:val="none"/>
                <w:lang w:val="en-US" w:eastAsia="zh-CN"/>
              </w:rPr>
              <w:t xml:space="preserve">（原始图纸详见采购文件附件）</w:t>
            </w:r>
            <w:r>
              <w:rPr>
                <w:rFonts w:hint="eastAsia"/>
                <w:b w:val="0"/>
                <w:bCs w:val="0"/>
                <w:color w:val="auto"/>
                <w:highlight w:val="none"/>
              </w:rPr>
              <w:t xml:space="preserve">：</w:t>
            </w:r>
            <w:r>
              <w:rPr>
                <w:rFonts w:hint="eastAsia"/>
                <w:b w:val="0"/>
                <w:bCs w:val="0"/>
                <w:color w:val="auto"/>
                <w:highlight w:val="none"/>
                <w:lang w:val="en-US" w:eastAsia="zh-CN"/>
              </w:rPr>
              <w:t xml:space="preserve">1.平面布局图；2.强弱电点位图；3.整体效果图。</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（1）上述</w:t>
            </w:r>
            <w:r>
              <w:rPr>
                <w:rFonts w:hint="eastAsia"/>
                <w:b w:val="0"/>
                <w:bCs w:val="0"/>
                <w:color w:val="auto"/>
                <w:highlight w:val="none"/>
                <w:lang w:val="en-US" w:eastAsia="zh-CN"/>
              </w:rPr>
              <w:t xml:space="preserve">两个学校每项图纸完整、规范、准确，系统结构十分合理的，</w:t>
            </w:r>
            <w:r>
              <w:rPr>
                <w:rFonts w:hint="eastAsia"/>
                <w:b w:val="0"/>
                <w:bCs w:val="0"/>
                <w:color w:val="auto"/>
                <w:highlight w:val="none"/>
              </w:rPr>
              <w:t xml:space="preserve">得</w:t>
            </w:r>
            <w:r>
              <w:rPr>
                <w:rFonts w:hint="eastAsia"/>
                <w:b w:val="0"/>
                <w:bCs w:val="0"/>
                <w:color w:val="auto"/>
                <w:highlight w:val="none"/>
                <w:lang w:val="en-US" w:eastAsia="zh-CN"/>
              </w:rPr>
              <w:t xml:space="preserve">2</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（2）上述</w:t>
            </w:r>
            <w:r>
              <w:rPr>
                <w:rFonts w:hint="eastAsia"/>
                <w:b w:val="0"/>
                <w:bCs w:val="0"/>
                <w:color w:val="auto"/>
                <w:highlight w:val="none"/>
                <w:lang w:val="en-US" w:eastAsia="zh-CN"/>
              </w:rPr>
              <w:t xml:space="preserve">两个学校每项图纸</w:t>
            </w:r>
            <w:r>
              <w:rPr>
                <w:rFonts w:hint="eastAsia"/>
                <w:b w:val="0"/>
                <w:bCs w:val="0"/>
                <w:color w:val="auto"/>
                <w:highlight w:val="none"/>
              </w:rPr>
              <w:t xml:space="preserve">，未完全贴合项目实际情况，有瑕疵和轻微偏差，有实际可操作性的，得</w:t>
            </w:r>
            <w:r>
              <w:rPr>
                <w:rFonts w:hint="eastAsia"/>
                <w:b w:val="0"/>
                <w:bCs w:val="0"/>
                <w:color w:val="auto"/>
                <w:highlight w:val="none"/>
                <w:lang w:val="en-US" w:eastAsia="zh-CN"/>
              </w:rPr>
              <w:t xml:space="preserve">1</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（3）上述</w:t>
            </w:r>
            <w:r>
              <w:rPr>
                <w:rFonts w:hint="eastAsia"/>
                <w:b w:val="0"/>
                <w:bCs w:val="0"/>
                <w:color w:val="auto"/>
                <w:highlight w:val="none"/>
                <w:lang w:val="en-US" w:eastAsia="zh-CN"/>
              </w:rPr>
              <w:t xml:space="preserve">两个学校</w:t>
            </w:r>
            <w:r>
              <w:rPr>
                <w:rFonts w:hint="eastAsia"/>
                <w:b w:val="0"/>
                <w:bCs w:val="0"/>
                <w:color w:val="auto"/>
                <w:highlight w:val="none"/>
              </w:rPr>
              <w:t xml:space="preserve">每</w:t>
            </w:r>
            <w:r>
              <w:rPr>
                <w:rFonts w:hint="eastAsia"/>
                <w:b w:val="0"/>
                <w:bCs w:val="0"/>
                <w:color w:val="auto"/>
                <w:highlight w:val="none"/>
                <w:lang w:val="en-US" w:eastAsia="zh-CN"/>
              </w:rPr>
              <w:t xml:space="preserve">项图纸不完整、不规范、不准确，系统结构不合理的或未提供的不得分</w:t>
            </w:r>
            <w:r>
              <w:rPr>
                <w:rFonts w:hint="eastAsia"/>
                <w:b w:val="0"/>
                <w:bCs w:val="0"/>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实施方案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提供的实施方案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1.供货进度保证措施；2.质量保证措施；3.协调配合措施；4.文明施工；5.应急措施。以上每项内容逐条阐述。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highlight w:val="none"/>
                <w:lang w:val="en-US" w:eastAsia="zh-CN"/>
              </w:rPr>
            </w:pPr>
            <w:r>
              <w:rPr>
                <w:rFonts w:hint="eastAsia" w:ascii="宋体" w:hAnsi="宋体" w:cs="宋体"/>
                <w:color w:val="auto"/>
                <w:szCs w:val="21"/>
                <w:highlight w:val="none"/>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提供的技术培训方案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1.培训方式；2.培训师资力量；3.培训内容；4.培训方法和时间；5.资料交接。以上每项内容逐条阐述。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评委根据投标人提供的售后服务方案进行评分，包含：1.服务内容；2.故障解决方案；3.服务响应时间；4.日常维护保障；5.技术人员保障及服务电话等内容。</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三、商务</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与本项目类似项目业绩，每</w:t>
            </w:r>
            <w:r>
              <w:rPr>
                <w:rFonts w:hint="eastAsia" w:ascii="宋体" w:hAnsi="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一个</w:t>
            </w:r>
            <w:r>
              <w:rPr>
                <w:rFonts w:hint="eastAsia" w:ascii="宋体" w:hAnsi="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得1分，最高得3分。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（业绩均需提供</w:t>
            </w:r>
            <w:r>
              <w:rPr>
                <w:rFonts w:hint="eastAsia" w:ascii="宋体" w:hAnsi="宋体" w:cs="宋体"/>
                <w:color w:val="auto"/>
                <w:szCs w:val="21"/>
                <w:highlight w:val="none"/>
                <w:lang w:val="en-US" w:eastAsia="zh-CN"/>
              </w:rPr>
              <w:t xml:space="preserve">以下证明材料：①</w:t>
            </w:r>
            <w:r>
              <w:rPr>
                <w:rFonts w:hint="eastAsia" w:ascii="宋体" w:hAnsi="宋体" w:cs="宋体"/>
                <w:color w:val="auto"/>
                <w:szCs w:val="21"/>
                <w:highlight w:val="none"/>
              </w:rPr>
              <w:t xml:space="preserve">业绩合同</w:t>
            </w:r>
            <w:r>
              <w:rPr>
                <w:rFonts w:hint="eastAsia" w:ascii="宋体" w:hAnsi="宋体" w:cs="宋体"/>
                <w:color w:val="auto"/>
                <w:szCs w:val="21"/>
                <w:highlight w:val="none"/>
                <w:lang w:val="en-US" w:eastAsia="zh-CN"/>
              </w:rPr>
              <w:t xml:space="preserve">及设备清单，②中标/成交通知书，③验收材料</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三者缺一不可。</w:t>
            </w:r>
            <w:r>
              <w:rPr>
                <w:rFonts w:hint="eastAsia" w:ascii="宋体" w:hAnsi="宋体" w:cs="宋体"/>
                <w:color w:val="auto"/>
                <w:szCs w:val="21"/>
                <w:highlight w:val="none"/>
              </w:rPr>
              <w:t xml:space="preserve">合同需能明确反映出合同内容，项目名称、双方签字盖章齐全，</w:t>
            </w:r>
            <w:r>
              <w:rPr>
                <w:rFonts w:hint="eastAsia" w:ascii="宋体" w:hAnsi="宋体" w:cs="宋体"/>
                <w:color w:val="auto"/>
                <w:szCs w:val="21"/>
                <w:highlight w:val="none"/>
                <w:lang w:val="en-US" w:eastAsia="zh-CN"/>
              </w:rPr>
              <w:t xml:space="preserve">若</w:t>
            </w:r>
            <w:r>
              <w:rPr>
                <w:rFonts w:hint="eastAsia" w:ascii="宋体" w:hAnsi="宋体" w:cs="宋体"/>
                <w:color w:val="auto"/>
                <w:szCs w:val="21"/>
                <w:highlight w:val="none"/>
                <w:lang w:val="zh-CN"/>
              </w:rPr>
              <w:t xml:space="preserve">产品名称</w:t>
            </w:r>
            <w:r>
              <w:rPr>
                <w:rFonts w:hint="eastAsia" w:ascii="宋体" w:hAnsi="宋体" w:cs="宋体"/>
                <w:color w:val="auto"/>
                <w:szCs w:val="21"/>
                <w:highlight w:val="none"/>
                <w:lang w:val="en-US" w:eastAsia="zh-CN"/>
              </w:rPr>
              <w:t xml:space="preserve">和功能</w:t>
            </w:r>
            <w:r>
              <w:rPr>
                <w:rFonts w:hint="eastAsia" w:ascii="宋体" w:hAnsi="宋体" w:cs="宋体"/>
                <w:color w:val="auto"/>
                <w:szCs w:val="21"/>
                <w:highlight w:val="none"/>
                <w:lang w:val="zh-CN"/>
              </w:rPr>
              <w:t xml:space="preserve">与评分细则规定不同时，应提供符合上述要求的内容（功能）说明及关键信息，否则不予认可。</w:t>
            </w:r>
            <w:r>
              <w:rPr>
                <w:rFonts w:hint="eastAsia" w:ascii="宋体" w:hAnsi="宋体" w:cs="宋体"/>
                <w:color w:val="auto"/>
                <w:szCs w:val="21"/>
                <w:highlight w:val="none"/>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rPr>
              <w:t xml:space="preserve">投标人或所投产品制造商提供2022年01月01日（</w:t>
            </w:r>
            <w:r>
              <w:rPr>
                <w:rFonts w:hint="eastAsia" w:ascii="宋体" w:hAnsi="宋体" w:cs="宋体"/>
                <w:b w:val="0"/>
                <w:bCs w:val="0"/>
                <w:color w:val="auto"/>
                <w:szCs w:val="21"/>
                <w:highlight w:val="none"/>
                <w:lang w:val="en-US" w:eastAsia="zh-CN"/>
              </w:rPr>
              <w:t xml:space="preserve">含，</w:t>
            </w:r>
            <w:r>
              <w:rPr>
                <w:rFonts w:hint="eastAsia" w:ascii="宋体" w:hAnsi="宋体" w:cs="宋体"/>
                <w:b w:val="0"/>
                <w:bCs w:val="0"/>
                <w:color w:val="auto"/>
                <w:szCs w:val="21"/>
                <w:highlight w:val="none"/>
                <w:lang w:val="zh-CN"/>
              </w:rPr>
              <w:t xml:space="preserve">以报告签发日期为准）以来，</w:t>
            </w:r>
            <w:r>
              <w:rPr>
                <w:rFonts w:hint="eastAsia" w:ascii="宋体" w:hAnsi="宋体" w:cs="宋体"/>
                <w:b w:val="0"/>
                <w:bCs w:val="0"/>
                <w:color w:val="auto"/>
                <w:szCs w:val="21"/>
                <w:highlight w:val="none"/>
                <w:lang w:val="en-US" w:eastAsia="zh-CN"/>
              </w:rPr>
              <w:t xml:space="preserve">以下产品需</w:t>
            </w:r>
            <w:r>
              <w:rPr>
                <w:rFonts w:hint="eastAsia" w:ascii="宋体" w:hAnsi="宋体" w:cs="宋体"/>
                <w:b w:val="0"/>
                <w:bCs w:val="0"/>
                <w:color w:val="auto"/>
                <w:szCs w:val="21"/>
                <w:highlight w:val="none"/>
                <w:lang w:val="zh-CN"/>
              </w:rPr>
              <w:t xml:space="preserve">具有第三方检测机构出具</w:t>
            </w:r>
            <w:r>
              <w:rPr>
                <w:rFonts w:hint="eastAsia" w:ascii="宋体" w:hAnsi="宋体" w:cs="宋体"/>
                <w:b w:val="0"/>
                <w:bCs w:val="0"/>
                <w:color w:val="auto"/>
                <w:szCs w:val="21"/>
                <w:highlight w:val="none"/>
                <w:lang w:val="en-US" w:eastAsia="zh-CN"/>
              </w:rPr>
              <w:t xml:space="preserve">的</w:t>
            </w:r>
            <w:r>
              <w:rPr>
                <w:rFonts w:hint="eastAsia" w:ascii="宋体" w:hAnsi="宋体" w:cs="宋体"/>
                <w:b w:val="0"/>
                <w:bCs w:val="0"/>
                <w:color w:val="auto"/>
                <w:szCs w:val="21"/>
                <w:highlight w:val="none"/>
                <w:lang w:val="zh-CN"/>
              </w:rPr>
              <w:t xml:space="preserve">检测报告：</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eastAsia="zh-CN"/>
              </w:rPr>
              <w:t xml:space="preserve">1、所投“教师平板套装”（产品清单1）：支持选择教案、课件资源上传发起集备研讨，支持设置多重访问权限，通过手机号搜索即可邀请老师；</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2、所投“智慧课堂应用软件”（产品清单4）：支持学生通过终端发表个人观点，教师端可自动生成观点文字排布图，并支持筛选词频展示主流观点；</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3、所投“星闪无线扩声套装”（产品清单8）：支持平台集中管控，设备在线状态监测，远程调音、音频矩阵配置；</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4、所投“高背学生椅”（产品清单110）：甲醛释放量达绿色标杆，产品值≤0.04mg/m³。</w:t>
            </w:r>
            <w:r/>
          </w:p>
          <w:p>
            <w:pPr>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Cs w:val="21"/>
                <w:highlight w:val="none"/>
                <w:lang w:val="zh-CN" w:eastAsia="zh-CN"/>
              </w:rPr>
              <w:t xml:space="preserve">提供有效期内的检测合格报告，每提供一个类别检测报告得 1 分，本项最多得 4分，未提供不得分。</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rPr>
              <w:t xml:space="preserve">注：以上所述标准如有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Cs w:val="21"/>
                <w:highlight w:val="none"/>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1"/>
                <w:szCs w:val="21"/>
                <w:highlight w:val="none"/>
                <w:lang w:val="en-US" w:eastAsia="zh-CN"/>
              </w:rPr>
            </w:pPr>
            <w:r>
              <w:rPr>
                <w:rFonts w:hint="eastAsia" w:ascii="宋体" w:hAnsi="宋体" w:cs="宋体"/>
                <w:color w:val="auto"/>
                <w:highlight w:val="none"/>
                <w:lang w:val="en-US" w:eastAsia="zh-CN"/>
              </w:rPr>
              <w:t xml:space="preserve">服务承诺</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具有或者承诺在项目所在地能够及时为采购人提供服务与咨询的，提供有效证明材料或承诺书的得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分，未提供证明材料</w:t>
            </w:r>
            <w:r>
              <w:rPr>
                <w:rFonts w:hint="eastAsia" w:ascii="宋体" w:hAnsi="宋体" w:cs="宋体"/>
                <w:color w:val="auto"/>
                <w:szCs w:val="21"/>
                <w:highlight w:val="none"/>
                <w:lang w:val="en-US" w:eastAsia="zh-CN"/>
              </w:rPr>
              <w:t xml:space="preserve">或未提供承诺书的</w:t>
            </w:r>
            <w:r>
              <w:rPr>
                <w:rFonts w:hint="eastAsia" w:ascii="宋体" w:hAnsi="宋体" w:cs="宋体"/>
                <w:color w:val="auto"/>
                <w:szCs w:val="21"/>
                <w:highlight w:val="none"/>
              </w:rPr>
              <w:t xml:space="preserve">不得分。</w:t>
            </w:r>
            <w:r/>
          </w:p>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提供承诺书，承诺书格式自拟，未提供或未按要求提供的不得分</w:t>
            </w:r>
            <w:r>
              <w:rPr>
                <w:rFonts w:hint="eastAsia" w:ascii="宋体" w:hAnsi="宋体" w:cs="宋体"/>
                <w:color w:val="auto"/>
                <w:szCs w:val="21"/>
                <w:highlight w:val="none"/>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default" w:ascii="宋体" w:hAnsi="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软件著作权证书</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以下产品提供《计算机软件著作权登记证书》：</w:t>
            </w:r>
            <w:r/>
          </w:p>
          <w:p>
            <w:pPr>
              <w:ind w:firstLine="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1、所投“智慧课堂应用软件”（产品清单4）具有名称包含智慧课堂、课堂软件等相关关键词的《计算机软件著作权登记证书》得2分，没有不得分；</w:t>
            </w:r>
            <w:r>
              <w:rPr>
                <w:rFonts w:hint="eastAsia" w:ascii="宋体" w:hAnsi="宋体" w:cs="宋体"/>
                <w:color w:val="auto"/>
                <w:szCs w:val="21"/>
                <w:highlight w:val="none"/>
                <w:lang w:val="en-US" w:eastAsia="zh-CN"/>
              </w:rPr>
              <w:br/>
            </w:r>
            <w:r>
              <w:rPr>
                <w:rFonts w:hint="eastAsia" w:ascii="宋体" w:hAnsi="宋体" w:cs="宋体"/>
                <w:color w:val="auto"/>
                <w:szCs w:val="21"/>
                <w:highlight w:val="none"/>
                <w:lang w:val="en-US" w:eastAsia="zh-CN"/>
              </w:rPr>
              <w:t xml:space="preserve">2、所投“AI互动机器人”（产品清单16）具有名称包含AI服务机器人、智能服务机器人等相关关键词的《计算机软件著作权登记证书》得2分，没有不得分；</w:t>
            </w:r>
            <w:r/>
          </w:p>
          <w:p>
            <w:pPr>
              <w:ind w:firstLine="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提供有效的软著证书复印件加盖公章，证书登记注册的软件名称无需完全一致，但内容（功能）需相同，所提供著作权名称与评分要求不同时，应提供功能说明及包含的关键信息，相应系统功能应符合上述要求，否则不予认可。不提供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highlight w:val="none"/>
                <w:lang w:val="en-US"/>
              </w:rPr>
            </w:pPr>
            <w:r>
              <w:rPr>
                <w:rFonts w:hint="eastAsia" w:ascii="宋体" w:hAnsi="宋体" w:cs="宋体"/>
                <w:b/>
                <w:bCs/>
                <w:color w:val="auto"/>
                <w:sz w:val="21"/>
                <w:szCs w:val="21"/>
                <w:highlight w:val="none"/>
                <w:lang w:val="en-US" w:eastAsia="zh-CN" w:bidi="ar-SA"/>
              </w:rPr>
              <w:t xml:space="preserve">四、视频演示10分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学生平板套装</w:t>
            </w:r>
            <w:r>
              <w:rPr>
                <w:rFonts w:hint="eastAsia" w:ascii="宋体" w:hAnsi="宋体" w:cs="宋体"/>
                <w:color w:val="auto"/>
                <w:spacing w:val="-2"/>
                <w:szCs w:val="21"/>
                <w:highlight w:val="none"/>
              </w:rPr>
              <w:t xml:space="preserve">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投标人对</w:t>
            </w:r>
            <w:r>
              <w:rPr>
                <w:rFonts w:hint="eastAsia"/>
                <w:b w:val="0"/>
                <w:bCs w:val="0"/>
                <w:color w:val="auto"/>
                <w:highlight w:val="none"/>
                <w:lang w:val="en-US" w:eastAsia="zh-CN"/>
              </w:rPr>
              <w:t xml:space="preserve">“学生平板套装”（产品清单2）</w:t>
            </w:r>
            <w:r>
              <w:rPr>
                <w:rFonts w:hint="eastAsia"/>
                <w:b w:val="0"/>
                <w:bCs w:val="0"/>
                <w:color w:val="auto"/>
                <w:highlight w:val="none"/>
              </w:rPr>
              <w:t xml:space="preserve">进行视频演示，评委根据投标人提供的视频演示内容进行综合评分</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每个功能满足得1分，最多得5分，功能要求如下</w:t>
            </w:r>
            <w:r>
              <w:rPr>
                <w:rFonts w:hint="eastAsia"/>
                <w:b w:val="0"/>
                <w:bCs w:val="0"/>
                <w:color w:val="auto"/>
                <w:highlight w:val="none"/>
              </w:rPr>
              <w:t xml:space="preserve">：</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lang w:val="en-US" w:eastAsia="zh-CN"/>
              </w:rPr>
              <w:t xml:space="preserve">1、具备定制教育桌面，学生可通过桌面直接查看最近的作业等学习任务；支持学生自定义桌面布局，可通过增加/移除/移动位置进行个性化设置；</w:t>
            </w:r>
            <w:r>
              <w:rPr>
                <w:rFonts w:hint="eastAsia"/>
                <w:b w:val="0"/>
                <w:bCs w:val="0"/>
                <w:color w:val="auto"/>
                <w:highlight w:val="none"/>
                <w:lang w:val="en-US" w:eastAsia="zh-CN"/>
              </w:rPr>
              <w:br/>
            </w:r>
            <w:r>
              <w:rPr>
                <w:rFonts w:hint="eastAsia"/>
                <w:b w:val="0"/>
                <w:bCs w:val="0"/>
                <w:color w:val="auto"/>
                <w:highlight w:val="none"/>
                <w:lang w:val="en-US" w:eastAsia="zh-CN"/>
              </w:rPr>
              <w:t xml:space="preserve">2、屏幕支持防眩光功能；支持距离感应功能，用户与平板距离低于设定距离时，自动弹出护眼警示；支持感光保护，自动检测环境光亮度，自动调整匹配的屏幕亮度；</w:t>
            </w:r>
            <w:r>
              <w:rPr>
                <w:rFonts w:hint="eastAsia"/>
                <w:b w:val="0"/>
                <w:bCs w:val="0"/>
                <w:color w:val="auto"/>
                <w:highlight w:val="none"/>
                <w:lang w:val="en-US" w:eastAsia="zh-CN"/>
              </w:rPr>
              <w:br/>
            </w:r>
            <w:r>
              <w:rPr>
                <w:rFonts w:hint="eastAsia"/>
                <w:b w:val="0"/>
                <w:bCs w:val="0"/>
                <w:color w:val="auto"/>
                <w:highlight w:val="none"/>
                <w:lang w:val="en-US" w:eastAsia="zh-CN"/>
              </w:rPr>
              <w:t xml:space="preserve">3、授课模式下学生通过平板拍摄作业/作品，现场拍照即时上传教师授课端，教师可四分屏、任选其一全屏放映；</w:t>
            </w:r>
            <w:r>
              <w:rPr>
                <w:rFonts w:hint="eastAsia"/>
                <w:b w:val="0"/>
                <w:bCs w:val="0"/>
                <w:color w:val="auto"/>
                <w:highlight w:val="none"/>
                <w:lang w:val="en-US" w:eastAsia="zh-CN"/>
              </w:rPr>
              <w:br/>
            </w:r>
            <w:r>
              <w:rPr>
                <w:rFonts w:hint="eastAsia"/>
                <w:b w:val="0"/>
                <w:bCs w:val="0"/>
                <w:color w:val="auto"/>
                <w:highlight w:val="none"/>
                <w:lang w:val="en-US" w:eastAsia="zh-CN"/>
              </w:rPr>
              <w:t xml:space="preserve">4、学生对作业在平板端进行提问，教师收到提问后可在系统上直接进行解答，解答方式支持文字、图片、音频，学生可查看教师的解答；</w:t>
            </w:r>
            <w:r>
              <w:rPr>
                <w:rFonts w:hint="eastAsia"/>
                <w:b w:val="0"/>
                <w:bCs w:val="0"/>
                <w:color w:val="auto"/>
                <w:highlight w:val="none"/>
                <w:lang w:val="en-US" w:eastAsia="zh-CN"/>
              </w:rPr>
              <w:br/>
            </w:r>
            <w:r>
              <w:rPr>
                <w:rFonts w:hint="eastAsia"/>
                <w:b w:val="0"/>
                <w:bCs w:val="0"/>
                <w:color w:val="auto"/>
                <w:highlight w:val="none"/>
                <w:lang w:val="en-US" w:eastAsia="zh-CN"/>
              </w:rPr>
              <w:t xml:space="preserve">5、学生在平板上接收教师推送的任务后，结合题目内容向 AI 智能体提问，AI 结合教师推送内容进行智能对话，提供针对性解答。</w:t>
            </w:r>
            <w:r/>
          </w:p>
          <w:p>
            <w:pPr>
              <w:keepLines w:val="0"/>
              <w:keepNext w:val="0"/>
              <w:pageBreakBefore w:val="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b/>
                <w:bCs/>
                <w:color w:val="auto"/>
                <w:highlight w:val="none"/>
              </w:rPr>
              <w:t xml:space="preserve">（</w:t>
            </w:r>
            <w:r>
              <w:rPr>
                <w:rFonts w:hint="eastAsia"/>
                <w:b/>
                <w:bCs/>
                <w:color w:val="auto"/>
                <w:highlight w:val="none"/>
                <w:lang w:val="en-US" w:eastAsia="zh-CN"/>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5分钟。</w:t>
            </w:r>
            <w:r>
              <w:rPr>
                <w:rFonts w:hint="eastAsia"/>
                <w:b/>
                <w:bCs/>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AI互动机器人功能视频演示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ascii="Times New Roman" w:hAnsi="Times New Roman" w:eastAsia="宋体" w:cs="Times New Roman"/>
                <w:b w:val="0"/>
                <w:bCs w:val="0"/>
                <w:color w:val="auto"/>
                <w:sz w:val="21"/>
                <w:szCs w:val="24"/>
                <w:highlight w:val="non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投标人对“AI互动机器人”（产品清单16）进行视频演示，评委根据投标人提供的视频演示内容进行综合评分，每个功能满足得1分，最多得5分，功能要求如下：</w:t>
            </w:r>
            <w:r/>
          </w:p>
          <w:p>
            <w:pPr>
              <w:keepLines w:val="0"/>
              <w:keepNext w:val="0"/>
              <w:pageBreakBefore w:val="0"/>
              <w:spacing w:line="360" w:lineRule="auto"/>
              <w:rPr>
                <w:rFonts w:hint="eastAsia" w:ascii="Times New Roman" w:hAnsi="Times New Roman" w:eastAsia="宋体" w:cs="Times New Roman"/>
                <w:b w:val="0"/>
                <w:bCs w:val="0"/>
                <w:color w:val="auto"/>
                <w:sz w:val="21"/>
                <w:szCs w:val="24"/>
                <w:highlight w:val="non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1、机器人机械臂可以联动灯带指引方向、配合讲解赋能接待；</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2、机器人可以联动机械臂表达开心、抱歉、握手、生气、傲娇等；</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3、管理后台具有AI智能体应用商店，支持部署多个AI智能体；</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4、管理后台支持用户一键上传word/pdf等相关文档，大模型自动对文档内容进行训练理解，即可完成个性化的知识库构建；</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5、支持通过TCP或者UDP协议与中控系统对接，实现与现场大屏等智能设备联动。</w:t>
            </w:r>
            <w:r>
              <w:rPr>
                <w:rFonts w:hint="eastAsia" w:ascii="Times New Roman" w:hAnsi="Times New Roman" w:eastAsia="宋体" w:cs="Times New Roman"/>
                <w:b w:val="0"/>
                <w:bCs w:val="0"/>
                <w:color w:val="auto"/>
                <w:sz w:val="21"/>
                <w:szCs w:val="24"/>
                <w:highlight w:val="none"/>
                <w:lang w:val="en-US" w:eastAsia="zh-CN" w:bidi="ar-SA"/>
              </w:rPr>
              <w:br/>
            </w:r>
            <w:r>
              <w:rPr>
                <w:rFonts w:hint="eastAsia" w:cs="Times New Roman"/>
                <w:b/>
                <w:bCs/>
                <w:color w:val="auto"/>
                <w:sz w:val="21"/>
                <w:szCs w:val="24"/>
                <w:highlight w:val="none"/>
                <w:lang w:val="en-US" w:eastAsia="zh-CN" w:bidi="ar-SA"/>
              </w:rPr>
              <w:t xml:space="preserve">（</w:t>
            </w:r>
            <w:r>
              <w:rPr>
                <w:rFonts w:hint="eastAsia" w:ascii="Times New Roman" w:hAnsi="Times New Roman" w:eastAsia="宋体" w:cs="Times New Roman"/>
                <w:b/>
                <w:bCs/>
                <w:color w:val="auto"/>
                <w:sz w:val="21"/>
                <w:szCs w:val="24"/>
                <w:highlight w:val="none"/>
                <w:lang w:val="en-US" w:eastAsia="zh-CN" w:bidi="ar-SA"/>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5分钟。</w:t>
            </w:r>
            <w:r>
              <w:rPr>
                <w:rFonts w:hint="eastAsia" w:cs="Times New Roman"/>
                <w:b/>
                <w:bCs/>
                <w:color w:val="auto"/>
                <w:sz w:val="21"/>
                <w:szCs w:val="24"/>
                <w:highlight w:val="none"/>
                <w:lang w:val="en-US" w:eastAsia="zh-CN" w:bidi="ar-SA"/>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bookmarkEnd w:id="135"/>
            <w:r/>
            <w:bookmarkEnd w:id="137"/>
            <w:r/>
            <w:r/>
          </w:p>
        </w:tc>
      </w:tr>
    </w:tbl>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rPr>
          <w:rFonts w:hint="eastAsia" w:asciiTheme="minorEastAsia" w:hAnsiTheme="minorEastAsia" w:eastAsiaTheme="minorEastAsia"/>
          <w:color w:val="auto"/>
          <w:highlight w:val="none"/>
        </w:rPr>
      </w:pPr>
      <w:r/>
      <w:bookmarkStart w:id="138" w:name="_Toc14826"/>
      <w:r/>
      <w:bookmarkStart w:id="139" w:name="_Toc176529670"/>
      <w:r>
        <w:rPr>
          <w:rFonts w:hint="eastAsia" w:asciiTheme="minorEastAsia" w:hAnsiTheme="minorEastAsia" w:eastAsiaTheme="minorEastAsia"/>
          <w:color w:val="auto"/>
          <w:highlight w:val="none"/>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w:t>
      </w:r>
      <w:bookmarkEnd w:id="138"/>
      <w:r/>
      <w:bookmarkStart w:id="140" w:name="_Toc8808"/>
      <w:r/>
      <w:bookmarkStart w:id="141" w:name="_Toc481057147"/>
      <w:r>
        <w:rPr>
          <w:rFonts w:hint="eastAsia" w:asciiTheme="minorEastAsia" w:hAnsiTheme="minorEastAsia" w:eastAsiaTheme="minorEastAsia"/>
          <w:color w:val="auto"/>
          <w:highlight w:val="none"/>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highlight w:val="none"/>
          <w:lang w:val="en-US" w:eastAsia="zh-CN"/>
        </w:rPr>
        <w:outlineLvl w:val="1"/>
      </w:pPr>
      <w:r/>
      <w:bookmarkStart w:id="142" w:name="_Hlk176529481"/>
      <w:r/>
      <w:bookmarkStart w:id="143" w:name="_Hlk66377641"/>
      <w:r>
        <w:rPr>
          <w:rFonts w:hint="eastAsia" w:cs="黑体" w:asciiTheme="minorEastAsia" w:hAnsiTheme="minorEastAsia" w:eastAsiaTheme="minorEastAsia"/>
          <w:b/>
          <w:bCs/>
          <w:color w:val="auto"/>
          <w:sz w:val="24"/>
          <w:highlight w:val="none"/>
        </w:rPr>
        <w:t xml:space="preserve">一、</w:t>
      </w:r>
      <w:r>
        <w:rPr>
          <w:rFonts w:hint="eastAsia" w:cs="黑体" w:asciiTheme="minorEastAsia" w:hAnsiTheme="minorEastAsia" w:eastAsiaTheme="minorEastAsia"/>
          <w:b/>
          <w:bCs/>
          <w:color w:val="auto"/>
          <w:sz w:val="24"/>
          <w:highlight w:val="none"/>
          <w:lang w:val="en-US" w:eastAsia="zh-CN"/>
        </w:rPr>
        <w:t xml:space="preserve">项目概况</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拟委托</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完成南京师范大学附属小学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南京市成贤街小学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南京市逸仙小学三所学校配置小班化改造装备，项目包括环境改造、木器设备、信息化设备、其他教学设备等。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1.功能目标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（1）空间灵活重组：灵活布局，适配集体授课、小组研讨等多种教学形式。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（2）互动协作强化：搭建小组交流展示空间，支持课堂讨论、合作探究。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（3）环境舒适健康：采光、照明、隔音达标，营造护眼、静音、环保的学习环境。</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（4）成果直观展示：设置专属展示区域，常态化呈现学生作品与学习成果。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（5）装备智能适配：教学设备全覆盖，支撑多媒体教学、数字化互动教学开展。</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2.技术标准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（1）《江苏省中小学教育技术装备标准(十二五版)》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（2）《关于构建优质均衡的基本公共教育服务体系的实施方案》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（3）《江苏教育现代化2035》</w:t>
      </w:r>
      <w:r/>
    </w:p>
    <w:p>
      <w:pPr>
        <w:ind w:firstLine="482"/>
        <w:spacing w:line="360" w:lineRule="auto"/>
        <w:rPr>
          <w:highlight w:val="none"/>
        </w:rPr>
        <w:outlineLvl w:val="1"/>
      </w:pPr>
      <w:r>
        <w:rPr>
          <w:rFonts w:hint="eastAsia" w:cs="黑体" w:asciiTheme="minorEastAsia" w:hAnsiTheme="minorEastAsia" w:eastAsiaTheme="minorEastAsia"/>
          <w:b/>
          <w:bCs/>
          <w:color w:val="auto"/>
          <w:sz w:val="24"/>
          <w:highlight w:val="none"/>
        </w:rPr>
        <w:t xml:space="preserve">二、产品清单</w:t>
      </w:r>
      <w:r/>
    </w:p>
    <w:tbl>
      <w:tblPr>
        <w:tblStyle w:val="900"/>
        <w:tblW w:w="504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9"/>
        <w:gridCol w:w="2086"/>
        <w:gridCol w:w="1109"/>
        <w:gridCol w:w="1012"/>
        <w:gridCol w:w="979"/>
        <w:gridCol w:w="1275"/>
        <w:gridCol w:w="783"/>
        <w:gridCol w:w="1273"/>
      </w:tblGrid>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单价报价上限（元）</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599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LED轨道射灯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一层门头字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1890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异型桌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二层门头字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低背学生椅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三层门头字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可躺睡课桌椅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普通教室备课椅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可堆叠毛毡凳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豆袋沙发</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高背学生椅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轻便学生椅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bl>
    <w:p>
      <w:p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注：以上数量为暂定数量。实际数量以采购人需求为准。</w:t>
      </w:r>
      <w:r/>
    </w:p>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outlineLvl w:val="1"/>
      </w:pPr>
      <w:r>
        <w:rPr>
          <w:rFonts w:hint="eastAsia" w:asciiTheme="minorEastAsia" w:hAnsiTheme="minorEastAsia" w:eastAsiaTheme="minorEastAsia"/>
          <w:color w:val="auto"/>
          <w:szCs w:val="21"/>
          <w:highlight w:val="none"/>
        </w:rPr>
        <w:t xml:space="preserve">（一）技术要求</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126"/>
        <w:gridCol w:w="7472"/>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技术参数要求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10、0或以上版本定制化操作系统，使用定制化桌面，避免与学习无关信息的干扰。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12、配件：键盘套。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13、教学软件功能：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1、为教师提供可扩展的云存储空间≥100T。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（二）直播课堂功能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（三）微课功能：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1、支持在微课录制、编辑中，插入图片、视频、答题板、课堂活动，增加微课互动性和趣味性。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2、支持选择云端课件录制、本地文件录制、模板录制三种模式，录制的微课内容存储于云端，本地文件录制模式支持不少</w:t>
            </w:r>
            <w:r>
              <w:rPr>
                <w:rFonts w:hint="eastAsia" w:ascii="宋体" w:hAnsi="宋体" w:cs="宋体"/>
                <w:i w:val="0"/>
                <w:iCs w:val="0"/>
                <w:color w:val="000000"/>
                <w:sz w:val="21"/>
                <w:szCs w:val="21"/>
                <w:highlight w:val="none"/>
                <w:u w:val="none"/>
                <w:lang w:val="en-US" w:eastAsia="zh-CN" w:bidi="ar"/>
              </w:rPr>
              <w:t xml:space="preserve">于</w:t>
            </w:r>
            <w:r>
              <w:rPr>
                <w:rFonts w:hint="eastAsia" w:ascii="宋体" w:hAnsi="宋体" w:eastAsia="宋体" w:cs="宋体"/>
                <w:i w:val="0"/>
                <w:iCs w:val="0"/>
                <w:color w:val="000000"/>
                <w:sz w:val="21"/>
                <w:szCs w:val="21"/>
                <w:highlight w:val="none"/>
                <w:u w:val="none"/>
                <w:lang w:val="en-US" w:eastAsia="zh-CN" w:bidi="ar"/>
              </w:rPr>
              <w:t xml:space="preserve">3种文件格式，模板录制模式提供至少5种模板类型。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3、支持查看每个观看者的详细观看结果，包括：学生姓名、观看时长、观看次数、互动参与度、答题正确率等信息。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14、AI学习软件功能：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对话智能体：支持教师设置AI智能体，课中、课后推送给学生，学生可以通过输入文字、语音、拍照上传等方式与智能体交流；针对设置的对话话题，可以生成单角色智能体、多角色智能体，两种模式；提供学情报告，统计并分析学生与AI交流的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语文学科：思维导图题、表格题支持自动批改，简答题可生成对应的答案与批改标准，学生完成作答后根据批改标准判分；支持教师布置古诗默写，可选择古诗，划定考核诗句，根据诗句生成直接默写、理解默写两类默写题目，根据学生作答，自动批改阅默写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（3）数学学科：支持教师粘贴数学视频，识别视频知识点，根据知识点生成配套的题目，学生作答客观题后，系统自动批改，并统计作答情况；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英语学科：教师通过打字、上传题目图片等方式，录入英语作文题，设置要求字数后，将作文题目布置给学生；学生通过拍照方式提交作文题目，批改完成后，根据错误的词语、语法，生成个性化练习；学生作答后，自动批改反馈是否订正正确；支持按照年级和难度生成英语阅读文章和阅读理解题目与配套的答案解析，根据学生作答，自动批改阅读题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（5）资料学习：教师上传学习资料文档后，可设置AI答疑智能体；学生通过输入文字、圈选提问的方式，与智能体对话；教师可以限定对话轮次，避免学生的无效使用；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图像生成：教师可在课中发起图像生成任务，将图像生成智能体发布至学生终端；学生通过输入文字、语音录入的方式，向智能体提出生成图像要求，生成完成后，学生可提交图片。可随机、指定学生后在课堂展示，教师可针对提交的图片抽选学生，进行课堂点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采用主动电容感应书写技术，支持防掌触书写：使用该笔书写时，平板不会响应手指或手掌的触摸操作，避免手指或手掌对书写的干扰。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6、支持课堂选人回答功能，支持学生抢答、教师随机抽选等方式。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7、支持教师调用精品题库进行随堂小测，可预设答题时间，并在小测结束后自动批改客观题；全程提供作答进度、正确率等数据，供教师掌控测验进度及测验重难点。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9、支持教师调用题库资源自定义生成答题竞赛小游戏。答题结果支持自动批改，即时展现学生答题正确率和答题时间，生成学生积分榜。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13、支持学生查看个人学习任务，学习任务按照时间轴顺序排列，并且可以按照科目、老师、学习进度及任务类型等维度进行筛选。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15、学生在拍照作答时，支持照片编辑进行图像处理，提升可阅读性，并且图像处理区域可以自动识别纸张区域，还可以进行处理区域的手动调整。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1、支持18台平板电脑同时充电；整体尺寸为长*高*厚mm：640*360*370mm;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2、主体采用镀锌板厚度大于1.0mm材质，柜体四角为圆弧设计圆弧为R≥30mm，白色和黑色双色彩合理搭配；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3、机柜带有软著认证的智能识别充电系统（提供国家级相关证书），充电时LED灯显示黄灯，充满及待机显示绿灯，出现异常显示红灯；LED灯及USB充电接口设置在机柜正面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4、柜体前门为单开门并设有亚克力观察窗，不用打开前门便可方便查看每个平板充电状态；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5、柜内设有ABS工程塑料隔层，单层放置平板电脑有效防止平板电脑划伤;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6、每路USB额定输出电压电流5V,2A；电路充电通过软著认证的8S保护系统；恒流充电保护、过压保护、反灌保护、功率保护、短路保护，一个USB接口损坏后不影响其他的USB接口使用；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7、安全：电源开关带有通电指示功能，强电与弱电隔离区域，确保使用者的人身安全；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1、无墨护眼白板，产品尺寸：1200*900mm产品材质：书写膜+PVC；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1、无墨护眼白板，产品尺寸：308*233mm，产品材质：书写膜+ABS；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1、设备组成：领夹麦克风、充电仓、发射器、接收器、对频器、音频处理器、数字功放组成。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2、设备采用壁装方式，设备表面留有电池仓。可以实现对设备的收纳管理，方便教师在教室中快速找到并取用设备，同时还可以利用课间时间进行电量补给，确保设备随时处于可用状态。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3、音频处理：无损音频解码，支持48kHz采样率，智能音频处理：自动反馈抑制（AFC≥15dB）、自适应降噪（ANS≥15dB）、自动增益控制（AGC±20dB）、5段参量均衡、限幅器，支持软件调音</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4、无线性能：采用星闪无线传输技术，30米稳定传输。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5、对频方式：麦克风开机后NFC触碰对频，对频后可记忆保存，下次开机自动连接，保证单栋教学楼≥50个设备无串频现象；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6、支持≥4进4出音频矩阵，同步支持多路模拟音频混音输入；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7、无线性能：采用U段或星闪无线传输机制，30米稳定传输；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9、电池：麦克风续航6小时，快充仓支持麦克风的2次充电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10、内置功放：2×200W（THD≤0.1%，信噪比≥85dB）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11、安装及配件：主要模块壁挂安装、领夹麦克风放入充电仓、提供领夹式与头戴式的磁吸配件，可自由切换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12、内置功放：2×100W（THD≤0.1%，信噪比≥85dB）。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1、扬声器：5.25寸同轴喇叭；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2、扬声器频率：100Hz-16KHz；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3、扬声器灵敏度：90±3db 2、83V/M；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4、额定功率：25W；输出阻抗：8Ω；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5、安装方式：吸入式安装。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2、最大功率：80W；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3、频率响应：50Hz-20kHz（-6dB）；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4、标称阻抗：8Ω；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5、声学参数：灵敏度92dB（1W/1m），最大声压级96dB。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1、传感器类型：1/3英寸CMOS；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2、像素：400万；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3、最大分辨率：2688×1520；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4、最低照度：0.002lux（彩色模式）；0.0002lux（黑白模式）；0lux（补光灯开启）；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5、最大补光距离：30m（红外）；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6、补光灯：1颗（红外灯）；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7、镜头类型：定焦；焦距：3、6mm；光圈：F1、6；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8、视场角：水平：84°；垂直：42°；对角：101°；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9、通用行为分析：绊线入侵；区域入侵；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10、智能编码：H.264:支持;H.265:支持；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11、宽动态：120dB；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12、报警事件：无SD卡；SD卡空间不足；SD卡出错；网络断开；IP冲突；非法访问；动态检测；视频遮挡；绊线入侵；区域入侵；音频异常侦测；电压检测；外部报警；安全异常；智能动检（人）。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3、1个2.5G PoE电口，1个5GE SFP接口；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4、含POE供电模块一个。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2、承挂≥100kg，壁挂高度可调；整体高度≥1597mm；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3、托盘承重25KG,模具设置U型置物槽，方便触摸笔、遥控器等物品放置；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4、支撑立杆采用壁厚≥1.8mm方通冷轧钢材质，表面黑色喷涂；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5、脚轮为万向轮，聚氨酯（PU）材质，均带脚刹，直径不小于∮75mm；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6、脚轮中心距横向≥1115mm，纵向≥627mm。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一、外观结构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1、32寸，整机采用实木卯榫框+全金属设计，整机外观（除实木框）均为磨砂质感；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2、整机采用超薄设计，整机厚度（不含壁挂）≤47mm；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3、采用全贴合壁挂设计，使用贴墙壁挂后，机器与墙面间隙≤4mm；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4、整机采用类画框设计，挂墙后，侧视只能看到柚木框，其他背部零件均不可见。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二、光学显示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1、整机屏幕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（1）整机采用侧入式背光源，屏幕采用全高清BOE显示屏，分辨率1920*1080，显示比例16:9，可视角度不低于178°，对比度≥1200：1，屏幕亮度≥350cd/㎡；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（2）整机采用高雾度类纸液晶屏体，表面使用精密物理蚀刻工艺，增益屏体漫反射的形成，屏体雾度≥25%，无需防眩光钢化玻璃或磨砂防眩光贴。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2、采用超高色域，NTSC色域≥85%，色彩显示范围更加宽广；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3、智能亮度调节：整机能感应并自动调节屏幕亮度来达到在不同光照环境下的不同亮度显示效果，反应速度≥1S，防止短时间阴影造成误判；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4、色彩精准度经过专业级调教，整机色准ΔE≤3，图像色彩更真实准确，还原度更高；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三、主板硬件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1、内存≥4GB，存储空间≥32GB，支持Wifi频段2、4/5G，内置2*8W音箱；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2、工作电源90V~240V 50/60HZ，最大功耗≤110W，待机功耗≤0.5W。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1、支持多种播放方式，支持分屏播放、横竖屏播放、联屏播放等；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2、设备通过等保三级认证，设备端口安全管控（端子锁，遥控器锁，保证设备播放不被干扰）、安全加密播放、远程控制；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3、图像画质、智能调节：预置多种图像模式，并支持自定义图像调节，打造专属的艺术内容显示效果；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4、备份导出、克隆导入：图像、系统、安全等配置项从一台设备复制到另一台设备，快速克隆，便捷安装；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5、开机通道；可以设置其他应用为开机通道，开机后自动进入应用；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6、标准串口、快速集成：标准RS232串口，支持将画屏集成到中控系统中；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7、通过信发系统可对多台设备进行批量发布和管理，支持智能发布、自由分屏、远程控制及巡检等功能。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1、整机尺寸：498*465*1260mm；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2、屏幕：尺寸：14"，分辨率：1920×1080像素；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3、硬件平台：四核1.7 GHz，操作系统：Agent 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4、RAM(内存)：8GB，ROM(容量)：64GB；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5、Mic 6麦环形阵列，360°音源定位；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6、摄像头：200万像素广角摄像头；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7、扬声器额定功率：5W，最大功率：6W；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8、导航传感器激光雷达*1；轮式里程计*2；惯性测量单元*1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9、最大建图面积 5000㎡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10、头部运动：俯仰电机 x1；范围：-15°～ 40°，手臂运动：左臂摆动电机*1；前后摆动角度：-40°～120°；右臂摆动电机*1；前后摆动角度：-40°～120°；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11、通过性 60～65cm过道；最大承重4kg；爬坡能力：无负载 5°；运动速度：0.5~1、2m/s（可调）；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12、续航时间：约10h（典型场景：空载，1、2m/s巡航）；充电时间：关机充电约5h；开机充电约6h</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13、WiFi 支持Wi-Fi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AI语音交互+触摸屏操控+人体识别/唤醒，支持在导览讲解，语音交互中，通过手臂配合表达，能够对语音交互的拥抱等指令，做出手臂动作响应，支持展品领位模式，产品推销模式，自定义演示模式，可以针对不同任务场景选择合适的首页模板，支持客户自定义API，控制物联设备，API形式支持Http,UDP,TCP，为精准定位和避障，要求支持激光雷达+里程计+惯性制导，厘米级精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15、产品导览讲解功能：后台灵活配置多条讲解路线，支持定点播报、问答、TTS 、图片、视频多种形式，支持短信通知，访客来访时，会帮助访客办理登记并引领访客到会面地点，根据地图点位列表，引领带路，语音和触控双触发，支持云端地图同步及点位修改。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1、配置：回音壁主机、双无线麦克风、遥控器；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2、音响：4单元发声，总功率 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3、音效：3种声场模式，环绕立体声；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4、麦克风：U 段无线，动圈拾音，防啸叫；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5、音效功能：6 种 K 歌音效，一键消原音；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6、连接：蓝牙 5.0、HDMI、光纤、AUX、USB。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1、按键配置：标配29键主键盘+6键和弦键，可磁吸扩展至53键；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2、连接方式：蓝牙5.0无线连接，兼容手机平板设备；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3、灯光提示：彩虹LED跟弹指示灯，辅助零基础弹奏学习；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4、乐器音色：内置38种原生乐器音色，音效层次丰富；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5、感应模式：支持按键力度感应，弹奏触感贴近真实乐器；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6、课程资源：自带百首教学曲目，配套专属学习APP；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7、创作功能：具备编曲、一键弹唱、单人乐队演奏模式；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8、电池续航：2200mAh内置锂电，满电续航5-6小时；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9、系统兼容：适配安卓、iOS系统，支持主流MIDI编曲软件；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10、机身特性：模块化拼接设计，轻便易携带，居家外出均可使用。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1、尺寸规格：23寸（约58cm），标准音乐会尺寸。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2、智能交互：琴颈内嵌72颗LED灯，亮灯跟弹，零基础快速上手。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3、连接方式：蓝牙4、0，连接专属APP。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4、教学功能：APP游戏化课程、视频跟练、300+流行曲库、在线答疑。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5、材质配置：面板云杉/玫瑰木，意大利Aquila尼龙弦，18齿封闭弦钮。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6、电池续航：内置800mAh锂电，充电约2、5小时，续航约10小时。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1、配置：标准5鼓3镲（底鼓、军鼓、3通鼓；踩镲、镲片、叮叮镲）。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2、鼓盘尺寸：底鼓12”网面；军鼓10”网面双触发；通鼓3×8”网面双触发；踩镲10”；镣片/叮叮镣12”。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3、音源与复音：256复音数；内置178个预置音色+128个GM音色。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4、鼓组与节奏：6套预置鼓组；速度范围30-280BPM。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5、效果器：支持混响、合唱、压缩、频段均衡。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6、显示屏：2、08英寸OLED(256×64)，中文显示。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7、智能连接：蓝牙4、0+2、4GWi-Fi；支持APP教学、游戏化跟练。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1、键盘配置：61 键力度感应键盘，非配重，还原钢琴触感。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2、复音数：最大64 复音，音色层次更丰富。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3、内置音色：201 种 + 乐器音色，含大三角钢琴默认音色。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4、智能教学：琴键LED 红光跟弹，搭配 APP “小红灯” 指引，零基础 3 分钟上手。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5、连接方式：蓝牙 + USB MIDI，兼容 iOS/Android，支持 APP 教学与曲库。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6、扬声器：双 3W 立体声喇叭，支持3、5mm 耳机接口。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1、拼豆套装：像素花园拼豆套装，内含：大熨斗、豪华工具包、礼品袋、拼豆材料、图案图纸；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2、香饰手工套装：雅韵香饰非遗手工套装，内含：非遗串珠配件、挂饰材料、工具、教程；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3、毛线手工套装：毛线手工套装，内含：毛线、钩针、制作工具、图纸、88件配件；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4、捏捏乐套装：面包坊捏捏乐套装，内含：硅胶材料包、面包造型配件、制作工具、教程；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5、手工扇套装：水云漆荷非遗手工扇套装，内含：扇面、扇框、扇柄，装饰配件，工具一套；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6、绘画工具套装：85件绘画工具套装，内含：水彩笔、蜡笔、彩铅、调色盘、画本、收纳箱；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7、昆虫琥珀标本：昆虫琥珀标本，内含：昆虫标本配件、琥珀胶、模具、工具、64件材料；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8、魔法药水套装：奇趣幻梦魔法药水套装，内含：实验瓶、试剂、工具、教程、86件配件；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9、奇幻魔术套装：奇幻魔术套装，内含：18种魔术道具、20种玩法教程、说明书；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10、多功能运动桌：多功能运动桌，内含：950*510*680mm桌，台球、乒乓球、冰壶、弹力球、保龄球等；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角尺5把，9羊角锤5把，</w:t>
            </w:r>
            <w:r>
              <w:rPr>
                <w:rFonts w:hint="eastAsia" w:ascii="宋体" w:hAnsi="宋体" w:cs="宋体"/>
                <w:i w:val="0"/>
                <w:iCs w:val="0"/>
                <w:color w:val="000000"/>
                <w:sz w:val="21"/>
                <w:szCs w:val="21"/>
                <w:highlight w:val="none"/>
                <w:u w:val="none"/>
                <w:lang w:val="en-US" w:eastAsia="zh-CN" w:bidi="ar"/>
              </w:rPr>
              <w:t xml:space="preserve">手锯</w:t>
            </w:r>
            <w:r>
              <w:rPr>
                <w:rFonts w:hint="eastAsia" w:ascii="宋体" w:hAnsi="宋体" w:eastAsia="宋体" w:cs="宋体"/>
                <w:i w:val="0"/>
                <w:iCs w:val="0"/>
                <w:color w:val="000000"/>
                <w:sz w:val="21"/>
                <w:szCs w:val="21"/>
                <w:highlight w:val="none"/>
                <w:u w:val="none"/>
                <w:lang w:val="en-US" w:eastAsia="zh-CN" w:bidi="ar"/>
              </w:rPr>
              <w:t xml:space="preserve">5把，10雕刻六件套5套，木工刨5个，木工铅笔50根，皮尺5个随机发，1盒装木片5盒，安全帽5个，水平尺5把随机，护目镜5个，14螺丝刀5把，手套5双，1木片随机20片，围裙三件套5套</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1、可加工材料厚度：≥10mm的软木，≥5mm硬质木料，≥4mm的塑料（包括PC材料）。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2、工作台面：压铸铝，≥160 *160mm. 喉深：≥300mm。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3、电子控速：包含≥150-2,500往复次/分钟范围。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4、其他功能：锯片导杆带内置的喷风结构。机头高度可调节。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5、包含配件：棱压铸铝制锯框，斜角靠尺，角度规，包含12支细齿锯条，12支超细齿锯条，12支粗齿锯条。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1、工作台面：带棱压铸铝件，≥220*120mm。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2、机身结构：可调节挡板带刻度，钢条柱≥280mm，直径≥20mm。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3、压铸机头，平皮带3级铝制滑轮，转速最高≥8500转/每分，带有可调钻孔深度刻度板的铬制进给杆，3个球轴承。可调节钻孔深度刻度板。喉口深度（条柱到钻轴处）≥140mm。包含≥6个三开槽口精确钢制筒夹。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1、主要功能：双绕组变压器、2级绝缘设施。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2、发光指示灯指示运行状态。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3、电热丝的温度可在100度到200度的范围内进行调节。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4、工作台面：≥ 390*280mm，固定器及金属丝卷盘（配有至少长30m直径0.2mm的金属丝）可沿横杆移动以完成斜角切割。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5、包含2mm金属加热丝</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1、可加工材料：软硬木，有色金属、钢、塑料（树脂玻璃及玻璃纤维），软木及橡胶木及橡胶。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2、主要功能：砂磨长边、端截面、半径及斜角。带齿皮带驱动（减速比 7、3:1）。电子控速，速度范围≥750转/分，轮盘直径≥250mm。最大磨砂高度≥125mm，工作台≥275*105mm (朝内倾斜≥15度，朝外倾斜≥45度)。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3、包含配件：自粘圆盘树脂金刚砂纸250mm #150（5片），250mm #240（5片）</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1、成型技术：FDM 熔融沉积，全封闭机身；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2、打印尺寸：256×256×256mm，标准大尺寸成型空间；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3、喷嘴 / 热床：标配0.4mm 硬化钢喷嘴（支持 0.2/0.6/0.8mm）；喷嘴最高300℃，热床最高110℃；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4、速度 / 精度：最大移动600mm/s、加速度20000mm/s²；最小层高0.05mm，动态流量校准；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5、挤出系统：PMSM 伺服挤出，8、5kg 挤出力；实时堵料 / 磨料检测；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6、多色打印：标配AMS 2 Pro，自动换料，最高20 色，带烘干功能；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7、智能监测：2 TOPS NPU+1080P 摄像头，AI 自动识别堵头、翘边、断料；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8、操控与连接：5 英寸触控屏；Wi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Fi/USB，支持 APP 远程监控与延时摄影；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9、耗材兼容：PLA、PETG、ABS、ASA、TPU 等；舱温可达50℃，支持工程材料；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10、配件耗材：含PLA六色耗材套装。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1、设备类型：桌面压电式 UV 打印机，支持立体浮雕打印；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2、打印分辨率：最高 1440DPI；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3、有效打印尺寸：420×330mm；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4、最大浮雕高度：5mm；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5、墨水配色：六色配置；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6、适配材质：木材、金属、玻璃、陶瓷、皮革等三百余种材质；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7、定位精度：搭载摄像激光校准，定位误差≤0.5mm；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8、操控互联：2、4G Wi-Fi 联网，配套专属设计软件。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1、产品尺寸698*382*1676mm，产品材质PVC+PP+铝合金+木板，种植面积0.75㎡，孔数16*3，每层空间327*2+547mm；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2、水箱数1*25L，功率140W，水泵*1；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3、配件：风扇、消毒灯、营养液、碳棉、种子套装；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1、智能桌面水培机，尺寸：276*167*285mm，不锈钢机身，双光谱育苗；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2、2.5L容量，噪音＜35dB，灯珠寿命＞10000小时；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3、含量杯、炭棉*16、营养液、种植杯*16、种植盖板*16。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1、尺寸：500*290*260mm，32L水体，超白玻璃缸体，ABS塑料壳体；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2、集成陶瓷轴双水泵、全色域生态灯光、喂食器、高密精滤网、水质水温检测、缸体，噪声＜35dB，喂食器容量30mL，透光率＞91%；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3、可AI识别鱼种，根据鱼种习性调控灯光、喂食量、水流；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4、含造景材料套装。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一、核心功能（五棋合一）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棋类：象棋、围棋、国际象棋、五子棋、国际跳棋；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棋力：22 级（入门～特级大师）；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教学：启蒙课、一课一练、残局挑战、经典棋局；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对战：人机、远程联网、好友约战；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二、智能交互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语音对话：百科问答、成语接龙、脑筋急转弯；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英语语伴：1–6 年级教材、口语陪练、语法纠正；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AI 辅导：学科答疑、知识科普；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屏幕：5、6 英寸 IPS 触控屏；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摄像头：AI 视觉识别（扫脸登录、棋盘识别）；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机械臂：高精度自动落子；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扬声器：双麦降噪 + 高保真扬声器；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连接：Wi-Fi、蓝牙；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电池：内置锂</w:t>
            </w:r>
            <w:r>
              <w:rPr>
                <w:rFonts w:hint="eastAsia" w:ascii="宋体" w:hAnsi="宋体" w:cs="宋体"/>
                <w:i w:val="0"/>
                <w:iCs w:val="0"/>
                <w:color w:val="000000"/>
                <w:sz w:val="21"/>
                <w:szCs w:val="21"/>
                <w:highlight w:val="none"/>
                <w:u w:val="none"/>
                <w:lang w:val="en-US" w:eastAsia="zh-CN" w:bidi="ar"/>
              </w:rPr>
              <w:t xml:space="preserve">电池</w:t>
            </w:r>
            <w:r>
              <w:rPr>
                <w:rFonts w:hint="eastAsia" w:ascii="宋体" w:hAnsi="宋体" w:eastAsia="宋体" w:cs="宋体"/>
                <w:i w:val="0"/>
                <w:iCs w:val="0"/>
                <w:color w:val="000000"/>
                <w:sz w:val="21"/>
                <w:szCs w:val="21"/>
                <w:highlight w:val="none"/>
                <w:u w:val="none"/>
                <w:lang w:val="en-US" w:eastAsia="zh-CN" w:bidi="ar"/>
              </w:rPr>
              <w:t xml:space="preserve">，续航约 8 小时。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1、交互方式：1、54 英寸彩色表情屏+语音；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2、处理器：双核，2、4GHz 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3、语音能力：降噪麦克风，语音识别率≥95%；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4、内容资源：百科问答、故事儿歌、英语启蒙、算术教学；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5、材质安全：食品级硅胶 + 环保 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7、供电续航：内置锂电池，USB</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C 充电，续航 6–8 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8、特色功能：情绪表情反馈、智能记忆、在线升级。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1、球体规格：直径 26cm，万向旋转；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2、交互方式：AI点读笔+ 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3、AI 能力：支持地理问答、百科科普；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4、AR 互动：手机 APP 触发 3D 动画（行星、恐龙、地标、动物）。</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含35粒元件，80种连接电路。包含电源模块*1、钢琴模块*1、收音机模块*1、开关模块*1、电键模块*1、旋钮模块*1、手摇发电机模块*1、七彩灯模块*1、震动模块*1、话筒模块*1、灯泡模块*1、光敏模块*1、喇叭模块*1、电机模块*1、RGB灯模块*1、灯光秀模块*1、10Q电阻模块*1、100Q电阻模块*1、三头转换口*2、风扇配件*1、飞碟配件*1、透明颗粒板*1、T型导线*3、导线*8</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条语音百科+32道语音问答题，两种模式了解人体的器官结构知识，让复杂枯燥的人体生物知识鲜活起来。身体外壳*1、头部前外壳*1、头部后外壳*1、头骨&amp;脑*1、肌肉*1、手臂骨骼*1、胸肋骨*1、肺*4、肝*1、心脏*1、喉管*1、胃*1、肾*2、小肠&amp;大肠*1、底座*1、卡片*4</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1、4英寸IPS屏幕，显示屏分辨率800*480；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2、放大倍率：1-800x；旋钮式对焦；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3、灯光亮度可调节；电池容量：2000mAH；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4、支持APP，无线图传；内置8GB存储空间；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5、含显微镜及底座、生物标本切片*5、标本固定夹*2、盖玻片*10、载玻片*10、镊子、滴管、工具收纳盒、标本采集器、8G存储卡。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1、10本书，50张互动卡，13张涂色卡，含支架及书本，</w:t>
            </w:r>
            <w:r>
              <w:rPr>
                <w:rFonts w:hint="eastAsia" w:ascii="宋体" w:hAnsi="宋体" w:cs="宋体"/>
                <w:i w:val="0"/>
                <w:iCs w:val="0"/>
                <w:color w:val="000000"/>
                <w:sz w:val="21"/>
                <w:szCs w:val="21"/>
                <w:highlight w:val="none"/>
                <w:u w:val="none"/>
                <w:lang w:val="en-US" w:eastAsia="zh-CN" w:bidi="ar"/>
              </w:rPr>
              <w:t xml:space="preserve">支持</w:t>
            </w:r>
            <w:r>
              <w:rPr>
                <w:rFonts w:hint="eastAsia" w:ascii="宋体" w:hAnsi="宋体" w:eastAsia="宋体" w:cs="宋体"/>
                <w:i w:val="0"/>
                <w:iCs w:val="0"/>
                <w:color w:val="000000"/>
                <w:sz w:val="21"/>
                <w:szCs w:val="21"/>
                <w:highlight w:val="none"/>
                <w:u w:val="none"/>
                <w:lang w:val="en-US" w:eastAsia="zh-CN" w:bidi="ar"/>
              </w:rPr>
              <w:t xml:space="preserve">触控交互、语音交互等多模态操作；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2、支持快速图像识别（识别时间≤0.5秒），支持多角度、弱光环境下的稳定识别，支持动态内容追踪（如角色动作、场景变化）；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3、提供AR互动功能、3D模型展示、动画、语音讲解、游戏化学习等功能，支持多种互动方式，包含手势互动、卡片互动、涂色卡互动、触控互动、语音互动等；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4、内容：哺乳动物、卵生动物、恐龙、昆虫、天气、星球与地球、神秘太空、交通工具、机器人、音乐等；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5、本绘本的互动方式不得少于四种，互动次数不得少于10次。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1、AR全景看共18册，用AR技术全景展现我国前沿科技成果；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2、包含1：《航空母舰》《高铁》《桥梁》《C919 大飞机》《北斗导航》《人造卫星》；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3、包含2：《嫦娥探月》《天宫寻梦》《天眼探秘》《雪龙破冰》《蛟龙探海》《无人智造》；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4、包含3：《天问一号》《长征火箭》《和平方舟》《超级港口》《南极科考》《5G 通信》。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1、4册中国篇、4册世界篇，配套APP含立体AR学习资源、语音讲解；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2、《中国 1 总述：地形、气候、人口、资源、超级工程等》《中国 2华北、东北、华东地区》《中国 3华中、华南、西南地区》《中国 4西北地区及港澳台》；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3、《世界 亚洲》《世界 欧洲》《世界 北美洲・南美洲》《世界 非洲・大洋洲》。</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尺寸：800*370*900mm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1、基材：采用铝合金材质，壁厚≥1.2mm，承重、抗变形；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2、表面静电喷粉；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1、底层采用75系列隔墙轻钢龙骨，10mm厚硅酸钙板，四周打磨、圆边角；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采用金属支架、面板采用多层洞洞板</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采用金属支架、面板采用磁性板</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尺寸：450*450*350mm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3、下层柜基材：采用E0级实木多层板，板厚度≥18mm，背板厚度≥8mm，表面胶合强度&gt;0.7MPa，表面耐磨磨耗值:80mg/100r；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5、胶粘剂：采用环保胶粘剂；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3、面层：抗污可涂写纳米涂料，可直接湿抹布擦拭清洁；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5" name="rect"/>
                      <wp:cNvGraphicFramePr/>
                      <a:graphic xmlns:a="http://schemas.openxmlformats.org/drawingml/2006/main">
                        <a:graphicData uri="http://schemas.openxmlformats.org/drawingml/2006/picture">
                          <pic:pic xmlns:pic="http://schemas.openxmlformats.org/drawingml/2006/picture">
                            <pic:nvPicPr>
                              <pic:cNvPr id="26" name="rect"/>
                              <pic:cNvPicPr/>
                              <pic:nvPr/>
                            </pic:nvPicPr>
                            <pic:blipFill>
                              <a:blip r:embed="rId12"/>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6" name="rect_SpCnt_1"/>
                      <wp:cNvGraphicFramePr/>
                      <a:graphic xmlns:a="http://schemas.openxmlformats.org/drawingml/2006/main">
                        <a:graphicData uri="http://schemas.openxmlformats.org/drawingml/2006/picture">
                          <pic:pic xmlns:pic="http://schemas.openxmlformats.org/drawingml/2006/picture">
                            <pic:nvPicPr>
                              <pic:cNvPr id="19" name="rect_SpCnt_1"/>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7" name="rect_SpCnt_2"/>
                      <wp:cNvGraphicFramePr/>
                      <a:graphic xmlns:a="http://schemas.openxmlformats.org/drawingml/2006/main">
                        <a:graphicData uri="http://schemas.openxmlformats.org/drawingml/2006/picture">
                          <pic:pic xmlns:pic="http://schemas.openxmlformats.org/drawingml/2006/picture">
                            <pic:nvPicPr>
                              <pic:cNvPr id="22" name="rect_SpCnt_2"/>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8" name="rect_SpCnt_3"/>
                      <wp:cNvGraphicFramePr/>
                      <a:graphic xmlns:a="http://schemas.openxmlformats.org/drawingml/2006/main">
                        <a:graphicData uri="http://schemas.openxmlformats.org/drawingml/2006/picture">
                          <pic:pic xmlns:pic="http://schemas.openxmlformats.org/drawingml/2006/picture">
                            <pic:nvPicPr>
                              <pic:cNvPr id="23" name="rect_SpCnt_3"/>
                              <pic:cNvPicPr/>
                              <pic:nvPr/>
                            </pic:nvPicPr>
                            <pic:blipFill>
                              <a:blip r:embed="rId14"/>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4、积木墙：实木边框、ABS材质小颗粒底板；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尺寸：8000*7800mm（教室+走廊）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1、采用拉伸铝网板吊顶（铝拉网天花），AA3003/AA5005 等高强度铝合金板材，经数控裁切、拉伸成型，形成菱形网状结构，边框为同色系铝合金方通龙骨固定；表面采用粉末喷涂工艺，耐候性强、不易氧化变色，表面均匀细腻；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2、四周和走廊50系列轻钢龙骨，吊杆规格为8mm，防水石膏板及防水乳胶漆，包含灯槽制作；收口及造型部位采用专用型材收边，整体稳固美观、防开裂变形</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1、中财线管，江南线缆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2、开关、插座面板：配套开关、插座面板、线槽盒等86型高温阻燃PC材质面板，防老化开裂，安全耐用，防腐蚀、导电性能好，结合现场操作区的实际的需求，进行开关面板、插座的配置。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3mm厚自流平基层，2mm厚PVC同质透心地胶、具体颜色材质需给校方确认后制作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2、环保室外耐候专用涂料、墙面打磨、人工喷涂、配套户外耐水腻子、抗碱底漆；整体防水防潮、防晒抗老化、防霉防裂，表面采用抗污可擦洗户外面漆，耐脏易清洁，所有外露用材均为室外专用；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筒灯</w:t>
            </w:r>
            <w:r/>
          </w:p>
        </w:tc>
        <w:tc>
          <w:tcPr>
            <w:shd w:val="clear" w:color="auto" w:fill="auto"/>
            <w:tcBorders>
              <w:top w:val="none" w:color="000000" w:sz="4" w:space="0"/>
              <w:left w:val="none" w:color="000000" w:sz="4" w:space="0"/>
              <w:bottom w:val="none" w:color="000000" w:sz="4" w:space="0"/>
              <w:right w:val="non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亚克力面罩；光源：功率不少于4W,LED芯片和稳定驱动器，无频闪危害色温健康光。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LED轨道射灯</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1、灯体为射灯：压铸铝灯体，内置LED光源，功率按设计需求配置，显色指数≥90；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2、轨道为6063-T5 铝合金型材，表面阳极氧化或喷粉处理，导电性能稳定，可 360°调节照射角度，适配不同区域照明需求。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1、金属烤漆单面汉字、字体≥450*390mm、学校卡通造型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2、字体内容为我型我秀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4、其他：颜色细节等制作前需要确认、配备彩色塑料抽斗</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异型桌</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尺寸：800*720*700mm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1、桌面采用环保抗贝特板，板厚≥18mm；具有防腐蚀、耐酸碱、耐高温耐磨、耐热、抗老化、无毒、易清洁、耐冲击、抗化学和污染性能；                                  </w:t>
            </w:r>
            <w:r>
              <w:rPr>
                <w:rFonts w:hint="eastAsia" w:ascii="宋体" w:hAnsi="宋体" w:eastAsia="宋体" w:cs="宋体"/>
                <w:i w:val="0"/>
                <w:iCs w:val="0"/>
                <w:color w:val="000000"/>
                <w:sz w:val="21"/>
                <w:szCs w:val="21"/>
                <w:highlight w:val="none"/>
                <w:u w:val="none"/>
                <w:lang w:val="en-US" w:eastAsia="zh-CN" w:bidi="ar"/>
              </w:rPr>
              <w:t xml:space="preserve">                                                                                                                                                                                                                                                  2、胶粘剂：采用环保胶粘剂；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3、桌腿为钢架结构钢管规格，桌腿≥30*30mm，壁厚≥1.5mm，表面喷塑；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9" name="rect_SpCnt_4"/>
                      <wp:cNvGraphicFramePr/>
                      <a:graphic xmlns:a="http://schemas.openxmlformats.org/drawingml/2006/main">
                        <a:graphicData uri="http://schemas.openxmlformats.org/drawingml/2006/picture">
                          <pic:pic xmlns:pic="http://schemas.openxmlformats.org/drawingml/2006/picture">
                            <pic:nvPicPr>
                              <pic:cNvPr id="24" name="rect_SpCnt_4"/>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尺寸：3200*450*1000mm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1、台面：采用环保抗贝特板，板厚≥18mm；具有防腐蚀、耐酸碱、耐高温耐磨、耐热、抗老化、无毒、易清洁、耐冲击、抗化学和污染性能；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尺寸：ø320*680~900mm（±100mm）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采用坚固铁艺内框</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1、金属烤漆单面汉字、字体≥450*390mm、京剧元素造型；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2、字体内容为小橙子美育坊包含人工安装及辅材。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0" name="rect_SpCnt_5"/>
                      <wp:cNvGraphicFramePr/>
                      <a:graphic xmlns:a="http://schemas.openxmlformats.org/drawingml/2006/main">
                        <a:graphicData uri="http://schemas.openxmlformats.org/drawingml/2006/picture">
                          <pic:pic xmlns:pic="http://schemas.openxmlformats.org/drawingml/2006/picture">
                            <pic:nvPicPr>
                              <pic:cNvPr id="20" name="rect_SpCnt_5"/>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1" name="rect_SpCnt_6"/>
                      <wp:cNvGraphicFramePr/>
                      <a:graphic xmlns:a="http://schemas.openxmlformats.org/drawingml/2006/main">
                        <a:graphicData uri="http://schemas.openxmlformats.org/drawingml/2006/picture">
                          <pic:pic xmlns:pic="http://schemas.openxmlformats.org/drawingml/2006/picture">
                            <pic:nvPicPr>
                              <pic:cNvPr id="27" name="rect_SpCnt_6"/>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墙面配储物盒规格≥200*150*200/400*150*200数量≥8个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4、其他：颜色细节等制作前需要确认、配备可更换磁吸展示框，数量≥24个</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尺寸：1100-1250*600*900mm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4、五金配件：采用三合一连接件。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5、其他：颜色白色；细节等制作前需要确认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尺寸：1070*440*3000mm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尺寸：2600*1000*750mm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4、其他：面板下层为抽屉和门板储物功能，颜色细节等制作前需要确认；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1、材质：橡胶木实木+优质钢架；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2、工艺：桌面采用优质实木，使用天然植物精炼木蜡油经反复打磨、浸润、擦拭、上光制成，不含甲醛；桌架采用优质钢架，满焊焊接而成，表面采用高温粉体烤漆，耐腐蚀，不易生锈；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低背学生椅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尺寸：435*435*850-座高750mm（±100mm）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1、材质：PP+钢管；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电鼓</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1、手动单独控制升降，电鼓附带公牛魔方电源，可拉伸至10m；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2、功能：如果地面无法布线，顶部可安装电鼓用电使用；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3、含顶部布线及安装；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4、顶部安装T型安装支架；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5、带开关及USB接口。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1、金属烤漆单面汉字、字体≥450*390mm、机器人元素造型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2、字体内容为小橙子科学院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可躺睡课桌椅</w:t>
            </w:r>
            <w:r/>
          </w:p>
        </w:tc>
        <w:tc>
          <w:tcPr>
            <w:shd w:val="clear" w:color="auto" w:fill="auto"/>
            <w:tcBorders>
              <w:top w:val="single" w:color="000000" w:sz="4" w:space="0"/>
              <w:left w:val="single" w:color="000000" w:sz="4" w:space="0"/>
              <w:bottom w:val="non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普通教学空间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二、技术规格：</w:t>
            </w:r>
            <w:r/>
          </w:p>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课桌尺寸：长600mm*宽400mm*高度可调；座椅尺寸：宽410mm*深415mm*高度可调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三、性能指标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1、课桌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（1）桌面板：采用PP（聚丙烯），宽600mm×深400mm×高25mm±2mm，桌面边缘设有防滑落边框，桌面前沿设有内凹式笔槽，桌面底部设有30mm×15mm的支撑钢管。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（2）书箱：采用PP（聚丙烯），外径480mm×365mm×125mm±5mm，底部边缘设有排水槽，书箱口部设有弧形内凹式置物槽。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（3）桌钢架：上下支架采用正圆形钢管弯管而成非焊接，横梁为左右焊接，表面经过防锈工艺处理，经高温粉体喷涂。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（4）桌升降调节机构：圆形升降立柱设有可调节高度插孔，桌面高度范围：610mm-760mm，无需任何工具，插入圆形插孔抱箍锁定高度孔位，旋紧上下盖即可实现高度调节。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（5）桌脚保护套：采用PP（聚丙烯），前脚保护套底部嵌入锯齿状TPU软胶保护垫，增加整体着地平稳性。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（6）挂钩：上支架边缘焊接有L型书包挂钩，能够承受≥20kg重量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2、座椅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（1）靠背：采用PP（聚丙烯），宽438×高440mm±3mm（不含头枕）颜色根据用户需求定制，采用多点镂空式网洞设计，增加椅子的透气性和散热性。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（2）椅座：采用PP（聚丙烯），宽410m×深415mm±3mm。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（3）头枕：头枕罩:PP+POE+TPE复合材料，头枕底板、头枕活动件、头枕后盖均采用PP一体注塑成型，头枕整体可上下滑动，滑动行程不低于200mm±5mm。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（4）通过按压调节拨杆解锁方式，物理机械底盘角度调节机构（为确保安全性能不得采用高压气缸杆或气弹簧机构），触发解锁折叠机构，椅背可实现椅背后仰角度：不低于135度。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（5）椅钢架：采用圆形钢管冲压焊接而成，站脚上端采用优质冷轧椭圆钢管（50×25×1.2mm厚）一次焊接而成，下端采用优质冷轧钢椭圆管（60×30×1.2mm厚），底脚采用优质冷轧钢圆管（Φ38×1.8mm厚）一次焊接而成。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（6）椅升降调节机构：升降支撑设有可调节高度螺丝孔，每孔间隔20mm,钢管冲压高度标尺；整椅可调节高度320mm-440mm。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尺寸：730*500*720~1300mm（±100mm）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1、基材：密度板PVC吸塑面；                                                                               </w:t>
            </w:r>
            <w:r>
              <w:rPr>
                <w:rFonts w:hint="eastAsia" w:ascii="宋体" w:hAnsi="宋体" w:eastAsia="宋体" w:cs="宋体"/>
                <w:i w:val="0"/>
                <w:iCs w:val="0"/>
                <w:color w:val="000000"/>
                <w:sz w:val="21"/>
                <w:szCs w:val="21"/>
                <w:highlight w:val="none"/>
                <w:u w:val="none"/>
                <w:lang w:val="en-US" w:eastAsia="zh-CN" w:bidi="ar"/>
              </w:rPr>
              <w:t xml:space="preserve">                                                                                                                                                                                                    2、下架：选用铁架，壁厚≥1mm ，经脱脂.水洗.酸洗.水洗中和.表调.磷化.干燥等工艺处理，表面粉末涂料静电喷涂处理。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3、其他：可升降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尺寸：1500*400*900mm（4个班，每班3个）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4、五金配件：采用液压缓冲铰链；采用三合一连接件连接。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5、其他：颜色细节等制作前需要确认，每块门板配备编号牌、每个柜子三行四列组合、带门；每班36格子，四周打磨，圆边角。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尺寸1：4500*50*400mm（4个班，每班1块），尺寸2：400*50*3000mm（4个班，每班2块），尺寸3：5000*50*300mm（4个班，每班1块），尺寸4：300*50*3000mm（4个班，每班2块）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2、表面采用铝板，厚度≥2mm，表面覆木纹色膜。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尺寸：1250*300*900mm（4个班，每班4个）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4、其他：颜色细节等制作前需要确认，每个柜两行三列组合没有门；四周打磨，圆边角。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尺寸：1400*700*750~1050mm（±100mm）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1、基材：采用E0级实木多层板，桌面板厚度≥25mm，其他板厚度≥18mm，背板厚度≥9mm。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2、表面木皮饰面，厚度≥0.6mm，环保水性开放漆；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4、五金配件：采用液压缓冲铰链及轨道，具有静音.承重性强的特点；采用三合一连接件。预留插座开孔位置；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5、钢架：钢脚、横梁采用冷轧钢板管，壁厚≥1.2mm，表面处理：经酸洗，除油、磷化防锈处理等前置处理程序，表面采用静电混合型热固性</w:t>
            </w:r>
            <w:r>
              <w:rPr>
                <w:rFonts w:hint="eastAsia" w:ascii="宋体" w:hAnsi="宋体" w:cs="宋体"/>
                <w:i w:val="0"/>
                <w:iCs w:val="0"/>
                <w:color w:val="000000"/>
                <w:sz w:val="21"/>
                <w:szCs w:val="21"/>
                <w:highlight w:val="none"/>
                <w:u w:val="none"/>
                <w:lang w:val="en-US" w:eastAsia="zh-CN" w:bidi="ar"/>
              </w:rPr>
              <w:t xml:space="preserve">粉末</w:t>
            </w:r>
            <w:r>
              <w:rPr>
                <w:rFonts w:hint="eastAsia" w:ascii="宋体" w:hAnsi="宋体" w:eastAsia="宋体" w:cs="宋体"/>
                <w:i w:val="0"/>
                <w:iCs w:val="0"/>
                <w:color w:val="000000"/>
                <w:sz w:val="21"/>
                <w:szCs w:val="21"/>
                <w:highlight w:val="none"/>
                <w:u w:val="none"/>
                <w:lang w:val="en-US" w:eastAsia="zh-CN" w:bidi="ar"/>
              </w:rPr>
              <w:t xml:space="preserve">喷涂，耐高温，防静电。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普通教室备课椅</w:t>
            </w:r>
            <w:r/>
          </w:p>
        </w:tc>
        <w:tc>
          <w:tcPr>
            <w:shd w:val="clear" w:color="auto" w:fill="auto"/>
            <w:tcBorders>
              <w:top w:val="single" w:color="000000" w:sz="4" w:space="0"/>
              <w:left w:val="single" w:color="000000" w:sz="4" w:space="0"/>
              <w:bottom w:val="non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尺寸：575*430*790mm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1.全新工程聚丙PP材质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2.12圆电镀实心雪橇架，配双排扣脚垫</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3.海绵：高弹力</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海绵，厚度1.5mm，密度≥35#.可防氧化.防碎，软硬适中，回弹性良好，不易变形。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4.座板：多层薄木单板，厚度1.0mm，涂胶后，经高频热压/蒸汽软化+模具弯曲定型的板材，与座垫完美贴合。</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尺寸1：900*20*1800mm（4个班，每班1块），尺寸2：1200*20*3000mm（4个班，每班1块）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1、采用环保软木板，厚度≥6mm；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2、基材：采用阻燃板，厚度≥12mm，四周打磨、圆边角；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3、收边方式：采用接近软木色铝合金收边，宽度≥10mm。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尺寸：1000*20*1200mm（4个班，每班2块）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尺寸：2000*40*3000mm（4个班，每班1樘）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1、多层实木门板，表面木皮饰面，E0级环保基层，门扇厚度400-450mm；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2、铝合金静音轨道，壁厚≥1.2mm，承重≥60KG/扇</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尺寸：7300*3000mm（4个班）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2、表面采用饰面板，厚度≥9mm。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尺寸：8460*7300mm（4个班）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铝扣板吊顶：规格600*600mm微孔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轻钢龙骨：主龙骨50mm，T形专用龙骨20*20mm，8mm吊筋，具体颜色材质需给校方确认后制作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可堆叠毛毡凳</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尺寸：（上面300*300/下面410*410）*高410mm；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1、材质：产品材料为纺织材料，100%聚酯纤维；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2、PET材料，一体压制成型；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3、可堆叠，可移动；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尺寸：2200*250*900mm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尺寸：2450*600*900mm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尺寸：3700*3800*3400mm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4、结构：整体为高低错落式设计，下层尖顶设计、两侧板开圆还造型，方便观察；上层侧板开圆孔玻璃窗户，前后两侧都为围挡钢化玻璃，厚度≥10mm，高度≥1200mm；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5、内部贯通式设计，可自由进出；墙面带图书架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6、配备一个金属爬梯，尺寸≥500mm。四周打磨，圆边角。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豆袋沙发</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尺寸：600*430*240~700mm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1、材质：棉麻面料；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2、内填充EPC粒子；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尺寸：3220*100*3000mm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2、表面采用木饰面，厚度≥2mm。面层带可书写白板；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2" name="rect_SpCnt_7"/>
                      <wp:cNvGraphicFramePr/>
                      <a:graphic xmlns:a="http://schemas.openxmlformats.org/drawingml/2006/main">
                        <a:graphicData uri="http://schemas.openxmlformats.org/drawingml/2006/picture">
                          <pic:pic xmlns:pic="http://schemas.openxmlformats.org/drawingml/2006/picture">
                            <pic:nvPicPr>
                              <pic:cNvPr id="25" name="rect_SpCnt_7"/>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3" name="rect_SpCnt_8"/>
                      <wp:cNvGraphicFramePr/>
                      <a:graphic xmlns:a="http://schemas.openxmlformats.org/drawingml/2006/main">
                        <a:graphicData uri="http://schemas.openxmlformats.org/drawingml/2006/picture">
                          <pic:pic xmlns:pic="http://schemas.openxmlformats.org/drawingml/2006/picture">
                            <pic:nvPicPr>
                              <pic:cNvPr id="21" name="rect_SpCnt_8"/>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尺寸：ø2000~3000mm（±100mm）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水晶绒，防滑颗粒底布。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尺寸：4500*600*900mm（2个室、每室1组）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4、其他：颜色细节等制作前需要确认，每个柜两行十一列组合没有门、配备彩色的塑料筐；四周打磨，圆边角。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尺寸：4500*1800mm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1、6063—T5铝合金，60系列，壁厚≥1、2~1、4mm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2、上下折叠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3、双玻中空钢化5+12A+5mm，隔音35—45dB，水密性6级</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尺寸：φ380*400mm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表面环保三防面料，耐磨.耐脏、耐腐蚀+高弹力海绵+实木内架</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尺寸：400*400*650mm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尺寸：2000*900*700mm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尺寸：1700*600*2000mm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尺寸：8500*7300mm（两间教室）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采用50系列轻钢龙骨，吊杆规格为8mm，包含灯槽制作；基层材料种类、规格:15mm厚阻燃板，9、5mm石膏板，批腻子三遍，环保乳胶漆三遍顶面平整；面贴毛毡吸音板，两层三层错层拼接。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尺寸：4800*100*3000mm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尺寸：3200*3000*3000mm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4、结构：有一个尖顶、屋顶开圆孔，透光悬挂入一个圆通灯；内侧带可书写白板，四周打磨、圆边角。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尺寸：1500*300*500mm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高背学生椅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尺寸：500*460*450~810mm（±100mm）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1、坐靠板采用PP塑料注塑连体一次成型,添加抗紫外线塑料色粉，不含有毒物质,坐板周边不留锐角，坐靠板为连体一次成型,设计</w:t>
            </w:r>
            <w:r>
              <w:rPr>
                <w:rFonts w:hint="eastAsia" w:ascii="宋体" w:hAnsi="宋体" w:cs="宋体"/>
                <w:i w:val="0"/>
                <w:iCs w:val="0"/>
                <w:color w:val="000000"/>
                <w:sz w:val="21"/>
                <w:szCs w:val="21"/>
                <w:highlight w:val="none"/>
                <w:u w:val="none"/>
                <w:lang w:val="en-US" w:eastAsia="zh-CN" w:bidi="ar"/>
              </w:rPr>
              <w:t xml:space="preserve">符合</w:t>
            </w:r>
            <w:r>
              <w:rPr>
                <w:rFonts w:hint="eastAsia" w:ascii="宋体" w:hAnsi="宋体" w:eastAsia="宋体" w:cs="宋体"/>
                <w:i w:val="0"/>
                <w:iCs w:val="0"/>
                <w:color w:val="000000"/>
                <w:sz w:val="21"/>
                <w:szCs w:val="21"/>
                <w:highlight w:val="none"/>
                <w:u w:val="none"/>
                <w:lang w:val="en-US" w:eastAsia="zh-CN" w:bidi="ar"/>
              </w:rPr>
              <w:t xml:space="preserve">人体工程学, 靠背采用托腰设计,使人坐起来更舒适。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弯管支架/椅腿：椅脚采用椭圆形钢管，壁厚≥1.5mm，着地横脚与椅腿下端为同一根钢管使用折弯技术一次成型，弯管支架及椅腿喷涂层经耐盐浴检验后无膨胀、鼓泡、剥落、生锈、明显变色和失光现象，喷涂层经抗冲击检验后无剥落、裂纹和皱纹现象，喷涂层附着力不低于 3 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3、工艺：采用满焊焊接，焊缝不应有 漏焊。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4、脚套：采用 PP 塑料一次注塑成型，着地平稳，没有倾斜或摇摆现象, 确保使用平衡。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尺寸：3500*600*900mm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4、其他：颜色细节等制作前需要确认，两行九列组合没有门、配备彩色的塑料筐；四周打磨、圆边角。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尺寸：φ320*250mm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轻便学生椅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（1）交付时间：</w:t>
      </w:r>
      <w:r>
        <w:rPr>
          <w:rFonts w:hint="eastAsia"/>
          <w:color w:val="auto"/>
          <w:highlight w:val="none"/>
          <w:lang w:val="en-US" w:eastAsia="zh-CN"/>
        </w:rPr>
        <w:t xml:space="preserve">合同签订后40天内交付并完成安装调试及验收等相关工作。</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项目质保期</w:t>
      </w:r>
      <w:r>
        <w:rPr>
          <w:rFonts w:hint="eastAsia"/>
          <w:color w:val="auto"/>
          <w:highlight w:val="none"/>
          <w:lang w:eastAsia="zh-CN"/>
        </w:rPr>
        <w:t xml:space="preserve">：</w:t>
      </w:r>
      <w:r>
        <w:rPr>
          <w:rFonts w:hint="eastAsia"/>
          <w:color w:val="auto"/>
          <w:highlight w:val="none"/>
          <w:lang w:val="en-US" w:eastAsia="zh-CN"/>
        </w:rPr>
        <w:t xml:space="preserve">质保期三年（验收合格之日起进入质保期，含硬件、软件等），质保期内包含免费上门调试、故障维修及软件升级服务。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负责将货物运到采购人指定地点，由投标人负责办理运输和装卸、安装等，费用由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负责，由采购人组织验收，检验不合格或不符合质量要求，投标人除无条件退货、返工外，还应承担采购人的一切损失。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highlight w:val="none"/>
          <w:lang w:val="en-US" w:eastAsia="zh-CN"/>
        </w:rPr>
      </w:pPr>
      <w:r>
        <w:rPr>
          <w:rFonts w:hint="eastAsia" w:asciiTheme="minorEastAsia" w:hAnsiTheme="minorEastAsia" w:eastAsiaTheme="minorEastAsia"/>
          <w:b w:val="0"/>
          <w:bCs w:val="0"/>
          <w:color w:val="auto"/>
          <w:szCs w:val="21"/>
          <w:highlight w:val="none"/>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lang w:val="en-US" w:eastAsia="zh-CN"/>
        </w:rPr>
        <w:outlineLvl w:val="1"/>
      </w:pPr>
      <w:r>
        <w:rPr>
          <w:rFonts w:hint="eastAsia" w:cs="宋体" w:asciiTheme="minorEastAsia" w:hAnsiTheme="minorEastAsia" w:eastAsiaTheme="minorEastAsia"/>
          <w:b/>
          <w:bCs w:val="0"/>
          <w:color w:val="auto"/>
          <w:szCs w:val="21"/>
          <w:highlight w:val="none"/>
          <w:lang w:val="en-US" w:eastAsia="zh-CN"/>
        </w:rPr>
        <w:t xml:space="preserve">（三）招标文件附件</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南京市成贤街小学、南京市逸仙小学相关图纸详见采购公告附件。</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bookmarkEnd w:id="142"/>
      <w:r/>
      <w:bookmarkEnd w:id="143"/>
      <w:r/>
      <w:r/>
    </w:p>
    <w:p>
      <w:pPr>
        <w:rPr>
          <w:rFonts w:hint="eastAsia" w:asciiTheme="minorEastAsia" w:hAnsiTheme="minorEastAsia" w:eastAsiaTheme="minorEastAsia"/>
          <w:color w:val="auto"/>
          <w:highlight w:val="none"/>
        </w:rPr>
      </w:pPr>
      <w:r/>
      <w:bookmarkStart w:id="144" w:name="_Toc176529671"/>
      <w:r>
        <w:rPr>
          <w:rFonts w:hint="eastAsia" w:asciiTheme="minorEastAsia" w:hAnsiTheme="minorEastAsia" w:eastAsiaTheme="minorEastAsia"/>
          <w:color w:val="auto"/>
          <w:highlight w:val="none"/>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140"/>
      <w:r/>
      <w:bookmarkEnd w:id="141"/>
      <w:r/>
      <w:bookmarkEnd w:id="144"/>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highlight w:val="none"/>
        </w:rPr>
      </w:pPr>
      <w:r/>
      <w:bookmarkStart w:id="14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 ：</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46" w:name="_Hlk66377681"/>
      <w:r>
        <w:rPr>
          <w:rFonts w:hint="eastAsia" w:cs="宋体" w:asciiTheme="minorEastAsia" w:hAnsiTheme="minorEastAsia" w:eastAsiaTheme="minorEastAsia"/>
          <w:color w:val="auto"/>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第一条 项目</w:t>
      </w:r>
      <w:r>
        <w:rPr>
          <w:rFonts w:asciiTheme="minorEastAsia" w:hAnsiTheme="minorEastAsia" w:eastAsiaTheme="minorEastAsia"/>
          <w:b/>
          <w:bCs/>
          <w:color w:val="auto"/>
          <w:highlight w:val="none"/>
        </w:rPr>
        <w:t xml:space="preserve">说明</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受甲方委托，</w:t>
      </w:r>
      <w:r>
        <w:rPr>
          <w:rFonts w:hint="eastAsia" w:asciiTheme="minorEastAsia" w:hAnsiTheme="minorEastAsia" w:eastAsiaTheme="minorEastAsia"/>
          <w:color w:val="auto"/>
          <w:highlight w:val="none"/>
        </w:rPr>
        <w:t xml:space="preserve">采购代理机构</w:t>
      </w:r>
      <w:r>
        <w:rPr>
          <w:rFonts w:asciiTheme="minorEastAsia" w:hAnsiTheme="minorEastAsia" w:eastAsiaTheme="minorEastAsia"/>
          <w:color w:val="auto"/>
          <w:highlight w:val="none"/>
        </w:rPr>
        <w:t xml:space="preserve">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X月X日</w:t>
      </w:r>
      <w:r>
        <w:rPr>
          <w:rFonts w:asciiTheme="minorEastAsia" w:hAnsiTheme="minorEastAsia" w:eastAsiaTheme="minorEastAsia"/>
          <w:color w:val="auto"/>
          <w:highlight w:val="none"/>
        </w:rPr>
        <w:t xml:space="preserve">组织了</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（采购单位）</w:t>
      </w:r>
      <w:r>
        <w:rPr>
          <w:rFonts w:asciiTheme="minorEastAsia" w:hAnsiTheme="minorEastAsia" w:eastAsiaTheme="minorEastAsia"/>
          <w:color w:val="auto"/>
          <w:highlight w:val="none"/>
        </w:rPr>
        <w:t xml:space="preserve">所需</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 xml:space="preserve">的</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，经评委认真严格地评审，确定由乙方</w:t>
      </w:r>
      <w:r>
        <w:rPr>
          <w:rFonts w:hint="eastAsia" w:asciiTheme="minorEastAsia" w:hAnsiTheme="minorEastAsia" w:eastAsiaTheme="minorEastAsia"/>
          <w:color w:val="auto"/>
          <w:highlight w:val="none"/>
        </w:rPr>
        <w:t xml:space="preserve">中标</w:t>
      </w:r>
      <w:r>
        <w:rPr>
          <w:rFonts w:asciiTheme="minorEastAsia" w:hAnsiTheme="minorEastAsia" w:eastAsiaTheme="minorEastAsia"/>
          <w:color w:val="auto"/>
          <w:highlight w:val="none"/>
        </w:rPr>
        <w:t xml:space="preserve">。</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第二条 </w:t>
      </w:r>
      <w:r>
        <w:rPr>
          <w:rFonts w:asciiTheme="minorEastAsia" w:hAnsiTheme="minorEastAsia" w:eastAsiaTheme="minorEastAsia"/>
          <w:b/>
          <w:bCs/>
          <w:color w:val="auto"/>
          <w:highlight w:val="none"/>
        </w:rPr>
        <w:t xml:space="preserve">合同条款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合同由买卖双方签订，并依据</w:t>
      </w:r>
      <w:r>
        <w:rPr>
          <w:rFonts w:hint="eastAsia" w:asciiTheme="minorEastAsia" w:hAnsiTheme="minorEastAsia" w:eastAsiaTheme="minorEastAsia"/>
          <w:color w:val="auto"/>
          <w:highlight w:val="none"/>
        </w:rPr>
        <w:t xml:space="preserve">项目编号：</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招标文件</w:t>
      </w:r>
      <w:r>
        <w:rPr>
          <w:rFonts w:asciiTheme="minorEastAsia" w:hAnsiTheme="minorEastAsia" w:eastAsiaTheme="minorEastAsia"/>
          <w:color w:val="auto"/>
          <w:highlight w:val="none"/>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设备名称、型号规格、数量及服务内容</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详见</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技术规格、参数及其他要求</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合同总价（大写）：</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highlight w:val="none"/>
        </w:rPr>
        <w:t xml:space="preserve">乙方</w:t>
      </w:r>
      <w:r>
        <w:rPr>
          <w:rFonts w:asciiTheme="minorEastAsia" w:hAnsiTheme="minorEastAsia" w:eastAsiaTheme="minorEastAsia"/>
          <w:color w:val="auto"/>
          <w:highlight w:val="none"/>
        </w:rPr>
        <w:t xml:space="preserve">认为需要的其他费用等。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交付使用时间：</w:t>
      </w:r>
      <w:r/>
    </w:p>
    <w:p>
      <w:pPr>
        <w:ind w:firstLine="420"/>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合同签订生效后，X个月内全部</w:t>
      </w:r>
      <w:r>
        <w:rPr>
          <w:rFonts w:asciiTheme="minorEastAsia" w:hAnsiTheme="minorEastAsia" w:eastAsiaTheme="minorEastAsia"/>
          <w:bCs/>
          <w:color w:val="auto"/>
          <w:highlight w:val="none"/>
        </w:rPr>
        <w:t xml:space="preserve">设备、</w:t>
      </w:r>
      <w:r>
        <w:rPr>
          <w:rFonts w:hint="eastAsia" w:asciiTheme="minorEastAsia" w:hAnsiTheme="minorEastAsia" w:eastAsiaTheme="minorEastAsia"/>
          <w:bCs/>
          <w:color w:val="auto"/>
          <w:highlight w:val="none"/>
        </w:rPr>
        <w:t xml:space="preserve">材料</w:t>
      </w:r>
      <w:r>
        <w:rPr>
          <w:rFonts w:asciiTheme="minorEastAsia" w:hAnsiTheme="minorEastAsia" w:eastAsiaTheme="minorEastAsia"/>
          <w:bCs/>
          <w:color w:val="auto"/>
          <w:highlight w:val="none"/>
        </w:rPr>
        <w:t xml:space="preserve">全部</w:t>
      </w:r>
      <w:r>
        <w:rPr>
          <w:rFonts w:hint="eastAsia" w:asciiTheme="minorEastAsia" w:hAnsiTheme="minorEastAsia" w:eastAsiaTheme="minorEastAsia"/>
          <w:bCs/>
          <w:color w:val="auto"/>
          <w:highlight w:val="none"/>
        </w:rPr>
        <w:t xml:space="preserve">运抵现场，</w:t>
      </w:r>
      <w:r>
        <w:rPr>
          <w:rFonts w:asciiTheme="minorEastAsia" w:hAnsiTheme="minorEastAsia" w:eastAsiaTheme="minorEastAsia"/>
          <w:bCs/>
          <w:color w:val="auto"/>
          <w:highlight w:val="none"/>
        </w:rPr>
        <w:t xml:space="preserve">并安装、调试结束，交付甲方使用。</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4</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收货人：</w:t>
      </w:r>
      <w:r>
        <w:rPr>
          <w:rFonts w:asciiTheme="minorEastAsia" w:hAnsiTheme="minorEastAsia" w:eastAsiaTheme="minorEastAsia"/>
          <w:bCs/>
          <w:color w:val="auto"/>
          <w:highlight w:val="none"/>
          <w:u w:val="single"/>
        </w:rPr>
        <w:t xml:space="preserve">                       </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 </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交货地点：甲方指定地点。</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设备的制造应符合</w:t>
      </w:r>
      <w:r>
        <w:rPr>
          <w:rFonts w:hint="eastAsia" w:asciiTheme="minorEastAsia" w:hAnsiTheme="minorEastAsia" w:eastAsiaTheme="minorEastAsia"/>
          <w:color w:val="auto"/>
          <w:highlight w:val="none"/>
        </w:rPr>
        <w:t xml:space="preserve">国家</w:t>
      </w:r>
      <w:r>
        <w:rPr>
          <w:rFonts w:asciiTheme="minorEastAsia" w:hAnsiTheme="minorEastAsia" w:eastAsiaTheme="minorEastAsia"/>
          <w:color w:val="auto"/>
          <w:highlight w:val="none"/>
        </w:rPr>
        <w:t xml:space="preserve">标准或规范并据此验收</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甲方付款方式及期限：</w:t>
      </w:r>
      <w:r>
        <w:rPr>
          <w:rFonts w:hint="eastAsia" w:asciiTheme="minorEastAsia" w:hAnsiTheme="minorEastAsia" w:eastAsiaTheme="minorEastAsia"/>
          <w:color w:val="auto"/>
          <w:highlight w:val="none"/>
          <w:lang w:val="en-US" w:eastAsia="zh-CN"/>
        </w:rPr>
        <w:t xml:space="preserve">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质保期及售后服务</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乙方所供设备、材料及安装的质量保证期至少为</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年，自验收合格起计算。</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小时内响应，并在</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10.3</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技术资料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按第四章</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需求中的要求提供相关资料。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乙方的违约责任</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12.5 乙方履行义务不符合合同约定时，甲方将扣减</w:t>
      </w:r>
      <w:r>
        <w:rPr>
          <w:rFonts w:hint="eastAsia" w:asciiTheme="minorEastAsia" w:hAnsiTheme="minorEastAsia" w:eastAsiaTheme="minorEastAsia"/>
          <w:color w:val="auto"/>
          <w:highlight w:val="none"/>
        </w:rPr>
        <w:t xml:space="preserve">10</w:t>
      </w:r>
      <w:r>
        <w:rPr>
          <w:rFonts w:asciiTheme="minorEastAsia" w:hAnsiTheme="minorEastAsia" w:eastAsiaTheme="minorEastAsia"/>
          <w:color w:val="auto"/>
          <w:highlight w:val="none"/>
        </w:rPr>
        <w:t xml:space="preserve">%尾款。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乙方在设备安装、调试过程中，甲方提供</w:t>
      </w:r>
      <w:r>
        <w:rPr>
          <w:rFonts w:hint="eastAsia" w:asciiTheme="minorEastAsia" w:hAnsiTheme="minorEastAsia" w:eastAsiaTheme="minorEastAsia"/>
          <w:color w:val="auto"/>
          <w:highlight w:val="none"/>
        </w:rPr>
        <w:t xml:space="preserve">必要的</w:t>
      </w:r>
      <w:r>
        <w:rPr>
          <w:rFonts w:asciiTheme="minorEastAsia" w:hAnsiTheme="minorEastAsia" w:eastAsiaTheme="minorEastAsia"/>
          <w:color w:val="auto"/>
          <w:highlight w:val="none"/>
        </w:rPr>
        <w:t xml:space="preserve">条件和配合</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r>
    </w:tbl>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bookmarkEnd w:id="146"/>
      <w:r/>
      <w:r/>
    </w:p>
    <w:p>
      <w:pPr>
        <w:pStyle w:val="890"/>
        <w:numPr>
          <w:ilvl w:val="0"/>
          <w:numId w:val="0"/>
        </w:numPr>
        <w:rPr>
          <w:rFonts w:hint="eastAsia" w:asciiTheme="minorEastAsia" w:hAnsiTheme="minorEastAsia" w:eastAsiaTheme="minorEastAsia"/>
          <w:color w:val="auto"/>
          <w:highlight w:val="none"/>
        </w:rPr>
      </w:pPr>
      <w:r/>
      <w:bookmarkStart w:id="147" w:name="_Toc176529672"/>
      <w:r>
        <w:rPr>
          <w:rFonts w:hint="eastAsia" w:asciiTheme="minorEastAsia" w:hAnsiTheme="minorEastAsia" w:eastAsiaTheme="minorEastAsia"/>
          <w:color w:val="auto"/>
          <w:highlight w:val="none"/>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pStyle w:val="891"/>
        <w:numPr>
          <w:ilvl w:val="1"/>
          <w:numId w:val="0"/>
        </w:numPr>
        <w:rPr>
          <w:rFonts w:hint="eastAsia" w:asciiTheme="minorEastAsia" w:hAnsiTheme="minorEastAsia" w:eastAsiaTheme="minorEastAsia"/>
          <w:color w:val="auto"/>
          <w:highlight w:val="none"/>
        </w:rPr>
      </w:pPr>
      <w:r/>
      <w:bookmarkStart w:id="148" w:name="_Toc43917771"/>
      <w:r/>
      <w:bookmarkStart w:id="149" w:name="_Toc66375424"/>
      <w:r>
        <w:rPr>
          <w:rFonts w:hint="eastAsia" w:asciiTheme="minorEastAsia" w:hAnsiTheme="minorEastAsia" w:eastAsiaTheme="minorEastAsia"/>
          <w:color w:val="auto"/>
          <w:highlight w:val="none"/>
        </w:rPr>
        <w:t xml:space="preserve">附件一、投标函</w:t>
      </w:r>
      <w:bookmarkEnd w:id="148"/>
      <w:r/>
      <w:bookmarkEnd w:id="149"/>
      <w:r/>
      <w:r/>
    </w:p>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开户银行：</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银行账号：</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w:t>
      </w:r>
      <w:r>
        <w:rPr>
          <w:rFonts w:hint="eastAsia" w:asciiTheme="minorEastAsia" w:hAnsiTheme="minorEastAsia" w:eastAsiaTheme="minorEastAsia"/>
          <w:b/>
          <w:color w:val="auto"/>
          <w:szCs w:val="21"/>
          <w:highlight w:val="none"/>
        </w:rPr>
        <w:t xml:space="preserve">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50" w:name="_Hlk176254267"/>
      <w:r>
        <w:rPr>
          <w:rFonts w:hint="eastAsia" w:asciiTheme="minorEastAsia" w:hAnsiTheme="minorEastAsia" w:eastAsiaTheme="minorEastAsia"/>
          <w:color w:val="auto"/>
          <w:szCs w:val="21"/>
          <w:highlight w:val="none"/>
        </w:rPr>
        <w:t xml:space="preserve">加盖电子公章</w:t>
      </w:r>
      <w:bookmarkEnd w:id="150"/>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51" w:name="_Toc66375425"/>
      <w:r/>
      <w:bookmarkStart w:id="152" w:name="_Toc43917772"/>
      <w:r>
        <w:rPr>
          <w:rFonts w:hint="eastAsia" w:asciiTheme="minorEastAsia" w:hAnsiTheme="minorEastAsia" w:eastAsiaTheme="minorEastAsia"/>
          <w:color w:val="auto"/>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53" w:name="_Hlk176528397"/>
      <w:r>
        <w:rPr>
          <w:rFonts w:hint="eastAsia" w:asciiTheme="minorEastAsia" w:hAnsiTheme="minorEastAsia" w:eastAsiaTheme="minorEastAsia"/>
          <w:color w:val="auto"/>
          <w:szCs w:val="21"/>
          <w:highlight w:val="none"/>
        </w:rPr>
        <w:t xml:space="preserve">日加盖电子公章</w:t>
      </w:r>
      <w:bookmarkEnd w:id="153"/>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4" w:name="_Hlk176254280"/>
      <w:r>
        <w:rPr>
          <w:rFonts w:hint="eastAsia" w:asciiTheme="minorEastAsia" w:hAnsiTheme="minorEastAsia" w:eastAsiaTheme="minorEastAsia"/>
          <w:color w:val="auto"/>
          <w:szCs w:val="21"/>
          <w:highlight w:val="none"/>
        </w:rPr>
        <w:t xml:space="preserve">投标人（</w:t>
      </w:r>
      <w:bookmarkStart w:id="155" w:name="OLE_LINK3"/>
      <w:r>
        <w:rPr>
          <w:rFonts w:hint="eastAsia" w:asciiTheme="minorEastAsia" w:hAnsiTheme="minorEastAsia" w:eastAsiaTheme="minorEastAsia"/>
          <w:color w:val="auto"/>
          <w:szCs w:val="21"/>
          <w:highlight w:val="none"/>
        </w:rPr>
        <w:t xml:space="preserve">加盖电子公章</w:t>
      </w:r>
      <w:bookmarkEnd w:id="155"/>
      <w:r>
        <w:rPr>
          <w:rFonts w:hint="eastAsia" w:asciiTheme="minorEastAsia" w:hAnsiTheme="minorEastAsia" w:eastAsiaTheme="minorEastAsia"/>
          <w:color w:val="auto"/>
          <w:szCs w:val="21"/>
          <w:highlight w:val="none"/>
        </w:rPr>
        <w:t xml:space="preserve">）： </w:t>
      </w:r>
      <w:bookmarkEnd w:id="154"/>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6" w:name="_Hlk45291991"/>
      <w:r>
        <w:rPr>
          <w:rFonts w:hint="eastAsia" w:asciiTheme="minorEastAsia" w:hAnsiTheme="minorEastAsia" w:eastAsiaTheme="minorEastAsia"/>
          <w:color w:val="auto"/>
          <w:szCs w:val="21"/>
          <w:highlight w:val="none"/>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891"/>
        <w:rPr>
          <w:rFonts w:hint="eastAsia" w:asciiTheme="minorEastAsia" w:hAnsiTheme="minorEastAsia" w:eastAsiaTheme="minorEastAsia"/>
          <w:color w:val="auto"/>
          <w:highlight w:val="none"/>
        </w:rPr>
      </w:pPr>
      <w:r/>
      <w:bookmarkStart w:id="157" w:name="_Toc43917782"/>
      <w:r/>
      <w:bookmarkStart w:id="158" w:name="_Toc66375435"/>
      <w:r>
        <w:rPr>
          <w:rFonts w:hint="eastAsia" w:asciiTheme="minorEastAsia" w:hAnsiTheme="minorEastAsia" w:eastAsiaTheme="minorEastAsia"/>
          <w:color w:val="auto"/>
          <w:highlight w:val="none"/>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highlight w:val="none"/>
        </w:rPr>
      </w:pPr>
      <w:r/>
      <w:bookmarkStart w:id="159" w:name="_Hlk168584506"/>
      <w:r>
        <w:rPr>
          <w:rFonts w:hint="eastAsia" w:asciiTheme="minorEastAsia" w:hAnsiTheme="minorEastAsia" w:eastAsiaTheme="minorEastAsia"/>
          <w:bCs/>
          <w:color w:val="auto"/>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bookmarkStart w:id="160" w:name="_Hlk81574079"/>
      <w:r>
        <w:rPr>
          <w:rFonts w:hint="eastAsia" w:asciiTheme="minorEastAsia" w:hAnsiTheme="minorEastAsia" w:eastAsiaTheme="minorEastAsia"/>
          <w:bCs/>
          <w:color w:val="auto"/>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highlight w:val="none"/>
          <w:lang w:val="zh-CN"/>
        </w:rPr>
        <w:t xml:space="preserve">附件四、</w:t>
      </w:r>
      <w:bookmarkEnd w:id="161"/>
      <w:r/>
      <w:bookmarkEnd w:id="162"/>
      <w:r/>
      <w:bookmarkEnd w:id="163"/>
      <w:r>
        <w:rPr>
          <w:rFonts w:hint="eastAsia" w:asciiTheme="minorEastAsia" w:hAnsiTheme="minorEastAsia" w:eastAsiaTheme="minorEastAsia"/>
          <w:color w:val="auto"/>
          <w:highlight w:val="none"/>
          <w:lang w:val="zh-CN"/>
        </w:rPr>
        <w:t xml:space="preserve">开标一览表</w:t>
      </w:r>
      <w:bookmarkEnd w:id="164"/>
      <w:r/>
      <w:r/>
    </w:p>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905"/>
        <w:ind w:firstLine="210"/>
        <w:spacing w:line="360" w:lineRule="auto"/>
        <w:rPr>
          <w:rFonts w:hint="eastAsia"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bl>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5"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65"/>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bookmarkStart w:id="166" w:name="OLE_LINK9"/>
      <w:r/>
      <w:bookmarkStart w:id="167" w:name="_Hlk175836563"/>
      <w:r>
        <w:rPr>
          <w:rFonts w:hint="eastAsia" w:cs="宋体" w:asciiTheme="minorEastAsia" w:hAnsiTheme="minorEastAsia" w:eastAsiaTheme="minorEastAsia"/>
          <w:color w:val="auto"/>
          <w:szCs w:val="21"/>
          <w:highlight w:val="none"/>
        </w:rPr>
        <w:t xml:space="preserve">投标人</w:t>
      </w:r>
      <w:bookmarkEnd w:id="166"/>
      <w:r>
        <w:rPr>
          <w:rFonts w:hint="eastAsia" w:cs="宋体" w:asciiTheme="minorEastAsia" w:hAnsiTheme="minorEastAsia" w:eastAsiaTheme="minorEastAsia"/>
          <w:color w:val="auto"/>
          <w:szCs w:val="21"/>
          <w:highlight w:val="none"/>
        </w:rPr>
        <w:t xml:space="preserve">（</w:t>
      </w:r>
      <w:bookmarkStart w:id="168" w:name="_Hlk176254322"/>
      <w:r>
        <w:rPr>
          <w:rFonts w:hint="eastAsia" w:cs="宋体" w:asciiTheme="minorEastAsia" w:hAnsiTheme="minorEastAsia" w:eastAsiaTheme="minorEastAsia"/>
          <w:color w:val="auto"/>
          <w:szCs w:val="21"/>
          <w:highlight w:val="none"/>
        </w:rPr>
        <w:t xml:space="preserve">加盖电子公章</w:t>
      </w:r>
      <w:bookmarkEnd w:id="168"/>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bookmarkEnd w:id="167"/>
      <w:r/>
      <w:r/>
    </w:p>
    <w:p>
      <w:pPr>
        <w:pStyle w:val="891"/>
        <w:rPr>
          <w:rFonts w:hint="eastAsia" w:asciiTheme="minorEastAsia" w:hAnsiTheme="minorEastAsia" w:eastAsiaTheme="minorEastAsia"/>
          <w:color w:val="auto"/>
          <w:highlight w:val="none"/>
          <w:lang w:val="zh-CN"/>
        </w:rPr>
      </w:pPr>
      <w:r/>
      <w:bookmarkStart w:id="169" w:name="_Toc12264"/>
      <w:r/>
      <w:bookmarkStart w:id="170" w:name="_Toc43917774"/>
      <w:r/>
      <w:bookmarkStart w:id="171" w:name="_Toc66375427"/>
      <w:r>
        <w:rPr>
          <w:rFonts w:hint="eastAsia" w:asciiTheme="minorEastAsia" w:hAnsiTheme="minorEastAsia" w:eastAsiaTheme="minorEastAsia"/>
          <w:color w:val="auto"/>
          <w:highlight w:val="none"/>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bookmarkEnd w:id="172"/>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0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1778"/>
        <w:gridCol w:w="934"/>
        <w:gridCol w:w="935"/>
        <w:gridCol w:w="935"/>
        <w:gridCol w:w="935"/>
        <w:gridCol w:w="848"/>
        <w:gridCol w:w="846"/>
        <w:gridCol w:w="676"/>
        <w:gridCol w:w="683"/>
      </w:tblGrid>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品牌、规格或型号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是否为本国产品（是或否）</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总价</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LED轨道射灯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一层门头字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异型桌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二层门头字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低背学生椅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三层门头字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可躺睡课桌椅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普通教室备课椅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可堆叠毛毡凳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豆袋沙发</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高背学生椅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轻便学生椅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7"/>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shd w:val="clear" w:color="auto" w:fill="ffffff"/>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3" w:name="OLE_LINK31"/>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highlight w:val="none"/>
          <w:lang w:val="zh-CN" w:eastAsia="zh-CN"/>
        </w:rPr>
      </w:pPr>
      <w:r>
        <w:rPr>
          <w:rFonts w:hint="eastAsia" w:asciiTheme="minorEastAsia" w:hAnsiTheme="minorEastAsia" w:eastAsiaTheme="minorEastAsia"/>
          <w:color w:val="auto"/>
          <w:highlight w:val="none"/>
          <w:lang w:val="en-US" w:eastAsia="zh-CN"/>
        </w:rPr>
        <w:t xml:space="preserve">3.</w:t>
      </w:r>
      <w:r>
        <w:rPr>
          <w:rFonts w:hint="eastAsia" w:asciiTheme="minorEastAsia" w:hAnsiTheme="minorEastAsia" w:eastAsiaTheme="minorEastAsia"/>
          <w:color w:val="auto"/>
          <w:highlight w:val="none"/>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en-US" w:eastAsia="zh-CN"/>
        </w:rPr>
        <w:t xml:space="preserve">4.</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br w:type="page" w:clear="all"/>
      </w:r>
      <w:bookmarkEnd w:id="173"/>
      <w:r/>
      <w:r/>
    </w:p>
    <w:p>
      <w:pPr>
        <w:pStyle w:val="891"/>
        <w:numPr>
          <w:ilvl w:val="1"/>
          <w:numId w:val="0"/>
        </w:numPr>
        <w:rPr>
          <w:rFonts w:hint="eastAsia" w:asciiTheme="minorEastAsia" w:hAnsiTheme="minorEastAsia" w:eastAsiaTheme="minorEastAsia"/>
          <w:color w:val="auto"/>
          <w:highlight w:val="none"/>
          <w:lang w:val="zh-CN"/>
        </w:rPr>
      </w:pPr>
      <w:r/>
      <w:bookmarkStart w:id="174" w:name="_Toc43917775"/>
      <w:r/>
      <w:bookmarkStart w:id="175" w:name="_Toc66375428"/>
      <w:r>
        <w:rPr>
          <w:rFonts w:hint="eastAsia" w:asciiTheme="minorEastAsia" w:hAnsiTheme="minorEastAsia" w:eastAsiaTheme="minorEastAsia"/>
          <w:color w:val="auto"/>
          <w:highlight w:val="none"/>
          <w:lang w:val="zh-CN"/>
        </w:rPr>
        <w:t xml:space="preserve">附件六、</w:t>
      </w:r>
      <w:bookmarkStart w:id="176" w:name="_Hlk176528721"/>
      <w:r>
        <w:rPr>
          <w:rFonts w:hint="eastAsia" w:asciiTheme="minorEastAsia" w:hAnsiTheme="minorEastAsia" w:eastAsiaTheme="minorEastAsia"/>
          <w:color w:val="auto"/>
          <w:highlight w:val="none"/>
          <w:lang w:val="zh-CN"/>
        </w:rPr>
        <w:t xml:space="preserve">技术要求响应及偏离表</w:t>
      </w:r>
      <w:bookmarkEnd w:id="174"/>
      <w:r/>
      <w:bookmarkEnd w:id="175"/>
      <w:r/>
      <w:bookmarkEnd w:id="17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lang w:eastAsia="zh-CN"/>
        </w:rPr>
        <w:outlineLvl w:val="2"/>
      </w:pPr>
      <w:r/>
      <w:bookmarkStart w:id="177"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6"/>
        <w:gridCol w:w="873"/>
        <w:gridCol w:w="5390"/>
        <w:gridCol w:w="1188"/>
        <w:gridCol w:w="1474"/>
      </w:tblGrid>
      <w:tr>
        <w:trPr>
          <w:jc w:val="center"/>
          <w:trHeight w:val="284"/>
        </w:trPr>
        <w:tc>
          <w:tcPr>
            <w:tcMar>
              <w:left w:w="10" w:type="dxa"/>
              <w:top w:w="0" w:type="dxa"/>
              <w:right w:w="10" w:type="dxa"/>
              <w:bottom w:w="0" w:type="dxa"/>
            </w:tcMar>
            <w:tcW w:w="34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bookmarkStart w:id="178"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5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val="en-US" w:eastAsia="zh-CN"/>
              </w:rPr>
              <w:t xml:space="preserve">设备名称</w:t>
            </w:r>
            <w:r/>
          </w:p>
        </w:tc>
        <w:tc>
          <w:tcPr>
            <w:tcMar>
              <w:left w:w="10" w:type="dxa"/>
              <w:top w:w="0" w:type="dxa"/>
              <w:right w:w="10" w:type="dxa"/>
              <w:bottom w:w="0" w:type="dxa"/>
            </w:tcMar>
            <w:tcW w:w="280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w:t>
            </w:r>
            <w:r/>
          </w:p>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78"/>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教师平板套装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10、0或以上版本定制化操作系统，使用定制化桌面，避免与学习无关信息的干扰。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12、配件：键盘套。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13、教学软件功能：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1、为教师提供可扩展的云存储空间≥100T。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（二）直播课堂功能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（三）微课功能：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1、支持在微课录制、编辑中，插入图片、视频、答题板、课堂活动，增加微课互动性和趣味性。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2、支持选择云端课件录制、本地文件录制、模板录制三种模式，录制的微课内容存储于云端，本地文件录制模式支持不少</w:t>
            </w:r>
            <w:r>
              <w:rPr>
                <w:rFonts w:hint="eastAsia" w:ascii="宋体" w:hAnsi="宋体" w:cs="宋体"/>
                <w:i w:val="0"/>
                <w:iCs w:val="0"/>
                <w:color w:val="000000"/>
                <w:sz w:val="21"/>
                <w:szCs w:val="21"/>
                <w:highlight w:val="none"/>
                <w:u w:val="none"/>
                <w:lang w:val="en-US" w:eastAsia="zh-CN" w:bidi="ar"/>
              </w:rPr>
              <w:t xml:space="preserve">于</w:t>
            </w:r>
            <w:r>
              <w:rPr>
                <w:rFonts w:hint="eastAsia" w:ascii="宋体" w:hAnsi="宋体" w:eastAsia="宋体" w:cs="宋体"/>
                <w:i w:val="0"/>
                <w:iCs w:val="0"/>
                <w:color w:val="000000"/>
                <w:sz w:val="21"/>
                <w:szCs w:val="21"/>
                <w:highlight w:val="none"/>
                <w:u w:val="none"/>
                <w:lang w:val="en-US" w:eastAsia="zh-CN" w:bidi="ar"/>
              </w:rPr>
              <w:t xml:space="preserve">3种文件格式，模板录制模式提供至少5种模板类型。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3、支持查看每个观看者的详细观看结果，包括：学生姓名、观看时长、观看次数、互动参与度、答题正确率等信息。</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学生平板套装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14、AI学习软件功能：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对话智能体：支持教师设置AI智能体，课中、课后推送给学生，学生可以通过输入文字、语音、拍照上传等方式与智能体交流；针对设置的对话话题，可以生成单角色智能体、多角色智能体，两种模式；提供学情报告，统计并分析学生与AI交流的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语文学科：思维导图题、表格题支持自动批改，简答题可生成对应的答案与批改标准，学生完成作答后根据批改标准判分；支持教师布置古诗默写，可选择古诗，划定考核诗句，根据诗句生成直接默写、理解默写两类默写题目，根据学生作答，自动批改阅默写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（3）数学学科：支持教师粘贴数学视频，识别视频知识点，根据知识点生成配套的题目，学生作答客观题后，系统自动批改，并统计作答情况；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英语学科：教师通过打字、上传题目图片等方式，录入英语作文题，设置要求字数后，将作文题目布置给学生；学生通过拍照方式提交作文题目，批改完成后，根据错误的词语、语法，生成个性化练习；学生作答后，自动批改反馈是否订正正确；支持按照年级和难度生成英语阅读文章和阅读理解题目与配套的答案解析，根据学生作答，自动批改阅读题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（5）资料学习：教师上传学习资料文档后，可设置AI答疑智能体；学生通过输入文字、圈选提问的方式，与智能体对话；教师可以限定对话轮次，避免学生的无效使用；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图像生成：教师可在课中发起图像生成任务，将图像生成智能体发布至学生终端；学生通过输入文字、语音录入的方式，向智能体提出生成图像要求，生成完成后，学生可提交图片。可随机、指定学生后在课堂展示，教师可针对提交的图片抽选学生，进行课堂点评。</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电容压感笔</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采用主动电容感应书写技术，支持防掌触书写：使用该笔书写时，平板不会响应手指或手掌的触摸操作，避免手指或手掌对书写的干扰。</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智慧课堂应用软件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6、支持课堂选人回答功能，支持学生抢答、教师随机抽选等方式。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7、支持教师调用精品题库进行随堂小测，可预设答题时间，并在小测结束后自动批改客观题；全程提供作答进度、正确率等数据，供教师掌控测验进度及测验重难点。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9、支持教师调用题库资源自定义生成答题竞赛小游戏。答题结果支持自动批改，即时展现学生答题正确率和答题时间，生成学生积分榜。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13、支持学生查看个人学习任务，学习任务按照时间轴顺序排列，并且可以按照科目、老师、学习进度及任务类型等维度进行筛选。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15、学生在拍照作答时，支持照片编辑进行图像处理，提升可阅读性，并且图像处理区域可以自动识别纸张区域，还可以进行处理区域的手动调整。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班级充电柜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1、支持18台平板电脑同时充电；整体尺寸为长*高*厚mm：640*360*370mm;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2、主体采用镀锌板厚度大于1.0mm材质，柜体四角为圆弧设计圆弧为R≥30mm，白色和黑色双色彩合理搭配；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3、机柜带有软著认证的智能识别充电系统（提供国家级相关证书），充电时LED灯显示黄灯，充满及待机显示绿灯，出现异常显示红灯；LED灯及USB充电接口设置在机柜正面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4、柜体前门为单开门并设有亚克力观察窗，不用打开前门便可方便查看每个平板充电状态；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5、柜内设有ABS工程塑料隔层，单层放置平板电脑有效防止平板电脑划伤;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6、每路USB额定输出电压电流5V,2A；电路充电通过软著认证的8S保护系统；恒流充电保护、过压保护、反灌保护、功率保护、短路保护，一个USB接口损坏后不影响其他的USB接口使用；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7、安全：电源开关带有通电指示功能，强电与弱电隔离区域，确保使用者的人身安全；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移动无尘书写板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1、无墨护眼白板，产品尺寸：1200*900mm产品材质：书写膜+PVC；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桌面无尘书写板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1、无墨护眼白板，产品尺寸：308*233mm，产品材质：书写膜+ABS；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星闪无线扩声套装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1、设备组成：领夹麦克风、充电仓、发射器、接收器、对频器、音频处理器、数字功放组成。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2、设备采用壁装方式，设备表面留有电池仓。可以实现对设备的收纳管理，方便教师在教室中快速找到并取用设备，同时还可以利用课间时间进行电量补给，确保设备随时处于可用状态。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3、音频处理：无损音频解码，支持48kHz采样率，智能音频处理：自动反馈抑制（AFC≥15dB）、自适应降噪（ANS≥15dB）、自动增益控制（AGC±20dB）、5段参量均衡、限幅器，支持软件调音</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4、无线性能：采用星闪无线传输技术，30米稳定传输。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5、对频方式：麦克风开机后NFC触碰对频，对频后可记忆保存，下次开机自动连接，保证单栋教学楼≥50个设备无串频现象；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6、支持≥4进4出音频矩阵，同步支持多路模拟音频混音输入；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7、无线性能：采用U段或星闪无线传输机制，30米稳定传输；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9、电池：麦克风续航6小时，快充仓支持麦克风的2次充电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10、内置功放：2×200W（THD≤0.1%，信噪比≥85dB）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11、安装及配件：主要模块壁挂安装、领夹麦克风放入充电仓、提供领夹式与头戴式的磁吸配件，可自由切换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12、内置功放：2×100W（THD≤0.1%，信噪比≥85dB）。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5.25寸吸顶音箱</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1、扬声器：5.25寸同轴喇叭；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2、扬声器频率：100Hz-16KHz；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3、扬声器灵敏度：90±3db 2、83V/M；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4、额定功率：25W；输出阻抗：8Ω；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5、安装方式：吸入式安装。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6寸专业扩声音箱</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2、最大功率：80W；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3、频率响应：50Hz-20kHz（-6dB）；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4、标称阻抗：8Ω；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5、声学参数：灵敏度92dB（1W/1m），最大声压级96dB。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1、传感器类型：1/3英寸CMOS；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2、像素：400万；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3、最大分辨率：2688×1520；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4、最低照度：0.002lux（彩色模式）；0.0002lux（黑白模式）；0lux（补光灯开启）；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5、最大补光距离：30m（红外）；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6、补光灯：1颗（红外灯）；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7、镜头类型：定焦；焦距：3、6mm；光圈：F1、6；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8、视场角：水平：84°；垂直：42°；对角：101°；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9、通用行为分析：绊线入侵；区域入侵；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10、智能编码：H.264:支持;H.265:支持；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11、宽动态：120dB；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12、报警事件：无SD卡；SD卡空间不足；SD卡出错；网络断开；IP冲突；非法访问；动态检测；视频遮挡；绊线入侵；区域入侵；音频异常侦测；电压检测；外部报警；安全异常；智能动检（人）。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3、1个2.5G PoE电口，1个5GE SFP接口；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4、含POE供电模块一个。</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大屏移动支架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2、承挂≥100kg，壁挂高度可调；整体高度≥1597mm；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3、托盘承重25KG,模具设置U型置物槽，方便触摸笔、遥控器等物品放置；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4、支撑立杆采用壁厚≥1.8mm方通冷轧钢材质，表面黑色喷涂；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5、脚轮为万向轮，聚氨酯（PU）材质，均带脚刹，直径不小于∮75mm；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6、脚轮中心距横向≥1115mm，纵向≥627mm。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移动终端套装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32寸云屏</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一、外观结构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1、32寸，整机采用实木卯榫框+全金属设计，整机外观（除实木框）均为磨砂质感；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2、整机采用超薄设计，整机厚度（不含壁挂）≤47mm；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3、采用全贴合壁挂设计，使用贴墙壁挂后，机器与墙面间隙≤4mm；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4、整机采用类画框设计，挂墙后，侧视只能看到柚木框，其他背部零件均不可见。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二、光学显示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1、整机屏幕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（1）整机采用侧入式背光源，屏幕采用全高清BOE显示屏，分辨率1920*1080，显示比例16:9，可视角度不低于178°，对比度≥1200：1，屏幕亮度≥350cd/㎡；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（2）整机采用高雾度类纸液晶屏体，表面使用精密物理蚀刻工艺，增益屏体漫反射的形成，屏体雾度≥25%，无需防眩光钢化玻璃或磨砂防眩光贴。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2、采用超高色域，NTSC色域≥85%，色彩显示范围更加宽广；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3、智能亮度调节：整机能感应并自动调节屏幕亮度来达到在不同光照环境下的不同亮度显示效果，反应速度≥1S，防止短时间阴影造成误判；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4、色彩精准度经过专业级调教，整机色准ΔE≤3，图像色彩更真实准确，还原度更高；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三、主板硬件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1、内存≥4GB，存储空间≥32GB，支持Wifi频段2、4/5G，内置2*8W音箱；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2、工作电源90V~240V 50/60HZ，最大功耗≤110W，待机功耗≤0.5W。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1、支持多种播放方式，支持分屏播放、横竖屏播放、联屏播放等；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2、设备通过等保三级认证，设备端口安全管控（端子锁，遥控器锁，保证设备播放不被干扰）、安全加密播放、远程控制；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3、图像画质、智能调节：预置多种图像模式，并支持自定义图像调节，打造专属的艺术内容显示效果；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4、备份导出、克隆导入：图像、系统、安全等配置项从一台设备复制到另一台设备，快速克隆，便捷安装；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5、开机通道；可以设置其他应用为开机通道，开机后自动进入应用；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6、标准串口、快速集成：标准RS232串口，支持将画屏集成到中控系统中；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7、通过信发系统可对多台设备进行批量发布和管理，支持智能发布、自由分屏、远程控制及巡检等功能。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AI互动机器人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1、整机尺寸：498*465*1260mm；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2、屏幕：尺寸：14"，分辨率：1920×1080像素；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3、硬件平台：四核1.7 GHz，操作系统：Agent 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4、RAM(内存)：8GB，ROM(容量)：64GB；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5、Mic 6麦环形阵列，360°音源定位；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6、摄像头：200万像素广角摄像头；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7、扬声器额定功率：5W，最大功率：6W；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8、导航传感器激光雷达*1；轮式里程计*2；惯性测量单元*1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9、最大建图面积 5000㎡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10、头部运动：俯仰电机 x1；范围：-15°～ 40°，手臂运动：左臂摆动电机*1；前后摆动角度：-40°～120°；右臂摆动电机*1；前后摆动角度：-40°～120°；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11、通过性 60～65cm过道；最大承重4kg；爬坡能力：无负载 5°；运动速度：0.5~1、2m/s（可调）；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12、续航时间：约10h（典型场景：空载，1、2m/s巡航）；充电时间：关机充电约5h；开机充电约6h</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13、WiFi 支持Wi-Fi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AI语音交互+触摸屏操控+人体识别/唤醒，支持在导览讲解，语音交互中，通过手臂配合表达，能够对语音交互的拥抱等指令，做出手臂动作响应，支持展品领位模式，产品推销模式，自定义演示模式，可以针对不同任务场景选择合适的首页模板，支持客户自定义API，控制物联设备，API形式支持Http,UDP,TCP，为精准定位和避障，要求支持激光雷达+里程计+惯性制导，厘米级精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15、产品导览讲解功能：后台灵活配置多条讲解路线，支持定点播报、问答、TTS 、图片、视频多种形式，支持短信通知，访客来访时，会帮助访客办理登记并引领访客到会面地点，根据地图点位列表，引领带路，语音和触控双触发，支持云端地图同步及点位修改。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唱歌音响一体机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1、配置：回音壁主机、双无线麦克风、遥控器；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2、音响：4单元发声，总功率 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3、音效：3种声场模式，环绕立体声；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4、麦克风：U 段无线，动圈拾音，防啸叫；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5、音效功能：6 种 K 歌音效，一键消原音；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6、连接：蓝牙 5.0、HDMI、光纤、AUX、USB。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智能MIDI键盘</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1、按键配置：标配29键主键盘+6键和弦键，可磁吸扩展至53键；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2、连接方式：蓝牙5.0无线连接，兼容手机平板设备；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3、灯光提示：彩虹LED跟弹指示灯，辅助零基础弹奏学习；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4、乐器音色：内置38种原生乐器音色，音效层次丰富；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5、感应模式：支持按键力度感应，弹奏触感贴近真实乐器；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6、课程资源：自带百首教学曲目，配套专属学习APP；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7、创作功能：具备编曲、一键弹唱、单人乐队演奏模式；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8、电池续航：2200mAh内置锂电，满电续航5-6小时；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9、系统兼容：适配安卓、iOS系统，支持主流MIDI编曲软件；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10、机身特性：模块化拼接设计，轻便易携带，居家外出均可使用。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智能尤克里里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1、尺寸规格：23寸（约58cm），标准音乐会尺寸。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2、智能交互：琴颈内嵌72颗LED灯，亮灯跟弹，零基础快速上手。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3、连接方式：蓝牙4、0，连接专属APP。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4、教学功能：APP游戏化课程、视频跟练、300+流行曲库、在线答疑。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5、材质配置：面板云杉/玫瑰木，意大利Aquila尼龙弦，18齿封闭弦钮。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6、电池续航：内置800mAh锂电，充电约2、5小时，续航约10小时。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智能电子架子鼓</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1、配置：标准5鼓3镲（底鼓、军鼓、3通鼓；踩镲、镲片、叮叮镲）。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2、鼓盘尺寸：底鼓12”网面；军鼓10”网面双触发；通鼓3×8”网面双触发；踩镲10”；镣片/叮叮镣12”。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3、音源与复音：256复音数；内置178个预置音色+128个GM音色。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4、鼓组与节奏：6套预置鼓组；速度范围30-280BPM。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5、效果器：支持混响、合唱、压缩、频段均衡。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6、显示屏：2、08英寸OLED(256×64)，中文显示。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7、智能连接：蓝牙4、0+2、4GWi-Fi；支持APP教学、游戏化跟练。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智能钢琴</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1、键盘配置：61 键力度感应键盘，非配重，还原钢琴触感。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2、复音数：最大64 复音，音色层次更丰富。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3、内置音色：201 种 + 乐器音色，含大三角钢琴默认音色。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4、智能教学：琴键LED 红光跟弹，搭配 APP “小红灯” 指引，零基础 3 分钟上手。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5、连接方式：蓝牙 + USB MIDI，兼容 iOS/Android，支持 APP 教学与曲库。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6、扬声器：双 3W 立体声喇叭，支持3、5mm 耳机接口。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手工创作套装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1、拼豆套装：像素花园拼豆套装，内含：大熨斗、豪华工具包、礼品袋、拼豆材料、图案图纸；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2、香饰手工套装：雅韵香饰非遗手工套装，内含：非遗串珠配件、挂饰材料、工具、教程；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3、毛线手工套装：毛线手工套装，内含：毛线、钩针、制作工具、图纸、88件配件；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4、捏捏乐套装：面包坊捏捏乐套装，内含：硅胶材料包、面包造型配件、制作工具、教程；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5、手工扇套装：水云漆荷非遗手工扇套装，内含：扇面、扇框、扇柄，装饰配件，工具一套；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6、绘画工具套装：85件绘画工具套装，内含：水彩笔、蜡笔、彩铅、调色盘、画本、收纳箱；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7、昆虫琥珀标本：昆虫琥珀标本，内含：昆虫标本配件、琥珀胶、模具、工具、64件材料；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8、魔法药水套装：奇趣幻梦魔法药水套装，内含：实验瓶、试剂、工具、教程、86件配件；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9、奇幻魔术套装：奇幻魔术套装，内含：18种魔术道具、20种玩法教程、说明书；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10、多功能运动桌：多功能运动桌，内含：950*510*680mm桌，台球、乒乓球、冰壶、弹力球、保龄球等；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手动工具套装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角尺5把，9羊角锤5把，</w:t>
            </w:r>
            <w:r>
              <w:rPr>
                <w:rFonts w:hint="eastAsia" w:ascii="宋体" w:hAnsi="宋体" w:cs="宋体"/>
                <w:i w:val="0"/>
                <w:iCs w:val="0"/>
                <w:color w:val="000000"/>
                <w:sz w:val="21"/>
                <w:szCs w:val="21"/>
                <w:highlight w:val="none"/>
                <w:u w:val="none"/>
                <w:lang w:val="en-US" w:eastAsia="zh-CN" w:bidi="ar"/>
              </w:rPr>
              <w:t xml:space="preserve">手锯</w:t>
            </w:r>
            <w:r>
              <w:rPr>
                <w:rFonts w:hint="eastAsia" w:ascii="宋体" w:hAnsi="宋体" w:eastAsia="宋体" w:cs="宋体"/>
                <w:i w:val="0"/>
                <w:iCs w:val="0"/>
                <w:color w:val="000000"/>
                <w:sz w:val="21"/>
                <w:szCs w:val="21"/>
                <w:highlight w:val="none"/>
                <w:u w:val="none"/>
                <w:lang w:val="en-US" w:eastAsia="zh-CN" w:bidi="ar"/>
              </w:rPr>
              <w:t xml:space="preserve">5把，10雕刻六件套5套，木工刨5个，木工铅笔50根，皮尺5个随机发，1盒装木片5盒，安全帽5个，水平尺5把随机，护目镜5个，14螺丝刀5把，手套5双，1木片随机20片，围裙三件套5套</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微型台式曲线锯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1、可加工材料厚度：≥10mm的软木，≥5mm硬质木料，≥4mm的塑料（包括PC材料）。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2、工作台面：压铸铝，≥160 *160mm. 喉深：≥300mm。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3、电子控速：包含≥150-2,500往复次/分钟范围。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4、其他功能：锯片导杆带内置的喷风结构。机头高度可调节。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5、包含配件：棱压铸铝制锯框，斜角靠尺，角度规，包含12支细齿锯条，12支超细齿锯条，12支粗齿锯条。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微型台式钻床</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1、工作台面：带棱压铸铝件，≥220*120mm。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2、机身结构：可调节挡板带刻度，钢条柱≥280mm，直径≥20mm。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3、压铸机头，平皮带3级铝制滑轮，转速最高≥8500转/每分，带有可调钻孔深度刻度板的铬制进给杆，3个球轴承。可调节钻孔深度刻度板。喉口深度（条柱到钻轴处）≥140mm。包含≥6个三开槽口精确钢制筒夹。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台式电热丝切割机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1、主要功能：双绕组变压器、2级绝缘设施。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2、发光指示灯指示运行状态。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3、电热丝的温度可在100度到200度的范围内进行调节。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4、工作台面：≥ 390*280mm，固定器及金属丝卷盘（配有至少长30m直径0.2mm的金属丝）可沿横杆移动以完成斜角切割。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5、包含2mm金属加热丝</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台式砂光机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1、可加工材料：软硬木，有色金属、钢、塑料（树脂玻璃及玻璃纤维），软木及橡胶木及橡胶。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2、主要功能：砂磨长边、端截面、半径及斜角。带齿皮带驱动（减速比 7、3:1）。电子控速，速度范围≥750转/分，轮盘直径≥250mm。最大磨砂高度≥125mm，工作台≥275*105mm (朝内倾斜≥15度，朝外倾斜≥45度)。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3、包含配件：自粘圆盘树脂金刚砂纸250mm #150（5片），250mm #240（5片）</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智能3D打印机套装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1、成型技术：FDM 熔融沉积，全封闭机身；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2、打印尺寸：256×256×256mm，标准大尺寸成型空间；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3、喷嘴 / 热床：标配0.4mm 硬化钢喷嘴（支持 0.2/0.6/0.8mm）；喷嘴最高300℃，热床最高110℃；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4、速度 / 精度：最大移动600mm/s、加速度20000mm/s²；最小层高0.05mm，动态流量校准；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5、挤出系统：PMSM 伺服挤出，8、5kg 挤出力；实时堵料 / 磨料检测；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6、多色打印：标配AMS 2 Pro，自动换料，最高20 色，带烘干功能；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7、智能监测：2 TOPS NPU+1080P 摄像头，AI 自动识别堵头、翘边、断料；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8、操控与连接：5 英寸触控屏；Wi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Fi/USB，支持 APP 远程监控与延时摄影；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9、耗材兼容：PLA、PETG、ABS、ASA、TPU 等；舱温可达50℃，支持工程材料；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10、配件耗材：含PLA六色耗材套装。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智能UV打印机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1、设备类型：桌面压电式 UV 打印机，支持立体浮雕打印；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2、打印分辨率：最高 1440DPI；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3、有效打印尺寸：420×330mm；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4、最大浮雕高度：5mm；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5、墨水配色：六色配置；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6、适配材质：木材、金属、玻璃、陶瓷、皮革等三百余种材质；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7、定位精度：搭载摄像激光校准，定位误差≤0.5mm；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8、操控互联：2、4G Wi-Fi 联网，配套专属设计软件。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物联网种植机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1、产品尺寸698*382*1676mm，产品材质PVC+PP+铝合金+木板，种植面积0.75㎡，孔数16*3，每层空间327*2+547mm；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2、水箱数1*25L，功率140W，水泵*1；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3、配件：风扇、消毒灯、营养液、碳棉、种子套装；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桌面种植机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1、智能桌面水培机，尺寸：276*167*285mm，不锈钢机身，双光谱育苗；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2、2.5L容量，噪音＜35dB，灯珠寿命＞10000小时；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3、含量杯、炭棉*16、营养液、种植杯*16、种植盖板*16。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智能鱼缸套装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1、尺寸：500*290*260mm，32L水体，超白玻璃缸体，ABS塑料壳体；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2、集成陶瓷轴双水泵、全色域生态灯光、喂食器、高密精滤网、水质水温检测、缸体，噪声＜35dB，喂食器容量30mL，透光率＞91%；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3、可AI识别鱼种，根据鱼种习性调控灯光、喂食量、水流；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4、含造景材料套装。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五合一下棋机器人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一、核心功能（五棋合一）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棋类：象棋、围棋、国际象棋、五子棋、国际跳棋；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棋力：22 级（入门～特级大师）；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教学：启蒙课、一课一练、残局挑战、经典棋局；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对战：人机、远程联网、好友约战；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二、智能交互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语音对话：百科问答、成语接龙、脑筋急转弯；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英语语伴：1–6 年级教材、口语陪练、语法纠正；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AI 辅导：学科答疑、知识科普；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屏幕：5、6 英寸 IPS 触控屏；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摄像头：AI 视觉识别（扫脸登录、棋盘识别）；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机械臂：高精度自动落子；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扬声器：双麦降噪 + 高保真扬声器；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连接：Wi-Fi、蓝牙；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电池：内置锂</w:t>
            </w:r>
            <w:r>
              <w:rPr>
                <w:rFonts w:hint="eastAsia" w:ascii="宋体" w:hAnsi="宋体" w:cs="宋体"/>
                <w:i w:val="0"/>
                <w:iCs w:val="0"/>
                <w:color w:val="000000"/>
                <w:sz w:val="21"/>
                <w:szCs w:val="21"/>
                <w:highlight w:val="none"/>
                <w:u w:val="none"/>
                <w:lang w:val="en-US" w:eastAsia="zh-CN" w:bidi="ar"/>
              </w:rPr>
              <w:t xml:space="preserve">电池</w:t>
            </w:r>
            <w:r>
              <w:rPr>
                <w:rFonts w:hint="eastAsia" w:ascii="宋体" w:hAnsi="宋体" w:eastAsia="宋体" w:cs="宋体"/>
                <w:i w:val="0"/>
                <w:iCs w:val="0"/>
                <w:color w:val="000000"/>
                <w:sz w:val="21"/>
                <w:szCs w:val="21"/>
                <w:highlight w:val="none"/>
                <w:u w:val="none"/>
                <w:lang w:val="en-US" w:eastAsia="zh-CN" w:bidi="ar"/>
              </w:rPr>
              <w:t xml:space="preserve">，续航约 8 小时。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AI对话机器人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1、交互方式：1、54 英寸彩色表情屏+语音；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2、处理器：双核，2、4GHz 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3、语音能力：降噪麦克风，语音识别率≥95%；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4、内容资源：百科问答、故事儿歌、英语启蒙、算术教学；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5、材质安全：食品级硅胶 + 环保 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7、供电续航：内置锂电池，USB</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C 充电，续航 6–8 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8、特色功能：情绪表情反馈、智能记忆、在线升级。</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AR地球仪</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1、球体规格：直径 26cm，万向旋转；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2、交互方式：AI点读笔+ 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3、AI 能力：支持地理问答、百科科普；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4、AR 互动：手机 APP 触发 3D 动画（行星、恐龙、地标、动物）。</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电路积木套装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内含35粒元件，80种连接电路。包含电源模块*1、钢琴模块*1、收音机模块*1、开关模块*1、电键模块*1、旋钮模块*1、手摇发电机模块*1、七彩灯模块*1、震动模块*1、话筒模块*1、灯泡模块*1、光敏模块*1、喇叭模块*1、电机模块*1、RGB灯模块*1、灯光秀模块*1、10Q电阻模块*1、100Q电阻模块*1、三头转换口*2、风扇配件*1、飞碟配件*1、透明颗粒板*1、T型导线*3、导线*8</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人体模型百科</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条语音百科+32道语音问答题，两种模式了解人体的器官结构知识，让复杂枯燥的人体生物知识鲜活起来。身体外壳*1、头部前外壳*1、头部后外壳*1、头骨&amp;脑*1、肌肉*1、手臂骨骼*1、胸肋骨*1、肺*4、肝*1、心脏*1、喉管*1、胃*1、肾*2、小肠&amp;大肠*1、底座*1、卡片*4</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智能显微镜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1、4英寸IPS屏幕，显示屏分辨率800*480；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2、放大倍率：1-800x；旋钮式对焦；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3、灯光亮度可调节；电池容量：2000mAH；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4、支持APP，无线图传；内置8GB存储空间；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5、含显微镜及底座、生物标本切片*5、标本固定夹*2、盖玻片*10、载玻片*10、镊子、滴管、工具收纳盒、标本采集器、8G存储卡。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AR互动绘本</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1、10本书，50张互动卡，13张涂色卡，含支架及书本，</w:t>
            </w:r>
            <w:r>
              <w:rPr>
                <w:rFonts w:hint="eastAsia" w:ascii="宋体" w:hAnsi="宋体" w:cs="宋体"/>
                <w:i w:val="0"/>
                <w:iCs w:val="0"/>
                <w:color w:val="000000"/>
                <w:sz w:val="21"/>
                <w:szCs w:val="21"/>
                <w:highlight w:val="none"/>
                <w:u w:val="none"/>
                <w:lang w:val="en-US" w:eastAsia="zh-CN" w:bidi="ar"/>
              </w:rPr>
              <w:t xml:space="preserve">支持</w:t>
            </w:r>
            <w:r>
              <w:rPr>
                <w:rFonts w:hint="eastAsia" w:ascii="宋体" w:hAnsi="宋体" w:eastAsia="宋体" w:cs="宋体"/>
                <w:i w:val="0"/>
                <w:iCs w:val="0"/>
                <w:color w:val="000000"/>
                <w:sz w:val="21"/>
                <w:szCs w:val="21"/>
                <w:highlight w:val="none"/>
                <w:u w:val="none"/>
                <w:lang w:val="en-US" w:eastAsia="zh-CN" w:bidi="ar"/>
              </w:rPr>
              <w:t xml:space="preserve">触控交互、语音交互等多模态操作；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2、支持快速图像识别（识别时间≤0.5秒），支持多角度、弱光环境下的稳定识别，支持动态内容追踪（如角色动作、场景变化）；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3、提供AR互动功能、3D模型展示、动画、语音讲解、游戏化学习等功能，支持多种互动方式，包含手势互动、卡片互动、涂色卡互动、触控互动、语音互动等；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4、内容：哺乳动物、卵生动物、恐龙、昆虫、天气、星球与地球、神秘太空、交通工具、机器人、音乐等；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5、本绘本的互动方式不得少于四种，互动次数不得少于10次。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AR科普资源套装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1、AR全景看共18册，用AR技术全景展现我国前沿科技成果；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2、包含1：《航空母舰》《高铁》《桥梁》《C919 大飞机》《北斗导航》《人造卫星》；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3、包含2：《嫦娥探月》《天宫寻梦》《天眼探秘》《雪龙破冰》《蛟龙探海》《无人智造》；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4、包含3：《天问一号》《长征火箭》《和平方舟》《超级港口》《南极科考》《5G 通信》。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AR地理资源套装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1、4册中国篇、4册世界篇，配套APP含立体AR学习资源、语音讲解；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2、《中国 1 总述：地形、气候、人口、资源、超级工程等》《中国 2华北、东北、华东地区》《中国 3华中、华南、西南地区》《中国 4西北地区及港澳台》；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3、《世界 亚洲》《世界 欧洲》《世界 北美洲・南美洲》《世界 非洲・大洋洲》。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成贤街辅材及系统集成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逸仙辅材及系统集成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尺寸：800*370*900mm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1、基材：采用铝合金材质，壁厚≥1.2mm，承重、抗变形；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2、表面静电喷粉；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校园吉尼斯文化墙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1、底层采用75系列隔墙轻钢龙骨，10mm厚硅酸钙板，四周打磨、圆边角；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多功能移动展架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采用金属支架、面板采用多层洞洞板</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可移动磁吸白板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采用金属支架、面板采用磁性板</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立方型沙发凳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尺寸：450*450*350mm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1m玻璃展示柜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3、下层柜基材：采用E0级实木多层板，板厚度≥18mm，背板厚度≥8mm，表面胶合强度&gt;0.7MPa，表面耐磨磨耗值:80mg/100r；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5、胶粘剂：采用环保胶粘剂；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涂鸦展示墙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3、面层：抗污可涂写纳米涂料，可直接湿抹布擦拭清洁；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4" name="rect"/>
                      <wp:cNvGraphicFramePr/>
                      <a:graphic xmlns:a="http://schemas.openxmlformats.org/drawingml/2006/main">
                        <a:graphicData uri="http://schemas.openxmlformats.org/drawingml/2006/picture">
                          <pic:pic xmlns:pic="http://schemas.openxmlformats.org/drawingml/2006/picture">
                            <pic:nvPicPr>
                              <pic:cNvPr id="46" name="rect"/>
                              <pic:cNvPicPr/>
                              <pic:nvPr/>
                            </pic:nvPicPr>
                            <pic:blipFill>
                              <a:blip r:embed="rId12"/>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3360;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5" name="rect_SpCnt_1"/>
                      <wp:cNvGraphicFramePr/>
                      <a:graphic xmlns:a="http://schemas.openxmlformats.org/drawingml/2006/main">
                        <a:graphicData uri="http://schemas.openxmlformats.org/drawingml/2006/picture">
                          <pic:pic xmlns:pic="http://schemas.openxmlformats.org/drawingml/2006/picture">
                            <pic:nvPicPr>
                              <pic:cNvPr id="47" name="rect_SpCnt_1"/>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6" name="rect_SpCnt_2"/>
                      <wp:cNvGraphicFramePr/>
                      <a:graphic xmlns:a="http://schemas.openxmlformats.org/drawingml/2006/main">
                        <a:graphicData uri="http://schemas.openxmlformats.org/drawingml/2006/picture">
                          <pic:pic xmlns:pic="http://schemas.openxmlformats.org/drawingml/2006/picture">
                            <pic:nvPicPr>
                              <pic:cNvPr id="48" name="rect_SpCnt_2"/>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3360;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7" name="rect_SpCnt_3"/>
                      <wp:cNvGraphicFramePr/>
                      <a:graphic xmlns:a="http://schemas.openxmlformats.org/drawingml/2006/main">
                        <a:graphicData uri="http://schemas.openxmlformats.org/drawingml/2006/picture">
                          <pic:pic xmlns:pic="http://schemas.openxmlformats.org/drawingml/2006/picture">
                            <pic:nvPicPr>
                              <pic:cNvPr id="49" name="rect_SpCnt_3"/>
                              <pic:cNvPicPr/>
                              <pic:nvPr/>
                            </pic:nvPicPr>
                            <pic:blipFill>
                              <a:blip r:embed="rId14"/>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3360;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4、积木墙：实木边框、ABS材质小颗粒底板；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铝网板顶面装饰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尺寸：8000*7800mm（教室+走廊）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1、采用拉伸铝网板吊顶（铝拉网天花），AA3003/AA5005 等高强度铝合金板材，经数控裁切、拉伸成型，形成菱形网状结构，边框为同色系铝合金方通龙骨固定；表面采用粉末喷涂工艺，耐候性强、不易氧化变色，表面均匀细腻；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2、四周和走廊50系列轻钢龙骨，吊杆规格为8mm，防水石膏板及防水乳胶漆，包含灯槽制作；收口及造型部位采用专用型材收边，整体稳固美观、防开裂变形</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管线布置</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1、中财线管，江南线缆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2、开关、插座面板：配套开关、插座面板、线槽盒等86型高温阻燃PC材质面板，防老化开裂，安全耐用，防腐蚀、导电性能好，结合现场操作区的实际的需求，进行开关面板、插座的配置。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3mm厚自流平基层，2mm厚PVC同质透心地胶、具体颜色材质需给校方确认后制作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2、环保室外耐候专用涂料、墙面打磨、人工喷涂、配套户外耐水腻子、抗碱底漆；整体防水防潮、防晒抗老化、防霉防裂，表面采用抗污可擦洗户外面漆，耐脏易清洁，所有外露用材均为室外专用；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筒灯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亚克力面罩；光源：功率不少于4W,LED芯片和稳定驱动器，无频闪危害色温健康光。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LED轨道射灯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1、灯体为射灯：压铸铝灯体，内置LED光源，功率按设计需求配置，显色指数≥90；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2、轨道为6063-T5 铝合金型材，表面阳极氧化或喷粉处理，导电性能稳定，可 360°调节照射角度，适配不同区域照明需求。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1、金属烤漆单面汉字、字体≥450*390mm、学校卡通造型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2、字体内容为我型我秀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京剧科普音乐互动墙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洞洞涂鸦展示墙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4、其他：颜色细节等制作前需要确认、配备彩色塑料抽斗</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尺寸：800*720*700mm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1、桌面采用环保抗贝特板，板厚≥18mm；具有防腐蚀、耐酸碱、耐高温耐磨、耐热、抗老化、无毒、易清洁、耐冲击、抗化学和污染性能；                                  </w:t>
            </w:r>
            <w:r>
              <w:rPr>
                <w:rFonts w:hint="eastAsia" w:ascii="宋体" w:hAnsi="宋体" w:eastAsia="宋体" w:cs="宋体"/>
                <w:i w:val="0"/>
                <w:iCs w:val="0"/>
                <w:color w:val="000000"/>
                <w:sz w:val="21"/>
                <w:szCs w:val="21"/>
                <w:highlight w:val="none"/>
                <w:u w:val="none"/>
                <w:lang w:val="en-US" w:eastAsia="zh-CN" w:bidi="ar"/>
              </w:rPr>
              <w:t xml:space="preserve">                                                                                                                                                                                                                                                  2、胶粘剂：采用环保胶粘剂；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3、桌腿为钢架结构钢管规格，桌腿≥30*30mm，壁厚≥1.5mm，表面喷塑；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美育坊椅子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创作吧台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8" name="rect_SpCnt_4"/>
                      <wp:cNvGraphicFramePr/>
                      <a:graphic xmlns:a="http://schemas.openxmlformats.org/drawingml/2006/main">
                        <a:graphicData uri="http://schemas.openxmlformats.org/drawingml/2006/picture">
                          <pic:pic xmlns:pic="http://schemas.openxmlformats.org/drawingml/2006/picture">
                            <pic:nvPicPr>
                              <pic:cNvPr id="50" name="rect_SpCnt_4"/>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438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尺寸：3200*450*1000mm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1、台面：采用环保抗贝特板，板厚≥18mm；具有防腐蚀、耐酸碱、耐高温耐磨、耐热、抗老化、无毒、易清洁、耐冲击、抗化学和污染性能；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美育坊吧凳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尺寸：ø320*680~900mm（±100mm）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采用坚固铁艺内框</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1、金属烤漆单面汉字、字体≥450*390mm、京剧元素造型；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2、字体内容为小橙子美育坊包含人工安装及辅材。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自然互动文化墙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9" name="rect_SpCnt_5"/>
                      <wp:cNvGraphicFramePr/>
                      <a:graphic xmlns:a="http://schemas.openxmlformats.org/drawingml/2006/main">
                        <a:graphicData uri="http://schemas.openxmlformats.org/drawingml/2006/picture">
                          <pic:pic xmlns:pic="http://schemas.openxmlformats.org/drawingml/2006/picture">
                            <pic:nvPicPr>
                              <pic:cNvPr id="51" name="rect_SpCnt_5"/>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5408;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0" name="rect_SpCnt_6"/>
                      <wp:cNvGraphicFramePr/>
                      <a:graphic xmlns:a="http://schemas.openxmlformats.org/drawingml/2006/main">
                        <a:graphicData uri="http://schemas.openxmlformats.org/drawingml/2006/picture">
                          <pic:pic xmlns:pic="http://schemas.openxmlformats.org/drawingml/2006/picture">
                            <pic:nvPicPr>
                              <pic:cNvPr id="52" name="rect_SpCnt_6"/>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5408;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墙面配储物盒规格≥200*150*200/400*150*200数量≥8个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植物科普展示墙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4、其他：颜色细节等制作前需要确认、配备可更换磁吸展示框，数量≥24个</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尺寸：1100-1250*600*900mm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4、五金配件：采用三合一连接件。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5、其他：颜色白色；细节等制作前需要确认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洞洞工具板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1.07m玻璃作品展示柜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尺寸：1070*440*3000mm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科普展示柜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尺寸：2600*1000*750mm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4、其他：面板下层为抽屉和门板储物功能，颜色细节等制作前需要确认；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科学院手工桌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1、材质：橡胶木实木+优质钢架；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2、工艺：桌面采用优质实木，使用天然植物精炼木蜡油经反复打磨、浸润、擦拭、上光制成，不含甲醛；桌架采用优质钢架，满焊焊接而成，表面采用高温粉体烤漆，耐腐蚀，不易生锈；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低背学生椅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尺寸：435*435*850-座高750mm（±100mm）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1、材质：PP+钢管；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电鼓</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1、手动单独控制升降，电鼓附带公牛魔方电源，可拉伸至10m；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2、功能：如果地面无法布线，顶部可安装电鼓用电使用；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3、含顶部布线及安装；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4、顶部安装T型安装支架；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5、带开关及USB接口。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1、金属烤漆单面汉字、字体≥450*390mm、机器人元素造型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2、字体内容为小橙子科学院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可躺睡课桌椅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普通教学空间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二、技术规格：</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课桌尺寸：长600mm*宽400mm*高度可调；座椅尺寸：宽410mm*深415mm*高度可调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三、性能指标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1、课桌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（1）桌面板：采用PP（聚丙烯），宽600mm×深400mm×高25mm±2mm，桌面边缘设有防滑落边框，桌面前沿设有内凹式笔槽，桌面底部设有30mm×15mm的支撑钢管。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（2）书箱：采用PP（聚丙烯），外径480mm×365mm×125mm±5mm，底部边缘设有排水槽，书箱口部设有弧形内凹式置物槽。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（3）桌钢架：上下支架采用正圆形钢管弯管而成非焊接，横梁为左右焊接，表面经过防锈工艺处理，经高温粉体喷涂。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（4）桌升降调节机构：圆形升降立柱设有可调节高度插孔，桌面高度范围：610mm-760mm，无需任何工具，插入圆形插孔抱箍锁定高度孔位，旋紧上下盖即可实现高度调节。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（5）桌脚保护套：采用PP（聚丙烯），前脚保护套底部嵌入锯齿状TPU软胶保护垫，增加整体着地平稳性。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（6）挂钩：上支架边缘焊接有L型书包挂钩，能够承受≥20kg重量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2、座椅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（1）靠背：采用PP（聚丙烯），宽438×高440mm±3mm（不含头枕）颜色根据用户需求定制，采用多点镂空式网洞设计，增加椅子的透气性和散热性。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（2）椅座：采用PP（聚丙烯），宽410m×深415mm±3mm。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（3）头枕：头枕罩:PP+POE+TPE复合材料，头枕底板、头枕活动件、头枕后盖均采用PP一体注塑成型，头枕整体可上下滑动，滑动行程不低于200mm±5mm。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（4）通过按压调节拨杆解锁方式，物理机械底盘角度调节机构（为确保安全性能不得采用高压气缸杆或气弹簧机构），触发解锁折叠机构，椅背可实现椅背后仰角度：不低于135度。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（5）椅钢架：采用圆形钢管冲压焊接而成，站脚上端采用优质冷轧椭圆钢管（50×25×1.2mm厚）一次焊接而成，下端采用优质冷轧钢椭圆管（60×30×1.2mm厚），底脚采用优质冷轧钢圆管（Φ38×1.8mm厚）一次焊接而成。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（6）椅升降调节机构：升降支撑设有可调节高度螺丝孔，每孔间隔20mm,钢管冲压高度标尺；整椅可调节高度320mm-440mm。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普通教室讲台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尺寸：730*500*720~1300mm（±100mm）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1、基材：密度板PVC吸塑面；                                                                               </w:t>
            </w:r>
            <w:r>
              <w:rPr>
                <w:rFonts w:hint="eastAsia" w:ascii="宋体" w:hAnsi="宋体" w:eastAsia="宋体" w:cs="宋体"/>
                <w:i w:val="0"/>
                <w:iCs w:val="0"/>
                <w:color w:val="000000"/>
                <w:sz w:val="21"/>
                <w:szCs w:val="21"/>
                <w:highlight w:val="none"/>
                <w:u w:val="none"/>
                <w:lang w:val="en-US" w:eastAsia="zh-CN" w:bidi="ar"/>
              </w:rPr>
              <w:t xml:space="preserve">                                                                                                                                                                                                    2、下架：选用铁架，壁厚≥1mm ，经脱脂.水洗.酸洗.水洗中和.表调.磷化.干燥等工艺处理，表面粉末涂料静电喷涂处理。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3、其他：可升降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书包柜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尺寸：1500*400*900mm（4个班，每班3个）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4、五金配件：采用液压缓冲铰链；采用三合一连接件连接。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5、其他：颜色细节等制作前需要确认，每块门板配备编号牌、每个柜子三行四列组合、带门；每班36格子，四周打磨，圆边角。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窗框板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尺寸1：4500*50*400mm（4个班，每班1块），尺寸2：400*50*3000mm（4个班，每班2块），尺寸3：5000*50*300mm（4个班，每班1块），尺寸4：300*50*3000mm（4个班，每班2块）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2、表面采用铝板，厚度≥2mm，表面覆木纹色膜。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尺寸：1250*300*900mm（4个班，每班4个）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4、其他：颜色细节等制作前需要确认，每个柜两行三列组合没有门；四周打磨，圆边角。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尺寸：1400*700*750~1050mm（±100mm）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1、基材：采用E0级实木多层板，桌面板厚度≥25mm，其他板厚度≥18mm，背板厚度≥9mm。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2、表面木皮饰面，厚度≥0.6mm，环保水性开放漆；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4、五金配件：采用液压缓冲铰链及轨道，具有静音.承重性强的特点；采用三合一连接件。预留插座开孔位置；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5、钢架：钢脚、横梁采用冷轧钢板管，壁厚≥1.2mm，表面处理：经酸洗，除油、磷化防锈处理等前置处理程序，表面采用静电混合型热固性</w:t>
            </w:r>
            <w:r>
              <w:rPr>
                <w:rFonts w:hint="eastAsia" w:ascii="宋体" w:hAnsi="宋体" w:cs="宋体"/>
                <w:i w:val="0"/>
                <w:iCs w:val="0"/>
                <w:color w:val="000000"/>
                <w:sz w:val="21"/>
                <w:szCs w:val="21"/>
                <w:highlight w:val="none"/>
                <w:u w:val="none"/>
                <w:lang w:val="en-US" w:eastAsia="zh-CN" w:bidi="ar"/>
              </w:rPr>
              <w:t xml:space="preserve">粉末</w:t>
            </w:r>
            <w:r>
              <w:rPr>
                <w:rFonts w:hint="eastAsia" w:ascii="宋体" w:hAnsi="宋体" w:eastAsia="宋体" w:cs="宋体"/>
                <w:i w:val="0"/>
                <w:iCs w:val="0"/>
                <w:color w:val="000000"/>
                <w:sz w:val="21"/>
                <w:szCs w:val="21"/>
                <w:highlight w:val="none"/>
                <w:u w:val="none"/>
                <w:lang w:val="en-US" w:eastAsia="zh-CN" w:bidi="ar"/>
              </w:rPr>
              <w:t xml:space="preserve">喷涂，耐高温，防静电。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尺寸：575*430*790mm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1.全新工程聚丙PP材质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2.12圆电镀实心雪橇架，配双排扣脚垫</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3.海绵：高弹力</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海绵，厚度1.5mm，密度≥35#.可防氧化.防碎，软硬适中，回弹性良好，不易变形。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4.座板：多层薄木单板，厚度1.0mm，涂胶后，经高频热压/蒸汽软化+模具弯曲定型的板材，与座垫完美贴合。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普通教室软木板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尺寸1：900*20*1800mm（4个班，每班1块），尺寸2：1200*20*3000mm（4个班，每班1块）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1、采用环保软木板，厚度≥6mm；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2、基材：采用阻燃板，厚度≥12mm，四周打磨、圆边角；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3、收边方式：采用接近软木色铝合金收边，宽度≥10mm。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普通教室磁吸白板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普通教室公告栏</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尺寸：1000*20*1200mm（4个班，每班2块）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普通教室移门</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尺寸：2000*40*3000mm（4个班，每班1樘）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1、多层实木门板，表面木皮饰面，E0级环保基层，门扇厚度400-450mm；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2、铝合金静音轨道，壁厚≥1.2mm，承重≥60KG/扇</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护墙板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尺寸：7300*3000mm（4个班）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2、表面采用饰面板，厚度≥9mm。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尺寸：8460*7300mm（4个班）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铝扣板吊顶：规格600*600mm微孔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轻钢龙骨：主龙骨50mm，T形专用龙骨20*20mm，8mm吊筋，具体颜色材质需给校方确认后制作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可堆叠毛毡凳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尺寸：（上面300*300/下面410*410）*高410mm；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1、材质：产品材料为纺织材料，100%聚酯纤维；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2、PET材料，一体压制成型；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3、可堆叠，可移动；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尺寸：2200*250*900mm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2.45米储物柜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尺寸：2450*600*900mm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阅读书屋</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尺寸：3700*3800*3400mm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4、结构：整体为高低错落式设计，下层尖顶设计、两侧板开圆还造型，方便观察；上层侧板开圆孔玻璃窗户，前后两侧都为围挡钢化玻璃，厚度≥10mm，高度≥1200mm；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5、内部贯通式设计，可自由进出；墙面带图书架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6、配备一个金属爬梯，尺寸≥500mm。四周打磨，圆边角。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豆袋沙发</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尺寸：600*430*240~700mm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1、材质：棉麻面料；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2、内填充EPC粒子；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展示舞台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尺寸：3220*100*3000mm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2、表面采用木饰面，厚度≥2mm。面层带可书写白板；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地毯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1" name="rect_SpCnt_7"/>
                      <wp:cNvGraphicFramePr/>
                      <a:graphic xmlns:a="http://schemas.openxmlformats.org/drawingml/2006/main">
                        <a:graphicData uri="http://schemas.openxmlformats.org/drawingml/2006/picture">
                          <pic:pic xmlns:pic="http://schemas.openxmlformats.org/drawingml/2006/picture">
                            <pic:nvPicPr>
                              <pic:cNvPr id="53" name="rect_SpCnt_7"/>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6432;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2" name="rect_SpCnt_8"/>
                      <wp:cNvGraphicFramePr/>
                      <a:graphic xmlns:a="http://schemas.openxmlformats.org/drawingml/2006/main">
                        <a:graphicData uri="http://schemas.openxmlformats.org/drawingml/2006/picture">
                          <pic:pic xmlns:pic="http://schemas.openxmlformats.org/drawingml/2006/picture">
                            <pic:nvPicPr>
                              <pic:cNvPr id="54" name="rect_SpCnt_8"/>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6432;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尺寸：ø2000~3000mm（±100mm）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水晶绒，防滑颗粒底布。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尺寸：4500*600*900mm（2个室、每室1组）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4、其他：颜色细节等制作前需要确认，每个柜两行十一列组合没有门、配备彩色的塑料筐；四周打磨，圆边角。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尺寸：4500*1800mm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1、6063—T5铝合金，60系列，壁厚≥1、2~1、4mm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2、上下折叠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3、双玻中空钢化5+12A+5mm，隔音35—45dB，水密性6级</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尺寸：φ380*400mm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表面环保三防面料，耐磨.耐脏、耐腐蚀+高弹力海绵+实木内架</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尺寸：400*400*650mm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圆边长桌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尺寸：2000*900*700mm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乐器上柜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尺寸：1700*600*2000mm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乐器下柜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毛毡吸音顶面装饰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尺寸：8500*7300mm（两间教室）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采用50系列轻钢龙骨，吊杆规格为8mm，包含灯槽制作；基层材料种类、规格:15mm厚阻燃板，9、5mm石膏板，批腻子三遍，环保乳胶漆三遍顶面平整；面贴毛毡吸音板，两层三层错层拼接。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小明星舞台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尺寸：4800*100*3000mm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独立学习屋</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尺寸：3200*3000*3000mm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4、结构：有一个尖顶、屋顶开圆孔，透光悬挂入一个圆通灯；内侧带可书写白板，四周打磨、圆边角。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书柜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尺寸：1500*300*500mm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高背学生椅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尺寸：500*460*450~810mm（±100mm）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1、坐靠板采用PP塑料注塑连体一次成型,添加抗紫外线塑料色粉，不含有毒物质,坐板周边不留锐角，坐靠板为连体一次成型,设计</w:t>
            </w:r>
            <w:r>
              <w:rPr>
                <w:rFonts w:hint="eastAsia" w:ascii="宋体" w:hAnsi="宋体" w:cs="宋体"/>
                <w:i w:val="0"/>
                <w:iCs w:val="0"/>
                <w:color w:val="000000"/>
                <w:sz w:val="21"/>
                <w:szCs w:val="21"/>
                <w:highlight w:val="none"/>
                <w:u w:val="none"/>
                <w:lang w:val="en-US" w:eastAsia="zh-CN" w:bidi="ar"/>
              </w:rPr>
              <w:t xml:space="preserve">符合</w:t>
            </w:r>
            <w:r>
              <w:rPr>
                <w:rFonts w:hint="eastAsia" w:ascii="宋体" w:hAnsi="宋体" w:eastAsia="宋体" w:cs="宋体"/>
                <w:i w:val="0"/>
                <w:iCs w:val="0"/>
                <w:color w:val="000000"/>
                <w:sz w:val="21"/>
                <w:szCs w:val="21"/>
                <w:highlight w:val="none"/>
                <w:u w:val="none"/>
                <w:lang w:val="en-US" w:eastAsia="zh-CN" w:bidi="ar"/>
              </w:rPr>
              <w:t xml:space="preserve">人体工程学, 靠背采用托腰设计,使人坐起来更舒适。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弯管支架/椅腿：椅脚采用椭圆形钢管，壁厚≥1.5mm，着地横脚与椅腿下端为同一根钢管使用折弯技术一次成型，弯管支架及椅腿喷涂层经耐盐浴检验后无膨胀、鼓泡、剥落、生锈、明显变色和失光现象，喷涂层经抗冲击检验后无剥落、裂纹和皱纹现象，喷涂层附着力不低于 3 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3、工艺：采用满焊焊接，焊缝不应有 漏焊。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4、脚套：采用 PP 塑料一次注塑成型，着地平稳，没有倾斜或摇摆现象, 确保使用平衡。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尺寸：3500*600*900mm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4、其他：颜色细节等制作前需要确认，两行九列组合没有门、配备彩色的塑料筐；四周打磨、圆边角。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蘑菇型沙发凳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尺寸：φ320*250mm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轻便学生椅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W w:w="0" w:type="auto"/>
            <w:vAlign w:val="center"/>
            <w:textDirection w:val="lrTb"/>
            <w:noWrap w:val="false"/>
          </w:tcPr>
          <w:p>
            <w:pPr>
              <w:jc w:val="left"/>
              <w:keepLines w:val="0"/>
              <w:keepNext w:val="0"/>
              <w:pageBreakBefore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采购文件要求的所有技术要求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highlight w:val="none"/>
          <w:lang w:val="zh-CN" w:eastAsia="zh-CN"/>
        </w:rPr>
        <w:t xml:space="preserve">未响应或</w:t>
      </w:r>
      <w:r>
        <w:rPr>
          <w:rFonts w:hint="eastAsia" w:asciiTheme="minorEastAsia" w:hAnsiTheme="minorEastAsia" w:eastAsiaTheme="minorEastAsia"/>
          <w:b/>
          <w:bCs/>
          <w:color w:val="auto"/>
          <w:szCs w:val="21"/>
          <w:highlight w:val="none"/>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highlight w:val="none"/>
          <w:lang w:val="en-US" w:eastAsia="zh-CN"/>
        </w:rPr>
        <w:t xml:space="preserve">2.</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bookmarkEnd w:id="177"/>
      <w:r/>
      <w:r/>
    </w:p>
    <w:p>
      <w:pPr>
        <w:jc w:val="left"/>
        <w:spacing w:line="240" w:lineRule="auto"/>
        <w:shd w:val="clear" w:color="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179" w:name="_Toc43917776"/>
      <w:r/>
      <w:bookmarkStart w:id="180" w:name="_Toc66375429"/>
      <w:r>
        <w:rPr>
          <w:rFonts w:hint="eastAsia" w:asciiTheme="minorEastAsia" w:hAnsiTheme="minorEastAsia" w:eastAsiaTheme="minorEastAsia"/>
          <w:color w:val="auto"/>
          <w:highlight w:val="none"/>
        </w:rPr>
        <w:br w:type="page" w:clear="all"/>
      </w:r>
      <w:r/>
    </w:p>
    <w:p>
      <w:pPr>
        <w:pStyle w:val="891"/>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w:t>
      </w:r>
      <w:bookmarkStart w:id="181" w:name="_Hlk176528748"/>
      <w:r>
        <w:rPr>
          <w:rFonts w:hint="eastAsia" w:asciiTheme="minorEastAsia" w:hAnsiTheme="minorEastAsia" w:eastAsiaTheme="minorEastAsia"/>
          <w:color w:val="auto"/>
          <w:highlight w:val="none"/>
        </w:rPr>
        <w:t xml:space="preserve">商务要求响应及偏离表</w:t>
      </w:r>
      <w:bookmarkEnd w:id="179"/>
      <w:r/>
      <w:bookmarkEnd w:id="180"/>
      <w:r/>
      <w:bookmarkEnd w:id="18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82" w:name="_Hlk176528759"/>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48"/>
        <w:gridCol w:w="1368"/>
        <w:gridCol w:w="1497"/>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6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4" w:name="OLE_LINK53"/>
            <w:r>
              <w:rPr>
                <w:rFonts w:hint="eastAsia" w:asciiTheme="minorEastAsia" w:hAnsiTheme="minorEastAsia" w:eastAsiaTheme="minorEastAsia"/>
                <w:b/>
                <w:color w:val="auto"/>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84"/>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（1）交付时间：</w:t>
            </w:r>
            <w:r>
              <w:rPr>
                <w:rFonts w:hint="eastAsia" w:asciiTheme="minorEastAsia" w:hAnsiTheme="minorEastAsia" w:eastAsiaTheme="minorEastAsia"/>
                <w:color w:val="auto"/>
                <w:szCs w:val="21"/>
                <w:highlight w:val="none"/>
                <w:lang w:val="en-US" w:eastAsia="zh-CN"/>
              </w:rPr>
              <w:t xml:space="preserve">合同签订后40天内交付并完成安装调试及验收等相关工作。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项目质保期</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质保期三年（验收合格之日起进入质保期，含硬件、软件等），质保期内包含免费上门调试、故障维修及软件升级服务。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负责将货物运到采购人指定地点，由投标人负责办理运输和装卸、安装等，费用由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（三）招标文件附件</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南京市成贤街小学、南京市逸仙小学相关图纸详见采购公告附件。</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83"/>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8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hint="eastAsia" w:asciiTheme="minorEastAsia" w:hAnsiTheme="minorEastAsia" w:eastAsiaTheme="minorEastAsia"/>
          <w:color w:val="auto"/>
          <w:highlight w:val="none"/>
        </w:rPr>
      </w:pPr>
      <w:r/>
      <w:bookmarkStart w:id="185" w:name="_Toc43917778"/>
      <w:r/>
      <w:bookmarkStart w:id="186" w:name="_Toc66375431"/>
      <w:r>
        <w:rPr>
          <w:rFonts w:hint="eastAsia"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附件八、拟参与本项目服务人员一览表</w:t>
      </w:r>
      <w:bookmarkEnd w:id="185"/>
      <w:r/>
      <w:bookmarkEnd w:id="186"/>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87" w:name="_Hlk67995747"/>
      <w:r>
        <w:rPr>
          <w:rFonts w:hint="eastAsia" w:asciiTheme="minorEastAsia" w:hAnsiTheme="minorEastAsia" w:eastAsiaTheme="minorEastAsia"/>
          <w:b/>
          <w:color w:val="auto"/>
          <w:sz w:val="32"/>
          <w:szCs w:val="32"/>
          <w:highlight w:val="none"/>
        </w:rPr>
        <w:t xml:space="preserve">拟参与本项目服务人员一览表</w:t>
      </w:r>
      <w:bookmarkEnd w:id="187"/>
      <w:r/>
      <w:bookmarkStart w:id="188" w:name="_Hlk66378104"/>
      <w:r/>
      <w:bookmarkEnd w:id="188"/>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89" w:name="_Hlk66784308"/>
      <w:r>
        <w:rPr>
          <w:rFonts w:hint="eastAsia" w:asciiTheme="minorEastAsia" w:hAnsiTheme="minorEastAsia" w:eastAsiaTheme="minorEastAsia"/>
          <w:color w:val="auto"/>
          <w:szCs w:val="21"/>
          <w:highlight w:val="none"/>
        </w:rPr>
        <w:t xml:space="preserve">项目名称：                                 项目编号：</w:t>
      </w:r>
      <w:bookmarkEnd w:id="189"/>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bookmarkStart w:id="190" w:name="OLE_LINK10"/>
      <w:r>
        <w:rPr>
          <w:rFonts w:asciiTheme="minorEastAsia" w:hAnsiTheme="minorEastAsia" w:eastAsiaTheme="minorEastAsia"/>
          <w:color w:val="auto"/>
          <w:szCs w:val="21"/>
          <w:highlight w:val="none"/>
        </w:rPr>
        <w:t xml:space="preserve">如果行数不够，请自行增加。</w:t>
      </w:r>
      <w:bookmarkEnd w:id="190"/>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91" w:name="_Toc43917779"/>
      <w:r/>
      <w:bookmarkStart w:id="192" w:name="_Toc66375432"/>
      <w:r>
        <w:rPr>
          <w:rFonts w:hint="eastAsia" w:asciiTheme="minorEastAsia" w:hAnsiTheme="minorEastAsia" w:eastAsiaTheme="minorEastAsia"/>
          <w:color w:val="auto"/>
          <w:highlight w:val="none"/>
        </w:rPr>
        <w:t xml:space="preserve">附件九、投标人类似业绩情况表</w:t>
      </w:r>
      <w:bookmarkEnd w:id="191"/>
      <w:r/>
      <w:bookmarkEnd w:id="192"/>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auto"/>
        <w:rPr>
          <w:rFonts w:hint="eastAsia" w:asciiTheme="minorEastAsia" w:hAnsiTheme="minorEastAsia" w:eastAsiaTheme="minorEastAsia"/>
          <w:b/>
          <w:color w:val="auto"/>
          <w:sz w:val="24"/>
          <w:highlight w:val="none"/>
        </w:rPr>
      </w:pPr>
      <w:r/>
      <w:bookmarkStart w:id="193" w:name="_Hlk66784249"/>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94" w:name="_Hlk66378132"/>
      <w:r>
        <w:rPr>
          <w:rFonts w:hint="eastAsia" w:asciiTheme="minorEastAsia" w:hAnsiTheme="minorEastAsia" w:eastAsiaTheme="minorEastAsia"/>
          <w:b/>
          <w:color w:val="auto"/>
          <w:szCs w:val="21"/>
          <w:highlight w:val="none"/>
        </w:rPr>
        <w:t xml:space="preserve">并根据招标文件要求附业绩证明材料。</w:t>
      </w:r>
      <w:bookmarkEnd w:id="194"/>
      <w:r/>
      <w:bookmarkEnd w:id="193"/>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195" w:name="_Toc43917780"/>
      <w:r/>
      <w:bookmarkStart w:id="196" w:name="_Toc66375433"/>
      <w:r>
        <w:rPr>
          <w:rFonts w:hint="eastAsia" w:asciiTheme="minorEastAsia" w:hAnsiTheme="minorEastAsia" w:eastAsiaTheme="minorEastAsia"/>
          <w:color w:val="auto"/>
          <w:highlight w:val="none"/>
        </w:rPr>
        <w:t xml:space="preserve">附件十、企业声明函</w:t>
      </w:r>
      <w:bookmarkEnd w:id="195"/>
      <w:r/>
      <w:bookmarkEnd w:id="196"/>
      <w:r/>
      <w:r/>
    </w:p>
    <w:p>
      <w:pPr>
        <w:jc w:val="center"/>
        <w:spacing w:line="360" w:lineRule="auto"/>
        <w:rPr>
          <w:rFonts w:hint="eastAsia" w:cs="Arial" w:asciiTheme="minorEastAsia" w:hAnsiTheme="minorEastAsia" w:eastAsiaTheme="minorEastAsia"/>
          <w:b/>
          <w:bCs/>
          <w:color w:val="auto"/>
          <w:sz w:val="28"/>
          <w:szCs w:val="28"/>
          <w:highlight w:val="none"/>
        </w:rPr>
      </w:pPr>
      <w:r/>
      <w:bookmarkStart w:id="197" w:name="_Hlk84581158"/>
      <w:r/>
      <w:bookmarkStart w:id="198" w:name="OLE_LINK14"/>
      <w:r/>
      <w:bookmarkStart w:id="199" w:name="OLE_LINK13"/>
      <w:r>
        <w:rPr>
          <w:rFonts w:hint="eastAsia" w:cs="Arial" w:asciiTheme="minorEastAsia" w:hAnsiTheme="minorEastAsia" w:eastAsiaTheme="minorEastAsia"/>
          <w:b/>
          <w:bCs/>
          <w:color w:val="auto"/>
          <w:sz w:val="28"/>
          <w:szCs w:val="28"/>
          <w:highlight w:val="none"/>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万</w:t>
      </w:r>
      <w:r>
        <w:rPr>
          <w:rFonts w:hint="eastAsia" w:cs="Arial" w:asciiTheme="minorEastAsia" w:hAnsiTheme="minorEastAsia" w:eastAsiaTheme="minorEastAsia"/>
          <w:color w:val="auto"/>
          <w:szCs w:val="21"/>
          <w:highlight w:val="none"/>
        </w:rPr>
        <w:t xml:space="preserve">元属于</w:t>
      </w:r>
      <w:r>
        <w:rPr>
          <w:rFonts w:hint="eastAsia" w:cs="Arial" w:asciiTheme="minorEastAsia" w:hAnsiTheme="minorEastAsia" w:eastAsiaTheme="minorEastAsia"/>
          <w:color w:val="auto"/>
          <w:szCs w:val="21"/>
          <w:highlight w:val="none"/>
          <w:u w:val="single"/>
        </w:rPr>
        <w:t xml:space="preserve">（</w:t>
      </w:r>
      <w:bookmarkStart w:id="200" w:name="_Hlk223532627"/>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bookmarkEnd w:id="200"/>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 </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万元，属于</w:t>
      </w:r>
      <w:r>
        <w:rPr>
          <w:rFonts w:hint="eastAsia" w:cs="Arial" w:asciiTheme="minorEastAsia" w:hAnsiTheme="minorEastAsia" w:eastAsiaTheme="minorEastAsia"/>
          <w:color w:val="auto"/>
          <w:szCs w:val="21"/>
          <w:highlight w:val="none"/>
          <w:u w:val="single"/>
        </w:rPr>
        <w:t xml:space="preserve">（</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ind w:firstLine="422"/>
        <w:jc w:val="left"/>
        <w:spacing w:line="440" w:lineRule="exact"/>
        <w:widowControl/>
        <w:rPr>
          <w:rFonts w:hint="eastAsia" w:cs="Arial" w:asciiTheme="minorEastAsia" w:hAnsiTheme="minorEastAsia" w:eastAsiaTheme="minorEastAsia"/>
          <w:b/>
          <w:bCs/>
          <w:color w:val="auto"/>
          <w:highlight w:val="none"/>
        </w:rPr>
      </w:pPr>
      <w:r/>
      <w:bookmarkStart w:id="201" w:name="OLE_LINK42"/>
      <w:r/>
      <w:bookmarkStart w:id="202" w:name="_Hlk223532636"/>
      <w:r>
        <w:rPr>
          <w:rFonts w:hint="eastAsia" w:cs="Arial" w:asciiTheme="minorEastAsia" w:hAnsiTheme="minorEastAsia" w:eastAsiaTheme="minorEastAsia"/>
          <w:b/>
          <w:bCs/>
          <w:color w:val="auto"/>
          <w:sz w:val="21"/>
          <w:highlight w:val="none"/>
        </w:rPr>
        <w:t xml:space="preserve">备注：</w:t>
      </w:r>
      <w:bookmarkEnd w:id="201"/>
      <w:r>
        <w:rPr>
          <w:rFonts w:hint="eastAsia" w:cs="Arial" w:asciiTheme="minorEastAsia" w:hAnsiTheme="minorEastAsia" w:eastAsiaTheme="minorEastAsia"/>
          <w:b/>
          <w:bCs/>
          <w:color w:val="auto"/>
          <w:sz w:val="21"/>
          <w:highlight w:val="none"/>
        </w:rPr>
        <w:t xml:space="preserve">1.</w:t>
      </w:r>
      <w:r>
        <w:rPr>
          <w:rFonts w:hint="eastAsia" w:cs="Arial" w:asciiTheme="minorEastAsia" w:hAnsiTheme="minorEastAsia" w:eastAsiaTheme="minorEastAsia"/>
          <w:b/>
          <w:bCs/>
          <w:color w:val="auto"/>
          <w:highlight w:val="none"/>
        </w:rPr>
        <w:t xml:space="preserve"> 投标人在所属企业类型前的</w:t>
      </w:r>
      <w:r>
        <w:rPr>
          <w:rFonts w:ascii="Wingdings" w:hAnsi="Wingdings" w:eastAsia="Wingdings" w:cs="Wingdings"/>
          <w:b/>
          <w:bCs/>
          <w:color w:val="auto"/>
          <w:szCs w:val="21"/>
          <w:highlight w:val="none"/>
        </w:rPr>
        <w:t xml:space="preserve">¨</w:t>
      </w:r>
      <w:r>
        <w:rPr>
          <w:rFonts w:hint="eastAsia" w:cs="Arial" w:asciiTheme="minorEastAsia" w:hAnsiTheme="minorEastAsia" w:eastAsiaTheme="minorEastAsia"/>
          <w:b/>
          <w:bCs/>
          <w:color w:val="auto"/>
          <w:highlight w:val="none"/>
        </w:rPr>
        <w:t xml:space="preserve">内打“√”。</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2.</w:t>
      </w:r>
      <w:bookmarkStart w:id="203" w:name="OLE_LINK59"/>
      <w:r>
        <w:rPr>
          <w:rFonts w:hint="eastAsia" w:cs="Arial" w:asciiTheme="minorEastAsia" w:hAnsiTheme="minorEastAsia" w:eastAsiaTheme="minorEastAsia"/>
          <w:b/>
          <w:bCs/>
          <w:color w:val="auto"/>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2"/>
      <w:r/>
      <w:bookmarkEnd w:id="203"/>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3.</w:t>
      </w:r>
      <w:r>
        <w:rPr>
          <w:b/>
          <w:bCs/>
          <w:color w:val="auto"/>
          <w:highlight w:val="none"/>
        </w:rPr>
        <w:t xml:space="preserve"> </w:t>
      </w:r>
      <w:r>
        <w:rPr>
          <w:rFonts w:hint="eastAsia" w:cs="Arial" w:asciiTheme="minorEastAsia" w:hAnsiTheme="minorEastAsia" w:eastAsiaTheme="minorEastAsia"/>
          <w:b/>
          <w:bCs/>
          <w:color w:val="auto"/>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97"/>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98"/>
      <w:r/>
      <w:bookmarkEnd w:id="199"/>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color w:val="auto"/>
          <w:highlight w:val="none"/>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both"/>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（对于允许进口产品参加的项目）</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br w:type="page" w:clear="all"/>
      </w:r>
      <w:r/>
    </w:p>
    <w:p>
      <w:pPr>
        <w:jc w:val="center"/>
        <w:spacing w:line="360" w:lineRule="auto"/>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t xml:space="preserve">关于符合本国产品标准的声明函</w:t>
      </w:r>
      <w:r/>
    </w:p>
    <w:p>
      <w:pPr>
        <w:pStyle w:val="930"/>
        <w:ind w:firstLine="420"/>
        <w:spacing w:beforeAutospacing="0" w:afterAutospacing="0"/>
        <w:shd w:val="clear" w:color="auto" w:fill="ffffff"/>
        <w:rPr>
          <w:rFonts w:hint="eastAsia" w:cs="Times New Roman" w:asciiTheme="minorEastAsia" w:hAnsiTheme="minorEastAsia" w:eastAsiaTheme="minorEastAsia"/>
          <w:bCs/>
          <w:color w:val="auto"/>
          <w:sz w:val="21"/>
          <w:highlight w:val="none"/>
        </w:rPr>
      </w:pPr>
      <w:r/>
      <w:bookmarkStart w:id="204" w:name="OLE_LINK64"/>
      <w:r>
        <w:rPr>
          <w:rFonts w:hint="eastAsia" w:cs="Times New Roman" w:asciiTheme="minorEastAsia" w:hAnsiTheme="minorEastAsia" w:eastAsiaTheme="minorEastAsia"/>
          <w:bCs/>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w:t>
      </w:r>
      <w:r>
        <w:rPr>
          <w:rStyle w:val="939"/>
          <w:rFonts w:hint="eastAsia"/>
          <w:color w:val="auto"/>
          <w:sz w:val="21"/>
          <w:szCs w:val="21"/>
          <w:highlight w:val="none"/>
          <w:u w:val="single"/>
          <w:shd w:val="clear" w:color="auto" w:fill="ffffff"/>
        </w:rPr>
        <w:t xml:space="preserve">（产品名称1）</w:t>
      </w:r>
      <w:r>
        <w:rPr>
          <w:rStyle w:val="939"/>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生产厂为</w:t>
      </w:r>
      <w:r>
        <w:rPr>
          <w:rStyle w:val="939"/>
          <w:rFonts w:hint="eastAsia"/>
          <w:color w:val="auto"/>
          <w:sz w:val="21"/>
          <w:szCs w:val="21"/>
          <w:highlight w:val="none"/>
          <w:u w:val="single"/>
          <w:shd w:val="clear" w:color="auto" w:fill="ffffff"/>
        </w:rPr>
        <w:t xml:space="preserve">（厂名）</w:t>
      </w:r>
      <w:r>
        <w:rPr>
          <w:rStyle w:val="939"/>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39"/>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9"/>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的中国境内生产的组件成本占比≥</w:t>
      </w:r>
      <w:r>
        <w:rPr>
          <w:rStyle w:val="939"/>
          <w:rFonts w:hint="eastAsia"/>
          <w:strike/>
          <w:color w:val="auto"/>
          <w:sz w:val="21"/>
          <w:szCs w:val="21"/>
          <w:highlight w:val="none"/>
          <w:u w:val="single"/>
          <w:shd w:val="clear" w:color="auto" w:fill="ffffff"/>
        </w:rPr>
        <w:t xml:space="preserve">（规定比例）</w:t>
      </w:r>
      <w:r>
        <w:rPr>
          <w:rStyle w:val="939"/>
          <w:rFonts w:hint="eastAsia"/>
          <w:color w:val="auto"/>
          <w:sz w:val="21"/>
          <w:szCs w:val="21"/>
          <w:highlight w:val="none"/>
          <w:shd w:val="clear" w:color="auto" w:fill="ffffff"/>
          <w:vertAlign w:val="superscript"/>
        </w:rPr>
        <w:t xml:space="preserve">3</w:t>
      </w:r>
      <w:r>
        <w:rPr>
          <w:rFonts w:hint="eastAsia"/>
          <w:strike/>
          <w:color w:val="auto"/>
          <w:sz w:val="21"/>
          <w:szCs w:val="21"/>
          <w:highlight w:val="none"/>
          <w:shd w:val="clear" w:color="auto" w:fill="ffffff"/>
        </w:rPr>
        <w:t xml:space="preserve">。</w:t>
      </w:r>
      <w:r>
        <w:rPr>
          <w:rStyle w:val="939"/>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9"/>
          <w:rFonts w:hint="eastAsia"/>
          <w:strike/>
          <w:color w:val="auto"/>
          <w:sz w:val="21"/>
          <w:szCs w:val="21"/>
          <w:highlight w:val="none"/>
          <w:u w:val="single"/>
          <w:shd w:val="clear" w:color="auto" w:fill="ffffff"/>
        </w:rPr>
        <w:t xml:space="preserve">（关键组件）</w:t>
      </w:r>
      <w:r>
        <w:rPr>
          <w:rStyle w:val="939"/>
          <w:rFonts w:hint="eastAsia"/>
          <w:color w:val="auto"/>
          <w:sz w:val="21"/>
          <w:szCs w:val="21"/>
          <w:highlight w:val="none"/>
          <w:shd w:val="clear" w:color="auto" w:fill="ffffff"/>
          <w:vertAlign w:val="superscript"/>
        </w:rPr>
        <w:t xml:space="preserve">4</w:t>
      </w:r>
      <w:r>
        <w:rPr>
          <w:rFonts w:hint="eastAsia"/>
          <w:strike/>
          <w:color w:val="auto"/>
          <w:sz w:val="21"/>
          <w:szCs w:val="21"/>
          <w:highlight w:val="none"/>
          <w:shd w:val="clear" w:color="auto" w:fill="ffffff"/>
        </w:rPr>
        <w:t xml:space="preserve">在中国境内生产。</w:t>
      </w:r>
      <w:r>
        <w:rPr>
          <w:rStyle w:val="939"/>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9"/>
          <w:rFonts w:hint="eastAsia"/>
          <w:strike/>
          <w:color w:val="auto"/>
          <w:sz w:val="21"/>
          <w:szCs w:val="21"/>
          <w:highlight w:val="none"/>
          <w:u w:val="single"/>
          <w:shd w:val="clear" w:color="auto" w:fill="ffffff"/>
        </w:rPr>
        <w:t xml:space="preserve">（关键工序）</w:t>
      </w:r>
      <w:r>
        <w:rPr>
          <w:rStyle w:val="939"/>
          <w:rFonts w:hint="eastAsia"/>
          <w:color w:val="auto"/>
          <w:sz w:val="21"/>
          <w:szCs w:val="21"/>
          <w:highlight w:val="none"/>
          <w:shd w:val="clear" w:color="auto" w:fill="ffffff"/>
          <w:vertAlign w:val="superscript"/>
        </w:rPr>
        <w:t xml:space="preserve">5</w:t>
      </w:r>
      <w:r>
        <w:rPr>
          <w:rFonts w:hint="eastAsia"/>
          <w:strike/>
          <w:color w:val="auto"/>
          <w:sz w:val="21"/>
          <w:szCs w:val="21"/>
          <w:highlight w:val="none"/>
          <w:shd w:val="clear" w:color="auto" w:fill="ffffff"/>
        </w:rPr>
        <w:t xml:space="preserve">在中国境内完成。</w:t>
      </w:r>
      <w:r/>
    </w:p>
    <w:p>
      <w:pPr>
        <w:pStyle w:val="930"/>
        <w:ind w:firstLine="420"/>
        <w:spacing w:before="24" w:beforeAutospacing="0" w:after="24" w:afterAutospacing="0" w:line="360" w:lineRule="auto"/>
        <w:shd w:val="clear" w:color="auto" w:fill="ffffff"/>
        <w:rPr>
          <w:rFonts w:hint="eastAsia"/>
          <w:strike/>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w:t>
      </w:r>
      <w:r>
        <w:rPr>
          <w:rStyle w:val="939"/>
          <w:rFonts w:hint="eastAsia"/>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39"/>
          <w:rFonts w:hint="eastAsia"/>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39"/>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9"/>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的中国境内生产的组件成本占比≥</w:t>
      </w:r>
      <w:r>
        <w:rPr>
          <w:rStyle w:val="939"/>
          <w:rFonts w:hint="eastAsia"/>
          <w:strike/>
          <w:color w:val="auto"/>
          <w:sz w:val="21"/>
          <w:szCs w:val="21"/>
          <w:highlight w:val="none"/>
          <w:u w:val="single"/>
          <w:shd w:val="clear" w:color="auto" w:fill="ffffff"/>
        </w:rPr>
        <w:t xml:space="preserve">（规定比例）</w:t>
      </w:r>
      <w:r>
        <w:rPr>
          <w:rFonts w:hint="eastAsia"/>
          <w:strike/>
          <w:color w:val="auto"/>
          <w:sz w:val="21"/>
          <w:szCs w:val="21"/>
          <w:highlight w:val="none"/>
          <w:shd w:val="clear" w:color="auto" w:fill="ffffff"/>
        </w:rPr>
        <w:t xml:space="preserve">。</w:t>
      </w:r>
      <w:r>
        <w:rPr>
          <w:rStyle w:val="939"/>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9"/>
          <w:rFonts w:hint="eastAsia"/>
          <w:strike/>
          <w:color w:val="auto"/>
          <w:sz w:val="21"/>
          <w:szCs w:val="21"/>
          <w:highlight w:val="none"/>
          <w:u w:val="single"/>
          <w:shd w:val="clear" w:color="auto" w:fill="ffffff"/>
        </w:rPr>
        <w:t xml:space="preserve">（关键组件）</w:t>
      </w:r>
      <w:r>
        <w:rPr>
          <w:rFonts w:hint="eastAsia"/>
          <w:strike/>
          <w:color w:val="auto"/>
          <w:sz w:val="21"/>
          <w:szCs w:val="21"/>
          <w:highlight w:val="none"/>
          <w:shd w:val="clear" w:color="auto" w:fill="ffffff"/>
        </w:rPr>
        <w:t xml:space="preserve">在中国境内生产。</w:t>
      </w:r>
      <w:r>
        <w:rPr>
          <w:rStyle w:val="939"/>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9"/>
          <w:rFonts w:hint="eastAsia"/>
          <w:strike/>
          <w:color w:val="auto"/>
          <w:sz w:val="21"/>
          <w:szCs w:val="21"/>
          <w:highlight w:val="none"/>
          <w:u w:val="single"/>
          <w:shd w:val="clear" w:color="auto" w:fill="ffffff"/>
        </w:rPr>
        <w:t xml:space="preserve">（关键工序）</w:t>
      </w:r>
      <w:r>
        <w:rPr>
          <w:rFonts w:hint="eastAsia"/>
          <w:strike/>
          <w:color w:val="auto"/>
          <w:sz w:val="21"/>
          <w:szCs w:val="21"/>
          <w:highlight w:val="none"/>
          <w:shd w:val="clear" w:color="auto" w:fill="ffffff"/>
        </w:rPr>
        <w:t xml:space="preserve">在中国境内完成。</w:t>
      </w:r>
      <w:r/>
    </w:p>
    <w:p>
      <w:pPr>
        <w:pStyle w:val="930"/>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w:t>
      </w:r>
      <w:r/>
    </w:p>
    <w:p>
      <w:pPr>
        <w:pStyle w:val="930"/>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Style w:val="939"/>
          <w:rFonts w:hint="eastAsia"/>
          <w:color w:val="auto"/>
          <w:sz w:val="21"/>
          <w:szCs w:val="21"/>
          <w:highlight w:val="none"/>
          <w:vertAlign w:val="superscript"/>
        </w:rPr>
        <w:t xml:space="preserve">6</w:t>
      </w:r>
      <w:r/>
    </w:p>
    <w:p>
      <w:pPr>
        <w:pStyle w:val="930"/>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本公司（单位）对上述声明内容的真实性负责。如有虚假，愿承担相应法律责任。</w:t>
      </w:r>
      <w:bookmarkEnd w:id="204"/>
      <w:r/>
      <w:r/>
    </w:p>
    <w:p>
      <w:pPr>
        <w:pStyle w:val="930"/>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公司（单位）名称（加盖电子公章）：</w:t>
      </w:r>
      <w:r>
        <w:rPr>
          <w:rFonts w:cs="Times New Roman" w:asciiTheme="minorEastAsia" w:hAnsiTheme="minorEastAsia" w:eastAsiaTheme="minorEastAsia"/>
          <w:bCs/>
          <w:color w:val="auto"/>
          <w:sz w:val="21"/>
          <w:highlight w:val="none"/>
        </w:rPr>
        <w:t xml:space="preserve">      </w:t>
      </w:r>
      <w:r/>
    </w:p>
    <w:p>
      <w:pPr>
        <w:pStyle w:val="930"/>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日期：　　　　　年　　月　日</w:t>
      </w:r>
      <w:r>
        <w:rPr>
          <w:rFonts w:cs="Times New Roman" w:asciiTheme="minorEastAsia" w:hAnsiTheme="minorEastAsia" w:eastAsiaTheme="minorEastAsia"/>
          <w:bCs/>
          <w:color w:val="auto"/>
          <w:sz w:val="21"/>
          <w:highlight w:val="none"/>
        </w:rPr>
        <w:t xml:space="preserve">  </w:t>
      </w:r>
      <w:r/>
    </w:p>
    <w:p>
      <w:pPr>
        <w:pStyle w:val="930"/>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bookmarkStart w:id="205" w:name="OLE_LINK65"/>
      <w:r>
        <w:rPr>
          <w:rFonts w:hint="eastAsia" w:cs="Arial" w:asciiTheme="minorEastAsia" w:hAnsiTheme="minorEastAsia" w:eastAsiaTheme="minorEastAsia"/>
          <w:b/>
          <w:bCs/>
          <w:color w:val="auto"/>
          <w:sz w:val="21"/>
          <w:highlight w:val="none"/>
        </w:rPr>
        <w:t xml:space="preserve">备注：</w:t>
      </w:r>
      <w:r>
        <w:rPr>
          <w:rFonts w:hint="eastAsia"/>
          <w:color w:val="auto"/>
          <w:sz w:val="21"/>
          <w:szCs w:val="21"/>
          <w:highlight w:val="none"/>
          <w:shd w:val="clear" w:color="auto" w:fill="ffffff"/>
        </w:rPr>
        <w:t xml:space="preserve">1.产品如有型号，请在“产品名称”栏一并填写。</w:t>
      </w:r>
      <w:r/>
    </w:p>
    <w:p>
      <w:pPr>
        <w:pStyle w:val="930"/>
        <w:ind w:firstLine="105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2.生产厂名与厂址应与生产厂营业执照载明的相关信息保持一致。</w:t>
      </w:r>
      <w:r/>
    </w:p>
    <w:p>
      <w:pPr>
        <w:pStyle w:val="930"/>
        <w:ind w:firstLine="1050"/>
        <w:spacing w:before="24" w:beforeAutospacing="0" w:after="24" w:afterAutospacing="0" w:line="360" w:lineRule="auto"/>
        <w:shd w:val="clear" w:color="auto" w:fill="ffffff"/>
        <w:rPr>
          <w:rFonts w:hint="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930"/>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4.该产品的关键组件要求实施前，“关键组件”栏可不填。</w:t>
      </w:r>
      <w:r/>
    </w:p>
    <w:p>
      <w:pPr>
        <w:pStyle w:val="930"/>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5.该产品的关键工序要求实施前，“关键工序”栏可不填。</w:t>
      </w:r>
      <w:r/>
    </w:p>
    <w:p>
      <w:pPr>
        <w:pStyle w:val="930"/>
        <w:ind w:firstLine="1054"/>
        <w:spacing w:before="24" w:beforeAutospacing="0" w:after="24" w:afterAutospacing="0" w:line="360" w:lineRule="auto"/>
        <w:shd w:val="clear" w:color="auto" w:fill="ffff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highlight w:val="none"/>
          <w:u w:val="single"/>
          <w:shd w:val="clear" w:color="auto" w:fill="ffffff"/>
        </w:rPr>
        <w:t xml:space="preserve">投标人未填写比例数值，或比例数值未达到80%的，将不享受本国产品价格评审优惠。</w:t>
      </w:r>
      <w:r/>
    </w:p>
    <w:p>
      <w:pPr>
        <w:pStyle w:val="930"/>
        <w:ind w:firstLine="949"/>
        <w:spacing w:beforeAutospacing="0" w:afterAutospacing="0" w:line="360" w:lineRule="auto"/>
        <w:shd w:val="clear" w:color="auto" w:fill="ffffff"/>
        <w:rPr>
          <w:rFonts w:hint="eastAsia" w:asciiTheme="minorEastAsia" w:hAnsiTheme="minorEastAsia" w:eastAsiaTheme="minorEastAsia"/>
          <w:color w:val="auto"/>
          <w:highlight w:val="none"/>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05"/>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206" w:name="_Toc43917781"/>
      <w:r/>
      <w:bookmarkStart w:id="207" w:name="_Toc66375434"/>
      <w:r>
        <w:rPr>
          <w:rFonts w:hint="eastAsia" w:asciiTheme="minorEastAsia" w:hAnsiTheme="minorEastAsia" w:eastAsiaTheme="minorEastAsia"/>
          <w:color w:val="auto"/>
          <w:highlight w:val="none"/>
        </w:rPr>
        <w:t xml:space="preserve">附件十一、无重大违法记录声明</w:t>
      </w:r>
      <w:bookmarkEnd w:id="206"/>
      <w:r/>
      <w:bookmarkEnd w:id="207"/>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南京市教育技术装备中心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5103"/>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 （</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rPr>
          <w:rFonts w:asciiTheme="minorEastAsia" w:hAnsiTheme="minorEastAsia" w:eastAsiaTheme="minorEastAsia"/>
          <w:color w:val="auto"/>
          <w:szCs w:val="21"/>
          <w:highlight w:val="none"/>
          <w:lang w:val="zh-CN"/>
        </w:rPr>
        <w:br w:type="page" w:clear="all"/>
      </w:r>
      <w:r/>
    </w:p>
    <w:p>
      <w:pPr>
        <w:pStyle w:val="891"/>
        <w:rPr>
          <w:rFonts w:hint="eastAsia" w:asciiTheme="minorEastAsia" w:hAnsiTheme="minorEastAsia" w:eastAsiaTheme="minorEastAsia"/>
          <w:color w:val="auto"/>
          <w:highlight w:val="none"/>
        </w:rPr>
      </w:pPr>
      <w:r/>
      <w:bookmarkStart w:id="208" w:name="_Toc1487"/>
      <w:r>
        <w:rPr>
          <w:rFonts w:hint="eastAsia" w:asciiTheme="minorEastAsia" w:hAnsiTheme="minorEastAsia" w:eastAsiaTheme="minorEastAsia"/>
          <w:color w:val="auto"/>
          <w:highlight w:val="none"/>
        </w:rPr>
        <w:t xml:space="preserve">附件十二、具有履行合同所必需的设备和专业技术能力的声明</w:t>
      </w:r>
      <w:bookmarkEnd w:id="208"/>
      <w:r/>
      <w:r/>
    </w:p>
    <w:p>
      <w:pPr>
        <w:jc w:val="center"/>
        <w:spacing w:line="240" w:lineRule="atLeast"/>
        <w:rPr>
          <w:rFonts w:hint="eastAsia" w:asciiTheme="minorEastAsia" w:hAnsiTheme="minorEastAsia" w:eastAsiaTheme="minorEastAsia"/>
          <w:b/>
          <w:bCs/>
          <w:color w:val="auto"/>
          <w:sz w:val="32"/>
          <w:szCs w:val="32"/>
          <w:highlight w:val="none"/>
        </w:rPr>
      </w:pPr>
      <w:r/>
      <w:bookmarkStart w:id="209" w:name="_Toc3130"/>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209"/>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致：南京市教育技术装备中心</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pStyle w:val="891"/>
        <w:jc w:val="left"/>
        <w:rPr>
          <w:rFonts w:hint="eastAsia" w:asciiTheme="minorEastAsia" w:hAnsiTheme="minorEastAsia" w:eastAsiaTheme="minorEastAsia"/>
          <w:color w:val="auto"/>
          <w:sz w:val="30"/>
          <w:szCs w:val="30"/>
          <w:highlight w:val="none"/>
        </w:rPr>
      </w:pPr>
      <w:r/>
      <w:bookmarkStart w:id="210" w:name="_Hlk176529286"/>
      <w:r>
        <w:rPr>
          <w:rFonts w:hint="eastAsia" w:asciiTheme="minorEastAsia" w:hAnsiTheme="minorEastAsia" w:eastAsiaTheme="minorEastAsia"/>
          <w:color w:val="auto"/>
          <w:highlight w:val="none"/>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highlight w:val="none"/>
        </w:rPr>
      </w:pPr>
      <w:r/>
      <w:bookmarkStart w:id="211" w:name="_Hlk176879253"/>
      <w:r>
        <w:rPr>
          <w:rFonts w:hint="eastAsia" w:asciiTheme="minorEastAsia" w:hAnsiTheme="minorEastAsia" w:eastAsiaTheme="minorEastAsia"/>
          <w:b/>
          <w:bCs/>
          <w:color w:val="auto"/>
          <w:sz w:val="32"/>
          <w:szCs w:val="32"/>
          <w:highlight w:val="none"/>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eastAsia="zh-CN"/>
              </w:rPr>
              <w:t xml:space="preserve">可躺睡课桌椅</w:t>
            </w:r>
            <w:bookmarkStart w:id="212" w:name="_GoBack"/>
            <w:r/>
            <w:bookmarkEnd w:id="212"/>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ind w:firstLine="482"/>
        <w:spacing w:line="480" w:lineRule="exac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bookmarkEnd w:id="211"/>
      <w:r/>
      <w:r/>
    </w:p>
    <w:p>
      <w:pPr>
        <w:ind w:firstLine="482"/>
        <w:spacing w:line="480" w:lineRule="exact"/>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说明：投标人须按照表格要求明确填写所投“核心产品”的品牌，不得填报“/”“无”等内容，否则视为无效投标。</w:t>
      </w:r>
      <w:bookmarkEnd w:id="210"/>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7"/>
      <w:isLgl w:val="false"/>
      <w:suff w:val="tab"/>
      <w:lvlText w:val="%6."/>
      <w:lvlJc w:val="left"/>
      <w:pPr>
        <w:ind w:left="4320" w:hanging="360"/>
        <w:tabs>
          <w:tab w:val="left" w:pos="4320" w:leader="none"/>
        </w:tabs>
      </w:pPr>
    </w:lvl>
    <w:lvl w:ilvl="6">
      <w:start w:val="1"/>
      <w:numFmt w:val="decimal"/>
      <w:pStyle w:val="1088"/>
      <w:isLgl w:val="false"/>
      <w:suff w:val="tab"/>
      <w:lvlText w:val="%7."/>
      <w:lvlJc w:val="left"/>
      <w:pPr>
        <w:ind w:left="5040" w:hanging="360"/>
        <w:tabs>
          <w:tab w:val="left" w:pos="5040" w:leader="none"/>
        </w:tabs>
      </w:pPr>
    </w:lvl>
    <w:lvl w:ilvl="7">
      <w:start w:val="1"/>
      <w:numFmt w:val="decimal"/>
      <w:pStyle w:val="1089"/>
      <w:isLgl w:val="false"/>
      <w:suff w:val="tab"/>
      <w:lvlText w:val="%8."/>
      <w:lvlJc w:val="left"/>
      <w:pPr>
        <w:ind w:left="5760" w:hanging="360"/>
        <w:tabs>
          <w:tab w:val="left" w:pos="5760" w:leader="none"/>
        </w:tabs>
      </w:pPr>
    </w:lvl>
    <w:lvl w:ilvl="8">
      <w:start w:val="1"/>
      <w:numFmt w:val="decimal"/>
      <w:pStyle w:val="1090"/>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2"/>
    <w:uiPriority w:val="10"/>
    <w:rPr>
      <w:sz w:val="48"/>
      <w:szCs w:val="48"/>
    </w:rPr>
  </w:style>
  <w:style w:type="character" w:styleId="748">
    <w:name w:val="Subtitle Char"/>
    <w:basedOn w:val="899"/>
    <w:link w:val="924"/>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1"/>
    <w:uiPriority w:val="99"/>
  </w:style>
  <w:style w:type="character" w:styleId="754">
    <w:name w:val="Footer Char"/>
    <w:basedOn w:val="899"/>
    <w:link w:val="920"/>
    <w:uiPriority w:val="99"/>
  </w:style>
  <w:style w:type="character" w:styleId="755">
    <w:name w:val="Caption Char"/>
    <w:basedOn w:val="906"/>
    <w:link w:val="920"/>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2"/>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1"/>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7"/>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customStyle="1">
    <w:name w:val="正文首行缩进 21"/>
    <w:basedOn w:val="902"/>
    <w:uiPriority w:val="0"/>
    <w:qFormat/>
    <w:pPr>
      <w:ind w:left="420" w:firstLine="420"/>
      <w:jc w:val="left"/>
      <w:spacing w:after="120" w:line="315" w:lineRule="atLeast"/>
    </w:pPr>
    <w:rPr>
      <w:rFonts w:ascii="宋体"/>
      <w:sz w:val="24"/>
      <w:szCs w:val="24"/>
    </w:rPr>
  </w:style>
  <w:style w:type="paragraph" w:styleId="902" w:customStyle="1">
    <w:name w:val="正文文本缩进1"/>
    <w:basedOn w:val="889"/>
    <w:next w:val="901"/>
    <w:uiPriority w:val="0"/>
    <w:qFormat/>
    <w:pPr>
      <w:ind w:left="420"/>
      <w:spacing w:after="120"/>
    </w:pPr>
    <w:rPr>
      <w:szCs w:val="24"/>
    </w:rPr>
  </w:style>
  <w:style w:type="paragraph" w:styleId="903">
    <w:name w:val="List 3"/>
    <w:basedOn w:val="889"/>
    <w:uiPriority w:val="99"/>
    <w:unhideWhenUsed/>
    <w:qFormat/>
    <w:pPr>
      <w:ind w:left="1260" w:hanging="420"/>
      <w:spacing w:before="100" w:beforeAutospacing="1" w:after="100" w:afterAutospacing="1"/>
    </w:pPr>
    <w:rPr>
      <w:szCs w:val="21"/>
    </w:rPr>
  </w:style>
  <w:style w:type="paragraph" w:styleId="904">
    <w:name w:val="toc 7"/>
    <w:basedOn w:val="889"/>
    <w:next w:val="889"/>
    <w:uiPriority w:val="39"/>
    <w:unhideWhenUsed/>
    <w:qFormat/>
    <w:pPr>
      <w:ind w:left="2520"/>
    </w:pPr>
    <w:rPr>
      <w:rFonts w:ascii="Calibri" w:hAnsi="Calibri"/>
      <w:szCs w:val="22"/>
    </w:rPr>
  </w:style>
  <w:style w:type="paragraph" w:styleId="905">
    <w:name w:val="Normal Indent"/>
    <w:basedOn w:val="889"/>
    <w:link w:val="1091"/>
    <w:uiPriority w:val="0"/>
    <w:qFormat/>
    <w:pPr>
      <w:ind w:firstLine="420"/>
    </w:pPr>
    <w:rPr>
      <w:b/>
      <w:sz w:val="24"/>
      <w:szCs w:val="20"/>
    </w:rPr>
  </w:style>
  <w:style w:type="paragraph" w:styleId="906">
    <w:name w:val="Caption"/>
    <w:basedOn w:val="889"/>
    <w:next w:val="889"/>
    <w:uiPriority w:val="0"/>
    <w:qFormat/>
    <w:rPr>
      <w:rFonts w:ascii="Cambria" w:hAnsi="Cambria" w:eastAsia="黑体"/>
      <w:sz w:val="20"/>
      <w:szCs w:val="22"/>
    </w:rPr>
  </w:style>
  <w:style w:type="paragraph" w:styleId="907">
    <w:name w:val="Document Map"/>
    <w:basedOn w:val="889"/>
    <w:link w:val="1028"/>
    <w:uiPriority w:val="0"/>
    <w:qFormat/>
    <w:rPr>
      <w:rFonts w:ascii="宋体"/>
      <w:sz w:val="18"/>
      <w:szCs w:val="18"/>
    </w:rPr>
  </w:style>
  <w:style w:type="paragraph" w:styleId="908">
    <w:name w:val="annotation text"/>
    <w:basedOn w:val="889"/>
    <w:link w:val="1049"/>
    <w:uiPriority w:val="99"/>
    <w:qFormat/>
    <w:pPr>
      <w:jc w:val="left"/>
    </w:pPr>
  </w:style>
  <w:style w:type="paragraph" w:styleId="909">
    <w:name w:val="Body Text 3"/>
    <w:basedOn w:val="889"/>
    <w:link w:val="1067"/>
    <w:uiPriority w:val="0"/>
    <w:qFormat/>
    <w:rPr>
      <w:rFonts w:ascii="宋体"/>
      <w:sz w:val="24"/>
      <w:szCs w:val="20"/>
    </w:rPr>
  </w:style>
  <w:style w:type="paragraph" w:styleId="910">
    <w:name w:val="Body Text"/>
    <w:basedOn w:val="889"/>
    <w:link w:val="1056"/>
    <w:uiPriority w:val="0"/>
    <w:qFormat/>
    <w:pPr>
      <w:jc w:val="center"/>
    </w:pPr>
    <w:rPr>
      <w:rFonts w:eastAsia="幼圆"/>
      <w:b/>
      <w:bCs/>
      <w:sz w:val="44"/>
    </w:rPr>
  </w:style>
  <w:style w:type="paragraph" w:styleId="911">
    <w:name w:val="Body Text Indent"/>
    <w:basedOn w:val="889"/>
    <w:link w:val="1017"/>
    <w:uiPriority w:val="0"/>
    <w:qFormat/>
    <w:pPr>
      <w:ind w:left="420"/>
      <w:spacing w:after="120"/>
    </w:pPr>
  </w:style>
  <w:style w:type="paragraph" w:styleId="912">
    <w:name w:val="index 4"/>
    <w:basedOn w:val="889"/>
    <w:next w:val="889"/>
    <w:uiPriority w:val="0"/>
    <w:qFormat/>
    <w:pPr>
      <w:ind w:left="600"/>
    </w:pPr>
    <w:rPr>
      <w:rFonts w:ascii="Calibri" w:hAnsi="Calibri"/>
    </w:rPr>
  </w:style>
  <w:style w:type="paragraph" w:styleId="913">
    <w:name w:val="toc 5"/>
    <w:basedOn w:val="889"/>
    <w:next w:val="889"/>
    <w:uiPriority w:val="39"/>
    <w:unhideWhenUsed/>
    <w:qFormat/>
    <w:pPr>
      <w:ind w:left="1680"/>
    </w:pPr>
    <w:rPr>
      <w:rFonts w:ascii="Calibri" w:hAnsi="Calibri"/>
      <w:szCs w:val="22"/>
    </w:rPr>
  </w:style>
  <w:style w:type="paragraph" w:styleId="914">
    <w:name w:val="toc 3"/>
    <w:basedOn w:val="889"/>
    <w:next w:val="889"/>
    <w:uiPriority w:val="39"/>
    <w:qFormat/>
    <w:pPr>
      <w:ind w:left="840"/>
    </w:pPr>
    <w:rPr>
      <w:rFonts w:ascii="Calibri" w:hAnsi="Calibri"/>
      <w:szCs w:val="22"/>
    </w:rPr>
  </w:style>
  <w:style w:type="paragraph" w:styleId="915">
    <w:name w:val="Plain Text"/>
    <w:basedOn w:val="889"/>
    <w:next w:val="889"/>
    <w:link w:val="1022"/>
    <w:uiPriority w:val="0"/>
    <w:qFormat/>
    <w:rPr>
      <w:rFonts w:ascii="Ari"/>
      <w:sz w:val="20"/>
      <w:szCs w:val="20"/>
    </w:rPr>
  </w:style>
  <w:style w:type="paragraph" w:styleId="916">
    <w:name w:val="toc 8"/>
    <w:basedOn w:val="889"/>
    <w:next w:val="889"/>
    <w:uiPriority w:val="39"/>
    <w:unhideWhenUsed/>
    <w:qFormat/>
    <w:pPr>
      <w:ind w:left="2940"/>
    </w:pPr>
    <w:rPr>
      <w:rFonts w:ascii="Calibri" w:hAnsi="Calibri"/>
      <w:szCs w:val="22"/>
    </w:rPr>
  </w:style>
  <w:style w:type="paragraph" w:styleId="917">
    <w:name w:val="Date"/>
    <w:basedOn w:val="889"/>
    <w:next w:val="889"/>
    <w:link w:val="1029"/>
    <w:uiPriority w:val="0"/>
    <w:unhideWhenUsed/>
    <w:qFormat/>
  </w:style>
  <w:style w:type="paragraph" w:styleId="918">
    <w:name w:val="Body Text Indent 2"/>
    <w:basedOn w:val="889"/>
    <w:link w:val="1048"/>
    <w:uiPriority w:val="99"/>
    <w:unhideWhenUsed/>
    <w:qFormat/>
    <w:pPr>
      <w:ind w:firstLine="525"/>
      <w:spacing w:line="420" w:lineRule="exact"/>
    </w:pPr>
    <w:rPr>
      <w:rFonts w:ascii="宋体"/>
      <w:sz w:val="20"/>
      <w:szCs w:val="20"/>
    </w:rPr>
  </w:style>
  <w:style w:type="paragraph" w:styleId="919">
    <w:name w:val="Balloon Text"/>
    <w:basedOn w:val="889"/>
    <w:link w:val="1070"/>
    <w:uiPriority w:val="0"/>
    <w:qFormat/>
    <w:rPr>
      <w:sz w:val="18"/>
      <w:szCs w:val="18"/>
    </w:rPr>
  </w:style>
  <w:style w:type="paragraph" w:styleId="920">
    <w:name w:val="Footer"/>
    <w:basedOn w:val="889"/>
    <w:link w:val="1061"/>
    <w:uiPriority w:val="99"/>
    <w:qFormat/>
    <w:pPr>
      <w:jc w:val="left"/>
      <w:tabs>
        <w:tab w:val="center" w:pos="4153" w:leader="none"/>
        <w:tab w:val="right" w:pos="8306" w:leader="none"/>
      </w:tabs>
    </w:pPr>
    <w:rPr>
      <w:sz w:val="18"/>
      <w:szCs w:val="18"/>
    </w:rPr>
  </w:style>
  <w:style w:type="paragraph" w:styleId="921">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2">
    <w:name w:val="toc 1"/>
    <w:basedOn w:val="889"/>
    <w:next w:val="889"/>
    <w:uiPriority w:val="39"/>
    <w:qFormat/>
  </w:style>
  <w:style w:type="paragraph" w:styleId="923">
    <w:name w:val="toc 4"/>
    <w:basedOn w:val="889"/>
    <w:next w:val="889"/>
    <w:uiPriority w:val="39"/>
    <w:unhideWhenUsed/>
    <w:qFormat/>
    <w:pPr>
      <w:ind w:left="1260"/>
    </w:pPr>
    <w:rPr>
      <w:rFonts w:ascii="Calibri" w:hAnsi="Calibri"/>
      <w:szCs w:val="22"/>
    </w:rPr>
  </w:style>
  <w:style w:type="paragraph" w:styleId="924">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5">
    <w:name w:val="toc 6"/>
    <w:basedOn w:val="889"/>
    <w:next w:val="889"/>
    <w:uiPriority w:val="39"/>
    <w:unhideWhenUsed/>
    <w:qFormat/>
    <w:pPr>
      <w:ind w:left="2100"/>
    </w:pPr>
    <w:rPr>
      <w:rFonts w:ascii="Calibri" w:hAnsi="Calibri"/>
      <w:szCs w:val="22"/>
    </w:rPr>
  </w:style>
  <w:style w:type="paragraph" w:styleId="926">
    <w:name w:val="Body Text Indent 3"/>
    <w:basedOn w:val="889"/>
    <w:link w:val="1068"/>
    <w:uiPriority w:val="0"/>
    <w:qFormat/>
    <w:pPr>
      <w:ind w:left="420"/>
      <w:spacing w:after="120"/>
    </w:pPr>
    <w:rPr>
      <w:sz w:val="16"/>
      <w:szCs w:val="20"/>
    </w:rPr>
  </w:style>
  <w:style w:type="paragraph" w:styleId="927">
    <w:name w:val="toc 2"/>
    <w:basedOn w:val="889"/>
    <w:next w:val="889"/>
    <w:uiPriority w:val="39"/>
    <w:qFormat/>
    <w:pPr>
      <w:ind w:left="420"/>
    </w:pPr>
    <w:rPr>
      <w:rFonts w:ascii="Calibri" w:hAnsi="Calibri"/>
      <w:szCs w:val="22"/>
    </w:rPr>
  </w:style>
  <w:style w:type="paragraph" w:styleId="928">
    <w:name w:val="toc 9"/>
    <w:basedOn w:val="889"/>
    <w:next w:val="889"/>
    <w:uiPriority w:val="39"/>
    <w:unhideWhenUsed/>
    <w:qFormat/>
    <w:pPr>
      <w:ind w:left="3360"/>
    </w:pPr>
    <w:rPr>
      <w:rFonts w:ascii="Calibri" w:hAnsi="Calibri"/>
      <w:szCs w:val="22"/>
    </w:rPr>
  </w:style>
  <w:style w:type="paragraph" w:styleId="929">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0">
    <w:name w:val="Normal (Web)"/>
    <w:basedOn w:val="889"/>
    <w:uiPriority w:val="99"/>
    <w:qFormat/>
    <w:pPr>
      <w:jc w:val="left"/>
      <w:spacing w:before="100" w:beforeAutospacing="1" w:after="100" w:afterAutospacing="1"/>
      <w:widowControl/>
    </w:pPr>
    <w:rPr>
      <w:rFonts w:ascii="宋体" w:hAnsi="宋体" w:cs="宋体"/>
      <w:sz w:val="24"/>
    </w:rPr>
  </w:style>
  <w:style w:type="paragraph" w:styleId="931">
    <w:name w:val="index 1"/>
    <w:basedOn w:val="889"/>
    <w:next w:val="889"/>
    <w:uiPriority w:val="0"/>
    <w:qFormat/>
    <w:pPr>
      <w:jc w:val="center"/>
      <w:spacing w:line="220" w:lineRule="exact"/>
    </w:pPr>
    <w:rPr>
      <w:rFonts w:ascii="仿宋_GB2312" w:hAnsi="Calibri" w:eastAsia="仿宋_GB2312"/>
      <w:szCs w:val="22"/>
    </w:rPr>
  </w:style>
  <w:style w:type="paragraph" w:styleId="932">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3">
    <w:name w:val="annotation subject"/>
    <w:basedOn w:val="908"/>
    <w:next w:val="908"/>
    <w:link w:val="1059"/>
    <w:uiPriority w:val="0"/>
    <w:qFormat/>
    <w:rPr>
      <w:b/>
      <w:bCs/>
    </w:rPr>
  </w:style>
  <w:style w:type="paragraph" w:styleId="934">
    <w:name w:val="Body Text First Indent"/>
    <w:basedOn w:val="889"/>
    <w:link w:val="1081"/>
    <w:uiPriority w:val="0"/>
    <w:semiHidden/>
    <w:unhideWhenUsed/>
    <w:qFormat/>
    <w:pPr>
      <w:ind w:firstLine="420"/>
      <w:jc w:val="both"/>
      <w:spacing w:after="120"/>
    </w:pPr>
    <w:rPr>
      <w:rFonts w:eastAsia="宋体"/>
      <w:sz w:val="21"/>
    </w:rPr>
  </w:style>
  <w:style w:type="table" w:styleId="935">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uiPriority w:val="0"/>
    <w:qFormat/>
    <w:rPr>
      <w:rFonts w:cs="Times New Roman"/>
      <w:b/>
    </w:rPr>
  </w:style>
  <w:style w:type="character" w:styleId="937">
    <w:name w:val="page number"/>
    <w:uiPriority w:val="0"/>
    <w:qFormat/>
    <w:rPr>
      <w:rFonts w:eastAsia="宋体"/>
      <w:b/>
      <w:spacing w:val="0"/>
      <w:sz w:val="24"/>
      <w:szCs w:val="24"/>
      <w:lang w:val="en-US" w:eastAsia="zh-CN" w:bidi="ar-SA"/>
    </w:rPr>
  </w:style>
  <w:style w:type="character" w:styleId="938">
    <w:name w:val="FollowedHyperlink"/>
    <w:uiPriority w:val="0"/>
    <w:qFormat/>
    <w:rPr>
      <w:color w:val="800080"/>
      <w:u w:val="single"/>
    </w:rPr>
  </w:style>
  <w:style w:type="character" w:styleId="939">
    <w:name w:val="Emphasis"/>
    <w:uiPriority w:val="0"/>
    <w:qFormat/>
    <w:rPr>
      <w:color w:val="cc0000"/>
    </w:rPr>
  </w:style>
  <w:style w:type="character" w:styleId="940">
    <w:name w:val="Hyperlink"/>
    <w:uiPriority w:val="99"/>
    <w:qFormat/>
    <w:rPr>
      <w:color w:val="0000ff"/>
      <w:u w:val="single"/>
    </w:rPr>
  </w:style>
  <w:style w:type="character" w:styleId="941">
    <w:name w:val="annotation reference"/>
    <w:uiPriority w:val="99"/>
    <w:qFormat/>
    <w:rPr>
      <w:sz w:val="21"/>
      <w:szCs w:val="21"/>
    </w:rPr>
  </w:style>
  <w:style w:type="character" w:styleId="942">
    <w:name w:val="HTML Cite"/>
    <w:uiPriority w:val="0"/>
    <w:qFormat/>
    <w:rPr>
      <w:color w:val="008000"/>
    </w:rPr>
  </w:style>
  <w:style w:type="paragraph" w:styleId="943" w:customStyle="1">
    <w:name w:val="索引 41"/>
    <w:basedOn w:val="889"/>
    <w:next w:val="889"/>
    <w:uiPriority w:val="0"/>
    <w:semiHidden/>
    <w:qFormat/>
    <w:pPr>
      <w:ind w:left="1260"/>
    </w:pPr>
    <w:rPr>
      <w:rFonts w:eastAsia="Calibri" w:cs="宋体"/>
      <w:sz w:val="20"/>
      <w:lang w:val="zh-CN"/>
    </w:rPr>
  </w:style>
  <w:style w:type="paragraph" w:styleId="944" w:customStyle="1">
    <w:name w:val="列表段落1"/>
    <w:basedOn w:val="889"/>
    <w:next w:val="908"/>
    <w:uiPriority w:val="34"/>
    <w:qFormat/>
    <w:pPr>
      <w:ind w:firstLine="420"/>
    </w:p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2"/>
    <w:link w:val="1062"/>
    <w:uiPriority w:val="0"/>
    <w:qFormat/>
    <w:pPr>
      <w:numPr>
        <w:numId w:val="0"/>
      </w:numPr>
      <w:spacing w:line="413" w:lineRule="auto"/>
    </w:pPr>
    <w:rPr>
      <w:rFonts w:ascii="Arial" w:hAnsi="Arial"/>
      <w:sz w:val="24"/>
    </w:rPr>
  </w:style>
  <w:style w:type="paragraph" w:styleId="956" w:customStyle="1">
    <w:name w:val="标题 2_0"/>
    <w:basedOn w:val="947"/>
    <w:next w:val="947"/>
    <w:link w:val="1074"/>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8"/>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9"/>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10"/>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11"/>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21"/>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5"/>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2"/>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7"/>
    <w:uiPriority w:val="0"/>
    <w:qFormat/>
    <w:rPr>
      <w:rFonts w:ascii="宋体"/>
      <w:sz w:val="18"/>
      <w:szCs w:val="18"/>
    </w:rPr>
  </w:style>
  <w:style w:type="character" w:styleId="1029" w:customStyle="1">
    <w:name w:val="日期 字符"/>
    <w:link w:val="917"/>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4"/>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8"/>
    <w:uiPriority w:val="99"/>
    <w:qFormat/>
    <w:rPr>
      <w:rFonts w:ascii="宋体"/>
    </w:rPr>
  </w:style>
  <w:style w:type="character" w:styleId="1049" w:customStyle="1">
    <w:name w:val="批注文字 字符"/>
    <w:link w:val="908"/>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标题 1 Char"/>
    <w:uiPriority w:val="0"/>
    <w:qFormat/>
    <w:rPr>
      <w:b/>
      <w:bCs/>
      <w:sz w:val="32"/>
      <w:szCs w:val="44"/>
    </w:rPr>
  </w:style>
  <w:style w:type="character" w:styleId="1056" w:customStyle="1">
    <w:name w:val="正文文本 字符"/>
    <w:link w:val="910"/>
    <w:uiPriority w:val="0"/>
    <w:qFormat/>
    <w:rPr>
      <w:rFonts w:eastAsia="幼圆"/>
      <w:b/>
      <w:bCs/>
      <w:sz w:val="44"/>
      <w:szCs w:val="24"/>
    </w:rPr>
  </w:style>
  <w:style w:type="character" w:styleId="1057" w:customStyle="1">
    <w:name w:val="标题 8 字符"/>
    <w:link w:val="897"/>
    <w:uiPriority w:val="0"/>
    <w:qFormat/>
    <w:rPr>
      <w:rFonts w:ascii="Cambria" w:hAnsi="Cambria" w:eastAsia="宋体" w:cs="Times New Roman"/>
      <w:sz w:val="24"/>
      <w:szCs w:val="24"/>
    </w:rPr>
  </w:style>
  <w:style w:type="character" w:styleId="1058" w:customStyle="1">
    <w:name w:val="副标题 Char1"/>
    <w:uiPriority w:val="11"/>
    <w:qFormat/>
    <w:rPr>
      <w:rFonts w:ascii="Cambria" w:hAnsi="Cambria" w:cs="Times New Roman"/>
      <w:b/>
      <w:bCs/>
      <w:sz w:val="32"/>
      <w:szCs w:val="32"/>
    </w:rPr>
  </w:style>
  <w:style w:type="character" w:styleId="1059" w:customStyle="1">
    <w:name w:val="批注主题 字符"/>
    <w:link w:val="933"/>
    <w:uiPriority w:val="0"/>
    <w:qFormat/>
    <w:rPr>
      <w:b/>
      <w:bCs/>
      <w:sz w:val="21"/>
      <w:szCs w:val="24"/>
    </w:rPr>
  </w:style>
  <w:style w:type="character" w:styleId="1060" w:customStyle="1">
    <w:name w:val="书籍标题1"/>
    <w:uiPriority w:val="0"/>
    <w:qFormat/>
    <w:rPr>
      <w:b/>
      <w:bCs/>
      <w:smallCaps/>
      <w:spacing w:val="5"/>
    </w:rPr>
  </w:style>
  <w:style w:type="character" w:styleId="1061" w:customStyle="1">
    <w:name w:val="页脚 字符"/>
    <w:link w:val="920"/>
    <w:uiPriority w:val="99"/>
    <w:qFormat/>
    <w:rPr>
      <w:sz w:val="18"/>
      <w:szCs w:val="18"/>
    </w:rPr>
  </w:style>
  <w:style w:type="character" w:styleId="1062" w:customStyle="1">
    <w:name w:val="标题4 Char Char"/>
    <w:link w:val="955"/>
    <w:uiPriority w:val="0"/>
    <w:qFormat/>
    <w:rPr>
      <w:rFonts w:ascii="Arial" w:hAnsi="Arial"/>
      <w:b/>
      <w:bCs/>
      <w:sz w:val="24"/>
      <w:szCs w:val="32"/>
    </w:rPr>
  </w:style>
  <w:style w:type="character" w:styleId="1063" w:customStyle="1">
    <w:name w:val="正文文本 Char1"/>
    <w:uiPriority w:val="0"/>
    <w:qFormat/>
    <w:rPr>
      <w:rFonts w:ascii="Calibri" w:hAnsi="Calibri" w:eastAsia="宋体" w:cs="Times New Roman"/>
    </w:rPr>
  </w:style>
  <w:style w:type="character" w:styleId="1064" w:customStyle="1">
    <w:name w:val="明显引用 Char1"/>
    <w:uiPriority w:val="30"/>
    <w:qFormat/>
    <w:rPr>
      <w:b/>
      <w:bCs/>
      <w:i/>
      <w:iCs/>
      <w:color w:val="4f81bd"/>
      <w:sz w:val="21"/>
    </w:rPr>
  </w:style>
  <w:style w:type="character" w:styleId="1065" w:customStyle="1">
    <w:name w:val="页眉 Char1"/>
    <w:uiPriority w:val="99"/>
    <w:semiHidden/>
    <w:qFormat/>
    <w:rPr>
      <w:rFonts w:ascii="Calibri" w:hAnsi="Calibri" w:eastAsia="宋体" w:cs="Times New Roman"/>
      <w:sz w:val="18"/>
      <w:szCs w:val="18"/>
    </w:rPr>
  </w:style>
  <w:style w:type="character" w:styleId="1066" w:customStyle="1">
    <w:name w:val="不明显强调1"/>
    <w:uiPriority w:val="0"/>
    <w:qFormat/>
    <w:rPr>
      <w:i/>
      <w:iCs/>
      <w:color w:val="808080"/>
    </w:rPr>
  </w:style>
  <w:style w:type="character" w:styleId="1067" w:customStyle="1">
    <w:name w:val="正文文本 3 字符"/>
    <w:link w:val="909"/>
    <w:uiPriority w:val="0"/>
    <w:qFormat/>
    <w:rPr>
      <w:rFonts w:ascii="宋体"/>
      <w:sz w:val="24"/>
    </w:rPr>
  </w:style>
  <w:style w:type="character" w:styleId="1068" w:customStyle="1">
    <w:name w:val="正文文本缩进 3 字符"/>
    <w:link w:val="926"/>
    <w:uiPriority w:val="0"/>
    <w:qFormat/>
    <w:rPr>
      <w:sz w:val="16"/>
    </w:rPr>
  </w:style>
  <w:style w:type="character" w:styleId="1069" w:customStyle="1">
    <w:name w:val="font21"/>
    <w:uiPriority w:val="0"/>
    <w:qFormat/>
    <w:rPr>
      <w:rFonts w:hint="eastAsia" w:ascii="宋体" w:hAnsi="宋体" w:eastAsia="宋体" w:cs="宋体"/>
      <w:color w:val="000000"/>
      <w:sz w:val="20"/>
      <w:szCs w:val="20"/>
      <w:u w:val="none"/>
    </w:rPr>
  </w:style>
  <w:style w:type="character" w:styleId="1070" w:customStyle="1">
    <w:name w:val="批注框文本 字符"/>
    <w:link w:val="919"/>
    <w:uiPriority w:val="0"/>
    <w:qFormat/>
    <w:rPr>
      <w:sz w:val="18"/>
      <w:szCs w:val="18"/>
    </w:rPr>
  </w:style>
  <w:style w:type="character" w:styleId="1071" w:customStyle="1">
    <w:name w:val="标题 7 字符"/>
    <w:link w:val="896"/>
    <w:uiPriority w:val="0"/>
    <w:qFormat/>
    <w:rPr>
      <w:b/>
      <w:bCs/>
      <w:sz w:val="24"/>
      <w:szCs w:val="24"/>
    </w:rPr>
  </w:style>
  <w:style w:type="character" w:styleId="1072" w:customStyle="1">
    <w:name w:val="标题 1 字符"/>
    <w:link w:val="890"/>
    <w:uiPriority w:val="0"/>
    <w:qFormat/>
    <w:rPr>
      <w:rFonts w:ascii="Times New Roman" w:hAnsi="Times New Roman" w:eastAsia="宋体" w:cs="Times New Roman"/>
      <w:b/>
      <w:bCs/>
      <w:sz w:val="32"/>
      <w:szCs w:val="44"/>
    </w:rPr>
  </w:style>
  <w:style w:type="character" w:styleId="1073" w:customStyle="1">
    <w:name w:val="文档结构图 Char1"/>
    <w:uiPriority w:val="0"/>
    <w:qFormat/>
    <w:rPr>
      <w:rFonts w:ascii="宋体" w:hAnsi="Calibri" w:eastAsia="宋体" w:cs="Times New Roman"/>
      <w:sz w:val="18"/>
      <w:szCs w:val="18"/>
    </w:rPr>
  </w:style>
  <w:style w:type="character" w:styleId="1074" w:customStyle="1">
    <w:name w:val="标题 2 Char_0"/>
    <w:link w:val="956"/>
    <w:uiPriority w:val="0"/>
    <w:qFormat/>
    <w:rPr>
      <w:rFonts w:ascii="Cambria" w:hAnsi="Cambria"/>
      <w:b/>
      <w:bCs/>
      <w:sz w:val="32"/>
      <w:szCs w:val="32"/>
    </w:rPr>
  </w:style>
  <w:style w:type="character" w:styleId="1075" w:customStyle="1">
    <w:name w:val="日期 Char2"/>
    <w:uiPriority w:val="99"/>
    <w:semiHidden/>
    <w:qFormat/>
    <w:rPr>
      <w:rFonts w:ascii="Calibri" w:hAnsi="Calibri" w:eastAsia="宋体" w:cs="Times New Roman"/>
    </w:rPr>
  </w:style>
  <w:style w:type="character" w:styleId="1076" w:customStyle="1">
    <w:name w:val="批注框文本 Char2"/>
    <w:uiPriority w:val="99"/>
    <w:semiHidden/>
    <w:qFormat/>
    <w:rPr>
      <w:rFonts w:ascii="Calibri" w:hAnsi="Calibri" w:eastAsia="宋体" w:cs="Times New Roman"/>
      <w:sz w:val="18"/>
      <w:szCs w:val="18"/>
    </w:rPr>
  </w:style>
  <w:style w:type="character" w:styleId="1077" w:customStyle="1">
    <w:name w:val="标题 4 字符"/>
    <w:link w:val="893"/>
    <w:uiPriority w:val="0"/>
    <w:qFormat/>
    <w:rPr>
      <w:rFonts w:ascii="Cambria" w:hAnsi="Cambria" w:eastAsia="宋体" w:cs="Times New Roman"/>
      <w:b/>
      <w:bCs/>
      <w:sz w:val="28"/>
      <w:szCs w:val="28"/>
    </w:rPr>
  </w:style>
  <w:style w:type="character" w:styleId="1078" w:customStyle="1">
    <w:name w:val="列出段落 Char"/>
    <w:link w:val="957"/>
    <w:uiPriority w:val="99"/>
    <w:qFormat/>
    <w:rPr>
      <w:sz w:val="21"/>
      <w:szCs w:val="24"/>
    </w:rPr>
  </w:style>
  <w:style w:type="character" w:styleId="1079" w:customStyle="1">
    <w:name w:val="表格文字 字符"/>
    <w:link w:val="974"/>
    <w:uiPriority w:val="0"/>
    <w:qFormat/>
    <w:rPr>
      <w:rFonts w:ascii="Calibri" w:hAnsi="Calibri" w:eastAsia="宋体" w:cs="Times New Roman"/>
      <w:sz w:val="21"/>
      <w:szCs w:val="22"/>
    </w:rPr>
  </w:style>
  <w:style w:type="paragraph" w:styleId="1080"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1" w:customStyle="1">
    <w:name w:val="正文文本首行缩进 字符"/>
    <w:basedOn w:val="1056"/>
    <w:link w:val="934"/>
    <w:uiPriority w:val="0"/>
    <w:semiHidden/>
    <w:qFormat/>
    <w:rPr>
      <w:rFonts w:eastAsia="幼圆"/>
      <w:b w:val="0"/>
      <w:bCs w:val="0"/>
      <w:sz w:val="21"/>
      <w:szCs w:val="24"/>
    </w:rPr>
  </w:style>
  <w:style w:type="character" w:styleId="1082" w:customStyle="1">
    <w:name w:val="未处理的提及1"/>
    <w:basedOn w:val="899"/>
    <w:uiPriority w:val="99"/>
    <w:semiHidden/>
    <w:unhideWhenUsed/>
    <w:qFormat/>
    <w:rPr>
      <w:color w:val="605e5c"/>
      <w:shd w:val="clear" w:color="auto" w:fill="e1dfdd"/>
    </w:rPr>
  </w:style>
  <w:style w:type="paragraph" w:styleId="1083"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4">
    <w:name w:val="List Paragraph"/>
    <w:basedOn w:val="889"/>
    <w:uiPriority w:val="99"/>
    <w:qFormat/>
    <w:pPr>
      <w:ind w:firstLine="420"/>
    </w:pPr>
  </w:style>
  <w:style w:type="character" w:styleId="1085" w:customStyle="1">
    <w:name w:val="未处理的提及2"/>
    <w:basedOn w:val="899"/>
    <w:uiPriority w:val="99"/>
    <w:semiHidden/>
    <w:unhideWhenUsed/>
    <w:qFormat/>
    <w:rPr>
      <w:color w:val="605e5c"/>
      <w:shd w:val="clear" w:color="auto" w:fill="e1dfdd"/>
    </w:rPr>
  </w:style>
  <w:style w:type="paragraph" w:styleId="108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7"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8"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9"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0"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1" w:customStyle="1">
    <w:name w:val="正文缩进 字符"/>
    <w:link w:val="905"/>
    <w:uiPriority w:val="0"/>
    <w:qFormat/>
    <w:rPr>
      <w:b/>
      <w:sz w:val="24"/>
    </w:rPr>
  </w:style>
  <w:style w:type="paragraph" w:styleId="1092"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3" w:customStyle="1">
    <w:name w:val="font121"/>
    <w:basedOn w:val="899"/>
    <w:uiPriority w:val="0"/>
    <w:qFormat/>
    <w:rPr>
      <w:rFonts w:hint="eastAsia" w:ascii="宋体" w:hAnsi="宋体" w:eastAsia="宋体" w:cs="宋体"/>
      <w:color w:val="000000"/>
      <w:sz w:val="20"/>
      <w:szCs w:val="20"/>
      <w:u w:val="none"/>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105</cp:revision>
  <dcterms:created xsi:type="dcterms:W3CDTF">2021-03-26T03:19:00Z</dcterms:created>
  <dcterms:modified xsi:type="dcterms:W3CDTF">2026-06-12T07:30:09Z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0DB710A7991347A5BAC7546F62BBE8A7_13</vt:lpwstr>
  </property>
  <property fmtid="{D5CDD505-2E9C-101B-9397-08002B2CF9AE}" pid="4" name="KSOTemplateDocerSaveRecord">
    <vt:lpwstr>eyJoZGlkIjoiMTgyY2Y5Y2UxZjkwY2NiYzg1MTM4ZmQzOTFhYWJhY2IiLCJ1c2VySWQiOiI0OTI1MjU3OTUifQ==</vt:lpwstr>
  </property>
</Properties>
</file>