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南京市鼓楼区人民检察院多联式空调系统机组采购项目</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招 标 文 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项目编号：JSZC-320106-JCEC-G2026-0238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600" w:right="0" w:firstLine="0"/>
        <w:jc w:val="both"/>
        <w:spacing w:before="210" w:after="21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600" w:right="0" w:firstLine="0"/>
        <w:jc w:val="both"/>
        <w:spacing w:before="210" w:after="21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江苏省设备成套股份有限公司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2026年7月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目录</w:t>
      </w:r>
      <w:r/>
    </w:p>
    <w:p>
      <w:pPr>
        <w:ind w:left="0" w:right="0" w:firstLine="0"/>
        <w:jc w:val="both"/>
        <w:spacing w:before="0" w:after="0"/>
        <w:tabs>
          <w:tab w:val="left" w:pos="829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113" w:lineRule="atLeast"/>
        <w:tabs>
          <w:tab w:val="left" w:pos="8506" w:leader="none"/>
        </w:tabs>
        <w:pBdr>
          <w:top w:val="none" w:color="000000" w:sz="4" w:space="0"/>
          <w:left w:val="none" w:color="000000" w:sz="4" w:space="0"/>
          <w:bottom w:val="none" w:color="000000" w:sz="4" w:space="0"/>
          <w:right w:val="none" w:color="000000" w:sz="4" w:space="0"/>
        </w:pBdr>
      </w:pPr>
      <w:r/>
      <w:hyperlink r:id="rId9" w:tooltip="http://jszfcg.jsczt.cn/jszc/onlyoffice/7.2.1-34/web-apps/apps/documenteditor/main/index_loader.html?_dc=7.2.1-34&amp;lang=zh&amp;customer=%20&amp;logo=%20&amp;headerlogo=%2Ffavicon.ico&amp;frameEditorId=iframePage&amp;compact=true&amp;parentOrigin=http://jszfcg.jsczt.cn#_Toc11866" w:history="1">
        <w:r>
          <w:rPr>
            <w:rStyle w:val="806"/>
            <w:rFonts w:ascii="SimSun" w:hAnsi="SimSun" w:eastAsia="SimSun" w:cs="SimSun"/>
            <w:color w:val="0000ee"/>
            <w:sz w:val="24"/>
            <w:u w:val="single"/>
          </w:rPr>
          <w:t xml:space="preserve">第一章</w:t>
        </w:r>
        <w:r>
          <w:rPr>
            <w:rStyle w:val="806"/>
            <w:rFonts w:ascii="SimSun" w:hAnsi="SimSun" w:eastAsia="SimSun" w:cs="SimSun"/>
            <w:color w:val="0000ee"/>
            <w:sz w:val="24"/>
            <w:u w:val="none"/>
          </w:rPr>
          <w:t xml:space="preserve"> </w:t>
        </w:r>
        <w:r>
          <w:rPr>
            <w:rStyle w:val="806"/>
            <w:rFonts w:ascii="SimSun" w:hAnsi="SimSun" w:eastAsia="SimSun" w:cs="SimSun"/>
            <w:color w:val="0000ee"/>
            <w:sz w:val="24"/>
            <w:u w:val="single"/>
          </w:rPr>
          <w:t xml:space="preserve">招标公告</w:t>
          <w:tab/>
        </w:r>
      </w:hyperlink>
      <w:r/>
      <w:r/>
    </w:p>
    <w:p>
      <w:pPr>
        <w:ind w:left="0" w:right="0" w:firstLine="0"/>
        <w:jc w:val="both"/>
        <w:spacing w:before="0" w:after="0" w:line="113" w:lineRule="atLeast"/>
        <w:tabs>
          <w:tab w:val="left" w:pos="8506" w:leader="none"/>
        </w:tabs>
        <w:pBdr>
          <w:top w:val="none" w:color="000000" w:sz="4" w:space="0"/>
          <w:left w:val="none" w:color="000000" w:sz="4" w:space="0"/>
          <w:bottom w:val="none" w:color="000000" w:sz="4" w:space="0"/>
          <w:right w:val="none" w:color="000000" w:sz="4" w:space="0"/>
        </w:pBdr>
      </w:pPr>
      <w:r/>
      <w:hyperlink r:id="rId10" w:tooltip="http://jszfcg.jsczt.cn/jszc/onlyoffice/7.2.1-34/web-apps/apps/documenteditor/main/index_loader.html?_dc=7.2.1-34&amp;lang=zh&amp;customer=%20&amp;logo=%20&amp;headerlogo=%2Ffavicon.ico&amp;frameEditorId=iframePage&amp;compact=true&amp;parentOrigin=http://jszfcg.jsczt.cn#_Toc7593" w:history="1">
        <w:r>
          <w:rPr>
            <w:rStyle w:val="806"/>
            <w:rFonts w:ascii="SimSun" w:hAnsi="SimSun" w:eastAsia="SimSun" w:cs="SimSun"/>
            <w:color w:val="0000ee"/>
            <w:sz w:val="24"/>
            <w:u w:val="single"/>
          </w:rPr>
          <w:t xml:space="preserve">第二章</w:t>
        </w:r>
        <w:r>
          <w:rPr>
            <w:rStyle w:val="806"/>
            <w:rFonts w:ascii="SimSun" w:hAnsi="SimSun" w:eastAsia="SimSun" w:cs="SimSun"/>
            <w:color w:val="0000ee"/>
            <w:sz w:val="24"/>
            <w:u w:val="none"/>
          </w:rPr>
          <w:t xml:space="preserve"> </w:t>
        </w:r>
        <w:r>
          <w:rPr>
            <w:rStyle w:val="806"/>
            <w:rFonts w:ascii="SimSun" w:hAnsi="SimSun" w:eastAsia="SimSun" w:cs="SimSun"/>
            <w:color w:val="0000ee"/>
            <w:sz w:val="24"/>
            <w:u w:val="single"/>
          </w:rPr>
          <w:t xml:space="preserve">投标人须知</w:t>
          <w:tab/>
        </w:r>
      </w:hyperlink>
      <w:r/>
      <w:r/>
    </w:p>
    <w:p>
      <w:pPr>
        <w:ind w:left="0" w:right="0" w:firstLine="0"/>
        <w:jc w:val="both"/>
        <w:spacing w:before="0" w:after="0" w:line="113" w:lineRule="atLeast"/>
        <w:tabs>
          <w:tab w:val="left" w:pos="8506" w:leader="none"/>
        </w:tabs>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11112" w:history="1">
        <w:r>
          <w:rPr>
            <w:rStyle w:val="806"/>
            <w:rFonts w:ascii="SimSun" w:hAnsi="SimSun" w:eastAsia="SimSun" w:cs="SimSun"/>
            <w:color w:val="0000ee"/>
            <w:sz w:val="24"/>
            <w:u w:val="single"/>
          </w:rPr>
          <w:t xml:space="preserve">第三章</w:t>
        </w:r>
        <w:r>
          <w:rPr>
            <w:rStyle w:val="806"/>
            <w:rFonts w:ascii="SimSun" w:hAnsi="SimSun" w:eastAsia="SimSun" w:cs="SimSun"/>
            <w:color w:val="0000ee"/>
            <w:sz w:val="24"/>
            <w:u w:val="none"/>
          </w:rPr>
          <w:t xml:space="preserve"> </w:t>
        </w:r>
        <w:r>
          <w:rPr>
            <w:rStyle w:val="806"/>
            <w:rFonts w:ascii="SimSun" w:hAnsi="SimSun" w:eastAsia="SimSun" w:cs="SimSun"/>
            <w:color w:val="0000ee"/>
            <w:sz w:val="24"/>
            <w:u w:val="single"/>
          </w:rPr>
          <w:t xml:space="preserve">评标标准</w:t>
          <w:tab/>
        </w:r>
      </w:hyperlink>
      <w:r/>
      <w:r/>
    </w:p>
    <w:p>
      <w:pPr>
        <w:ind w:left="0" w:right="0" w:firstLine="0"/>
        <w:jc w:val="both"/>
        <w:spacing w:before="0" w:after="0" w:line="113" w:lineRule="atLeast"/>
        <w:tabs>
          <w:tab w:val="left" w:pos="8506"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23380" w:history="1">
        <w:r>
          <w:rPr>
            <w:rStyle w:val="806"/>
            <w:rFonts w:ascii="SimSun" w:hAnsi="SimSun" w:eastAsia="SimSun" w:cs="SimSun"/>
            <w:color w:val="0000ee"/>
            <w:sz w:val="24"/>
            <w:u w:val="single"/>
          </w:rPr>
          <w:t xml:space="preserve">第四章</w:t>
        </w:r>
        <w:r>
          <w:rPr>
            <w:rStyle w:val="806"/>
            <w:rFonts w:ascii="SimSun" w:hAnsi="SimSun" w:eastAsia="SimSun" w:cs="SimSun"/>
            <w:color w:val="0000ee"/>
            <w:sz w:val="24"/>
            <w:u w:val="none"/>
          </w:rPr>
          <w:t xml:space="preserve"> </w:t>
        </w:r>
        <w:r>
          <w:rPr>
            <w:rStyle w:val="806"/>
            <w:rFonts w:ascii="SimSun" w:hAnsi="SimSun" w:eastAsia="SimSun" w:cs="SimSun"/>
            <w:color w:val="0000ee"/>
            <w:sz w:val="24"/>
            <w:u w:val="single"/>
          </w:rPr>
          <w:t xml:space="preserve">采购需求</w:t>
          <w:tab/>
        </w:r>
      </w:hyperlink>
      <w:r/>
      <w:r/>
    </w:p>
    <w:p>
      <w:pPr>
        <w:ind w:left="0" w:right="0" w:firstLine="0"/>
        <w:jc w:val="both"/>
        <w:spacing w:before="0" w:after="0" w:line="113" w:lineRule="atLeast"/>
        <w:tabs>
          <w:tab w:val="left" w:pos="8506"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15239" w:history="1">
        <w:r>
          <w:rPr>
            <w:rStyle w:val="806"/>
            <w:rFonts w:ascii="SimSun" w:hAnsi="SimSun" w:eastAsia="SimSun" w:cs="SimSun"/>
            <w:color w:val="0000ee"/>
            <w:sz w:val="24"/>
            <w:u w:val="single"/>
          </w:rPr>
          <w:t xml:space="preserve">第五章</w:t>
        </w:r>
        <w:r>
          <w:rPr>
            <w:rStyle w:val="806"/>
            <w:rFonts w:ascii="SimSun" w:hAnsi="SimSun" w:eastAsia="SimSun" w:cs="SimSun"/>
            <w:color w:val="0000ee"/>
            <w:sz w:val="24"/>
            <w:u w:val="none"/>
          </w:rPr>
          <w:t xml:space="preserve"> </w:t>
        </w:r>
        <w:r>
          <w:rPr>
            <w:rStyle w:val="806"/>
            <w:rFonts w:ascii="SimSun" w:hAnsi="SimSun" w:eastAsia="SimSun" w:cs="SimSun"/>
            <w:color w:val="0000ee"/>
            <w:sz w:val="24"/>
            <w:u w:val="single"/>
          </w:rPr>
          <w:t xml:space="preserve">合同主要条款及格式</w:t>
          <w:tab/>
        </w:r>
      </w:hyperlink>
      <w:r/>
      <w:r/>
    </w:p>
    <w:p>
      <w:pPr>
        <w:ind w:left="0" w:right="0" w:firstLine="0"/>
        <w:jc w:val="both"/>
        <w:spacing w:before="0" w:after="0" w:line="113" w:lineRule="atLeast"/>
        <w:tabs>
          <w:tab w:val="left" w:pos="8506"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6328" w:history="1">
        <w:r>
          <w:rPr>
            <w:rStyle w:val="806"/>
            <w:rFonts w:ascii="SimSun" w:hAnsi="SimSun" w:eastAsia="SimSun" w:cs="SimSun"/>
            <w:color w:val="0000ee"/>
            <w:sz w:val="24"/>
            <w:u w:val="single"/>
          </w:rPr>
          <w:t xml:space="preserve">第六章</w:t>
        </w:r>
        <w:r>
          <w:rPr>
            <w:rStyle w:val="806"/>
            <w:rFonts w:ascii="SimSun" w:hAnsi="SimSun" w:eastAsia="SimSun" w:cs="SimSun"/>
            <w:color w:val="0000ee"/>
            <w:sz w:val="24"/>
            <w:u w:val="none"/>
          </w:rPr>
          <w:t xml:space="preserve"> </w:t>
        </w:r>
        <w:r>
          <w:rPr>
            <w:rStyle w:val="806"/>
            <w:rFonts w:ascii="SimSun" w:hAnsi="SimSun" w:eastAsia="SimSun" w:cs="SimSun"/>
            <w:color w:val="0000ee"/>
            <w:sz w:val="24"/>
            <w:u w:val="single"/>
          </w:rPr>
          <w:t xml:space="preserve">投标文件格式及附件</w:t>
          <w:tab/>
        </w:r>
      </w:hyperlink>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32"/>
        </w:r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646"/>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white"/>
        </w:rPr>
        <w:t xml:space="preserve">  </w:t>
      </w:r>
      <w:r>
        <w:rPr>
          <w:rFonts w:ascii="SimSun" w:hAnsi="SimSun" w:eastAsia="SimSun" w:cs="SimSun"/>
          <w:b/>
          <w:color w:val="000000"/>
          <w:sz w:val="32"/>
        </w:rPr>
        <w:t xml:space="preserve">招标公告</w:t>
      </w:r>
      <w:r/>
    </w:p>
    <w:p>
      <w:pPr>
        <w:ind w:left="0" w:right="0" w:firstLine="369"/>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项目概况</w:t>
      </w:r>
      <w:r/>
    </w:p>
    <w:p>
      <w:pPr>
        <w:ind w:left="0" w:right="0" w:firstLine="3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u w:val="single"/>
        </w:rPr>
        <w:t xml:space="preserve">南京市鼓楼区人民检察院多联式空调系统机组采购项目</w:t>
      </w:r>
      <w:r>
        <w:rPr>
          <w:rFonts w:ascii="SimSun" w:hAnsi="SimSun" w:eastAsia="SimSun" w:cs="SimSun"/>
          <w:color w:val="000000"/>
          <w:spacing w:val="8"/>
          <w:sz w:val="22"/>
        </w:rPr>
        <w:t xml:space="preserve">的潜在投标人应在</w:t>
      </w:r>
      <w:r>
        <w:rPr>
          <w:rFonts w:ascii="SimSun" w:hAnsi="SimSun" w:eastAsia="SimSun" w:cs="SimSun"/>
          <w:color w:val="000000"/>
          <w:sz w:val="22"/>
          <w:u w:val="single"/>
        </w:rPr>
        <w:t xml:space="preserve">江苏政府采购网</w:t>
      </w:r>
      <w:r>
        <w:rPr>
          <w:rFonts w:ascii="SimSun" w:hAnsi="SimSun" w:eastAsia="SimSun" w:cs="SimSun"/>
          <w:color w:val="000000"/>
          <w:spacing w:val="8"/>
          <w:sz w:val="22"/>
        </w:rPr>
        <w:t xml:space="preserve">获取招标文件，并于2026年08月5日14点30分（北京时间）前递交投标文件。</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 </w:t>
      </w:r>
      <w:r>
        <w:rPr>
          <w:rFonts w:ascii="SimSun" w:hAnsi="SimSun" w:eastAsia="SimSun" w:cs="SimSun"/>
          <w:b/>
          <w:color w:val="000000"/>
          <w:spacing w:val="8"/>
          <w:sz w:val="24"/>
        </w:rPr>
        <w:t xml:space="preserve">一、项目基本情况</w:t>
      </w:r>
      <w:r/>
    </w:p>
    <w:p>
      <w:pPr>
        <w:ind w:left="0" w:right="0" w:firstLine="37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1.1项目编号：</w:t>
      </w:r>
      <w:r>
        <w:rPr>
          <w:rFonts w:ascii="SimSun" w:hAnsi="SimSun" w:eastAsia="SimSun" w:cs="SimSun"/>
          <w:color w:val="000000"/>
          <w:spacing w:val="8"/>
          <w:sz w:val="22"/>
        </w:rPr>
        <w:t xml:space="preserve">JSZC-320106-JCEC-G2026-0238</w:t>
      </w:r>
      <w:r>
        <w:rPr>
          <w:rFonts w:ascii="SimSun" w:hAnsi="SimSun" w:eastAsia="SimSun" w:cs="SimSun"/>
          <w:color w:val="000000"/>
          <w:spacing w:val="8"/>
          <w:sz w:val="21"/>
        </w:rPr>
        <w:t xml:space="preserve">  </w:t>
      </w:r>
      <w:r/>
    </w:p>
    <w:p>
      <w:pPr>
        <w:ind w:left="0" w:right="0" w:firstLine="37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1.2项目名称：</w:t>
      </w:r>
      <w:r>
        <w:rPr>
          <w:rFonts w:ascii="SimSun" w:hAnsi="SimSun" w:eastAsia="SimSun" w:cs="SimSun"/>
          <w:color w:val="000000"/>
          <w:spacing w:val="8"/>
          <w:sz w:val="22"/>
        </w:rPr>
        <w:t xml:space="preserve">南京市鼓楼区人民检察院多联式空调系统机组采购项目</w:t>
      </w:r>
      <w:r/>
    </w:p>
    <w:p>
      <w:pPr>
        <w:ind w:left="0" w:right="0" w:firstLine="37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1.3预算金额：</w:t>
      </w:r>
      <w:r>
        <w:rPr>
          <w:rFonts w:ascii="SimSun" w:hAnsi="SimSun" w:eastAsia="SimSun" w:cs="SimSun"/>
          <w:color w:val="000000"/>
          <w:spacing w:val="8"/>
          <w:sz w:val="22"/>
        </w:rPr>
        <w:t xml:space="preserve">250万元</w:t>
      </w:r>
      <w:r/>
    </w:p>
    <w:p>
      <w:pPr>
        <w:ind w:left="0" w:right="0" w:firstLine="37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1.4最高限价：</w:t>
      </w:r>
      <w:r>
        <w:rPr>
          <w:rFonts w:ascii="SimSun" w:hAnsi="SimSun" w:eastAsia="SimSun" w:cs="SimSun"/>
          <w:color w:val="000000"/>
          <w:spacing w:val="8"/>
          <w:sz w:val="22"/>
        </w:rPr>
        <w:t xml:space="preserve">250万元</w:t>
      </w:r>
      <w:r/>
    </w:p>
    <w:p>
      <w:pPr>
        <w:ind w:left="0" w:right="0" w:firstLine="37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1.5采购需求：</w:t>
      </w:r>
      <w:r>
        <w:rPr>
          <w:rFonts w:ascii="SimSun" w:hAnsi="SimSun" w:eastAsia="SimSun" w:cs="SimSun"/>
          <w:color w:val="000000"/>
          <w:spacing w:val="8"/>
          <w:sz w:val="22"/>
        </w:rPr>
        <w:t xml:space="preserve">南京市鼓楼区人民检察院多联式空调系统机组采购项目，具体要求见本招标文件第四章。</w:t>
      </w:r>
      <w:r/>
    </w:p>
    <w:p>
      <w:pPr>
        <w:ind w:left="0" w:right="0" w:firstLine="37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1.6合同履行期限：</w:t>
      </w:r>
      <w:r>
        <w:rPr>
          <w:rFonts w:ascii="SimSun" w:hAnsi="SimSun" w:eastAsia="SimSun" w:cs="SimSun"/>
          <w:color w:val="000000"/>
          <w:spacing w:val="8"/>
          <w:sz w:val="22"/>
        </w:rPr>
        <w:t xml:space="preserve">自合同签订后90日内设备供货并完成安装调试交付使用。</w:t>
      </w:r>
      <w:r/>
    </w:p>
    <w:p>
      <w:pPr>
        <w:ind w:left="0" w:right="0" w:firstLine="37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w:t>
      </w:r>
      <w:r>
        <w:rPr>
          <w:rFonts w:ascii="SimSun" w:hAnsi="SimSun" w:eastAsia="SimSun" w:cs="SimSun"/>
          <w:color w:val="000000"/>
          <w:spacing w:val="8"/>
          <w:sz w:val="22"/>
        </w:rPr>
        <w:t xml:space="preserve">7本项目（非专门）面向中小企业（或监狱企业或残疾人福利性单位）采购。</w:t>
      </w:r>
      <w:r/>
    </w:p>
    <w:p>
      <w:pPr>
        <w:ind w:left="0" w:right="0" w:firstLine="37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1.8本项目不接受进口产品投标。</w:t>
      </w:r>
      <w:r/>
    </w:p>
    <w:p>
      <w:pPr>
        <w:ind w:left="0" w:right="0" w:firstLine="37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1.9 本项目不接受联合体投标。</w:t>
      </w:r>
      <w:r/>
    </w:p>
    <w:p>
      <w:pPr>
        <w:ind w:left="0" w:right="0" w:firstLine="37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1.10本项目所属行业：工业</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二、申请人的资格要求</w:t>
      </w:r>
      <w:r/>
    </w:p>
    <w:p>
      <w:pPr>
        <w:ind w:left="0" w:right="0" w:firstLine="37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2.1满足《中华人民共和国政府采购法》第二十二条规定</w:t>
      </w:r>
      <w:r>
        <w:rPr>
          <w:rFonts w:ascii="SimSun" w:hAnsi="SimSun" w:eastAsia="SimSun" w:cs="SimSun"/>
          <w:b/>
          <w:color w:val="000000"/>
          <w:spacing w:val="8"/>
          <w:sz w:val="22"/>
        </w:rPr>
        <w:t xml:space="preserve">：</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1）</w:t>
      </w:r>
      <w:r>
        <w:rPr>
          <w:rFonts w:ascii="SimSun" w:hAnsi="SimSun" w:eastAsia="SimSun" w:cs="SimSun"/>
          <w:color w:val="000000"/>
          <w:sz w:val="22"/>
        </w:rPr>
        <w:t xml:space="preserve">符合《中华人民共和国政府采购法》第二十二条规定，提供《南京市政府采购供应商信用记录表暨信用承诺书》。不适用信用承诺的，应按政府采购信用承诺要求提供证明材料。</w:t>
      </w:r>
      <w:r/>
    </w:p>
    <w:p>
      <w:pPr>
        <w:ind w:left="0" w:right="0" w:firstLine="37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2.2落实政府采购政策需满足的资格要求：</w:t>
      </w:r>
      <w:r>
        <w:rPr>
          <w:rFonts w:ascii="SimSun" w:hAnsi="SimSun" w:eastAsia="SimSun" w:cs="SimSun"/>
          <w:b/>
          <w:color w:val="000000"/>
          <w:spacing w:val="8"/>
          <w:sz w:val="22"/>
        </w:rPr>
        <w:t xml:space="preserve">无。</w:t>
      </w:r>
      <w:r/>
    </w:p>
    <w:p>
      <w:pPr>
        <w:ind w:left="0" w:right="0" w:firstLine="37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2.3</w:t>
      </w:r>
      <w:r>
        <w:rPr>
          <w:rFonts w:ascii="SimSun" w:hAnsi="SimSun" w:eastAsia="SimSun" w:cs="SimSun"/>
          <w:b/>
          <w:color w:val="000000"/>
          <w:sz w:val="22"/>
        </w:rPr>
        <w:t xml:space="preserve">采购人根据采购项目的特殊要求规定的特定条件，并提供符合特殊要求的证明材料或者情况说明：无</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2"/>
        </w:rPr>
        <w:t xml:space="preserve">4拒绝下述供应商参加本次招标活动：</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1）单位负责人为同一人或者存在直接控股、管理关系的不同供应商，不得参加同一合同项下的政府采购活动。</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2）为采购项目提供整体设计、规范编制或者项目管理、监理、检测等服务的供应商，不得参加本项目的采购活动。</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3）供应商被“信用中国”网站（www.creditchina.gov.cn）、“中国政府采购网”(www.ccgp.gov.cn)列入失信被执行人、重大税收违法案件当事人名单、政府采购严重违法失信行为记录名单。</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三、获取招标文件</w:t>
      </w:r>
      <w:r/>
    </w:p>
    <w:p>
      <w:pPr>
        <w:ind w:left="0" w:right="0" w:firstLine="3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3.1时间：自本项目招标公告发布之日至</w:t>
      </w:r>
      <w:r>
        <w:rPr>
          <w:rFonts w:ascii="SimSun" w:hAnsi="SimSun" w:eastAsia="SimSun" w:cs="SimSun"/>
          <w:color w:val="000000"/>
          <w:spacing w:val="8"/>
          <w:sz w:val="22"/>
        </w:rPr>
        <w:t xml:space="preserve">2026年07月10日17时30分（北京时间）。</w:t>
      </w:r>
      <w:r/>
    </w:p>
    <w:p>
      <w:pPr>
        <w:ind w:left="0" w:right="0" w:firstLine="3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3.2地点：江苏政府采购网 </w:t>
      </w:r>
      <w:r/>
    </w:p>
    <w:p>
      <w:pPr>
        <w:ind w:left="0" w:right="0" w:firstLine="3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3.3方式：</w:t>
      </w:r>
      <w:r>
        <w:rPr>
          <w:rFonts w:ascii="SimSun" w:hAnsi="SimSun" w:eastAsia="SimSun" w:cs="SimSun"/>
          <w:color w:val="000000"/>
          <w:spacing w:val="8"/>
          <w:sz w:val="22"/>
        </w:rPr>
        <w:t xml:space="preserve">本项目采用网上注册登记方式免费获取</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四、提交投标文件截止时间、开标时间和地点</w:t>
      </w:r>
      <w:r/>
    </w:p>
    <w:p>
      <w:pPr>
        <w:ind w:left="0" w:right="0" w:firstLine="37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4.1 </w:t>
      </w:r>
      <w:r>
        <w:rPr>
          <w:rFonts w:ascii="SimSun" w:hAnsi="SimSun" w:eastAsia="SimSun" w:cs="SimSun"/>
          <w:color w:val="000000"/>
          <w:spacing w:val="8"/>
          <w:sz w:val="22"/>
        </w:rPr>
        <w:t xml:space="preserve">2026年08月5日14点30分（北京时间）</w:t>
      </w:r>
      <w:r/>
    </w:p>
    <w:p>
      <w:pPr>
        <w:ind w:left="0" w:right="0" w:firstLine="37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4.2 </w:t>
      </w:r>
      <w:r>
        <w:rPr>
          <w:rFonts w:ascii="SimSun" w:hAnsi="SimSun" w:eastAsia="SimSun" w:cs="SimSun"/>
          <w:color w:val="000000"/>
          <w:spacing w:val="8"/>
          <w:sz w:val="22"/>
        </w:rPr>
        <w:t xml:space="preserve">提交投标文件地点：江苏省政府采购管理交易系统（苏采云）（以下简称“苏采云”）（网址：</w:t>
      </w:r>
      <w:hyperlink r:id="rId15" w:tooltip="http://jszfcg.jsczt.cn/%EF%BC%89" w:history="1">
        <w:r>
          <w:rPr>
            <w:rStyle w:val="806"/>
            <w:rFonts w:ascii="SimSun" w:hAnsi="SimSun" w:eastAsia="SimSun" w:cs="SimSun"/>
            <w:color w:val="0000ee"/>
            <w:spacing w:val="8"/>
            <w:sz w:val="21"/>
            <w:u w:val="single"/>
          </w:rPr>
          <w:t xml:space="preserve">http://jszfcg.jsczt.cn/</w:t>
        </w:r>
        <w:r>
          <w:rPr>
            <w:rStyle w:val="806"/>
            <w:rFonts w:ascii="SimSun" w:hAnsi="SimSun" w:eastAsia="SimSun" w:cs="SimSun"/>
            <w:color w:val="0000ee"/>
            <w:spacing w:val="8"/>
            <w:sz w:val="22"/>
            <w:u w:val="single"/>
          </w:rPr>
          <w:t xml:space="preserve">）</w:t>
        </w:r>
      </w:hyperlink>
      <w:r/>
      <w:r/>
    </w:p>
    <w:p>
      <w:pPr>
        <w:ind w:left="0" w:right="0" w:firstLine="37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4.3开标地点：“苏采云”开标大厅</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五、公告期限</w:t>
      </w:r>
      <w:r/>
    </w:p>
    <w:p>
      <w:pPr>
        <w:ind w:left="0" w:right="0" w:firstLine="37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自本公告发布之日起</w:t>
      </w:r>
      <w:r>
        <w:rPr>
          <w:rFonts w:ascii="SimSun" w:hAnsi="SimSun" w:eastAsia="SimSun" w:cs="SimSun"/>
          <w:color w:val="000000"/>
          <w:spacing w:val="8"/>
          <w:sz w:val="21"/>
        </w:rPr>
        <w:t xml:space="preserve">5个工作日。</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六、其他补充事宜</w:t>
      </w:r>
      <w:r/>
    </w:p>
    <w:p>
      <w:pPr>
        <w:ind w:left="0" w:right="0" w:firstLine="363"/>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6.1本项目在南京公共采购信息网、江苏政府采购网、中国政府采购网网站发布公告。</w:t>
      </w:r>
      <w:r/>
    </w:p>
    <w:p>
      <w:pPr>
        <w:ind w:left="0" w:right="0" w:firstLine="363"/>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6.2投标人通过“苏采云”（网址：</w:t>
      </w:r>
      <w:hyperlink r:id="rId16" w:tooltip="http://jszfcg.jsczt.cn/%EF%BC%89%E5%8F%82%E4%B8%8E%E6%94%BF%E5%BA%9C%E9%87%87%E8%B4%AD%E9%A1%B9%E7%9B%AE%EF%BC%8C%E9%9C%80%E8%A6%81%E5%8A%9E%E7%90%86%E6%B1%9F%E8%8B%8F%E7%9C%81%E6%94%BF%E5%BA%9C%E9%87%87%E8%B4%AD%E6%95%B0%E5%AD%97%E8%AF%81%E4%B9%A6%E5%8F%8A%E7%94%B5%E5%AD%90%E7%AD%BE%E7%AB%A0%E7%9A%84%EF%BC%8C%E8%AF%A6%E8%A7%81%E8%8B%8F%E9%87%87%E4%BA%91%E5%AE%98%E7%BD%91%E9%A6%96%E9%A1%B5" w:history="1">
        <w:r>
          <w:rPr>
            <w:rStyle w:val="806"/>
            <w:rFonts w:ascii="SimSun" w:hAnsi="SimSun" w:eastAsia="SimSun" w:cs="SimSun"/>
            <w:color w:val="0000ee"/>
            <w:sz w:val="21"/>
            <w:u w:val="single"/>
          </w:rPr>
          <w:t xml:space="preserve">http://jszfcg.jsczt.cn/</w:t>
        </w:r>
        <w:r>
          <w:rPr>
            <w:rStyle w:val="806"/>
            <w:rFonts w:ascii="SimSun" w:hAnsi="SimSun" w:eastAsia="SimSun" w:cs="SimSun"/>
            <w:color w:val="0000ee"/>
            <w:sz w:val="22"/>
            <w:u w:val="single"/>
          </w:rPr>
          <w:t xml:space="preserve">）参与政府采购项目，需要办理江苏省政府采购数字证书及电子签章的，详见苏采云官网首页“新CA办理指南”。供应商通过苏采云官网首页进行供应商注册及CA绑定。CA登录后，供应商按《苏采云系统供应商操作手册》进行操作。</w:t>
        </w:r>
      </w:hyperlink>
      <w:r/>
      <w:r/>
    </w:p>
    <w:p>
      <w:pPr>
        <w:ind w:left="0" w:right="0" w:firstLine="363"/>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操作手册下载地址：</w:t>
      </w:r>
      <w:hyperlink r:id="rId17" w:tooltip="http://www.ccgp-jiangsu.gov.cn/jiangsu/zlxz/ee/ee3a4bc5a3454aa2b0d9312230633ce9.html" w:history="1">
        <w:r>
          <w:rPr>
            <w:rStyle w:val="806"/>
            <w:rFonts w:ascii="SimSun" w:hAnsi="SimSun" w:eastAsia="SimSun" w:cs="SimSun"/>
            <w:color w:val="0000ee"/>
            <w:sz w:val="21"/>
            <w:u w:val="single"/>
          </w:rPr>
          <w:t xml:space="preserve">http://www.ccgp-jiangsu.gov.cn/jiangsu/zlxz/ee/ee3a4bc5a3454aa2b0d9312230633ce9.html</w:t>
        </w:r>
      </w:hyperlink>
      <w:r/>
      <w:r/>
    </w:p>
    <w:p>
      <w:pPr>
        <w:ind w:left="0" w:right="0" w:firstLine="363"/>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首次登录“苏采云”系统的新用户，登录网址后，点击“用户注册”--“新CA办理指南”--获取CA后绑定、登录系统--采购项目参与--下载采购文件（文件后缀名为“.kedt”）。</w:t>
      </w:r>
      <w:r/>
    </w:p>
    <w:p>
      <w:pPr>
        <w:ind w:left="0" w:right="0" w:firstLine="363"/>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“苏采云”南京地区客服热线025-83633744、025-83633743。</w:t>
      </w:r>
      <w:r/>
    </w:p>
    <w:p>
      <w:pPr>
        <w:ind w:left="0" w:right="0" w:firstLine="363"/>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有关本次招标的事项若存在变动或修改，请及时关注“江苏政府采购网”（www.ccgp-jiangsu.gov.cn）更正公告。</w:t>
      </w:r>
      <w:r/>
    </w:p>
    <w:p>
      <w:pPr>
        <w:ind w:left="0" w:right="0" w:firstLine="363"/>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rPr>
          <w:rFonts w:ascii="SimSun" w:hAnsi="SimSun" w:eastAsia="SimSun" w:cs="SimSun"/>
          <w:color w:val="000000"/>
          <w:sz w:val="22"/>
        </w:rPr>
        <w:t xml:space="preserve">3</w:t>
      </w:r>
      <w:r>
        <w:rPr>
          <w:rFonts w:ascii="SimSun" w:hAnsi="SimSun" w:eastAsia="SimSun" w:cs="SimSun"/>
          <w:color w:val="000000"/>
          <w:sz w:val="21"/>
        </w:rPr>
        <w:t xml:space="preserve"> </w:t>
      </w:r>
      <w:r>
        <w:rPr>
          <w:rFonts w:ascii="SimSun" w:hAnsi="SimSun" w:eastAsia="SimSun" w:cs="SimSun"/>
          <w:color w:val="000000"/>
          <w:sz w:val="22"/>
        </w:rPr>
        <w:t xml:space="preserve">勘察现场：</w:t>
      </w:r>
      <w:r>
        <w:rPr>
          <w:rFonts w:ascii="SimSun" w:hAnsi="SimSun" w:eastAsia="SimSun" w:cs="SimSun"/>
          <w:color w:val="000000"/>
          <w:spacing w:val="8"/>
          <w:sz w:val="22"/>
        </w:rPr>
        <w:t xml:space="preserve">详见招标文件</w:t>
      </w:r>
      <w:r/>
    </w:p>
    <w:p>
      <w:pPr>
        <w:ind w:left="0" w:right="0" w:firstLine="363"/>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6.4</w:t>
      </w:r>
      <w:r>
        <w:rPr>
          <w:rFonts w:ascii="SimSun" w:hAnsi="SimSun" w:eastAsia="SimSun" w:cs="SimSun"/>
          <w:b/>
          <w:color w:val="000000"/>
          <w:sz w:val="22"/>
        </w:rPr>
        <w:t xml:space="preserve">投标文件的解密</w:t>
      </w:r>
      <w:r>
        <w:rPr>
          <w:rFonts w:ascii="SimSun" w:hAnsi="SimSun" w:eastAsia="SimSun" w:cs="SimSun"/>
          <w:color w:val="000000"/>
          <w:sz w:val="22"/>
        </w:rPr>
        <w:t xml:space="preserve">：开标当天各投标人及时登录不见面开标大厅，投标文件递交截止时间后，采购人将在系统内公布投标人名单，然后通过开标会议区发出投标文件解密的指令，投标人在开标室按规定时间自行实施远程解密，</w:t>
      </w:r>
      <w:r>
        <w:rPr>
          <w:rFonts w:ascii="SimSun" w:hAnsi="SimSun" w:eastAsia="SimSun" w:cs="SimSun"/>
          <w:b/>
          <w:color w:val="000000"/>
          <w:sz w:val="22"/>
        </w:rPr>
        <w:t xml:space="preserve">投标人解密限定在开标后30分钟之内完成</w:t>
      </w:r>
      <w:r>
        <w:rPr>
          <w:rFonts w:ascii="SimSun" w:hAnsi="SimSun" w:eastAsia="SimSun" w:cs="SimSun"/>
          <w:color w:val="000000"/>
          <w:sz w:val="22"/>
        </w:rPr>
        <w:t xml:space="preserve">。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left="0" w:right="0" w:firstLine="365"/>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w:t>
      </w:r>
      <w:r>
        <w:rPr>
          <w:rFonts w:ascii="SimSun" w:hAnsi="SimSun" w:eastAsia="SimSun" w:cs="SimSun"/>
          <w:b/>
          <w:color w:val="000000"/>
          <w:sz w:val="22"/>
        </w:rPr>
        <w:t xml:space="preserve">5供应商诚信档案管理</w:t>
      </w:r>
      <w:r/>
    </w:p>
    <w:p>
      <w:pPr>
        <w:ind w:left="0" w:right="0" w:firstLine="363"/>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根据《关于在政府采购活动中推行信用承诺制的通知》宁财购通〔</w:t>
      </w:r>
      <w:r>
        <w:rPr>
          <w:rFonts w:ascii="SimSun" w:hAnsi="SimSun" w:eastAsia="SimSun" w:cs="SimSun"/>
          <w:color w:val="000000"/>
          <w:sz w:val="21"/>
          <w:highlight w:val="white"/>
        </w:rPr>
        <w:t xml:space="preserve">2021</w:t>
      </w:r>
      <w:r>
        <w:rPr>
          <w:rFonts w:ascii="SimSun" w:hAnsi="SimSun" w:eastAsia="SimSun" w:cs="SimSun"/>
          <w:color w:val="000000"/>
          <w:sz w:val="22"/>
          <w:highlight w:val="white"/>
        </w:rPr>
        <w:t xml:space="preserve">〕</w:t>
      </w:r>
      <w:r>
        <w:rPr>
          <w:rFonts w:ascii="SimSun" w:hAnsi="SimSun" w:eastAsia="SimSun" w:cs="SimSun"/>
          <w:color w:val="000000"/>
          <w:sz w:val="21"/>
          <w:highlight w:val="white"/>
        </w:rPr>
        <w:t xml:space="preserve">5</w:t>
      </w:r>
      <w:r>
        <w:rPr>
          <w:rFonts w:ascii="SimSun" w:hAnsi="SimSun" w:eastAsia="SimSun" w:cs="SimSun"/>
          <w:color w:val="000000"/>
          <w:sz w:val="22"/>
          <w:highlight w:val="white"/>
        </w:rPr>
        <w:t xml:space="preserve">号规定，参加南京地区政府采购活动的供应商，应以书面形式向采购人或政府采购代理机构作出信用承诺。供应商应尽早做好承诺工作，点击“南京公共采购信息网”首页</w:t>
      </w:r>
      <w:r>
        <w:rPr>
          <w:rFonts w:ascii="SimSun" w:hAnsi="SimSun" w:eastAsia="SimSun" w:cs="SimSun"/>
          <w:color w:val="000000"/>
          <w:sz w:val="21"/>
          <w:highlight w:val="white"/>
        </w:rPr>
        <w:t xml:space="preserve"> </w:t>
      </w:r>
      <w:r>
        <w:rPr>
          <w:rFonts w:ascii="SimSun" w:hAnsi="SimSun" w:eastAsia="SimSun" w:cs="SimSun"/>
          <w:color w:val="000000"/>
          <w:sz w:val="22"/>
          <w:highlight w:val="white"/>
        </w:rPr>
        <w:t xml:space="preserve">（</w:t>
      </w:r>
      <w:r>
        <w:rPr>
          <w:rFonts w:ascii="SimSun" w:hAnsi="SimSun" w:eastAsia="SimSun" w:cs="SimSun"/>
          <w:color w:val="000000"/>
          <w:sz w:val="21"/>
          <w:highlight w:val="white"/>
        </w:rPr>
        <w:t xml:space="preserve">https://njgc.jfh.com/</w:t>
      </w:r>
      <w:r>
        <w:rPr>
          <w:rFonts w:ascii="SimSun" w:hAnsi="SimSun" w:eastAsia="SimSun" w:cs="SimSun"/>
          <w:color w:val="000000"/>
          <w:sz w:val="22"/>
          <w:highlight w:val="white"/>
        </w:rPr>
        <w:t xml:space="preserve">）“南京市政府采购供应商诚信档案”系统链接打开系统页面（</w:t>
      </w:r>
      <w:r>
        <w:rPr>
          <w:rFonts w:ascii="SimSun" w:hAnsi="SimSun" w:eastAsia="SimSun" w:cs="SimSun"/>
          <w:color w:val="000000"/>
          <w:sz w:val="21"/>
          <w:highlight w:val="white"/>
        </w:rPr>
        <w:t xml:space="preserve">http://180.101.238.212:8280/hodeframe2018_cxda/index.action;jsessionid=769BA9C8E1729422E7173B991C8EC1E5</w:t>
      </w:r>
      <w:r>
        <w:rPr>
          <w:rFonts w:ascii="SimSun" w:hAnsi="SimSun" w:eastAsia="SimSun" w:cs="SimSun"/>
          <w:color w:val="000000"/>
          <w:sz w:val="22"/>
          <w:highlight w:val="white"/>
        </w:rPr>
        <w:t xml:space="preserve">）登录（未注册的供应商应先点击“供应商注册点这里”并按要求完成注册），然后在“信用记录”模块页面点击“信用记录打印”下载本单位《南京市政府采购供应商信用记录表暨信用承诺书》，由法定代表人签字并盖单位公章，随投标文件一并递交。</w:t>
      </w:r>
      <w:r>
        <w:rPr>
          <w:rFonts w:ascii="SimSun" w:hAnsi="SimSun" w:eastAsia="SimSun" w:cs="SimSun"/>
          <w:b/>
          <w:color w:val="000000"/>
          <w:sz w:val="22"/>
          <w:highlight w:val="white"/>
        </w:rPr>
        <w:t xml:space="preserve">未按要求提供《南京市政府采购供应商信用记录表暨信用承诺书》则该供应商投标文件按无效投标处理。</w:t>
      </w:r>
      <w:r/>
    </w:p>
    <w:p>
      <w:pPr>
        <w:ind w:left="0" w:right="0" w:firstLine="363"/>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在政府采购资格审查环节，供应商只需提供书面《南京市政府采购供应商信用记录表暨信用承诺书》，即可替代以下证明材料：</w:t>
      </w:r>
      <w:r/>
    </w:p>
    <w:p>
      <w:pPr>
        <w:ind w:left="0" w:right="0" w:firstLine="363"/>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符合国家相关规定的财务状况报告</w:t>
      </w:r>
      <w:r/>
    </w:p>
    <w:p>
      <w:pPr>
        <w:ind w:left="0" w:right="0" w:firstLine="363"/>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依法缴纳税收的证明材料</w:t>
      </w:r>
      <w:r/>
    </w:p>
    <w:p>
      <w:pPr>
        <w:ind w:left="0" w:right="0" w:firstLine="363"/>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依法缴纳社会保障资金的证明材料</w:t>
      </w:r>
      <w:r/>
    </w:p>
    <w:p>
      <w:pPr>
        <w:ind w:left="0" w:right="0" w:firstLine="363"/>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具备履行政府采购合同所必需的设备和专业技术能力的证明材料；</w:t>
      </w:r>
      <w:r/>
    </w:p>
    <w:p>
      <w:pPr>
        <w:ind w:left="0" w:right="0" w:firstLine="363"/>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参加政府采购活动前三年内在经营活动中没有重大违法记录的证明材料；</w:t>
      </w:r>
      <w:r/>
    </w:p>
    <w:p>
      <w:pPr>
        <w:ind w:left="0" w:right="0" w:firstLine="363"/>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未被列入失信被执行人、重大税收违法失信主体、政府采购严重违法失信行为记录名单的证明材料。</w:t>
      </w:r>
      <w:r/>
    </w:p>
    <w:p>
      <w:pPr>
        <w:ind w:left="0" w:right="0" w:firstLine="363"/>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根据宁财购通</w:t>
      </w:r>
      <w:r>
        <w:rPr>
          <w:rFonts w:ascii="SimSun" w:hAnsi="SimSun" w:eastAsia="SimSun" w:cs="SimSun"/>
          <w:color w:val="000000"/>
          <w:sz w:val="21"/>
          <w:highlight w:val="white"/>
        </w:rPr>
        <w:t xml:space="preserve">[2021]5</w:t>
      </w:r>
      <w:r>
        <w:rPr>
          <w:rFonts w:ascii="SimSun" w:hAnsi="SimSun" w:eastAsia="SimSun" w:cs="SimSun"/>
          <w:color w:val="000000"/>
          <w:sz w:val="22"/>
          <w:highlight w:val="white"/>
        </w:rPr>
        <w:t xml:space="preserve">号文规定，属于该文件列明的不适用信用承诺情形的供应商在资格审查环节仍需提供其满足中华人民共和国政府采购法》第二十二条规定”的证明材料，具体规定见招标文件。供应商在资格审查环节使用信用承诺替代相关证明材料参加南京市政府采购活动，在中标后，应将上述由信用承诺书替代的证明材料提交采购人或采购代理机构核验。经核验无误后，由采购人或采购代理机构发出中标通知书。</w:t>
      </w:r>
      <w:r/>
    </w:p>
    <w:p>
      <w:pPr>
        <w:ind w:left="0" w:right="0" w:firstLine="365"/>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rPr>
        <w:t xml:space="preserve">供应商涉及一下情形的，不适用信用承诺：</w:t>
      </w:r>
      <w:r/>
    </w:p>
    <w:p>
      <w:pPr>
        <w:ind w:left="0" w:right="0" w:firstLine="365"/>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rPr>
        <w:t xml:space="preserve">供应商被列入严重失信主体名单；</w:t>
      </w:r>
      <w:r/>
    </w:p>
    <w:p>
      <w:pPr>
        <w:ind w:left="0" w:right="0" w:firstLine="365"/>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rPr>
        <w:t xml:space="preserve">被相关监管部门做出行政处罚且尚在出发有效期内；</w:t>
      </w:r>
      <w:r/>
    </w:p>
    <w:p>
      <w:pPr>
        <w:ind w:left="0" w:right="0" w:firstLine="365"/>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rPr>
        <w:t xml:space="preserve">被其他法律、行政法规规定的不适用信用承诺的情形。</w:t>
      </w:r>
      <w:r/>
    </w:p>
    <w:p>
      <w:pPr>
        <w:ind w:left="0" w:right="0" w:firstLine="365"/>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rPr>
        <w:t xml:space="preserve">供应商对信用承诺内容的真实性、合法性、有效性负责。如作出虚假信用承诺，视同为“提供虚假材料谋取中标、成交”的违法行为。</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七、对本次招标提出询问，请按以下方式联系</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7.1采购人信息</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名</w:t>
      </w:r>
      <w:r>
        <w:rPr>
          <w:rFonts w:ascii="SimSun" w:hAnsi="SimSun" w:eastAsia="SimSun" w:cs="SimSun"/>
          <w:color w:val="000000"/>
          <w:spacing w:val="8"/>
          <w:sz w:val="21"/>
        </w:rPr>
        <w:t xml:space="preserve"> </w:t>
      </w:r>
      <w:r>
        <w:rPr>
          <w:rFonts w:ascii="SimSun" w:hAnsi="SimSun" w:eastAsia="SimSun" w:cs="SimSun"/>
          <w:color w:val="000000"/>
          <w:spacing w:val="8"/>
          <w:sz w:val="22"/>
        </w:rPr>
        <w:t xml:space="preserve">称：南京市鼓楼区人民检察院</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地址：南京市中山北路540号下关大厦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联系方式：</w:t>
      </w:r>
      <w:r>
        <w:rPr>
          <w:rFonts w:ascii="SimSun" w:hAnsi="SimSun" w:eastAsia="SimSun" w:cs="SimSun"/>
          <w:color w:val="000000"/>
          <w:spacing w:val="8"/>
          <w:sz w:val="21"/>
        </w:rPr>
        <w:t xml:space="preserve"> </w:t>
      </w:r>
      <w:r>
        <w:rPr>
          <w:rFonts w:ascii="SimSun" w:hAnsi="SimSun" w:eastAsia="SimSun" w:cs="SimSun"/>
          <w:color w:val="000000"/>
          <w:spacing w:val="8"/>
          <w:sz w:val="22"/>
        </w:rPr>
        <w:t xml:space="preserve">张主任18013918837</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7.2采购代理机构信息</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招标代理：江苏省设备成套股份有限公司</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地</w:t>
      </w:r>
      <w:r>
        <w:rPr>
          <w:rFonts w:ascii="SimSun" w:hAnsi="SimSun" w:eastAsia="SimSun" w:cs="SimSun"/>
          <w:color w:val="000000"/>
          <w:spacing w:val="8"/>
          <w:sz w:val="21"/>
        </w:rPr>
        <w:t xml:space="preserve">  </w:t>
      </w:r>
      <w:r>
        <w:rPr>
          <w:rFonts w:ascii="SimSun" w:hAnsi="SimSun" w:eastAsia="SimSun" w:cs="SimSun"/>
          <w:color w:val="000000"/>
          <w:spacing w:val="8"/>
          <w:sz w:val="22"/>
        </w:rPr>
        <w:t xml:space="preserve">址：南京市鼓楼区清江南路</w:t>
      </w:r>
      <w:r>
        <w:rPr>
          <w:rFonts w:ascii="SimSun" w:hAnsi="SimSun" w:eastAsia="SimSun" w:cs="SimSun"/>
          <w:color w:val="000000"/>
          <w:spacing w:val="8"/>
          <w:sz w:val="21"/>
        </w:rPr>
        <w:t xml:space="preserve">18号鼓楼创新广场D栋10楼</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联系人：陈康健、王鸿</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电</w:t>
      </w:r>
      <w:r>
        <w:rPr>
          <w:rFonts w:ascii="SimSun" w:hAnsi="SimSun" w:eastAsia="SimSun" w:cs="SimSun"/>
          <w:color w:val="000000"/>
          <w:spacing w:val="8"/>
          <w:sz w:val="21"/>
        </w:rPr>
        <w:t xml:space="preserve">  </w:t>
      </w:r>
      <w:r>
        <w:rPr>
          <w:rFonts w:ascii="SimSun" w:hAnsi="SimSun" w:eastAsia="SimSun" w:cs="SimSun"/>
          <w:color w:val="000000"/>
          <w:spacing w:val="8"/>
          <w:sz w:val="22"/>
        </w:rPr>
        <w:t xml:space="preserve">话：</w:t>
      </w:r>
      <w:r>
        <w:rPr>
          <w:rFonts w:ascii="SimSun" w:hAnsi="SimSun" w:eastAsia="SimSun" w:cs="SimSun"/>
          <w:color w:val="000000"/>
          <w:spacing w:val="8"/>
          <w:sz w:val="21"/>
        </w:rPr>
        <w:t xml:space="preserve">025-86638721  13645177653  13218017665</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电子邮箱：</w:t>
      </w:r>
      <w:r>
        <w:rPr>
          <w:rFonts w:ascii="SimSun" w:hAnsi="SimSun" w:eastAsia="SimSun" w:cs="SimSun"/>
          <w:color w:val="000000"/>
          <w:spacing w:val="8"/>
          <w:sz w:val="21"/>
        </w:rPr>
        <w:t xml:space="preserve">571057998@qq.com     whong@jcec.cn</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7.3项目联系方式</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项目联系人：陈康健</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电　话：</w:t>
      </w:r>
      <w:r>
        <w:rPr>
          <w:rFonts w:ascii="SimSun" w:hAnsi="SimSun" w:eastAsia="SimSun" w:cs="SimSun"/>
          <w:color w:val="000000"/>
          <w:spacing w:val="8"/>
          <w:sz w:val="21"/>
        </w:rPr>
        <w:t xml:space="preserve">1364517765  </w:t>
      </w:r>
      <w:r/>
    </w:p>
    <w:p>
      <w:pPr>
        <w:ind w:left="0" w:right="0" w:firstLine="452"/>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 </w:t>
      </w:r>
      <w:r/>
    </w:p>
    <w:p>
      <w:pPr>
        <w:ind w:left="0" w:right="0" w:firstLine="452"/>
        <w:jc w:val="right"/>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采购代理机构：江苏省设备成套股份有限公司</w:t>
      </w:r>
      <w:r/>
    </w:p>
    <w:p>
      <w:pPr>
        <w:ind w:left="0" w:right="0" w:firstLine="452"/>
        <w:jc w:val="right"/>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2026年7月3日</w:t>
      </w:r>
      <w:r/>
    </w:p>
    <w:p>
      <w:pPr>
        <w:ind w:left="0" w:right="0" w:firstLine="45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646"/>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第二章 </w:t>
      </w:r>
      <w:r>
        <w:rPr>
          <w:rFonts w:ascii="SimSun" w:hAnsi="SimSun" w:eastAsia="SimSun" w:cs="SimSun"/>
          <w:b/>
          <w:color w:val="000000"/>
          <w:sz w:val="32"/>
          <w:u w:val="none"/>
        </w:rPr>
        <w:t xml:space="preserve">投标人须知</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一、总</w:t>
      </w:r>
      <w:r>
        <w:rPr>
          <w:rFonts w:ascii="SimSun" w:hAnsi="SimSun" w:eastAsia="SimSun" w:cs="SimSun"/>
          <w:b/>
          <w:color w:val="000000"/>
          <w:sz w:val="21"/>
        </w:rPr>
        <w:t xml:space="preserve"> </w:t>
      </w:r>
      <w:r>
        <w:rPr>
          <w:rFonts w:ascii="SimSun" w:hAnsi="SimSun" w:eastAsia="SimSun" w:cs="SimSun"/>
          <w:b/>
          <w:color w:val="000000"/>
          <w:sz w:val="22"/>
        </w:rPr>
        <w:t xml:space="preserve">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1、适用法律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2、定义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rPr>
          <w:rFonts w:ascii="SimSun" w:hAnsi="SimSun" w:eastAsia="SimSun" w:cs="SimSun"/>
          <w:color w:val="000000"/>
          <w:sz w:val="22"/>
        </w:rPr>
        <w:t xml:space="preserve">“采购人”是指依法进行政府采购的国家机关、事业单位、团体组织。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rPr>
          <w:rFonts w:ascii="SimSun" w:hAnsi="SimSun" w:eastAsia="SimSun" w:cs="SimSun"/>
          <w:color w:val="000000"/>
          <w:sz w:val="22"/>
        </w:rPr>
        <w:t xml:space="preserve">“投标人（供应商）”是指参加投标竞争，并符合招标文件规定资格条件的法人、其他组织或者自然人。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rPr>
          <w:rFonts w:ascii="SimSun" w:hAnsi="SimSun" w:eastAsia="SimSun" w:cs="SimSun"/>
          <w:color w:val="000000"/>
          <w:sz w:val="22"/>
        </w:rPr>
        <w:t xml:space="preserve">“采购代理机构”是指集中采购机构和集中采购机构以外的采购代理机构，集中采购机构以外的采购代理机构，是从事采购代理业务的社会中介机构。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rPr>
          <w:rFonts w:ascii="SimSun" w:hAnsi="SimSun" w:eastAsia="SimSun" w:cs="SimSun"/>
          <w:color w:val="000000"/>
          <w:sz w:val="22"/>
        </w:rPr>
        <w:t xml:space="preserve">“货物和服务”指本招标文件中所述产品及相关服务。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rPr>
          <w:rFonts w:ascii="SimSun" w:hAnsi="SimSun" w:eastAsia="SimSun" w:cs="SimSun"/>
          <w:color w:val="000000"/>
          <w:sz w:val="22"/>
        </w:rPr>
        <w:t xml:space="preserve">“用户或使用单位”是指使用货物，接受服务的单位。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3、政策功能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3.6进口产品政策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（1）除招标公告载明接受进口产品参加外，不允许进口产品参加。进口产品认定依照《财政部关于政府采购进口产品管理有关问题的通知》（财办库〔2008〕248号）的规定。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（2）允许进口产品参加的，满足需求的国内产品可以参加。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（3）允许进口产品参加的，优先采购向我国企业转让技术、与我国企业签订消化吸收再创新方案的投标人的进口产品。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3.7未按要求提供相关材料的，不享受相关政策。</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二、招标文件构成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4、招标文件组成</w:t>
      </w:r>
      <w:r/>
    </w:p>
    <w:p>
      <w:pPr>
        <w:ind w:left="0" w:right="0" w:firstLine="36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4.1招标文件包括以下主要内容：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1）招标公告；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2）投标人须知；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3）评标标准；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4）采购需求；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5）合同主要条款及格式；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6）投标文件格式及附件。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如标书制作工具中格式和内容与“南京公共采购信息网</w:t>
      </w:r>
      <w:r>
        <w:rPr>
          <w:rFonts w:ascii="SimSun" w:hAnsi="SimSun" w:eastAsia="SimSun" w:cs="SimSun"/>
          <w:color w:val="000000"/>
          <w:sz w:val="21"/>
        </w:rPr>
        <w:t xml:space="preserve">/</w:t>
      </w:r>
      <w:r>
        <w:rPr>
          <w:rFonts w:ascii="SimSun" w:hAnsi="SimSun" w:eastAsia="SimSun" w:cs="SimSun"/>
          <w:color w:val="000000"/>
          <w:sz w:val="22"/>
        </w:rPr>
        <w:t xml:space="preserve">江苏政府采购网</w:t>
      </w:r>
      <w:r>
        <w:rPr>
          <w:rFonts w:ascii="SimSun" w:hAnsi="SimSun" w:eastAsia="SimSun" w:cs="SimSun"/>
          <w:color w:val="000000"/>
          <w:sz w:val="21"/>
        </w:rPr>
        <w:t xml:space="preserve">/</w:t>
      </w:r>
      <w:r>
        <w:rPr>
          <w:rFonts w:ascii="SimSun" w:hAnsi="SimSun" w:eastAsia="SimSun" w:cs="SimSun"/>
          <w:color w:val="000000"/>
          <w:sz w:val="22"/>
        </w:rPr>
        <w:t xml:space="preserve">中国政府采购网”发布的招标文件不一致的，以上述网站发布的招标文件为准。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招标的最小单位是</w:t>
      </w:r>
      <w:r>
        <w:rPr>
          <w:rFonts w:ascii="SimSun" w:hAnsi="SimSun" w:eastAsia="SimSun" w:cs="SimSun"/>
          <w:color w:val="000000"/>
          <w:sz w:val="22"/>
        </w:rPr>
        <w:t xml:space="preserve">标段。招标货物数量及技术要求中未分标段的，投标人对要求提供的货物和服务不得部分投标；招标货物数量及技术要求中已经分标段的，可以以标段为单位投标。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w:t>
      </w:r>
      <w:r>
        <w:rPr>
          <w:rFonts w:ascii="SimSun" w:hAnsi="SimSun" w:eastAsia="SimSun" w:cs="SimSun"/>
          <w:color w:val="000000"/>
          <w:sz w:val="22"/>
        </w:rPr>
        <w:t xml:space="preserve">采购代理机构如果要求投标人按照招标文件规定提交备选投标方案的，投标人可以提交备选方案；否则，备选方案将被拒绝。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rPr>
          <w:rFonts w:ascii="SimSun" w:hAnsi="SimSun" w:eastAsia="SimSun" w:cs="SimSun"/>
          <w:color w:val="000000"/>
          <w:sz w:val="21"/>
        </w:rPr>
        <w:t xml:space="preserve">.</w:t>
      </w:r>
      <w:r>
        <w:rPr>
          <w:rFonts w:ascii="SimSun" w:hAnsi="SimSun" w:eastAsia="SimSun" w:cs="SimSun"/>
          <w:color w:val="000000"/>
          <w:sz w:val="22"/>
        </w:rPr>
        <w:t xml:space="preserve">4招标文件中要求的产品品牌或型号，是采购人根据项目所要实现的功能推荐的品牌或型号，仅供投标人参考，并不是限制条件。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5、招标文件的澄清或者修改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w:t>
      </w:r>
      <w:r>
        <w:rPr>
          <w:rFonts w:ascii="SimSun" w:hAnsi="SimSun" w:eastAsia="SimSun" w:cs="SimSun"/>
          <w:color w:val="000000"/>
          <w:sz w:val="22"/>
        </w:rPr>
        <w:t xml:space="preserve">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5.2澄清或者修改的内容可能影响投标文件编制的，采购人或者采购代理机构应当在投标截止时间至少</w:t>
      </w:r>
      <w:r>
        <w:rPr>
          <w:rFonts w:ascii="SimSun" w:hAnsi="SimSun" w:eastAsia="SimSun" w:cs="SimSun"/>
          <w:color w:val="000000"/>
          <w:sz w:val="21"/>
        </w:rPr>
        <w:t xml:space="preserve">15日前，以书面形式通知所有获取招标文件的潜在投标人；不足15日的，</w:t>
      </w:r>
      <w:r>
        <w:rPr>
          <w:rFonts w:ascii="SimSun" w:hAnsi="SimSun" w:eastAsia="SimSun" w:cs="SimSun"/>
          <w:color w:val="000000"/>
          <w:sz w:val="22"/>
        </w:rPr>
        <w:t xml:space="preserve">采购人或者采购代理机构应当顺延提交投标文件的截止时间。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 投标人应在提交投标文件截止时间前，关注原公告媒体有关本项目的更正公告，根据更正公告内容自行决定是否需要重新制作和提交投标文件，并承担由此产生</w:t>
      </w:r>
      <w:r>
        <w:rPr>
          <w:rFonts w:ascii="SimSun" w:hAnsi="SimSun" w:eastAsia="SimSun" w:cs="SimSun"/>
          <w:color w:val="000000"/>
          <w:sz w:val="22"/>
        </w:rPr>
        <w:t xml:space="preserve">的相应责任。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三、投标文件的编制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6、投标文件的语言、计量单位、货币和编制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6.1投标人提交的投标文件、技术文件和资料，包括图纸中的说明，以及投标人与</w:t>
      </w:r>
      <w:r>
        <w:rPr>
          <w:rFonts w:ascii="SimSun" w:hAnsi="SimSun" w:eastAsia="SimSun" w:cs="SimSun"/>
          <w:color w:val="000000"/>
          <w:sz w:val="22"/>
        </w:rPr>
        <w:t xml:space="preserve">采购代理机构就有关投标的所有来往函电均应使用中文。投标文件中若有英文或其他语言文字的资料，应提供相应的中文翻译资料。对不同文本投标文件的解释发生异议的，以中文文本为准。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6.2投标人所使用的计量单位应为国家法定计量单位。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6.3投标人应用人民币报价。投标产品如果是进口产品的，应提供人民币与</w:t>
      </w:r>
      <w:r>
        <w:rPr>
          <w:rFonts w:ascii="SimSun" w:hAnsi="SimSun" w:eastAsia="SimSun" w:cs="SimSun"/>
          <w:b/>
          <w:color w:val="000000"/>
          <w:sz w:val="22"/>
        </w:rPr>
        <w:t xml:space="preserve">外币之间的汇率。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rPr>
          <w:rFonts w:ascii="SimSun" w:hAnsi="SimSun" w:eastAsia="SimSun" w:cs="SimSun"/>
          <w:color w:val="000000"/>
          <w:sz w:val="22"/>
        </w:rPr>
        <w:t xml:space="preserve">4投标文件应按照招标文件的规定编写并制作目录。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rPr>
          <w:rFonts w:ascii="SimSun" w:hAnsi="SimSun" w:eastAsia="SimSun" w:cs="SimSun"/>
          <w:color w:val="000000"/>
          <w:sz w:val="22"/>
        </w:rPr>
        <w:t xml:space="preserve">5投标人应在投标文件中写清相应的项目编号、项目名称、投标人全称、地址、电话、传真等。</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rPr>
          <w:rFonts w:ascii="SimSun" w:hAnsi="SimSun" w:eastAsia="SimSun" w:cs="SimSun"/>
          <w:color w:val="000000"/>
          <w:sz w:val="22"/>
        </w:rPr>
        <w:t xml:space="preserve">6投标人根据招标文件载明的标的采购项目实际情况，拟在中标后将中标项目的非主体、非关键性工作交由他人完成的，应当在投标文件中载明。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7、联合体投标</w:t>
      </w:r>
      <w:r>
        <w:rPr>
          <w:rFonts w:ascii="SimSun" w:hAnsi="SimSun" w:eastAsia="SimSun" w:cs="SimSun"/>
          <w:b/>
          <w:color w:val="000000"/>
          <w:sz w:val="22"/>
        </w:rPr>
        <w:t xml:space="preserve">（如有）</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两个以上的自然人、法人或者其他组织可以组成一个联合体，以一个投标人的身份共同参加政府采购。</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联合体中有同类资质的投标人按照联合体分工承担相同工作的，按照资质等级较低的投标人确定资质等级。</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联合体各方之间应当签订联合体协议，明确约定联合体各方承担的工作和相应的责任，并将联合体协议连同投标文件一同提交。</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 以联合体形式参加政府采购活动的，联合体各方不得再单独参加或者与其他投标人另外组成联合体参加同一合同项下的政府采购活动。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8、投标文件的组成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8.1 </w:t>
      </w:r>
      <w:r>
        <w:rPr>
          <w:rFonts w:ascii="SimSun" w:hAnsi="SimSun" w:eastAsia="SimSun" w:cs="SimSun"/>
          <w:color w:val="000000"/>
          <w:sz w:val="22"/>
        </w:rPr>
        <w:t xml:space="preserve">投标人应当根据招标文件要求编制投标文件，投标文件应对招标文件提出的要求和条件作出实质性响应，并在《商务条款偏离表》和《采购需求偏离表》等处逐条标明满足与否。对带星号（“★”）</w:t>
      </w:r>
      <w:r>
        <w:rPr>
          <w:rFonts w:ascii="SimSun" w:hAnsi="SimSun" w:eastAsia="SimSun" w:cs="SimSun"/>
          <w:b/>
          <w:color w:val="000000"/>
          <w:sz w:val="22"/>
        </w:rPr>
        <w:t xml:space="preserve">的技术条款必须在投标文件中提供技术支持资料（如白皮书、彩页、手册、检测报告等），未提供技术支持资料的，视为未对招标文件实质性要求作出响应，评审时不予认可。</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 投标文件由商务、技术、价格以及其他部分</w:t>
      </w:r>
      <w:r>
        <w:rPr>
          <w:rFonts w:ascii="SimSun" w:hAnsi="SimSun" w:eastAsia="SimSun" w:cs="SimSun"/>
          <w:color w:val="000000"/>
          <w:sz w:val="22"/>
        </w:rPr>
        <w:t xml:space="preserve">内容组成。投标文件目录及有关格式按招标文件“第六章 投标文件格式及附件”的要求编制。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9、投标文件</w:t>
      </w:r>
      <w:r>
        <w:rPr>
          <w:rFonts w:ascii="SimSun" w:hAnsi="SimSun" w:eastAsia="SimSun" w:cs="SimSun"/>
          <w:b/>
          <w:color w:val="000000"/>
          <w:sz w:val="22"/>
        </w:rPr>
        <w:t xml:space="preserve">的商务内容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9.1 </w:t>
      </w:r>
      <w:r>
        <w:rPr>
          <w:rFonts w:ascii="SimSun" w:hAnsi="SimSun" w:eastAsia="SimSun" w:cs="SimSun"/>
          <w:color w:val="000000"/>
          <w:sz w:val="22"/>
        </w:rPr>
        <w:t xml:space="preserve">商务部分内容是证明投标人有资格参加投标和中标后有能力履行合同的文件，这些文件应能满足招标的要求，包括但不限于下列文件（</w:t>
      </w:r>
      <w:r>
        <w:rPr>
          <w:rFonts w:ascii="SimSun" w:hAnsi="SimSun" w:eastAsia="SimSun" w:cs="SimSun"/>
          <w:b/>
          <w:color w:val="000000"/>
          <w:sz w:val="22"/>
        </w:rPr>
        <w:t xml:space="preserve">（</w:t>
      </w:r>
      <w:r>
        <w:rPr>
          <w:rFonts w:ascii="SimSun" w:hAnsi="SimSun" w:eastAsia="SimSun" w:cs="SimSun"/>
          <w:b/>
          <w:color w:val="000000"/>
          <w:sz w:val="21"/>
        </w:rPr>
        <w:t xml:space="preserve">1）-（</w:t>
      </w:r>
      <w:r>
        <w:rPr>
          <w:rFonts w:ascii="SimSun" w:hAnsi="SimSun" w:eastAsia="SimSun" w:cs="SimSun"/>
          <w:b/>
          <w:color w:val="000000"/>
          <w:sz w:val="22"/>
        </w:rPr>
        <w:t xml:space="preserve">6）所述材料不得有缺失或提供不全或不满足招标文件的实质性要求</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1）投标函（投标申请及声明）</w:t>
      </w:r>
      <w:r>
        <w:rPr>
          <w:rFonts w:ascii="SimSun" w:hAnsi="SimSun" w:eastAsia="SimSun" w:cs="SimSun"/>
          <w:color w:val="000000"/>
          <w:sz w:val="22"/>
        </w:rPr>
        <w:t xml:space="preserve">（</w:t>
      </w:r>
      <w:r>
        <w:rPr>
          <w:rFonts w:ascii="SimSun" w:hAnsi="SimSun" w:eastAsia="SimSun" w:cs="SimSun"/>
          <w:b/>
          <w:color w:val="000000"/>
          <w:sz w:val="22"/>
        </w:rPr>
        <w:t xml:space="preserve">格式见第六章</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2）法人授权书（格式见第六章）；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3）投标人资格资信证明文件：</w:t>
      </w:r>
      <w:r/>
    </w:p>
    <w:p>
      <w:pPr>
        <w:numPr>
          <w:ilvl w:val="1"/>
          <w:numId w:val="7"/>
        </w:numPr>
        <w:spacing w:before="240" w:after="24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第一章招标公告中</w:t>
      </w:r>
      <w:r>
        <w:rPr>
          <w:rFonts w:ascii="SimSun" w:hAnsi="SimSun" w:eastAsia="SimSun" w:cs="SimSun"/>
          <w:color w:val="000000"/>
          <w:sz w:val="21"/>
        </w:rPr>
        <w:t xml:space="preserve"> </w:t>
      </w:r>
      <w:r>
        <w:rPr>
          <w:rFonts w:ascii="SimSun" w:hAnsi="SimSun" w:eastAsia="SimSun" w:cs="SimSun"/>
          <w:color w:val="000000"/>
          <w:sz w:val="22"/>
        </w:rPr>
        <w:t xml:space="preserve">2</w:t>
      </w:r>
      <w:r>
        <w:rPr>
          <w:rFonts w:ascii="SimSun" w:hAnsi="SimSun" w:eastAsia="SimSun" w:cs="SimSun"/>
          <w:color w:val="000000"/>
          <w:sz w:val="21"/>
        </w:rPr>
        <w:t xml:space="preserve">.1《中华人民共和国政府采购法》规定的资格条件证明文件；</w:t>
      </w:r>
      <w:r/>
    </w:p>
    <w:p>
      <w:pPr>
        <w:numPr>
          <w:ilvl w:val="1"/>
          <w:numId w:val="7"/>
        </w:numPr>
        <w:spacing w:before="240" w:after="24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第一章招标公告中</w:t>
      </w:r>
      <w:r>
        <w:rPr>
          <w:rFonts w:ascii="SimSun" w:hAnsi="SimSun" w:eastAsia="SimSun" w:cs="SimSun"/>
          <w:color w:val="000000"/>
          <w:sz w:val="21"/>
        </w:rPr>
        <w:t xml:space="preserve"> </w:t>
      </w:r>
      <w:r>
        <w:rPr>
          <w:rFonts w:ascii="SimSun" w:hAnsi="SimSun" w:eastAsia="SimSun" w:cs="SimSun"/>
          <w:color w:val="000000"/>
          <w:sz w:val="22"/>
        </w:rPr>
        <w:t xml:space="preserve">2</w:t>
      </w:r>
      <w:r>
        <w:rPr>
          <w:rFonts w:ascii="SimSun" w:hAnsi="SimSun" w:eastAsia="SimSun" w:cs="SimSun"/>
          <w:color w:val="000000"/>
          <w:sz w:val="21"/>
        </w:rPr>
        <w:t xml:space="preserve">.</w:t>
      </w:r>
      <w:r>
        <w:rPr>
          <w:rFonts w:ascii="SimSun" w:hAnsi="SimSun" w:eastAsia="SimSun" w:cs="SimSun"/>
          <w:color w:val="000000"/>
          <w:sz w:val="22"/>
        </w:rPr>
        <w:t xml:space="preserve">2</w:t>
      </w:r>
      <w:r>
        <w:rPr>
          <w:rFonts w:ascii="SimSun" w:hAnsi="SimSun" w:eastAsia="SimSun" w:cs="SimSun"/>
          <w:color w:val="000000"/>
          <w:spacing w:val="8"/>
          <w:sz w:val="22"/>
        </w:rPr>
        <w:t xml:space="preserve">落实政府采购政策需满足的资格要求；</w:t>
      </w:r>
      <w:r/>
    </w:p>
    <w:p>
      <w:pPr>
        <w:numPr>
          <w:ilvl w:val="1"/>
          <w:numId w:val="7"/>
        </w:numPr>
        <w:spacing w:before="240" w:after="24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第一章招标公告中</w:t>
      </w:r>
      <w:r>
        <w:rPr>
          <w:rFonts w:ascii="SimSun" w:hAnsi="SimSun" w:eastAsia="SimSun" w:cs="SimSun"/>
          <w:color w:val="000000"/>
          <w:sz w:val="21"/>
        </w:rPr>
        <w:t xml:space="preserve"> </w:t>
      </w:r>
      <w:r>
        <w:rPr>
          <w:rFonts w:ascii="SimSun" w:hAnsi="SimSun" w:eastAsia="SimSun" w:cs="SimSun"/>
          <w:color w:val="000000"/>
          <w:sz w:val="22"/>
        </w:rPr>
        <w:t xml:space="preserve">2</w:t>
      </w:r>
      <w:r>
        <w:rPr>
          <w:rFonts w:ascii="SimSun" w:hAnsi="SimSun" w:eastAsia="SimSun" w:cs="SimSun"/>
          <w:color w:val="000000"/>
          <w:sz w:val="21"/>
        </w:rPr>
        <w:t xml:space="preserve">.</w:t>
      </w:r>
      <w:r>
        <w:rPr>
          <w:rFonts w:ascii="SimSun" w:hAnsi="SimSun" w:eastAsia="SimSun" w:cs="SimSun"/>
          <w:color w:val="000000"/>
          <w:sz w:val="22"/>
        </w:rPr>
        <w:t xml:space="preserve">3</w:t>
      </w:r>
      <w:r>
        <w:rPr>
          <w:rFonts w:ascii="SimSun" w:hAnsi="SimSun" w:eastAsia="SimSun" w:cs="SimSun"/>
          <w:color w:val="000000"/>
          <w:sz w:val="21"/>
        </w:rPr>
        <w:t xml:space="preserve"> </w:t>
      </w:r>
      <w:r>
        <w:rPr>
          <w:rFonts w:ascii="SimSun" w:hAnsi="SimSun" w:eastAsia="SimSun" w:cs="SimSun"/>
          <w:color w:val="000000"/>
          <w:sz w:val="22"/>
        </w:rPr>
        <w:t xml:space="preserve">采购人根据采购项目的特殊要求规定的特定条件证明文件。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4）开标一览表</w:t>
      </w:r>
      <w:r>
        <w:rPr>
          <w:rFonts w:ascii="SimSun" w:hAnsi="SimSun" w:eastAsia="SimSun" w:cs="SimSun"/>
          <w:color w:val="000000"/>
          <w:sz w:val="22"/>
        </w:rPr>
        <w:t xml:space="preserve">及附表（</w:t>
      </w:r>
      <w:r>
        <w:rPr>
          <w:rFonts w:ascii="SimSun" w:hAnsi="SimSun" w:eastAsia="SimSun" w:cs="SimSun"/>
          <w:b/>
          <w:color w:val="000000"/>
          <w:sz w:val="22"/>
        </w:rPr>
        <w:t xml:space="preserve">格式见第六章</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5）投标人缴纳投标保证金凭证（</w:t>
      </w:r>
      <w:r>
        <w:rPr>
          <w:rFonts w:ascii="SimSun" w:hAnsi="SimSun" w:eastAsia="SimSun" w:cs="SimSun"/>
          <w:color w:val="000000"/>
          <w:sz w:val="22"/>
        </w:rPr>
        <w:t xml:space="preserve">不需要）；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6）《</w:t>
      </w:r>
      <w:r>
        <w:rPr>
          <w:rFonts w:ascii="SimSun" w:hAnsi="SimSun" w:eastAsia="SimSun" w:cs="SimSun"/>
          <w:color w:val="000000"/>
          <w:sz w:val="22"/>
        </w:rPr>
        <w:t xml:space="preserve">南京市政府采购供应商信用记录表暨信用承诺书》</w:t>
      </w:r>
      <w:r>
        <w:rPr>
          <w:rFonts w:ascii="SimSun" w:hAnsi="SimSun" w:eastAsia="SimSun" w:cs="SimSun"/>
          <w:b/>
          <w:color w:val="000000"/>
          <w:sz w:val="22"/>
        </w:rPr>
        <w:t xml:space="preserve">（如招标公告中要求提供）；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7）《</w:t>
      </w:r>
      <w:r>
        <w:rPr>
          <w:rFonts w:ascii="SimSun" w:hAnsi="SimSun" w:eastAsia="SimSun" w:cs="SimSun"/>
          <w:color w:val="000000"/>
          <w:sz w:val="22"/>
        </w:rPr>
        <w:t xml:space="preserve">商务条款偏离表》；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（8）第三章评标标准中对应的所需证明材料（如有自行添加）；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（9）要求采购人提供的配合（如有自拟并自行添加）；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1</w:t>
      </w:r>
      <w:r>
        <w:rPr>
          <w:rFonts w:ascii="SimSun" w:hAnsi="SimSun" w:eastAsia="SimSun" w:cs="SimSun"/>
          <w:color w:val="000000"/>
          <w:sz w:val="22"/>
        </w:rPr>
        <w:t xml:space="preserve">0）其它（投标人认为有必要提供的声明和文件，如有，自行拟定并添加）。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10、投标文件的技术</w:t>
      </w:r>
      <w:r>
        <w:rPr>
          <w:rFonts w:ascii="SimSun" w:hAnsi="SimSun" w:eastAsia="SimSun" w:cs="SimSun"/>
          <w:b/>
          <w:color w:val="000000"/>
          <w:sz w:val="22"/>
        </w:rPr>
        <w:t xml:space="preserve">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技术部分内容是证明投标人提供的货物和服务是合格的、并符合招标文件要求的证明文件，以及对货物和服务的详细说明，这些文件可以是文字资料、图纸、数据或其他证明文件等。提供的货物和服务如与招标文件要求有不符之处，应说明其差别之所在。包括但不限于下列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1）技术说明或服务方案；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2）《</w:t>
      </w:r>
      <w:r>
        <w:rPr>
          <w:rFonts w:ascii="SimSun" w:hAnsi="SimSun" w:eastAsia="SimSun" w:cs="SimSun"/>
          <w:color w:val="000000"/>
          <w:sz w:val="22"/>
        </w:rPr>
        <w:t xml:space="preserve">采购需求偏离表》；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3）服务承诺；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4）投标人拟投入本项目的设备、人员情况一览表；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5）投标人认为需要提供的其他技术资料。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11、投标文件的价格</w:t>
      </w:r>
      <w:r>
        <w:rPr>
          <w:rFonts w:ascii="SimSun" w:hAnsi="SimSun" w:eastAsia="SimSun" w:cs="SimSun"/>
          <w:b/>
          <w:color w:val="000000"/>
          <w:sz w:val="22"/>
        </w:rPr>
        <w:t xml:space="preserve">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11.1价格部分</w:t>
      </w:r>
      <w:r>
        <w:rPr>
          <w:rFonts w:ascii="SimSun" w:hAnsi="SimSun" w:eastAsia="SimSun" w:cs="SimSun"/>
          <w:color w:val="000000"/>
          <w:sz w:val="22"/>
        </w:rPr>
        <w:t xml:space="preserve">内容是对采购标的价格构成的说明，招标文件如无特别说明，每一项货物及服务仅接受一个价格。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w:t>
      </w:r>
      <w:r>
        <w:rPr>
          <w:rFonts w:ascii="SimSun" w:hAnsi="SimSun" w:eastAsia="SimSun" w:cs="SimSun"/>
          <w:color w:val="000000"/>
          <w:sz w:val="22"/>
        </w:rPr>
        <w:t xml:space="preserve">报价应包含本次招标标的有关的所有费用，以及技术资料、支付给员工的工资和国家强制缴纳的各种社会保障资金，以及投标人认为需要的其他费用等</w:t>
      </w:r>
      <w:r>
        <w:rPr>
          <w:rFonts w:ascii="SimSun" w:hAnsi="SimSun" w:eastAsia="SimSun" w:cs="SimSun"/>
          <w:b/>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11.3投标人的任何错漏、优惠、竞争性报价不得作为减轻责任、减少服务、增加收费、降低质量的理由。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ascii="SimSun" w:hAnsi="SimSun" w:eastAsia="SimSun" w:cs="SimSun"/>
          <w:b/>
          <w:color w:val="000000"/>
          <w:sz w:val="22"/>
        </w:rPr>
        <w:t xml:space="preserve">无效投标处理</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11.5 投标人应在《开标一览表》《分项报价</w:t>
      </w:r>
      <w:r>
        <w:rPr>
          <w:rFonts w:ascii="SimSun" w:hAnsi="SimSun" w:eastAsia="SimSun" w:cs="SimSun"/>
          <w:color w:val="000000"/>
          <w:sz w:val="22"/>
        </w:rPr>
        <w:t xml:space="preserve">表》等标明投标货物和服务的单价、总价以及分项报价等。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11.6</w:t>
      </w:r>
      <w:r>
        <w:rPr>
          <w:rFonts w:ascii="SimSun" w:hAnsi="SimSun" w:eastAsia="SimSun" w:cs="SimSun"/>
          <w:color w:val="000000"/>
          <w:sz w:val="22"/>
        </w:rPr>
        <w:t xml:space="preserve">对于采用货币报价的项目，开标一览表中的投标总报价应与投标报价明细表中的投标总报价一致，如不一致不作为无效投标处理，评标时以开标一览表中价格为准。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11.7本项目预算为：详见第一章</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12、投标文件的其他部分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其他部分由投标人根据编制投标文件需要提供的其他相关文件组成。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13、投标保证金</w:t>
      </w:r>
      <w:r>
        <w:rPr>
          <w:rFonts w:ascii="SimSun" w:hAnsi="SimSun" w:eastAsia="SimSun" w:cs="SimSun"/>
          <w:b/>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14、投标有效期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自开标之日起</w:t>
      </w:r>
      <w:r>
        <w:rPr>
          <w:rFonts w:ascii="SimSun" w:hAnsi="SimSun" w:eastAsia="SimSun" w:cs="SimSun"/>
          <w:color w:val="000000"/>
          <w:sz w:val="22"/>
        </w:rPr>
        <w:t xml:space="preserve">90天内投标有效</w:t>
      </w:r>
      <w:r>
        <w:rPr>
          <w:rFonts w:ascii="SimSun" w:hAnsi="SimSun" w:eastAsia="SimSun" w:cs="SimSun"/>
          <w:b/>
          <w:color w:val="000000"/>
          <w:sz w:val="22"/>
        </w:rPr>
        <w:t xml:space="preserve">，投标有效期从提交投标文件的截止之日起算。投标文件中承诺的投标有效期应当不少于招标文件中载明的投标有效期。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w:t>
      </w:r>
      <w:r>
        <w:rPr>
          <w:rFonts w:ascii="SimSun" w:hAnsi="SimSun" w:eastAsia="SimSun" w:cs="SimSun"/>
          <w:color w:val="000000"/>
          <w:sz w:val="22"/>
        </w:rPr>
        <w:t xml:space="preserve">特殊情况下，在原投标有效期截止之前，招标代理机构可要求投标人同意延长投标有效期，这种要求与答复均应以书面形式提交。接受延长投标有效期的投标人将不会要求和允许修正其投标。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15、投标文件签署</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 投标文件应按照招标文件要求</w:t>
      </w:r>
      <w:r>
        <w:rPr>
          <w:rFonts w:ascii="SimSun" w:hAnsi="SimSun" w:eastAsia="SimSun" w:cs="SimSun"/>
          <w:color w:val="000000"/>
          <w:sz w:val="22"/>
        </w:rPr>
        <w:t xml:space="preserve">加盖电子公章，否则视为无效投标。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16、投标费用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投标人应承担所有与准备和参加投标有关的费用，无论招标结果如何，采购代理机构和采购人在任何情况下均无义务和责任承担这些费用。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 招标代理服务费：</w:t>
      </w:r>
      <w:r>
        <w:rPr>
          <w:rFonts w:ascii="SimSun" w:hAnsi="SimSun" w:eastAsia="SimSun" w:cs="SimSun"/>
          <w:color w:val="000000"/>
          <w:sz w:val="22"/>
        </w:rPr>
        <w:t xml:space="preserve">本次招标，中标人按《招标代理服务收费管理暂行办法》（国家发展计划委员会计价格[2002]1980号）代理货物招标收费基准费率的</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65% </w:t>
      </w:r>
      <w:r>
        <w:rPr>
          <w:rFonts w:ascii="SimSun" w:hAnsi="SimSun" w:eastAsia="SimSun" w:cs="SimSun"/>
          <w:color w:val="000000"/>
          <w:sz w:val="22"/>
        </w:rPr>
        <w:t xml:space="preserve">向招标代理机构支付招标服务费。本项费用无需在《报价一览表》中单列。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四、投标文件的递交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17、投标文件的密封和递交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 投标人应当按照《操作手册》规定，在招标公告规定的投标截止时间前制作并上传电子投标文件。</w:t>
      </w:r>
      <w:r>
        <w:rPr>
          <w:rFonts w:ascii="SimSun" w:hAnsi="SimSun" w:eastAsia="SimSun" w:cs="SimSun"/>
          <w:color w:val="000000"/>
          <w:sz w:val="22"/>
        </w:rPr>
        <w:t xml:space="preserve">招标代理机构拒绝接收提交投标文件截止时间后上传的任何电子投标文件。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 投标人</w:t>
      </w:r>
      <w:r>
        <w:rPr>
          <w:rFonts w:ascii="SimSun" w:hAnsi="SimSun" w:eastAsia="SimSun" w:cs="SimSun"/>
          <w:color w:val="000000"/>
          <w:sz w:val="22"/>
        </w:rPr>
        <w:t xml:space="preserve">应当按照《操作手册》规定，在“苏采云”系统规定的时间内对响应文件进行解密</w:t>
      </w:r>
      <w:r>
        <w:rPr>
          <w:rFonts w:ascii="SimSun" w:hAnsi="SimSun" w:eastAsia="SimSun" w:cs="SimSun"/>
          <w:b/>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17.3 </w:t>
      </w:r>
      <w:r>
        <w:rPr>
          <w:rFonts w:ascii="SimSun" w:hAnsi="SimSun" w:eastAsia="SimSun" w:cs="SimSun"/>
          <w:color w:val="000000"/>
          <w:sz w:val="22"/>
        </w:rPr>
        <w:t xml:space="preserve">中标人在中标后递交2份投标文件，必须保持和苏采云上传的投标文件一致，按照</w:t>
      </w:r>
      <w:r>
        <w:rPr>
          <w:rFonts w:ascii="SimSun" w:hAnsi="SimSun" w:eastAsia="SimSun" w:cs="SimSun"/>
          <w:color w:val="000000"/>
          <w:sz w:val="21"/>
        </w:rPr>
        <w:t xml:space="preserve">A4幅面打印或复印并进行装订，如有资料超过A4幅面折叠成A4幅面；投标文件装订采用胶装的形式。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18、有下列情形的投标文件将被拒收：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 投标人</w:t>
      </w:r>
      <w:r>
        <w:rPr>
          <w:rFonts w:ascii="SimSun" w:hAnsi="SimSun" w:eastAsia="SimSun" w:cs="SimSun"/>
          <w:color w:val="000000"/>
          <w:sz w:val="22"/>
        </w:rPr>
        <w:t xml:space="preserve">应当按照《操作手册》规定，在“苏采云”系统规定的时间内对投标文件进行解密。</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w:t>
      </w:r>
      <w:r>
        <w:rPr>
          <w:rFonts w:ascii="SimSun" w:hAnsi="SimSun" w:eastAsia="SimSun" w:cs="SimSun"/>
          <w:color w:val="000000"/>
          <w:sz w:val="22"/>
        </w:rPr>
        <w:t xml:space="preserve">投标人应充分考虑网络环境、网络带宽等因素可能对投标产生的影响，如因投标人自身原因造成的电子投标文件解密不成功的，做无效投标处理。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19、投标文件的修改和撤回</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19.1投标人在投标截止时间前，可以对所递交的投标文件进行补充、修改或者撤回，并书面通知</w:t>
      </w:r>
      <w:r>
        <w:rPr>
          <w:rFonts w:ascii="SimSun" w:hAnsi="SimSun" w:eastAsia="SimSun" w:cs="SimSun"/>
          <w:color w:val="000000"/>
          <w:sz w:val="22"/>
        </w:rPr>
        <w:t xml:space="preserve">采购人或者采购代理机构。补充、修改的内容应当按照招标文件要求签署、盖章、密封后，作为投标文件的组成部分。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 投标截止时间之后，投标文件不得撤回。</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20、诚实信用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20.1投标人应当遵循公平竞争的原则，不得恶意串通，不得妨碍其他投标人的竞争行为，不得损害</w:t>
      </w:r>
      <w:r>
        <w:rPr>
          <w:rFonts w:ascii="SimSun" w:hAnsi="SimSun" w:eastAsia="SimSun" w:cs="SimSun"/>
          <w:color w:val="000000"/>
          <w:sz w:val="22"/>
        </w:rPr>
        <w:t xml:space="preserve">采购人或者其他投标人的合法权益。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20.2在评标过程中发现投标人有上述情形的，评标委员会应当认定其投标无效，并书面报告本级财政部门。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五、开标、评标与定标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21、开标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 投标人在开标过程中涉及到的投标文件解密、开标结果确认等工作，应按照《操作手册》规定执行。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21.3投标人不足3家的，不得开标。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21.4 投标人如果对开标过程和开标结果有疑义，应当根据《操作手册》规定提出，“苏采云”系统中《开标记录表》公布后5分钟内未提出的，视同认可开标结果。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21.5公开招标数额标准以上的采购项目，投标截止后投标人不足3家或者通过资格审查或符合性审查的投标人不足3家的，除采购任务取消情形外，按照以下方式处理：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1）招标文件存在不合理条款或者招标程序不符合规定的，采购人、采购代理机构改正后依法重新招标；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2）招标文件没有不合理条款、招标程序符合规定，需要采用其他采购方式采购的，采购人依法报财政部门批准，经批准后，可变更为其他采购方式采购。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22、评标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22.1 评标委员会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22.1.1</w:t>
      </w:r>
      <w:r>
        <w:rPr>
          <w:rFonts w:ascii="SimSun" w:hAnsi="SimSun" w:eastAsia="SimSun" w:cs="SimSun"/>
          <w:color w:val="000000"/>
          <w:sz w:val="22"/>
        </w:rPr>
        <w:t xml:space="preserve">评标委员会负责具体评标事务，并独立履行下列职责：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（一）审查、评价投标文件是否符合招标文件的商务、技术等实质性要求；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（二）要求投标人对投标文件有关事项作出澄清或者说明；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（三）对投标文件进行比较和评价；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（四）确定中标候选人名单，以及根据采购人委托直接确定中标人；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（五）向采购人、采购代理机构或者有关部门报告评标中发现的违法行为。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22.1.2 </w:t>
      </w:r>
      <w:r>
        <w:rPr>
          <w:rFonts w:ascii="SimSun" w:hAnsi="SimSun" w:eastAsia="SimSun" w:cs="SimSun"/>
          <w:color w:val="000000"/>
          <w:sz w:val="22"/>
        </w:rPr>
        <w:t xml:space="preserve">评标委员会由采购人代表和有关技术、经济等方面的专家组成，独立开展评审工作。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  评标程序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22.2.1 </w:t>
      </w:r>
      <w:r>
        <w:rPr>
          <w:rFonts w:ascii="SimSun" w:hAnsi="SimSun" w:eastAsia="SimSun" w:cs="SimSun"/>
          <w:b/>
          <w:color w:val="000000"/>
          <w:sz w:val="22"/>
        </w:rPr>
        <w:t xml:space="preserve">投标文件的资格性检查。</w:t>
      </w:r>
      <w:r>
        <w:rPr>
          <w:rFonts w:ascii="SimSun" w:hAnsi="SimSun" w:eastAsia="SimSun" w:cs="SimSun"/>
          <w:color w:val="000000"/>
          <w:sz w:val="22"/>
        </w:rPr>
        <w:t xml:space="preserve">公开招标采购项目开标结束后，采购人或者采购代理机构应当依法对投标人的资格进行审查。合格投标人不足</w:t>
      </w:r>
      <w:r>
        <w:rPr>
          <w:rFonts w:ascii="SimSun" w:hAnsi="SimSun" w:eastAsia="SimSun" w:cs="SimSun"/>
          <w:color w:val="000000"/>
          <w:sz w:val="21"/>
        </w:rPr>
        <w:t xml:space="preserve">3家的，不得评标。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22.2.2投标文件的符合性审查。评标委员会对通过资格性检查的投标人的投标文件进行符合性审查，以确定其是否满足招标文件的实质性要求。投标文件有下列情况之一的，在符合性检查时按照无效投标处理：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1）投标人在“苏采云”系统规定的时间内未成功解密电子投标文件的；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2）投标人未按照招标文件要求上传电子投标文件的；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3）同一投标人提交两个（含两个）以上不同的投标报价的；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4）投标文件未按照招标文件要求加盖电子公章的；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5）不具备招标文件中规定的资格要求的；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6）报价超过招标文件中规定的预算金额或者最高限价的；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7）投标文件含有采购人不能接受的附加条件的；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8）投标文件内容不全或不符合招标文件中规定的其他实质性要求的；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9）现行法律、法规、规章和招标文件规定的其他无效情形。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22.2.2.2未通过资格审查或符合性审查的投标人，代理机构将通过“苏采云”系统告知其具体原因，评标结束后不再接受有关询问。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22.2.2.3有下列情形之一的予以废标：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1）符合专业条件的投标人或者对招标文件作实质性响应的投标人不足三家的；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2）出现影响采购公正的违法、违规行为的；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3）投标人的报价均超过了采购预算，采购人不能支付的；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4）因苏采云系统故障造成开标不成功的；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5）因重大变故，采购任务取消的。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6）投标人以明显低于其他通过符合性审查投标人的报价，有可能影响产品质量或者不能诚信履约的，且不能证明其报价合理性的。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w:t>
      </w:r>
      <w:r>
        <w:rPr>
          <w:rFonts w:ascii="SimSun" w:hAnsi="SimSun" w:eastAsia="SimSun" w:cs="SimSun"/>
          <w:b/>
          <w:color w:val="000000"/>
          <w:sz w:val="22"/>
        </w:rPr>
        <w:t xml:space="preserve">澄清有关问题</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22.2.3.1</w:t>
      </w:r>
      <w:r>
        <w:rPr>
          <w:rFonts w:ascii="SimSun" w:hAnsi="SimSun" w:eastAsia="SimSun" w:cs="SimSun"/>
          <w:color w:val="000000"/>
          <w:sz w:val="21"/>
        </w:rPr>
        <w:t xml:space="preserve"> </w:t>
      </w:r>
      <w:r>
        <w:rPr>
          <w:rFonts w:ascii="SimSun" w:hAnsi="SimSun" w:eastAsia="SimSun" w:cs="SimSun"/>
          <w:color w:val="000000"/>
          <w:sz w:val="22"/>
        </w:rPr>
        <w:t xml:space="preserve">评标期间，评委会对投标文件中含义不明确、同类问题表述不一致或者有明显文字和计算错误的内容，有权要求投标人作出必要的澄清、说明或者补正。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投标人的澄清、说明或者补正不得超出投标文件的范围或者改变投标文件的实质性内容。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评委会并非对每个投标人都做澄清要求。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22.2.3.3</w:t>
      </w:r>
      <w:r>
        <w:rPr>
          <w:rFonts w:ascii="SimSun" w:hAnsi="SimSun" w:eastAsia="SimSun" w:cs="SimSun"/>
          <w:color w:val="000000"/>
          <w:sz w:val="21"/>
        </w:rPr>
        <w:t xml:space="preserve"> </w:t>
      </w:r>
      <w:r>
        <w:rPr>
          <w:rFonts w:ascii="SimSun" w:hAnsi="SimSun" w:eastAsia="SimSun" w:cs="SimSun"/>
          <w:color w:val="000000"/>
          <w:sz w:val="22"/>
        </w:rPr>
        <w:t xml:space="preserve">接到评委会澄清、说明和补正要求的，投标人如未按规定作出澄清、说明和补正，其风险由投标人自行承担。投标文件报价出现前后不一致的，除招标文件另有规定外，按照下列规定修正：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1</w:t>
      </w:r>
      <w:r>
        <w:rPr>
          <w:rFonts w:ascii="SimSun" w:hAnsi="SimSun" w:eastAsia="SimSun" w:cs="SimSun"/>
          <w:color w:val="000000"/>
          <w:sz w:val="22"/>
        </w:rPr>
        <w:t xml:space="preserve">）投标文件中开标一览表（报价表）内容与投标文件中相应内容不一致的，以开标一览表（报价表）为准；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（2）大写金额和小写金额不一致的，以大写金额为准；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（3）单价金额小数点或者百分比有明显错位的，以开标一览表的总价为准，并修改单价；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（4）总价金额与按单价汇总金额不一致的，以单价金额计算结果为准。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22.2.3.4</w:t>
      </w:r>
      <w:r>
        <w:rPr>
          <w:rFonts w:ascii="SimSun" w:hAnsi="SimSun" w:eastAsia="SimSun" w:cs="SimSun"/>
          <w:color w:val="000000"/>
          <w:sz w:val="22"/>
        </w:rPr>
        <w:t xml:space="preserve">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22.2.3.5投标人在开、评标全过程中应保持通讯畅通，及时登录苏采云系统查阅、答复相关信息，并安排专人与代理机构及评委会联系。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22.2.4</w:t>
      </w:r>
      <w:r>
        <w:rPr>
          <w:rFonts w:ascii="SimSun" w:hAnsi="SimSun" w:eastAsia="SimSun" w:cs="SimSun"/>
          <w:color w:val="000000"/>
          <w:sz w:val="22"/>
        </w:rPr>
        <w:t xml:space="preserve">比较与评价。评标委员会应当按照招标文件中规定的评标方法和标准，对符合性审查合格的投标文件进行商务和技术评估，综合比较与评价。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22.2.5</w:t>
      </w:r>
      <w:r>
        <w:rPr>
          <w:rFonts w:ascii="SimSun" w:hAnsi="SimSun" w:eastAsia="SimSun" w:cs="SimSun"/>
          <w:color w:val="000000"/>
          <w:sz w:val="22"/>
        </w:rPr>
        <w:t xml:space="preserve">相同品牌产品的投标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非单一产品采购项目，确定核心产品的方法在招标文件技术需求中载明。多家投标人提供的核心产品品牌相同的，按前两款规定处理。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22.3 评标方法和标准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22.3.1评标方法分为最低评标价法和综合评分法。本次招标的评标方法和标准，详见本招标文件第三章。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22.3.2最低评标价法，是指投标文件满足招标文件全部实质性要求，且投标报价最低的投标人为中标候选人的评标方法。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采用最低评标价法评标时，除了算术修正和落实政府采购政策需进行的价格扣除外，不对投标人的投标价格进行任何调整。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22.3.3综合评分法，是指投标文件满足招标文件全部实质性要求，且按照评审因素的量化指标评审得分最高的投标人为中标候选人的评标方法。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评审因素，包括价格、技术、商务等。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评标时，评标委员会各成员应当独立对每个投标人的投标文件进行评价，并汇总每个投标人的得分。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价格分采用低价优先法计算，即满足招标文件要求且投标价格最低的投标报价为评标基准价，其价格分为满分。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评标总得分＝</w:t>
      </w:r>
      <w:r>
        <w:rPr>
          <w:rFonts w:ascii="SimSun" w:hAnsi="SimSun" w:eastAsia="SimSun" w:cs="SimSun"/>
          <w:color w:val="000000"/>
          <w:sz w:val="21"/>
        </w:rPr>
        <w:t xml:space="preserve">F1×A1＋F2×A2＋……＋Fn×An</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F1、F2……Fn分别为各项评审因素的得分；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A1、A2、……An 分别为各项评审因素所占的权重(A1＋A2＋……＋An＝1)。</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因落实政府采购政策进行价格调整的，以调整后的价格计算评标基准价和投标报价。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22.4评标委员会启动异常低价投标审查的情形和具体要求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22.4.1评标过程中出现下列情形之一的，评标委员会应当启动异常低价投标审查程序：</w:t>
      </w: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（1）投标（响应）报价低于全部通过符合性审查供应商投标（响应）报价平均值50%的，即投标（响应）报价&lt;全部通过符合性审查供应商投标（响应）报价平均值×50%；</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（2）投标（响应）报价低于通过符合性审查的次低报价供应商投标（响应）报价50%的，即投标（响应）报价&lt;通过符合性审查的次低报价供应商投标（响应）报价×50%；</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（3）投标（响应）报价低于采购项目最高限价60%的，即投标（响应）报价&lt;采购项目最高限价×60%；</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（4）评审委员会基于专业判断，认为供应商报价过低，有可能影响产品质量或者不能诚信履约的其他情形。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22.4.2 评审委员会启动异常低价投标（响应）审查后，属于前述第（</w:t>
      </w:r>
      <w:r>
        <w:rPr>
          <w:rFonts w:ascii="Arial" w:hAnsi="Arial" w:eastAsia="Arial" w:cs="Arial"/>
          <w:color w:val="000000"/>
          <w:sz w:val="22"/>
        </w:rPr>
        <w:t xml:space="preserve">1</w:t>
      </w:r>
      <w:r>
        <w:rPr>
          <w:rFonts w:ascii="SimSun" w:hAnsi="SimSun" w:eastAsia="SimSun" w:cs="SimSun"/>
          <w:color w:val="000000"/>
          <w:sz w:val="22"/>
        </w:rPr>
        <w:t xml:space="preserve">）项至第（</w:t>
      </w:r>
      <w:r>
        <w:rPr>
          <w:rFonts w:ascii="Arial" w:hAnsi="Arial" w:eastAsia="Arial" w:cs="Arial"/>
          <w:color w:val="000000"/>
          <w:sz w:val="22"/>
        </w:rPr>
        <w:t xml:space="preserve">4</w:t>
      </w:r>
      <w:r>
        <w:rPr>
          <w:rFonts w:ascii="SimSun" w:hAnsi="SimSun" w:eastAsia="SimSun" w:cs="SimSun"/>
          <w:color w:val="000000"/>
          <w:sz w:val="22"/>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Arial" w:hAnsi="Arial" w:eastAsia="Arial" w:cs="Arial"/>
          <w:color w:val="000000"/>
          <w:sz w:val="21"/>
        </w:rPr>
        <w:t xml:space="preserve">30</w:t>
      </w:r>
      <w:r>
        <w:rPr>
          <w:rFonts w:ascii="SimSun" w:hAnsi="SimSun" w:eastAsia="SimSun" w:cs="SimSun"/>
          <w:color w:val="000000"/>
          <w:sz w:val="22"/>
        </w:rPr>
        <w:t xml:space="preserve">分钟。其中，属于第（</w:t>
      </w:r>
      <w:r>
        <w:rPr>
          <w:rFonts w:ascii="Arial" w:hAnsi="Arial" w:eastAsia="Arial" w:cs="Arial"/>
          <w:color w:val="000000"/>
          <w:sz w:val="22"/>
        </w:rPr>
        <w:t xml:space="preserve">3</w:t>
      </w:r>
      <w:r>
        <w:rPr>
          <w:rFonts w:ascii="SimSun" w:hAnsi="SimSun" w:eastAsia="SimSun" w:cs="SimSun"/>
          <w:color w:val="000000"/>
          <w:sz w:val="22"/>
        </w:rPr>
        <w:t xml:space="preserve">）项情形，供应商已随投标（响应）文件一并提交相关书面说明及必要的证明材料的，在评审现场可不再重复提交。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22.4.3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22.4.4</w:t>
      </w:r>
      <w:r>
        <w:rPr>
          <w:rFonts w:ascii="SimSun" w:hAnsi="SimSun" w:eastAsia="SimSun" w:cs="SimSun"/>
          <w:color w:val="000000"/>
          <w:sz w:val="22"/>
        </w:rPr>
        <w:t xml:space="preserve">异常低价投标审查的启动原因、审查意见和审查结果应当在评标报告中记录，并随投标人提供的相关书面说明及证明材料，以及评标委员会有关互联网浏览、查询历史一并归档。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w:t>
      </w:r>
      <w:r>
        <w:rPr>
          <w:rFonts w:ascii="SimSun" w:hAnsi="SimSun" w:eastAsia="SimSun" w:cs="SimSun"/>
          <w:b/>
          <w:color w:val="000000"/>
          <w:sz w:val="22"/>
        </w:rPr>
        <w:t xml:space="preserve">确定中标人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 采用最低评标价法的，评标结果按投标报价由低到高顺序排列。投标报价相同的并列。投标文件满足招标文件全部实质性要求且投标报价最低的投标人为排名第一的中标候选人。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 中标人确</w:t>
      </w:r>
      <w:r>
        <w:rPr>
          <w:rFonts w:ascii="SimSun" w:hAnsi="SimSun" w:eastAsia="SimSun" w:cs="SimSun"/>
          <w:color w:val="000000"/>
          <w:sz w:val="22"/>
        </w:rPr>
        <w:t xml:space="preserve">定后，在省级以上财政部门指定的媒体上公告中标结果，中标公告期为1个工作日，公告的同时向中标人发出中标通知书。中标人可在中标结果公告届满之日起三十日内,登录苏采云系统下载。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因系统存储空间有限，中标结果公告届满之日起三十日后，苏采云系统不再保证提供下载《中标通知书》服务，因未及时下载而造成的不利后果由中标人自行承担。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23.4 中标通知书对</w:t>
      </w:r>
      <w:r>
        <w:rPr>
          <w:rFonts w:ascii="SimSun" w:hAnsi="SimSun" w:eastAsia="SimSun" w:cs="SimSun"/>
          <w:b/>
          <w:color w:val="000000"/>
          <w:sz w:val="22"/>
        </w:rPr>
        <w:t xml:space="preserve">采购人和中标人具有同等法律效力。中标通知书发出后，采购人不得违法改变中标结果，中标人无正当理由不得放弃中标。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rPr>
          <w:rFonts w:ascii="SimSun" w:hAnsi="SimSun" w:eastAsia="SimSun" w:cs="SimSun"/>
          <w:color w:val="000000"/>
          <w:sz w:val="22"/>
        </w:rPr>
        <w:t xml:space="preserve">5</w:t>
      </w:r>
      <w:r>
        <w:rPr>
          <w:rFonts w:ascii="SimSun" w:hAnsi="SimSun" w:eastAsia="SimSun" w:cs="SimSun"/>
          <w:color w:val="000000"/>
          <w:sz w:val="21"/>
        </w:rPr>
        <w:t xml:space="preserve"> </w:t>
      </w:r>
      <w:r>
        <w:rPr>
          <w:rFonts w:ascii="SimSun" w:hAnsi="SimSun" w:eastAsia="SimSun" w:cs="SimSun"/>
          <w:color w:val="000000"/>
          <w:sz w:val="22"/>
        </w:rPr>
        <w:t xml:space="preserve">所有投标文件不论中标与否，均不退回。</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24、编写评标报告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24.1评标委员会根据全体评标成员签字的原始评标记录和评标结果编写评标报告。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25、评标过程的保密性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 </w:t>
      </w:r>
      <w:r>
        <w:rPr>
          <w:rFonts w:ascii="SimSun" w:hAnsi="SimSun" w:eastAsia="SimSun" w:cs="SimSun"/>
          <w:color w:val="000000"/>
          <w:sz w:val="22"/>
        </w:rPr>
        <w:t xml:space="preserve">采购人和采购代理机构将采取必要措施，保证评标在严格保密的情况下进行。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 任何单位和个人不得非法干预、影响评标办法的确定，以及评标过程和结果。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25.3 凡是与审查、澄清、评价和比较投标的有关资料等，均不向投标人及与评标无关的其他人员透露。</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六、签订合同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26、签订合同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26.1 </w:t>
      </w:r>
      <w:r>
        <w:rPr>
          <w:rFonts w:ascii="SimSun" w:hAnsi="SimSun" w:eastAsia="SimSun" w:cs="SimSun"/>
          <w:color w:val="000000"/>
          <w:sz w:val="22"/>
        </w:rPr>
        <w:t xml:space="preserve">采购人与中标人应当自中标通知书发出之日起</w:t>
      </w:r>
      <w:r>
        <w:rPr>
          <w:rFonts w:ascii="SimSun" w:hAnsi="SimSun" w:eastAsia="SimSun" w:cs="SimSun"/>
          <w:color w:val="000000"/>
          <w:sz w:val="21"/>
        </w:rPr>
        <w:t xml:space="preserve">30日内，按照招标文件和中标人投标文件的规定，签订书面合同。所签订的合同不得对招标文件确定的事项和中标人投标文件作实质性修改。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w:t>
      </w:r>
      <w:r>
        <w:rPr>
          <w:rFonts w:ascii="SimSun" w:hAnsi="SimSun" w:eastAsia="SimSun" w:cs="SimSun"/>
          <w:b/>
          <w:color w:val="000000"/>
          <w:sz w:val="22"/>
        </w:rPr>
        <w:t xml:space="preserve">6</w:t>
      </w:r>
      <w:r>
        <w:rPr>
          <w:rFonts w:ascii="SimSun" w:hAnsi="SimSun" w:eastAsia="SimSun" w:cs="SimSun"/>
          <w:b/>
          <w:color w:val="000000"/>
          <w:sz w:val="21"/>
        </w:rPr>
        <w:t xml:space="preserve">.</w:t>
      </w:r>
      <w:r>
        <w:rPr>
          <w:rFonts w:ascii="SimSun" w:hAnsi="SimSun" w:eastAsia="SimSun" w:cs="SimSun"/>
          <w:b/>
          <w:color w:val="000000"/>
          <w:sz w:val="22"/>
        </w:rPr>
        <w:t xml:space="preserve">2</w:t>
      </w:r>
      <w:r>
        <w:rPr>
          <w:rFonts w:ascii="SimSun" w:hAnsi="SimSun" w:eastAsia="SimSun" w:cs="SimSun"/>
          <w:b/>
          <w:color w:val="000000"/>
          <w:sz w:val="21"/>
        </w:rPr>
        <w:t xml:space="preserve"> </w:t>
      </w:r>
      <w:r>
        <w:rPr>
          <w:rFonts w:ascii="SimSun" w:hAnsi="SimSun" w:eastAsia="SimSun" w:cs="SimSun"/>
          <w:color w:val="000000"/>
          <w:sz w:val="22"/>
        </w:rPr>
        <w:t xml:space="preserve">除继续履行将损害国家利益和社会公众利益的，政府采购合同的双方当事人不得擅自变更、中止或者终止合同。</w:t>
      </w:r>
      <w:r>
        <w:rPr>
          <w:rFonts w:ascii="SimSun" w:hAnsi="SimSun" w:eastAsia="SimSun" w:cs="SimSun"/>
          <w:b/>
          <w:color w:val="000000"/>
          <w:sz w:val="22"/>
        </w:rPr>
        <w:t xml:space="preserve">放弃或拒绝签订合同的，中标人不得参加对该项目重新开展的采购活动，中标人应向采购人支付采购人为招标所发生的相关费用，由财政部门列入不良行为记录名单，在一至三年内禁止参加政府采购活动，并予以通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rPr>
          <w:rFonts w:ascii="SimSun" w:hAnsi="SimSun" w:eastAsia="SimSun" w:cs="SimSun"/>
          <w:color w:val="000000"/>
          <w:sz w:val="22"/>
        </w:rPr>
        <w:t xml:space="preserve">3采购人不得向中标人提出任何不合理的要求作为签订合同的条件。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rPr>
          <w:rFonts w:ascii="SimSun" w:hAnsi="SimSun" w:eastAsia="SimSun" w:cs="SimSun"/>
          <w:color w:val="000000"/>
          <w:sz w:val="22"/>
        </w:rPr>
        <w:t xml:space="preserve">4中标人拒绝与采购人签订合同的，采购人可以按照评审报告推荐的中标或者成交候选人名单排序，确定下一候选人为中标或者成交供应商，也可以重新开展政府采购活动。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rPr>
          <w:rFonts w:ascii="SimSun" w:hAnsi="SimSun" w:eastAsia="SimSun" w:cs="SimSun"/>
          <w:color w:val="000000"/>
          <w:sz w:val="22"/>
        </w:rPr>
        <w:t xml:space="preserve">5</w:t>
      </w:r>
      <w:r>
        <w:rPr>
          <w:rFonts w:ascii="SimSun" w:hAnsi="SimSun" w:eastAsia="SimSun" w:cs="SimSun"/>
          <w:color w:val="000000"/>
          <w:sz w:val="21"/>
        </w:rPr>
        <w:t xml:space="preserve"> </w:t>
      </w:r>
      <w:r>
        <w:rPr>
          <w:rFonts w:ascii="SimSun" w:hAnsi="SimSun" w:eastAsia="SimSun" w:cs="SimSun"/>
          <w:color w:val="000000"/>
          <w:sz w:val="22"/>
        </w:rPr>
        <w:t xml:space="preserve">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rPr>
          <w:rFonts w:ascii="SimSun" w:hAnsi="SimSun" w:eastAsia="SimSun" w:cs="SimSun"/>
          <w:color w:val="000000"/>
          <w:sz w:val="22"/>
        </w:rPr>
        <w:t xml:space="preserve">6</w:t>
      </w:r>
      <w:r>
        <w:rPr>
          <w:rFonts w:ascii="SimSun" w:hAnsi="SimSun" w:eastAsia="SimSun" w:cs="SimSun"/>
          <w:color w:val="000000"/>
          <w:sz w:val="21"/>
        </w:rPr>
        <w:t xml:space="preserve"> </w:t>
      </w:r>
      <w:r>
        <w:rPr>
          <w:rFonts w:ascii="SimSun" w:hAnsi="SimSun" w:eastAsia="SimSun" w:cs="SimSun"/>
          <w:color w:val="000000"/>
          <w:sz w:val="22"/>
        </w:rPr>
        <w:t xml:space="preserve">采购人与中标人应当根据合同的约定依法履行合同义务。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七、质疑和投诉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27、质疑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27.1供应商对招标活动事项有疑问的，可以向</w:t>
      </w:r>
      <w:r>
        <w:rPr>
          <w:rFonts w:ascii="SimSun" w:hAnsi="SimSun" w:eastAsia="SimSun" w:cs="SimSun"/>
          <w:color w:val="000000"/>
          <w:sz w:val="22"/>
        </w:rPr>
        <w:t xml:space="preserve">采购代理机构提出询问，采购代理机构将依法作出答复，但答复的内容不涉及商业秘密</w:t>
      </w:r>
      <w:r>
        <w:rPr>
          <w:rFonts w:ascii="SimSun" w:hAnsi="SimSun" w:eastAsia="SimSun" w:cs="SimSun"/>
          <w:b/>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27.2提出质疑的供应商应当是参与所质疑项目采购活动的供应商。潜在供应商已依法获取其可质疑的采购文件的，可以对该文件提出质疑。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以联合体形式参加政府采购活动的，其质疑应当由组成联合体的所有供应商共同提出。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27.3供应商认为采购文件、采购过程和中标结果使自己的合法权益受到损害的，可以在知道或者应知其权益受到损害之日起七个工作日内，</w:t>
      </w:r>
      <w:r>
        <w:rPr>
          <w:rFonts w:ascii="SimSun" w:hAnsi="SimSun" w:eastAsia="SimSun" w:cs="SimSun"/>
          <w:b/>
          <w:color w:val="000000"/>
          <w:sz w:val="22"/>
        </w:rPr>
        <w:t xml:space="preserve">以书面形式向采购人或采购代理机构提出质疑</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供应商必须在法定质疑期内一次性提出针对同一采购程序环节的质疑。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27.4 供应商提出质疑应当提交质疑函和必要的证明材料。质疑函应当包括下列内容：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（一）供应商的姓名或者名称、地址、邮编、联系人及联系电话；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（二）质疑项目的名称、编号；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（三）具体、明确的质疑事项和与质疑事项相关的请求（具体条款）；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（四）事实依据（具体条款）；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（五）必要的法律依据（具体条款）；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（六）提出质疑的日期。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质疑函应当使用中文。相关当事人提供外文书证或者外国语视听资料的，应当附有中文译本，由翻译机构盖章或者翻译人员签名。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27.5 投标人不得虚假质疑和恶意质疑，并对质疑内容的真实性承担责任。投标人或者其他利害关系人通过捏造事实、伪造证明材料等方式提出异议或投诉，阻碍招投标活动正常进行的，属于严重不良行为，</w:t>
      </w:r>
      <w:r>
        <w:rPr>
          <w:rFonts w:ascii="SimSun" w:hAnsi="SimSun" w:eastAsia="SimSun" w:cs="SimSun"/>
          <w:b/>
          <w:color w:val="000000"/>
          <w:sz w:val="22"/>
        </w:rPr>
        <w:t xml:space="preserve">财政部门将依法予以处罚。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w:t>
      </w:r>
      <w:r>
        <w:rPr>
          <w:rFonts w:ascii="SimSun" w:hAnsi="SimSun" w:eastAsia="SimSun" w:cs="SimSun"/>
          <w:color w:val="000000"/>
          <w:sz w:val="22"/>
        </w:rPr>
        <w:t xml:space="preserve">6采购代理机构在收到投标人的书面质疑后将及时组织调查核实，在</w:t>
      </w:r>
      <w:r>
        <w:rPr>
          <w:rFonts w:ascii="SimSun" w:hAnsi="SimSun" w:eastAsia="SimSun" w:cs="SimSun"/>
          <w:b/>
          <w:color w:val="000000"/>
          <w:sz w:val="22"/>
        </w:rPr>
        <w:t xml:space="preserve">七个工作日内</w:t>
      </w:r>
      <w:r>
        <w:rPr>
          <w:rFonts w:ascii="SimSun" w:hAnsi="SimSun" w:eastAsia="SimSun" w:cs="SimSun"/>
          <w:color w:val="000000"/>
          <w:sz w:val="22"/>
        </w:rPr>
        <w:t xml:space="preserve">作出答复，并以书面或在网站公告形式通知质疑投标人和其他有关投标人，答复的内容不涉及商业秘密。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任何单位和个人对代理机构在招标采购活动中的违法行为，有权控告和检举，联系电话：</w:t>
      </w:r>
      <w:r>
        <w:rPr>
          <w:rFonts w:ascii="SimSun" w:hAnsi="SimSun" w:eastAsia="SimSun" w:cs="SimSun"/>
          <w:color w:val="000000"/>
          <w:sz w:val="21"/>
        </w:rPr>
        <w:t xml:space="preserve">025-86636139（</w:t>
      </w:r>
      <w:r>
        <w:rPr>
          <w:rFonts w:ascii="SimSun" w:hAnsi="SimSun" w:eastAsia="SimSun" w:cs="SimSun"/>
          <w:color w:val="000000"/>
          <w:sz w:val="22"/>
        </w:rPr>
        <w:t xml:space="preserve">采购代理机构质量管理部门）、</w:t>
      </w:r>
      <w:r>
        <w:rPr>
          <w:rFonts w:ascii="SimSun" w:hAnsi="SimSun" w:eastAsia="SimSun" w:cs="SimSun"/>
          <w:color w:val="000000"/>
          <w:sz w:val="21"/>
        </w:rPr>
        <w:t xml:space="preserve">025-866368</w:t>
      </w:r>
      <w:r>
        <w:rPr>
          <w:rFonts w:ascii="SimSun" w:hAnsi="SimSun" w:eastAsia="SimSun" w:cs="SimSun"/>
          <w:color w:val="000000"/>
          <w:sz w:val="22"/>
        </w:rPr>
        <w:t xml:space="preserve">53（采购代理机构纪检监察部门）。</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28、投诉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28.1质疑供应商对采购代理机构的答复不满意或者采购代理机构未在规定的时间内作出答复的，可以在答复期满后十五个工作日内向同级政府采购监督管理部门投诉。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28.2供应商投诉应当有明确的请求和必要的证明材料。供应商投诉的事项不得超出已质疑事项的范围。</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28.3投诉人对政府采购监督管理部门的投诉处理决定不服或者政府采购监督管理部门逾期未作处理的，可以依法申请行政复议或者向人民法院提起行政诉讼。</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28.4 投诉人有下列行为之一的，属于严重失信行为，</w:t>
      </w:r>
      <w:r>
        <w:rPr>
          <w:rFonts w:ascii="SimSun" w:hAnsi="SimSun" w:eastAsia="SimSun" w:cs="SimSun"/>
          <w:color w:val="000000"/>
          <w:sz w:val="22"/>
        </w:rPr>
        <w:t xml:space="preserve">由财政部门列入不良行为记录名单，禁止其一至三年内参加政府采购活动。</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1）投诉人在全国范围12个月内三次以上投诉查无实据的；</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2）采用捏造事实、提供虚假材料或者以非法手段取得证明材料等方式进行虚假、恶意投诉。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证据来源的合法性存在明显疑问，投诉人无法证明其取得方式合法的，视为以非法手段取得证明材料。</w:t>
      </w:r>
      <w:r/>
    </w:p>
    <w:p>
      <w:pPr>
        <w:numPr>
          <w:ilvl w:val="0"/>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其它</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29.1</w:t>
      </w:r>
      <w:r>
        <w:rPr>
          <w:rFonts w:ascii="SimSun" w:hAnsi="SimSun" w:eastAsia="SimSun" w:cs="SimSun"/>
          <w:color w:val="000000"/>
          <w:sz w:val="22"/>
        </w:rPr>
        <w:t xml:space="preserve">本项目根据江苏省财政厅关于加强政府绿色采购有关事项的通知（苏财购〔</w:t>
      </w:r>
      <w:r>
        <w:rPr>
          <w:rFonts w:ascii="SimSun" w:hAnsi="SimSun" w:eastAsia="SimSun" w:cs="SimSun"/>
          <w:color w:val="000000"/>
          <w:sz w:val="21"/>
        </w:rPr>
        <w:t xml:space="preserve">202</w:t>
      </w:r>
      <w:r>
        <w:rPr>
          <w:rFonts w:ascii="SimSun" w:hAnsi="SimSun" w:eastAsia="SimSun" w:cs="SimSun"/>
          <w:color w:val="000000"/>
          <w:sz w:val="22"/>
        </w:rPr>
        <w:t xml:space="preserve">3〕65号）规定，执行绿色采购需求标准。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46"/>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第三章评标标准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本项目采用综合评分法，评分统计方法采用百分制（满分</w:t>
      </w:r>
      <w:r>
        <w:rPr>
          <w:rFonts w:ascii="SimSun" w:hAnsi="SimSun" w:eastAsia="SimSun" w:cs="SimSun"/>
          <w:color w:val="000000"/>
          <w:sz w:val="21"/>
        </w:rPr>
        <w:t xml:space="preserve">100分），将全部评委评分直接进行算术平均，小数点后保留2位。按评审后得分由高到低顺序排列，得分相同的，按投标报价由低到高顺序排列，得分且投标报价相同的，按技术指标优劣顺序排列，由评标委员会确定中标人。</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27"/>
        <w:gridCol w:w="1019"/>
        <w:gridCol w:w="665"/>
        <w:gridCol w:w="6115"/>
      </w:tblGrid>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评分要点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评分类别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评分标准</w:t>
            </w:r>
            <w:r/>
          </w:p>
        </w:tc>
      </w:tr>
      <w:tr>
        <w:trPr>
          <w:trHeight w:val="51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价格部分</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3</w:t>
            </w:r>
            <w:r>
              <w:rPr>
                <w:rFonts w:ascii="SimSun" w:hAnsi="SimSun" w:eastAsia="SimSun" w:cs="SimSun"/>
                <w:color w:val="000000"/>
                <w:sz w:val="22"/>
              </w:rPr>
              <w:t xml:space="preserve">0分）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投标报价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color w:val="000000"/>
                <w:sz w:val="22"/>
              </w:rPr>
              <w:t xml:space="preserve">0分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1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用低价优先法计算，即满足采购文件要求且投标价格最低的投标报价为评标基准价，其价格分为满分。其他投标供应商的价格分统一按照下列公式计算：投标报价得分=(评标基准价／投标报价)×30。（结果保留两位小数）</w:t>
            </w:r>
            <w:r/>
          </w:p>
        </w:tc>
      </w:tr>
      <w:tr>
        <w:trPr>
          <w:trHeight w:val="64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商务部分</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项目业绩</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1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投标人提供24年6月1日以来所投品牌项目业绩4个。每个得0.5分，没有不得分。（须提供合同证明材料和相关发票）</w:t>
            </w:r>
            <w:r/>
          </w:p>
        </w:tc>
      </w:tr>
      <w:tr>
        <w:trPr>
          <w:trHeight w:val="268"/>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企业资质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1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投标人具有《中国制冷空调设备维修安装企业资质证书》A类Ⅰ级、B类Ⅰ级、C类Ⅰ级、D类Ⅰ级可得2分，没有不得分。本项满分2分。</w:t>
            </w:r>
            <w:r/>
          </w:p>
        </w:tc>
      </w:tr>
      <w:tr>
        <w:trPr>
          <w:trHeight w:val="131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技术部分</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（40分）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1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技术要求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1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根据第五章</w:t>
            </w:r>
            <w:r>
              <w:rPr>
                <w:rFonts w:ascii="SimSun" w:hAnsi="SimSun" w:eastAsia="SimSun" w:cs="SimSun"/>
                <w:color w:val="000000"/>
                <w:sz w:val="21"/>
              </w:rPr>
              <w:t xml:space="preserve"> </w:t>
            </w:r>
            <w:r>
              <w:rPr>
                <w:rFonts w:ascii="SimSun" w:hAnsi="SimSun" w:eastAsia="SimSun" w:cs="SimSun"/>
                <w:color w:val="000000"/>
                <w:sz w:val="22"/>
              </w:rPr>
              <w:t xml:space="preserve">技术/服务需求中的《</w:t>
            </w:r>
            <w:r>
              <w:rPr>
                <w:rFonts w:ascii="SimSun" w:hAnsi="SimSun" w:eastAsia="SimSun" w:cs="SimSun"/>
                <w:b/>
                <w:color w:val="000000"/>
                <w:sz w:val="22"/>
              </w:rPr>
              <w:t xml:space="preserve">设备技术要求表</w:t>
            </w:r>
            <w:r>
              <w:rPr>
                <w:rFonts w:ascii="SimSun" w:hAnsi="SimSun" w:eastAsia="SimSun" w:cs="SimSun"/>
                <w:color w:val="000000"/>
                <w:sz w:val="22"/>
              </w:rPr>
              <w:t xml:space="preserve">》表中的技术要求进行评审：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满足《</w:t>
            </w:r>
            <w:r>
              <w:rPr>
                <w:rFonts w:ascii="SimSun" w:hAnsi="SimSun" w:eastAsia="SimSun" w:cs="SimSun"/>
                <w:b/>
                <w:color w:val="000000"/>
                <w:sz w:val="22"/>
              </w:rPr>
              <w:t xml:space="preserve">设备技术要求表</w:t>
            </w:r>
            <w:r>
              <w:rPr>
                <w:rFonts w:ascii="SimSun" w:hAnsi="SimSun" w:eastAsia="SimSun" w:cs="SimSun"/>
                <w:color w:val="000000"/>
                <w:sz w:val="22"/>
              </w:rPr>
              <w:t xml:space="preserve">》所有技术要求的，得16分；其中</w:t>
            </w:r>
            <w:r>
              <w:rPr>
                <w:rFonts w:ascii="SimSun" w:hAnsi="SimSun" w:eastAsia="SimSun" w:cs="SimSun"/>
                <w:b/>
                <w:color w:val="000000"/>
                <w:sz w:val="24"/>
              </w:rPr>
              <w:t xml:space="preserve">★</w:t>
            </w:r>
            <w:r>
              <w:rPr>
                <w:rFonts w:ascii="SimSun" w:hAnsi="SimSun" w:eastAsia="SimSun" w:cs="SimSun"/>
                <w:color w:val="000000"/>
                <w:sz w:val="22"/>
              </w:rPr>
              <w:t xml:space="preserve">主要技术要求不允许负偏离，否则按无效投标处理；一般性技术要求有不符合的，扣2分/项，扣完为止。（提供所投多联机产品样本或技术手册相关页加盖多联机品牌公司公章，可清晰反映相关数据）</w:t>
            </w:r>
            <w:r/>
          </w:p>
        </w:tc>
      </w:tr>
      <w:tr>
        <w:trPr>
          <w:trHeight w:val="1186"/>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1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在夏季极端高温天气下，多联机室外机的制冷量衰减值越小越好，多联机产品在室外机进风干球环境温度43℃℃时，室内机回风湿球温度19℃℃时，8HP、10HP、12HP、14HP、16HP、18HP这6个单模块室外机，平均衰减率≥95%得6分，90%≤平均衰减率＜95%得3分，85%≤平均衰减率＜90%得1分，平均衰减＜85%不得分。（提供所投多联机产品样本或技术手册相关页加盖多联机品牌公司公章，可清晰反映相关数据）</w:t>
            </w:r>
            <w:r/>
          </w:p>
        </w:tc>
      </w:tr>
      <w:tr>
        <w:trPr>
          <w:trHeight w:val="1186"/>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1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所投多联机产品获得第三方权威检测机构出具的产品特性证书且在有效期内，具有高环温制冷能力零衰减、长配管制冷能力低衰减、室外机高机外静压下制冷能力零衰减，每具有一项产品特性得2分。本项满分6分。（提供第三方权威检测机构出具的产品特性证书复印件并加盖多联机品牌公司公章，可清晰反映相关数据）</w:t>
            </w:r>
            <w:r/>
          </w:p>
        </w:tc>
      </w:tr>
      <w:tr>
        <w:trPr>
          <w:trHeight w:val="624"/>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1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为保障项目室内优质吹风效果，有效降低设备运行吹风噪音，提升使用舒适度与场景适配性，评标委员会根据所投多联机风管式室内机的静压可调档位丰富度、工况适配能力等性能参数进行综合主观评审：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1、所投产品静压调节档位丰富，可调精度高，可充分满足项目降噪、均匀送风需求，技术性能优异，得6分；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2、所投产品具备较多静压调节档位，可调精度较高，可满足项目常规送风及降噪使用需求，技术性能较好，得3分；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3、所投产品静压调节档位较少，可调精度一般，无法充分适配项目送风降噪需求，或相关技术资料不完善，得1分。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提供所投多联机产品样本或技术手册相关页加盖多联机品牌公司公章，可清晰反映相关数据，资料无效或未提供不得分。</w:t>
            </w:r>
            <w:r/>
          </w:p>
        </w:tc>
      </w:tr>
      <w:tr>
        <w:trPr>
          <w:trHeight w:val="624"/>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1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评审委员会根据所投多联机产品长期运行可靠性、品牌口碑及实际应用稳定性综合评审：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产品质量优异、长期运行稳定性极强，具备充分的长期可靠运行佐证材料，得6 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产品质量良好，运行稳定性较好，具备相关佐证材料，得3 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产品质量及运行稳定性一般，佐证材料不够完善，得1 分。注：须提供带有 CMA/CNAS 认证标识的第三方测试报告复印件，并加盖多联机品牌公司公章，材料需清晰体现产品运行相关参数。</w:t>
            </w:r>
            <w:r/>
          </w:p>
        </w:tc>
      </w:tr>
      <w:tr>
        <w:trPr>
          <w:trHeight w:val="59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安装及服务</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1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现场安装实施方案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1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1、进度计划保障措施（4分）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评委根据投标人提供针对本项目的特点编制的进度计划保障措施进行综合评分。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方案合理、针对性强的得4分；方案较合理的得2分；方案基本合理的得1分；未提供方案不得分。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本项目为改造项目，投标人请自行联系甲方勘察现场，并获取甲方盖章的现场勘察确认函。未获得甲方盖章的现场勘察确认函，此项最多得1分。</w:t>
            </w:r>
            <w:r/>
          </w:p>
        </w:tc>
      </w:tr>
      <w:tr>
        <w:trPr>
          <w:trHeight w:val="592"/>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1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2、组织机构设置（3分）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评委根据投标人提供针对本项目的特点设置组织机构进行综合评分。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方案合理、针对性强的得3分；方案较合理的得2分；方案基本合理的得1分；未提供方案不得分。</w:t>
            </w:r>
            <w:r/>
          </w:p>
        </w:tc>
      </w:tr>
      <w:tr>
        <w:trPr>
          <w:trHeight w:val="592"/>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1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3、技术、质量、安全保障措施（3分）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评委根据投标人提供针对本项目的特点编制的技术、质量、安全保障措施进行综合评分。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方案合理、针对性强的得3分；方案较合理的得2分；方案基本合理的得1分；未提供方案不得分。</w:t>
            </w:r>
            <w:r/>
          </w:p>
        </w:tc>
      </w:tr>
      <w:tr>
        <w:trPr>
          <w:trHeight w:val="527"/>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售后服务方案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1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投标人应根据本项目特点，制定本项目的售后服务方案。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评委对售后服务响应时间和服务内容、现有服务体系和服务网点固定场所、维保人员配置计划、维保机具投入计划、对招标人免费进行相关技术培训等内容进行综合评分。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方案合理、针对性强的得(6-8)分；方案较合理的得(3-5)分；方案基本合理的得(1-2)分；未提供方案不得分。</w:t>
            </w:r>
            <w:r/>
          </w:p>
        </w:tc>
      </w:tr>
      <w:tr>
        <w:trPr>
          <w:trHeight w:val="838"/>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制造商</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保修承诺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1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提供多联机品牌公司对质保期的承诺。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本项目质保期为12个月，每增加1</w:t>
            </w:r>
            <w:r>
              <w:rPr>
                <w:rFonts w:ascii="SimSun" w:hAnsi="SimSun" w:eastAsia="SimSun" w:cs="SimSun"/>
                <w:color w:val="000000"/>
                <w:sz w:val="21"/>
              </w:rPr>
              <w:t xml:space="preserve">2</w:t>
            </w:r>
            <w:r>
              <w:rPr>
                <w:rFonts w:ascii="SimSun" w:hAnsi="SimSun" w:eastAsia="SimSun" w:cs="SimSun"/>
                <w:color w:val="000000"/>
                <w:sz w:val="22"/>
              </w:rPr>
              <w:t xml:space="preserve">个月的得3分，最多得6分。须提供多联机品牌公司针对本项目的质保期承诺书（加盖多联机品牌公司公章），没有的不得分。</w:t>
            </w:r>
            <w:r/>
          </w:p>
        </w:tc>
      </w:tr>
      <w:tr>
        <w:trPr>
          <w:trHeight w:val="234"/>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工期要求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1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在计划工期90天的基础上，承诺提前5天的得0.5分；提前10天的得1分；提前15天的得2分。</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1.所有认证、证明和业绩均以有效清晰的证明文件的复印件为依据。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2.小微企业价格扣除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3.监狱和戒毒企业的价格扣除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 本项目对监狱和戒毒企业，给予10%的价格扣除，用扣除后的价格参与评审。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 监狱企业需提供由省级以上监狱管理局、戒毒管理局（含新疆生产建设兵团）出具的属于监狱企业的证明文件。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 监狱企业标准请参照《关于政府采购支持监狱企业发展有关问题的通知》（财库〔2014〕68号）。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4.残疾人福利性单位的价格扣除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4.1 本项目对残疾人福利性单位，给予10%的价格扣除，用扣除后的价格参与评审。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4.2 残疾人福利性单位需提供《残疾人福利性单位声明函》。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4.3 残疾人福利性单位标准请参照《关于促进残疾人就业政府采购政策的通知》（财库〔2017〕141号）。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 监狱企业、残疾人福利性单位属于小型、微型企业的，不重复享受政策。</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6.供应商拟选派项目负责人需在采购文件规定时间到项目现场进行实地勘察，请务必对项目现场情况、设施和周围环境进行仔细认真地查勘和测量，提供《踏勘现场供应商签到表》原件扫描件，确认书须招标人项目负责人签字确认。现场勘察联系人：张主任</w:t>
      </w:r>
      <w:r>
        <w:rPr>
          <w:rFonts w:ascii="SimSun" w:hAnsi="SimSun" w:eastAsia="SimSun" w:cs="SimSun"/>
          <w:b/>
          <w:color w:val="000000"/>
          <w:sz w:val="21"/>
        </w:rPr>
        <w:t xml:space="preserve"> </w:t>
      </w:r>
      <w:r>
        <w:rPr>
          <w:rFonts w:ascii="SimSun" w:hAnsi="SimSun" w:eastAsia="SimSun" w:cs="SimSun"/>
          <w:b/>
          <w:color w:val="000000"/>
          <w:sz w:val="22"/>
        </w:rPr>
        <w:t xml:space="preserve">；联系电话：18013918837，勘察地点：南京市鼓楼区二板桥488号，现场勘察时间2026年7月14日下午14:30-17:00。未按要求踏勘现场的供应商或未提供现场环境踏勘确认书原件扫描件的供应商，评委评审时对第三章评审标准中“现场安装实施方案 1、进度计划保障措施”评分最高按“方案基本合理的得1分”档次计分。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7.本国产品的价格扣除</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7.1本国产品标准、本国产品标准的适用范围、对本国产品的支持政策等详见《国务院办公厅关于在政府采购中实施本国产品标准及相关政策的通知》（国办发〔2025〕34号）。</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7.2 政府采购活动中既有本国产品又有非本国产品参与竞争的，依法对本国产品给予价格评审优惠，对本国产品的报价给予20%的价格扣除，用扣除后的价格参与评审。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646"/>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第四章 采购需求</w:t>
      </w:r>
      <w:r>
        <w:rPr>
          <w:rFonts w:ascii="SimSun" w:hAnsi="SimSun" w:eastAsia="SimSun" w:cs="SimSun"/>
          <w:b/>
          <w:color w:val="000000"/>
          <w:sz w:val="32"/>
          <w:u w:val="none"/>
        </w:rPr>
        <w:t xml:space="preserve">（逐条响应）</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24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一、项目概述</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1、概述</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 南京市鼓楼区人民检察院多联式空调系统机组采购项目</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项目地点： 南京市鼓楼区二板桥488号</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2、项目工期：本项目工期90日历天。</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3、质保期（保修期）：自空调机组调试完成之日起计算，以空调机组的出厂日期为准，实行整机对应包修政策，保修期不少于12个月。</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4、质保服务基本内容：保证设备正常运转使用所必要的维护、维修工作。</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质保服务响应时间：接到报修通知后，应于2小时内予以应答，一般故障4小时内修复，如遇复杂情况双方及时沟通。紧急故障：除不可抗力的影响除外，接到紧急故障通知后，2小时内到达现场，按照先抢修、后修复的原则迅速处理。</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6、本项目招标控制价：人民币2500000元</w:t>
      </w:r>
      <w:r/>
    </w:p>
    <w:p>
      <w:pPr>
        <w:ind w:left="0" w:right="0" w:firstLine="24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二、设备技术要求表</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12"/>
        <w:gridCol w:w="782"/>
        <w:gridCol w:w="1393"/>
        <w:gridCol w:w="868"/>
        <w:gridCol w:w="2180"/>
        <w:gridCol w:w="3553"/>
      </w:tblGrid>
      <w:tr>
        <w:trPr>
          <w:trHeight w:val="87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类别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w:t>
            </w:r>
            <w:r>
              <w:rPr>
                <w:rFonts w:ascii="SimSun" w:hAnsi="SimSun" w:eastAsia="SimSun" w:cs="SimSun"/>
                <w:color w:val="000000"/>
                <w:sz w:val="22"/>
              </w:rPr>
              <w:t xml:space="preserve">主要技术要求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一般性技术要求</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空调设备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变制冷剂流量多联机室外机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制冷量≥45.0kW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制热量≥50.0kW</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额定功率（制冷/制热）≤12.2KW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环保冷媒:R410A；</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电源:380V 3N～50Hz；</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空调设备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变制冷剂流量多联机室外机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制冷量≥50.0KW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制热量≥56.0KW</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额定功率（制冷/制热）≤13.5KW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环保冷媒:R410A；</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电源:380V 3N～50Hz；</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空调设备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变制冷剂流量多联机室外机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制冷量≥56.0KW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制热量≥63.0KW</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额定功率（制冷/制热）≤15.3KW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环保冷媒:R410A；</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电源:380V 3N～50Hz；</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空调设备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变制冷剂流量多联机室外机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制冷量≥78.0KW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制热量≥88.0KW</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额定功率（制冷/制热）≤</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20.9 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环保冷媒:R410A；</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电源:380V 3N～50Hz；</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空调设备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变制冷剂流量多联机室外机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制冷量≥106.0KW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制热量≥119.0KW</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额定功率（制冷/制热）≤28.7KW</w:t>
              <w:br/>
              <w:t xml:space="preserve">环保冷媒:R410A；</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电源:380V 3N～50Hz；</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空调设备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变制冷剂流量多联机室外机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制冷量≥117.0KW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制热量≥130.0KW</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额定功率（制冷/制热）≤32.9KW</w:t>
              <w:br/>
              <w:t xml:space="preserve">环保冷媒:R410A；</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电源:380V 3N～50Hz；</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空调设备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风管式室内机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制冷量≥2.2KW,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制热量≥2.5K；</w:t>
              <w:br/>
              <w:t xml:space="preserve">机外静压≥70Pa；</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配备冷凝水提升泵；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额定功率（制冷/制热）≤36W；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电源：220V～50Hz</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直流风扇电机</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直流冷凝水提升泵</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空调设备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风管式室内机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制冷量≥2.8KW,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制热量≥3.2KW；</w:t>
              <w:br/>
              <w:t xml:space="preserve">机外静压≥70Pa；</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配备冷凝水提升泵；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额定功率（制冷/制热）≤39W；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电源：220V～50Hz</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直流风扇电机</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直流冷凝水提升泵</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空调设备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风管式室内机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制冷量≥3.6KW,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制热量≥4.0KW；</w:t>
              <w:br/>
              <w:t xml:space="preserve">机外静压≥70Pa；</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配备冷凝水提升泵；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额定功率（制冷/制热）≤50W；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电源：220V～50Hz</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直流风扇电机</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直流冷凝水提升泵</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空调设备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风管式室内机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制冷量≥4.0KW,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制热量≥4.5KW；</w:t>
              <w:br/>
              <w:t xml:space="preserve">机外静压≥70Pa；</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配备冷凝水提升泵；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额定功率（制冷/制热）≤70W；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电源：220V～50Hz</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直流风扇电机</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直流冷凝水提升泵</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空调设备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风管式室内机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制冷量≥4.5KW,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制热量≥5.0KW；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机外静压≥70Pa；</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配备冷凝水提升泵；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额定功率（制冷/制热）≤70W；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电源：220V～50Hz</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直流风扇电机</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直流冷凝水提升泵</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空调设备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风管式室内机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制冷量≥5.0KW,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制热量≥5.6KW；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机外静压≥70Pa；</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配备冷凝水提升泵；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额定功率（制冷/制热）≤73W；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电源：220V～50Hz</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直流风扇电机</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直流冷凝水提升泵</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空调设备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风管式室内机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制冷量≥5.6KW,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制热量≥6.3KW；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机外静压≥70Pa；</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配备冷凝水提升泵；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额定功率（制冷/制热）≤73W；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电源：220V～50Hz</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直流风扇电机</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直流冷凝水提升泵</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空调设备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风管式室内机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制冷量≥6.3KW,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制热量≥7.1KW；</w:t>
              <w:br/>
              <w:t xml:space="preserve">机外静压≥70Pa；</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配备冷凝水提升泵；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额定功率（制冷/制热）≤85W；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电源：220V～50Hz</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直流风扇电机</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直流冷凝水提升泵</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空调设备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风管式室内机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制冷量≥7.1KW,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制热量≥8.0KW；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机外静压≥70Pa；</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配备冷凝水提升泵；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额定功率（制冷/制热）≤90W；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电源：220V～50Hz</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直流风扇电机</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直流冷凝水提升泵</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空调设备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风管式室内机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制冷量≥8.0KW,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制热量≥9.0KW；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机外静压≥70Pa；</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配备冷凝水提升泵；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额定功率（制冷/制热）≤90W；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电源：220V～50Hz</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直流风扇电机</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直流冷凝水提升泵</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空调设备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风管式室内机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制冷量≥11.2KW,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制热量≥12.5KW；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机外静压≥70Pa；</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配备冷凝水提升泵；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额定功率（制冷/制热）≤120W；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电源：220V～50Hz</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直流风扇电机</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直流冷凝水提升泵</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空调设备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风管式室内机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制冷量≥12.5KW,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制热量≥14KW；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机外静压≥70Pa；</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配备冷凝水提升泵；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额定功率（制冷/制热）≤165W；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电源：220V～50Hz</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直流风扇电机</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直流冷凝水提升泵</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空调设备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风管式室内机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制冷量≥14KW,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制热量≥16KW；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机外静压≥70Pa；</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配备冷凝水提升泵；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额定功率（制冷/制热）≤172W；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电源：220V～50Hz</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直流风扇电机</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直流冷凝水提升泵</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空调设备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风管式室内机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制冷量≥16KW,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制热量≥18KW；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机外静压≥70Pa；</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配备冷凝水提升泵；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额定功率（制冷/制热）≤239W；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电源：220V～50Hz</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直流风扇电机</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直流冷凝水提升泵</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空调设备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四面出风天花机</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室内机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制冷量≥14KW,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制热量≥16KW；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配备冷凝水提升泵；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额定功率（制冷/制热）≤102W；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电源：220V～50Hz</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直流风扇电机</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直流冷凝水提升泵</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新风设备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全热交换器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新风量≥1000m³/h</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额定功率（最大挡位）≤670W；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电源：220V～50Hz</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通风设备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全热交换器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新风量≥2000m³/h</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额定功率（最大挡位）≤1350W；</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电源：220V～50Hz</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三、安装施工要求</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本项目施工单位必须严格遵守招标人的所有现场管理规定和要求，规范管理、文明施工。</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本次施工为改造工程，现场须进行旧有设备及相关管线的拆除，投标人应充分考虑此因素。</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设计图和招标工程量清单：须满足设计要求、招标工程量清单的要求。详见设计图和招标工程量清单。</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施工顺序：投标人应充分知悉，本项目整体施工。投标人应据此规划其所有工作，包括设备运输、现场仓储、室内外机安装、管道敷设、冷媒填充及系统调试等，其工作流程必须严格遵循，并满足总体施工进度的要求。</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进度计划：投标人须在合同生效后</w:t>
      </w:r>
      <w:r>
        <w:rPr>
          <w:rFonts w:ascii="Times New Roman" w:hAnsi="Times New Roman" w:eastAsia="Times New Roman" w:cs="Times New Roman"/>
          <w:color w:val="000000"/>
          <w:sz w:val="22"/>
        </w:rPr>
        <w:t xml:space="preserve">5</w:t>
      </w:r>
      <w:r>
        <w:rPr>
          <w:rFonts w:ascii="SimSun" w:hAnsi="SimSun" w:eastAsia="SimSun" w:cs="SimSun"/>
          <w:color w:val="000000"/>
          <w:sz w:val="22"/>
        </w:rPr>
        <w:t xml:space="preserve">个工作日内，向招标人提交一份与上述施工顺序相匹配的、详细的设备供应与安装综合进度计划表（包括但不限于设备生产周期、到场日期、各楼层安装日期等），并经招标人书面确认。</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现场责任：投标人需确保设备按时送达工地，并自行负责已到场设备的仓储、保管和成品保护工作，不得因设备存放或安装顺序问题影响任何楼层的装修作业。</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四、项目报价</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1、报价内容：</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本项目包含并不仅包含：</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①原有空调机拆除；</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设备供货，运输、现场二次搬运及吊装，空调室外机、室内机及其他设备设施的安装，设备支架改造、制作、安装，线控器及控制（通讯）系统管线安装，制冷系统冷媒管道安装，冷凝水排水管道安装，风管机风口软接、制作安装，设备检查接线，空调系统充氟调试，排风系统设备及管道制作安装；</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③空调外机电源配套改造安装（从配电箱到主机的电源，不含配电箱）；</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④不含空调内机的电源配套改造安装；</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⑤项目验收、交付使用；</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⑥其他工作：在现场现有条件下，满足本项目交钥匙工程及售后服务要求，投标人认为需要进行的所有工作均包含在本项目工作范围内。</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本项目为交钥匙工程。</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2、报价要求：</w:t>
      </w:r>
      <w:r/>
    </w:p>
    <w:p>
      <w:pPr>
        <w:ind w:left="115" w:right="0" w:firstLine="440"/>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报价应包括但不限于：全部设备、材料的价格，包装费、运杂费、保险费、安装调试费等相关费用，现场施工人员及设备的保险费，以及国家、省市、地区有关文件要求的一切其他费用（含税费），免费质保期内的售后质保费用，直至交付招标人使用并完成免费质保期内的售后质保工作所需要的各种费用总和。</w:t>
      </w:r>
      <w:r/>
    </w:p>
    <w:p>
      <w:pPr>
        <w:ind w:left="0" w:right="0" w:firstLine="44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为完成本项目规定的所有内容，投标人如果认为招标文件的工程量清单有缺漏项，投标人可根据理解与需要在投标报价清单中添加。在投标报价清单中没有标明、且在项目实施过程中必须要投标人完成的所有内容，视为包含在投标报价清单已有的其他项目中，投标人必须完成且不得再申请增项。</w:t>
      </w:r>
      <w:r/>
    </w:p>
    <w:p>
      <w:pPr>
        <w:ind w:left="0" w:right="0" w:firstLine="44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本项目按工程量清单计价，固定单价，政策性调整、市场价格、及其它各种因素风险，由投标人自行考虑，由投标人自己承担。工程量按实结算。</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变更：如设备（室外机或室内机等）等有变更调整，按相同或类似机型、最近型号、以制冷量指标插入核算价格；如主要材料有变更调整，按同类材料、最近型号、以主要技术指标插入核算价格；按招标文件约定的计价规范和投标报价的同等价格水平核算施工费用；最终价格以招标人指定的审计单位审定为准。再有其他变更，双方另行商定。</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现场配合费：中标人与各个配套、配合单位、部门间的相互配合费为</w:t>
      </w:r>
      <w:r>
        <w:rPr>
          <w:rFonts w:ascii="SimSun" w:hAnsi="SimSun" w:eastAsia="SimSun" w:cs="SimSun"/>
          <w:color w:val="000000"/>
          <w:sz w:val="22"/>
          <w:u w:val="single"/>
        </w:rPr>
        <w:t xml:space="preserve"> 0 </w:t>
      </w:r>
      <w:r>
        <w:rPr>
          <w:rFonts w:ascii="SimSun" w:hAnsi="SimSun" w:eastAsia="SimSun" w:cs="SimSun"/>
          <w:color w:val="000000"/>
          <w:sz w:val="22"/>
        </w:rPr>
        <w:t xml:space="preserve">元。</w:t>
      </w:r>
      <w:r/>
    </w:p>
    <w:p>
      <w:pPr>
        <w:numPr>
          <w:ilvl w:val="0"/>
          <w:numId w:val="9"/>
        </w:numPr>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特别要求：</w:t>
      </w:r>
      <w:r/>
    </w:p>
    <w:p>
      <w:pPr>
        <w:ind w:left="0" w:right="0" w:firstLine="442"/>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★投标报价不能高于招标控制价。投标人的投标报价高于招标控制价的，招标人将视其为无效投标处理。</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五、其他说明（设计图纸和招标清单的不相符说明）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、一层</w:t>
      </w:r>
      <w:r>
        <w:rPr>
          <w:rFonts w:ascii="Times New Roman" w:hAnsi="Times New Roman" w:eastAsia="Times New Roman" w:cs="Times New Roman"/>
          <w:color w:val="000000"/>
          <w:sz w:val="22"/>
        </w:rPr>
        <w:t xml:space="preserve">34</w:t>
      </w:r>
      <w:r>
        <w:rPr>
          <w:rFonts w:ascii="SimSun" w:hAnsi="SimSun" w:eastAsia="SimSun" w:cs="SimSun"/>
          <w:color w:val="000000"/>
          <w:sz w:val="22"/>
        </w:rPr>
        <w:t xml:space="preserve">匹拆分为</w:t>
      </w:r>
      <w:r>
        <w:rPr>
          <w:rFonts w:ascii="Times New Roman" w:hAnsi="Times New Roman" w:eastAsia="Times New Roman" w:cs="Times New Roman"/>
          <w:color w:val="000000"/>
          <w:sz w:val="22"/>
        </w:rPr>
        <w:t xml:space="preserve">12</w:t>
      </w:r>
      <w:r>
        <w:rPr>
          <w:rFonts w:ascii="SimSun" w:hAnsi="SimSun" w:eastAsia="SimSun" w:cs="SimSun"/>
          <w:color w:val="000000"/>
          <w:sz w:val="22"/>
        </w:rPr>
        <w:t xml:space="preserve">匹和</w:t>
      </w:r>
      <w:r>
        <w:rPr>
          <w:rFonts w:ascii="Times New Roman" w:hAnsi="Times New Roman" w:eastAsia="Times New Roman" w:cs="Times New Roman"/>
          <w:color w:val="000000"/>
          <w:sz w:val="22"/>
        </w:rPr>
        <w:t xml:space="preserve">22</w:t>
      </w:r>
      <w:r>
        <w:rPr>
          <w:rFonts w:ascii="SimSun" w:hAnsi="SimSun" w:eastAsia="SimSun" w:cs="SimSun"/>
          <w:color w:val="000000"/>
          <w:sz w:val="22"/>
        </w:rPr>
        <w:t xml:space="preserve">匹，划分给总包。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、一层</w:t>
      </w:r>
      <w:r>
        <w:rPr>
          <w:rFonts w:ascii="Times New Roman" w:hAnsi="Times New Roman" w:eastAsia="Times New Roman" w:cs="Times New Roman"/>
          <w:color w:val="000000"/>
          <w:sz w:val="22"/>
        </w:rPr>
        <w:t xml:space="preserve">42</w:t>
      </w:r>
      <w:r>
        <w:rPr>
          <w:rFonts w:ascii="SimSun" w:hAnsi="SimSun" w:eastAsia="SimSun" w:cs="SimSun"/>
          <w:color w:val="000000"/>
          <w:sz w:val="22"/>
        </w:rPr>
        <w:t xml:space="preserve">匹拆分为</w:t>
      </w:r>
      <w:r>
        <w:rPr>
          <w:rFonts w:ascii="Times New Roman" w:hAnsi="Times New Roman" w:eastAsia="Times New Roman" w:cs="Times New Roman"/>
          <w:color w:val="000000"/>
          <w:sz w:val="22"/>
        </w:rPr>
        <w:t xml:space="preserve">20</w:t>
      </w:r>
      <w:r>
        <w:rPr>
          <w:rFonts w:ascii="SimSun" w:hAnsi="SimSun" w:eastAsia="SimSun" w:cs="SimSun"/>
          <w:color w:val="000000"/>
          <w:sz w:val="22"/>
        </w:rPr>
        <w:t xml:space="preserve">匹和</w:t>
      </w:r>
      <w:r>
        <w:rPr>
          <w:rFonts w:ascii="Times New Roman" w:hAnsi="Times New Roman" w:eastAsia="Times New Roman" w:cs="Times New Roman"/>
          <w:color w:val="000000"/>
          <w:sz w:val="22"/>
        </w:rPr>
        <w:t xml:space="preserve">22</w:t>
      </w:r>
      <w:r>
        <w:rPr>
          <w:rFonts w:ascii="SimSun" w:hAnsi="SimSun" w:eastAsia="SimSun" w:cs="SimSun"/>
          <w:color w:val="000000"/>
          <w:sz w:val="22"/>
        </w:rPr>
        <w:t xml:space="preserve">匹，其中</w:t>
      </w:r>
      <w:r>
        <w:rPr>
          <w:rFonts w:ascii="Times New Roman" w:hAnsi="Times New Roman" w:eastAsia="Times New Roman" w:cs="Times New Roman"/>
          <w:color w:val="000000"/>
          <w:sz w:val="22"/>
        </w:rPr>
        <w:t xml:space="preserve">22</w:t>
      </w:r>
      <w:r>
        <w:rPr>
          <w:rFonts w:ascii="SimSun" w:hAnsi="SimSun" w:eastAsia="SimSun" w:cs="SimSun"/>
          <w:color w:val="000000"/>
          <w:sz w:val="22"/>
        </w:rPr>
        <w:t xml:space="preserve">匹划分给总包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、七层</w:t>
      </w:r>
      <w:r>
        <w:rPr>
          <w:rFonts w:ascii="Times New Roman" w:hAnsi="Times New Roman" w:eastAsia="Times New Roman" w:cs="Times New Roman"/>
          <w:color w:val="000000"/>
          <w:sz w:val="22"/>
        </w:rPr>
        <w:t xml:space="preserve">28</w:t>
      </w:r>
      <w:r>
        <w:rPr>
          <w:rFonts w:ascii="SimSun" w:hAnsi="SimSun" w:eastAsia="SimSun" w:cs="SimSun"/>
          <w:color w:val="000000"/>
          <w:sz w:val="22"/>
        </w:rPr>
        <w:t xml:space="preserve">匹拆分为</w:t>
      </w:r>
      <w:r>
        <w:rPr>
          <w:rFonts w:ascii="Times New Roman" w:hAnsi="Times New Roman" w:eastAsia="Times New Roman" w:cs="Times New Roman"/>
          <w:color w:val="000000"/>
          <w:sz w:val="22"/>
        </w:rPr>
        <w:t xml:space="preserve">10</w:t>
      </w:r>
      <w:r>
        <w:rPr>
          <w:rFonts w:ascii="SimSun" w:hAnsi="SimSun" w:eastAsia="SimSun" w:cs="SimSun"/>
          <w:color w:val="000000"/>
          <w:sz w:val="22"/>
        </w:rPr>
        <w:t xml:space="preserve">匹和</w:t>
      </w:r>
      <w:r>
        <w:rPr>
          <w:rFonts w:ascii="Times New Roman" w:hAnsi="Times New Roman" w:eastAsia="Times New Roman" w:cs="Times New Roman"/>
          <w:color w:val="000000"/>
          <w:sz w:val="22"/>
        </w:rPr>
        <w:t xml:space="preserve">18</w:t>
      </w:r>
      <w:r>
        <w:rPr>
          <w:rFonts w:ascii="SimSun" w:hAnsi="SimSun" w:eastAsia="SimSun" w:cs="SimSun"/>
          <w:color w:val="000000"/>
          <w:sz w:val="22"/>
        </w:rPr>
        <w:t xml:space="preserve">匹，其中</w:t>
      </w:r>
      <w:r>
        <w:rPr>
          <w:rFonts w:ascii="Times New Roman" w:hAnsi="Times New Roman" w:eastAsia="Times New Roman" w:cs="Times New Roman"/>
          <w:color w:val="000000"/>
          <w:sz w:val="22"/>
        </w:rPr>
        <w:t xml:space="preserve">10</w:t>
      </w:r>
      <w:r>
        <w:rPr>
          <w:rFonts w:ascii="SimSun" w:hAnsi="SimSun" w:eastAsia="SimSun" w:cs="SimSun"/>
          <w:color w:val="000000"/>
          <w:sz w:val="22"/>
        </w:rPr>
        <w:t xml:space="preserve">匹划分给总包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w:t>
      </w:r>
      <w:r>
        <w:rPr>
          <w:rFonts w:ascii="SimSun" w:hAnsi="SimSun" w:eastAsia="SimSun" w:cs="SimSun"/>
          <w:color w:val="000000"/>
          <w:sz w:val="22"/>
        </w:rPr>
        <w:t xml:space="preserve">、八层</w:t>
      </w:r>
      <w:r>
        <w:rPr>
          <w:rFonts w:ascii="Times New Roman" w:hAnsi="Times New Roman" w:eastAsia="Times New Roman" w:cs="Times New Roman"/>
          <w:color w:val="000000"/>
          <w:sz w:val="22"/>
        </w:rPr>
        <w:t xml:space="preserve">28</w:t>
      </w:r>
      <w:r>
        <w:rPr>
          <w:rFonts w:ascii="SimSun" w:hAnsi="SimSun" w:eastAsia="SimSun" w:cs="SimSun"/>
          <w:color w:val="000000"/>
          <w:sz w:val="22"/>
        </w:rPr>
        <w:t xml:space="preserve">匹拆分为</w:t>
      </w:r>
      <w:r>
        <w:rPr>
          <w:rFonts w:ascii="Times New Roman" w:hAnsi="Times New Roman" w:eastAsia="Times New Roman" w:cs="Times New Roman"/>
          <w:color w:val="000000"/>
          <w:sz w:val="22"/>
        </w:rPr>
        <w:t xml:space="preserve">10</w:t>
      </w:r>
      <w:r>
        <w:rPr>
          <w:rFonts w:ascii="SimSun" w:hAnsi="SimSun" w:eastAsia="SimSun" w:cs="SimSun"/>
          <w:color w:val="000000"/>
          <w:sz w:val="22"/>
        </w:rPr>
        <w:t xml:space="preserve">匹和</w:t>
      </w:r>
      <w:r>
        <w:rPr>
          <w:rFonts w:ascii="Times New Roman" w:hAnsi="Times New Roman" w:eastAsia="Times New Roman" w:cs="Times New Roman"/>
          <w:color w:val="000000"/>
          <w:sz w:val="22"/>
        </w:rPr>
        <w:t xml:space="preserve">18</w:t>
      </w:r>
      <w:r>
        <w:rPr>
          <w:rFonts w:ascii="SimSun" w:hAnsi="SimSun" w:eastAsia="SimSun" w:cs="SimSun"/>
          <w:color w:val="000000"/>
          <w:sz w:val="22"/>
        </w:rPr>
        <w:t xml:space="preserve">匹，其中</w:t>
      </w:r>
      <w:r>
        <w:rPr>
          <w:rFonts w:ascii="Times New Roman" w:hAnsi="Times New Roman" w:eastAsia="Times New Roman" w:cs="Times New Roman"/>
          <w:color w:val="000000"/>
          <w:sz w:val="22"/>
        </w:rPr>
        <w:t xml:space="preserve">10</w:t>
      </w:r>
      <w:r>
        <w:rPr>
          <w:rFonts w:ascii="SimSun" w:hAnsi="SimSun" w:eastAsia="SimSun" w:cs="SimSun"/>
          <w:color w:val="000000"/>
          <w:sz w:val="22"/>
        </w:rPr>
        <w:t xml:space="preserve">匹划分给总包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w:t>
      </w:r>
      <w:r>
        <w:rPr>
          <w:rFonts w:ascii="SimSun" w:hAnsi="SimSun" w:eastAsia="SimSun" w:cs="SimSun"/>
          <w:color w:val="000000"/>
          <w:sz w:val="22"/>
        </w:rPr>
        <w:t xml:space="preserve">、九层和十层</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台</w:t>
      </w:r>
      <w:r>
        <w:rPr>
          <w:rFonts w:ascii="Times New Roman" w:hAnsi="Times New Roman" w:eastAsia="Times New Roman" w:cs="Times New Roman"/>
          <w:color w:val="000000"/>
          <w:sz w:val="22"/>
        </w:rPr>
        <w:t xml:space="preserve">22</w:t>
      </w:r>
      <w:r>
        <w:rPr>
          <w:rFonts w:ascii="SimSun" w:hAnsi="SimSun" w:eastAsia="SimSun" w:cs="SimSun"/>
          <w:color w:val="000000"/>
          <w:sz w:val="22"/>
        </w:rPr>
        <w:t xml:space="preserve">匹外机，划分给总包。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w:t>
      </w:r>
      <w:r>
        <w:rPr>
          <w:rFonts w:ascii="SimSun" w:hAnsi="SimSun" w:eastAsia="SimSun" w:cs="SimSun"/>
          <w:color w:val="000000"/>
          <w:sz w:val="22"/>
        </w:rPr>
        <w:t xml:space="preserve">、风管式室内机共</w:t>
      </w:r>
      <w:r>
        <w:rPr>
          <w:rFonts w:ascii="Times New Roman" w:hAnsi="Times New Roman" w:eastAsia="Times New Roman" w:cs="Times New Roman"/>
          <w:color w:val="000000"/>
          <w:sz w:val="22"/>
        </w:rPr>
        <w:t xml:space="preserve">46</w:t>
      </w:r>
      <w:r>
        <w:rPr>
          <w:rFonts w:ascii="SimSun" w:hAnsi="SimSun" w:eastAsia="SimSun" w:cs="SimSun"/>
          <w:color w:val="000000"/>
          <w:sz w:val="22"/>
        </w:rPr>
        <w:t xml:space="preserve">台，划分给总包。具体如下：制冷量</w:t>
      </w:r>
      <w:r>
        <w:rPr>
          <w:rFonts w:ascii="Times New Roman" w:hAnsi="Times New Roman" w:eastAsia="Times New Roman" w:cs="Times New Roman"/>
          <w:color w:val="000000"/>
          <w:sz w:val="22"/>
        </w:rPr>
        <w:t xml:space="preserve">2.2.kw1</w:t>
      </w:r>
      <w:r>
        <w:rPr>
          <w:rFonts w:ascii="SimSun" w:hAnsi="SimSun" w:eastAsia="SimSun" w:cs="SimSun"/>
          <w:color w:val="000000"/>
          <w:sz w:val="22"/>
        </w:rPr>
        <w:t xml:space="preserve">台，制冷量</w:t>
      </w:r>
      <w:r>
        <w:rPr>
          <w:rFonts w:ascii="Times New Roman" w:hAnsi="Times New Roman" w:eastAsia="Times New Roman" w:cs="Times New Roman"/>
          <w:color w:val="000000"/>
          <w:sz w:val="22"/>
        </w:rPr>
        <w:t xml:space="preserve">3.6kw7</w:t>
      </w:r>
      <w:r>
        <w:rPr>
          <w:rFonts w:ascii="SimSun" w:hAnsi="SimSun" w:eastAsia="SimSun" w:cs="SimSun"/>
          <w:color w:val="000000"/>
          <w:sz w:val="22"/>
        </w:rPr>
        <w:t xml:space="preserve">台，制冷量</w:t>
      </w:r>
      <w:r>
        <w:rPr>
          <w:rFonts w:ascii="Times New Roman" w:hAnsi="Times New Roman" w:eastAsia="Times New Roman" w:cs="Times New Roman"/>
          <w:color w:val="000000"/>
          <w:sz w:val="22"/>
        </w:rPr>
        <w:t xml:space="preserve">4.5kw4</w:t>
      </w:r>
      <w:r>
        <w:rPr>
          <w:rFonts w:ascii="SimSun" w:hAnsi="SimSun" w:eastAsia="SimSun" w:cs="SimSun"/>
          <w:color w:val="000000"/>
          <w:sz w:val="22"/>
        </w:rPr>
        <w:t xml:space="preserve">台，制冷量</w:t>
      </w:r>
      <w:r>
        <w:rPr>
          <w:rFonts w:ascii="Times New Roman" w:hAnsi="Times New Roman" w:eastAsia="Times New Roman" w:cs="Times New Roman"/>
          <w:color w:val="000000"/>
          <w:sz w:val="22"/>
        </w:rPr>
        <w:t xml:space="preserve">5.6kw6</w:t>
      </w:r>
      <w:r>
        <w:rPr>
          <w:rFonts w:ascii="SimSun" w:hAnsi="SimSun" w:eastAsia="SimSun" w:cs="SimSun"/>
          <w:color w:val="000000"/>
          <w:sz w:val="22"/>
        </w:rPr>
        <w:t xml:space="preserve">台，制冷量</w:t>
      </w:r>
      <w:r>
        <w:rPr>
          <w:rFonts w:ascii="Times New Roman" w:hAnsi="Times New Roman" w:eastAsia="Times New Roman" w:cs="Times New Roman"/>
          <w:color w:val="000000"/>
          <w:sz w:val="22"/>
        </w:rPr>
        <w:t xml:space="preserve">6.3kw4</w:t>
      </w:r>
      <w:r>
        <w:rPr>
          <w:rFonts w:ascii="SimSun" w:hAnsi="SimSun" w:eastAsia="SimSun" w:cs="SimSun"/>
          <w:color w:val="000000"/>
          <w:sz w:val="22"/>
        </w:rPr>
        <w:t xml:space="preserve">台，制冷量</w:t>
      </w:r>
      <w:r>
        <w:rPr>
          <w:rFonts w:ascii="Times New Roman" w:hAnsi="Times New Roman" w:eastAsia="Times New Roman" w:cs="Times New Roman"/>
          <w:color w:val="000000"/>
          <w:sz w:val="22"/>
        </w:rPr>
        <w:t xml:space="preserve">7.1kw9</w:t>
      </w:r>
      <w:r>
        <w:rPr>
          <w:rFonts w:ascii="SimSun" w:hAnsi="SimSun" w:eastAsia="SimSun" w:cs="SimSun"/>
          <w:color w:val="000000"/>
          <w:sz w:val="22"/>
        </w:rPr>
        <w:t xml:space="preserve">台，制冷量</w:t>
      </w:r>
      <w:r>
        <w:rPr>
          <w:rFonts w:ascii="Times New Roman" w:hAnsi="Times New Roman" w:eastAsia="Times New Roman" w:cs="Times New Roman"/>
          <w:color w:val="000000"/>
          <w:sz w:val="22"/>
        </w:rPr>
        <w:t xml:space="preserve">8kw9</w:t>
      </w:r>
      <w:r>
        <w:rPr>
          <w:rFonts w:ascii="SimSun" w:hAnsi="SimSun" w:eastAsia="SimSun" w:cs="SimSun"/>
          <w:color w:val="000000"/>
          <w:sz w:val="22"/>
        </w:rPr>
        <w:t xml:space="preserve">台，制冷量</w:t>
      </w:r>
      <w:r>
        <w:rPr>
          <w:rFonts w:ascii="Times New Roman" w:hAnsi="Times New Roman" w:eastAsia="Times New Roman" w:cs="Times New Roman"/>
          <w:color w:val="000000"/>
          <w:sz w:val="22"/>
        </w:rPr>
        <w:t xml:space="preserve">10kw6</w:t>
      </w:r>
      <w:r>
        <w:rPr>
          <w:rFonts w:ascii="SimSun" w:hAnsi="SimSun" w:eastAsia="SimSun" w:cs="SimSun"/>
          <w:color w:val="000000"/>
          <w:sz w:val="22"/>
        </w:rPr>
        <w:t xml:space="preserve">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w:t>
      </w:r>
      <w:r>
        <w:rPr>
          <w:rFonts w:ascii="SimSun" w:hAnsi="SimSun" w:eastAsia="SimSun" w:cs="SimSun"/>
          <w:color w:val="000000"/>
          <w:sz w:val="22"/>
        </w:rPr>
        <w:t xml:space="preserve">、具体工程量划分及施工，由甲方主导协调空调中标单位和总包协商解决。</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w:t>
      </w:r>
      <w:r>
        <w:rPr>
          <w:rFonts w:ascii="SimSun" w:hAnsi="SimSun" w:eastAsia="SimSun" w:cs="SimSun"/>
          <w:color w:val="000000"/>
          <w:sz w:val="22"/>
        </w:rPr>
        <w:t xml:space="preserve">其他要求见图纸要求（南京市鼓楼区人民检察院多联式空调系统机组图纸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链接</w:t>
      </w:r>
      <w:r>
        <w:rPr>
          <w:rFonts w:ascii="Times New Roman" w:hAnsi="Times New Roman" w:eastAsia="Times New Roman" w:cs="Times New Roman"/>
          <w:color w:val="000000"/>
          <w:sz w:val="22"/>
        </w:rPr>
        <w:t xml:space="preserve">: https://pan.baidu.com/s/1qM7dTUjW2IdUbtamEtCY9g?pwd=b1hb </w:t>
      </w:r>
      <w:r>
        <w:rPr>
          <w:rFonts w:ascii="SimSun" w:hAnsi="SimSun" w:eastAsia="SimSun" w:cs="SimSun"/>
          <w:color w:val="000000"/>
          <w:sz w:val="22"/>
        </w:rPr>
        <w:t xml:space="preserve">提取码</w:t>
      </w:r>
      <w:r>
        <w:rPr>
          <w:rFonts w:ascii="Times New Roman" w:hAnsi="Times New Roman" w:eastAsia="Times New Roman" w:cs="Times New Roman"/>
          <w:color w:val="000000"/>
          <w:sz w:val="22"/>
        </w:rPr>
        <w:t xml:space="preserve">: b1hb</w:t>
      </w:r>
      <w:r>
        <w:rPr>
          <w:rFonts w:ascii="SimSun" w:hAnsi="SimSun" w:eastAsia="SimSun" w:cs="SimSun"/>
          <w:color w:val="000000"/>
          <w:sz w:val="22"/>
        </w:rPr>
        <w:t xml:space="preserve">）。</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w:t>
      </w:r>
      <w:r>
        <w:rPr>
          <w:rFonts w:ascii="SimSun" w:hAnsi="SimSun" w:eastAsia="SimSun" w:cs="SimSun"/>
          <w:color w:val="000000"/>
          <w:sz w:val="21"/>
        </w:rPr>
        <w:t xml:space="preserve"> </w:t>
      </w:r>
      <w:r>
        <w:rPr>
          <w:rFonts w:ascii="SimSun" w:hAnsi="SimSun" w:eastAsia="SimSun" w:cs="SimSun"/>
          <w:color w:val="000000"/>
          <w:sz w:val="22"/>
        </w:rPr>
        <w:t xml:space="preserve">勘察现场</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供应商拟选派项目负责人需在采购文件规定时间到项目现场进行实地勘察，请务必对项目现场情况、设施和周围环境进行仔细认真地查勘和测量，提供《踏勘现场供应商签到表》原件扫描件，确认书须招标人项目负责人签字确认。现场勘察联系人：张主任</w:t>
      </w:r>
      <w:r>
        <w:rPr>
          <w:rFonts w:ascii="SimSun" w:hAnsi="SimSun" w:eastAsia="SimSun" w:cs="SimSun"/>
          <w:b/>
          <w:color w:val="000000"/>
          <w:sz w:val="21"/>
        </w:rPr>
        <w:t xml:space="preserve"> </w:t>
      </w:r>
      <w:r>
        <w:rPr>
          <w:rFonts w:ascii="SimSun" w:hAnsi="SimSun" w:eastAsia="SimSun" w:cs="SimSun"/>
          <w:b/>
          <w:color w:val="000000"/>
          <w:sz w:val="22"/>
        </w:rPr>
        <w:t xml:space="preserve">；联系电话：18013918837，勘察地点：南京市鼓楼区二板桥488号，现场勘察时间2026年7月14日下午14:30-17:00。未按要求踏勘现场的供应商或未提供现场环境踏勘确认书原件扫描件的供应商，评委评审时对第三章评审标准中“现场安装实施方案 1、进度计划保障措施”评分最高按“方案基本合理的得1分”档次计分。</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七、项目清单</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59"/>
        <w:gridCol w:w="1294"/>
        <w:gridCol w:w="4349"/>
        <w:gridCol w:w="567"/>
        <w:gridCol w:w="902"/>
        <w:gridCol w:w="799"/>
      </w:tblGrid>
      <w:tr>
        <w:trPr>
          <w:trHeight w:val="431"/>
        </w:trPr>
        <w:tc>
          <w:tcPr>
            <w:tcBorders>
              <w:top w:val="single" w:color="000000" w:sz="10"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号</w:t>
            </w:r>
            <w:r/>
          </w:p>
        </w:tc>
        <w:tc>
          <w:tcPr>
            <w:tcBorders>
              <w:top w:val="single" w:color="000000" w:sz="10" w:space="0"/>
              <w:left w:val="none" w:color="000000" w:sz="4" w:space="0"/>
              <w:bottom w:val="single" w:color="000000" w:sz="8" w:space="0"/>
              <w:right w:val="single" w:color="000000" w:sz="8" w:space="0"/>
            </w:tcBorders>
            <w:tcMar>
              <w:left w:w="0" w:type="dxa"/>
              <w:top w:w="0"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项目名称</w:t>
            </w:r>
            <w:r/>
          </w:p>
        </w:tc>
        <w:tc>
          <w:tcPr>
            <w:tcBorders>
              <w:top w:val="single" w:color="000000" w:sz="10"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项目特征描述</w:t>
            </w:r>
            <w:r/>
          </w:p>
        </w:tc>
        <w:tc>
          <w:tcPr>
            <w:tcBorders>
              <w:top w:val="single" w:color="000000" w:sz="10"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计量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单位</w:t>
            </w:r>
            <w:r/>
          </w:p>
        </w:tc>
        <w:tc>
          <w:tcPr>
            <w:tcBorders>
              <w:top w:val="single" w:color="000000" w:sz="10"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工程量</w:t>
            </w:r>
            <w:r/>
          </w:p>
        </w:tc>
        <w:tc>
          <w:tcPr>
            <w:tcBorders>
              <w:top w:val="single" w:color="000000" w:sz="10" w:space="0"/>
              <w:left w:val="none" w:color="000000" w:sz="4" w:space="0"/>
              <w:bottom w:val="none" w:color="000000" w:sz="4"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备注</w:t>
            </w:r>
            <w:r/>
          </w:p>
        </w:tc>
      </w:tr>
      <w:tr>
        <w:trPr>
          <w:trHeight w:val="554"/>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空调系统</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 </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 </w:t>
            </w:r>
            <w:r/>
          </w:p>
        </w:tc>
      </w:tr>
      <w:tr>
        <w:trPr>
          <w:trHeight w:val="1252"/>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空调外机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1.名称：直流变频多联机主机16HP（成套设备，包括系统运行需要的各类配件、阀门、压力表、减震器、减震垫等）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2.规格型号：制冷量≥45KW,制热量≥50KW,额定功率(制冷/制热)≤12.2KW</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3.基础槽钢安装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4.其他参数设计要求详见空调设计图纸</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组</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w:t>
            </w:r>
            <w:r/>
          </w:p>
        </w:tc>
        <w:tc>
          <w:tcPr>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核心</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产品</w:t>
            </w:r>
            <w:r/>
          </w:p>
        </w:tc>
      </w:tr>
      <w:tr>
        <w:trPr>
          <w:trHeight w:val="1018"/>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空调外机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1.名称：直流变频多联机主机18HP（成套设备，包括系统运行需要的各类配件、阀门、压力表、减震器、减震垫等）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2.规格型号：制冷量≥50KW,制热量≥56KW,额定功率(制冷/制热)≤13.5KW</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3.基础槽钢安装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4.其他参数设计要求详见空调设计图纸</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组</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w:t>
            </w:r>
            <w:r/>
          </w:p>
        </w:tc>
        <w:tc>
          <w:tcPr>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核心</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产品</w:t>
            </w:r>
            <w:r/>
          </w:p>
        </w:tc>
      </w:tr>
      <w:tr>
        <w:trPr>
          <w:trHeight w:val="65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空调外机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1.名称：直流变频多联机主机20HP（成套设备，包括系统运行需要的各类配件、阀门、压力表、减震器、减震垫等）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2.规格型号：制冷量≥56KW,制热量≥63KW,额定功率(制冷/制热)≤15.3KW</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3.基础槽钢安装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4.其他参数设计要求详见空调设计图纸</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组</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w:t>
            </w:r>
            <w:r/>
          </w:p>
        </w:tc>
        <w:tc>
          <w:tcPr>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核心</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产品</w:t>
            </w:r>
            <w:r/>
          </w:p>
        </w:tc>
      </w:tr>
      <w:tr>
        <w:trPr>
          <w:trHeight w:val="849"/>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空调外机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1.名称：直流变频多联机主机28HP（成套设备，包括系统运行需要的各类配件、阀门、压力表、减震器、减震垫等）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2.规格型号：制冷量≥78.0KW,制热量≥88KW,额定功率(制冷/制热)≤20.9</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3.基础槽钢安装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4.其他参数设计要求详见空调设计图纸</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组</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w:t>
            </w:r>
            <w:r/>
          </w:p>
        </w:tc>
        <w:tc>
          <w:tcPr>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核心</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产品</w:t>
            </w:r>
            <w:r/>
          </w:p>
        </w:tc>
      </w:tr>
      <w:tr>
        <w:trPr>
          <w:trHeight w:val="9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空调外机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1.名称：直流变频多联机主机38HP（成套设备，包括系统运行需要的各类配件、阀门、压力表、减震器、减震垫等）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2.规格型号：制冷量≥106KW,制热量≥119kW,额定功率(制冷/制热)≤28.7KW</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3.基础槽钢安装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4.其他参数设计要求详见空调设计图纸</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组</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w:t>
            </w:r>
            <w:r/>
          </w:p>
        </w:tc>
        <w:tc>
          <w:tcPr>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核心</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产品</w:t>
            </w:r>
            <w:r/>
          </w:p>
        </w:tc>
      </w:tr>
      <w:tr>
        <w:trPr>
          <w:trHeight w:val="1246"/>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空调外机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1.名称：直流变频多联机主机42HP（成套设备，包括系统运行需要的各类配件、阀门、压力表、减震器、减震垫等）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2.规格型号：制冷量≥11</w:t>
            </w:r>
            <w:r>
              <w:rPr>
                <w:rFonts w:ascii="SimSun" w:hAnsi="SimSun" w:eastAsia="SimSun" w:cs="SimSun"/>
                <w:color w:val="000000"/>
                <w:spacing w:val="-2"/>
                <w:sz w:val="22"/>
              </w:rPr>
              <w:t xml:space="preserve">7</w:t>
            </w:r>
            <w:r>
              <w:rPr>
                <w:rFonts w:ascii="SimSun" w:hAnsi="SimSun" w:eastAsia="SimSun" w:cs="SimSun"/>
                <w:color w:val="000000"/>
                <w:spacing w:val="-2"/>
                <w:sz w:val="21"/>
              </w:rPr>
              <w:t xml:space="preserve">KW,制热量≥13</w:t>
            </w:r>
            <w:r>
              <w:rPr>
                <w:rFonts w:ascii="SimSun" w:hAnsi="SimSun" w:eastAsia="SimSun" w:cs="SimSun"/>
                <w:color w:val="000000"/>
                <w:spacing w:val="-2"/>
                <w:sz w:val="22"/>
              </w:rPr>
              <w:t xml:space="preserve">0</w:t>
            </w:r>
            <w:r>
              <w:rPr>
                <w:rFonts w:ascii="SimSun" w:hAnsi="SimSun" w:eastAsia="SimSun" w:cs="SimSun"/>
                <w:color w:val="000000"/>
                <w:spacing w:val="-2"/>
                <w:sz w:val="21"/>
              </w:rPr>
              <w:t xml:space="preserve">KW,额定功率(制冷/制热)≤32.9KW</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3.基础槽钢安装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4.其他参数设计要求详见空调设计图纸</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组</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w:t>
            </w:r>
            <w:r/>
          </w:p>
        </w:tc>
        <w:tc>
          <w:tcPr>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核心</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产品</w:t>
            </w:r>
            <w:r/>
          </w:p>
        </w:tc>
      </w:tr>
      <w:tr>
        <w:trPr>
          <w:trHeight w:val="73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7</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1.名称：室内机VS-22(含水泵,直流电机)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2.规格型号：制冷量≥2.2KW,制热量≥2.5KW,额定功率(制冷/制热)≤36W,机外静压≥70Pa;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9</w:t>
            </w:r>
            <w:r/>
          </w:p>
        </w:tc>
        <w:tc>
          <w:tcPr>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核心</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产品</w:t>
            </w:r>
            <w:r/>
          </w:p>
        </w:tc>
      </w:tr>
      <w:tr>
        <w:trPr>
          <w:trHeight w:val="16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8</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1.名称：室内机VS-28(含水泵,直流电机)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2.规格型号：制冷量≥2.8KW,制热量≥3.2KW,额定功率(制冷/制热)≤39W,机外静压≥70Pa;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w:t>
            </w:r>
            <w:r/>
          </w:p>
        </w:tc>
        <w:tc>
          <w:tcPr>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核心</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产品</w:t>
            </w:r>
            <w:r/>
          </w:p>
        </w:tc>
      </w:tr>
      <w:tr>
        <w:trPr>
          <w:trHeight w:val="569"/>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9</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1.名称：室内机VS-36(含水泵,直流电机)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2.规格型号：制冷量≥3.6KW,制热量≥4.0KW,额定功率(制冷/制热)≤50W,机外静压≥70Pa;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14</w:t>
            </w:r>
            <w:r/>
          </w:p>
        </w:tc>
        <w:tc>
          <w:tcPr>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核心</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产品</w:t>
            </w:r>
            <w:r/>
          </w:p>
        </w:tc>
      </w:tr>
      <w:tr>
        <w:trPr>
          <w:trHeight w:val="413"/>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1.名称：室内机VS-40(含水泵,直流电机)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2.规格型号：制冷量≥4.0KW,制热量≥4.5KW,额定功率(制冷/制热)≤70W,机外静压≥70Pa;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w:t>
            </w:r>
            <w:r/>
          </w:p>
        </w:tc>
        <w:tc>
          <w:tcPr>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核心</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产品</w:t>
            </w:r>
            <w:r/>
          </w:p>
        </w:tc>
      </w:tr>
      <w:tr>
        <w:trPr>
          <w:trHeight w:val="555"/>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1.名称：室内机VS-45(含水泵,直流电机)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2.规格型号：制冷量≥4.5KW,制热量≥5.0KW,额定功率(制冷/制热)≤70W,机外静压≥70Pa;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w:t>
            </w:r>
            <w:r/>
          </w:p>
        </w:tc>
        <w:tc>
          <w:tcPr>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核心</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产品</w:t>
            </w:r>
            <w:r/>
          </w:p>
        </w:tc>
      </w:tr>
      <w:tr>
        <w:trPr>
          <w:trHeight w:val="382"/>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1.名称：室内机VS-50(含水泵,直流电机)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2.规格型号：制冷量≥5.0KW,制热量≥5.6KW,额定功率(制冷/制热)≤73W,机外静压≥70Pa;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9</w:t>
            </w:r>
            <w:r/>
          </w:p>
        </w:tc>
        <w:tc>
          <w:tcPr>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核心</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产品</w:t>
            </w:r>
            <w:r/>
          </w:p>
        </w:tc>
      </w:tr>
      <w:tr>
        <w:trPr>
          <w:trHeight w:val="615"/>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1.名称：室内机VS-56(含水泵,直流电机)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2.规格型号：制冷量≥5.6KW,制热量≥6.3KW,额定功率(制冷/制热)≤73W,机外静压≥70Pa;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w:t>
            </w:r>
            <w:r/>
          </w:p>
        </w:tc>
        <w:tc>
          <w:tcPr>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核心</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产品</w:t>
            </w:r>
            <w:r/>
          </w:p>
        </w:tc>
      </w:tr>
      <w:tr>
        <w:trPr>
          <w:trHeight w:val="522"/>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14</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1.名称：室内机VS-63(含水泵,直流电机)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2.规格型号：制冷量≥6.3KW,制热量≥7.1KW,额定功率(制冷/制热)≤85W,机外静压≥70Pa;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10</w:t>
            </w:r>
            <w:r/>
          </w:p>
        </w:tc>
        <w:tc>
          <w:tcPr>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核心</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产品</w:t>
            </w:r>
            <w:r/>
          </w:p>
        </w:tc>
      </w:tr>
      <w:tr>
        <w:trPr>
          <w:trHeight w:val="221"/>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1.名称：室内机VS-71(含水泵,直流电机)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2.规格型号：制冷量≥7.1KW,制热量≥8.0KW,额定功率(制冷/制热)≤90W,机外静压≥70Pa;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36</w:t>
            </w:r>
            <w:r/>
          </w:p>
        </w:tc>
        <w:tc>
          <w:tcPr>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核心</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产品</w:t>
            </w:r>
            <w:r/>
          </w:p>
        </w:tc>
      </w:tr>
      <w:tr>
        <w:trPr>
          <w:trHeight w:val="314"/>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16</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1.名称：室内机VS-80(含水泵,直流电机)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2.规格型号：制冷量≥8.0KW,制热量≥9.0KW,额定功率(制冷/制热)≤90W,机外静压≥70Pa;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27</w:t>
            </w:r>
            <w:r/>
          </w:p>
        </w:tc>
        <w:tc>
          <w:tcPr>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核心</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产品</w:t>
            </w:r>
            <w:r/>
          </w:p>
        </w:tc>
      </w:tr>
      <w:tr>
        <w:trPr>
          <w:trHeight w:val="391"/>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17</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1.名称：室内机VS-112(含水泵,直流电机)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2.规格型号：制冷量≥11.2KW,制热量≥12.5KW,额定功率(制冷/制热)≤120W,机外静压≥70Pa;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w:t>
            </w:r>
            <w:r/>
          </w:p>
        </w:tc>
        <w:tc>
          <w:tcPr>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核心</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产品</w:t>
            </w:r>
            <w:r/>
          </w:p>
        </w:tc>
      </w:tr>
      <w:tr>
        <w:trPr>
          <w:trHeight w:val="45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18</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1.名称：室内机VS-125(含水泵,直流电机)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2.规格型号：制冷量≥12.5KW,制热量≥14KW,额定功率(制冷/制热)≤165W，机外静压≥70Pa;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8</w:t>
            </w:r>
            <w:r/>
          </w:p>
        </w:tc>
        <w:tc>
          <w:tcPr>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核心</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产品</w:t>
            </w:r>
            <w:r/>
          </w:p>
        </w:tc>
      </w:tr>
      <w:tr>
        <w:trPr>
          <w:trHeight w:val="549"/>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19</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1.名称：室内机VS-140(含水泵,直流电机)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2.规格型号：制冷量≥14.0KW,制热量≥16KW,额定功率(制冷/制热)≤172W,机外静压≥70Pa;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w:t>
            </w:r>
            <w:r/>
          </w:p>
        </w:tc>
        <w:tc>
          <w:tcPr>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核心</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产品</w:t>
            </w:r>
            <w:r/>
          </w:p>
        </w:tc>
      </w:tr>
      <w:tr>
        <w:trPr>
          <w:trHeight w:val="33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1.名称：室内机VS-160(含水泵,直流电机)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2.规格型号：制冷量≥16.0KW,制热量≥18KW,额定功率(制冷/制热)≤239W,机外静压≥70Pa;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11</w:t>
            </w:r>
            <w:r/>
          </w:p>
        </w:tc>
        <w:tc>
          <w:tcPr>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核心</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产品</w:t>
            </w:r>
            <w:r/>
          </w:p>
        </w:tc>
      </w:tr>
      <w:tr>
        <w:trPr>
          <w:trHeight w:val="423"/>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1.名称：室内机VF-140(含水泵,直流电机)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2.规格型号：制冷量≥14.0KW,制热量≥16KW,额定功率(制冷/制热)≤102Wa;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w:t>
            </w:r>
            <w:r/>
          </w:p>
        </w:tc>
        <w:tc>
          <w:tcPr>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核心</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产品</w:t>
            </w:r>
            <w:r/>
          </w:p>
        </w:tc>
      </w:tr>
      <w:tr>
        <w:trPr>
          <w:trHeight w:val="1089"/>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22</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铜管Φ38.1</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1.名称:铜管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2.规格、压力等级:Φ38.1</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3.连接形式:焊接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4.压力试验及吹、洗设计要求:气压试验、空气吹扫</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158.6</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075"/>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23</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铜管Φ31.8</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1.名称:铜管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2.规格、压力等级:Φ31.8</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3.连接形式:焊接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4.压力试验及吹、洗设计要求:气压试验、空气吹扫</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238</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089"/>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24</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铜管Φ28.6</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1.名称:铜管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2.规格、压力等级:Φ28.6</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3.连接形式:焊接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4.压力试验及吹、洗设计要求:气压试验、空气吹扫</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262.5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089"/>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25</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铜管Φ22.2</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1.名称:铜管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2.规格、压力等级:Φ22.2</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3.连接形式:焊接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4.压力试验及吹、洗设计要求:气压试验、空气吹扫</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70.35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074"/>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26</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铜管Φ19.1</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1.名称:铜管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2.规格、压力等级:Φ19.1</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3.连接形式:焊接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4.压力试验及吹、洗设计要求:气压试验、空气吹扫</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417.9</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089"/>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27</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铜管Φ15.9</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1.名称:铜管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2.规格、压力等级:Φ15.9</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3.连接形式:焊接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4.压力试验及吹、洗设计要求:气压试验、空气吹扫</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786</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075"/>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28</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铜管Φ12.7</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1.名称:铜管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2.规格、压力等级:Φ12.7</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3.连接形式:焊接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4.压力试验及吹、洗设计要求:气压试验、空气吹扫</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356.4</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089"/>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29</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铜管Φ9.5</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1.名称:铜管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2.规格、压力等级:Φ9.5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3.连接形式:焊接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4.压力试验及吹、洗设计要求:气压试验、空气吹扫</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723.8</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089"/>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30</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铜管Φ6.4</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1.名称:铜管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2.规格、压力等级:Φ6.4</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3.连接形式:焊接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4.压力试验及吹、洗设计要求:气压试验、空气吹扫</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297</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074"/>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31</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低压铜及铜合金管件</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1.名称：分歧器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2.型号规格： 综合尺寸</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3.压力试验及吹、洗设计要求：满足设计要求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4.满足设计及规范验收要求</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个</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135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879"/>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32</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铜管橡塑保温</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1.绝热材料品种:难燃橡塑B1级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2.绝热厚度:20mm/15mm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3.部位:室内冷媒管</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m3</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4.25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906"/>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33</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信号线</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1.名称:信号线</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2.型号：RVVP  2*0.75m2</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3.配线形式：管内穿线</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3008</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859"/>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34</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控制线</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1.名称:控制线</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2.型号：RVVP  2*0.75m2</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3.配线形式：管内穿线</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1256</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919"/>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35</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配管</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1.名称:JDG</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2.规格:DN20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3.敷设方式:明配</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3978</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089"/>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36</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塑料管</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1.安装部位:室内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2.介质:冷凝水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3.材质、规格:U-PVC塑料管、DN32</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4.压力试验及吹、洗设计要求:管道系统水冲洗吹扫</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450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089"/>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37</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塑料管</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1.安装部位:室内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2.介质:冷凝水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3.材质、规格:U-PVC塑料管、DN25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4.压力试验及吹、洗设计要求:管道系统水冲洗吹扫</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865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232"/>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38</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管道绝热</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numPr>
                <w:ilvl w:val="0"/>
                <w:numId w:val="10"/>
              </w:numP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绝热材料品种:难燃B级橡塑发泡保温管瓦</w:t>
            </w:r>
            <w:r/>
          </w:p>
          <w:p>
            <w:pPr>
              <w:ind w:left="36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或板</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2.绝热厚度:9mm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3.部位:冷凝水管</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m3</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344"/>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39</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铁构件</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1.名称:设备支吊架</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kg</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953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688"/>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40</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金属结构刷油</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1.名称：金属结构刷油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2.支架除锈后刷樟丹二道,灰色调和漆二道</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kg</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953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809"/>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41</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冷媒充注</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1.名称:冷媒充注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2.型号:注环保型制冷剂</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kg</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345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707"/>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42</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打洞（孔）</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1.名称：打洞</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2.规格：孔径100mm以内</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项</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330"/>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43</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开孔封堵</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1.名称：开孔封堵</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项</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344"/>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44</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凿（压）槽</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1.名称:配管开槽DN20以内</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项</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502"/>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45</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通风工程检测、调试</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通风工程检测、调试</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系统</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515"/>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46</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采暖工程系统调试</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采暖工程系统调试</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系统</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516"/>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47</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大型机械设备进出场及安拆</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室外机吊装机械费</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项</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636"/>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48</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管道井门洞</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管道井砖墙上开门洞，安装检修门，门洞尺寸600*1500mm</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个</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506"/>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新风系统</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 </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 </w:t>
            </w:r>
            <w:r/>
          </w:p>
        </w:tc>
      </w:tr>
      <w:tr>
        <w:trPr>
          <w:trHeight w:val="1217"/>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49</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全热交换器</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1.名称全热交换器XF-2000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2.型号:新风量≥2000m2/h,额定功率(最大挡位)≤1350W</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3.规格:详见设计图纸</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277"/>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50</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全热交换器</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1.名称:全热交换器XF-1000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2.型号:新风量≥1000m2/h,额定功率(最大挡位)≤670W</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3.规格:详见设计图纸</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623"/>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51</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碳钢通风管道</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1.名称:碳钢通风管道</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2.材质:热镀锌钢板</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3.形状:矩形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4.规格:≤630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5.板材厚度:0.6mm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6.接口形式:咬口</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m2</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120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696"/>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52</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碳钢通风管道</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1.名称:碳钢通风管道</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2.材质:热镀锌钢板</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3.形状:矩形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4.规格:≤450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5.板材厚度:0.5mm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6.接口形式:咬口</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m2</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115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579"/>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53</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柔性接口</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帆布软接</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m2</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790"/>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54</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通风管道绝热</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1.材质：难燃B1级橡塑发泡保温板</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2.绝热厚度：25mm</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m3</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777"/>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55</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碳钢阀门</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1.名称:对开多叶调节风阀</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2.规格:400*320mm</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个</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845"/>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56</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塑料风口、散流器、百叶窗</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1.名称:防雨百叶，带防虫网</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2.规格:800*40</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个</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752"/>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57</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塑料风口、散流器、百叶窗</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1.名称:防雨百叶，带防虫网</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2.规格:550*250</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个</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660"/>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58</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塑料风口、散流器、百叶窗</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1.名称:散流器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2.规格:350*350</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个</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710"/>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59</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塑料风口、散流器、百叶窗</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1.名称:回风口</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2.规格:1600/1050*270</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个</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144</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709"/>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60</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塑料风口、散流器、百叶窗</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1.名称:出风口</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2.规格:1050/1600*150</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个</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144</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667"/>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61</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打洞（孔）</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1.名称：打洞</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2.规格：孔径100mm以内</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项</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637"/>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空调强电</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 </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 </w:t>
            </w:r>
            <w:r/>
          </w:p>
        </w:tc>
      </w:tr>
      <w:tr>
        <w:trPr>
          <w:trHeight w:val="688"/>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62</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电力电缆</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1.型号：WDZB-YJY</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2.规格：4*185+1*95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3.敷设方式：穿桥架</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40</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636"/>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63</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电力电缆头</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1.名称：电缆头制安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2.型号：WDZB-YJY-4*185+1*95</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个</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000"/>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64</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电力电缆</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1.型号：WDZB-YJY</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2.规格：4*70+1*35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3.敷设方式：穿桥架</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740"/>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65</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电力电缆头</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1.名称：电缆头制安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2.型号：WDZB-YJY-4*70+1*35</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个</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931"/>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66</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电力电缆</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1.型号：WDZB-YJY</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2.规格：4*10+6</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3.敷设方式：穿桥架</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550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671"/>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67</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电力电缆头</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1.名称：电缆头制安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2.型号：WDZB-YJY-4*10+6</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个</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34</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688"/>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68</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配电箱</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1.名称:4楼空调配电箱</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2.规格:内配500A空开1只、63A空开11个</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688"/>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69</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配电箱</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1.名称:14楼空调配电箱</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2.规格:内配400A空开1只、63A空开7个</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070"/>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70</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桥架</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1.名称：镀锌钢制强电桥架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2.安装方式：顶下吊装、沿墙明敷设</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3.尺寸：400*200*1.0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4.桥架的接地保护要求详见设计图纸</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534"/>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71</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铁构件</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1.名称:桥架吊支架</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kg</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688"/>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72</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金属结构刷油</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1.名称：金属结构刷油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2.支架除锈后刷樟丹二道,灰色调和漆二道</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kg</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第五章 合同主要条款</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（参考格式）</w:t>
      </w:r>
      <w:r/>
    </w:p>
    <w:p>
      <w:pPr>
        <w:ind w:left="0" w:right="0" w:firstLine="422"/>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甲方：</w:t>
      </w:r>
      <w:r/>
    </w:p>
    <w:p>
      <w:pPr>
        <w:ind w:left="0" w:right="0" w:firstLine="422"/>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乙方：</w:t>
      </w:r>
      <w:r>
        <w:rPr>
          <w:rFonts w:ascii="SimSun" w:hAnsi="SimSun" w:eastAsia="SimSun" w:cs="SimSun"/>
          <w:b/>
          <w:color w:val="000000"/>
          <w:sz w:val="21"/>
        </w:rPr>
        <w:t xml:space="preserve"> </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经年月日公开招标（招标编号：），就乙方销售给甲方设备，特订立本合同。</w:t>
      </w:r>
      <w:r/>
    </w:p>
    <w:p>
      <w:pPr>
        <w:numPr>
          <w:ilvl w:val="0"/>
          <w:numId w:val="11"/>
        </w:numPr>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甲乙双方同意，乙方为甲方</w:t>
      </w:r>
      <w:r>
        <w:rPr>
          <w:rFonts w:ascii="SimSun" w:hAnsi="SimSun" w:eastAsia="SimSun" w:cs="SimSun"/>
          <w:color w:val="000000"/>
          <w:sz w:val="22"/>
          <w:u w:val="single"/>
        </w:rPr>
        <w:t xml:space="preserve">XXX</w:t>
      </w:r>
      <w:r>
        <w:rPr>
          <w:rFonts w:ascii="SimSun" w:hAnsi="SimSun" w:eastAsia="SimSun" w:cs="SimSun"/>
          <w:color w:val="000000"/>
          <w:sz w:val="22"/>
        </w:rPr>
        <w:t xml:space="preserve">按以下条款提供</w:t>
      </w:r>
      <w:r>
        <w:rPr>
          <w:rFonts w:ascii="SimSun" w:hAnsi="SimSun" w:eastAsia="SimSun" w:cs="SimSun"/>
          <w:color w:val="000000"/>
          <w:sz w:val="22"/>
          <w:u w:val="single"/>
        </w:rPr>
        <w:t xml:space="preserve">XXX</w:t>
      </w:r>
      <w:r>
        <w:rPr>
          <w:rFonts w:ascii="SimSun" w:hAnsi="SimSun" w:eastAsia="SimSun" w:cs="SimSun"/>
          <w:color w:val="000000"/>
          <w:sz w:val="22"/>
        </w:rPr>
        <w:t xml:space="preserve">：</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69"/>
        <w:gridCol w:w="1169"/>
        <w:gridCol w:w="1169"/>
        <w:gridCol w:w="1169"/>
        <w:gridCol w:w="1169"/>
        <w:gridCol w:w="1169"/>
        <w:gridCol w:w="1169"/>
        <w:gridCol w:w="116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总计</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6" w:type="dxa"/>
            <w:vAlign w:val="center"/>
            <w:textDirection w:val="lrTb"/>
            <w:noWrap/>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人民币（大写）：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44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备注：以上价格含包装、装卸、运输、保险、安装、税费等所有费用。</w:t>
      </w:r>
      <w:r/>
    </w:p>
    <w:p>
      <w:pPr>
        <w:numPr>
          <w:ilvl w:val="0"/>
          <w:numId w:val="11"/>
        </w:numPr>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乙方保证所供产品、服务质量合格，不得弄虚作假、不得提供假冒伪劣产品、不合格服务或任意提供合同（协议）外产品、服务。</w:t>
      </w:r>
      <w:r/>
    </w:p>
    <w:p>
      <w:pPr>
        <w:numPr>
          <w:ilvl w:val="0"/>
          <w:numId w:val="11"/>
        </w:numPr>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乙方向甲方提供营业执照复印件、信用报告、个人授权书、质量承诺书等相关证件，并加盖公章。</w:t>
      </w:r>
      <w:r/>
    </w:p>
    <w:p>
      <w:pPr>
        <w:numPr>
          <w:ilvl w:val="0"/>
          <w:numId w:val="11"/>
        </w:numPr>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预计到货时间：</w:t>
      </w:r>
      <w:r>
        <w:rPr>
          <w:rFonts w:ascii="SimSun" w:hAnsi="SimSun" w:eastAsia="SimSun" w:cs="SimSun"/>
          <w:color w:val="000000"/>
          <w:sz w:val="22"/>
          <w:u w:val="single"/>
        </w:rPr>
        <w:t xml:space="preserve">XXX</w:t>
      </w:r>
      <w:r>
        <w:rPr>
          <w:rFonts w:ascii="SimSun" w:hAnsi="SimSun" w:eastAsia="SimSun" w:cs="SimSun"/>
          <w:color w:val="000000"/>
          <w:sz w:val="22"/>
        </w:rPr>
        <w:t xml:space="preserve">。交货地点：甲方指定地点。</w:t>
      </w:r>
      <w:r/>
    </w:p>
    <w:p>
      <w:pPr>
        <w:numPr>
          <w:ilvl w:val="0"/>
          <w:numId w:val="11"/>
        </w:numPr>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质保期：</w:t>
      </w:r>
      <w:r>
        <w:rPr>
          <w:rFonts w:ascii="SimSun" w:hAnsi="SimSun" w:eastAsia="SimSun" w:cs="SimSun"/>
          <w:color w:val="000000"/>
          <w:sz w:val="22"/>
          <w:u w:val="single"/>
        </w:rPr>
        <w:t xml:space="preserve">XXX</w:t>
      </w:r>
      <w:r>
        <w:rPr>
          <w:rFonts w:ascii="SimSun" w:hAnsi="SimSun" w:eastAsia="SimSun" w:cs="SimSun"/>
          <w:color w:val="000000"/>
          <w:sz w:val="22"/>
        </w:rPr>
        <w:t xml:space="preserve">质保</w:t>
      </w:r>
      <w:r>
        <w:rPr>
          <w:rFonts w:ascii="SimSun" w:hAnsi="SimSun" w:eastAsia="SimSun" w:cs="SimSun"/>
          <w:color w:val="000000"/>
          <w:sz w:val="22"/>
          <w:u w:val="single"/>
        </w:rPr>
        <w:t xml:space="preserve">XXX</w:t>
      </w:r>
      <w:r>
        <w:rPr>
          <w:rFonts w:ascii="SimSun" w:hAnsi="SimSun" w:eastAsia="SimSun" w:cs="SimSun"/>
          <w:color w:val="000000"/>
          <w:sz w:val="22"/>
        </w:rPr>
        <w:t xml:space="preserve">年，</w:t>
      </w:r>
      <w:r>
        <w:rPr>
          <w:rFonts w:ascii="SimSun" w:hAnsi="SimSun" w:eastAsia="SimSun" w:cs="SimSun"/>
          <w:color w:val="000000"/>
          <w:sz w:val="22"/>
          <w:u w:val="single"/>
        </w:rPr>
        <w:t xml:space="preserve">XXX</w:t>
      </w:r>
      <w:r>
        <w:rPr>
          <w:rFonts w:ascii="SimSun" w:hAnsi="SimSun" w:eastAsia="SimSun" w:cs="SimSun"/>
          <w:color w:val="000000"/>
          <w:sz w:val="22"/>
        </w:rPr>
        <w:t xml:space="preserve">质保</w:t>
      </w:r>
      <w:r>
        <w:rPr>
          <w:rFonts w:ascii="SimSun" w:hAnsi="SimSun" w:eastAsia="SimSun" w:cs="SimSun"/>
          <w:color w:val="000000"/>
          <w:sz w:val="22"/>
          <w:u w:val="single"/>
        </w:rPr>
        <w:t xml:space="preserve">XXX</w:t>
      </w:r>
      <w:r>
        <w:rPr>
          <w:rFonts w:ascii="SimSun" w:hAnsi="SimSun" w:eastAsia="SimSun" w:cs="SimSun"/>
          <w:color w:val="000000"/>
          <w:sz w:val="22"/>
        </w:rPr>
        <w:t xml:space="preserve">年，质保期从甲方验收合格之日起计算。质保期满后发生维修，只收材料费，免收人工费等。</w:t>
      </w:r>
      <w:r/>
    </w:p>
    <w:p>
      <w:pPr>
        <w:numPr>
          <w:ilvl w:val="0"/>
          <w:numId w:val="11"/>
        </w:numPr>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结算方式：一、预付款（30%）合同签订后5个工作日内，甲方向乙方支付合同总价30%的预付款。二、进度款（50%）甲方通知发货并同时提供发货清单后，甲方向乙方支付合同总价50%的进度款；乙方收到款项后安排发货。三、验收款（17%）设备安装调试完毕，经甲方验收合格后，甲方向乙方支付合同总价17%的验收款。四、质保金（3%）质保期届满且设备无质量问题后，甲方无息支付合同总价3%的质保金。结算时，乙方开具正式发票，当面交或信函至甲方，发票不能由第三方代开。如乙方未开具正式发票，甲方有权拒付该部分费用，由此产生的损失</w:t>
      </w:r>
      <w:r>
        <w:rPr>
          <w:rFonts w:ascii="SimSun" w:hAnsi="SimSun" w:eastAsia="SimSun" w:cs="SimSun"/>
          <w:color w:val="000000"/>
          <w:sz w:val="22"/>
        </w:rPr>
        <w:t xml:space="preserve">，由乙方自行承担，与甲方无关。</w:t>
      </w:r>
      <w:r/>
    </w:p>
    <w:p>
      <w:pPr>
        <w:numPr>
          <w:ilvl w:val="0"/>
          <w:numId w:val="11"/>
        </w:numPr>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保密条款</w:t>
      </w:r>
      <w:r/>
    </w:p>
    <w:p>
      <w:pPr>
        <w:ind w:left="0" w:right="0" w:firstLine="44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双方对于本协议的签订、本协议的内容、本协议的履行以及因履行本协议而获知的甲方的技术、商务、管理（及甲方患者的）等相关信息应承担保密义务。未经甲方书面同意，乙方不得向任何第三方泄露。法律、行政法规另有规定者除外。</w:t>
      </w:r>
      <w:r/>
    </w:p>
    <w:p>
      <w:pPr>
        <w:ind w:left="0" w:right="0" w:firstLine="44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2、双方应确保己方人员遵守本条约定保密义务，否则由此产生的一切后果由违约方承担责任。</w:t>
      </w:r>
      <w:r/>
    </w:p>
    <w:p>
      <w:pPr>
        <w:ind w:left="0" w:right="0" w:firstLine="44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3、本条约定在本协议解除、终止或被认为无效后仍然有效。</w:t>
      </w:r>
      <w:r/>
    </w:p>
    <w:p>
      <w:pPr>
        <w:ind w:left="0" w:right="0" w:firstLine="44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八、合同约定</w:t>
      </w:r>
      <w:r/>
    </w:p>
    <w:p>
      <w:pPr>
        <w:ind w:left="0" w:right="0" w:firstLine="44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1、自本协议（合同）生效之日起，各方应严格依约履行。若任何一方违反本合同规定的，应赔偿由此给其他方造成的损失。</w:t>
      </w:r>
      <w:r/>
    </w:p>
    <w:p>
      <w:pPr>
        <w:ind w:left="0" w:right="0" w:firstLine="44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乙方未按协议（合同）规定的质量、技术等标准要求履行合同（包括但不限于交货、安装、调试、保修、服务），甲方有权拒收，要求乙方进行退货、更换、重做等，同时乙方应按照甲方要求无条件进行整改，直至验收合格。如果乙方在甲方要求的时间内拒绝整改或经两次整改仍未能验收合格，甲方有权委托合同外其他方采取补救措施或单方直接解除本合同，因此造成的损失和费用由乙方承担。</w:t>
      </w:r>
      <w:r/>
    </w:p>
    <w:p>
      <w:pPr>
        <w:ind w:left="0" w:right="0" w:firstLine="44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乙方不能按协议（合同）规定的时间提供合格货物、完成安装并验收合格或提供保修等服务时，每逾期一天，甲方有权要求乙方按照商品或服务总金额的1%承担违约责任；如果逾期超过10日的，甲方有权单方直接解除本协议（合同）。</w:t>
      </w:r>
      <w:r/>
    </w:p>
    <w:p>
      <w:pPr>
        <w:ind w:left="0" w:right="0" w:firstLine="44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九、本项目遇技术问题由甲方XXXX负责协调解决。</w:t>
      </w:r>
      <w:r/>
    </w:p>
    <w:p>
      <w:pPr>
        <w:ind w:left="0" w:right="0" w:firstLine="44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十、争议的解决：双方对其它违约责任按《中华人民共和国民法典》的有关规定处理，解决与本合同有关的一切争议。如一方不愿意协商或协商30日后无法解决的，应提交甲方所在地人民法院。</w:t>
      </w:r>
      <w:r/>
    </w:p>
    <w:p>
      <w:pPr>
        <w:ind w:left="0" w:right="0" w:firstLine="44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十一、本合同壹式肆份，甲方执叁份，乙方执壹份，经双方签字盖章后即生效。未尽事宜，由双方友好协商解决。</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附件1《XXXX》 </w:t>
      </w:r>
      <w:r/>
    </w:p>
    <w:p>
      <w:pPr>
        <w:ind w:left="5145" w:right="0" w:hanging="5145"/>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甲方（盖章）：</w:t>
      </w:r>
      <w:r>
        <w:rPr>
          <w:rFonts w:ascii="SimSun" w:hAnsi="SimSun" w:eastAsia="SimSun" w:cs="SimSun"/>
          <w:color w:val="000000"/>
          <w:sz w:val="22"/>
        </w:rPr>
        <w:t xml:space="preserve"> </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                  </w:t>
      </w:r>
      <w:r>
        <w:rPr>
          <w:rFonts w:ascii="Times New Roman" w:hAnsi="Times New Roman" w:eastAsia="Times New Roman" w:cs="Times New Roman"/>
          <w:color w:val="000000"/>
          <w:sz w:val="22"/>
        </w:rPr>
        <w:t xml:space="preserve">乙方（盖章）：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法人代表（委托人）：</w:t>
      </w:r>
      <w:r>
        <w:rPr>
          <w:rFonts w:ascii="SimSun" w:hAnsi="SimSun" w:eastAsia="SimSun" w:cs="SimSun"/>
          <w:color w:val="000000"/>
          <w:sz w:val="22"/>
        </w:rPr>
        <w:t xml:space="preserve">                </w:t>
      </w:r>
      <w:r>
        <w:rPr>
          <w:rFonts w:ascii="Times New Roman" w:hAnsi="Times New Roman" w:eastAsia="Times New Roman" w:cs="Times New Roman"/>
          <w:color w:val="000000"/>
          <w:sz w:val="22"/>
        </w:rPr>
        <w:t xml:space="preserve">法人代表（委托人）：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部门负责人：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经办人：</w:t>
      </w:r>
      <w:r>
        <w:rPr>
          <w:rFonts w:ascii="SimSun" w:hAnsi="SimSun" w:eastAsia="SimSun" w:cs="SimSun"/>
          <w:color w:val="000000"/>
          <w:sz w:val="22"/>
        </w:rPr>
        <w:t xml:space="preserve">                            </w:t>
      </w:r>
      <w:r>
        <w:rPr>
          <w:rFonts w:ascii="Times New Roman" w:hAnsi="Times New Roman" w:eastAsia="Times New Roman" w:cs="Times New Roman"/>
          <w:color w:val="000000"/>
          <w:sz w:val="22"/>
        </w:rPr>
        <w:t xml:space="preserve">经办人：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签订日期：年月日</w:t>
      </w:r>
      <w:r>
        <w:rPr>
          <w:rFonts w:ascii="SimSun" w:hAnsi="SimSun" w:eastAsia="SimSun" w:cs="SimSun"/>
          <w:color w:val="000000"/>
          <w:sz w:val="22"/>
        </w:rPr>
        <w:t xml:space="preserve">                    </w:t>
      </w:r>
      <w:r>
        <w:rPr>
          <w:rFonts w:ascii="Times New Roman" w:hAnsi="Times New Roman" w:eastAsia="Times New Roman" w:cs="Times New Roman"/>
          <w:color w:val="000000"/>
          <w:sz w:val="22"/>
        </w:rPr>
        <w:t xml:space="preserve">签订日期：年月日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646"/>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第六章 投标文件格式及附件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投标文件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投标人：（加盖电子公章）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年  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目录</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（注：供应商根据本章附件顺序编制投标文件并制作目录（须生成页码））</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附件一、投标申请及声明格式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投标申请及声明</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致：江苏省设备成套股份有限公司</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根据贵方</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w:t>
      </w:r>
      <w:r>
        <w:rPr>
          <w:rFonts w:ascii="SimSun" w:hAnsi="SimSun" w:eastAsia="SimSun" w:cs="SimSun"/>
          <w:color w:val="000000"/>
          <w:sz w:val="22"/>
        </w:rPr>
        <w:t xml:space="preserve">项目名称）</w:t>
      </w:r>
      <w:r>
        <w:rPr>
          <w:rFonts w:ascii="SimSun" w:hAnsi="SimSun" w:eastAsia="SimSun" w:cs="SimSun"/>
          <w:color w:val="000000"/>
          <w:sz w:val="21"/>
        </w:rPr>
        <w:t xml:space="preserve"> </w:t>
      </w:r>
      <w:r>
        <w:rPr>
          <w:rFonts w:ascii="SimSun" w:hAnsi="SimSun" w:eastAsia="SimSun" w:cs="SimSun"/>
          <w:color w:val="000000"/>
          <w:sz w:val="21"/>
          <w:u w:val="single"/>
        </w:rPr>
        <w:t xml:space="preserve">       </w:t>
      </w:r>
      <w:r>
        <w:rPr>
          <w:rFonts w:ascii="SimSun" w:hAnsi="SimSun" w:eastAsia="SimSun" w:cs="SimSun"/>
          <w:color w:val="000000"/>
          <w:sz w:val="22"/>
        </w:rPr>
        <w:t xml:space="preserve">（项目编号）投标邀请，正式授权下述签字人</w:t>
      </w:r>
      <w:r>
        <w:rPr>
          <w:rFonts w:ascii="SimSun" w:hAnsi="SimSun" w:eastAsia="SimSun" w:cs="SimSun"/>
          <w:color w:val="000000"/>
          <w:sz w:val="21"/>
          <w:u w:val="single"/>
        </w:rPr>
        <w:t xml:space="preserve">           </w:t>
      </w:r>
      <w:r>
        <w:rPr>
          <w:rFonts w:ascii="SimSun" w:hAnsi="SimSun" w:eastAsia="SimSun" w:cs="SimSun"/>
          <w:color w:val="000000"/>
          <w:sz w:val="21"/>
        </w:rPr>
        <w:t xml:space="preserve">(姓名和职务)代表投标人</w:t>
      </w:r>
      <w:r>
        <w:rPr>
          <w:rFonts w:ascii="SimSun" w:hAnsi="SimSun" w:eastAsia="SimSun" w:cs="SimSun"/>
          <w:color w:val="000000"/>
          <w:sz w:val="21"/>
          <w:u w:val="single"/>
        </w:rPr>
        <w:t xml:space="preserve">     </w:t>
      </w:r>
      <w:r>
        <w:rPr>
          <w:rFonts w:ascii="SimSun" w:hAnsi="SimSun" w:eastAsia="SimSun" w:cs="SimSun"/>
          <w:color w:val="000000"/>
          <w:sz w:val="22"/>
        </w:rPr>
        <w:t xml:space="preserve">（投标人名称），提交投标文件。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据此函，签字人兹宣布声明和承诺如下：</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1、我们的资格条件完全符合政府采购法和本次招标要求，我们同意并向贵方提供了与投标有关的所有证据和资料。</w:t>
      </w:r>
      <w:r/>
    </w:p>
    <w:p>
      <w:pPr>
        <w:ind w:left="1470" w:right="0" w:hanging="105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2、按招标要求，我们的投标总报价</w:t>
      </w:r>
      <w:r>
        <w:rPr>
          <w:rFonts w:ascii="SimSun" w:hAnsi="SimSun" w:eastAsia="SimSun" w:cs="SimSun"/>
          <w:color w:val="000000"/>
          <w:sz w:val="22"/>
        </w:rPr>
        <w:t xml:space="preserve">详见开标一览表。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w:t>
      </w:r>
      <w:r>
        <w:rPr>
          <w:rFonts w:ascii="SimSun" w:hAnsi="SimSun" w:eastAsia="SimSun" w:cs="SimSun"/>
          <w:color w:val="000000"/>
          <w:sz w:val="22"/>
        </w:rPr>
        <w:t xml:space="preserve">服务时间为：</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满足招标文件要求</w:t>
      </w:r>
      <w:r>
        <w:rPr>
          <w:rFonts w:ascii="SimSun" w:hAnsi="SimSun" w:eastAsia="SimSun" w:cs="SimSun"/>
          <w:color w:val="000000"/>
          <w:sz w:val="22"/>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4、我们已详细阅读全部招标文件及其有效补充文件，我们放弃对招标文件任何误解的权利，提交投标文件后，不对招标文件本身提出质疑。</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5、我们同意从规定的开标日期起遵循本投标文件，并在规定的投标有效期期满之前均具有约束力。</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6、一旦我方中标，我方将根据招标文件的规定及我方投标承诺严格履行合同。</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8、与本投标有关的正式联系方式为：</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w:t>
      </w:r>
      <w:r>
        <w:rPr>
          <w:rFonts w:ascii="SimSun" w:hAnsi="SimSun" w:eastAsia="SimSun" w:cs="SimSun"/>
          <w:color w:val="000000"/>
          <w:sz w:val="21"/>
        </w:rPr>
        <w:t xml:space="preserve">   址：</w:t>
      </w:r>
      <w:r>
        <w:rPr>
          <w:rFonts w:ascii="SimSun" w:hAnsi="SimSun" w:eastAsia="SimSun" w:cs="SimSun"/>
          <w:color w:val="000000"/>
          <w:sz w:val="21"/>
          <w:u w:val="single"/>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w:t>
      </w:r>
      <w:r>
        <w:rPr>
          <w:rFonts w:ascii="SimSun" w:hAnsi="SimSun" w:eastAsia="SimSun" w:cs="SimSun"/>
          <w:color w:val="000000"/>
          <w:sz w:val="21"/>
        </w:rPr>
        <w:t xml:space="preserve">   话：</w:t>
      </w:r>
      <w:r>
        <w:rPr>
          <w:rFonts w:ascii="SimSun" w:hAnsi="SimSun" w:eastAsia="SimSun" w:cs="SimSun"/>
          <w:color w:val="000000"/>
          <w:sz w:val="21"/>
          <w:u w:val="single"/>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传</w:t>
      </w:r>
      <w:r>
        <w:rPr>
          <w:rFonts w:ascii="SimSun" w:hAnsi="SimSun" w:eastAsia="SimSun" w:cs="SimSun"/>
          <w:color w:val="000000"/>
          <w:sz w:val="21"/>
        </w:rPr>
        <w:t xml:space="preserve">   真：</w:t>
      </w:r>
      <w:r>
        <w:rPr>
          <w:rFonts w:ascii="SimSun" w:hAnsi="SimSun" w:eastAsia="SimSun" w:cs="SimSun"/>
          <w:color w:val="000000"/>
          <w:sz w:val="21"/>
          <w:u w:val="single"/>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开户银行：</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银行账号：</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投标人名称：</w:t>
      </w:r>
      <w:r>
        <w:rPr>
          <w:rFonts w:ascii="SimSun" w:hAnsi="SimSun" w:eastAsia="SimSun" w:cs="SimSun"/>
          <w:color w:val="000000"/>
          <w:sz w:val="21"/>
          <w:u w:val="single"/>
        </w:rPr>
        <w:t xml:space="preserve">                 </w:t>
      </w:r>
      <w:r>
        <w:rPr>
          <w:rFonts w:ascii="SimSun" w:hAnsi="SimSun" w:eastAsia="SimSun" w:cs="SimSun"/>
          <w:color w:val="000000"/>
          <w:sz w:val="22"/>
        </w:rPr>
        <w:t xml:space="preserve">（加盖电子公章）</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w:t>
      </w:r>
      <w:r>
        <w:rPr>
          <w:rFonts w:ascii="SimSun" w:hAnsi="SimSun" w:eastAsia="SimSun" w:cs="SimSun"/>
          <w:color w:val="000000"/>
          <w:sz w:val="21"/>
        </w:rPr>
        <w:t xml:space="preserve">    期：</w:t>
      </w:r>
      <w:r>
        <w:rPr>
          <w:rFonts w:ascii="SimSun" w:hAnsi="SimSun" w:eastAsia="SimSun" w:cs="SimSun"/>
          <w:color w:val="000000"/>
          <w:sz w:val="21"/>
          <w:u w:val="single"/>
        </w:rPr>
        <w:t xml:space="preserve">     </w:t>
      </w:r>
      <w:r>
        <w:rPr>
          <w:rFonts w:ascii="SimSun" w:hAnsi="SimSun" w:eastAsia="SimSun" w:cs="SimSun"/>
          <w:color w:val="000000"/>
          <w:sz w:val="22"/>
        </w:rPr>
        <w:t xml:space="preserve">年</w:t>
      </w:r>
      <w:r>
        <w:rPr>
          <w:rFonts w:ascii="SimSun" w:hAnsi="SimSun" w:eastAsia="SimSun" w:cs="SimSun"/>
          <w:color w:val="000000"/>
          <w:sz w:val="21"/>
          <w:u w:val="single"/>
        </w:rPr>
        <w:t xml:space="preserve">    </w:t>
      </w:r>
      <w:r>
        <w:rPr>
          <w:rFonts w:ascii="SimSun" w:hAnsi="SimSun" w:eastAsia="SimSun" w:cs="SimSun"/>
          <w:color w:val="000000"/>
          <w:sz w:val="22"/>
        </w:rPr>
        <w:t xml:space="preserve">月</w:t>
      </w:r>
      <w:r>
        <w:rPr>
          <w:rFonts w:ascii="SimSun" w:hAnsi="SimSun" w:eastAsia="SimSun" w:cs="SimSun"/>
          <w:color w:val="000000"/>
          <w:sz w:val="21"/>
          <w:u w:val="single"/>
        </w:rPr>
        <w:t xml:space="preserve">    </w:t>
      </w:r>
      <w:r>
        <w:rPr>
          <w:rFonts w:ascii="SimSun" w:hAnsi="SimSun" w:eastAsia="SimSun" w:cs="SimSun"/>
          <w:color w:val="000000"/>
          <w:sz w:val="22"/>
        </w:rPr>
        <w:t xml:space="preserve">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附件二、法定代表人授权书格式</w:t>
      </w:r>
      <w:r/>
    </w:p>
    <w:p>
      <w:pPr>
        <w:ind w:left="0" w:right="0" w:firstLine="7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法人授权书</w:t>
      </w:r>
      <w:r/>
    </w:p>
    <w:p>
      <w:pPr>
        <w:ind w:left="0" w:right="0" w:firstLine="480"/>
        <w:spacing w:before="240" w:after="240" w:line="41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致：江苏省设备成套股份有限公司</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本授权书声明：注册于</w:t>
      </w:r>
      <w:r>
        <w:rPr>
          <w:rFonts w:ascii="Arial" w:hAnsi="Arial" w:eastAsia="Arial" w:cs="Arial"/>
          <w:color w:val="000000"/>
          <w:sz w:val="21"/>
          <w:u w:val="single"/>
        </w:rPr>
        <w:t xml:space="preserve">              </w:t>
      </w:r>
      <w:r>
        <w:rPr>
          <w:rFonts w:ascii="SimSun" w:hAnsi="SimSun" w:eastAsia="SimSun" w:cs="SimSun"/>
          <w:color w:val="000000"/>
          <w:sz w:val="22"/>
        </w:rPr>
        <w:t xml:space="preserve">（投标人住址）的</w:t>
      </w:r>
      <w:r>
        <w:rPr>
          <w:rFonts w:ascii="Arial" w:hAnsi="Arial" w:eastAsia="Arial" w:cs="Arial"/>
          <w:color w:val="000000"/>
          <w:sz w:val="21"/>
          <w:u w:val="single"/>
        </w:rPr>
        <w:t xml:space="preserve">           </w:t>
      </w:r>
      <w:r>
        <w:rPr>
          <w:rFonts w:ascii="SimSun" w:hAnsi="SimSun" w:eastAsia="SimSun" w:cs="SimSun"/>
          <w:color w:val="000000"/>
          <w:sz w:val="22"/>
        </w:rPr>
        <w:t xml:space="preserve">（投标人名称）法定代表人</w:t>
      </w:r>
      <w:r>
        <w:rPr>
          <w:rFonts w:ascii="Arial" w:hAnsi="Arial" w:eastAsia="Arial" w:cs="Arial"/>
          <w:color w:val="000000"/>
          <w:sz w:val="21"/>
          <w:u w:val="single"/>
        </w:rPr>
        <w:t xml:space="preserve">        </w:t>
      </w:r>
      <w:r>
        <w:rPr>
          <w:rFonts w:ascii="SimSun" w:hAnsi="SimSun" w:eastAsia="SimSun" w:cs="SimSun"/>
          <w:color w:val="000000"/>
          <w:sz w:val="22"/>
        </w:rPr>
        <w:t xml:space="preserve">（法定代表人姓名、职务）代表本公司授权在下面签字的</w:t>
      </w:r>
      <w:r>
        <w:rPr>
          <w:rFonts w:ascii="Arial" w:hAnsi="Arial" w:eastAsia="Arial" w:cs="Arial"/>
          <w:color w:val="000000"/>
          <w:sz w:val="21"/>
          <w:u w:val="single"/>
        </w:rPr>
        <w:t xml:space="preserve">        </w:t>
      </w:r>
      <w:r>
        <w:rPr>
          <w:rFonts w:ascii="SimSun" w:hAnsi="SimSun" w:eastAsia="SimSun" w:cs="SimSun"/>
          <w:color w:val="000000"/>
          <w:sz w:val="22"/>
        </w:rPr>
        <w:t xml:space="preserve">（投标人代表姓名、职务）为本公司的合法代理人，就贵方组织的</w:t>
      </w:r>
      <w:r>
        <w:rPr>
          <w:rFonts w:ascii="Arial" w:hAnsi="Arial" w:eastAsia="Arial" w:cs="Arial"/>
          <w:color w:val="000000"/>
          <w:sz w:val="21"/>
          <w:u w:val="single"/>
        </w:rPr>
        <w:t xml:space="preserve">       </w:t>
      </w:r>
      <w:r>
        <w:rPr>
          <w:rFonts w:ascii="SimSun" w:hAnsi="SimSun" w:eastAsia="SimSun" w:cs="SimSun"/>
          <w:color w:val="000000"/>
          <w:sz w:val="21"/>
          <w:u w:val="single"/>
        </w:rPr>
        <w:t xml:space="preserve">    </w:t>
      </w:r>
      <w:r>
        <w:rPr>
          <w:rFonts w:ascii="SimSun" w:hAnsi="SimSun" w:eastAsia="SimSun" w:cs="SimSun"/>
          <w:color w:val="000000"/>
          <w:sz w:val="22"/>
        </w:rPr>
        <w:t xml:space="preserve">（项目名称），</w:t>
      </w:r>
      <w:r>
        <w:rPr>
          <w:rFonts w:ascii="Arial" w:hAnsi="Arial" w:eastAsia="Arial" w:cs="Arial"/>
          <w:color w:val="000000"/>
          <w:sz w:val="21"/>
          <w:u w:val="single"/>
        </w:rPr>
        <w:t xml:space="preserve">        </w:t>
      </w:r>
      <w:r>
        <w:rPr>
          <w:rFonts w:ascii="SimSun" w:hAnsi="SimSun" w:eastAsia="SimSun" w:cs="SimSun"/>
          <w:color w:val="000000"/>
          <w:sz w:val="22"/>
        </w:rPr>
        <w:t xml:space="preserve">（项目编号）投标，以本公司名义处理一切与之有关的事务。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rPr>
          <w:rFonts w:ascii="SimSun" w:hAnsi="SimSun" w:eastAsia="SimSun" w:cs="SimSun"/>
          <w:color w:val="000000"/>
          <w:sz w:val="21"/>
        </w:rPr>
        <w:t xml:space="preserve"> </w:t>
      </w:r>
      <w:r>
        <w:rPr>
          <w:rFonts w:ascii="SimSun" w:hAnsi="SimSun" w:eastAsia="SimSun" w:cs="SimSun"/>
          <w:color w:val="000000"/>
          <w:sz w:val="22"/>
        </w:rPr>
        <w:t xml:space="preserve">本授权书于</w:t>
      </w:r>
      <w:r>
        <w:rPr>
          <w:rFonts w:ascii="Arial" w:hAnsi="Arial" w:eastAsia="Arial" w:cs="Arial"/>
          <w:color w:val="000000"/>
          <w:sz w:val="21"/>
        </w:rPr>
        <w:t xml:space="preserve">    </w:t>
      </w:r>
      <w:r>
        <w:rPr>
          <w:rFonts w:ascii="SimSun" w:hAnsi="SimSun" w:eastAsia="SimSun" w:cs="SimSun"/>
          <w:color w:val="000000"/>
          <w:sz w:val="22"/>
        </w:rPr>
        <w:t xml:space="preserve">年</w:t>
      </w:r>
      <w:r>
        <w:rPr>
          <w:rFonts w:ascii="Arial" w:hAnsi="Arial" w:eastAsia="Arial" w:cs="Arial"/>
          <w:color w:val="000000"/>
          <w:sz w:val="22"/>
        </w:rPr>
        <w:t xml:space="preserve">  </w:t>
      </w:r>
      <w:r>
        <w:rPr>
          <w:rFonts w:ascii="SimSun" w:hAnsi="SimSun" w:eastAsia="SimSun" w:cs="SimSun"/>
          <w:color w:val="000000"/>
          <w:sz w:val="22"/>
        </w:rPr>
        <w:t xml:space="preserve">月</w:t>
      </w:r>
      <w:r>
        <w:rPr>
          <w:rFonts w:ascii="Arial" w:hAnsi="Arial" w:eastAsia="Arial" w:cs="Arial"/>
          <w:color w:val="000000"/>
          <w:sz w:val="22"/>
        </w:rPr>
        <w:t xml:space="preserve">  </w:t>
      </w:r>
      <w:r>
        <w:rPr>
          <w:rFonts w:ascii="SimSun" w:hAnsi="SimSun" w:eastAsia="SimSun" w:cs="SimSun"/>
          <w:color w:val="000000"/>
          <w:sz w:val="22"/>
        </w:rPr>
        <w:t xml:space="preserve">日签字生效，特此声明。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rPr>
          <w:rFonts w:ascii="SimSun" w:hAnsi="SimSun" w:eastAsia="SimSun" w:cs="SimSun"/>
          <w:color w:val="000000"/>
          <w:sz w:val="21"/>
        </w:rPr>
        <w:t xml:space="preserve"> </w:t>
      </w:r>
      <w:r>
        <w:rPr>
          <w:rFonts w:ascii="SimSun" w:hAnsi="SimSun" w:eastAsia="SimSun" w:cs="SimSun"/>
          <w:color w:val="000000"/>
          <w:sz w:val="22"/>
        </w:rPr>
        <w:t xml:space="preserve">法定代表人签字或签章：</w:t>
      </w:r>
      <w:r/>
    </w:p>
    <w:p>
      <w:pPr>
        <w:ind w:left="0" w:right="0" w:firstLine="33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被授权人签字或签章：</w:t>
      </w:r>
      <w:r>
        <w:rPr>
          <w:rFonts w:ascii="Arial" w:hAnsi="Arial" w:eastAsia="Arial" w:cs="Arial"/>
          <w:color w:val="000000"/>
          <w:sz w:val="21"/>
        </w:rPr>
        <w:t xml:space="preserve">   </w:t>
      </w:r>
      <w:r/>
    </w:p>
    <w:p>
      <w:pPr>
        <w:ind w:left="0" w:right="0" w:firstLine="33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供应商盖章：</w:t>
      </w:r>
      <w:r>
        <w:rPr>
          <w:rFonts w:ascii="Arial" w:hAnsi="Arial" w:eastAsia="Arial" w:cs="Arial"/>
          <w:color w:val="000000"/>
          <w:sz w:val="21"/>
        </w:rPr>
        <w:t xml:space="preserve">                </w:t>
      </w:r>
      <w:r/>
    </w:p>
    <w:p>
      <w:pPr>
        <w:ind w:left="0" w:right="0" w:firstLine="33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w:t>
      </w:r>
      <w:r>
        <w:rPr>
          <w:rFonts w:ascii="Arial" w:hAnsi="Arial" w:eastAsia="Arial" w:cs="Arial"/>
          <w:color w:val="000000"/>
          <w:sz w:val="21"/>
        </w:rPr>
        <w:t xml:space="preserve">     </w:t>
      </w:r>
      <w:r>
        <w:rPr>
          <w:rFonts w:ascii="SimSun" w:hAnsi="SimSun" w:eastAsia="SimSun" w:cs="SimSun"/>
          <w:color w:val="000000"/>
          <w:sz w:val="22"/>
        </w:rPr>
        <w:t xml:space="preserve">期：</w:t>
      </w:r>
      <w:r>
        <w:rPr>
          <w:rFonts w:ascii="Arial" w:hAnsi="Arial" w:eastAsia="Arial" w:cs="Arial"/>
          <w:color w:val="000000"/>
          <w:sz w:val="22"/>
        </w:rPr>
        <w:t xml:space="preserve">        </w:t>
      </w:r>
      <w:r>
        <w:rPr>
          <w:rFonts w:ascii="SimSun" w:hAnsi="SimSun" w:eastAsia="SimSun" w:cs="SimSun"/>
          <w:color w:val="000000"/>
          <w:sz w:val="22"/>
        </w:rPr>
        <w:t xml:space="preserve">年</w:t>
      </w:r>
      <w:r>
        <w:rPr>
          <w:rFonts w:ascii="Arial" w:hAnsi="Arial" w:eastAsia="Arial" w:cs="Arial"/>
          <w:color w:val="000000"/>
          <w:sz w:val="22"/>
        </w:rPr>
        <w:t xml:space="preserve">    </w:t>
      </w:r>
      <w:r>
        <w:rPr>
          <w:rFonts w:ascii="SimSun" w:hAnsi="SimSun" w:eastAsia="SimSun" w:cs="SimSun"/>
          <w:color w:val="000000"/>
          <w:sz w:val="22"/>
        </w:rPr>
        <w:t xml:space="preserve">月</w:t>
      </w:r>
      <w:r>
        <w:rPr>
          <w:rFonts w:ascii="Arial" w:hAnsi="Arial" w:eastAsia="Arial" w:cs="Arial"/>
          <w:color w:val="000000"/>
          <w:sz w:val="22"/>
        </w:rPr>
        <w:t xml:space="preserve">    </w:t>
      </w:r>
      <w:r>
        <w:rPr>
          <w:rFonts w:ascii="SimSun" w:hAnsi="SimSun" w:eastAsia="SimSun" w:cs="SimSun"/>
          <w:color w:val="000000"/>
          <w:sz w:val="22"/>
        </w:rPr>
        <w:t xml:space="preserve">日</w:t>
      </w:r>
      <w:r/>
    </w:p>
    <w:p>
      <w:pPr>
        <w:ind w:left="0" w:right="0" w:firstLine="8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被授权人的身份证的复印件</w:t>
      </w:r>
      <w:r>
        <w:rPr>
          <w:rFonts w:ascii="SimSun" w:hAnsi="SimSun" w:eastAsia="SimSun" w:cs="SimSun"/>
          <w:b/>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附件三、开标一览表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开标一览表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7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项目名称：项目编号：</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69"/>
        <w:gridCol w:w="1469"/>
        <w:gridCol w:w="6156"/>
      </w:tblGrid>
      <w:tr>
        <w:trPr>
          <w:trHeight w:val="1198"/>
        </w:trPr>
        <w:tc>
          <w:tcPr>
            <w:tcBorders>
              <w:top w:val="single" w:color="000000" w:sz="8" w:space="0"/>
              <w:left w:val="single" w:color="000000" w:sz="8" w:space="0"/>
              <w:bottom w:val="single" w:color="000000" w:sz="8" w:space="0"/>
              <w:right w:val="single" w:color="000000" w:sz="8" w:space="0"/>
            </w:tcBorders>
            <w:tcMar>
              <w:left w:w="51" w:type="dxa"/>
              <w:top w:w="0" w:type="dxa"/>
              <w:right w:w="51" w:type="dxa"/>
              <w:bottom w:w="0" w:type="dxa"/>
            </w:tcMar>
            <w:tcW w:w="136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投标总价</w:t>
            </w:r>
            <w:r/>
          </w:p>
        </w:tc>
        <w:tc>
          <w:tcPr>
            <w:tcBorders>
              <w:top w:val="single" w:color="000000" w:sz="8" w:space="0"/>
              <w:left w:val="single" w:color="000000" w:sz="8" w:space="0"/>
              <w:bottom w:val="single" w:color="000000" w:sz="8" w:space="0"/>
              <w:right w:val="single" w:color="000000" w:sz="8" w:space="0"/>
            </w:tcBorders>
            <w:tcMar>
              <w:left w:w="51" w:type="dxa"/>
              <w:top w:w="0" w:type="dxa"/>
              <w:right w:w="51" w:type="dxa"/>
              <w:bottom w:w="0" w:type="dxa"/>
            </w:tcMar>
            <w:tcW w:w="146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合计</w:t>
            </w:r>
            <w:r/>
          </w:p>
        </w:tc>
        <w:tc>
          <w:tcPr>
            <w:tcBorders>
              <w:top w:val="single" w:color="000000" w:sz="8" w:space="0"/>
              <w:left w:val="single" w:color="000000" w:sz="8" w:space="0"/>
              <w:bottom w:val="single" w:color="000000" w:sz="8" w:space="0"/>
              <w:right w:val="single" w:color="000000" w:sz="8" w:space="0"/>
            </w:tcBorders>
            <w:tcMar>
              <w:left w:w="51" w:type="dxa"/>
              <w:top w:w="0" w:type="dxa"/>
              <w:right w:w="51" w:type="dxa"/>
              <w:bottom w:w="0" w:type="dxa"/>
            </w:tcMar>
            <w:tcW w:w="6156"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小写：人民币</w:t>
            </w:r>
            <w:r>
              <w:rPr>
                <w:rFonts w:ascii="SimSun" w:hAnsi="SimSun" w:eastAsia="SimSun" w:cs="SimSun"/>
                <w:b/>
                <w:color w:val="000000"/>
                <w:sz w:val="21"/>
              </w:rPr>
              <w:t xml:space="preserve"> </w:t>
            </w:r>
            <w:r>
              <w:rPr>
                <w:rFonts w:ascii="SimSun" w:hAnsi="SimSun" w:eastAsia="SimSun" w:cs="SimSun"/>
                <w:b/>
                <w:color w:val="000000"/>
                <w:sz w:val="22"/>
              </w:rPr>
              <w:t xml:space="preserve">           </w:t>
            </w:r>
            <w:r>
              <w:rPr>
                <w:rFonts w:ascii="SimSun" w:hAnsi="SimSun" w:eastAsia="SimSun" w:cs="SimSun"/>
                <w:b/>
                <w:color w:val="ff0000"/>
                <w:sz w:val="22"/>
              </w:rPr>
              <w:t xml:space="preserve">元</w:t>
            </w:r>
            <w:r>
              <w:rPr>
                <w:rFonts w:ascii="SimSun" w:hAnsi="SimSun" w:eastAsia="SimSun" w:cs="SimSun"/>
                <w:b/>
                <w:color w:val="000000"/>
                <w:sz w:val="22"/>
              </w:rPr>
              <w:t xml:space="preserve">    </w:t>
            </w:r>
            <w:r/>
          </w:p>
          <w:p>
            <w:pPr>
              <w:ind w:left="0" w:right="0" w:firstLine="47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大写：人民币</w:t>
            </w:r>
            <w:r>
              <w:rPr>
                <w:rFonts w:ascii="SimSun" w:hAnsi="SimSun" w:eastAsia="SimSun" w:cs="SimSun"/>
                <w:b/>
                <w:color w:val="000000"/>
                <w:sz w:val="21"/>
              </w:rPr>
              <w:t xml:space="preserve"> </w:t>
            </w:r>
            <w:r>
              <w:rPr>
                <w:rFonts w:ascii="SimSun" w:hAnsi="SimSun" w:eastAsia="SimSun" w:cs="SimSun"/>
                <w:b/>
                <w:color w:val="000000"/>
                <w:sz w:val="22"/>
              </w:rPr>
              <w:t xml:space="preserve">                    </w:t>
            </w:r>
            <w:r/>
          </w:p>
        </w:tc>
      </w:tr>
      <w:tr>
        <w:trPr>
          <w:trHeight w:val="829"/>
        </w:trPr>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36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服务时间</w:t>
            </w:r>
            <w:r>
              <w:rPr>
                <w:rFonts w:ascii="SimSun" w:hAnsi="SimSun" w:eastAsia="SimSun" w:cs="SimSun"/>
                <w:b/>
                <w:color w:val="000000"/>
                <w:sz w:val="21"/>
              </w:rPr>
              <w:t xml:space="preserve">/交付使用时间</w:t>
            </w:r>
            <w:r/>
          </w:p>
        </w:tc>
        <w:tc>
          <w:tcPr>
            <w:gridSpan w:val="2"/>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7625" w:type="dxa"/>
            <w:vAlign w:val="center"/>
            <w:textDirection w:val="lrTb"/>
            <w:noWrap w:val="false"/>
          </w:tcPr>
          <w:p>
            <w:pPr>
              <w:ind w:left="0" w:right="0" w:firstLine="474"/>
              <w:jc w:val="both"/>
              <w:spacing w:before="0" w:after="0" w:line="439" w:lineRule="atLeast"/>
              <w:tabs>
                <w:tab w:val="left" w:pos="362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single"/>
              </w:rPr>
              <w:t xml:space="preserve">满足招标文件要求。</w:t>
            </w:r>
            <w:r/>
          </w:p>
        </w:tc>
      </w:tr>
      <w:tr>
        <w:trPr>
          <w:trHeight w:val="829"/>
        </w:trPr>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36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项目负责人（姓名）</w:t>
            </w:r>
            <w:r/>
          </w:p>
        </w:tc>
        <w:tc>
          <w:tcPr>
            <w:gridSpan w:val="2"/>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7625" w:type="dxa"/>
            <w:vAlign w:val="center"/>
            <w:textDirection w:val="lrTb"/>
            <w:noWrap w:val="false"/>
          </w:tcPr>
          <w:p>
            <w:pPr>
              <w:ind w:left="0" w:right="0" w:firstLine="474"/>
              <w:jc w:val="both"/>
              <w:spacing w:before="0" w:after="0" w:line="439" w:lineRule="atLeast"/>
              <w:tabs>
                <w:tab w:val="left" w:pos="362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single"/>
              </w:rPr>
              <w:t xml:space="preserve"> </w:t>
            </w:r>
            <w:r/>
          </w:p>
        </w:tc>
      </w:tr>
      <w:tr>
        <w:trPr>
          <w:trHeight w:val="1206"/>
        </w:trPr>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3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投标标的是否全部由小微企业（含视同小微企业）提供</w:t>
            </w:r>
            <w:r/>
          </w:p>
        </w:tc>
        <w:tc>
          <w:tcPr>
            <w:gridSpan w:val="2"/>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7625" w:type="dxa"/>
            <w:vAlign w:val="center"/>
            <w:textDirection w:val="lrTb"/>
            <w:noWrap w:val="false"/>
          </w:tcPr>
          <w:p>
            <w:pPr>
              <w:ind w:left="0" w:right="0" w:firstLine="47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（填写</w:t>
            </w:r>
            <w:r>
              <w:rPr>
                <w:rFonts w:ascii="Arial" w:hAnsi="Arial" w:eastAsia="Arial" w:cs="Arial"/>
                <w:b/>
                <w:color w:val="000000"/>
                <w:sz w:val="22"/>
              </w:rPr>
              <w:t xml:space="preserve">“</w:t>
            </w:r>
            <w:r>
              <w:rPr>
                <w:rFonts w:ascii="SimSun" w:hAnsi="SimSun" w:eastAsia="SimSun" w:cs="SimSun"/>
                <w:b/>
                <w:color w:val="000000"/>
                <w:sz w:val="22"/>
              </w:rPr>
              <w:t xml:space="preserve">是</w:t>
            </w:r>
            <w:r>
              <w:rPr>
                <w:rFonts w:ascii="Arial" w:hAnsi="Arial" w:eastAsia="Arial" w:cs="Arial"/>
                <w:b/>
                <w:color w:val="000000"/>
                <w:sz w:val="22"/>
              </w:rPr>
              <w:t xml:space="preserve">”</w:t>
            </w:r>
            <w:r>
              <w:rPr>
                <w:rFonts w:ascii="SimSun" w:hAnsi="SimSun" w:eastAsia="SimSun" w:cs="SimSun"/>
                <w:b/>
                <w:color w:val="000000"/>
                <w:sz w:val="22"/>
              </w:rPr>
              <w:t xml:space="preserve">或</w:t>
            </w:r>
            <w:r>
              <w:rPr>
                <w:rFonts w:ascii="Arial" w:hAnsi="Arial" w:eastAsia="Arial" w:cs="Arial"/>
                <w:b/>
                <w:color w:val="000000"/>
                <w:sz w:val="22"/>
              </w:rPr>
              <w:t xml:space="preserve">“</w:t>
            </w:r>
            <w:r>
              <w:rPr>
                <w:rFonts w:ascii="SimSun" w:hAnsi="SimSun" w:eastAsia="SimSun" w:cs="SimSun"/>
                <w:b/>
                <w:color w:val="000000"/>
                <w:sz w:val="22"/>
              </w:rPr>
              <w:t xml:space="preserve">否）</w:t>
            </w:r>
            <w:r/>
          </w:p>
        </w:tc>
      </w:tr>
      <w:tr>
        <w:trPr>
          <w:trHeight w:val="1206"/>
        </w:trPr>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3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备注</w:t>
            </w:r>
            <w:r/>
          </w:p>
        </w:tc>
        <w:tc>
          <w:tcPr>
            <w:gridSpan w:val="2"/>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7625" w:type="dxa"/>
            <w:vAlign w:val="center"/>
            <w:textDirection w:val="lrTb"/>
            <w:noWrap w:val="false"/>
          </w:tcPr>
          <w:p>
            <w:pPr>
              <w:ind w:left="0" w:right="0" w:firstLine="474"/>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ff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投标单位（加盖电子公章）：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numPr>
          <w:ilvl w:val="0"/>
          <w:numId w:val="12"/>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本项目仅接受一个价格，不得填报有选择性报价方案。如有优惠条款须注明，但不得影响报价，影响项目履约交付。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w:t>
      </w:r>
      <w:r>
        <w:rPr>
          <w:rFonts w:ascii="SimSun" w:hAnsi="SimSun" w:eastAsia="SimSun" w:cs="SimSun"/>
          <w:b/>
          <w:color w:val="000000"/>
          <w:sz w:val="22"/>
        </w:rPr>
        <w:t xml:space="preserve">“投标标的是否全部由小微企业提供”栏内填写“是”或“否”。如填写“是”，投标人应按招标文件要求提供《中小企业声明函》、《残疾人福利性单位声明函》、《属于监狱企业的证明文件》。如未按要求提供、填写，不享受价格扣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附表——分项报价表格式</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59"/>
        <w:gridCol w:w="988"/>
        <w:gridCol w:w="4349"/>
        <w:gridCol w:w="6"/>
        <w:gridCol w:w="561"/>
        <w:gridCol w:w="6"/>
        <w:gridCol w:w="896"/>
        <w:gridCol w:w="6"/>
        <w:gridCol w:w="793"/>
        <w:gridCol w:w="6"/>
        <w:gridCol w:w="748"/>
      </w:tblGrid>
      <w:tr>
        <w:trPr>
          <w:trHeight w:val="431"/>
        </w:trPr>
        <w:tc>
          <w:tcPr>
            <w:tcBorders>
              <w:top w:val="single" w:color="000000" w:sz="10"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号</w:t>
            </w:r>
            <w:r/>
          </w:p>
        </w:tc>
        <w:tc>
          <w:tcPr>
            <w:tcBorders>
              <w:top w:val="single" w:color="000000" w:sz="10" w:space="0"/>
              <w:left w:val="none" w:color="000000" w:sz="4" w:space="0"/>
              <w:bottom w:val="single" w:color="000000" w:sz="8" w:space="0"/>
              <w:right w:val="single" w:color="000000" w:sz="8" w:space="0"/>
            </w:tcBorders>
            <w:tcMar>
              <w:left w:w="0" w:type="dxa"/>
              <w:top w:w="0"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项目名称</w:t>
            </w:r>
            <w:r/>
          </w:p>
        </w:tc>
        <w:tc>
          <w:tcPr>
            <w:tcBorders>
              <w:top w:val="single" w:color="000000" w:sz="10"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项目特征描述</w:t>
            </w:r>
            <w:r/>
          </w:p>
        </w:tc>
        <w:tc>
          <w:tcPr>
            <w:gridSpan w:val="2"/>
            <w:tcBorders>
              <w:top w:val="single" w:color="000000" w:sz="10"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计量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单位</w:t>
            </w:r>
            <w:r/>
          </w:p>
        </w:tc>
        <w:tc>
          <w:tcPr>
            <w:gridSpan w:val="2"/>
            <w:tcBorders>
              <w:top w:val="single" w:color="000000" w:sz="10"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工程量</w:t>
            </w:r>
            <w:r/>
          </w:p>
        </w:tc>
        <w:tc>
          <w:tcPr>
            <w:gridSpan w:val="2"/>
            <w:tcBorders>
              <w:top w:val="single" w:color="000000" w:sz="10" w:space="0"/>
              <w:left w:val="none" w:color="000000" w:sz="4" w:space="0"/>
              <w:bottom w:val="none" w:color="000000" w:sz="4" w:space="0"/>
              <w:right w:val="single" w:color="000000" w:sz="8" w:space="0"/>
            </w:tcBorders>
            <w:tcMar>
              <w:left w:w="0" w:type="dxa"/>
              <w:top w:w="0" w:type="dxa"/>
              <w:right w:w="0"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单价（元）</w:t>
            </w:r>
            <w:r/>
          </w:p>
        </w:tc>
        <w:tc>
          <w:tcPr>
            <w:gridSpan w:val="2"/>
            <w:tcBorders>
              <w:top w:val="single" w:color="000000" w:sz="10" w:space="0"/>
              <w:left w:val="none" w:color="000000" w:sz="4" w:space="0"/>
              <w:bottom w:val="none" w:color="000000" w:sz="4"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小计（元）</w:t>
            </w:r>
            <w:r/>
          </w:p>
        </w:tc>
      </w:tr>
      <w:tr>
        <w:trPr>
          <w:trHeight w:val="554"/>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 </w:t>
            </w:r>
            <w:r/>
          </w:p>
        </w:tc>
        <w:tc>
          <w:tcPr>
            <w:gridSpan w:val="3"/>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3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空调系统</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1</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 </w:t>
            </w:r>
            <w:r/>
          </w:p>
        </w:tc>
      </w:tr>
      <w:tr>
        <w:trPr>
          <w:trHeight w:val="1252"/>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空调外机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1.名称：直流变频多联机主机16HP（成套设备，包括系统运行需要的各类配件、阀门、压力表、减震器、减震垫等）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2.规格型号：制冷量≥45KW,制热量≥50KW,额定功率(制冷/制热)≤12.2KW</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3.基础槽钢安装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4.其他参数设计要求详见空调设计图纸</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组</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w:t>
            </w:r>
            <w:r/>
          </w:p>
        </w:tc>
        <w:tc>
          <w:tcPr>
            <w:gridSpan w:val="2"/>
            <w:tcBorders>
              <w:top w:val="none" w:color="000000" w:sz="4" w:space="0"/>
              <w:left w:val="none" w:color="000000" w:sz="4" w:space="0"/>
              <w:bottom w:val="none" w:color="000000" w:sz="4"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018"/>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空调外机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1.名称：直流变频多联机主机18HP（成套设备，包括系统运行需要的各类配件、阀门、压力表、减震器、减震垫等）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2.规格型号：制冷量≥50KW,制热量≥56KW,额定功率(制冷/制热)≤13.5KW</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3.基础槽钢安装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4.其他参数设计要求详见空调设计图纸</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组</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65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空调外机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1.名称：直流变频多联机主机20HP（成套设备，包括系统运行需要的各类配件、阀门、压力表、减震器、减震垫等）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2.规格型号：制冷量≥56KW,制热量≥63KW,额定功率(制冷/制热)≤15.3KW</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3.基础槽钢安装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4.其他参数设计要求详见空调设计图纸</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组</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849"/>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空调外机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1.名称：直流变频多联机主机28HP（成套设备，包括系统运行需要的各类配件、阀门、压力表、减震器、减震垫等）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2.规格型号：制冷量≥78.0KW,制热量≥88KW,额定功率(制冷/制热)≤20.9</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3.基础槽钢安装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4.其他参数设计要求详见空调设计图纸</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组</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195"/>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空调外机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1.名称：直流变频多联机主机38HP（成套设备，包括系统运行需要的各类配件、阀门、压力表、减震器、减震垫等）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2.规格型号：制冷量≥106KW,制热量≥119kW,额定功率(制冷/制热)≤28.7KW</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3.基础槽钢安装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4.其他参数设计要求详见空调设计图纸</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组</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246"/>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空调外机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1.名称：直流变频多联机主机42HP（成套设备，包括系统运行需要的各类配件、阀门、压力表、减震器、减震垫等）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2.规格型号：制冷量≥11</w:t>
            </w:r>
            <w:r>
              <w:rPr>
                <w:rFonts w:ascii="SimSun" w:hAnsi="SimSun" w:eastAsia="SimSun" w:cs="SimSun"/>
                <w:color w:val="000000"/>
                <w:spacing w:val="-2"/>
                <w:sz w:val="22"/>
              </w:rPr>
              <w:t xml:space="preserve">7</w:t>
            </w:r>
            <w:r>
              <w:rPr>
                <w:rFonts w:ascii="SimSun" w:hAnsi="SimSun" w:eastAsia="SimSun" w:cs="SimSun"/>
                <w:color w:val="000000"/>
                <w:spacing w:val="-2"/>
                <w:sz w:val="21"/>
              </w:rPr>
              <w:t xml:space="preserve">KW,制热量≥1</w:t>
            </w:r>
            <w:r>
              <w:rPr>
                <w:rFonts w:ascii="SimSun" w:hAnsi="SimSun" w:eastAsia="SimSun" w:cs="SimSun"/>
                <w:color w:val="000000"/>
                <w:spacing w:val="-2"/>
                <w:sz w:val="22"/>
              </w:rPr>
              <w:t xml:space="preserve">30</w:t>
            </w:r>
            <w:r>
              <w:rPr>
                <w:rFonts w:ascii="SimSun" w:hAnsi="SimSun" w:eastAsia="SimSun" w:cs="SimSun"/>
                <w:color w:val="000000"/>
                <w:spacing w:val="-2"/>
                <w:sz w:val="21"/>
              </w:rPr>
              <w:t xml:space="preserve">KW,额定功率(制冷/制热)≤32.9KW</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3.基础槽钢安装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4.其他参数设计要求详见空调设计图纸</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组</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73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7</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1.名称：室内机VS-22(含水泵,直流电机)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2.规格型号：制冷量≥2.2KW,制热量≥2.5KW,额定功率(制冷/制热)≤36W,机外静压≥70Pa;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9</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6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8</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1.名称：室内机VS-28(含水泵,直流电机)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2.规格型号：制冷量≥2.8KW,制热量≥3.2KW,额定功率(制冷/制热)≤39W,机外静压≥70Pa;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569"/>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9</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1.名称：室内机VS-36(含水泵,直流电机)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2.规格型号：制冷量≥3.6KW,制热量≥4.0KW,额定功率(制冷/制热)≤50W,机外静压≥70Pa;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14</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413"/>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1.名称：室内机VS-40(含水泵,直流电机)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2.规格型号：制冷量≥4.0KW,制热量≥4.5KW,额定功率(制冷/制热)≤70W,机外静压≥70Pa;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555"/>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1.名称：室内机VS-45(含水泵,直流电机)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2.规格型号：制冷量≥4.5KW,制热量≥5.0KW,额定功率(制冷/制热)≤70W,机外静压≥70Pa;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382"/>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1.名称：室内机VS-50(含水泵,直流电机)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2.规格型号：制冷量≥5.0KW,制热量≥5.6KW,额定功率(制冷/制热)≤73W,机外静压≥70Pa;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9</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615"/>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1.名称：室内机VS-56(含水泵,直流电机)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2.规格型号：制冷量≥5.6KW,制热量≥6.3KW,额定功率(制冷/制热)≤73W,机外静压≥70Pa;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522"/>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14</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1.名称：室内机VS-63(含水泵,直流电机)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2.规格型号：制冷量≥6.3KW,制热量≥7.1KW,额定功率(制冷/制热)≤85W,机外静压≥70Pa;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10</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221"/>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1.名称：室内机VS-71(含水泵,直流电机)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2.规格型号：制冷量≥7.1KW,制热量≥8.0KW,额定功率(制冷/制热)≤90W,机外静压≥70Pa;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36</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314"/>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16</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1.名称：室内机VS-80(含水泵,直流电机)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2.规格型号：制冷量≥8.0KW,制热量≥9.0KW,额定功率(制冷/制热)≤90W,机外静压≥70Pa;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27</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391"/>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17</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1.名称：室内机VS-112(含水泵,直流电机)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2.规格型号：制冷量≥11.2KW,制热量≥12.5KW,额定功率(制冷/制热)≤120W,机外静压≥70Pa;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45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18</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1.名称：室内机VS-125(含水泵,直流电机)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2.规格型号：制冷量≥12.5KW,制热量≥14KW,额定功率(制冷/制热)≤165W，机外静压≥70Pa;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8</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549"/>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19</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1.名称：室内机VS-140(含水泵,直流电机)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2.规格型号：制冷量≥14.0KW,制热量≥16KW,额定功率(制冷/制热)≤172W,机外静压≥70Pa;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33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1.名称：室内机VS-160(含水泵,直流电机)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2.规格型号：制冷量≥16.0KW,制热量≥18KW,额定功率(制冷/制热)≤239W,机外静压≥70Pa;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11</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423"/>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空调室内机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1.名称：室内机VF-140(含水泵,直流电机)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2.规格型号：制冷量≥14.0KW,制热量≥16KW,额定功率(制冷/制热)≤102Wa;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3.其他参数设计要求详见空调设计图纸</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089"/>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22</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铜管Φ38.1</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1.名称:铜管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2.规格、压力等级:Φ38.1</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3.连接形式:焊接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4.压力试验及吹、洗设计要求:气压试验、空气吹扫</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158.6</w:t>
            </w:r>
            <w:r/>
          </w:p>
        </w:tc>
        <w:tc>
          <w:tcPr>
            <w:gridSpan w:val="2"/>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075"/>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23</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铜管Φ31.8</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1.名称:铜管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2.规格、压力等级:Φ31.8</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3.连接形式:焊接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4.压力试验及吹、洗设计要求:气压试验、空气吹扫</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238</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089"/>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24</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铜管Φ28.6</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1.名称:铜管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2.规格、压力等级:Φ28.6</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3.连接形式:焊接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4.压力试验及吹、洗设计要求:气压试验、空气吹扫</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262.5</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089"/>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25</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铜管Φ22.2</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1.名称:铜管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2.规格、压力等级:Φ22.2</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3.连接形式:焊接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4.压力试验及吹、洗设计要求:气压试验、空气吹扫</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70.35</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074"/>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26</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铜管Φ19.1</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1.名称:铜管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2.规格、压力等级:Φ19.1</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3.连接形式:焊接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4.压力试验及吹、洗设计要求:气压试验、空气吹扫</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417.9</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089"/>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27</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铜管Φ15.9</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1.名称:铜管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2.规格、压力等级:Φ15.9</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3.连接形式:焊接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4.压力试验及吹、洗设计要求:气压试验、空气吹扫</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786</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075"/>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28</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铜管Φ12.7</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1.名称:铜管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2.规格、压力等级:Φ12.7</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3.连接形式:焊接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4.压力试验及吹、洗设计要求:气压试验、空气吹扫</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356.4</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089"/>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29</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铜管Φ9.5</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1.名称:铜管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2.规格、压力等级:Φ9.5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3.连接形式:焊接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4.压力试验及吹、洗设计要求:气压试验、空气吹扫</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723.8</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089"/>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30</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铜管Φ6.4</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1.名称:铜管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2.规格、压力等级:Φ6.4</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3.连接形式:焊接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4.压力试验及吹、洗设计要求:气压试验、空气吹扫</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297</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074"/>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31</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低压铜及铜合金管件</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1.名称：分歧器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2.型号规格： 综合尺寸</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3.压力试验及吹、洗设计要求：满足设计要求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4.满足设计及规范验收要求</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个</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135</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879"/>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32</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铜管橡塑保温</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1.绝热材料品种:难燃橡塑B1级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2.绝热厚度:20mm/15mm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3.部位:室内冷媒管</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m3</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4.25</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906"/>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33</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信号线</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1.名称:信号线</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2.型号：RVVP  2*0.75m2</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3.配线形式：管内穿线</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3008</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859"/>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34</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控制线</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1.名称:控制线</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2.型号：RVVP  2*0.75m2</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3.配线形式：管内穿线</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1256</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919"/>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35</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配管</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1.名称:JDG</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2.规格:DN20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3.敷设方式:明配</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3978</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089"/>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36</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塑料管</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1.安装部位:室内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2.介质:冷凝水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3.材质、规格:U-PVC塑料管、DN32</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4.压力试验及吹、洗设计要求:管道系统水冲洗吹扫</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450</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089"/>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37</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塑料管</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1.安装部位:室内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2.介质:冷凝水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3.材质、规格:U-PVC塑料管、DN25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4.压力试验及吹、洗设计要求:管道系统水冲洗吹扫</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865</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232"/>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38</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管道绝热</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numPr>
                <w:ilvl w:val="0"/>
                <w:numId w:val="10"/>
              </w:numP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绝热材料品种:难燃B级橡塑发泡保温管瓦</w:t>
            </w:r>
            <w:r/>
          </w:p>
          <w:p>
            <w:pPr>
              <w:ind w:left="36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或板</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2.绝热厚度:9mm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3.部位:冷凝水管</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m3</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1.1</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344"/>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39</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铁构件</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1.名称:设备支吊架</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kg</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953</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688"/>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40</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金属结构刷油</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1.名称：金属结构刷油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2.支架除锈后刷樟丹二道,灰色调和漆二道</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kg</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953</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809"/>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41</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冷媒充注</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1.名称:冷媒充注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2.型号:注环保型制冷剂</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kg</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345</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709"/>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42</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打洞（孔）</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1.名称：打洞</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2.规格：孔径100mm以内</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项</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330"/>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43</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开孔封堵</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1.名称：开孔封堵</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项</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344"/>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44</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凿（压）槽</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1.名称:配管开槽DN20以内</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项</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502"/>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45</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通风工程检测、调试</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通风工程检测、调试</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系统</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515"/>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46</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采暖工程系统调试</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采暖工程系统调试</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系统</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516"/>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47</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大型机械设备进出场及安拆</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室外机吊装机械费</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项</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846"/>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48</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管道井门洞</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管道井砖墙上开门洞，安装检修门，门洞尺寸600*1500mm</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个</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506"/>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 </w:t>
            </w:r>
            <w:r/>
          </w:p>
        </w:tc>
        <w:tc>
          <w:tcPr>
            <w:gridSpan w:val="3"/>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3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新风系统</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 </w:t>
            </w:r>
            <w:r/>
          </w:p>
        </w:tc>
      </w:tr>
      <w:tr>
        <w:trPr>
          <w:trHeight w:val="1217"/>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49</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全热交换器</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1.名称全热交换器XF-2000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2.型号:新风量≥2000m2/h,额定功率(最大挡位)≤1350W</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3.规格:详见设计图纸</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277"/>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50</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全热交换器</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1.名称:全热交换器XF-1000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2.型号:新风量≥1000m2/h,额定功率(最大挡位)≤670W</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3.规格:详见设计图纸</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623"/>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51</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碳钢通风管道</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1.名称:碳钢通风管道</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2.材质:热镀锌钢板</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3.形状:矩形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4.规格:≤630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5.板材厚度:0.6mm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6.接口形式:咬口</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m2</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120</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696"/>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52</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碳钢通风管道</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1.名称:碳钢通风管道</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2.材质:热镀锌钢板</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3.形状:矩形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4.规格:≤450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5.板材厚度:0.5mm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6.接口形式:咬口</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m2</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115</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579"/>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53</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柔性接口</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帆布软接</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m2</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55</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790"/>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54</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通风管道绝热</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1.材质：难燃B1级橡塑发泡保温板</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2.绝热厚度：25mm</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m3</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10</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777"/>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55</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碳钢阀门</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1.名称:对开多叶调节风阀</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2.规格:400*320mm</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个</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845"/>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56</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塑料风口、散流器、百叶窗</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1.名称:防雨百叶，带防虫网</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2.规格:800*40</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个</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752"/>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57</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塑料风口、散流器、百叶窗</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1.名称:防雨百叶，带防虫网</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2.规格:550*250</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个</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660"/>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58</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塑料风口、散流器、百叶窗</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1.名称:散流器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2.规格:350*350</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个</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710"/>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59</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塑料风口、散流器、百叶窗</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1.名称:回风口</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2.规格:1600/1050*270</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个</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144</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709"/>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60</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塑料风口、散流器、百叶窗</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1.名称:出风口</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2.规格:1050/1600*150</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个</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144</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667"/>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61</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打洞（孔）</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1.名称：打洞</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2.规格：孔径100mm以内</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项</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637"/>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 </w:t>
            </w:r>
            <w:r/>
          </w:p>
        </w:tc>
        <w:tc>
          <w:tcPr>
            <w:gridSpan w:val="3"/>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3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空调强电</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 </w:t>
            </w:r>
            <w:r/>
          </w:p>
        </w:tc>
      </w:tr>
      <w:tr>
        <w:trPr>
          <w:trHeight w:val="827"/>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62</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电力电缆</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1.型号：WDZB-YJY</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2.规格：4*185+1*95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3.敷设方式：穿桥架</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40</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636"/>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63</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电力电缆头</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1.名称：电缆头制安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2.型号：WDZB-YJY-4*185+1*95</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个</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000"/>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64</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电力电缆</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1.型号：WDZB-YJY</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2.规格：4*70+1*35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3.敷设方式：穿桥架</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40</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740"/>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65</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电力电缆头</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1.名称：电缆头制安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2.型号：WDZB-YJY-4*70+1*35</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个</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931"/>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66</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电力电缆</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1.型号：WDZB-YJY</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2.规格：4*10+6</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3.敷设方式：穿桥架</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550</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671"/>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67</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电力电缆头</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1.名称：电缆头制安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2.型号：WDZB-YJY-4*10+6</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个</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34</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688"/>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68</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配电箱</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1.名称:4楼空调配电箱</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2.规格:内配500A空开1只、63A空开11个</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688"/>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69</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配电箱</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1.名称:14楼空调配电箱</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2.规格:内配400A空开1只、63A空开7个</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台</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1070"/>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70</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桥架</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1.名称：镀锌钢制强电桥架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2.安装方式：顶下吊装、沿墙明敷设</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3.尺寸：400*200*1.0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4.桥架的接地保护要求详见设计图纸</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m</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200</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534"/>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71</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铁构件</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1.名称:桥架吊支架</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kg</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100</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688"/>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72</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金属结构刷油</w:t>
            </w:r>
            <w:r/>
          </w:p>
        </w:tc>
        <w:tc>
          <w:tcPr>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43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1.名称：金属结构刷油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2.支架除锈后刷樟丹二道,灰色调和漆二道</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kg</w:t>
            </w:r>
            <w:r/>
          </w:p>
        </w:tc>
        <w:tc>
          <w:tcPr>
            <w:gridSpan w:val="2"/>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100</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r>
        <w:trPr>
          <w:trHeight w:val="688"/>
        </w:trPr>
        <w:tc>
          <w:tcPr>
            <w:tcBorders>
              <w:top w:val="none" w:color="000000" w:sz="4" w:space="0"/>
              <w:left w:val="single" w:color="000000" w:sz="10" w:space="0"/>
              <w:bottom w:val="single" w:color="000000" w:sz="8" w:space="0"/>
              <w:right w:val="single" w:color="000000" w:sz="8" w:space="0"/>
            </w:tcBorders>
            <w:tcMar>
              <w:left w:w="0" w:type="dxa"/>
              <w:top w:w="57" w:type="dxa"/>
              <w:right w:w="0" w:type="dxa"/>
              <w:bottom w:w="0" w:type="dxa"/>
            </w:tcMar>
            <w:tcW w:w="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73</w:t>
            </w:r>
            <w:r/>
          </w:p>
        </w:tc>
        <w:tc>
          <w:tcPr>
            <w:gridSpan w:val="8"/>
            <w:tcBorders>
              <w:top w:val="none" w:color="000000" w:sz="4" w:space="0"/>
              <w:left w:val="none" w:color="000000" w:sz="4" w:space="0"/>
              <w:bottom w:val="single" w:color="000000" w:sz="8" w:space="0"/>
              <w:right w:val="single" w:color="000000" w:sz="8" w:space="0"/>
            </w:tcBorders>
            <w:tcMar>
              <w:left w:w="0" w:type="dxa"/>
              <w:top w:w="57" w:type="dxa"/>
              <w:right w:w="0" w:type="dxa"/>
              <w:bottom w:w="0" w:type="dxa"/>
            </w:tcMar>
            <w:tcW w:w="7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报价合计（元）</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0"/>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注明：表中报价总计应与开标一览表中投标总价一致。</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投标单位（加盖电子公章）：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附表二-核心产品品牌一览表</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99"/>
        <w:gridCol w:w="3596"/>
        <w:gridCol w:w="2068"/>
        <w:gridCol w:w="2492"/>
      </w:tblGrid>
      <w:tr>
        <w:trPr>
          <w:trHeight w:val="7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规格或型号</w:t>
            </w:r>
            <w:r/>
          </w:p>
        </w:tc>
      </w:tr>
      <w:tr>
        <w:trPr>
          <w:trHeight w:val="9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1.供应商须按照表格要求明确填写所投“核心产品”的品牌，不得填报“/”“无”等内容，否则视为无效投标。</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2.行数不够，可自行添加。</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附件四、采购需求偏离表格式</w:t>
      </w:r>
      <w:r/>
    </w:p>
    <w:p>
      <w:pPr>
        <w:ind w:left="43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采购需求偏离表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84"/>
        <w:spacing w:before="0" w:after="0" w:line="85" w:lineRule="atLeast"/>
        <w:tabs>
          <w:tab w:val="left" w:pos="539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tab/>
        <w:t xml:space="preserve">项目编号：</w:t>
      </w:r>
      <w:r>
        <w:rPr>
          <w:rFonts w:ascii="SimSun" w:hAnsi="SimSun" w:eastAsia="SimSun" w:cs="SimSun"/>
          <w:color w:val="000000"/>
          <w:sz w:val="21"/>
        </w:rPr>
        <w:t xml:space="preserve">  </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2"/>
        <w:gridCol w:w="1678"/>
        <w:gridCol w:w="1931"/>
        <w:gridCol w:w="3012"/>
        <w:gridCol w:w="1246"/>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招标文件条目号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条款内容</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投标响应</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说明：投标文件采购需求部分内容响应存在正偏离或负偏离的，请在本表中逐条列出。未列出的，视为响应招标文件要求。如果行数不够，请自行增加。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投标单位（加盖电子公章）：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附件五、商务条款偏离表格式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42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商务条款偏离表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96"/>
        <w:spacing w:before="0" w:after="0" w:line="85" w:lineRule="atLeast"/>
        <w:tabs>
          <w:tab w:val="left" w:pos="536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tab/>
        <w:t xml:space="preserve">项目编号：</w:t>
      </w:r>
      <w:r>
        <w:rPr>
          <w:rFonts w:ascii="SimSun" w:hAnsi="SimSun" w:eastAsia="SimSun" w:cs="SimSun"/>
          <w:color w:val="000000"/>
          <w:sz w:val="21"/>
        </w:rPr>
        <w:t xml:space="preserve">         </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60"/>
        <w:gridCol w:w="1679"/>
        <w:gridCol w:w="2488"/>
        <w:gridCol w:w="3004"/>
        <w:gridCol w:w="1201"/>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招标文件条目号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条款内容</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投标响应</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说明：投标文件商务部分内容响应存在正偏离或负偏离的，请在本表中逐条列出。未列出的，视为响应招标文件要求。如果行数不够，请自行增加。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投标单位（加盖电子公章）：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附件六、技术说明与服务方案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技术方案及服务承诺应根据采购人对项目的要求、评标标准的要求及项目本身的特点编写，内容应包括但不限于以下内容：</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附件七、拟参与本项目服务人员一览表</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拟参与本项目服务人员一览表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项目名称：项目编号：</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28"/>
        <w:gridCol w:w="886"/>
        <w:gridCol w:w="655"/>
        <w:gridCol w:w="701"/>
        <w:gridCol w:w="1121"/>
        <w:gridCol w:w="920"/>
        <w:gridCol w:w="1008"/>
        <w:gridCol w:w="982"/>
        <w:gridCol w:w="872"/>
        <w:gridCol w:w="840"/>
        <w:gridCol w:w="84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执业</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证书号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技术职称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相关工作年限</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投标单位（加盖电子公章）：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附件八、 投标人类似业绩情况表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投标人类似业绩情况表</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4"/>
        <w:gridCol w:w="1540"/>
        <w:gridCol w:w="1401"/>
        <w:gridCol w:w="980"/>
        <w:gridCol w:w="1021"/>
        <w:gridCol w:w="1498"/>
        <w:gridCol w:w="1120"/>
        <w:gridCol w:w="112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0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业主单位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规模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获奖</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签约及服务</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联系人及电话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1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投标单位（加盖电子公章）：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附件九：企业声明函格式</w:t>
      </w:r>
      <w:r/>
    </w:p>
    <w:p>
      <w:pPr>
        <w:ind w:left="0" w:right="0" w:firstLine="0"/>
        <w:jc w:val="center"/>
        <w:spacing w:before="24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中小企业声明函（货物）</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本公司（联合体）郑重声明，根据《政府采购促进中小企业发展管理办法》（财库〔</w:t>
      </w:r>
      <w:r>
        <w:rPr>
          <w:rFonts w:ascii="Arial" w:hAnsi="Arial" w:eastAsia="Arial" w:cs="Arial"/>
          <w:color w:val="000000"/>
          <w:sz w:val="22"/>
        </w:rPr>
        <w:t xml:space="preserve">2020</w:t>
      </w:r>
      <w:r>
        <w:rPr>
          <w:rFonts w:ascii="SimSun" w:hAnsi="SimSun" w:eastAsia="SimSun" w:cs="SimSun"/>
          <w:color w:val="000000"/>
          <w:sz w:val="22"/>
        </w:rPr>
        <w:t xml:space="preserve">〕）</w:t>
      </w:r>
      <w:r>
        <w:rPr>
          <w:rFonts w:ascii="SimSun" w:hAnsi="SimSun" w:eastAsia="SimSun" w:cs="SimSun"/>
          <w:color w:val="000000"/>
          <w:sz w:val="21"/>
        </w:rPr>
        <w:t xml:space="preserve"> </w:t>
      </w:r>
      <w:r>
        <w:rPr>
          <w:rFonts w:ascii="Arial" w:hAnsi="Arial" w:eastAsia="Arial" w:cs="Arial"/>
          <w:color w:val="000000"/>
          <w:sz w:val="22"/>
        </w:rPr>
        <w:t xml:space="preserve">46</w:t>
      </w:r>
      <w:r>
        <w:rPr>
          <w:rFonts w:ascii="SimSun" w:hAnsi="SimSun" w:eastAsia="SimSun" w:cs="SimSun"/>
          <w:color w:val="000000"/>
          <w:sz w:val="22"/>
        </w:rPr>
        <w:t xml:space="preserve">号）的规定，本公司</w:t>
      </w:r>
      <w:r>
        <w:rPr>
          <w:rFonts w:ascii="SimSun" w:hAnsi="SimSun" w:eastAsia="SimSun" w:cs="SimSun"/>
          <w:color w:val="000000"/>
          <w:sz w:val="21"/>
        </w:rPr>
        <w:t xml:space="preserve"> </w:t>
      </w:r>
      <w:r>
        <w:rPr>
          <w:rFonts w:ascii="SimSun" w:hAnsi="SimSun" w:eastAsia="SimSun" w:cs="SimSun"/>
          <w:color w:val="000000"/>
          <w:sz w:val="22"/>
        </w:rPr>
        <w:t xml:space="preserve">（联合体）参加（单位名称）的（项目名称）采购活动</w:t>
      </w:r>
      <w:r>
        <w:rPr>
          <w:rFonts w:ascii="Arial" w:hAnsi="Arial" w:eastAsia="Arial" w:cs="Arial"/>
          <w:color w:val="000000"/>
          <w:sz w:val="22"/>
        </w:rPr>
        <w:t xml:space="preserve">,</w:t>
      </w:r>
      <w:r>
        <w:rPr>
          <w:rFonts w:ascii="SimSun" w:hAnsi="SimSun" w:eastAsia="SimSun" w:cs="SimSun"/>
          <w:color w:val="000000"/>
          <w:sz w:val="22"/>
        </w:rPr>
        <w:t xml:space="preserve">提供的货物全部由符合政策要求的中小企业制造。相关企业（含联合体中的中小企业、签订分包意向协议的中小企业）的具体情况如下：</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w:t>
      </w:r>
      <w:r>
        <w:rPr>
          <w:rFonts w:ascii="SimSun" w:hAnsi="SimSun" w:eastAsia="SimSun" w:cs="SimSun"/>
          <w:color w:val="000000"/>
          <w:sz w:val="22"/>
          <w:u w:val="single"/>
        </w:rPr>
        <w:t xml:space="preserve">（标的名称）</w:t>
      </w:r>
      <w:r>
        <w:rPr>
          <w:rFonts w:ascii="Arial" w:hAnsi="Arial" w:eastAsia="Arial" w:cs="Arial"/>
          <w:color w:val="000000"/>
          <w:sz w:val="22"/>
          <w:u w:val="single"/>
        </w:rPr>
        <w:t xml:space="preserve">,</w:t>
      </w:r>
      <w:r>
        <w:rPr>
          <w:rFonts w:ascii="SimSun" w:hAnsi="SimSun" w:eastAsia="SimSun" w:cs="SimSun"/>
          <w:color w:val="000000"/>
          <w:sz w:val="22"/>
        </w:rPr>
        <w:t xml:space="preserve">属于</w:t>
      </w:r>
      <w:r>
        <w:rPr>
          <w:rFonts w:ascii="SimSun" w:hAnsi="SimSun" w:eastAsia="SimSun" w:cs="SimSun"/>
          <w:color w:val="000000"/>
          <w:sz w:val="22"/>
          <w:u w:val="single"/>
        </w:rPr>
        <w:t xml:space="preserve">（采购文件中明确的所属行业）</w:t>
      </w:r>
      <w:r>
        <w:rPr>
          <w:rFonts w:ascii="SimSun" w:hAnsi="SimSun" w:eastAsia="SimSun" w:cs="SimSun"/>
          <w:color w:val="000000"/>
          <w:sz w:val="22"/>
        </w:rPr>
        <w:t xml:space="preserve">行业</w:t>
      </w:r>
      <w:r>
        <w:rPr>
          <w:rFonts w:ascii="Arial" w:hAnsi="Arial" w:eastAsia="Arial" w:cs="Arial"/>
          <w:color w:val="000000"/>
          <w:sz w:val="22"/>
        </w:rPr>
        <w:t xml:space="preserve">;</w:t>
      </w:r>
      <w:r>
        <w:rPr>
          <w:rFonts w:ascii="SimSun" w:hAnsi="SimSun" w:eastAsia="SimSun" w:cs="SimSun"/>
          <w:color w:val="000000"/>
          <w:sz w:val="22"/>
        </w:rPr>
        <w:t xml:space="preserve">制造商为（企业名称）</w:t>
      </w:r>
      <w:r>
        <w:rPr>
          <w:rFonts w:ascii="Arial" w:hAnsi="Arial" w:eastAsia="Arial" w:cs="Arial"/>
          <w:color w:val="000000"/>
          <w:sz w:val="22"/>
        </w:rPr>
        <w:t xml:space="preserve">,</w:t>
      </w:r>
      <w:r>
        <w:rPr>
          <w:rFonts w:ascii="SimSun" w:hAnsi="SimSun" w:eastAsia="SimSun" w:cs="SimSun"/>
          <w:color w:val="000000"/>
          <w:sz w:val="22"/>
        </w:rPr>
        <w:t xml:space="preserve">从业人员</w:t>
      </w:r>
      <w:r>
        <w:rPr>
          <w:rFonts w:ascii="SimSun" w:hAnsi="SimSun" w:eastAsia="SimSun" w:cs="SimSun"/>
          <w:color w:val="000000"/>
          <w:sz w:val="22"/>
          <w:u w:val="single"/>
        </w:rPr>
        <w:tab/>
        <w:t xml:space="preserve">人</w:t>
      </w:r>
      <w:r>
        <w:rPr>
          <w:rFonts w:ascii="SimSun" w:hAnsi="SimSun" w:eastAsia="SimSun" w:cs="SimSun"/>
          <w:color w:val="000000"/>
          <w:sz w:val="22"/>
        </w:rPr>
        <w:t xml:space="preserve">，营业收入为—万元，资产总额为</w:t>
      </w:r>
      <w:r>
        <w:rPr>
          <w:rFonts w:ascii="SimSun" w:hAnsi="SimSun" w:eastAsia="SimSun" w:cs="SimSun"/>
          <w:color w:val="000000"/>
          <w:sz w:val="22"/>
          <w:u w:val="single"/>
        </w:rPr>
        <w:tab/>
        <w:t xml:space="preserve">万</w:t>
      </w:r>
      <w:r>
        <w:rPr>
          <w:rFonts w:ascii="SimSun" w:hAnsi="SimSun" w:eastAsia="SimSun" w:cs="SimSun"/>
          <w:color w:val="000000"/>
          <w:sz w:val="22"/>
        </w:rPr>
        <w:t xml:space="preserve">元，属于（中型企业、小型企业、微型企业）；</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w:t>
      </w:r>
      <w:r>
        <w:rPr>
          <w:rFonts w:ascii="SimSun" w:hAnsi="SimSun" w:eastAsia="SimSun" w:cs="SimSun"/>
          <w:color w:val="000000"/>
          <w:sz w:val="22"/>
          <w:u w:val="single"/>
        </w:rPr>
        <w:t xml:space="preserve">（标的名称）</w:t>
      </w:r>
      <w:r>
        <w:rPr>
          <w:rFonts w:ascii="Arial" w:hAnsi="Arial" w:eastAsia="Arial" w:cs="Arial"/>
          <w:color w:val="000000"/>
          <w:sz w:val="22"/>
        </w:rPr>
        <w:t xml:space="preserve">,</w:t>
      </w:r>
      <w:r>
        <w:rPr>
          <w:rFonts w:ascii="SimSun" w:hAnsi="SimSun" w:eastAsia="SimSun" w:cs="SimSun"/>
          <w:color w:val="000000"/>
          <w:sz w:val="22"/>
        </w:rPr>
        <w:t xml:space="preserve">属于</w:t>
      </w:r>
      <w:r>
        <w:rPr>
          <w:rFonts w:ascii="SimSun" w:hAnsi="SimSun" w:eastAsia="SimSun" w:cs="SimSun"/>
          <w:color w:val="000000"/>
          <w:sz w:val="22"/>
          <w:u w:val="single"/>
        </w:rPr>
        <w:t xml:space="preserve">（采购文件中明确的所属行业）</w:t>
      </w:r>
      <w:r>
        <w:rPr>
          <w:rFonts w:ascii="SimSun" w:hAnsi="SimSun" w:eastAsia="SimSun" w:cs="SimSun"/>
          <w:color w:val="000000"/>
          <w:sz w:val="22"/>
        </w:rPr>
        <w:t xml:space="preserve">行业；制造商为（企业名称）</w:t>
      </w:r>
      <w:r>
        <w:rPr>
          <w:rFonts w:ascii="Arial" w:hAnsi="Arial" w:eastAsia="Arial" w:cs="Arial"/>
          <w:color w:val="000000"/>
          <w:sz w:val="22"/>
        </w:rPr>
        <w:t xml:space="preserve">,</w:t>
      </w:r>
      <w:r>
        <w:rPr>
          <w:rFonts w:ascii="SimSun" w:hAnsi="SimSun" w:eastAsia="SimSun" w:cs="SimSun"/>
          <w:color w:val="000000"/>
          <w:sz w:val="22"/>
        </w:rPr>
        <w:t xml:space="preserve">从业人员</w:t>
      </w:r>
      <w:r>
        <w:rPr>
          <w:rFonts w:ascii="SimSun" w:hAnsi="SimSun" w:eastAsia="SimSun" w:cs="SimSun"/>
          <w:color w:val="000000"/>
          <w:sz w:val="22"/>
          <w:u w:val="single"/>
        </w:rPr>
        <w:tab/>
        <w:t xml:space="preserve">人</w:t>
      </w:r>
      <w:r>
        <w:rPr>
          <w:rFonts w:ascii="SimSun" w:hAnsi="SimSun" w:eastAsia="SimSun" w:cs="SimSun"/>
          <w:color w:val="000000"/>
          <w:sz w:val="22"/>
        </w:rPr>
        <w:t xml:space="preserve">，营业收入为</w:t>
      </w:r>
      <w:r>
        <w:rPr>
          <w:rFonts w:ascii="SimSun" w:hAnsi="SimSun" w:eastAsia="SimSun" w:cs="SimSun"/>
          <w:color w:val="000000"/>
          <w:sz w:val="22"/>
          <w:u w:val="single"/>
        </w:rPr>
        <w:tab/>
      </w:r>
      <w:r>
        <w:rPr>
          <w:rFonts w:ascii="SimSun" w:hAnsi="SimSun" w:eastAsia="SimSun" w:cs="SimSun"/>
          <w:color w:val="000000"/>
          <w:sz w:val="22"/>
        </w:rPr>
        <w:t xml:space="preserve">万元，资产总额为</w:t>
      </w:r>
      <w:r>
        <w:rPr>
          <w:rFonts w:ascii="SimSun" w:hAnsi="SimSun" w:eastAsia="SimSun" w:cs="SimSun"/>
          <w:color w:val="000000"/>
          <w:sz w:val="22"/>
          <w:u w:val="single"/>
        </w:rPr>
        <w:tab/>
      </w:r>
      <w:r>
        <w:rPr>
          <w:rFonts w:ascii="SimSun" w:hAnsi="SimSun" w:eastAsia="SimSun" w:cs="SimSun"/>
          <w:color w:val="000000"/>
          <w:sz w:val="22"/>
        </w:rPr>
        <w:t xml:space="preserve">万元，属于（中型企业、小型企业、微型企业）；</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以上企业，不属于大企业的分支机构，不存在控股股东为大企业的情形，也不存在与大企业的负责人为同一人的情形。</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本企业对上述声明内容的真实性负责。如有虚假，将依法承担相应责任。</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right"/>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企业名称（盖章）：</w:t>
      </w:r>
      <w:r/>
    </w:p>
    <w:p>
      <w:pPr>
        <w:ind w:left="0" w:right="0" w:firstLine="42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残疾人福利性单位声明函</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本单位郑重声明，根据《财政部</w:t>
      </w:r>
      <w:r>
        <w:rPr>
          <w:rFonts w:ascii="SimSun" w:hAnsi="SimSun" w:eastAsia="SimSun" w:cs="SimSun"/>
          <w:color w:val="000000"/>
          <w:sz w:val="21"/>
        </w:rPr>
        <w:t xml:space="preserve"> </w:t>
      </w:r>
      <w:r>
        <w:rPr>
          <w:rFonts w:ascii="SimSun" w:hAnsi="SimSun" w:eastAsia="SimSun" w:cs="SimSun"/>
          <w:color w:val="000000"/>
          <w:sz w:val="22"/>
        </w:rPr>
        <w:t xml:space="preserve">民政部</w:t>
      </w:r>
      <w:r>
        <w:rPr>
          <w:rFonts w:ascii="SimSun" w:hAnsi="SimSun" w:eastAsia="SimSun" w:cs="SimSun"/>
          <w:color w:val="000000"/>
          <w:sz w:val="21"/>
        </w:rPr>
        <w:t xml:space="preserve"> </w:t>
      </w:r>
      <w:r>
        <w:rPr>
          <w:rFonts w:ascii="SimSun" w:hAnsi="SimSun" w:eastAsia="SimSun" w:cs="SimSun"/>
          <w:color w:val="000000"/>
          <w:sz w:val="22"/>
        </w:rPr>
        <w:t xml:space="preserve">中国残疾人联合会关于促进残疾人就业政府采购政策的通知》（财库〔</w:t>
      </w:r>
      <w:r>
        <w:rPr>
          <w:rFonts w:ascii="SimSun" w:hAnsi="SimSun" w:eastAsia="SimSun" w:cs="SimSun"/>
          <w:color w:val="000000"/>
          <w:sz w:val="21"/>
        </w:rPr>
        <w:t xml:space="preserve">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本单位对上述声明的真实性负责。如有虚假，将依法承担相应责任。</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单位名称（加盖电子公章）：</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（提供由省级以上监狱管理局、戒毒管理局</w:t>
      </w:r>
      <w:r>
        <w:rPr>
          <w:rFonts w:ascii="SimSun" w:hAnsi="SimSun" w:eastAsia="SimSun" w:cs="SimSun"/>
          <w:color w:val="000000"/>
          <w:sz w:val="21"/>
        </w:rPr>
        <w:t xml:space="preserve">(含新疆生产建设兵团)出具的属于监狱企业的证明文件）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节能产品认证证书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（提供国家确定的认证机构出具的、处于有效期之内的产品认证证书）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环境标志产品认证证书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（提供国家确定的认证机构出具的、处于有效期之内的产品认证证书）</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进口产品转让技术、消化吸收再创新方案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（对于允许进口产品参加的项目）</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关于符合本国产品标准的声明函（采购包号：</w:t>
      </w:r>
      <w:r>
        <w:rPr>
          <w:rFonts w:ascii="Arial" w:hAnsi="Arial" w:eastAsia="Arial" w:cs="Arial"/>
          <w:b/>
          <w:color w:val="000000"/>
          <w:sz w:val="22"/>
        </w:rPr>
        <w:t xml:space="preserve">**</w:t>
      </w:r>
      <w:r>
        <w:rPr>
          <w:rFonts w:ascii="SimSun" w:hAnsi="SimSun" w:eastAsia="SimSun" w:cs="SimSun"/>
          <w:b/>
          <w:color w:val="000000"/>
          <w:sz w:val="22"/>
        </w:rPr>
        <w:t xml:space="preserve">）</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1.</w:t>
      </w:r>
      <w:r>
        <w:rPr>
          <w:rFonts w:ascii="SimSun" w:hAnsi="SimSun" w:eastAsia="SimSun" w:cs="SimSun"/>
          <w:color w:val="000000"/>
          <w:sz w:val="22"/>
          <w:highlight w:val="white"/>
          <w:u w:val="single"/>
        </w:rPr>
        <w:t xml:space="preserve">（产品名称1）</w:t>
      </w:r>
      <w:r>
        <w:rPr>
          <w:rFonts w:ascii="SimSun" w:hAnsi="SimSun" w:eastAsia="SimSun" w:cs="SimSun"/>
          <w:color w:val="000000"/>
          <w:sz w:val="22"/>
          <w:highlight w:val="white"/>
          <w:vertAlign w:val="superscript"/>
        </w:rPr>
        <w:t xml:space="preserve">1</w:t>
      </w:r>
      <w:r>
        <w:rPr>
          <w:rFonts w:ascii="SimSun" w:hAnsi="SimSun" w:eastAsia="SimSun" w:cs="SimSun"/>
          <w:color w:val="000000"/>
          <w:sz w:val="22"/>
          <w:highlight w:val="white"/>
        </w:rPr>
        <w:t xml:space="preserve">，生产厂为</w:t>
      </w:r>
      <w:r>
        <w:rPr>
          <w:rFonts w:ascii="SimSun" w:hAnsi="SimSun" w:eastAsia="SimSun" w:cs="SimSun"/>
          <w:color w:val="000000"/>
          <w:sz w:val="22"/>
          <w:highlight w:val="white"/>
          <w:u w:val="single"/>
        </w:rPr>
        <w:t xml:space="preserve">（厂名）</w:t>
      </w:r>
      <w:r>
        <w:rPr>
          <w:rFonts w:ascii="SimSun" w:hAnsi="SimSun" w:eastAsia="SimSun" w:cs="SimSun"/>
          <w:color w:val="000000"/>
          <w:sz w:val="22"/>
          <w:highlight w:val="white"/>
          <w:vertAlign w:val="superscript"/>
        </w:rPr>
        <w:t xml:space="preserve">2</w:t>
      </w:r>
      <w:r>
        <w:rPr>
          <w:rFonts w:ascii="SimSun" w:hAnsi="SimSun" w:eastAsia="SimSun" w:cs="SimSun"/>
          <w:color w:val="000000"/>
          <w:sz w:val="22"/>
          <w:highlight w:val="white"/>
        </w:rPr>
        <w:t xml:space="preserve">，厂址为</w:t>
      </w:r>
      <w:r>
        <w:rPr>
          <w:rFonts w:ascii="SimSun" w:hAnsi="SimSun" w:eastAsia="SimSun" w:cs="SimSun"/>
          <w:color w:val="000000"/>
          <w:sz w:val="22"/>
          <w:highlight w:val="white"/>
          <w:u w:val="single"/>
        </w:rPr>
        <w:t xml:space="preserve">（生产厂址）</w:t>
      </w:r>
      <w:r>
        <w:rPr>
          <w:rFonts w:ascii="SimSun" w:hAnsi="SimSun" w:eastAsia="SimSun" w:cs="SimSun"/>
          <w:color w:val="000000"/>
          <w:sz w:val="22"/>
          <w:highlight w:val="white"/>
        </w:rPr>
        <w:t xml:space="preserve">。</w:t>
      </w:r>
      <w:r>
        <w:rPr>
          <w:rFonts w:ascii="SimSun" w:hAnsi="SimSun" w:eastAsia="SimSun" w:cs="SimSun"/>
          <w:color w:val="000000"/>
          <w:sz w:val="21"/>
          <w:highlight w:val="white"/>
          <w:u w:val="single"/>
        </w:rPr>
        <w:t xml:space="preserve"> </w:t>
      </w:r>
      <w:r>
        <w:rPr>
          <w:rFonts w:ascii="SimSun" w:hAnsi="SimSun" w:eastAsia="SimSun" w:cs="SimSun"/>
          <w:color w:val="000000"/>
          <w:sz w:val="22"/>
          <w:highlight w:val="white"/>
          <w:u w:val="single"/>
        </w:rPr>
        <w:t xml:space="preserve">/ </w:t>
      </w:r>
      <w:r>
        <w:rPr>
          <w:rFonts w:ascii="SimSun" w:hAnsi="SimSun" w:eastAsia="SimSun" w:cs="SimSun"/>
          <w:color w:val="000000"/>
          <w:sz w:val="22"/>
          <w:highlight w:val="white"/>
        </w:rPr>
        <w:t xml:space="preserve">的中国境内生产的组件成本占比≥</w:t>
      </w:r>
      <w:r>
        <w:rPr>
          <w:rFonts w:ascii="SimSun" w:hAnsi="SimSun" w:eastAsia="SimSun" w:cs="SimSun"/>
          <w:color w:val="000000"/>
          <w:sz w:val="21"/>
          <w:highlight w:val="white"/>
          <w:u w:val="single"/>
        </w:rPr>
        <w:t xml:space="preserve">  </w:t>
      </w:r>
      <w:r>
        <w:rPr>
          <w:rFonts w:ascii="SimSun" w:hAnsi="SimSun" w:eastAsia="SimSun" w:cs="SimSun"/>
          <w:color w:val="000000"/>
          <w:sz w:val="22"/>
          <w:highlight w:val="white"/>
          <w:u w:val="single"/>
        </w:rPr>
        <w:t xml:space="preserve">/  </w:t>
      </w:r>
      <w:r>
        <w:rPr>
          <w:rFonts w:ascii="SimSun" w:hAnsi="SimSun" w:eastAsia="SimSun" w:cs="SimSun"/>
          <w:color w:val="000000"/>
          <w:sz w:val="22"/>
          <w:highlight w:val="white"/>
          <w:vertAlign w:val="superscript"/>
        </w:rPr>
        <w:t xml:space="preserve">3</w:t>
      </w:r>
      <w:r>
        <w:rPr>
          <w:rFonts w:ascii="SimSun" w:hAnsi="SimSun" w:eastAsia="SimSun" w:cs="SimSun"/>
          <w:color w:val="000000"/>
          <w:sz w:val="22"/>
          <w:highlight w:val="white"/>
        </w:rPr>
        <w:t xml:space="preserve">。</w:t>
      </w:r>
      <w:r>
        <w:rPr>
          <w:rFonts w:ascii="SimSun" w:hAnsi="SimSun" w:eastAsia="SimSun" w:cs="SimSun"/>
          <w:color w:val="000000"/>
          <w:sz w:val="21"/>
          <w:highlight w:val="white"/>
          <w:u w:val="single"/>
        </w:rPr>
        <w:t xml:space="preserve">  </w:t>
      </w:r>
      <w:r>
        <w:rPr>
          <w:rFonts w:ascii="SimSun" w:hAnsi="SimSun" w:eastAsia="SimSun" w:cs="SimSun"/>
          <w:color w:val="000000"/>
          <w:sz w:val="22"/>
          <w:highlight w:val="white"/>
          <w:u w:val="single"/>
        </w:rPr>
        <w:t xml:space="preserve">/  </w:t>
      </w:r>
      <w:r>
        <w:rPr>
          <w:rFonts w:ascii="SimSun" w:hAnsi="SimSun" w:eastAsia="SimSun" w:cs="SimSun"/>
          <w:color w:val="000000"/>
          <w:sz w:val="22"/>
          <w:highlight w:val="white"/>
        </w:rPr>
        <w:t xml:space="preserve">的</w:t>
      </w:r>
      <w:r>
        <w:rPr>
          <w:rFonts w:ascii="SimSun" w:hAnsi="SimSun" w:eastAsia="SimSun" w:cs="SimSun"/>
          <w:color w:val="000000"/>
          <w:sz w:val="21"/>
          <w:highlight w:val="white"/>
          <w:u w:val="single"/>
        </w:rPr>
        <w:t xml:space="preserve">  </w:t>
      </w:r>
      <w:r>
        <w:rPr>
          <w:rFonts w:ascii="SimSun" w:hAnsi="SimSun" w:eastAsia="SimSun" w:cs="SimSun"/>
          <w:color w:val="000000"/>
          <w:sz w:val="22"/>
          <w:highlight w:val="white"/>
          <w:u w:val="single"/>
        </w:rPr>
        <w:t xml:space="preserve">/  </w:t>
      </w:r>
      <w:r>
        <w:rPr>
          <w:rFonts w:ascii="SimSun" w:hAnsi="SimSun" w:eastAsia="SimSun" w:cs="SimSun"/>
          <w:color w:val="000000"/>
          <w:sz w:val="22"/>
          <w:highlight w:val="white"/>
          <w:vertAlign w:val="superscript"/>
        </w:rPr>
        <w:t xml:space="preserve">4</w:t>
      </w:r>
      <w:r>
        <w:rPr>
          <w:rFonts w:ascii="SimSun" w:hAnsi="SimSun" w:eastAsia="SimSun" w:cs="SimSun"/>
          <w:color w:val="000000"/>
          <w:sz w:val="22"/>
          <w:highlight w:val="white"/>
        </w:rPr>
        <w:t xml:space="preserve">在中国境内生产。</w:t>
      </w:r>
      <w:r>
        <w:rPr>
          <w:rFonts w:ascii="SimSun" w:hAnsi="SimSun" w:eastAsia="SimSun" w:cs="SimSun"/>
          <w:color w:val="000000"/>
          <w:sz w:val="21"/>
          <w:highlight w:val="white"/>
          <w:u w:val="single"/>
        </w:rPr>
        <w:t xml:space="preserve">  </w:t>
      </w:r>
      <w:r>
        <w:rPr>
          <w:rFonts w:ascii="SimSun" w:hAnsi="SimSun" w:eastAsia="SimSun" w:cs="SimSun"/>
          <w:color w:val="000000"/>
          <w:sz w:val="22"/>
          <w:highlight w:val="white"/>
          <w:u w:val="single"/>
        </w:rPr>
        <w:t xml:space="preserve">/  </w:t>
      </w:r>
      <w:r>
        <w:rPr>
          <w:rFonts w:ascii="SimSun" w:hAnsi="SimSun" w:eastAsia="SimSun" w:cs="SimSun"/>
          <w:color w:val="000000"/>
          <w:sz w:val="22"/>
          <w:highlight w:val="white"/>
        </w:rPr>
        <w:t xml:space="preserve">的</w:t>
      </w:r>
      <w:r>
        <w:rPr>
          <w:rFonts w:ascii="SimSun" w:hAnsi="SimSun" w:eastAsia="SimSun" w:cs="SimSun"/>
          <w:color w:val="000000"/>
          <w:sz w:val="21"/>
          <w:highlight w:val="white"/>
          <w:u w:val="single"/>
        </w:rPr>
        <w:t xml:space="preserve">  </w:t>
      </w:r>
      <w:r>
        <w:rPr>
          <w:rFonts w:ascii="SimSun" w:hAnsi="SimSun" w:eastAsia="SimSun" w:cs="SimSun"/>
          <w:color w:val="000000"/>
          <w:sz w:val="22"/>
          <w:highlight w:val="white"/>
          <w:u w:val="single"/>
        </w:rPr>
        <w:t xml:space="preserve">/  </w:t>
      </w:r>
      <w:r>
        <w:rPr>
          <w:rFonts w:ascii="SimSun" w:hAnsi="SimSun" w:eastAsia="SimSun" w:cs="SimSun"/>
          <w:color w:val="000000"/>
          <w:sz w:val="22"/>
          <w:highlight w:val="white"/>
          <w:vertAlign w:val="superscript"/>
        </w:rPr>
        <w:t xml:space="preserve">5</w:t>
      </w:r>
      <w:r>
        <w:rPr>
          <w:rFonts w:ascii="SimSun" w:hAnsi="SimSun" w:eastAsia="SimSun" w:cs="SimSun"/>
          <w:color w:val="000000"/>
          <w:sz w:val="22"/>
          <w:highlight w:val="white"/>
        </w:rPr>
        <w:t xml:space="preserve">在中国境内完成。</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2.</w:t>
      </w:r>
      <w:r>
        <w:rPr>
          <w:rFonts w:ascii="SimSun" w:hAnsi="SimSun" w:eastAsia="SimSun" w:cs="SimSun"/>
          <w:color w:val="000000"/>
          <w:sz w:val="22"/>
          <w:highlight w:val="white"/>
          <w:u w:val="single"/>
        </w:rPr>
        <w:t xml:space="preserve">（产品名称2）</w:t>
      </w:r>
      <w:r>
        <w:rPr>
          <w:rFonts w:ascii="SimSun" w:hAnsi="SimSun" w:eastAsia="SimSun" w:cs="SimSun"/>
          <w:color w:val="000000"/>
          <w:sz w:val="22"/>
          <w:highlight w:val="white"/>
        </w:rPr>
        <w:t xml:space="preserve">，生产厂为</w:t>
      </w:r>
      <w:r>
        <w:rPr>
          <w:rFonts w:ascii="SimSun" w:hAnsi="SimSun" w:eastAsia="SimSun" w:cs="SimSun"/>
          <w:color w:val="000000"/>
          <w:sz w:val="22"/>
          <w:highlight w:val="white"/>
          <w:u w:val="single"/>
        </w:rPr>
        <w:t xml:space="preserve">（厂名）</w:t>
      </w:r>
      <w:r>
        <w:rPr>
          <w:rFonts w:ascii="SimSun" w:hAnsi="SimSun" w:eastAsia="SimSun" w:cs="SimSun"/>
          <w:color w:val="000000"/>
          <w:sz w:val="22"/>
          <w:highlight w:val="white"/>
        </w:rPr>
        <w:t xml:space="preserve">，厂址为</w:t>
      </w:r>
      <w:r>
        <w:rPr>
          <w:rFonts w:ascii="SimSun" w:hAnsi="SimSun" w:eastAsia="SimSun" w:cs="SimSun"/>
          <w:color w:val="000000"/>
          <w:sz w:val="22"/>
          <w:highlight w:val="white"/>
          <w:u w:val="single"/>
        </w:rPr>
        <w:t xml:space="preserve">（生产厂址）</w:t>
      </w:r>
      <w:r>
        <w:rPr>
          <w:rFonts w:ascii="SimSun" w:hAnsi="SimSun" w:eastAsia="SimSun" w:cs="SimSun"/>
          <w:color w:val="000000"/>
          <w:sz w:val="22"/>
          <w:highlight w:val="white"/>
        </w:rPr>
        <w:t xml:space="preserve">。</w:t>
      </w:r>
      <w:r>
        <w:rPr>
          <w:rFonts w:ascii="SimSun" w:hAnsi="SimSun" w:eastAsia="SimSun" w:cs="SimSun"/>
          <w:color w:val="000000"/>
          <w:sz w:val="21"/>
          <w:highlight w:val="white"/>
          <w:u w:val="single"/>
        </w:rPr>
        <w:t xml:space="preserve"> </w:t>
      </w:r>
      <w:r>
        <w:rPr>
          <w:rFonts w:ascii="SimSun" w:hAnsi="SimSun" w:eastAsia="SimSun" w:cs="SimSun"/>
          <w:color w:val="000000"/>
          <w:sz w:val="22"/>
          <w:highlight w:val="white"/>
          <w:u w:val="single"/>
        </w:rPr>
        <w:t xml:space="preserve">/  </w:t>
      </w:r>
      <w:r>
        <w:rPr>
          <w:rFonts w:ascii="SimSun" w:hAnsi="SimSun" w:eastAsia="SimSun" w:cs="SimSun"/>
          <w:color w:val="000000"/>
          <w:sz w:val="22"/>
          <w:highlight w:val="white"/>
        </w:rPr>
        <w:t xml:space="preserve">的中国境内生产的组件成本占比≥</w:t>
      </w:r>
      <w:r>
        <w:rPr>
          <w:rFonts w:ascii="SimSun" w:hAnsi="SimSun" w:eastAsia="SimSun" w:cs="SimSun"/>
          <w:color w:val="000000"/>
          <w:sz w:val="21"/>
          <w:highlight w:val="white"/>
          <w:u w:val="single"/>
        </w:rPr>
        <w:t xml:space="preserve">  </w:t>
      </w:r>
      <w:r>
        <w:rPr>
          <w:rFonts w:ascii="SimSun" w:hAnsi="SimSun" w:eastAsia="SimSun" w:cs="SimSun"/>
          <w:color w:val="000000"/>
          <w:sz w:val="22"/>
          <w:highlight w:val="white"/>
          <w:u w:val="single"/>
        </w:rPr>
        <w:t xml:space="preserve">/  </w:t>
      </w:r>
      <w:r>
        <w:rPr>
          <w:rFonts w:ascii="SimSun" w:hAnsi="SimSun" w:eastAsia="SimSun" w:cs="SimSun"/>
          <w:color w:val="000000"/>
          <w:sz w:val="22"/>
          <w:highlight w:val="white"/>
        </w:rPr>
        <w:t xml:space="preserve">。</w:t>
      </w:r>
      <w:r>
        <w:rPr>
          <w:rFonts w:ascii="SimSun" w:hAnsi="SimSun" w:eastAsia="SimSun" w:cs="SimSun"/>
          <w:color w:val="000000"/>
          <w:sz w:val="21"/>
          <w:highlight w:val="white"/>
          <w:u w:val="single"/>
        </w:rPr>
        <w:t xml:space="preserve">  </w:t>
      </w:r>
      <w:r>
        <w:rPr>
          <w:rFonts w:ascii="SimSun" w:hAnsi="SimSun" w:eastAsia="SimSun" w:cs="SimSun"/>
          <w:color w:val="000000"/>
          <w:sz w:val="22"/>
          <w:highlight w:val="white"/>
          <w:u w:val="single"/>
        </w:rPr>
        <w:t xml:space="preserve">/  </w:t>
      </w:r>
      <w:r>
        <w:rPr>
          <w:rFonts w:ascii="SimSun" w:hAnsi="SimSun" w:eastAsia="SimSun" w:cs="SimSun"/>
          <w:color w:val="000000"/>
          <w:sz w:val="22"/>
          <w:highlight w:val="white"/>
        </w:rPr>
        <w:t xml:space="preserve">的</w:t>
      </w:r>
      <w:r>
        <w:rPr>
          <w:rFonts w:ascii="SimSun" w:hAnsi="SimSun" w:eastAsia="SimSun" w:cs="SimSun"/>
          <w:color w:val="000000"/>
          <w:sz w:val="21"/>
          <w:highlight w:val="white"/>
          <w:u w:val="single"/>
        </w:rPr>
        <w:t xml:space="preserve">  </w:t>
      </w:r>
      <w:r>
        <w:rPr>
          <w:rFonts w:ascii="SimSun" w:hAnsi="SimSun" w:eastAsia="SimSun" w:cs="SimSun"/>
          <w:color w:val="000000"/>
          <w:sz w:val="22"/>
          <w:highlight w:val="white"/>
          <w:u w:val="single"/>
        </w:rPr>
        <w:t xml:space="preserve">/  </w:t>
      </w:r>
      <w:r>
        <w:rPr>
          <w:rFonts w:ascii="SimSun" w:hAnsi="SimSun" w:eastAsia="SimSun" w:cs="SimSun"/>
          <w:color w:val="000000"/>
          <w:sz w:val="22"/>
          <w:highlight w:val="white"/>
        </w:rPr>
        <w:t xml:space="preserve">在中国境内生产。</w:t>
      </w:r>
      <w:r>
        <w:rPr>
          <w:rFonts w:ascii="SimSun" w:hAnsi="SimSun" w:eastAsia="SimSun" w:cs="SimSun"/>
          <w:color w:val="000000"/>
          <w:sz w:val="21"/>
          <w:highlight w:val="white"/>
          <w:u w:val="single"/>
        </w:rPr>
        <w:t xml:space="preserve">  </w:t>
      </w:r>
      <w:r>
        <w:rPr>
          <w:rFonts w:ascii="SimSun" w:hAnsi="SimSun" w:eastAsia="SimSun" w:cs="SimSun"/>
          <w:color w:val="000000"/>
          <w:sz w:val="22"/>
          <w:highlight w:val="white"/>
          <w:u w:val="single"/>
        </w:rPr>
        <w:t xml:space="preserve">/  </w:t>
      </w:r>
      <w:r>
        <w:rPr>
          <w:rFonts w:ascii="SimSun" w:hAnsi="SimSun" w:eastAsia="SimSun" w:cs="SimSun"/>
          <w:color w:val="000000"/>
          <w:sz w:val="22"/>
          <w:highlight w:val="white"/>
        </w:rPr>
        <w:t xml:space="preserve">的</w:t>
      </w:r>
      <w:r>
        <w:rPr>
          <w:rFonts w:ascii="SimSun" w:hAnsi="SimSun" w:eastAsia="SimSun" w:cs="SimSun"/>
          <w:color w:val="000000"/>
          <w:sz w:val="21"/>
          <w:highlight w:val="white"/>
          <w:u w:val="single"/>
        </w:rPr>
        <w:t xml:space="preserve">  </w:t>
      </w:r>
      <w:r>
        <w:rPr>
          <w:rFonts w:ascii="SimSun" w:hAnsi="SimSun" w:eastAsia="SimSun" w:cs="SimSun"/>
          <w:color w:val="000000"/>
          <w:sz w:val="22"/>
          <w:highlight w:val="white"/>
          <w:u w:val="single"/>
        </w:rPr>
        <w:t xml:space="preserve">/  </w:t>
      </w:r>
      <w:r>
        <w:rPr>
          <w:rFonts w:ascii="SimSun" w:hAnsi="SimSun" w:eastAsia="SimSun" w:cs="SimSun"/>
          <w:color w:val="000000"/>
          <w:sz w:val="22"/>
          <w:highlight w:val="white"/>
        </w:rPr>
        <w:t xml:space="preserve">在中国境内完成。</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本公司（单位）对上述声明内容的真实性负责。如有虚假，愿承担相应法律责任。</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right"/>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rFonts w:ascii="SimSun" w:hAnsi="SimSun" w:eastAsia="SimSun" w:cs="SimSun"/>
          <w:color w:val="000000"/>
          <w:sz w:val="22"/>
          <w:highlight w:val="white"/>
        </w:rPr>
        <w:t xml:space="preserve">公司（单位）名称（加盖CA电子公章）：　        </w:t>
      </w:r>
      <w:r/>
    </w:p>
    <w:p>
      <w:pPr>
        <w:ind w:left="0" w:right="0" w:firstLine="0"/>
        <w:jc w:val="center"/>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rPr>
          <w:rFonts w:ascii="SimSun" w:hAnsi="SimSun" w:eastAsia="SimSun" w:cs="SimSun"/>
          <w:color w:val="000000"/>
          <w:sz w:val="22"/>
          <w:highlight w:val="white"/>
        </w:rPr>
        <w:t xml:space="preserve">日期：</w:t>
      </w:r>
      <w:r>
        <w:rPr>
          <w:rFonts w:ascii="SimSun" w:hAnsi="SimSun" w:eastAsia="SimSun" w:cs="SimSun"/>
          <w:color w:val="000000"/>
          <w:sz w:val="22"/>
        </w:rPr>
        <w:t xml:space="preserve">___年____月____日</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__________________</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1.产品如有型号，请在“产品名称”栏一并填写。</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2.生产厂名与厂址应与生产厂营业执照载明的相关信息保持一致。</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3.该产品的中国境内生产的组件成本占比相关要求实施前，“规定比例”栏可不填，下同。</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4.该产品的关键组件要求实施前，“关键组件”栏可不填，下同。</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5.该产品的关键工序要求实施前，“关键工序”栏可不填，下同。</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6.《声明函》中标注“</w:t>
      </w:r>
      <w:r>
        <w:rPr>
          <w:rFonts w:ascii="SimSun" w:hAnsi="SimSun" w:eastAsia="SimSun" w:cs="SimSun"/>
          <w:color w:val="000000"/>
          <w:sz w:val="21"/>
          <w:highlight w:val="white"/>
          <w:u w:val="single"/>
        </w:rPr>
        <w:t xml:space="preserve">  </w:t>
      </w:r>
      <w:r>
        <w:rPr>
          <w:rFonts w:ascii="SimSun" w:hAnsi="SimSun" w:eastAsia="SimSun" w:cs="SimSun"/>
          <w:color w:val="000000"/>
          <w:sz w:val="22"/>
          <w:highlight w:val="white"/>
          <w:u w:val="single"/>
        </w:rPr>
        <w:t xml:space="preserve">/  </w:t>
      </w:r>
      <w:r>
        <w:rPr>
          <w:rFonts w:ascii="SimSun" w:hAnsi="SimSun" w:eastAsia="SimSun" w:cs="SimSun"/>
          <w:color w:val="000000"/>
          <w:sz w:val="22"/>
          <w:highlight w:val="white"/>
        </w:rPr>
        <w:t xml:space="preserve">”的地方无需填写。</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附件十、无重大违法记录声明格式</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无重大违法记录声明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江苏省设备成套股份有限公司：</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33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我单位（供应商名称）郑重声明：</w:t>
      </w:r>
      <w:r/>
    </w:p>
    <w:p>
      <w:pPr>
        <w:ind w:left="0" w:right="0" w:firstLine="3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我单位参加政府采购活动前</w:t>
      </w:r>
      <w:r>
        <w:rPr>
          <w:rFonts w:ascii="SimSun" w:hAnsi="SimSun" w:eastAsia="SimSun" w:cs="SimSun"/>
          <w:color w:val="000000"/>
          <w:sz w:val="21"/>
        </w:rPr>
        <w:t xml:space="preserve">3年内在经营活动中（</w:t>
      </w:r>
      <w:r>
        <w:rPr>
          <w:rFonts w:ascii="SimSun" w:hAnsi="SimSun" w:eastAsia="SimSun" w:cs="SimSun"/>
          <w:b/>
          <w:i/>
          <w:color w:val="000000"/>
          <w:sz w:val="22"/>
          <w:u w:val="single"/>
        </w:rPr>
        <w:t xml:space="preserve">在下划线上如实填写：有或没有</w:t>
      </w:r>
      <w:r>
        <w:rPr>
          <w:rFonts w:ascii="SimSun" w:hAnsi="SimSun" w:eastAsia="SimSun" w:cs="SimSun"/>
          <w:color w:val="000000"/>
          <w:sz w:val="22"/>
        </w:rPr>
        <w:t xml:space="preserve">）</w:t>
      </w:r>
      <w:r>
        <w:rPr>
          <w:rFonts w:ascii="SimSun" w:hAnsi="SimSun" w:eastAsia="SimSun" w:cs="SimSun"/>
          <w:b/>
          <w:color w:val="000000"/>
          <w:sz w:val="22"/>
        </w:rPr>
        <w:t xml:space="preserve">重大违法记录，且不是失信被执行人、重大税收违法案件当事人名单、政府采购严重违法失信行为记录名单的供应商。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（说明：政府采购法第二十二条第一款第五项所称重大违法记录，是指供应商因违法经营受到刑事处罚或者责令停产停业、吊销许可证或者执照、较大数额罚款等行政处罚。）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510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声明人：（加盖电子公章）</w:t>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w:t>
      </w:r>
      <w:r>
        <w:rPr>
          <w:rFonts w:ascii="SimSun" w:hAnsi="SimSun" w:eastAsia="SimSun" w:cs="SimSun"/>
          <w:color w:val="000000"/>
          <w:sz w:val="21"/>
        </w:rPr>
        <w:t xml:space="preserve">    </w:t>
      </w:r>
      <w:r>
        <w:rPr>
          <w:rFonts w:ascii="SimSun" w:hAnsi="SimSun" w:eastAsia="SimSun" w:cs="SimSun"/>
          <w:color w:val="000000"/>
          <w:sz w:val="22"/>
        </w:rPr>
        <w:t xml:space="preserve">年</w:t>
      </w:r>
      <w:r>
        <w:rPr>
          <w:rFonts w:ascii="SimSun" w:hAnsi="SimSun" w:eastAsia="SimSun" w:cs="SimSun"/>
          <w:color w:val="000000"/>
          <w:sz w:val="21"/>
        </w:rPr>
        <w:t xml:space="preserve">   </w:t>
      </w:r>
      <w:r>
        <w:rPr>
          <w:rFonts w:ascii="SimSun" w:hAnsi="SimSun" w:eastAsia="SimSun" w:cs="SimSun"/>
          <w:color w:val="000000"/>
          <w:sz w:val="22"/>
        </w:rPr>
        <w:t xml:space="preserve">月</w:t>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附件十一、</w:t>
      </w:r>
      <w:r>
        <w:rPr>
          <w:rFonts w:ascii="SimSun" w:hAnsi="SimSun" w:eastAsia="SimSun" w:cs="SimSun"/>
          <w:b/>
          <w:color w:val="000000"/>
          <w:sz w:val="21"/>
        </w:rPr>
        <w:t xml:space="preserve"> </w:t>
      </w:r>
      <w:r>
        <w:rPr>
          <w:rFonts w:ascii="SimSun" w:hAnsi="SimSun" w:eastAsia="SimSun" w:cs="SimSun"/>
          <w:b/>
          <w:color w:val="000000"/>
          <w:sz w:val="22"/>
        </w:rPr>
        <w:t xml:space="preserve">资格资信证明文件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附件十二、</w:t>
      </w:r>
      <w:r>
        <w:rPr>
          <w:rFonts w:ascii="SimSun" w:hAnsi="SimSun" w:eastAsia="SimSun" w:cs="SimSun"/>
          <w:b/>
          <w:color w:val="000000"/>
          <w:sz w:val="21"/>
        </w:rPr>
        <w:t xml:space="preserve"> </w:t>
      </w:r>
      <w:r>
        <w:rPr>
          <w:rFonts w:ascii="SimSun" w:hAnsi="SimSun" w:eastAsia="SimSun" w:cs="SimSun"/>
          <w:b/>
          <w:color w:val="000000"/>
          <w:sz w:val="22"/>
        </w:rPr>
        <w:t xml:space="preserve">联合体协议及联合体授权委托书（如允许联合体）</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附件十三、《南京市政府采购供应商信用记录表暨信用承诺书》（网站在线打印）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4191000" cy="4962525"/>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65541" name=""/>
                        <pic:cNvPicPr>
                          <a:picLocks noChangeAspect="1"/>
                        </pic:cNvPicPr>
                        <pic:nvPr/>
                      </pic:nvPicPr>
                      <pic:blipFill>
                        <a:blip/>
                        <a:stretch/>
                      </pic:blipFill>
                      <pic:spPr bwMode="auto">
                        <a:xfrm>
                          <a:off x="0" y="0"/>
                          <a:ext cx="4190999" cy="4962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30.0pt;height:390.8pt;mso-wrap-distance-left:0.0pt;mso-wrap-distance-top:0.0pt;mso-wrap-distance-right:0.0pt;mso-wrap-distance-bottom:0.0pt;" stroked="false">
                <v:path textboxrect="0,0,0,0"/>
              </v:shape>
            </w:pict>
          </mc:Fallback>
        </mc:AlternateContent>
      </w: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附件十四、</w:t>
      </w:r>
      <w:r>
        <w:rPr>
          <w:rFonts w:ascii="SimSun" w:hAnsi="SimSun" w:eastAsia="SimSun" w:cs="SimSun"/>
          <w:b/>
          <w:color w:val="000000"/>
          <w:sz w:val="24"/>
        </w:rPr>
        <w:t xml:space="preserve">踏勘现场投标人签到表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踏勘现场供应商签到表</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180"/>
        <w:gridCol w:w="5846"/>
        <w:gridCol w:w="329"/>
      </w:tblGrid>
      <w:tr>
        <w:trPr>
          <w:gridAfter w:val="1"/>
          <w:trHeight w:val="48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供应商名称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gridAfter w:val="1"/>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供应商法定代表人姓名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gridAfter w:val="1"/>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项目负责人姓名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gridAfter w:val="1"/>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项目负责人身份证号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gridAfter w:val="1"/>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项目负责人联系方式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gridAfter w:val="1"/>
          <w:trHeight w:val="569"/>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25" w:type="dxa"/>
            <w:vAlign w:val="top"/>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现场踏勘情况总结：                                                                                                        </w:t>
            </w:r>
            <w:r>
              <w:rPr>
                <w:rFonts w:ascii="SimSun" w:hAnsi="SimSun" w:eastAsia="SimSun" w:cs="SimSun"/>
                <w:color w:val="000000"/>
                <w:sz w:val="22"/>
              </w:rPr>
              <w:t xml:space="preserve">我方已对现场情况、设施、周围环境进行仔细认真地查勘和测量，对现场情况完全清楚。</w:t>
            </w:r>
            <w:r/>
          </w:p>
        </w:tc>
      </w:tr>
      <w:tr>
        <w:trPr>
          <w:trHeight w:val="435"/>
        </w:trPr>
        <w:tc>
          <w:tcPr>
            <w:gridSpan w:val="2"/>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2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93"/>
        </w:trPr>
        <w:tc>
          <w:tcPr>
            <w:gridSpan w:val="2"/>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 </w:t>
            </w: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项目负责人</w:t>
            </w:r>
            <w:r>
              <w:rPr>
                <w:rFonts w:ascii="SimSun" w:hAnsi="SimSun" w:eastAsia="SimSun" w:cs="SimSun"/>
                <w:b/>
                <w:color w:val="000000"/>
                <w:sz w:val="22"/>
              </w:rPr>
              <w:t xml:space="preserve">签名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46" w:type="dxa"/>
            <w:vAlign w:val="bottom"/>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 </w:t>
            </w:r>
            <w:r/>
          </w:p>
        </w:tc>
      </w:tr>
      <w:tr>
        <w:trPr>
          <w:trHeight w:val="6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踏勘时间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46" w:type="dxa"/>
            <w:vAlign w:val="bottom"/>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年      月     日   时   分</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 </w:t>
            </w:r>
            <w:r/>
          </w:p>
        </w:tc>
      </w:tr>
      <w:tr>
        <w:trPr>
          <w:trHeight w:val="1426"/>
        </w:trPr>
        <w:tc>
          <w:tcPr>
            <w:gridSpan w:val="2"/>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902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备注：1、若参与现场踏勘的供应商未按本通知准时参与或未按照要求提供相关证件，则视为自动放弃本次踏勘；                                                                                    2、参与踏勘的供应商，投标人文件中提供采购人出具的现场《踏勘现场供应商签到表》原件扫描件，未按要求踏勘现场的供应商或未提供现场环境踏勘确认书原件扫描件的供应商，评委评审时对第三章评审标准中“现场安装实施方案 1、进度计划保障措施”评分最高按“方</w:t>
            </w:r>
            <w:r>
              <w:rPr>
                <w:rFonts w:ascii="SimSun" w:hAnsi="SimSun" w:eastAsia="SimSun" w:cs="SimSun"/>
                <w:color w:val="000000"/>
                <w:sz w:val="20"/>
              </w:rPr>
              <w:t xml:space="preserve">案基本合理的得1分”档次计分。</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 </w:t>
            </w:r>
            <w:r/>
          </w:p>
        </w:tc>
      </w:tr>
      <w:tr>
        <w:trPr>
          <w:trHeight w:val="336"/>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25"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材料验证情况：</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 </w:t>
            </w: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材 料 名 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验 证 情 况（符合要求\不符合要求）</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 </w:t>
            </w: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供应商营业执照复印件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46" w:type="dxa"/>
            <w:vAlign w:val="bottom"/>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 </w:t>
            </w: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法定代表人授权书及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46" w:type="dxa"/>
            <w:vAlign w:val="bottom"/>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 </w:t>
            </w: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项目负责人身份证复印件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46" w:type="dxa"/>
            <w:vAlign w:val="bottom"/>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 </w:t>
            </w: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招标人项目负责人签字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46" w:type="dxa"/>
            <w:vAlign w:val="bottom"/>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 </w:t>
            </w:r>
            <w:r/>
          </w:p>
        </w:tc>
      </w:tr>
      <w:tr>
        <w:trPr>
          <w:trHeight w:val="6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查验时间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46" w:type="dxa"/>
            <w:vAlign w:val="bottom"/>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年      月     日   时   分</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附件十五、其他</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engXian">
    <w:panose1 w:val="02010600030101010101"/>
  </w:font>
  <w:font w:name="SimHei">
    <w:panose1 w:val="02010609060101010101"/>
  </w:font>
  <w:font w:name="Times New Roman">
    <w:panose1 w:val="02020603050405020304"/>
  </w:font>
  <w:font w:name="Calibri">
    <w:panose1 w:val="020F0502020204030204"/>
  </w:font>
  <w:font w:name="SimSun">
    <w:panose1 w:val="02010600030101010101"/>
  </w:font>
  <w:font w:name="Symbol">
    <w:panose1 w:val="05050102010706020507"/>
  </w:font>
  <w:font w:name="Wingdings">
    <w:panose1 w:val="05000000000000000000"/>
  </w:font>
  <w:font w:name="Courier New">
    <w:panose1 w:val="020703090202050204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630" w:hanging="420"/>
      </w:pPr>
    </w:lvl>
    <w:lvl w:ilvl="1">
      <w:start w:val="1"/>
      <w:numFmt w:val="decimal"/>
      <w:isLgl w:val="false"/>
      <w:suff w:val="tab"/>
      <w:lvlText w:val="%2)"/>
      <w:lvlJc w:val="left"/>
      <w:pPr>
        <w:ind w:left="990" w:hanging="360"/>
      </w:pPr>
    </w:lvl>
    <w:lvl w:ilvl="2">
      <w:start w:val="1"/>
      <w:numFmt w:val="decimal"/>
      <w:isLgl w:val="false"/>
      <w:suff w:val="tab"/>
      <w:lvlText w:val="%3."/>
      <w:lvlJc w:val="right"/>
      <w:pPr>
        <w:ind w:left="1470" w:hanging="420"/>
      </w:pPr>
    </w:lvl>
    <w:lvl w:ilvl="3">
      <w:start w:val="1"/>
      <w:numFmt w:val="decimal"/>
      <w:isLgl w:val="false"/>
      <w:suff w:val="tab"/>
      <w:lvlText w:val="%4."/>
      <w:lvlJc w:val="left"/>
      <w:pPr>
        <w:ind w:left="1890" w:hanging="420"/>
      </w:pPr>
    </w:lvl>
    <w:lvl w:ilvl="4">
      <w:start w:val="1"/>
      <w:numFmt w:val="lowerLetter"/>
      <w:isLgl w:val="false"/>
      <w:suff w:val="tab"/>
      <w:lvlText w:val="%5)"/>
      <w:lvlJc w:val="left"/>
      <w:pPr>
        <w:ind w:left="2310" w:hanging="420"/>
      </w:pPr>
    </w:lvl>
    <w:lvl w:ilvl="5">
      <w:start w:val="1"/>
      <w:numFmt w:val="decimal"/>
      <w:isLgl w:val="false"/>
      <w:suff w:val="tab"/>
      <w:lvlText w:val="%6."/>
      <w:lvlJc w:val="right"/>
      <w:pPr>
        <w:ind w:left="2730" w:hanging="420"/>
      </w:pPr>
    </w:lvl>
    <w:lvl w:ilvl="6">
      <w:start w:val="1"/>
      <w:numFmt w:val="decimal"/>
      <w:isLgl w:val="false"/>
      <w:suff w:val="tab"/>
      <w:lvlText w:val="%7."/>
      <w:lvlJc w:val="left"/>
      <w:pPr>
        <w:ind w:left="3150" w:hanging="420"/>
      </w:pPr>
    </w:lvl>
    <w:lvl w:ilvl="7">
      <w:start w:val="1"/>
      <w:numFmt w:val="lowerLetter"/>
      <w:isLgl w:val="false"/>
      <w:suff w:val="tab"/>
      <w:lvlText w:val="%8)"/>
      <w:lvlJc w:val="left"/>
      <w:pPr>
        <w:ind w:left="3570" w:hanging="420"/>
      </w:pPr>
    </w:lvl>
    <w:lvl w:ilvl="8">
      <w:start w:val="1"/>
      <w:numFmt w:val="decimal"/>
      <w:isLgl w:val="false"/>
      <w:suff w:val="tab"/>
      <w:lvlText w:val="%9."/>
      <w:lvlJc w:val="right"/>
      <w:pPr>
        <w:ind w:left="3990" w:hanging="420"/>
      </w:pPr>
    </w:lvl>
  </w:abstractNum>
  <w:abstractNum w:abstractNumId="1">
    <w:multiLevelType w:val="hybridMultilevel"/>
    <w:lvl w:ilvl="0">
      <w:start w:val="29"/>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80" w:hanging="440"/>
      </w:pPr>
    </w:lvl>
    <w:lvl w:ilvl="2">
      <w:start w:val="1"/>
      <w:numFmt w:val="decimal"/>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decimal"/>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decimal"/>
      <w:isLgl w:val="false"/>
      <w:suff w:val="tab"/>
      <w:lvlText w:val="%9."/>
      <w:lvlJc w:val="right"/>
      <w:pPr>
        <w:ind w:left="3960" w:hanging="440"/>
      </w:pPr>
    </w:lvl>
  </w:abstractNum>
  <w:abstractNum w:abstractNumId="4">
    <w:multiLevelType w:val="hybridMultilevel"/>
    <w:lvl w:ilvl="0">
      <w:start w:val="1"/>
      <w:numFmt w:val="decimal"/>
      <w:isLgl w:val="false"/>
      <w:suff w:val="tab"/>
      <w:lvlText w:val="%1、"/>
      <w:lvlJc w:val="left"/>
      <w:pPr>
        <w:ind w:left="0" w:firstLine="0"/>
      </w:pPr>
      <w:rPr>
        <w:b/>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630" w:hanging="420"/>
      </w:pPr>
    </w:lvl>
    <w:lvl w:ilvl="1">
      <w:start w:val="1"/>
      <w:numFmt w:val="decimal"/>
      <w:isLgl w:val="false"/>
      <w:suff w:val="tab"/>
      <w:lvlText w:val="%2)"/>
      <w:lvlJc w:val="left"/>
      <w:pPr>
        <w:ind w:left="990" w:hanging="360"/>
      </w:pPr>
    </w:lvl>
    <w:lvl w:ilvl="2">
      <w:start w:val="1"/>
      <w:numFmt w:val="decimal"/>
      <w:isLgl w:val="false"/>
      <w:suff w:val="tab"/>
      <w:lvlText w:val="%3."/>
      <w:lvlJc w:val="right"/>
      <w:pPr>
        <w:ind w:left="1470" w:hanging="420"/>
      </w:pPr>
    </w:lvl>
    <w:lvl w:ilvl="3">
      <w:start w:val="1"/>
      <w:numFmt w:val="decimal"/>
      <w:isLgl w:val="false"/>
      <w:suff w:val="tab"/>
      <w:lvlText w:val="%4."/>
      <w:lvlJc w:val="left"/>
      <w:pPr>
        <w:ind w:left="1890" w:hanging="420"/>
      </w:pPr>
    </w:lvl>
    <w:lvl w:ilvl="4">
      <w:start w:val="1"/>
      <w:numFmt w:val="lowerLetter"/>
      <w:isLgl w:val="false"/>
      <w:suff w:val="tab"/>
      <w:lvlText w:val="%5)"/>
      <w:lvlJc w:val="left"/>
      <w:pPr>
        <w:ind w:left="2310" w:hanging="420"/>
      </w:pPr>
    </w:lvl>
    <w:lvl w:ilvl="5">
      <w:start w:val="1"/>
      <w:numFmt w:val="decimal"/>
      <w:isLgl w:val="false"/>
      <w:suff w:val="tab"/>
      <w:lvlText w:val="%6."/>
      <w:lvlJc w:val="right"/>
      <w:pPr>
        <w:ind w:left="2730" w:hanging="420"/>
      </w:pPr>
    </w:lvl>
    <w:lvl w:ilvl="6">
      <w:start w:val="1"/>
      <w:numFmt w:val="decimal"/>
      <w:isLgl w:val="false"/>
      <w:suff w:val="tab"/>
      <w:lvlText w:val="%7."/>
      <w:lvlJc w:val="left"/>
      <w:pPr>
        <w:ind w:left="3150" w:hanging="420"/>
      </w:pPr>
    </w:lvl>
    <w:lvl w:ilvl="7">
      <w:start w:val="1"/>
      <w:numFmt w:val="lowerLetter"/>
      <w:isLgl w:val="false"/>
      <w:suff w:val="tab"/>
      <w:lvlText w:val="%8)"/>
      <w:lvlJc w:val="left"/>
      <w:pPr>
        <w:ind w:left="3570" w:hanging="420"/>
      </w:pPr>
    </w:lvl>
    <w:lvl w:ilvl="8">
      <w:start w:val="1"/>
      <w:numFmt w:val="decimal"/>
      <w:isLgl w:val="false"/>
      <w:suff w:val="tab"/>
      <w:lvlText w:val="%9."/>
      <w:lvlJc w:val="right"/>
      <w:pPr>
        <w:ind w:left="3990" w:hanging="420"/>
      </w:pPr>
    </w:lvl>
  </w:abstractNum>
  <w:abstractNum w:abstractNumId="7">
    <w:multiLevelType w:val="hybridMultilevel"/>
    <w:lvl w:ilvl="0">
      <w:start w:val="29"/>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8">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80" w:hanging="440"/>
      </w:pPr>
    </w:lvl>
    <w:lvl w:ilvl="2">
      <w:start w:val="1"/>
      <w:numFmt w:val="decimal"/>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decimal"/>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decimal"/>
      <w:isLgl w:val="false"/>
      <w:suff w:val="tab"/>
      <w:lvlText w:val="%9."/>
      <w:lvlJc w:val="right"/>
      <w:pPr>
        <w:ind w:left="3960" w:hanging="440"/>
      </w:pPr>
    </w:lvl>
  </w:abstractNum>
  <w:abstractNum w:abstractNumId="10">
    <w:multiLevelType w:val="hybridMultilevel"/>
    <w:lvl w:ilvl="0">
      <w:start w:val="1"/>
      <w:numFmt w:val="decimal"/>
      <w:isLgl w:val="false"/>
      <w:suff w:val="tab"/>
      <w:lvlText w:val="%1、"/>
      <w:lvlJc w:val="left"/>
      <w:pPr>
        <w:ind w:left="0" w:firstLine="0"/>
      </w:pPr>
      <w:rPr>
        <w:b/>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6">
    <w:name w:val="Heading 1"/>
    <w:link w:val="647"/>
    <w:uiPriority w:val="9"/>
    <w:qFormat/>
    <w:pPr>
      <w:keepLines/>
      <w:keepNext/>
      <w:spacing w:before="480" w:after="200"/>
      <w:outlineLvl w:val="0"/>
    </w:pPr>
    <w:rPr>
      <w:rFonts w:ascii="Arial" w:hAnsi="Arial" w:eastAsia="Arial" w:cs="Arial"/>
      <w:sz w:val="40"/>
      <w:szCs w:val="40"/>
    </w:rPr>
  </w:style>
  <w:style w:type="character" w:styleId="647">
    <w:name w:val="Heading 1 Char"/>
    <w:link w:val="646"/>
    <w:uiPriority w:val="9"/>
    <w:rPr>
      <w:rFonts w:ascii="Arial" w:hAnsi="Arial" w:eastAsia="Arial" w:cs="Arial"/>
      <w:sz w:val="40"/>
      <w:szCs w:val="40"/>
    </w:rPr>
  </w:style>
  <w:style w:type="paragraph" w:styleId="648">
    <w:name w:val="Heading 2"/>
    <w:link w:val="649"/>
    <w:uiPriority w:val="9"/>
    <w:unhideWhenUsed/>
    <w:qFormat/>
    <w:pPr>
      <w:keepLines/>
      <w:keepNext/>
      <w:spacing w:before="360" w:after="200"/>
      <w:outlineLvl w:val="1"/>
    </w:pPr>
    <w:rPr>
      <w:rFonts w:ascii="Arial" w:hAnsi="Arial" w:eastAsia="Arial" w:cs="Arial"/>
      <w:sz w:val="34"/>
    </w:rPr>
  </w:style>
  <w:style w:type="character" w:styleId="649">
    <w:name w:val="Heading 2 Char"/>
    <w:link w:val="648"/>
    <w:uiPriority w:val="9"/>
    <w:rPr>
      <w:rFonts w:ascii="Arial" w:hAnsi="Arial" w:eastAsia="Arial" w:cs="Arial"/>
      <w:sz w:val="34"/>
    </w:rPr>
  </w:style>
  <w:style w:type="paragraph" w:styleId="650">
    <w:name w:val="Heading 3"/>
    <w:link w:val="651"/>
    <w:uiPriority w:val="9"/>
    <w:unhideWhenUsed/>
    <w:qFormat/>
    <w:pPr>
      <w:keepLines/>
      <w:keepNext/>
      <w:spacing w:before="320" w:after="200"/>
      <w:outlineLvl w:val="2"/>
    </w:pPr>
    <w:rPr>
      <w:rFonts w:ascii="Arial" w:hAnsi="Arial" w:eastAsia="Arial" w:cs="Arial"/>
      <w:sz w:val="30"/>
      <w:szCs w:val="30"/>
    </w:rPr>
  </w:style>
  <w:style w:type="character" w:styleId="651">
    <w:name w:val="Heading 3 Char"/>
    <w:link w:val="650"/>
    <w:uiPriority w:val="9"/>
    <w:rPr>
      <w:rFonts w:ascii="Arial" w:hAnsi="Arial" w:eastAsia="Arial" w:cs="Arial"/>
      <w:sz w:val="30"/>
      <w:szCs w:val="30"/>
    </w:rPr>
  </w:style>
  <w:style w:type="paragraph" w:styleId="652">
    <w:name w:val="Heading 4"/>
    <w:link w:val="653"/>
    <w:uiPriority w:val="9"/>
    <w:unhideWhenUsed/>
    <w:qFormat/>
    <w:pPr>
      <w:keepLines/>
      <w:keepNext/>
      <w:spacing w:before="320" w:after="200"/>
      <w:outlineLvl w:val="3"/>
    </w:pPr>
    <w:rPr>
      <w:rFonts w:ascii="Arial" w:hAnsi="Arial" w:eastAsia="Arial" w:cs="Arial"/>
      <w:b/>
      <w:bCs/>
      <w:sz w:val="26"/>
      <w:szCs w:val="26"/>
    </w:rPr>
  </w:style>
  <w:style w:type="character" w:styleId="653">
    <w:name w:val="Heading 4 Char"/>
    <w:link w:val="652"/>
    <w:uiPriority w:val="9"/>
    <w:rPr>
      <w:rFonts w:ascii="Arial" w:hAnsi="Arial" w:eastAsia="Arial" w:cs="Arial"/>
      <w:b/>
      <w:bCs/>
      <w:sz w:val="26"/>
      <w:szCs w:val="26"/>
    </w:rPr>
  </w:style>
  <w:style w:type="paragraph" w:styleId="654">
    <w:name w:val="Heading 5"/>
    <w:link w:val="655"/>
    <w:uiPriority w:val="9"/>
    <w:unhideWhenUsed/>
    <w:qFormat/>
    <w:pPr>
      <w:keepLines/>
      <w:keepNext/>
      <w:spacing w:before="320" w:after="200"/>
      <w:outlineLvl w:val="4"/>
    </w:pPr>
    <w:rPr>
      <w:rFonts w:ascii="Arial" w:hAnsi="Arial" w:eastAsia="Arial" w:cs="Arial"/>
      <w:b/>
      <w:bCs/>
      <w:sz w:val="24"/>
      <w:szCs w:val="24"/>
    </w:rPr>
  </w:style>
  <w:style w:type="character" w:styleId="655">
    <w:name w:val="Heading 5 Char"/>
    <w:link w:val="654"/>
    <w:uiPriority w:val="9"/>
    <w:rPr>
      <w:rFonts w:ascii="Arial" w:hAnsi="Arial" w:eastAsia="Arial" w:cs="Arial"/>
      <w:b/>
      <w:bCs/>
      <w:sz w:val="24"/>
      <w:szCs w:val="24"/>
    </w:rPr>
  </w:style>
  <w:style w:type="paragraph" w:styleId="656">
    <w:name w:val="Heading 6"/>
    <w:link w:val="657"/>
    <w:uiPriority w:val="9"/>
    <w:unhideWhenUsed/>
    <w:qFormat/>
    <w:pPr>
      <w:keepLines/>
      <w:keepNext/>
      <w:spacing w:before="320" w:after="200"/>
      <w:outlineLvl w:val="5"/>
    </w:pPr>
    <w:rPr>
      <w:rFonts w:ascii="Arial" w:hAnsi="Arial" w:eastAsia="Arial" w:cs="Arial"/>
      <w:b/>
      <w:bCs/>
      <w:sz w:val="22"/>
      <w:szCs w:val="22"/>
    </w:rPr>
  </w:style>
  <w:style w:type="character" w:styleId="657">
    <w:name w:val="Heading 6 Char"/>
    <w:link w:val="656"/>
    <w:uiPriority w:val="9"/>
    <w:rPr>
      <w:rFonts w:ascii="Arial" w:hAnsi="Arial" w:eastAsia="Arial" w:cs="Arial"/>
      <w:b/>
      <w:bCs/>
      <w:sz w:val="22"/>
      <w:szCs w:val="22"/>
    </w:rPr>
  </w:style>
  <w:style w:type="paragraph" w:styleId="658">
    <w:name w:val="Heading 7"/>
    <w:link w:val="659"/>
    <w:uiPriority w:val="9"/>
    <w:unhideWhenUsed/>
    <w:qFormat/>
    <w:pPr>
      <w:keepLines/>
      <w:keepNext/>
      <w:spacing w:before="320" w:after="200"/>
      <w:outlineLvl w:val="6"/>
    </w:pPr>
    <w:rPr>
      <w:rFonts w:ascii="Arial" w:hAnsi="Arial" w:eastAsia="Arial" w:cs="Arial"/>
      <w:b/>
      <w:bCs/>
      <w:i/>
      <w:iCs/>
      <w:sz w:val="22"/>
      <w:szCs w:val="22"/>
    </w:rPr>
  </w:style>
  <w:style w:type="character" w:styleId="659">
    <w:name w:val="Heading 7 Char"/>
    <w:link w:val="658"/>
    <w:uiPriority w:val="9"/>
    <w:rPr>
      <w:rFonts w:ascii="Arial" w:hAnsi="Arial" w:eastAsia="Arial" w:cs="Arial"/>
      <w:b/>
      <w:bCs/>
      <w:i/>
      <w:iCs/>
      <w:sz w:val="22"/>
      <w:szCs w:val="22"/>
    </w:rPr>
  </w:style>
  <w:style w:type="paragraph" w:styleId="660">
    <w:name w:val="Heading 8"/>
    <w:link w:val="661"/>
    <w:uiPriority w:val="9"/>
    <w:unhideWhenUsed/>
    <w:qFormat/>
    <w:pPr>
      <w:keepLines/>
      <w:keepNext/>
      <w:spacing w:before="320" w:after="200"/>
      <w:outlineLvl w:val="7"/>
    </w:pPr>
    <w:rPr>
      <w:rFonts w:ascii="Arial" w:hAnsi="Arial" w:eastAsia="Arial" w:cs="Arial"/>
      <w:i/>
      <w:iCs/>
      <w:sz w:val="22"/>
      <w:szCs w:val="22"/>
    </w:rPr>
  </w:style>
  <w:style w:type="character" w:styleId="661">
    <w:name w:val="Heading 8 Char"/>
    <w:link w:val="660"/>
    <w:uiPriority w:val="9"/>
    <w:rPr>
      <w:rFonts w:ascii="Arial" w:hAnsi="Arial" w:eastAsia="Arial" w:cs="Arial"/>
      <w:i/>
      <w:iCs/>
      <w:sz w:val="22"/>
      <w:szCs w:val="22"/>
    </w:rPr>
  </w:style>
  <w:style w:type="paragraph" w:styleId="662">
    <w:name w:val="Heading 9"/>
    <w:link w:val="663"/>
    <w:uiPriority w:val="9"/>
    <w:unhideWhenUsed/>
    <w:qFormat/>
    <w:pPr>
      <w:keepLines/>
      <w:keepNext/>
      <w:spacing w:before="320" w:after="200"/>
      <w:outlineLvl w:val="8"/>
    </w:pPr>
    <w:rPr>
      <w:rFonts w:ascii="Arial" w:hAnsi="Arial" w:eastAsia="Arial" w:cs="Arial"/>
      <w:i/>
      <w:iCs/>
      <w:sz w:val="21"/>
      <w:szCs w:val="21"/>
    </w:rPr>
  </w:style>
  <w:style w:type="character" w:styleId="663">
    <w:name w:val="Heading 9 Char"/>
    <w:link w:val="662"/>
    <w:uiPriority w:val="9"/>
    <w:rPr>
      <w:rFonts w:ascii="Arial" w:hAnsi="Arial" w:eastAsia="Arial" w:cs="Arial"/>
      <w:i/>
      <w:iCs/>
      <w:sz w:val="21"/>
      <w:szCs w:val="21"/>
    </w:rPr>
  </w:style>
  <w:style w:type="paragraph" w:styleId="664">
    <w:name w:val="List Paragraph"/>
    <w:uiPriority w:val="34"/>
    <w:qFormat/>
    <w:pPr>
      <w:contextualSpacing/>
      <w:ind w:left="720"/>
    </w:pPr>
  </w:style>
  <w:style w:type="paragraph" w:styleId="665">
    <w:name w:val="No Spacing"/>
    <w:uiPriority w:val="1"/>
    <w:qFormat/>
    <w:pPr>
      <w:spacing w:before="0" w:after="0" w:line="240" w:lineRule="auto"/>
    </w:pPr>
  </w:style>
  <w:style w:type="paragraph" w:styleId="666">
    <w:name w:val="Title"/>
    <w:link w:val="667"/>
    <w:uiPriority w:val="10"/>
    <w:qFormat/>
    <w:pPr>
      <w:contextualSpacing/>
      <w:spacing w:before="300" w:after="200"/>
    </w:pPr>
    <w:rPr>
      <w:sz w:val="48"/>
      <w:szCs w:val="48"/>
    </w:rPr>
  </w:style>
  <w:style w:type="character" w:styleId="667">
    <w:name w:val="Title Char"/>
    <w:link w:val="666"/>
    <w:uiPriority w:val="10"/>
    <w:rPr>
      <w:sz w:val="48"/>
      <w:szCs w:val="48"/>
    </w:rPr>
  </w:style>
  <w:style w:type="paragraph" w:styleId="668">
    <w:name w:val="Subtitle"/>
    <w:link w:val="669"/>
    <w:uiPriority w:val="11"/>
    <w:qFormat/>
    <w:pPr>
      <w:spacing w:before="200" w:after="200"/>
    </w:pPr>
    <w:rPr>
      <w:sz w:val="24"/>
      <w:szCs w:val="24"/>
    </w:rPr>
  </w:style>
  <w:style w:type="character" w:styleId="669">
    <w:name w:val="Subtitle Char"/>
    <w:link w:val="668"/>
    <w:uiPriority w:val="11"/>
    <w:rPr>
      <w:sz w:val="24"/>
      <w:szCs w:val="24"/>
    </w:rPr>
  </w:style>
  <w:style w:type="paragraph" w:styleId="670">
    <w:name w:val="Quote"/>
    <w:link w:val="671"/>
    <w:uiPriority w:val="29"/>
    <w:qFormat/>
    <w:pPr>
      <w:ind w:left="720" w:right="720"/>
    </w:pPr>
    <w:rPr>
      <w:i/>
    </w:rPr>
  </w:style>
  <w:style w:type="character" w:styleId="671">
    <w:name w:val="Quote Char"/>
    <w:link w:val="670"/>
    <w:uiPriority w:val="29"/>
    <w:rPr>
      <w:i/>
    </w:rPr>
  </w:style>
  <w:style w:type="paragraph" w:styleId="672">
    <w:name w:val="Intense Quote"/>
    <w:link w:val="67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3">
    <w:name w:val="Intense Quote Char"/>
    <w:link w:val="672"/>
    <w:uiPriority w:val="30"/>
    <w:rPr>
      <w:i/>
    </w:rPr>
  </w:style>
  <w:style w:type="paragraph" w:styleId="674">
    <w:name w:val="Header"/>
    <w:link w:val="675"/>
    <w:uiPriority w:val="99"/>
    <w:unhideWhenUsed/>
    <w:pPr>
      <w:spacing w:after="0" w:line="240" w:lineRule="auto"/>
      <w:tabs>
        <w:tab w:val="center" w:pos="7143" w:leader="none"/>
        <w:tab w:val="right" w:pos="14287" w:leader="none"/>
      </w:tabs>
    </w:pPr>
  </w:style>
  <w:style w:type="character" w:styleId="675">
    <w:name w:val="Header Char"/>
    <w:link w:val="674"/>
    <w:uiPriority w:val="99"/>
  </w:style>
  <w:style w:type="paragraph" w:styleId="676">
    <w:name w:val="Footer"/>
    <w:link w:val="679"/>
    <w:uiPriority w:val="99"/>
    <w:unhideWhenUsed/>
    <w:pPr>
      <w:spacing w:after="0" w:line="240" w:lineRule="auto"/>
      <w:tabs>
        <w:tab w:val="center" w:pos="7143" w:leader="none"/>
        <w:tab w:val="right" w:pos="14287" w:leader="none"/>
      </w:tabs>
    </w:pPr>
  </w:style>
  <w:style w:type="character" w:styleId="677">
    <w:name w:val="Footer Char"/>
    <w:link w:val="676"/>
    <w:uiPriority w:val="99"/>
  </w:style>
  <w:style w:type="paragraph" w:styleId="678">
    <w:name w:val="Caption"/>
    <w:uiPriority w:val="35"/>
    <w:semiHidden/>
    <w:unhideWhenUsed/>
    <w:qFormat/>
    <w:pPr>
      <w:spacing w:line="276" w:lineRule="auto"/>
    </w:pPr>
    <w:rPr>
      <w:b/>
      <w:bCs/>
      <w:color w:val="4f81bd" w:themeColor="accent1"/>
      <w:sz w:val="18"/>
      <w:szCs w:val="18"/>
    </w:rPr>
  </w:style>
  <w:style w:type="character" w:styleId="679">
    <w:name w:val="Caption Char"/>
    <w:basedOn w:val="678"/>
    <w:link w:val="676"/>
    <w:uiPriority w:val="99"/>
  </w:style>
  <w:style w:type="table" w:styleId="68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6">
    <w:name w:val="Hyperlink"/>
    <w:uiPriority w:val="99"/>
    <w:unhideWhenUsed/>
    <w:rPr>
      <w:color w:val="0000ff" w:themeColor="hyperlink"/>
      <w:u w:val="single"/>
    </w:rPr>
  </w:style>
  <w:style w:type="paragraph" w:styleId="807">
    <w:name w:val="footnote text"/>
    <w:link w:val="808"/>
    <w:uiPriority w:val="99"/>
    <w:semiHidden/>
    <w:unhideWhenUsed/>
    <w:pPr>
      <w:spacing w:after="40" w:line="240" w:lineRule="auto"/>
    </w:pPr>
    <w:rPr>
      <w:sz w:val="18"/>
    </w:rPr>
  </w:style>
  <w:style w:type="character" w:styleId="808">
    <w:name w:val="Footnote Text Char"/>
    <w:link w:val="807"/>
    <w:uiPriority w:val="99"/>
    <w:rPr>
      <w:sz w:val="18"/>
    </w:rPr>
  </w:style>
  <w:style w:type="character" w:styleId="809">
    <w:name w:val="footnote reference"/>
    <w:uiPriority w:val="99"/>
    <w:unhideWhenUsed/>
    <w:rPr>
      <w:vertAlign w:val="superscript"/>
    </w:rPr>
  </w:style>
  <w:style w:type="paragraph" w:styleId="810">
    <w:name w:val="endnote text"/>
    <w:link w:val="811"/>
    <w:uiPriority w:val="99"/>
    <w:semiHidden/>
    <w:unhideWhenUsed/>
    <w:pPr>
      <w:spacing w:after="0" w:line="240" w:lineRule="auto"/>
    </w:pPr>
    <w:rPr>
      <w:sz w:val="20"/>
    </w:rPr>
  </w:style>
  <w:style w:type="character" w:styleId="811">
    <w:name w:val="Endnote Text Char"/>
    <w:link w:val="810"/>
    <w:uiPriority w:val="99"/>
    <w:rPr>
      <w:sz w:val="20"/>
    </w:rPr>
  </w:style>
  <w:style w:type="character" w:styleId="812">
    <w:name w:val="endnote reference"/>
    <w:uiPriority w:val="99"/>
    <w:semiHidden/>
    <w:unhideWhenUsed/>
    <w:rPr>
      <w:vertAlign w:val="superscript"/>
    </w:rPr>
  </w:style>
  <w:style w:type="paragraph" w:styleId="813">
    <w:name w:val="toc 1"/>
    <w:uiPriority w:val="39"/>
    <w:unhideWhenUsed/>
    <w:pPr>
      <w:ind w:left="0" w:right="0" w:firstLine="0"/>
      <w:spacing w:after="57"/>
    </w:pPr>
  </w:style>
  <w:style w:type="paragraph" w:styleId="814">
    <w:name w:val="toc 2"/>
    <w:uiPriority w:val="39"/>
    <w:unhideWhenUsed/>
    <w:pPr>
      <w:ind w:left="283" w:right="0" w:firstLine="0"/>
      <w:spacing w:after="57"/>
    </w:pPr>
  </w:style>
  <w:style w:type="paragraph" w:styleId="815">
    <w:name w:val="toc 3"/>
    <w:uiPriority w:val="39"/>
    <w:unhideWhenUsed/>
    <w:pPr>
      <w:ind w:left="567" w:right="0" w:firstLine="0"/>
      <w:spacing w:after="57"/>
    </w:pPr>
  </w:style>
  <w:style w:type="paragraph" w:styleId="816">
    <w:name w:val="toc 4"/>
    <w:uiPriority w:val="39"/>
    <w:unhideWhenUsed/>
    <w:pPr>
      <w:ind w:left="850" w:right="0" w:firstLine="0"/>
      <w:spacing w:after="57"/>
    </w:pPr>
  </w:style>
  <w:style w:type="paragraph" w:styleId="817">
    <w:name w:val="toc 5"/>
    <w:uiPriority w:val="39"/>
    <w:unhideWhenUsed/>
    <w:pPr>
      <w:ind w:left="1134" w:right="0" w:firstLine="0"/>
      <w:spacing w:after="57"/>
    </w:pPr>
  </w:style>
  <w:style w:type="paragraph" w:styleId="818">
    <w:name w:val="toc 6"/>
    <w:uiPriority w:val="39"/>
    <w:unhideWhenUsed/>
    <w:pPr>
      <w:ind w:left="1417" w:right="0" w:firstLine="0"/>
      <w:spacing w:after="57"/>
    </w:pPr>
  </w:style>
  <w:style w:type="paragraph" w:styleId="819">
    <w:name w:val="toc 7"/>
    <w:uiPriority w:val="39"/>
    <w:unhideWhenUsed/>
    <w:pPr>
      <w:ind w:left="1701" w:right="0" w:firstLine="0"/>
      <w:spacing w:after="57"/>
    </w:pPr>
  </w:style>
  <w:style w:type="paragraph" w:styleId="820">
    <w:name w:val="toc 8"/>
    <w:uiPriority w:val="39"/>
    <w:unhideWhenUsed/>
    <w:pPr>
      <w:ind w:left="1984" w:right="0" w:firstLine="0"/>
      <w:spacing w:after="57"/>
    </w:pPr>
  </w:style>
  <w:style w:type="paragraph" w:styleId="821">
    <w:name w:val="toc 9"/>
    <w:uiPriority w:val="39"/>
    <w:unhideWhenUsed/>
    <w:pPr>
      <w:ind w:left="2268" w:right="0" w:firstLine="0"/>
      <w:spacing w:after="57"/>
    </w:pPr>
  </w:style>
  <w:style w:type="paragraph" w:styleId="822">
    <w:name w:val="TOC Heading"/>
    <w:uiPriority w:val="39"/>
    <w:unhideWhenUsed/>
  </w:style>
  <w:style w:type="paragraph" w:styleId="823">
    <w:name w:val="table of figures"/>
    <w:uiPriority w:val="99"/>
    <w:unhideWhenUsed/>
    <w:pPr>
      <w:spacing w:after="0" w:afterAutospacing="0"/>
    </w:pPr>
  </w:style>
  <w:style w:type="character" w:styleId="824" w:default="1">
    <w:name w:val="Default Paragraph Font"/>
    <w:uiPriority w:val="1"/>
    <w:semiHidden/>
    <w:unhideWhenUsed/>
  </w:style>
  <w:style w:type="numbering" w:styleId="825" w:default="1">
    <w:name w:val="No List"/>
    <w:uiPriority w:val="99"/>
    <w:semiHidden/>
    <w:unhideWhenUsed/>
  </w:style>
  <w:style w:type="paragraph" w:styleId="826" w:default="1">
    <w:name w:val="Normal"/>
    <w:qFormat/>
  </w:style>
  <w:style w:type="table" w:styleId="82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1866"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7593"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1112"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3380"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5239"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6328" TargetMode="External"/><Relationship Id="rId15" Type="http://schemas.openxmlformats.org/officeDocument/2006/relationships/hyperlink" Target="http://jszfcg.jsczt.cn/%EF%BC%89" TargetMode="External"/><Relationship Id="rId16" Type="http://schemas.openxmlformats.org/officeDocument/2006/relationships/hyperlink" Target="http://jszfcg.jsczt.cn/%EF%BC%89%E5%8F%82%E4%B8%8E%E6%94%BF%E5%BA%9C%E9%87%87%E8%B4%AD%E9%A1%B9%E7%9B%AE%EF%BC%8C%E9%9C%80%E8%A6%81%E5%8A%9E%E7%90%86%E6%B1%9F%E8%8B%8F%E7%9C%81%E6%94%BF%E5%BA%9C%E9%87%87%E8%B4%AD%E6%95%B0%E5%AD%97%E8%AF%81%E4%B9%A6%E5%8F%8A%E7%94%B5%E5%AD%90%E7%AD%BE%E7%AB%A0%E7%9A%84%EF%BC%8C%E8%AF%A6%E8%A7%81%E8%8B%8F%E9%87%87%E4%BA%91%E5%AE%98%E7%BD%91%E9%A6%96%E9%A1%B5" TargetMode="External"/><Relationship Id="rId17" Type="http://schemas.openxmlformats.org/officeDocument/2006/relationships/hyperlink" Target="http://www.ccgp-jiangsu.gov.cn/jiangsu/zlxz/ee/ee3a4bc5a3454aa2b0d9312230633ce9.html"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汪惠子</cp:lastModifiedBy>
  <cp:revision>4</cp:revision>
  <dcterms:created xsi:type="dcterms:W3CDTF">2026-07-03T08:05:43Z</dcterms:created>
  <dcterms:modified xsi:type="dcterms:W3CDTF">2026-07-17T08:08:17Z</dcterms:modified>
</cp:coreProperties>
</file>