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4"/>
        <w:rPr>
          <w:rFonts w:hint="eastAsia"/>
        </w:rPr>
      </w:pPr>
      <w:r>
        <w:rPr>
          <w:rFonts w:hint="eastAsia"/>
        </w:rPr>
      </w:r>
      <w:r/>
    </w:p>
    <w:p>
      <w:pPr>
        <w:pStyle w:val="745"/>
        <w:jc w:val="center"/>
        <w:rPr>
          <w:rFonts w:hint="eastAsia" w:eastAsia="黑体"/>
          <w:b/>
          <w:bCs/>
          <w:sz w:val="84"/>
        </w:rPr>
      </w:pPr>
      <w:r>
        <w:rPr>
          <w:rFonts w:hint="eastAsia" w:eastAsia="黑体"/>
          <w:b/>
          <w:bCs/>
          <w:sz w:val="84"/>
        </w:rPr>
        <w:t xml:space="preserve">招　标　文　件</w:t>
      </w:r>
      <w:r/>
    </w:p>
    <w:p>
      <w:pPr>
        <w:pStyle w:val="654"/>
        <w:ind w:firstLine="1506"/>
        <w:rPr>
          <w:rFonts w:hint="eastAsia"/>
          <w:b/>
          <w:color w:val="000000"/>
          <w:sz w:val="32"/>
          <w:szCs w:val="32"/>
        </w:rPr>
      </w:pPr>
      <w:r>
        <w:rPr>
          <w:rFonts w:hint="eastAsia"/>
          <w:b/>
          <w:sz w:val="30"/>
          <w:szCs w:val="30"/>
        </w:rPr>
        <w:t xml:space="preserve">项</w:t>
      </w:r>
      <w:r>
        <w:rPr>
          <w:rFonts w:hint="eastAsia"/>
          <w:b/>
          <w:color w:val="000000"/>
          <w:sz w:val="30"/>
          <w:szCs w:val="30"/>
        </w:rPr>
        <w:t xml:space="preserve">目名称：</w:t>
      </w:r>
      <w:r>
        <w:rPr>
          <w:rFonts w:hint="eastAsia"/>
          <w:b/>
          <w:color w:val="000000"/>
          <w:sz w:val="32"/>
          <w:szCs w:val="32"/>
        </w:rPr>
        <w:t xml:space="preserve">南京江北新区人民法院无纸化</w:t>
      </w:r>
      <w:r/>
    </w:p>
    <w:p>
      <w:pPr>
        <w:pStyle w:val="654"/>
        <w:ind w:firstLine="1606"/>
        <w:rPr>
          <w:b/>
          <w:color w:val="000000"/>
          <w:sz w:val="30"/>
          <w:szCs w:val="30"/>
          <w:u w:val="single"/>
        </w:rPr>
      </w:pPr>
      <w:r>
        <w:rPr>
          <w:rFonts w:hint="eastAsia"/>
          <w:b/>
          <w:color w:val="000000"/>
          <w:sz w:val="32"/>
          <w:szCs w:val="32"/>
        </w:rPr>
        <w:t xml:space="preserve">         办公办案大模型底座平台项目</w:t>
      </w:r>
      <w:r>
        <w:rPr>
          <w:b/>
          <w:color w:val="000000"/>
          <w:sz w:val="30"/>
          <w:szCs w:val="30"/>
          <w:u w:val="single"/>
        </w:rPr>
      </w:r>
      <w:r/>
    </w:p>
    <w:p>
      <w:pPr>
        <w:pStyle w:val="654"/>
        <w:ind w:firstLine="1506"/>
        <w:rPr>
          <w:rFonts w:hint="eastAsia"/>
          <w:b/>
          <w:color w:val="ff0000"/>
          <w:sz w:val="30"/>
          <w:szCs w:val="30"/>
        </w:rPr>
      </w:pPr>
      <w:r>
        <w:rPr>
          <w:rFonts w:hint="eastAsia"/>
          <w:b/>
          <w:color w:val="000000"/>
          <w:sz w:val="30"/>
          <w:szCs w:val="30"/>
        </w:rPr>
        <w:t xml:space="preserve">项目编号：</w:t>
      </w:r>
      <w:r>
        <w:rPr>
          <w:b/>
          <w:color w:val="000000"/>
          <w:sz w:val="32"/>
          <w:szCs w:val="32"/>
        </w:rPr>
        <w:t xml:space="preserve">JSZC-320192-JZCG-G2026-0010</w:t>
      </w:r>
      <w:r>
        <w:rPr>
          <w:rFonts w:hint="eastAsia"/>
          <w:b/>
          <w:color w:val="000000"/>
          <w:sz w:val="32"/>
          <w:szCs w:val="32"/>
        </w:rPr>
        <w:t xml:space="preserve"> </w:t>
      </w:r>
      <w:r>
        <w:rPr>
          <w:rFonts w:hint="eastAsia"/>
          <w:b/>
          <w:color w:val="000000"/>
          <w:sz w:val="30"/>
          <w:szCs w:val="30"/>
        </w:rPr>
        <w:t xml:space="preserve">    </w:t>
      </w:r>
      <w:r>
        <w:rPr>
          <w:rFonts w:hint="eastAsia"/>
          <w:b/>
          <w:color w:val="ff0000"/>
          <w:sz w:val="30"/>
          <w:szCs w:val="30"/>
        </w:rPr>
        <w:t xml:space="preserve">          </w:t>
      </w:r>
      <w:r/>
    </w:p>
    <w:p>
      <w:pPr>
        <w:pStyle w:val="654"/>
        <w:jc w:val="center"/>
        <w:rPr>
          <w:rFonts w:hint="eastAsia"/>
          <w:b/>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w:t>
      </w:r>
      <w:r>
        <w:rPr>
          <w:rFonts w:hint="eastAsia"/>
          <w:b/>
          <w:sz w:val="30"/>
          <w:szCs w:val="30"/>
        </w:rPr>
        <w:t xml:space="preserve">业）</w:t>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5"/>
        <w:ind w:firstLine="0"/>
        <w:jc w:val="center"/>
        <w:rPr>
          <w:rFonts w:hint="eastAsia"/>
          <w:b/>
          <w:bCs/>
          <w:sz w:val="32"/>
        </w:rPr>
      </w:pPr>
      <w:r>
        <w:rPr>
          <w:rFonts w:hint="eastAsia"/>
          <w:b/>
          <w:bCs/>
          <w:sz w:val="32"/>
        </w:rPr>
        <w:t xml:space="preserve">南京市公共资源交易中心江北新区分中心</w:t>
      </w:r>
      <w:r/>
    </w:p>
    <w:p>
      <w:pPr>
        <w:pStyle w:val="654"/>
        <w:jc w:val="center"/>
        <w:rPr>
          <w:rFonts w:hint="eastAsia"/>
          <w:b/>
          <w:color w:val="000000"/>
          <w:sz w:val="32"/>
          <w:szCs w:val="32"/>
        </w:rPr>
      </w:pPr>
      <w:r>
        <w:rPr>
          <w:rFonts w:hint="eastAsia"/>
          <w:b/>
          <w:color w:val="000000"/>
          <w:sz w:val="32"/>
          <w:szCs w:val="32"/>
        </w:rPr>
        <w:t xml:space="preserve">2026年5月</w:t>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jc w:val="left"/>
        <w:spacing w:before="120" w:after="120" w:line="360" w:lineRule="auto"/>
        <w:rPr>
          <w:color w:val="000000"/>
          <w:szCs w:val="21"/>
        </w:rPr>
      </w:pPr>
      <w:r>
        <w:rPr>
          <w:color w:val="000000"/>
          <w:szCs w:val="21"/>
        </w:rPr>
      </w:r>
      <w:r/>
    </w:p>
    <w:p>
      <w:pPr>
        <w:pStyle w:val="654"/>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color w:val="000000"/>
          <w:sz w:val="44"/>
          <w:szCs w:val="21"/>
        </w:rPr>
        <w:t xml:space="preserve">总  目  录</w:t>
      </w:r>
      <w:r/>
    </w:p>
    <w:p>
      <w:pPr>
        <w:pStyle w:val="65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w:t>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w:t>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w:t>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pStyle w:val="654"/>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w:t>
      </w:r>
      <w:r/>
    </w:p>
    <w:p>
      <w:pPr>
        <w:pStyle w:val="654"/>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654"/>
        <w:ind w:right="840"/>
        <w:jc w:val="lef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第一章  投标邀请</w:t>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654"/>
        <w:ind w:firstLine="480"/>
        <w:spacing w:line="252" w:lineRule="auto"/>
        <w:rPr>
          <w:rFonts w:ascii="宋体" w:hAnsi="宋体"/>
          <w:color w:val="000000"/>
          <w:sz w:val="24"/>
          <w:szCs w:val="24"/>
        </w:rPr>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ascii="宋体" w:hAnsi="宋体"/>
          <w:color w:val="000000"/>
          <w:sz w:val="24"/>
          <w:szCs w:val="24"/>
        </w:rPr>
        <w:t xml:space="preserve">受南京江北新区人民法院委托，南京市公共资源交易中心江北新区分中心（以下简称“交易中心”）就南京江北新区人民法院无纸化办公办案大模型底座平台项目进行公开招标采购，欢迎符合条件的供应商投标。</w:t>
      </w:r>
      <w:r>
        <w:rPr>
          <w:rFonts w:ascii="宋体" w:hAnsi="宋体"/>
          <w:color w:val="000000"/>
          <w:sz w:val="24"/>
          <w:szCs w:val="24"/>
        </w:rPr>
      </w:r>
      <w:r/>
    </w:p>
    <w:p>
      <w:pPr>
        <w:pStyle w:val="657"/>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4"/>
        <w:ind w:firstLine="480"/>
        <w:spacing w:line="252" w:lineRule="auto"/>
        <w:rPr>
          <w:rFonts w:ascii="宋体" w:hAnsi="宋体"/>
          <w:color w:val="000000"/>
          <w:sz w:val="24"/>
          <w:szCs w:val="24"/>
        </w:rPr>
      </w:pPr>
      <w:r/>
      <w:bookmarkEnd w:id="11"/>
      <w:r/>
      <w:bookmarkStart w:id="12" w:name="_Toc28359080"/>
      <w:r/>
      <w:bookmarkStart w:id="13" w:name="_Toc35393622"/>
      <w:r/>
      <w:bookmarkStart w:id="14" w:name="_Toc38985264"/>
      <w:r/>
      <w:bookmarkStart w:id="15" w:name="_Toc35393791"/>
      <w:r/>
      <w:bookmarkStart w:id="16" w:name="_Toc28359003"/>
      <w:r>
        <w:rPr>
          <w:rFonts w:hint="eastAsia" w:ascii="宋体" w:hAnsi="宋体"/>
          <w:color w:val="000000"/>
          <w:sz w:val="24"/>
          <w:szCs w:val="24"/>
        </w:rPr>
        <w:t xml:space="preserve">1.项目编号：</w:t>
      </w:r>
      <w:r>
        <w:rPr>
          <w:rFonts w:ascii="宋体" w:hAnsi="宋体"/>
          <w:color w:val="000000"/>
          <w:sz w:val="24"/>
          <w:szCs w:val="24"/>
        </w:rPr>
        <w:t xml:space="preserve">JSZC-320192-JZCG-G2026-0010</w:t>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2.项目名称：南京江北新区人民法院无纸化办公办案大模型底座平台项目</w:t>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3.预算金额：</w:t>
      </w:r>
      <w:bookmarkStart w:id="17" w:name="OLE_LINK4"/>
      <w:r/>
      <w:bookmarkStart w:id="18" w:name="OLE_LINK5"/>
      <w:r>
        <w:rPr>
          <w:rFonts w:hint="eastAsia" w:ascii="宋体" w:hAnsi="宋体"/>
          <w:color w:val="000000"/>
          <w:sz w:val="24"/>
          <w:szCs w:val="24"/>
        </w:rPr>
        <w:t xml:space="preserve">200万元</w:t>
      </w:r>
      <w:bookmarkEnd w:id="17"/>
      <w:r/>
      <w:bookmarkEnd w:id="18"/>
      <w:r>
        <w:rPr>
          <w:rFonts w:hint="eastAsia" w:ascii="宋体" w:hAnsi="宋体"/>
          <w:color w:val="000000"/>
          <w:sz w:val="24"/>
          <w:szCs w:val="24"/>
        </w:rPr>
      </w:r>
      <w:r/>
    </w:p>
    <w:p>
      <w:pPr>
        <w:pStyle w:val="654"/>
        <w:ind w:firstLine="480"/>
        <w:spacing w:line="252" w:lineRule="auto"/>
        <w:rPr>
          <w:rFonts w:hint="eastAsia" w:ascii="宋体" w:hAnsi="宋体" w:cs="宋体"/>
          <w:color w:val="000000"/>
          <w:sz w:val="24"/>
          <w:szCs w:val="24"/>
          <w:highlight w:val="yellow"/>
        </w:rPr>
      </w:pPr>
      <w:r>
        <w:rPr>
          <w:rFonts w:hint="eastAsia" w:ascii="宋体" w:hAnsi="宋体"/>
          <w:sz w:val="24"/>
          <w:szCs w:val="24"/>
        </w:rPr>
        <w:t xml:space="preserve">4.最高</w:t>
      </w:r>
      <w:r>
        <w:rPr>
          <w:rFonts w:hint="eastAsia" w:ascii="宋体" w:hAnsi="宋体"/>
          <w:color w:val="000000"/>
          <w:sz w:val="24"/>
          <w:szCs w:val="24"/>
        </w:rPr>
        <w:t xml:space="preserve">限价：</w:t>
      </w:r>
      <w:r>
        <w:rPr>
          <w:rFonts w:hint="eastAsia" w:ascii="宋体" w:hAnsi="宋体"/>
          <w:color w:val="000000"/>
          <w:sz w:val="24"/>
          <w:szCs w:val="24"/>
        </w:rPr>
        <w:t xml:space="preserve">200万元</w:t>
      </w:r>
      <w:r>
        <w:rPr>
          <w:rFonts w:hint="eastAsia" w:ascii="宋体" w:hAnsi="宋体" w:cs="宋体"/>
          <w:color w:val="000000"/>
          <w:sz w:val="24"/>
          <w:szCs w:val="24"/>
          <w:highlight w:val="yellow"/>
        </w:rPr>
      </w:r>
      <w:r/>
    </w:p>
    <w:p>
      <w:pPr>
        <w:pStyle w:val="654"/>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w:t>
      </w:r>
      <w:bookmarkStart w:id="19" w:name="OLE_LINK19"/>
      <w:r/>
      <w:bookmarkStart w:id="20" w:name="OLE_LINK20"/>
      <w:r>
        <w:rPr>
          <w:rFonts w:hint="eastAsia" w:ascii="宋体" w:hAnsi="宋体"/>
          <w:color w:val="000000"/>
          <w:sz w:val="24"/>
          <w:szCs w:val="24"/>
        </w:rPr>
        <w:t xml:space="preserve">南京江北新区法院作为信息化建设先进单位，为深入贯彻最高人民法院关于数字法院建设的战略部署，积极响应《人民法院第六个五年改革纲要（2024---2028年）》等文件精神，依托现有信息化优势，通过大数据分析和人工智能技术，基于法规、案例等知识库，有效提升调解的专业性和效率。本项目为AI调解助手应用提供应用支撑平台和应用数据安全监测平台、应用数据备份系统。</w:t>
      </w:r>
      <w:r>
        <w:rPr>
          <w:rFonts w:hint="eastAsia" w:ascii="宋体" w:hAnsi="宋体" w:cs="宋体"/>
          <w:color w:val="000000"/>
          <w:sz w:val="24"/>
          <w:szCs w:val="24"/>
        </w:rPr>
        <w:t xml:space="preserve">（详细内容见本招标文件第四章） </w:t>
      </w:r>
      <w:bookmarkEnd w:id="19"/>
      <w:r/>
      <w:bookmarkEnd w:id="20"/>
      <w:r>
        <w:rPr>
          <w:rFonts w:ascii="宋体" w:hAnsi="宋体"/>
          <w:color w:val="000000"/>
          <w:sz w:val="24"/>
          <w:szCs w:val="24"/>
          <w:u w:val="single"/>
        </w:rPr>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6.合同履行期限：60天</w:t>
      </w:r>
      <w:r/>
    </w:p>
    <w:p>
      <w:pPr>
        <w:pStyle w:val="654"/>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pStyle w:val="654"/>
        <w:ind w:firstLine="480"/>
        <w:spacing w:line="252" w:lineRule="auto"/>
        <w:rPr>
          <w:rFonts w:hint="eastAsia" w:ascii="宋体" w:hAnsi="宋体"/>
          <w:color w:val="000000"/>
          <w:sz w:val="24"/>
          <w:szCs w:val="24"/>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r/>
    </w:p>
    <w:p>
      <w:pPr>
        <w:pStyle w:val="657"/>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654"/>
        <w:ind w:firstLine="480"/>
        <w:spacing w:line="252" w:lineRule="auto"/>
        <w:rPr>
          <w:rFonts w:ascii="宋体" w:hAnsi="宋体"/>
          <w:sz w:val="24"/>
          <w:szCs w:val="24"/>
        </w:rPr>
      </w:pPr>
      <w:r/>
      <w:bookmarkStart w:id="21" w:name="_Toc38985265"/>
      <w:r/>
      <w:bookmarkStart w:id="22" w:name="_Toc28359004"/>
      <w:r/>
      <w:bookmarkStart w:id="23" w:name="_Toc35393623"/>
      <w:r/>
      <w:bookmarkStart w:id="24" w:name="_Toc35393792"/>
      <w:r/>
      <w:bookmarkStart w:id="25" w:name="_Toc28359081"/>
      <w:r>
        <w:rPr>
          <w:rFonts w:hint="eastAsia" w:ascii="宋体" w:hAnsi="宋体"/>
          <w:sz w:val="24"/>
          <w:szCs w:val="24"/>
        </w:rPr>
        <w:t xml:space="preserve">（一）通用资格要求</w:t>
      </w:r>
      <w:r>
        <w:rPr>
          <w:rFonts w:ascii="宋体" w:hAnsi="宋体"/>
          <w:sz w:val="24"/>
          <w:szCs w:val="24"/>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654"/>
        <w:ind w:firstLine="480"/>
        <w:spacing w:line="252" w:lineRule="auto"/>
        <w:rPr>
          <w:rFonts w:hint="eastAsia" w:ascii="宋体" w:hAnsi="宋体"/>
          <w:color w:val="000000"/>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w:t>
      </w:r>
      <w:r>
        <w:rPr>
          <w:rFonts w:hint="eastAsia" w:ascii="宋体" w:hAnsi="宋体"/>
          <w:color w:val="000000"/>
          <w:sz w:val="24"/>
          <w:szCs w:val="24"/>
          <w:lang w:val="zh-CN"/>
        </w:rPr>
        <w:t xml:space="preserve">商信用承诺函（格式见第六章）。</w:t>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2.落实政府采购政策需满足的资格要求：</w:t>
      </w:r>
      <w:bookmarkStart w:id="26" w:name="OLE_LINK30"/>
      <w:r/>
      <w:bookmarkStart w:id="27" w:name="OLE_LINK35"/>
      <w:r>
        <w:rPr>
          <w:rFonts w:hint="eastAsia" w:ascii="宋体" w:hAnsi="宋体"/>
          <w:color w:val="000000"/>
          <w:sz w:val="24"/>
          <w:szCs w:val="24"/>
        </w:rPr>
        <w:t xml:space="preserve">无</w:t>
      </w:r>
      <w:r/>
    </w:p>
    <w:p>
      <w:pPr>
        <w:pStyle w:val="654"/>
        <w:ind w:firstLine="480"/>
        <w:spacing w:line="252" w:lineRule="auto"/>
        <w:rPr>
          <w:rFonts w:hint="eastAsia" w:ascii="宋体" w:hAnsi="宋体"/>
          <w:color w:val="000000"/>
          <w:sz w:val="24"/>
          <w:szCs w:val="24"/>
          <w:highlight w:val="yellow"/>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软件和信息技术服务业</w:t>
      </w:r>
      <w:r>
        <w:rPr>
          <w:rFonts w:hint="eastAsia" w:ascii="宋体" w:hAnsi="宋体"/>
          <w:color w:val="000000"/>
          <w:sz w:val="24"/>
          <w:szCs w:val="24"/>
          <w:lang w:val="zh-CN"/>
        </w:rPr>
        <w:t xml:space="preserve">。</w:t>
      </w:r>
      <w:bookmarkEnd w:id="26"/>
      <w:r/>
      <w:bookmarkEnd w:id="27"/>
      <w:r>
        <w:rPr>
          <w:rFonts w:hint="eastAsia" w:ascii="宋体" w:hAnsi="宋体"/>
          <w:color w:val="000000"/>
          <w:sz w:val="24"/>
          <w:szCs w:val="24"/>
          <w:highlight w:val="yellow"/>
        </w:rPr>
      </w:r>
      <w:r/>
    </w:p>
    <w:p>
      <w:pPr>
        <w:pStyle w:val="654"/>
        <w:ind w:firstLine="480"/>
        <w:spacing w:line="252" w:lineRule="auto"/>
        <w:rPr>
          <w:rFonts w:hint="eastAsia" w:ascii="宋体" w:hAnsi="宋体"/>
          <w:color w:val="000000"/>
          <w:sz w:val="24"/>
          <w:szCs w:val="24"/>
        </w:rPr>
      </w:pPr>
      <w:r/>
      <w:bookmarkStart w:id="28" w:name="OLE_LINK39"/>
      <w:r/>
      <w:bookmarkStart w:id="29" w:name="OLE_LINK40"/>
      <w:r/>
      <w:bookmarkStart w:id="30" w:name="OLE_LINK66"/>
      <w:r/>
      <w:bookmarkStart w:id="31" w:name="OLE_LINK65"/>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8"/>
      <w:r/>
      <w:bookmarkEnd w:id="29"/>
      <w:r/>
      <w:bookmarkEnd w:id="30"/>
      <w:r/>
      <w:bookmarkEnd w:id="31"/>
      <w:r>
        <w:rPr>
          <w:rFonts w:hint="eastAsia" w:ascii="宋体" w:hAnsi="宋体"/>
          <w:color w:val="000000"/>
          <w:sz w:val="24"/>
          <w:szCs w:val="24"/>
        </w:rPr>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（二）本项目的特定资格要求：无</w:t>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1"/>
      <w:r/>
      <w:bookmarkEnd w:id="22"/>
      <w:r/>
      <w:bookmarkEnd w:id="23"/>
      <w:r/>
      <w:bookmarkEnd w:id="24"/>
      <w:r/>
      <w:bookmarkEnd w:id="25"/>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cs="宋体"/>
          <w:sz w:val="24"/>
          <w:szCs w:val="24"/>
        </w:rPr>
      </w:pPr>
      <w:r/>
      <w:bookmarkStart w:id="32" w:name="_Toc28359005"/>
      <w:r/>
      <w:bookmarkStart w:id="33" w:name="_Toc28359082"/>
      <w:r/>
      <w:bookmarkStart w:id="34" w:name="_Toc35393793"/>
      <w:r/>
      <w:bookmarkStart w:id="35" w:name="_Toc35393624"/>
      <w:r/>
      <w:bookmarkStart w:id="3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32"/>
      <w:r/>
      <w:bookmarkEnd w:id="33"/>
      <w:r>
        <w:rPr>
          <w:rFonts w:hint="eastAsia" w:ascii="方正黑体_GBK" w:hAnsi="方正黑体_GBK" w:eastAsia="方正黑体_GBK" w:cs="方正黑体_GBK"/>
          <w:b w:val="0"/>
          <w:bCs w:val="0"/>
          <w:sz w:val="30"/>
          <w:szCs w:val="30"/>
        </w:rPr>
        <w:t xml:space="preserve">截止时间、开标时间和地点</w:t>
      </w:r>
      <w:bookmarkEnd w:id="34"/>
      <w:r/>
      <w:bookmarkEnd w:id="35"/>
      <w:r/>
      <w:bookmarkEnd w:id="36"/>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bCs/>
          <w:sz w:val="24"/>
          <w:szCs w:val="24"/>
          <w:u w:val="single"/>
        </w:rPr>
      </w:pPr>
      <w:r/>
      <w:bookmarkStart w:id="37" w:name="_Toc35393794"/>
      <w:r/>
      <w:bookmarkStart w:id="38" w:name="_Toc35393625"/>
      <w:r/>
      <w:bookmarkStart w:id="39" w:name="_Toc28359007"/>
      <w:r/>
      <w:bookmarkStart w:id="40" w:name="_Toc28359084"/>
      <w:r/>
      <w:bookmarkStart w:id="41" w:name="_Toc38985267"/>
      <w:r>
        <w:rPr>
          <w:rFonts w:hint="eastAsia" w:ascii="宋体" w:hAnsi="宋体" w:cs="宋体"/>
          <w:sz w:val="24"/>
          <w:szCs w:val="24"/>
        </w:rPr>
        <w:t xml:space="preserve">1.提交投标文件截止时间、开标时</w:t>
      </w:r>
      <w:r>
        <w:rPr>
          <w:rFonts w:hint="eastAsia" w:ascii="宋体" w:hAnsi="宋体" w:cs="宋体"/>
          <w:color w:val="000000"/>
          <w:sz w:val="24"/>
          <w:szCs w:val="24"/>
        </w:rPr>
        <w:t xml:space="preserve">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5</w:t>
      </w:r>
      <w:r>
        <w:rPr>
          <w:rFonts w:hint="eastAsia" w:ascii="宋体" w:hAnsi="宋体"/>
          <w:bCs/>
          <w:color w:val="000000"/>
          <w:sz w:val="24"/>
          <w:szCs w:val="24"/>
        </w:rPr>
        <w:t xml:space="preserve">月</w:t>
      </w:r>
      <w:r>
        <w:rPr>
          <w:rFonts w:hint="eastAsia" w:ascii="宋体" w:hAnsi="宋体" w:cs="宋体"/>
          <w:color w:val="000000"/>
          <w:sz w:val="24"/>
          <w:szCs w:val="24"/>
        </w:rPr>
        <w:t xml:space="preserve">29</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w:t>
      </w:r>
      <w:r>
        <w:rPr>
          <w:rFonts w:hint="eastAsia" w:ascii="宋体" w:hAnsi="宋体"/>
          <w:bCs/>
          <w:sz w:val="24"/>
          <w:szCs w:val="24"/>
        </w:rPr>
        <w:t xml:space="preserve">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7"/>
      <w:r/>
      <w:bookmarkEnd w:id="38"/>
      <w:r/>
      <w:bookmarkEnd w:id="39"/>
      <w:r/>
      <w:bookmarkEnd w:id="40"/>
      <w:r/>
      <w:bookmarkEnd w:id="41"/>
      <w:r>
        <w:rPr>
          <w:rFonts w:hint="eastAsia" w:ascii="方正黑体_GBK" w:hAnsi="方正黑体_GBK" w:eastAsia="方正黑体_GBK" w:cs="方正黑体_GBK"/>
          <w:b w:val="0"/>
          <w:bCs w:val="0"/>
          <w:sz w:val="30"/>
          <w:szCs w:val="30"/>
        </w:rPr>
      </w:r>
      <w:r/>
    </w:p>
    <w:p>
      <w:pPr>
        <w:pStyle w:val="654"/>
        <w:ind w:firstLine="480"/>
        <w:spacing w:line="252" w:lineRule="auto"/>
        <w:rPr>
          <w:rFonts w:ascii="宋体" w:hAnsi="宋体" w:cs="宋体"/>
          <w:sz w:val="24"/>
          <w:szCs w:val="24"/>
        </w:rPr>
      </w:pPr>
      <w:r/>
      <w:bookmarkStart w:id="42" w:name="_Toc38985268"/>
      <w:r/>
      <w:bookmarkStart w:id="43" w:name="_Toc35393626"/>
      <w:r/>
      <w:bookmarkStart w:id="44" w:name="_Toc35393795"/>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57"/>
        <w:ind w:firstLine="498"/>
        <w:spacing w:before="145" w:after="145" w:line="252" w:lineRule="auto"/>
        <w:rPr>
          <w:rFonts w:hint="eastAsia"/>
          <w:color w:val="000000"/>
        </w:rPr>
      </w:pPr>
      <w:r>
        <w:rPr>
          <w:rFonts w:hint="eastAsia"/>
          <w:color w:val="000000"/>
        </w:rPr>
        <w:t xml:space="preserve">六、其他事宜</w:t>
      </w:r>
      <w:bookmarkEnd w:id="42"/>
      <w:r/>
      <w:bookmarkEnd w:id="43"/>
      <w:r/>
      <w:bookmarkEnd w:id="44"/>
      <w:r>
        <w:rPr>
          <w:rFonts w:hint="eastAsia"/>
          <w:color w:val="000000"/>
        </w:rPr>
      </w:r>
      <w:r/>
    </w:p>
    <w:p>
      <w:pPr>
        <w:pStyle w:val="654"/>
        <w:ind w:firstLine="480"/>
        <w:spacing w:line="252" w:lineRule="auto"/>
        <w:tabs>
          <w:tab w:val="left" w:pos="900" w:leader="none"/>
        </w:tabs>
        <w:rPr>
          <w:rFonts w:hint="eastAsia" w:ascii="宋体" w:hAnsi="宋体"/>
          <w:bCs/>
          <w:color w:val="000000"/>
          <w:sz w:val="24"/>
          <w:szCs w:val="24"/>
        </w:rPr>
      </w:pPr>
      <w:r/>
      <w:bookmarkStart w:id="45" w:name="_Toc28359085"/>
      <w:r/>
      <w:bookmarkStart w:id="46" w:name="_Toc38985269"/>
      <w:r/>
      <w:bookmarkStart w:id="47" w:name="_Toc35393796"/>
      <w:r/>
      <w:bookmarkStart w:id="48" w:name="_Toc35393627"/>
      <w:r/>
      <w:bookmarkStart w:id="49" w:name="_Toc28359008"/>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pStyle w:val="654"/>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pStyle w:val="65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4"/>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p>
    <w:p>
      <w:pPr>
        <w:pStyle w:val="654"/>
        <w:ind w:firstLine="482"/>
        <w:spacing w:line="252" w:lineRule="auto"/>
        <w:rPr>
          <w:rFonts w:hint="eastAsia" w:ascii="宋体" w:hAnsi="宋体" w:cs="宋体"/>
          <w:b/>
          <w:bCs/>
          <w:color w:val="000000"/>
          <w:sz w:val="24"/>
          <w:szCs w:val="24"/>
        </w:rPr>
      </w:pPr>
      <w:r/>
      <w:bookmarkStart w:id="50" w:name="OLE_LINK17"/>
      <w:r/>
      <w:bookmarkStart w:id="51" w:name="OLE_LINK7"/>
      <w:r/>
      <w:bookmarkStart w:id="52" w:name="OLE_LINK6"/>
      <w:r/>
      <w:bookmarkStart w:id="53" w:name="OLE_LINK11"/>
      <w:r/>
      <w:bookmarkStart w:id="54" w:name="OLE_LINK3"/>
      <w:r/>
      <w:bookmarkStart w:id="55" w:name="OLE_LINK14"/>
      <w:r/>
      <w:bookmarkStart w:id="56" w:name="OLE_LINK13"/>
      <w:r/>
      <w:bookmarkStart w:id="57" w:name="OLE_LINK18"/>
      <w:r/>
      <w:bookmarkStart w:id="58" w:name="OLE_LINK8"/>
      <w:r/>
      <w:bookmarkStart w:id="59" w:name="OLE_LINK12"/>
      <w:r>
        <w:rPr>
          <w:rFonts w:hint="eastAsia" w:ascii="宋体" w:hAnsi="宋体" w:cs="宋体"/>
          <w:b/>
          <w:bCs/>
          <w:color w:val="000000"/>
          <w:sz w:val="24"/>
          <w:szCs w:val="24"/>
        </w:rPr>
        <w:t xml:space="preserve">5.</w:t>
      </w:r>
      <w:r>
        <w:rPr>
          <w:rFonts w:hint="eastAsia"/>
          <w:color w:val="000000"/>
        </w:rPr>
        <w:t xml:space="preserve"> </w:t>
      </w:r>
      <w:r>
        <w:rPr>
          <w:rFonts w:hint="eastAsia" w:ascii="宋体" w:hAnsi="宋体" w:cs="宋体"/>
          <w:b/>
          <w:bCs/>
          <w:color w:val="000000"/>
          <w:sz w:val="24"/>
          <w:szCs w:val="24"/>
        </w:rPr>
        <w:t xml:space="preserve">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采购人《质疑函》收件人：</w:t>
      </w:r>
      <w:r>
        <w:rPr>
          <w:rFonts w:hint="eastAsia" w:ascii="宋体" w:hAnsi="宋体"/>
          <w:color w:val="000000"/>
          <w:sz w:val="24"/>
          <w:szCs w:val="24"/>
        </w:rPr>
        <w:t xml:space="preserve">陈工</w:t>
      </w:r>
      <w:r>
        <w:rPr>
          <w:rFonts w:hint="eastAsia" w:ascii="宋体" w:hAnsi="宋体" w:cs="宋体"/>
          <w:color w:val="000000"/>
          <w:sz w:val="24"/>
          <w:szCs w:val="24"/>
        </w:rPr>
        <w:t xml:space="preserve">，收件地址：</w:t>
      </w:r>
      <w:r>
        <w:rPr>
          <w:rFonts w:hint="eastAsia" w:ascii="宋体" w:hAnsi="宋体"/>
          <w:color w:val="000000"/>
          <w:sz w:val="24"/>
          <w:szCs w:val="24"/>
        </w:rPr>
        <w:t xml:space="preserve">南京市浦口区珍珠路18号</w:t>
      </w:r>
      <w:r>
        <w:rPr>
          <w:rFonts w:hint="eastAsia" w:ascii="宋体" w:hAnsi="宋体" w:cs="宋体"/>
          <w:color w:val="000000"/>
          <w:sz w:val="24"/>
          <w:szCs w:val="24"/>
        </w:rPr>
        <w:t xml:space="preserve">，联系电话：</w:t>
      </w:r>
      <w:r>
        <w:rPr>
          <w:rFonts w:hint="eastAsia" w:ascii="宋体" w:hAnsi="宋体"/>
          <w:color w:val="000000"/>
          <w:sz w:val="24"/>
          <w:szCs w:val="24"/>
        </w:rPr>
        <w:t xml:space="preserve">025-58935577</w:t>
      </w:r>
      <w:r>
        <w:rPr>
          <w:rFonts w:hint="eastAsia" w:ascii="宋体" w:hAnsi="宋体" w:cs="宋体"/>
          <w:color w:val="000000"/>
          <w:sz w:val="24"/>
          <w:szCs w:val="24"/>
        </w:rPr>
        <w:t xml:space="preserve">。</w:t>
      </w:r>
      <w:r/>
    </w:p>
    <w:p>
      <w:pPr>
        <w:pStyle w:val="654"/>
        <w:ind w:firstLine="480"/>
        <w:spacing w:line="252" w:lineRule="auto"/>
        <w:rPr>
          <w:rFonts w:hint="eastAsia" w:ascii="宋体" w:hAnsi="宋体" w:cs="宋体"/>
          <w:sz w:val="24"/>
          <w:szCs w:val="24"/>
        </w:rPr>
      </w:pPr>
      <w:r>
        <w:rPr>
          <w:rFonts w:hint="eastAsia" w:ascii="宋体" w:hAnsi="宋体" w:cs="宋体"/>
          <w:bCs/>
          <w:color w:val="000000"/>
          <w:sz w:val="24"/>
          <w:szCs w:val="24"/>
        </w:rPr>
        <w:t xml:space="preserve">交易中心《质疑函》收件</w:t>
      </w:r>
      <w:r>
        <w:rPr>
          <w:rFonts w:hint="eastAsia" w:ascii="宋体" w:hAnsi="宋体" w:cs="宋体"/>
          <w:bCs/>
          <w:sz w:val="24"/>
          <w:szCs w:val="24"/>
        </w:rPr>
        <w:t xml:space="preserve">人：业务受理窗口（快递运单上的收件人填写“业务受理窗口”即可），收件地址：南京市江北新区天浦路1号5号楼一楼大厅业务受理窗口，联系电话：025-58150937。</w:t>
      </w:r>
      <w:bookmarkEnd w:id="50"/>
      <w:r/>
      <w:bookmarkEnd w:id="51"/>
      <w:r/>
      <w:bookmarkEnd w:id="52"/>
      <w:r/>
      <w:bookmarkEnd w:id="57"/>
      <w:r/>
      <w:bookmarkEnd w:id="58"/>
      <w:r>
        <w:rPr>
          <w:rFonts w:hint="eastAsia" w:ascii="宋体" w:hAnsi="宋体" w:cs="宋体"/>
          <w:sz w:val="24"/>
          <w:szCs w:val="24"/>
        </w:rPr>
      </w:r>
      <w:r/>
    </w:p>
    <w:p>
      <w:pPr>
        <w:pStyle w:val="657"/>
        <w:ind w:firstLine="465"/>
        <w:spacing w:before="145" w:after="145" w:line="252" w:lineRule="auto"/>
        <w:rPr>
          <w:rFonts w:hint="eastAsia" w:ascii="方正黑体_GBK" w:hAnsi="方正黑体_GBK" w:eastAsia="方正黑体_GBK" w:cs="方正黑体_GBK"/>
          <w:b w:val="0"/>
          <w:bCs w:val="0"/>
          <w:sz w:val="30"/>
          <w:szCs w:val="30"/>
        </w:rPr>
      </w:pPr>
      <w:r/>
      <w:bookmarkEnd w:id="53"/>
      <w:r/>
      <w:bookmarkEnd w:id="54"/>
      <w:r/>
      <w:bookmarkEnd w:id="55"/>
      <w:r/>
      <w:bookmarkEnd w:id="56"/>
      <w:r/>
      <w:bookmarkEnd w:id="59"/>
      <w:r>
        <w:rPr>
          <w:rFonts w:hint="eastAsia" w:ascii="方正黑体_GBK" w:hAnsi="方正黑体_GBK" w:eastAsia="方正黑体_GBK" w:cs="方正黑体_GBK"/>
          <w:b w:val="0"/>
          <w:bCs w:val="0"/>
          <w:sz w:val="30"/>
          <w:szCs w:val="30"/>
        </w:rPr>
        <w:t xml:space="preserve">七、本次招标联系方式</w:t>
      </w:r>
      <w:bookmarkEnd w:id="45"/>
      <w:r/>
      <w:bookmarkEnd w:id="46"/>
      <w:r/>
      <w:bookmarkEnd w:id="47"/>
      <w:r/>
      <w:bookmarkEnd w:id="48"/>
      <w:r/>
      <w:bookmarkEnd w:id="49"/>
      <w:r>
        <w:rPr>
          <w:rFonts w:hint="eastAsia" w:ascii="方正黑体_GBK" w:hAnsi="方正黑体_GBK" w:eastAsia="方正黑体_GBK" w:cs="方正黑体_GBK"/>
          <w:b w:val="0"/>
          <w:bCs w:val="0"/>
          <w:sz w:val="30"/>
          <w:szCs w:val="30"/>
        </w:rPr>
      </w:r>
      <w:r/>
    </w:p>
    <w:p>
      <w:pPr>
        <w:pStyle w:val="654"/>
        <w:ind w:firstLine="480"/>
        <w:spacing w:line="252" w:lineRule="auto"/>
        <w:rPr>
          <w:rFonts w:hint="eastAsia" w:ascii="宋体" w:hAnsi="宋体"/>
          <w:color w:val="000000"/>
          <w:sz w:val="24"/>
          <w:szCs w:val="24"/>
        </w:rPr>
      </w:pPr>
      <w:r>
        <w:rPr>
          <w:rFonts w:hint="eastAsia" w:ascii="宋体" w:hAnsi="宋体"/>
          <w:sz w:val="24"/>
          <w:szCs w:val="24"/>
        </w:rPr>
        <w:t xml:space="preserve">1.采</w:t>
      </w:r>
      <w:r>
        <w:rPr>
          <w:rFonts w:hint="eastAsia" w:ascii="宋体" w:hAnsi="宋体"/>
          <w:color w:val="000000"/>
          <w:sz w:val="24"/>
          <w:szCs w:val="24"/>
        </w:rPr>
        <w:t xml:space="preserve">购人</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名  称：南京江北新区人民法院         </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地  址：南京市浦口区珍珠路18号    </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联系人：陈工 </w:t>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联系电话：025-58935577 </w:t>
      </w:r>
      <w:bookmarkStart w:id="60" w:name="_Toc28359009"/>
      <w:r/>
      <w:bookmarkStart w:id="61" w:name="_Toc28359086"/>
      <w:r>
        <w:rPr>
          <w:rFonts w:hint="eastAsia" w:ascii="宋体" w:hAnsi="宋体"/>
          <w:color w:val="000000"/>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2.交易中心</w:t>
      </w:r>
      <w:bookmarkEnd w:id="60"/>
      <w:r/>
      <w:bookmarkEnd w:id="61"/>
      <w:r>
        <w:rPr>
          <w:rFonts w:hint="eastAsia" w:ascii="宋体" w:hAnsi="宋体"/>
          <w:sz w:val="24"/>
          <w:szCs w:val="24"/>
        </w:rPr>
      </w:r>
      <w:r/>
    </w:p>
    <w:p>
      <w:pPr>
        <w:pStyle w:val="654"/>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南京市江北新区天浦路1号5号楼二楼  </w:t>
      </w:r>
      <w:r>
        <w:rPr>
          <w:rFonts w:ascii="宋体" w:hAnsi="宋体"/>
          <w:color w:val="000000"/>
          <w:sz w:val="24"/>
          <w:szCs w:val="24"/>
        </w:rPr>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联系人：嵇老师</w:t>
      </w:r>
      <w:r/>
    </w:p>
    <w:p>
      <w:pPr>
        <w:pStyle w:val="654"/>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联系电话：025-58150961</w:t>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62" w:name="_Toc120614211"/>
      <w:r/>
      <w:bookmarkStart w:id="63" w:name="_Toc479757207"/>
      <w:r/>
      <w:bookmarkStart w:id="64" w:name="_Toc16938558"/>
      <w:r/>
      <w:bookmarkStart w:id="65" w:name="_Toc20823314"/>
      <w:r/>
      <w:bookmarkStart w:id="66" w:name="_Toc513029242"/>
      <w:r/>
      <w:bookmarkStart w:id="67" w:name="_Toc120614221"/>
      <w:r>
        <w:rPr>
          <w:rFonts w:hint="eastAsia" w:ascii="方正小标宋简体" w:hAnsi="方正小标宋简体" w:eastAsia="方正小标宋简体" w:cs="方正小标宋简体"/>
          <w:color w:val="000000"/>
          <w:sz w:val="36"/>
          <w:szCs w:val="36"/>
        </w:rPr>
        <w:t xml:space="preserve">第二章  </w:t>
      </w:r>
      <w:bookmarkEnd w:id="62"/>
      <w:r/>
      <w:bookmarkStart w:id="68" w:name="_Toc20823274"/>
      <w:r/>
      <w:bookmarkStart w:id="69" w:name="_Toc513029202"/>
      <w:r/>
      <w:bookmarkStart w:id="70" w:name="_Toc16938518"/>
      <w:r/>
      <w:bookmarkStart w:id="71" w:name="_Toc120614213"/>
      <w:r>
        <w:rPr>
          <w:rFonts w:hint="eastAsia" w:ascii="方正小标宋简体" w:hAnsi="方正小标宋简体" w:eastAsia="方正小标宋简体" w:cs="方正小标宋简体"/>
          <w:color w:val="000000"/>
          <w:sz w:val="36"/>
          <w:szCs w:val="36"/>
        </w:rPr>
        <w:t xml:space="preserve">投标人须知</w:t>
      </w:r>
      <w:bookmarkEnd w:id="68"/>
      <w:r/>
      <w:bookmarkEnd w:id="69"/>
      <w:r/>
      <w:bookmarkEnd w:id="70"/>
      <w:r/>
      <w:bookmarkEnd w:id="71"/>
      <w:r>
        <w:rPr>
          <w:rFonts w:hint="eastAsia" w:ascii="方正小标宋简体" w:hAnsi="方正小标宋简体" w:eastAsia="方正小标宋简体" w:cs="方正小标宋简体"/>
          <w:color w:val="000000"/>
          <w:sz w:val="36"/>
          <w:szCs w:val="36"/>
        </w:rPr>
      </w:r>
      <w:r/>
    </w:p>
    <w:p>
      <w:pPr>
        <w:pStyle w:val="654"/>
        <w:ind w:firstLine="465"/>
        <w:keepLines/>
        <w:keepNext/>
        <w:spacing w:before="145" w:after="145"/>
        <w:rPr>
          <w:rFonts w:hint="eastAsia" w:ascii="方正黑体_GBK" w:hAnsi="方正黑体_GBK" w:eastAsia="方正黑体_GBK" w:cs="方正黑体_GBK"/>
          <w:sz w:val="30"/>
          <w:szCs w:val="30"/>
        </w:rPr>
        <w:outlineLvl w:val="2"/>
      </w:pPr>
      <w:r/>
      <w:bookmarkStart w:id="72" w:name="_Toc513029203"/>
      <w:r/>
      <w:bookmarkStart w:id="73" w:name="_Toc20823275"/>
      <w:r/>
      <w:bookmarkStart w:id="74" w:name="_Toc120614214"/>
      <w:r/>
      <w:bookmarkStart w:id="75" w:name="_Toc16938519"/>
      <w:r>
        <w:rPr>
          <w:rFonts w:hint="eastAsia" w:ascii="方正黑体_GBK" w:hAnsi="方正黑体_GBK" w:eastAsia="方正黑体_GBK" w:cs="方正黑体_GBK"/>
          <w:sz w:val="30"/>
          <w:szCs w:val="30"/>
        </w:rPr>
        <w:t xml:space="preserve">一、总则</w:t>
      </w:r>
      <w:bookmarkEnd w:id="72"/>
      <w:r/>
      <w:bookmarkEnd w:id="73"/>
      <w:r/>
      <w:bookmarkEnd w:id="74"/>
      <w:r/>
      <w:bookmarkEnd w:id="75"/>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Start w:id="76" w:name="_Hlt16619475"/>
      <w:r/>
      <w:bookmarkEnd w:id="76"/>
      <w:r/>
      <w:bookmarkStart w:id="77" w:name="_Toc458694821"/>
      <w:r/>
      <w:bookmarkStart w:id="78" w:name="_Toc16938520"/>
      <w:r/>
      <w:bookmarkStart w:id="79" w:name="_Toc513029204"/>
      <w:r/>
      <w:bookmarkStart w:id="80" w:name="_Toc20823276"/>
      <w:r>
        <w:rPr>
          <w:rFonts w:hint="eastAsia" w:ascii="方正楷体_GBK" w:hAnsi="方正楷体_GBK" w:eastAsia="方正楷体_GBK" w:cs="方正楷体_GBK"/>
          <w:b/>
          <w:bCs/>
          <w:sz w:val="28"/>
          <w:szCs w:val="28"/>
        </w:rPr>
        <w:t xml:space="preserve">1</w:t>
      </w:r>
      <w:bookmarkEnd w:id="77"/>
      <w:r>
        <w:rPr>
          <w:rFonts w:hint="eastAsia" w:ascii="方正楷体_GBK" w:hAnsi="方正楷体_GBK" w:eastAsia="方正楷体_GBK" w:cs="方正楷体_GBK"/>
          <w:b/>
          <w:bCs/>
          <w:sz w:val="28"/>
          <w:szCs w:val="28"/>
        </w:rPr>
        <w:t xml:space="preserve">.招标方式</w:t>
      </w:r>
      <w:bookmarkEnd w:id="78"/>
      <w:r/>
      <w:bookmarkEnd w:id="79"/>
      <w:r/>
      <w:bookmarkEnd w:id="80"/>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54"/>
        <w:ind w:firstLine="420"/>
        <w:keepLines/>
        <w:keepNext/>
        <w:rPr>
          <w:rFonts w:hint="eastAsia" w:ascii="方正楷体_GBK" w:hAnsi="方正楷体_GBK" w:eastAsia="方正楷体_GBK" w:cs="方正楷体_GBK"/>
          <w:b/>
          <w:bCs/>
          <w:sz w:val="28"/>
          <w:szCs w:val="28"/>
        </w:rPr>
        <w:outlineLvl w:val="3"/>
      </w:pPr>
      <w:r/>
      <w:bookmarkStart w:id="81" w:name="_Toc513029205"/>
      <w:r/>
      <w:bookmarkStart w:id="82" w:name="_Toc20823277"/>
      <w:r/>
      <w:bookmarkStart w:id="83" w:name="_Toc16938521"/>
      <w:r>
        <w:rPr>
          <w:rFonts w:hint="eastAsia" w:ascii="方正楷体_GBK" w:hAnsi="方正楷体_GBK" w:eastAsia="方正楷体_GBK" w:cs="方正楷体_GBK"/>
          <w:b/>
          <w:bCs/>
          <w:sz w:val="28"/>
          <w:szCs w:val="28"/>
        </w:rPr>
        <w:t xml:space="preserve">2.合格的投标人</w:t>
      </w:r>
      <w:bookmarkEnd w:id="81"/>
      <w:r/>
      <w:bookmarkEnd w:id="82"/>
      <w:r/>
      <w:bookmarkEnd w:id="83"/>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p>
    <w:p>
      <w:pPr>
        <w:pStyle w:val="654"/>
        <w:ind w:firstLine="420"/>
        <w:keepLines/>
        <w:keepNext/>
        <w:rPr>
          <w:rFonts w:hint="eastAsia" w:ascii="方正楷体_GBK" w:hAnsi="方正楷体_GBK" w:eastAsia="方正楷体_GBK" w:cs="方正楷体_GBK"/>
          <w:b/>
          <w:bCs/>
          <w:sz w:val="28"/>
          <w:szCs w:val="28"/>
        </w:rPr>
        <w:outlineLvl w:val="3"/>
      </w:pPr>
      <w:r/>
      <w:bookmarkStart w:id="84" w:name="_Toc513029206"/>
      <w:r/>
      <w:bookmarkStart w:id="85" w:name="_Toc16938522"/>
      <w:r/>
      <w:bookmarkStart w:id="86" w:name="_Toc20823278"/>
      <w:r>
        <w:rPr>
          <w:rFonts w:hint="eastAsia" w:ascii="方正楷体_GBK" w:hAnsi="方正楷体_GBK" w:eastAsia="方正楷体_GBK" w:cs="方正楷体_GBK"/>
          <w:b/>
          <w:bCs/>
          <w:sz w:val="28"/>
          <w:szCs w:val="28"/>
        </w:rPr>
        <w:t xml:space="preserve">3.适用法律</w:t>
      </w:r>
      <w:bookmarkEnd w:id="84"/>
      <w:r/>
      <w:bookmarkEnd w:id="85"/>
      <w:r/>
      <w:bookmarkEnd w:id="86"/>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54"/>
        <w:ind w:firstLine="420"/>
        <w:keepLines/>
        <w:keepNext/>
        <w:rPr>
          <w:rFonts w:hint="eastAsia" w:ascii="方正楷体_GBK" w:hAnsi="方正楷体_GBK" w:eastAsia="方正楷体_GBK" w:cs="方正楷体_GBK"/>
          <w:b/>
          <w:bCs/>
          <w:sz w:val="28"/>
          <w:szCs w:val="28"/>
        </w:rPr>
        <w:outlineLvl w:val="3"/>
      </w:pPr>
      <w:r/>
      <w:bookmarkStart w:id="87" w:name="_Toc20823279"/>
      <w:r/>
      <w:bookmarkStart w:id="88" w:name="_Toc16938523"/>
      <w:r/>
      <w:bookmarkStart w:id="89" w:name="_Toc513029207"/>
      <w:r/>
      <w:bookmarkStart w:id="90" w:name="_Toc462564067"/>
      <w:r>
        <w:rPr>
          <w:rFonts w:hint="eastAsia" w:ascii="方正楷体_GBK" w:hAnsi="方正楷体_GBK" w:eastAsia="方正楷体_GBK" w:cs="方正楷体_GBK"/>
          <w:b/>
          <w:bCs/>
          <w:sz w:val="28"/>
          <w:szCs w:val="28"/>
        </w:rPr>
        <w:t xml:space="preserve">4.投标费用</w:t>
      </w:r>
      <w:bookmarkEnd w:id="87"/>
      <w:r/>
      <w:bookmarkEnd w:id="88"/>
      <w:r/>
      <w:bookmarkEnd w:id="89"/>
      <w:r/>
      <w:bookmarkEnd w:id="90"/>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5.招标文件的约束力</w:t>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54"/>
        <w:ind w:firstLine="465"/>
        <w:keepLines/>
        <w:keepNext/>
        <w:spacing w:before="145" w:after="145"/>
        <w:rPr>
          <w:rFonts w:hint="eastAsia" w:ascii="方正黑体_GBK" w:hAnsi="方正黑体_GBK" w:eastAsia="方正黑体_GBK" w:cs="方正黑体_GBK"/>
          <w:sz w:val="30"/>
          <w:szCs w:val="30"/>
        </w:rPr>
        <w:outlineLvl w:val="2"/>
      </w:pPr>
      <w:r/>
      <w:bookmarkStart w:id="91" w:name="_Toc513029209"/>
      <w:r/>
      <w:bookmarkStart w:id="92" w:name="_Toc120614215"/>
      <w:r/>
      <w:bookmarkStart w:id="93" w:name="_Toc16938525"/>
      <w:r/>
      <w:bookmarkStart w:id="94" w:name="_Toc20823281"/>
      <w:r>
        <w:rPr>
          <w:rFonts w:hint="eastAsia" w:ascii="方正黑体_GBK" w:hAnsi="方正黑体_GBK" w:eastAsia="方正黑体_GBK" w:cs="方正黑体_GBK"/>
          <w:sz w:val="30"/>
          <w:szCs w:val="30"/>
        </w:rPr>
        <w:t xml:space="preserve">二、招标文件</w:t>
      </w:r>
      <w:bookmarkEnd w:id="91"/>
      <w:r/>
      <w:bookmarkEnd w:id="92"/>
      <w:r/>
      <w:bookmarkEnd w:id="93"/>
      <w:r/>
      <w:bookmarkEnd w:id="94"/>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Start w:id="95" w:name="_Toc16938526"/>
      <w:r/>
      <w:bookmarkStart w:id="96" w:name="_Toc513029210"/>
      <w:r/>
      <w:bookmarkStart w:id="97" w:name="_Toc20823282"/>
      <w:r>
        <w:rPr>
          <w:rFonts w:hint="eastAsia" w:ascii="方正楷体_GBK" w:hAnsi="方正楷体_GBK" w:eastAsia="方正楷体_GBK" w:cs="方正楷体_GBK"/>
          <w:b/>
          <w:bCs/>
          <w:sz w:val="28"/>
          <w:szCs w:val="28"/>
        </w:rPr>
        <w:t xml:space="preserve">6.招标文件构成</w:t>
      </w:r>
      <w:bookmarkEnd w:id="95"/>
      <w:r/>
      <w:bookmarkEnd w:id="96"/>
      <w:r/>
      <w:bookmarkEnd w:id="97"/>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6.1 招标文件由以下部分组成：</w:t>
      </w:r>
      <w:r/>
    </w:p>
    <w:p>
      <w:pPr>
        <w:pStyle w:val="654"/>
        <w:ind w:firstLine="420"/>
        <w:rPr>
          <w:rFonts w:hint="eastAsia" w:ascii="宋体" w:hAnsi="宋体"/>
          <w:sz w:val="24"/>
        </w:rPr>
      </w:pPr>
      <w:r>
        <w:rPr>
          <w:rFonts w:hint="eastAsia" w:ascii="宋体" w:hAnsi="宋体"/>
          <w:sz w:val="24"/>
        </w:rPr>
        <w:t xml:space="preserve">（1）投标邀请</w:t>
      </w:r>
      <w:r/>
    </w:p>
    <w:p>
      <w:pPr>
        <w:pStyle w:val="654"/>
        <w:ind w:firstLine="420"/>
        <w:rPr>
          <w:rFonts w:hint="eastAsia" w:ascii="宋体" w:hAnsi="宋体"/>
          <w:sz w:val="24"/>
        </w:rPr>
      </w:pPr>
      <w:r>
        <w:rPr>
          <w:rFonts w:hint="eastAsia" w:ascii="宋体" w:hAnsi="宋体"/>
          <w:sz w:val="24"/>
        </w:rPr>
        <w:t xml:space="preserve">（2）投标人须知</w:t>
      </w:r>
      <w:r/>
    </w:p>
    <w:p>
      <w:pPr>
        <w:pStyle w:val="654"/>
        <w:ind w:firstLine="420"/>
        <w:rPr>
          <w:rFonts w:hint="eastAsia" w:ascii="宋体" w:hAnsi="宋体"/>
          <w:sz w:val="24"/>
        </w:rPr>
      </w:pPr>
      <w:r>
        <w:rPr>
          <w:rFonts w:hint="eastAsia" w:ascii="宋体" w:hAnsi="宋体"/>
          <w:sz w:val="24"/>
        </w:rPr>
        <w:t xml:space="preserve">（3）合同文本</w:t>
      </w:r>
      <w:r/>
    </w:p>
    <w:p>
      <w:pPr>
        <w:pStyle w:val="654"/>
        <w:ind w:firstLine="420"/>
        <w:rPr>
          <w:rFonts w:hint="eastAsia" w:ascii="宋体" w:hAnsi="宋体"/>
          <w:sz w:val="24"/>
        </w:rPr>
      </w:pPr>
      <w:r>
        <w:rPr>
          <w:rFonts w:hint="eastAsia" w:ascii="宋体" w:hAnsi="宋体"/>
          <w:sz w:val="24"/>
        </w:rPr>
        <w:t xml:space="preserve">（4）采购需求</w:t>
      </w:r>
      <w:r/>
    </w:p>
    <w:p>
      <w:pPr>
        <w:pStyle w:val="654"/>
        <w:ind w:firstLine="420"/>
        <w:rPr>
          <w:rFonts w:hint="eastAsia" w:ascii="宋体" w:hAnsi="宋体"/>
          <w:sz w:val="24"/>
        </w:rPr>
      </w:pPr>
      <w:r>
        <w:rPr>
          <w:rFonts w:hint="eastAsia" w:ascii="宋体" w:hAnsi="宋体"/>
          <w:sz w:val="24"/>
        </w:rPr>
        <w:t xml:space="preserve">（5）评标方法与评标标准</w:t>
      </w:r>
      <w:r/>
    </w:p>
    <w:p>
      <w:pPr>
        <w:pStyle w:val="654"/>
        <w:ind w:firstLine="420"/>
        <w:rPr>
          <w:rFonts w:hint="eastAsia" w:ascii="宋体" w:hAnsi="宋体"/>
          <w:sz w:val="24"/>
        </w:rPr>
      </w:pPr>
      <w:r>
        <w:rPr>
          <w:rFonts w:hint="eastAsia" w:ascii="宋体" w:hAnsi="宋体"/>
          <w:sz w:val="24"/>
        </w:rPr>
        <w:t xml:space="preserve">（6）投标文件格式</w:t>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firstLine="420"/>
        <w:keepLines/>
        <w:keepNext/>
        <w:rPr>
          <w:rFonts w:hint="eastAsia" w:ascii="方正楷体_GBK" w:hAnsi="方正楷体_GBK" w:eastAsia="方正楷体_GBK" w:cs="方正楷体_GBK"/>
          <w:b/>
          <w:bCs/>
          <w:sz w:val="28"/>
          <w:szCs w:val="28"/>
        </w:rPr>
        <w:outlineLvl w:val="3"/>
      </w:pPr>
      <w:r/>
      <w:bookmarkStart w:id="98" w:name="_Toc462564070"/>
      <w:r/>
      <w:bookmarkStart w:id="99" w:name="_Toc20823283"/>
      <w:r/>
      <w:bookmarkStart w:id="100" w:name="_Toc513029211"/>
      <w:r/>
      <w:bookmarkStart w:id="101" w:name="_Toc16938527"/>
      <w:r>
        <w:rPr>
          <w:rFonts w:hint="eastAsia" w:ascii="方正楷体_GBK" w:hAnsi="方正楷体_GBK" w:eastAsia="方正楷体_GBK" w:cs="方正楷体_GBK"/>
          <w:b/>
          <w:bCs/>
          <w:sz w:val="28"/>
          <w:szCs w:val="28"/>
        </w:rPr>
        <w:t xml:space="preserve">7.招标文件的澄清</w:t>
      </w:r>
      <w:bookmarkEnd w:id="98"/>
      <w:r/>
      <w:bookmarkEnd w:id="99"/>
      <w:r/>
      <w:bookmarkEnd w:id="100"/>
      <w:r/>
      <w:bookmarkEnd w:id="101"/>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54"/>
        <w:ind w:firstLine="420"/>
        <w:keepLines/>
        <w:keepNext/>
        <w:rPr>
          <w:rFonts w:hint="eastAsia" w:ascii="方正楷体_GBK" w:hAnsi="方正楷体_GBK" w:eastAsia="方正楷体_GBK" w:cs="方正楷体_GBK"/>
          <w:b/>
          <w:bCs/>
          <w:sz w:val="28"/>
          <w:szCs w:val="28"/>
        </w:rPr>
        <w:outlineLvl w:val="3"/>
      </w:pPr>
      <w:r/>
      <w:bookmarkStart w:id="102" w:name="_Toc20823284"/>
      <w:r/>
      <w:bookmarkStart w:id="103" w:name="_Toc513029212"/>
      <w:r/>
      <w:bookmarkStart w:id="104" w:name="_Toc16938528"/>
      <w:r/>
      <w:bookmarkStart w:id="105" w:name="_Toc462564071"/>
      <w:r>
        <w:rPr>
          <w:rFonts w:hint="eastAsia" w:ascii="方正楷体_GBK" w:hAnsi="方正楷体_GBK" w:eastAsia="方正楷体_GBK" w:cs="方正楷体_GBK"/>
          <w:b/>
          <w:bCs/>
          <w:sz w:val="28"/>
          <w:szCs w:val="28"/>
        </w:rPr>
        <w:t xml:space="preserve">8.招标文件的修改</w:t>
      </w:r>
      <w:bookmarkEnd w:id="102"/>
      <w:r/>
      <w:bookmarkEnd w:id="103"/>
      <w:r/>
      <w:bookmarkEnd w:id="104"/>
      <w:r/>
      <w:bookmarkEnd w:id="105"/>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bookmarkStart w:id="106" w:name="_Toc513029213"/>
      <w:r/>
      <w:bookmarkStart w:id="107" w:name="_Toc16938529"/>
      <w:r/>
      <w:bookmarkStart w:id="108" w:name="_Toc20823285"/>
      <w:r/>
      <w:bookmarkStart w:id="109" w:name="_Toc120614216"/>
      <w:r/>
      <w:bookmarkStart w:id="11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4"/>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三、投标文件的编制</w:t>
      </w:r>
      <w:bookmarkEnd w:id="106"/>
      <w:r/>
      <w:bookmarkEnd w:id="107"/>
      <w:r/>
      <w:bookmarkEnd w:id="108"/>
      <w:r/>
      <w:bookmarkEnd w:id="109"/>
      <w:r/>
      <w:bookmarkEnd w:id="110"/>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Start w:id="111" w:name="_Toc20823286"/>
      <w:r/>
      <w:bookmarkStart w:id="112" w:name="_Toc462564073"/>
      <w:r/>
      <w:bookmarkStart w:id="113" w:name="_Toc513029214"/>
      <w:r/>
      <w:bookmarkStart w:id="114" w:name="_Toc16938530"/>
      <w:r>
        <w:rPr>
          <w:rFonts w:hint="eastAsia" w:ascii="方正楷体_GBK" w:hAnsi="方正楷体_GBK" w:eastAsia="方正楷体_GBK" w:cs="方正楷体_GBK"/>
          <w:b/>
          <w:bCs/>
          <w:sz w:val="28"/>
          <w:szCs w:val="28"/>
        </w:rPr>
        <w:t xml:space="preserve">9.投标文件的语言及度量衡单位</w:t>
      </w:r>
      <w:bookmarkEnd w:id="111"/>
      <w:r/>
      <w:bookmarkEnd w:id="112"/>
      <w:r/>
      <w:bookmarkEnd w:id="113"/>
      <w:r/>
      <w:bookmarkEnd w:id="114"/>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654"/>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54"/>
        <w:ind w:firstLine="420"/>
        <w:keepLines/>
        <w:keepNext/>
        <w:rPr>
          <w:rFonts w:hint="eastAsia" w:ascii="方正楷体_GBK" w:hAnsi="方正楷体_GBK" w:eastAsia="方正楷体_GBK" w:cs="方正楷体_GBK"/>
          <w:b/>
          <w:bCs/>
          <w:sz w:val="28"/>
          <w:szCs w:val="28"/>
        </w:rPr>
        <w:outlineLvl w:val="3"/>
      </w:pPr>
      <w:r/>
      <w:bookmarkStart w:id="115" w:name="_Toc462564074"/>
      <w:r/>
      <w:bookmarkStart w:id="116" w:name="_Toc16938531"/>
      <w:r/>
      <w:bookmarkStart w:id="117" w:name="_Toc513029215"/>
      <w:r/>
      <w:bookmarkStart w:id="118" w:name="_Toc20823287"/>
      <w:r>
        <w:rPr>
          <w:rFonts w:hint="eastAsia" w:ascii="方正楷体_GBK" w:hAnsi="方正楷体_GBK" w:eastAsia="方正楷体_GBK" w:cs="方正楷体_GBK"/>
          <w:b/>
          <w:bCs/>
          <w:sz w:val="28"/>
          <w:szCs w:val="28"/>
        </w:rPr>
        <w:t xml:space="preserve">10.投标文件构成</w:t>
      </w:r>
      <w:bookmarkEnd w:id="115"/>
      <w:r/>
      <w:bookmarkEnd w:id="116"/>
      <w:r/>
      <w:bookmarkEnd w:id="117"/>
      <w:r/>
      <w:bookmarkEnd w:id="118"/>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54"/>
        <w:ind w:firstLine="420"/>
        <w:keepLines/>
        <w:keepNext/>
        <w:rPr>
          <w:rFonts w:hint="eastAsia" w:ascii="方正楷体_GBK" w:hAnsi="方正楷体_GBK" w:eastAsia="方正楷体_GBK" w:cs="方正楷体_GBK"/>
          <w:b/>
          <w:bCs/>
          <w:sz w:val="28"/>
          <w:szCs w:val="28"/>
        </w:rPr>
        <w:outlineLvl w:val="3"/>
      </w:pPr>
      <w:r/>
      <w:bookmarkStart w:id="119" w:name="_Toc513029219"/>
      <w:r/>
      <w:bookmarkStart w:id="120" w:name="_Toc513029216"/>
      <w:r/>
      <w:bookmarkStart w:id="121" w:name="_Toc14577354"/>
      <w:r/>
      <w:bookmarkStart w:id="122" w:name="_Toc49090507"/>
      <w:r/>
      <w:bookmarkStart w:id="123" w:name="_Hlt26670360"/>
      <w:r/>
      <w:bookmarkEnd w:id="123"/>
      <w:r/>
      <w:bookmarkStart w:id="124" w:name="_Hlt26668975"/>
      <w:r/>
      <w:bookmarkEnd w:id="124"/>
      <w:r/>
      <w:bookmarkStart w:id="125" w:name="_Hlt26954838"/>
      <w:r/>
      <w:bookmarkEnd w:id="125"/>
      <w:r/>
      <w:bookmarkStart w:id="126" w:name="_Toc14577357"/>
      <w:r/>
      <w:bookmarkStart w:id="127" w:name="_Toc49090509"/>
      <w:r>
        <w:rPr>
          <w:rFonts w:hint="eastAsia" w:ascii="方正楷体_GBK" w:hAnsi="方正楷体_GBK" w:eastAsia="方正楷体_GBK" w:cs="方正楷体_GBK"/>
          <w:b/>
          <w:bCs/>
          <w:sz w:val="28"/>
          <w:szCs w:val="28"/>
        </w:rPr>
        <w:t xml:space="preserve">11.证明投标人及投标标的符合招标文件规定的文件</w:t>
      </w:r>
      <w:bookmarkEnd w:id="119"/>
      <w:r/>
      <w:bookmarkEnd w:id="126"/>
      <w:r/>
      <w:bookmarkEnd w:id="127"/>
      <w:r>
        <w:rPr>
          <w:rFonts w:hint="eastAsia" w:ascii="方正楷体_GBK" w:hAnsi="方正楷体_GBK" w:eastAsia="方正楷体_GBK" w:cs="方正楷体_GBK"/>
          <w:b/>
          <w:bCs/>
          <w:sz w:val="28"/>
          <w:szCs w:val="28"/>
        </w:rPr>
      </w:r>
      <w:r/>
    </w:p>
    <w:p>
      <w:pPr>
        <w:pStyle w:val="654"/>
        <w:ind w:firstLine="420"/>
        <w:rPr>
          <w:rFonts w:hint="eastAsia" w:ascii="宋体" w:hAnsi="宋体"/>
          <w:sz w:val="24"/>
        </w:rPr>
      </w:pPr>
      <w:r/>
      <w:bookmarkEnd w:id="120"/>
      <w:r/>
      <w:bookmarkEnd w:id="121"/>
      <w:r/>
      <w:bookmarkEnd w:id="122"/>
      <w:r/>
      <w:bookmarkStart w:id="128" w:name="_Toc49090508"/>
      <w:r/>
      <w:bookmarkStart w:id="129"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12.投标分项报价</w:t>
      </w:r>
      <w:bookmarkEnd w:id="129"/>
      <w:r/>
      <w:bookmarkStart w:id="130" w:name="_Hlt26670373"/>
      <w:r/>
      <w:bookmarkEnd w:id="130"/>
      <w:r>
        <w:rPr>
          <w:rFonts w:hint="eastAsia" w:ascii="方正楷体_GBK" w:hAnsi="方正楷体_GBK" w:eastAsia="方正楷体_GBK" w:cs="方正楷体_GBK"/>
          <w:b/>
          <w:bCs/>
          <w:sz w:val="28"/>
          <w:szCs w:val="28"/>
        </w:rPr>
        <w:t xml:space="preserve">表</w:t>
      </w:r>
      <w:bookmarkEnd w:id="128"/>
      <w:r>
        <w:rPr>
          <w:rFonts w:hint="eastAsia" w:ascii="方正楷体_GBK" w:hAnsi="方正楷体_GBK" w:eastAsia="方正楷体_GBK" w:cs="方正楷体_GBK"/>
          <w:b/>
          <w:bCs/>
          <w:sz w:val="28"/>
          <w:szCs w:val="28"/>
        </w:rPr>
        <w:t xml:space="preserve">（如有）</w:t>
      </w:r>
      <w:r/>
    </w:p>
    <w:p>
      <w:pPr>
        <w:pStyle w:val="654"/>
        <w:ind w:firstLine="420"/>
        <w:rPr>
          <w:rFonts w:hint="eastAsia" w:ascii="宋体" w:hAnsi="宋体"/>
          <w:sz w:val="24"/>
        </w:rPr>
      </w:pPr>
      <w:r>
        <w:rPr>
          <w:rFonts w:hint="eastAsia" w:ascii="宋体" w:hAnsi="宋体"/>
          <w:sz w:val="24"/>
        </w:rPr>
        <w:t xml:space="preserve">12.1 投</w:t>
      </w:r>
      <w:bookmarkStart w:id="131" w:name="_Hlt26954840"/>
      <w:r/>
      <w:bookmarkEnd w:id="131"/>
      <w:r>
        <w:rPr>
          <w:rFonts w:hint="eastAsia" w:ascii="宋体" w:hAnsi="宋体"/>
          <w:sz w:val="24"/>
        </w:rPr>
        <w:t xml:space="preserve">标人应按照招标文件规定格式填报投标分项报价表</w:t>
      </w:r>
      <w:bookmarkStart w:id="132" w:name="_Hlt26670399"/>
      <w:r/>
      <w:bookmarkEnd w:id="132"/>
      <w:r>
        <w:rPr>
          <w:rFonts w:hint="eastAsia" w:ascii="宋体" w:hAnsi="宋体"/>
          <w:sz w:val="24"/>
        </w:rPr>
        <w:t xml:space="preserve">。</w:t>
      </w:r>
      <w:r/>
    </w:p>
    <w:p>
      <w:pPr>
        <w:pStyle w:val="6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54"/>
        <w:ind w:firstLine="420"/>
        <w:keepLines/>
        <w:keepNext/>
        <w:rPr>
          <w:rFonts w:hint="eastAsia" w:ascii="方正楷体_GBK" w:hAnsi="方正楷体_GBK" w:eastAsia="方正楷体_GBK" w:cs="方正楷体_GBK"/>
          <w:b/>
          <w:bCs/>
          <w:sz w:val="28"/>
          <w:szCs w:val="28"/>
        </w:rPr>
        <w:outlineLvl w:val="3"/>
      </w:pPr>
      <w:r/>
      <w:bookmarkStart w:id="133" w:name="_Hlt26670482"/>
      <w:r/>
      <w:bookmarkEnd w:id="133"/>
      <w:r/>
      <w:bookmarkStart w:id="134" w:name="_Hlt26954848"/>
      <w:r/>
      <w:bookmarkEnd w:id="134"/>
      <w:r/>
      <w:bookmarkStart w:id="135" w:name="_Hlt26670486"/>
      <w:r/>
      <w:bookmarkEnd w:id="135"/>
      <w:r/>
      <w:bookmarkStart w:id="136" w:name="_Hlt26954842"/>
      <w:r/>
      <w:bookmarkEnd w:id="136"/>
      <w:r/>
      <w:bookmarkStart w:id="137" w:name="_Hlt26954844"/>
      <w:r/>
      <w:bookmarkEnd w:id="137"/>
      <w:r/>
      <w:bookmarkStart w:id="138" w:name="_Hlt26670403"/>
      <w:r/>
      <w:bookmarkEnd w:id="138"/>
      <w:r/>
      <w:bookmarkStart w:id="139" w:name="_Hlt26954731"/>
      <w:r/>
      <w:bookmarkEnd w:id="139"/>
      <w:r/>
      <w:bookmarkStart w:id="140" w:name="_Hlt26670425"/>
      <w:r/>
      <w:bookmarkEnd w:id="140"/>
      <w:r/>
      <w:bookmarkStart w:id="141" w:name="_Hlt26954846"/>
      <w:r/>
      <w:bookmarkEnd w:id="141"/>
      <w:r/>
      <w:bookmarkStart w:id="142" w:name="_Hlt26668983"/>
      <w:r/>
      <w:bookmarkEnd w:id="142"/>
      <w:r>
        <w:rPr>
          <w:rFonts w:hint="eastAsia" w:ascii="方正楷体_GBK" w:hAnsi="方正楷体_GBK" w:eastAsia="方正楷体_GBK" w:cs="方正楷体_GBK"/>
          <w:b/>
          <w:bCs/>
          <w:sz w:val="28"/>
          <w:szCs w:val="28"/>
        </w:rPr>
        <w:t xml:space="preserve">13.响应及偏离表</w:t>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4"/>
        <w:ind w:firstLine="420"/>
        <w:keepLines/>
        <w:keepNext/>
        <w:rPr>
          <w:rFonts w:hint="eastAsia" w:ascii="方正楷体_GBK" w:hAnsi="方正楷体_GBK" w:eastAsia="方正楷体_GBK" w:cs="方正楷体_GBK"/>
          <w:b/>
          <w:bCs/>
          <w:sz w:val="28"/>
          <w:szCs w:val="28"/>
        </w:rPr>
        <w:outlineLvl w:val="3"/>
      </w:pPr>
      <w:r/>
      <w:bookmarkStart w:id="143" w:name="_Toc14577359"/>
      <w:r/>
      <w:bookmarkStart w:id="144" w:name="_Toc49090510"/>
      <w:r>
        <w:rPr>
          <w:rFonts w:hint="eastAsia" w:ascii="方正楷体_GBK" w:hAnsi="方正楷体_GBK" w:eastAsia="方正楷体_GBK" w:cs="方正楷体_GBK"/>
          <w:b/>
          <w:bCs/>
          <w:sz w:val="28"/>
          <w:szCs w:val="28"/>
        </w:rPr>
        <w:t xml:space="preserve">14.投标函和开标一览表及核心产品品牌一览表</w:t>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654"/>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654"/>
        <w:ind w:firstLine="420"/>
        <w:keepLines/>
        <w:keepNext/>
        <w:rPr>
          <w:rFonts w:hint="eastAsia" w:ascii="方正楷体_GBK" w:hAnsi="方正楷体_GBK" w:eastAsia="方正楷体_GBK" w:cs="方正楷体_GBK"/>
          <w:b/>
          <w:bCs/>
          <w:sz w:val="28"/>
          <w:szCs w:val="28"/>
        </w:rPr>
        <w:outlineLvl w:val="3"/>
      </w:pPr>
      <w:r/>
      <w:bookmarkEnd w:id="143"/>
      <w:r/>
      <w:bookmarkEnd w:id="144"/>
      <w:r/>
      <w:bookmarkStart w:id="145" w:name="_Hlt26670489"/>
      <w:r/>
      <w:bookmarkEnd w:id="145"/>
      <w:r/>
      <w:bookmarkStart w:id="146" w:name="_Toc14577360"/>
      <w:r/>
      <w:bookmarkStart w:id="147" w:name="_Toc49090511"/>
      <w:r/>
      <w:bookmarkStart w:id="148" w:name="_Hlt26954850"/>
      <w:r/>
      <w:bookmarkEnd w:id="148"/>
      <w:r/>
      <w:bookmarkStart w:id="149" w:name="_Hlt26954734"/>
      <w:r/>
      <w:bookmarkEnd w:id="149"/>
      <w:r>
        <w:rPr>
          <w:rFonts w:hint="eastAsia" w:ascii="方正楷体_GBK" w:hAnsi="方正楷体_GBK" w:eastAsia="方正楷体_GBK" w:cs="方正楷体_GBK"/>
          <w:b/>
          <w:bCs/>
          <w:sz w:val="28"/>
          <w:szCs w:val="28"/>
        </w:rPr>
        <w:t xml:space="preserve">15.投标有效期</w:t>
      </w:r>
      <w:bookmarkEnd w:id="146"/>
      <w:r/>
      <w:bookmarkEnd w:id="147"/>
      <w:r>
        <w:rPr>
          <w:rFonts w:hint="eastAsia" w:ascii="方正楷体_GBK" w:hAnsi="方正楷体_GBK" w:eastAsia="方正楷体_GBK" w:cs="方正楷体_GBK"/>
          <w:b/>
          <w:bCs/>
          <w:sz w:val="28"/>
          <w:szCs w:val="28"/>
        </w:rPr>
      </w:r>
      <w:r/>
    </w:p>
    <w:p>
      <w:pPr>
        <w:pStyle w:val="654"/>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16.投标有效期的延长</w:t>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4"/>
        <w:ind w:firstLine="465"/>
        <w:keepLines/>
        <w:keepNext/>
        <w:spacing w:before="145" w:after="145"/>
        <w:rPr>
          <w:rFonts w:hint="eastAsia" w:ascii="方正黑体_GBK" w:hAnsi="方正黑体_GBK" w:eastAsia="方正黑体_GBK" w:cs="方正黑体_GBK"/>
          <w:sz w:val="30"/>
          <w:szCs w:val="30"/>
        </w:rPr>
        <w:outlineLvl w:val="2"/>
      </w:pPr>
      <w:r/>
      <w:bookmarkStart w:id="150" w:name="_Hlt26954739"/>
      <w:r/>
      <w:bookmarkEnd w:id="150"/>
      <w:r/>
      <w:bookmarkStart w:id="151" w:name="_Toc16938540"/>
      <w:r/>
      <w:bookmarkStart w:id="152" w:name="_Toc513029224"/>
      <w:r/>
      <w:bookmarkStart w:id="153" w:name="_Toc20823296"/>
      <w:r/>
      <w:bookmarkStart w:id="154" w:name="_Toc120614217"/>
      <w:r/>
      <w:bookmarkStart w:id="155" w:name="_Hlt26954852"/>
      <w:r/>
      <w:bookmarkEnd w:id="155"/>
      <w:r>
        <w:rPr>
          <w:rFonts w:hint="eastAsia" w:ascii="方正黑体_GBK" w:hAnsi="方正黑体_GBK" w:eastAsia="方正黑体_GBK" w:cs="方正黑体_GBK"/>
          <w:sz w:val="30"/>
          <w:szCs w:val="30"/>
        </w:rPr>
        <w:t xml:space="preserve">四、投标文件的递交</w:t>
      </w:r>
      <w:bookmarkEnd w:id="151"/>
      <w:r/>
      <w:bookmarkEnd w:id="152"/>
      <w:r/>
      <w:bookmarkEnd w:id="153"/>
      <w:r/>
      <w:bookmarkEnd w:id="154"/>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Start w:id="156" w:name="_Toc20823297"/>
      <w:r/>
      <w:bookmarkStart w:id="157" w:name="_Toc462564084"/>
      <w:r/>
      <w:bookmarkStart w:id="158" w:name="_Toc16938541"/>
      <w:r/>
      <w:bookmarkStart w:id="159" w:name="_Toc513029225"/>
      <w:r>
        <w:rPr>
          <w:rFonts w:hint="eastAsia" w:ascii="方正楷体_GBK" w:hAnsi="方正楷体_GBK" w:eastAsia="方正楷体_GBK" w:cs="方正楷体_GBK"/>
          <w:b/>
          <w:bCs/>
          <w:sz w:val="28"/>
          <w:szCs w:val="28"/>
        </w:rPr>
        <w:t xml:space="preserve">17.投标文件</w:t>
      </w:r>
      <w:bookmarkEnd w:id="156"/>
      <w:r/>
      <w:bookmarkEnd w:id="157"/>
      <w:r/>
      <w:bookmarkEnd w:id="158"/>
      <w:r/>
      <w:bookmarkEnd w:id="159"/>
      <w:r>
        <w:rPr>
          <w:rFonts w:hint="eastAsia" w:ascii="方正楷体_GBK" w:hAnsi="方正楷体_GBK" w:eastAsia="方正楷体_GBK" w:cs="方正楷体_GBK"/>
          <w:b/>
          <w:bCs/>
          <w:sz w:val="28"/>
          <w:szCs w:val="28"/>
        </w:rPr>
        <w:t xml:space="preserve">的递交</w:t>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60" w:name="_Toc513029226"/>
      <w:r/>
      <w:bookmarkStart w:id="161" w:name="_Toc16938542"/>
      <w:r/>
      <w:bookmarkStart w:id="162" w:name="_Toc20823298"/>
      <w:r>
        <w:rPr>
          <w:rFonts w:hint="eastAsia" w:ascii="宋体" w:hAnsi="宋体"/>
          <w:sz w:val="24"/>
          <w:lang w:val="zh-CN"/>
        </w:rPr>
      </w:r>
      <w:r/>
    </w:p>
    <w:p>
      <w:pPr>
        <w:pStyle w:val="654"/>
        <w:ind w:firstLine="420"/>
        <w:rPr>
          <w:rFonts w:hint="eastAsia" w:ascii="宋体" w:hAnsi="宋体"/>
          <w:sz w:val="24"/>
          <w:lang w:val="zh-CN"/>
        </w:rPr>
      </w:pPr>
      <w:r/>
      <w:bookmarkEnd w:id="160"/>
      <w:r/>
      <w:bookmarkEnd w:id="161"/>
      <w:r/>
      <w:bookmarkEnd w:id="162"/>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54"/>
        <w:ind w:firstLine="420"/>
        <w:keepLines/>
        <w:keepNext/>
        <w:rPr>
          <w:rFonts w:hint="eastAsia" w:ascii="方正楷体_GBK" w:hAnsi="方正楷体_GBK" w:eastAsia="方正楷体_GBK" w:cs="方正楷体_GBK"/>
          <w:b/>
          <w:bCs/>
          <w:sz w:val="28"/>
          <w:szCs w:val="28"/>
        </w:rPr>
        <w:outlineLvl w:val="3"/>
      </w:pPr>
      <w:r/>
      <w:bookmarkStart w:id="163" w:name="_Toc20823299"/>
      <w:r/>
      <w:bookmarkStart w:id="164" w:name="_Toc16938543"/>
      <w:r/>
      <w:bookmarkStart w:id="165" w:name="_Toc513029227"/>
      <w:r>
        <w:rPr>
          <w:rFonts w:hint="eastAsia" w:ascii="方正楷体_GBK" w:hAnsi="方正楷体_GBK" w:eastAsia="方正楷体_GBK" w:cs="方正楷体_GBK"/>
          <w:b/>
          <w:bCs/>
          <w:sz w:val="28"/>
          <w:szCs w:val="28"/>
        </w:rPr>
        <w:t xml:space="preserve">18.投标文件</w:t>
      </w:r>
      <w:bookmarkEnd w:id="163"/>
      <w:r/>
      <w:bookmarkEnd w:id="164"/>
      <w:r/>
      <w:bookmarkEnd w:id="165"/>
      <w:r>
        <w:rPr>
          <w:rFonts w:hint="eastAsia" w:ascii="方正楷体_GBK" w:hAnsi="方正楷体_GBK" w:eastAsia="方正楷体_GBK" w:cs="方正楷体_GBK"/>
          <w:b/>
          <w:bCs/>
          <w:sz w:val="28"/>
          <w:szCs w:val="28"/>
        </w:rPr>
        <w:t xml:space="preserve">的拒收</w:t>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4"/>
        <w:ind w:firstLine="420"/>
        <w:keepLines/>
        <w:keepNext/>
        <w:rPr>
          <w:rFonts w:hint="eastAsia" w:ascii="方正楷体_GBK" w:hAnsi="方正楷体_GBK" w:eastAsia="方正楷体_GBK" w:cs="方正楷体_GBK"/>
          <w:b/>
          <w:bCs/>
          <w:sz w:val="28"/>
          <w:szCs w:val="28"/>
        </w:rPr>
        <w:outlineLvl w:val="3"/>
      </w:pPr>
      <w:r/>
      <w:bookmarkStart w:id="166" w:name="_Toc16938544"/>
      <w:r/>
      <w:bookmarkStart w:id="167" w:name="_Toc513029228"/>
      <w:r/>
      <w:bookmarkStart w:id="168" w:name="_Toc20823300"/>
      <w:r>
        <w:rPr>
          <w:rFonts w:hint="eastAsia" w:ascii="方正楷体_GBK" w:hAnsi="方正楷体_GBK" w:eastAsia="方正楷体_GBK" w:cs="方正楷体_GBK"/>
          <w:b/>
          <w:bCs/>
          <w:sz w:val="28"/>
          <w:szCs w:val="28"/>
        </w:rPr>
        <w:t xml:space="preserve">19.投标文件的撤回和修改</w:t>
      </w:r>
      <w:bookmarkEnd w:id="166"/>
      <w:r/>
      <w:bookmarkEnd w:id="167"/>
      <w:r/>
      <w:bookmarkEnd w:id="168"/>
      <w:r>
        <w:rPr>
          <w:rFonts w:hint="eastAsia" w:ascii="方正楷体_GBK" w:hAnsi="方正楷体_GBK" w:eastAsia="方正楷体_GBK" w:cs="方正楷体_GBK"/>
          <w:b/>
          <w:bCs/>
          <w:sz w:val="28"/>
          <w:szCs w:val="28"/>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69" w:name="_Toc120614218"/>
      <w:r/>
      <w:bookmarkStart w:id="170" w:name="_Toc513029229"/>
      <w:r/>
      <w:bookmarkStart w:id="171" w:name="_Toc20823301"/>
      <w:r/>
      <w:bookmarkStart w:id="172" w:name="_Toc16938545"/>
      <w:r>
        <w:rPr>
          <w:rFonts w:hint="eastAsia" w:ascii="宋体" w:hAnsi="宋体"/>
          <w:sz w:val="24"/>
          <w:lang w:val="zh-CN"/>
        </w:rPr>
      </w:r>
      <w:r/>
    </w:p>
    <w:p>
      <w:pPr>
        <w:pStyle w:val="654"/>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五、开标与评标</w:t>
      </w:r>
      <w:bookmarkEnd w:id="169"/>
      <w:r/>
      <w:bookmarkEnd w:id="170"/>
      <w:r/>
      <w:bookmarkEnd w:id="171"/>
      <w:r/>
      <w:bookmarkEnd w:id="172"/>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Start w:id="173" w:name="_Toc16938546"/>
      <w:r/>
      <w:bookmarkStart w:id="174" w:name="_Toc20823302"/>
      <w:r/>
      <w:bookmarkStart w:id="175" w:name="_Toc513029230"/>
      <w:r>
        <w:rPr>
          <w:rFonts w:hint="eastAsia" w:ascii="方正楷体_GBK" w:hAnsi="方正楷体_GBK" w:eastAsia="方正楷体_GBK" w:cs="方正楷体_GBK"/>
          <w:b/>
          <w:bCs/>
          <w:sz w:val="28"/>
          <w:szCs w:val="28"/>
        </w:rPr>
        <w:t xml:space="preserve">20.开标</w:t>
      </w:r>
      <w:bookmarkEnd w:id="173"/>
      <w:r/>
      <w:bookmarkEnd w:id="174"/>
      <w:r/>
      <w:bookmarkEnd w:id="175"/>
      <w:r>
        <w:rPr>
          <w:rFonts w:hint="eastAsia" w:ascii="方正楷体_GBK" w:hAnsi="方正楷体_GBK" w:eastAsia="方正楷体_GBK" w:cs="方正楷体_GBK"/>
          <w:b/>
          <w:bCs/>
          <w:sz w:val="28"/>
          <w:szCs w:val="28"/>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54"/>
        <w:ind w:firstLine="420"/>
        <w:keepLines/>
        <w:keepNext/>
        <w:rPr>
          <w:rFonts w:hint="eastAsia" w:ascii="方正楷体_GBK" w:hAnsi="方正楷体_GBK" w:eastAsia="方正楷体_GBK" w:cs="方正楷体_GBK"/>
          <w:b/>
          <w:bCs/>
          <w:sz w:val="28"/>
          <w:szCs w:val="28"/>
        </w:rPr>
        <w:outlineLvl w:val="3"/>
      </w:pPr>
      <w:r/>
      <w:bookmarkStart w:id="176" w:name="_Toc16938547"/>
      <w:r/>
      <w:bookmarkStart w:id="177" w:name="_Toc513029231"/>
      <w:r/>
      <w:bookmarkStart w:id="178" w:name="_Toc20823303"/>
      <w:r>
        <w:rPr>
          <w:rFonts w:hint="eastAsia" w:ascii="方正楷体_GBK" w:hAnsi="方正楷体_GBK" w:eastAsia="方正楷体_GBK" w:cs="方正楷体_GBK"/>
          <w:b/>
          <w:bCs/>
          <w:sz w:val="28"/>
          <w:szCs w:val="28"/>
        </w:rPr>
        <w:t xml:space="preserve">21.评标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22.评标过程的保密与公正</w:t>
      </w:r>
      <w:r/>
    </w:p>
    <w:p>
      <w:pPr>
        <w:pStyle w:val="654"/>
        <w:ind w:firstLine="420"/>
        <w:rPr>
          <w:rFonts w:hint="eastAsia" w:ascii="宋体" w:hAnsi="宋体"/>
          <w:sz w:val="24"/>
          <w:lang w:val="zh-CN"/>
        </w:rPr>
      </w:pPr>
      <w:r/>
      <w:bookmarkEnd w:id="176"/>
      <w:r/>
      <w:bookmarkEnd w:id="177"/>
      <w:r/>
      <w:bookmarkEnd w:id="178"/>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54"/>
        <w:ind w:firstLine="420"/>
        <w:keepLines/>
        <w:keepNext/>
        <w:rPr>
          <w:rFonts w:hint="eastAsia" w:ascii="方正楷体_GBK" w:hAnsi="方正楷体_GBK" w:eastAsia="方正楷体_GBK" w:cs="方正楷体_GBK"/>
          <w:b/>
          <w:bCs/>
          <w:sz w:val="28"/>
          <w:szCs w:val="28"/>
        </w:rPr>
        <w:outlineLvl w:val="3"/>
      </w:pPr>
      <w:r/>
      <w:bookmarkStart w:id="179" w:name="_Toc16938548"/>
      <w:r/>
      <w:bookmarkStart w:id="180" w:name="_Toc20823304"/>
      <w:r/>
      <w:bookmarkStart w:id="181" w:name="_Toc513029232"/>
      <w:r>
        <w:rPr>
          <w:rFonts w:hint="eastAsia" w:ascii="方正楷体_GBK" w:hAnsi="方正楷体_GBK" w:eastAsia="方正楷体_GBK" w:cs="方正楷体_GBK"/>
          <w:b/>
          <w:bCs/>
          <w:sz w:val="28"/>
          <w:szCs w:val="28"/>
        </w:rPr>
        <w:t xml:space="preserve">23.投标文件的澄清</w:t>
      </w:r>
      <w:bookmarkEnd w:id="179"/>
      <w:r/>
      <w:bookmarkEnd w:id="180"/>
      <w:r/>
      <w:bookmarkEnd w:id="181"/>
      <w:r>
        <w:rPr>
          <w:rFonts w:hint="eastAsia" w:ascii="方正楷体_GBK" w:hAnsi="方正楷体_GBK" w:eastAsia="方正楷体_GBK" w:cs="方正楷体_GBK"/>
          <w:b/>
          <w:bCs/>
          <w:sz w:val="28"/>
          <w:szCs w:val="28"/>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54"/>
        <w:ind w:firstLine="420"/>
        <w:keepLines/>
        <w:keepNext/>
        <w:rPr>
          <w:rFonts w:hint="eastAsia" w:ascii="方正楷体_GBK" w:hAnsi="方正楷体_GBK" w:eastAsia="方正楷体_GBK" w:cs="方正楷体_GBK"/>
          <w:b/>
          <w:bCs/>
          <w:sz w:val="28"/>
          <w:szCs w:val="28"/>
        </w:rPr>
        <w:outlineLvl w:val="3"/>
      </w:pPr>
      <w:r/>
      <w:bookmarkStart w:id="182" w:name="_Toc20823305"/>
      <w:r/>
      <w:bookmarkStart w:id="183" w:name="_Toc16938549"/>
      <w:r/>
      <w:bookmarkStart w:id="184" w:name="_Toc513029233"/>
      <w:r>
        <w:rPr>
          <w:rFonts w:hint="eastAsia" w:ascii="方正楷体_GBK" w:hAnsi="方正楷体_GBK" w:eastAsia="方正楷体_GBK" w:cs="方正楷体_GBK"/>
          <w:b/>
          <w:bCs/>
          <w:sz w:val="28"/>
          <w:szCs w:val="28"/>
        </w:rPr>
        <w:t xml:space="preserve">24.投标文件的</w:t>
      </w:r>
      <w:bookmarkEnd w:id="182"/>
      <w:r/>
      <w:bookmarkEnd w:id="183"/>
      <w:r/>
      <w:bookmarkEnd w:id="184"/>
      <w:r>
        <w:rPr>
          <w:rFonts w:hint="eastAsia" w:ascii="方正楷体_GBK" w:hAnsi="方正楷体_GBK" w:eastAsia="方正楷体_GBK" w:cs="方正楷体_GBK"/>
          <w:b/>
          <w:bCs/>
          <w:sz w:val="28"/>
          <w:szCs w:val="28"/>
        </w:rPr>
        <w:t xml:space="preserve">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654"/>
        <w:ind w:firstLine="420"/>
        <w:rPr>
          <w:rFonts w:hint="eastAsia" w:ascii="宋体" w:hAnsi="宋体"/>
          <w:sz w:val="24"/>
          <w:lang w:val="zh-CN"/>
        </w:rPr>
      </w:pPr>
      <w:r/>
      <w:bookmarkStart w:id="185" w:name="_Toc513029234"/>
      <w:r/>
      <w:bookmarkStart w:id="186" w:name="_Toc20823306"/>
      <w:r/>
      <w:bookmarkStart w:id="18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54"/>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异常低价投标审查</w:t>
      </w:r>
      <w:r>
        <w:rPr>
          <w:rFonts w:ascii="宋体" w:hAnsi="宋体"/>
          <w:sz w:val="24"/>
          <w:lang w:val="zh-CN"/>
        </w:rPr>
      </w:r>
      <w:r/>
    </w:p>
    <w:p>
      <w:pPr>
        <w:pStyle w:val="654"/>
        <w:ind w:firstLine="420"/>
        <w:rPr>
          <w:rFonts w:hint="eastAsia" w:ascii="宋体" w:hAnsi="宋体"/>
          <w:color w:val="000000"/>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w:t>
      </w:r>
      <w:r>
        <w:rPr>
          <w:rFonts w:hint="eastAsia" w:ascii="宋体" w:hAnsi="宋体"/>
          <w:color w:val="000000"/>
          <w:sz w:val="24"/>
          <w:lang w:val="zh-CN"/>
        </w:rPr>
        <w:t xml:space="preserve">现下列情形之一的，评委会应当启动异常低价投标审查程序：</w:t>
      </w:r>
      <w:r/>
    </w:p>
    <w:p>
      <w:pPr>
        <w:pStyle w:val="654"/>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lang w:val="zh-CN"/>
        </w:rPr>
        <w:t xml:space="preserve">55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lang w:val="zh-CN"/>
        </w:rPr>
        <w:t xml:space="preserve">5</w:t>
      </w:r>
      <w:r>
        <w:rPr>
          <w:rFonts w:hint="eastAsia" w:ascii="宋体" w:hAnsi="宋体"/>
          <w:color w:val="000000"/>
          <w:sz w:val="24"/>
          <w:u w:val="single"/>
        </w:rPr>
        <w:t xml:space="preserve">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pStyle w:val="654"/>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lang w:val="zh-CN"/>
        </w:rPr>
        <w:t xml:space="preserve">5</w:t>
      </w:r>
      <w:r>
        <w:rPr>
          <w:rFonts w:hint="eastAsia" w:ascii="宋体" w:hAnsi="宋体"/>
          <w:color w:val="000000"/>
          <w:sz w:val="24"/>
          <w:u w:val="single"/>
        </w:rPr>
        <w:t xml:space="preserve">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lang w:val="zh-CN"/>
        </w:rPr>
        <w:t xml:space="preserve">5</w:t>
      </w:r>
      <w:r>
        <w:rPr>
          <w:rFonts w:hint="eastAsia" w:ascii="宋体" w:hAnsi="宋体"/>
          <w:color w:val="000000"/>
          <w:sz w:val="24"/>
          <w:u w:val="single"/>
        </w:rPr>
        <w:t xml:space="preserve">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pStyle w:val="654"/>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lang w:val="zh-CN"/>
        </w:rPr>
        <w:t xml:space="preserve">5</w:t>
      </w:r>
      <w:r>
        <w:rPr>
          <w:rFonts w:hint="eastAsia" w:ascii="宋体" w:hAnsi="宋体"/>
          <w:color w:val="000000"/>
          <w:sz w:val="24"/>
          <w:u w:val="single"/>
        </w:rPr>
        <w:t xml:space="preserve">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lang w:val="zh-CN"/>
        </w:rPr>
        <w:t xml:space="preserve">5</w:t>
      </w:r>
      <w:r>
        <w:rPr>
          <w:rFonts w:hint="eastAsia" w:ascii="宋体" w:hAnsi="宋体"/>
          <w:color w:val="000000"/>
          <w:sz w:val="24"/>
          <w:u w:val="single"/>
        </w:rPr>
        <w:t xml:space="preserve">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pStyle w:val="654"/>
        <w:ind w:firstLine="420"/>
        <w:rPr>
          <w:rFonts w:hint="eastAsia" w:ascii="宋体" w:hAnsi="宋体"/>
          <w:sz w:val="24"/>
          <w:lang w:val="zh-CN"/>
        </w:rPr>
      </w:pPr>
      <w:r>
        <w:rPr>
          <w:rFonts w:hint="eastAsia" w:ascii="宋体" w:hAnsi="宋体"/>
          <w:color w:val="000000"/>
          <w:sz w:val="24"/>
          <w:lang w:val="zh-CN"/>
        </w:rPr>
        <w:t xml:space="preserve">（4）评委会基于专业判断，认为供应商报价过低，有可能影响产品质量或者不能诚</w:t>
      </w:r>
      <w:r>
        <w:rPr>
          <w:rFonts w:hint="eastAsia" w:ascii="宋体" w:hAnsi="宋体"/>
          <w:sz w:val="24"/>
          <w:lang w:val="zh-CN"/>
        </w:rPr>
        <w:t xml:space="preserve">信履约的其他情形。</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54"/>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w:t>
      </w:r>
      <w:bookmarkEnd w:id="185"/>
      <w:r/>
      <w:bookmarkEnd w:id="186"/>
      <w:r/>
      <w:bookmarkEnd w:id="187"/>
      <w:r>
        <w:rPr>
          <w:rFonts w:hint="eastAsia" w:ascii="方正楷体_GBK" w:hAnsi="方正楷体_GBK" w:eastAsia="方正楷体_GBK" w:cs="方正楷体_GBK"/>
          <w:b/>
          <w:bCs/>
          <w:sz w:val="28"/>
          <w:szCs w:val="28"/>
        </w:rPr>
        <w:t xml:space="preserve">5.无效投标和废标</w:t>
      </w:r>
      <w:r/>
    </w:p>
    <w:p>
      <w:pPr>
        <w:pStyle w:val="654"/>
        <w:ind w:firstLine="420"/>
        <w:rPr>
          <w:rFonts w:hint="eastAsia" w:ascii="宋体" w:hAnsi="宋体"/>
          <w:sz w:val="24"/>
          <w:lang w:val="zh-CN"/>
        </w:rPr>
      </w:pPr>
      <w:r/>
      <w:bookmarkStart w:id="188" w:name="_Toc513029235"/>
      <w:r/>
      <w:bookmarkStart w:id="189" w:name="_Toc16938551"/>
      <w:r/>
      <w:bookmarkStart w:id="190" w:name="_Toc120614219"/>
      <w:r/>
      <w:bookmarkStart w:id="191"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654"/>
        <w:ind w:firstLine="420"/>
        <w:rPr>
          <w:rFonts w:hint="eastAsia" w:ascii="宋体" w:hAnsi="宋体"/>
          <w:sz w:val="24"/>
          <w:lang w:val="zh-CN"/>
        </w:rPr>
      </w:pPr>
      <w:r>
        <w:rPr>
          <w:rFonts w:hint="eastAsia" w:ascii="宋体" w:hAnsi="宋体"/>
          <w:sz w:val="24"/>
          <w:lang w:val="zh-CN"/>
        </w:rPr>
        <w:t xml:space="preserve">25.1.10 评委会按照本招标文件规定对投标人进行异常低价投标审查后，认为投标人不能证明其报价合理性的。</w:t>
      </w:r>
      <w:r/>
    </w:p>
    <w:p>
      <w:pPr>
        <w:pStyle w:val="654"/>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pStyle w:val="654"/>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654"/>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pStyle w:val="654"/>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654"/>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六、</w:t>
      </w:r>
      <w:bookmarkEnd w:id="188"/>
      <w:r/>
      <w:bookmarkEnd w:id="189"/>
      <w:r/>
      <w:bookmarkEnd w:id="191"/>
      <w:r>
        <w:rPr>
          <w:rFonts w:hint="eastAsia" w:ascii="方正黑体_GBK" w:hAnsi="方正黑体_GBK" w:eastAsia="方正黑体_GBK" w:cs="方正黑体_GBK"/>
          <w:sz w:val="30"/>
          <w:szCs w:val="30"/>
        </w:rPr>
        <w:t xml:space="preserve">定标</w:t>
      </w:r>
      <w:bookmarkEnd w:id="190"/>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Start w:id="192" w:name="_Toc513029238"/>
      <w:r/>
      <w:bookmarkStart w:id="193" w:name="_Toc16938554"/>
      <w:r/>
      <w:bookmarkStart w:id="194" w:name="_Toc20823310"/>
      <w:r>
        <w:rPr>
          <w:rFonts w:hint="eastAsia" w:ascii="方正楷体_GBK" w:hAnsi="方正楷体_GBK" w:eastAsia="方正楷体_GBK" w:cs="方正楷体_GBK"/>
          <w:b/>
          <w:bCs/>
          <w:sz w:val="28"/>
          <w:szCs w:val="28"/>
        </w:rPr>
        <w:t xml:space="preserve">2</w:t>
      </w:r>
      <w:bookmarkEnd w:id="192"/>
      <w:r>
        <w:rPr>
          <w:rFonts w:hint="eastAsia" w:ascii="方正楷体_GBK" w:hAnsi="方正楷体_GBK" w:eastAsia="方正楷体_GBK" w:cs="方正楷体_GBK"/>
          <w:b/>
          <w:bCs/>
          <w:sz w:val="28"/>
          <w:szCs w:val="28"/>
        </w:rPr>
        <w:t xml:space="preserve">6.确定</w:t>
      </w:r>
      <w:bookmarkEnd w:id="193"/>
      <w:r/>
      <w:bookmarkEnd w:id="194"/>
      <w:r>
        <w:rPr>
          <w:rFonts w:hint="eastAsia" w:ascii="方正楷体_GBK" w:hAnsi="方正楷体_GBK" w:eastAsia="方正楷体_GBK" w:cs="方正楷体_GBK"/>
          <w:b/>
          <w:bCs/>
          <w:sz w:val="28"/>
          <w:szCs w:val="28"/>
        </w:rPr>
        <w:t xml:space="preserve">中标单位</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654"/>
        <w:ind w:firstLine="420"/>
        <w:rPr>
          <w:rFonts w:hint="eastAsia" w:ascii="宋体" w:hAnsi="宋体"/>
          <w:b/>
          <w:bCs/>
          <w:sz w:val="24"/>
          <w:lang w:val="zh-CN"/>
        </w:rPr>
      </w:pPr>
      <w:r/>
      <w:bookmarkStart w:id="19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654"/>
        <w:ind w:firstLine="420"/>
        <w:keepLines/>
        <w:keepNext/>
        <w:rPr>
          <w:rFonts w:hint="eastAsia" w:ascii="方正楷体_GBK" w:hAnsi="方正楷体_GBK" w:eastAsia="方正楷体_GBK" w:cs="方正楷体_GBK"/>
          <w:b/>
          <w:bCs/>
          <w:sz w:val="28"/>
          <w:szCs w:val="28"/>
        </w:rPr>
        <w:outlineLvl w:val="3"/>
      </w:pPr>
      <w:r/>
      <w:bookmarkEnd w:id="195"/>
      <w:r>
        <w:rPr>
          <w:rFonts w:hint="eastAsia" w:ascii="方正楷体_GBK" w:hAnsi="方正楷体_GBK" w:eastAsia="方正楷体_GBK" w:cs="方正楷体_GBK"/>
          <w:b/>
          <w:bCs/>
          <w:sz w:val="28"/>
          <w:szCs w:val="28"/>
        </w:rPr>
        <w:t xml:space="preserve">27.中标通知书</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4"/>
        <w:ind w:firstLine="465"/>
        <w:keepLines/>
        <w:keepNext/>
        <w:spacing w:before="145" w:after="145"/>
        <w:rPr>
          <w:rFonts w:hint="eastAsia" w:ascii="方正黑体_GBK" w:hAnsi="方正黑体_GBK" w:eastAsia="方正黑体_GBK" w:cs="方正黑体_GBK"/>
          <w:sz w:val="30"/>
          <w:szCs w:val="30"/>
        </w:rPr>
        <w:outlineLvl w:val="2"/>
      </w:pPr>
      <w:r/>
      <w:bookmarkStart w:id="196" w:name="_Toc513029236"/>
      <w:r/>
      <w:bookmarkStart w:id="197" w:name="_Toc20823308"/>
      <w:r/>
      <w:bookmarkStart w:id="198" w:name="_Toc16938552"/>
      <w:r/>
      <w:bookmarkStart w:id="199" w:name="_Toc120614220"/>
      <w:r>
        <w:rPr>
          <w:rFonts w:hint="eastAsia" w:ascii="方正黑体_GBK" w:hAnsi="方正黑体_GBK" w:eastAsia="方正黑体_GBK" w:cs="方正黑体_GBK"/>
          <w:sz w:val="30"/>
          <w:szCs w:val="30"/>
        </w:rPr>
        <w:t xml:space="preserve">七、授予合同</w:t>
      </w:r>
      <w:bookmarkEnd w:id="199"/>
      <w:r>
        <w:rPr>
          <w:rFonts w:hint="eastAsia" w:ascii="方正黑体_GBK" w:hAnsi="方正黑体_GBK" w:eastAsia="方正黑体_GBK" w:cs="方正黑体_GBK"/>
          <w:sz w:val="30"/>
          <w:szCs w:val="30"/>
        </w:rPr>
      </w:r>
      <w:r/>
    </w:p>
    <w:p>
      <w:pPr>
        <w:pStyle w:val="654"/>
        <w:ind w:firstLine="420"/>
        <w:keepLines/>
        <w:keepNext/>
        <w:rPr>
          <w:rFonts w:hint="eastAsia" w:ascii="方正楷体_GBK" w:hAnsi="方正楷体_GBK" w:eastAsia="方正楷体_GBK" w:cs="方正楷体_GBK"/>
          <w:b/>
          <w:bCs/>
          <w:sz w:val="28"/>
          <w:szCs w:val="28"/>
        </w:rPr>
        <w:outlineLvl w:val="3"/>
      </w:pPr>
      <w:r/>
      <w:bookmarkEnd w:id="196"/>
      <w:r/>
      <w:bookmarkEnd w:id="197"/>
      <w:r/>
      <w:bookmarkEnd w:id="198"/>
      <w:r/>
      <w:bookmarkStart w:id="200" w:name="_Toc513029237"/>
      <w:r/>
      <w:bookmarkStart w:id="201" w:name="_Toc16938553"/>
      <w:r/>
      <w:bookmarkStart w:id="202" w:name="_Toc20823309"/>
      <w:r>
        <w:rPr>
          <w:rFonts w:hint="eastAsia" w:ascii="方正楷体_GBK" w:hAnsi="方正楷体_GBK" w:eastAsia="方正楷体_GBK" w:cs="方正楷体_GBK"/>
          <w:b/>
          <w:bCs/>
          <w:sz w:val="28"/>
          <w:szCs w:val="28"/>
        </w:rPr>
        <w:t xml:space="preserve">28.签订合同</w:t>
      </w:r>
      <w:r/>
    </w:p>
    <w:p>
      <w:pPr>
        <w:pStyle w:val="654"/>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4"/>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29.标的物的追加</w:t>
      </w:r>
      <w:r/>
    </w:p>
    <w:p>
      <w:pPr>
        <w:pStyle w:val="654"/>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654"/>
        <w:ind w:firstLine="420"/>
        <w:keepLines/>
        <w:keepNext/>
        <w:rPr>
          <w:rFonts w:hint="eastAsia" w:ascii="方正楷体_GBK" w:hAnsi="方正楷体_GBK" w:eastAsia="方正楷体_GBK" w:cs="方正楷体_GBK"/>
          <w:b/>
          <w:bCs/>
          <w:sz w:val="28"/>
          <w:szCs w:val="28"/>
        </w:rPr>
        <w:outlineLvl w:val="3"/>
      </w:pPr>
      <w:r/>
      <w:bookmarkEnd w:id="200"/>
      <w:r/>
      <w:bookmarkEnd w:id="201"/>
      <w:r/>
      <w:bookmarkEnd w:id="202"/>
      <w:r>
        <w:rPr>
          <w:rFonts w:hint="eastAsia" w:ascii="方正楷体_GBK" w:hAnsi="方正楷体_GBK" w:eastAsia="方正楷体_GBK" w:cs="方正楷体_GBK"/>
          <w:b/>
          <w:bCs/>
          <w:sz w:val="28"/>
          <w:szCs w:val="28"/>
        </w:rPr>
        <w:t xml:space="preserve">30.政府采购履约资金扶持政策</w:t>
      </w:r>
      <w:r/>
    </w:p>
    <w:p>
      <w:pPr>
        <w:pStyle w:val="654"/>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654"/>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654"/>
        <w:ind w:firstLine="465"/>
        <w:keepLines/>
        <w:keepNext/>
        <w:spacing w:before="145" w:after="145"/>
        <w:rPr>
          <w:rFonts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八、质疑</w:t>
      </w:r>
      <w:r>
        <w:rPr>
          <w:rFonts w:ascii="方正黑体_GBK" w:hAnsi="方正黑体_GBK" w:eastAsia="方正黑体_GBK" w:cs="方正黑体_GBK"/>
          <w:sz w:val="30"/>
          <w:szCs w:val="30"/>
        </w:rPr>
      </w:r>
      <w:r/>
    </w:p>
    <w:p>
      <w:pPr>
        <w:pStyle w:val="654"/>
        <w:ind w:firstLine="420"/>
        <w:rPr>
          <w:rFonts w:hint="eastAsia"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szCs w:val="21"/>
          <w:lang w:val="zh-CN"/>
        </w:rPr>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654"/>
        <w:ind w:firstLine="420"/>
        <w:jc w:val="left"/>
        <w:rPr>
          <w:rFonts w:hint="eastAsia"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rPr>
          <w:rFonts w:hint="eastAsia" w:ascii="宋体" w:hAnsi="宋体"/>
          <w:b/>
          <w:bCs/>
          <w:color w:val="0000ff"/>
          <w:sz w:val="24"/>
          <w:lang w:val="zh-CN"/>
        </w:rPr>
      </w:r>
      <w:r/>
    </w:p>
    <w:p>
      <w:pPr>
        <w:pStyle w:val="654"/>
        <w:ind w:firstLine="420"/>
        <w:rPr>
          <w:rFonts w:hint="eastAsia"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szCs w:val="21"/>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203" w:name="OLE_LINK2"/>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203"/>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4"/>
        <w:ind w:firstLine="465"/>
        <w:keepLines/>
        <w:keepNext/>
        <w:spacing w:before="145" w:after="145"/>
        <w:rPr>
          <w:rFonts w:hint="eastAsia" w:ascii="方正黑体_GBK" w:hAnsi="方正黑体_GBK" w:eastAsia="方正黑体_GBK" w:cs="方正黑体_GBK"/>
          <w:sz w:val="30"/>
          <w:szCs w:val="30"/>
        </w:rPr>
        <w:outlineLvl w:val="2"/>
      </w:pPr>
      <w:r>
        <w:rPr>
          <w:rFonts w:hint="eastAsia" w:ascii="方正黑体_GBK" w:hAnsi="方正黑体_GBK" w:eastAsia="方正黑体_GBK" w:cs="方正黑体_GBK"/>
          <w:sz w:val="30"/>
          <w:szCs w:val="30"/>
        </w:rPr>
        <w:t xml:space="preserve">九、政策功能落实</w:t>
      </w:r>
      <w:r/>
    </w:p>
    <w:p>
      <w:pPr>
        <w:pStyle w:val="654"/>
        <w:ind w:firstLine="420"/>
        <w:keepLines/>
        <w:keepNext/>
        <w:rPr>
          <w:rFonts w:hint="eastAsia"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38.</w:t>
      </w:r>
      <w:r>
        <w:rPr>
          <w:rFonts w:hint="eastAsia" w:ascii="方正楷体_GBK" w:hAnsi="方正楷体_GBK" w:eastAsia="方正楷体_GBK" w:cs="方正楷体_GBK"/>
          <w:b/>
          <w:bCs/>
          <w:sz w:val="28"/>
          <w:szCs w:val="28"/>
        </w:rPr>
        <w:t xml:space="preserve">促进中小企业发展</w:t>
      </w:r>
      <w:r>
        <w:rPr>
          <w:rFonts w:hint="eastAsia" w:ascii="方正楷体_GBK" w:hAnsi="方正楷体_GBK" w:eastAsia="方正楷体_GBK" w:cs="方正楷体_GBK"/>
          <w:b/>
          <w:bCs/>
          <w:sz w:val="28"/>
          <w:szCs w:val="28"/>
          <w:lang w:val="zh-CN"/>
        </w:rPr>
      </w:r>
      <w:r/>
    </w:p>
    <w:p>
      <w:pPr>
        <w:pStyle w:val="654"/>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654"/>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4"/>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654"/>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654"/>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lang w:val="zh-CN"/>
        </w:rPr>
        <w:t xml:space="preserve">3</w:t>
      </w:r>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节能环保产品</w:t>
      </w:r>
      <w:r/>
    </w:p>
    <w:p>
      <w:pPr>
        <w:pStyle w:val="654"/>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654"/>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40</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绿色采购</w:t>
      </w:r>
      <w:r/>
    </w:p>
    <w:p>
      <w:pPr>
        <w:pStyle w:val="654"/>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54"/>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54"/>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41</w:t>
      </w:r>
      <w:r>
        <w:rPr>
          <w:rFonts w:hint="eastAsia" w:ascii="方正楷体_GBK" w:hAnsi="方正楷体_GBK" w:eastAsia="方正楷体_GBK" w:cs="方正楷体_GBK"/>
          <w:b/>
          <w:bCs/>
          <w:sz w:val="28"/>
          <w:szCs w:val="28"/>
          <w:lang w:val="zh-CN"/>
        </w:rPr>
        <w:t xml:space="preserve">.</w:t>
      </w:r>
      <w:r>
        <w:rPr>
          <w:rFonts w:hint="eastAsia" w:ascii="方正楷体_GBK" w:hAnsi="方正楷体_GBK" w:eastAsia="方正楷体_GBK" w:cs="方正楷体_GBK"/>
          <w:b/>
          <w:bCs/>
          <w:sz w:val="28"/>
          <w:szCs w:val="28"/>
        </w:rPr>
        <w:t xml:space="preserve">创新产品采购</w:t>
      </w:r>
      <w:r/>
    </w:p>
    <w:p>
      <w:pPr>
        <w:pStyle w:val="654"/>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54"/>
        <w:ind w:firstLine="420"/>
        <w:keepLines/>
        <w:keepNext/>
        <w:rPr>
          <w:rFonts w:hint="eastAsia" w:ascii="方正楷体_GBK" w:hAnsi="方正楷体_GBK" w:eastAsia="方正楷体_GBK" w:cs="方正楷体_GBK"/>
          <w:b/>
          <w:bCs/>
          <w:sz w:val="28"/>
          <w:szCs w:val="28"/>
        </w:rPr>
        <w:outlineLvl w:val="3"/>
      </w:pPr>
      <w:r>
        <w:rPr>
          <w:rFonts w:hint="eastAsia" w:ascii="方正楷体_GBK" w:hAnsi="方正楷体_GBK" w:eastAsia="方正楷体_GBK" w:cs="方正楷体_GBK"/>
          <w:b/>
          <w:bCs/>
          <w:sz w:val="28"/>
          <w:szCs w:val="28"/>
        </w:rPr>
        <w:t xml:space="preserve">42.</w:t>
      </w:r>
      <w:r>
        <w:rPr>
          <w:rFonts w:hint="eastAsia" w:ascii="方正楷体_GBK" w:hAnsi="方正楷体_GBK" w:eastAsia="方正楷体_GBK" w:cs="方正楷体_GBK"/>
          <w:b/>
          <w:bCs/>
          <w:sz w:val="28"/>
          <w:szCs w:val="28"/>
          <w:lang w:val="zh-CN"/>
        </w:rPr>
        <w:t xml:space="preserve">网络产品、市场准入类产品采购</w:t>
      </w:r>
      <w:r>
        <w:rPr>
          <w:rFonts w:hint="eastAsia" w:ascii="方正楷体_GBK" w:hAnsi="方正楷体_GBK" w:eastAsia="方正楷体_GBK" w:cs="方正楷体_GBK"/>
          <w:b/>
          <w:bCs/>
          <w:sz w:val="28"/>
          <w:szCs w:val="28"/>
        </w:rPr>
      </w:r>
      <w:r/>
    </w:p>
    <w:p>
      <w:pPr>
        <w:pStyle w:val="654"/>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54"/>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4"/>
        <w:ind w:firstLine="420"/>
        <w:keepLines/>
        <w:keepNext/>
        <w:rPr>
          <w:rFonts w:hint="eastAsia" w:ascii="方正楷体_GBK" w:hAnsi="方正楷体_GBK" w:eastAsia="方正楷体_GBK" w:cs="方正楷体_GBK"/>
          <w:b/>
          <w:bCs/>
          <w:sz w:val="28"/>
          <w:szCs w:val="28"/>
          <w:lang w:val="zh-CN"/>
        </w:rPr>
        <w:outlineLvl w:val="3"/>
      </w:pPr>
      <w:r>
        <w:rPr>
          <w:rFonts w:hint="eastAsia" w:ascii="方正楷体_GBK" w:hAnsi="方正楷体_GBK" w:eastAsia="方正楷体_GBK" w:cs="方正楷体_GBK"/>
          <w:b/>
          <w:bCs/>
          <w:sz w:val="28"/>
          <w:szCs w:val="28"/>
          <w:lang w:val="zh-CN"/>
        </w:rPr>
        <w:t xml:space="preserve">43.</w:t>
      </w:r>
      <w:r>
        <w:rPr>
          <w:rFonts w:hint="eastAsia" w:ascii="方正楷体_GBK" w:hAnsi="方正楷体_GBK" w:eastAsia="方正楷体_GBK" w:cs="方正楷体_GBK"/>
          <w:b/>
          <w:bCs/>
          <w:sz w:val="28"/>
          <w:szCs w:val="28"/>
        </w:rPr>
        <w:t xml:space="preserve">实施本国产品标准及相关政策</w:t>
      </w:r>
      <w:r>
        <w:rPr>
          <w:rFonts w:hint="eastAsia" w:ascii="方正楷体_GBK" w:hAnsi="方正楷体_GBK" w:eastAsia="方正楷体_GBK" w:cs="方正楷体_GBK"/>
          <w:b/>
          <w:bCs/>
          <w:sz w:val="28"/>
          <w:szCs w:val="28"/>
          <w:lang w:val="zh-CN"/>
        </w:rPr>
      </w:r>
      <w:r/>
    </w:p>
    <w:p>
      <w:pPr>
        <w:pStyle w:val="654"/>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654"/>
        <w:ind w:firstLine="420"/>
        <w:rPr>
          <w:rFonts w:hint="eastAsia" w:ascii="宋体" w:hAnsi="宋体"/>
          <w:sz w:val="24"/>
          <w:lang w:val="zh-CN"/>
        </w:rPr>
      </w:pPr>
      <w:r>
        <w:rPr>
          <w:rFonts w:hint="eastAsia" w:ascii="宋体" w:hAnsi="宋体"/>
          <w:sz w:val="24"/>
          <w:lang w:val="zh-CN"/>
        </w:rPr>
        <w:t xml:space="preserve">43.2本国产品应当符合以下条件：</w:t>
      </w:r>
      <w:r/>
    </w:p>
    <w:p>
      <w:pPr>
        <w:pStyle w:val="654"/>
        <w:ind w:firstLine="420"/>
        <w:rPr>
          <w:rFonts w:hint="eastAsia" w:ascii="宋体" w:hAnsi="宋体"/>
          <w:sz w:val="24"/>
          <w:lang w:val="zh-CN"/>
        </w:rPr>
      </w:pPr>
      <w:r>
        <w:rPr>
          <w:rFonts w:hint="eastAsia" w:ascii="宋体" w:hAnsi="宋体"/>
          <w:sz w:val="24"/>
          <w:lang w:val="zh-CN"/>
        </w:rPr>
        <w:t xml:space="preserve">（1）在中国境内生产</w:t>
      </w:r>
      <w:r/>
    </w:p>
    <w:p>
      <w:pPr>
        <w:pStyle w:val="654"/>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54"/>
        <w:ind w:firstLine="420"/>
        <w:rPr>
          <w:rFonts w:hint="eastAsia"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szCs w:val="21"/>
          <w:lang w:val="zh-CN"/>
        </w:rPr>
      </w:r>
      <w:r/>
    </w:p>
    <w:p>
      <w:pPr>
        <w:pStyle w:val="654"/>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654"/>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54"/>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654"/>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654"/>
        <w:ind w:firstLine="420"/>
        <w:rPr>
          <w:rFonts w:hint="eastAsia" w:ascii="宋体" w:hAnsi="宋体"/>
          <w:sz w:val="24"/>
          <w:szCs w:val="21"/>
          <w:lang w:val="zh-CN"/>
        </w:rPr>
      </w:pPr>
      <w:r>
        <w:rPr>
          <w:rFonts w:hint="eastAsia" w:ascii="宋体" w:hAnsi="宋体"/>
          <w:sz w:val="24"/>
          <w:lang w:val="zh-CN"/>
        </w:rPr>
        <w:t xml:space="preserve">43.3本国产品标准的适用范围</w:t>
      </w:r>
      <w:r>
        <w:rPr>
          <w:rFonts w:hint="eastAsia" w:ascii="宋体" w:hAnsi="宋体"/>
          <w:sz w:val="24"/>
          <w:szCs w:val="21"/>
          <w:lang w:val="zh-CN"/>
        </w:rPr>
      </w:r>
      <w:r/>
    </w:p>
    <w:p>
      <w:pPr>
        <w:pStyle w:val="654"/>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4"/>
        <w:ind w:firstLine="420"/>
        <w:rPr>
          <w:rFonts w:hint="eastAsia" w:ascii="宋体" w:hAnsi="宋体"/>
          <w:sz w:val="24"/>
        </w:rPr>
      </w:pPr>
      <w:r>
        <w:rPr>
          <w:rFonts w:hint="eastAsia" w:ascii="宋体" w:hAnsi="宋体"/>
          <w:sz w:val="24"/>
        </w:rPr>
        <w:t xml:space="preserve">43.4对本国产品的支持政策</w:t>
      </w:r>
      <w:r/>
    </w:p>
    <w:p>
      <w:pPr>
        <w:pStyle w:val="654"/>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pStyle w:val="654"/>
        <w:ind w:firstLine="420"/>
        <w:rPr>
          <w:rFonts w:hint="eastAsia" w:ascii="宋体" w:hAnsi="宋体"/>
          <w:sz w:val="24"/>
        </w:rPr>
      </w:pPr>
      <w:r>
        <w:rPr>
          <w:rFonts w:hint="eastAsia" w:ascii="宋体" w:hAnsi="宋体"/>
          <w:sz w:val="24"/>
        </w:rPr>
        <w:t xml:space="preserve">43.5政策执行要求</w:t>
      </w:r>
      <w:r/>
    </w:p>
    <w:p>
      <w:pPr>
        <w:pStyle w:val="654"/>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pStyle w:val="654"/>
        <w:ind w:firstLine="420"/>
        <w:rPr>
          <w:rFonts w:hint="eastAsia" w:ascii="宋体" w:hAnsi="宋体"/>
          <w:b/>
          <w:bCs/>
          <w:sz w:val="24"/>
          <w:szCs w:val="21"/>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szCs w:val="21"/>
        </w:rPr>
      </w:r>
      <w:r/>
    </w:p>
    <w:p>
      <w:pPr>
        <w:pStyle w:val="654"/>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54"/>
        <w:ind w:right="840"/>
        <w:jc w:val="center"/>
        <w:rPr>
          <w:rFonts w:hint="eastAsia" w:ascii="宋体" w:hAnsi="宋体"/>
          <w:sz w:val="24"/>
          <w:lang w:val="zh-CN"/>
        </w:rPr>
        <w:outlineLvl w:val="0"/>
      </w:pPr>
      <w:r>
        <w:rPr>
          <w:rFonts w:hint="eastAsia" w:ascii="宋体" w:hAnsi="宋体"/>
          <w:sz w:val="24"/>
          <w:lang w:val="zh-CN"/>
        </w:rPr>
      </w:r>
      <w:r/>
    </w:p>
    <w:p>
      <w:pPr>
        <w:pStyle w:val="734"/>
        <w:ind w:left="0"/>
        <w:jc w:val="center"/>
        <w:rPr>
          <w:rFonts w:hint="eastAsia" w:ascii="黑体" w:hAnsi="Times New Roman" w:eastAsia="黑体" w:cs="Times New Roman"/>
          <w:color w:val="000000"/>
          <w:sz w:val="44"/>
          <w:szCs w:val="44"/>
        </w:rPr>
        <w:outlineLvl w:val="0"/>
      </w:pPr>
      <w:r>
        <w:rPr>
          <w:rFonts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3"/>
      <w:r/>
      <w:bookmarkEnd w:id="64"/>
      <w:r/>
      <w:bookmarkEnd w:id="65"/>
      <w:r/>
      <w:bookmarkEnd w:id="66"/>
      <w:r/>
      <w:bookmarkEnd w:id="67"/>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654"/>
        <w:ind w:firstLine="480"/>
        <w:spacing w:line="264" w:lineRule="auto"/>
        <w:rPr>
          <w:rFonts w:hint="eastAsia" w:ascii="宋体" w:hAnsi="宋体"/>
          <w:bCs/>
          <w:color w:val="000000"/>
          <w:sz w:val="24"/>
          <w:szCs w:val="21"/>
        </w:rPr>
      </w:pPr>
      <w:r/>
      <w:bookmarkStart w:id="204" w:name="_Toc513029243"/>
      <w:r/>
      <w:bookmarkStart w:id="205" w:name="_Toc16938559"/>
      <w:r/>
      <w:bookmarkStart w:id="206" w:name="_Toc20823315"/>
      <w:r/>
      <w:bookmarkStart w:id="207" w:name="_Hlt16619350"/>
      <w:r/>
      <w:bookmarkStart w:id="208" w:name="_Toc20823346"/>
      <w:r/>
      <w:bookmarkStart w:id="209" w:name="_Toc120614244"/>
      <w:r/>
      <w:bookmarkStart w:id="210" w:name="_Toc16938590"/>
      <w:r/>
      <w:bookmarkStart w:id="211" w:name="_Toc479757211"/>
      <w:r/>
      <w:bookmarkStart w:id="212" w:name="_Toc462564139"/>
      <w:r>
        <w:rPr>
          <w:rFonts w:hint="eastAsia" w:ascii="宋体" w:hAnsi="宋体"/>
          <w:bCs/>
          <w:color w:val="000000"/>
          <w:sz w:val="24"/>
          <w:szCs w:val="21"/>
        </w:rPr>
        <w:t xml:space="preserve">以下为本项目的合同条款，合同双方不得对招标、投标文件内容作实质性修改。</w:t>
      </w:r>
      <w:r/>
    </w:p>
    <w:p>
      <w:pPr>
        <w:pStyle w:val="654"/>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654"/>
        <w:jc w:val="center"/>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pStyle w:val="654"/>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pStyle w:val="654"/>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pStyle w:val="654"/>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pStyle w:val="654"/>
        <w:rPr>
          <w:rFonts w:hint="eastAsia" w:ascii="宋体" w:hAnsi="宋体" w:cs="Courier New"/>
          <w:color w:val="000000"/>
          <w:sz w:val="24"/>
          <w:szCs w:val="24"/>
        </w:rPr>
      </w:pPr>
      <w:r>
        <w:rPr>
          <w:rFonts w:hint="eastAsia" w:ascii="宋体" w:hAnsi="宋体" w:cs="宋体"/>
          <w:sz w:val="24"/>
          <w:szCs w:val="24"/>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94"/>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本合同金额为（大写）：____________________圆（_________________元）人民币。</w:t>
      </w:r>
      <w:r>
        <w:rPr>
          <w:rFonts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54"/>
        <w:spacing w:line="264" w:lineRule="auto"/>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94"/>
        <w:spacing w:line="264" w:lineRule="auto"/>
        <w:rPr>
          <w:rFonts w:hint="eastAsia" w:hAnsi="宋体" w:cs="Courier New"/>
          <w:color w:val="000000"/>
          <w:sz w:val="24"/>
          <w:szCs w:val="24"/>
          <w:lang w:val="en-US" w:eastAsia="zh-CN"/>
        </w:rPr>
        <w:outlineLvl w:val="3"/>
      </w:pPr>
      <w:r>
        <w:rPr>
          <w:rFonts w:hint="eastAsia" w:hAnsi="宋体" w:cs="Courier New"/>
          <w:color w:val="000000"/>
          <w:sz w:val="24"/>
          <w:szCs w:val="24"/>
        </w:rPr>
        <w:t xml:space="preserve">8.1</w:t>
      </w:r>
      <w:r>
        <w:rPr>
          <w:rFonts w:hint="eastAsia" w:hAnsi="宋体" w:cs="Courier New"/>
          <w:color w:val="000000"/>
          <w:sz w:val="24"/>
          <w:szCs w:val="24"/>
          <w:lang w:val="en-US" w:eastAsia="zh-CN"/>
        </w:rPr>
        <w:t xml:space="preserve"> </w:t>
      </w:r>
      <w:r>
        <w:rPr>
          <w:rFonts w:hint="eastAsia" w:hAnsi="宋体" w:cs="Courier New"/>
          <w:color w:val="000000"/>
          <w:sz w:val="24"/>
          <w:szCs w:val="24"/>
        </w:rPr>
        <w:t xml:space="preserve">合同款项的支付方式及</w:t>
      </w:r>
      <w:r>
        <w:rPr>
          <w:rFonts w:hint="eastAsia" w:hAnsi="宋体" w:cs="Courier New"/>
          <w:color w:val="000000"/>
          <w:sz w:val="24"/>
          <w:szCs w:val="24"/>
          <w:lang w:val="en-US" w:eastAsia="zh-CN"/>
        </w:rPr>
        <w:t xml:space="preserve">时间</w:t>
      </w:r>
      <w:r/>
    </w:p>
    <w:p>
      <w:pPr>
        <w:pStyle w:val="694"/>
        <w:spacing w:line="264" w:lineRule="auto"/>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8.1.1 合同签订后，甲方支付合同总价款的30%作为预付款。</w:t>
      </w:r>
      <w:r/>
    </w:p>
    <w:p>
      <w:pPr>
        <w:pStyle w:val="694"/>
        <w:spacing w:line="264" w:lineRule="auto"/>
        <w:rPr>
          <w:rFonts w:hint="eastAsia" w:hAnsi="宋体" w:cs="Courier New"/>
          <w:color w:val="000000"/>
          <w:sz w:val="24"/>
          <w:szCs w:val="24"/>
          <w:lang w:val="en-US" w:eastAsia="zh-CN"/>
        </w:rPr>
      </w:pPr>
      <w:r>
        <w:rPr>
          <w:rFonts w:hint="eastAsia" w:hAnsi="宋体" w:cs="Courier New"/>
          <w:color w:val="000000"/>
          <w:sz w:val="24"/>
          <w:szCs w:val="24"/>
          <w:lang w:val="en-US" w:eastAsia="zh-CN"/>
        </w:rPr>
        <w:t xml:space="preserve">8.1.2 供货结束并验收合格后，甲方支付合同总价款的70%。</w:t>
      </w:r>
      <w:r/>
    </w:p>
    <w:p>
      <w:pPr>
        <w:pStyle w:val="694"/>
        <w:spacing w:line="264" w:lineRule="auto"/>
        <w:rPr>
          <w:rFonts w:hint="eastAsia" w:hAnsi="宋体" w:cs="Courier New"/>
          <w:sz w:val="24"/>
          <w:szCs w:val="24"/>
          <w:lang w:val="en-US" w:eastAsia="zh-CN"/>
        </w:rPr>
      </w:pPr>
      <w:r>
        <w:rPr>
          <w:rFonts w:hint="eastAsia" w:hAnsi="宋体" w:cs="Courier New"/>
          <w:color w:val="000000"/>
          <w:sz w:val="24"/>
          <w:szCs w:val="24"/>
          <w:lang w:val="en-US" w:eastAsia="zh-CN"/>
        </w:rPr>
        <w:t xml:space="preserve">8.1.3 满足合同约定支付条件的，甲方收到乙方发票后10个工作日</w:t>
      </w:r>
      <w:r>
        <w:rPr>
          <w:rFonts w:hint="eastAsia" w:hAnsi="宋体" w:cs="Courier New"/>
          <w:sz w:val="24"/>
          <w:szCs w:val="24"/>
          <w:lang w:val="en-US" w:eastAsia="zh-CN"/>
        </w:rPr>
        <w:t xml:space="preserve">内，将资金支付到合同约定的乙方账户。 </w:t>
      </w:r>
      <w:r/>
    </w:p>
    <w:p>
      <w:pPr>
        <w:pStyle w:val="694"/>
        <w:spacing w:line="264" w:lineRule="auto"/>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根据《保障中小企业款项支付条例》</w:t>
      </w:r>
      <w:r>
        <w:rPr>
          <w:rFonts w:hint="eastAsia" w:hAnsi="宋体" w:cs="Courier New"/>
          <w:sz w:val="24"/>
          <w:szCs w:val="24"/>
          <w:lang w:val="en-US" w:eastAsia="zh-CN"/>
        </w:rPr>
        <w:t xml:space="preserve">规定</w:t>
      </w:r>
      <w:r>
        <w:rPr>
          <w:rFonts w:hint="eastAsia" w:hAnsi="宋体" w:cs="Courier New"/>
          <w:sz w:val="24"/>
          <w:szCs w:val="24"/>
          <w:lang w:eastAsia="zh-CN"/>
        </w:rPr>
        <w:t xml:space="preserve">，</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eastAsia="zh-CN"/>
        </w:rPr>
        <w:t xml:space="preserve">，</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p>
    <w:p>
      <w:pPr>
        <w:pStyle w:val="694"/>
        <w:spacing w:line="264" w:lineRule="auto"/>
        <w:rPr>
          <w:rFonts w:hint="eastAsia" w:hAnsi="宋体" w:cs="Courier New"/>
          <w:sz w:val="24"/>
          <w:szCs w:val="24"/>
        </w:rPr>
      </w:pPr>
      <w:r>
        <w:rPr>
          <w:rFonts w:hint="eastAsia" w:hAnsi="宋体" w:cs="Courier New"/>
          <w:sz w:val="24"/>
          <w:szCs w:val="24"/>
        </w:rPr>
        <w:t xml:space="preserve">8.</w:t>
      </w:r>
      <w:r>
        <w:rPr>
          <w:rFonts w:hint="eastAsia" w:hAnsi="宋体" w:cs="Courier New"/>
          <w:sz w:val="24"/>
          <w:szCs w:val="24"/>
          <w:lang w:val="en-US" w:eastAsia="zh-CN"/>
        </w:rPr>
        <w:t xml:space="preserve">3 </w:t>
      </w:r>
      <w:r>
        <w:rPr>
          <w:rFonts w:hint="eastAsia" w:hAnsi="宋体" w:cs="Courier New"/>
          <w:sz w:val="24"/>
          <w:szCs w:val="24"/>
        </w:rPr>
        <w:t xml:space="preserve">当采购数量与实际使用数量不一致时</w:t>
      </w:r>
      <w:r>
        <w:rPr>
          <w:rFonts w:hint="eastAsia" w:hAnsi="宋体" w:cs="Courier New"/>
          <w:sz w:val="24"/>
          <w:szCs w:val="24"/>
          <w:lang w:eastAsia="zh-CN"/>
        </w:rPr>
        <w:t xml:space="preserve">，</w:t>
      </w:r>
      <w:r>
        <w:rPr>
          <w:rFonts w:hint="eastAsia" w:hAnsi="宋体" w:cs="Courier New"/>
          <w:sz w:val="24"/>
          <w:szCs w:val="24"/>
        </w:rPr>
        <w:t xml:space="preserve">乙方应根据实际使用量供货</w:t>
      </w:r>
      <w:r>
        <w:rPr>
          <w:rFonts w:hint="eastAsia" w:hAnsi="宋体" w:cs="Courier New"/>
          <w:sz w:val="24"/>
          <w:szCs w:val="24"/>
          <w:lang w:eastAsia="zh-CN"/>
        </w:rPr>
        <w:t xml:space="preserve">，</w:t>
      </w:r>
      <w:r>
        <w:rPr>
          <w:rFonts w:hint="eastAsia" w:hAnsi="宋体" w:cs="Courier New"/>
          <w:sz w:val="24"/>
          <w:szCs w:val="24"/>
        </w:rPr>
        <w:t xml:space="preserve">合同的最终结算金额按实际使用量乘以成交单价进行计算。</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pStyle w:val="654"/>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pStyle w:val="654"/>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54"/>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pPr>
      <w:r>
        <w:rPr>
          <w:rFonts w:hint="eastAsia" w:ascii="方正黑体_GBK" w:hAnsi="方正黑体_GBK" w:eastAsia="方正黑体_GBK" w:cs="方正黑体_GBK"/>
          <w:bCs/>
          <w:color w:val="000000"/>
          <w:sz w:val="24"/>
          <w:szCs w:val="24"/>
        </w:rPr>
        <w:t xml:space="preserve">十四、不可抗力事件处理</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654"/>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694"/>
        <w:spacing w:before="120" w:after="120" w:line="264" w:lineRule="auto"/>
        <w:rPr>
          <w:rFonts w:hint="eastAsia" w:hAnsi="宋体" w:cs="Courier New"/>
          <w:sz w:val="24"/>
          <w:szCs w:val="24"/>
        </w:rPr>
      </w:pPr>
      <w:r/>
      <w:bookmarkEnd w:id="204"/>
      <w:r/>
      <w:bookmarkEnd w:id="205"/>
      <w:r/>
      <w:bookmarkEnd w:id="206"/>
      <w:r/>
      <w:bookmarkStart w:id="213" w:name="_Hlt16619369"/>
      <w:r/>
      <w:bookmarkEnd w:id="213"/>
      <w:r>
        <w:rPr>
          <w:rFonts w:hint="eastAsia" w:hAnsi="宋体" w:cs="Courier New"/>
          <w:sz w:val="24"/>
          <w:szCs w:val="24"/>
        </w:rPr>
        <w:t xml:space="preserve">  </w:t>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甲</w:t>
      </w:r>
      <w:r>
        <w:rPr>
          <w:rFonts w:hint="eastAsia" w:hAnsi="宋体" w:cs="Courier New"/>
          <w:sz w:val="24"/>
          <w:szCs w:val="24"/>
          <w:lang w:val="en-US"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w:t>
      </w:r>
      <w:r>
        <w:rPr>
          <w:rFonts w:hint="eastAsia" w:hAnsi="宋体" w:cs="Courier New"/>
          <w:sz w:val="24"/>
          <w:szCs w:val="24"/>
          <w:lang w:val="en-US"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地</w:t>
      </w:r>
      <w:r>
        <w:rPr>
          <w:rFonts w:hint="eastAsia" w:hAnsi="宋体" w:cs="Courier New"/>
          <w:sz w:val="24"/>
          <w:szCs w:val="24"/>
          <w:lang w:val="en-US" w:eastAsia="zh-CN"/>
        </w:rPr>
        <w:t xml:space="preserve">  </w:t>
      </w:r>
      <w:r>
        <w:rPr>
          <w:rFonts w:hint="eastAsia" w:hAnsi="宋体" w:cs="Courier New"/>
          <w:sz w:val="24"/>
          <w:szCs w:val="24"/>
        </w:rPr>
        <w:t xml:space="preserve">址：                        </w:t>
      </w:r>
      <w:r>
        <w:rPr>
          <w:rFonts w:hint="eastAsia" w:hAnsi="宋体" w:cs="Courier New"/>
          <w:sz w:val="24"/>
          <w:szCs w:val="24"/>
          <w:lang w:val="en-US" w:eastAsia="zh-CN"/>
        </w:rPr>
        <w:t xml:space="preserve">       </w:t>
      </w:r>
      <w:r>
        <w:rPr>
          <w:rFonts w:hint="eastAsia" w:hAnsi="宋体" w:cs="Courier New"/>
          <w:sz w:val="24"/>
          <w:szCs w:val="24"/>
        </w:rPr>
        <w:t xml:space="preserve">地</w:t>
      </w:r>
      <w:r>
        <w:rPr>
          <w:rFonts w:hint="eastAsia" w:hAnsi="宋体" w:cs="Courier New"/>
          <w:sz w:val="24"/>
          <w:szCs w:val="24"/>
          <w:lang w:val="en-US" w:eastAsia="zh-CN"/>
        </w:rPr>
        <w:t xml:space="preserve">  </w:t>
      </w:r>
      <w:r>
        <w:rPr>
          <w:rFonts w:hint="eastAsia" w:hAnsi="宋体" w:cs="Courier New"/>
          <w:sz w:val="24"/>
          <w:szCs w:val="24"/>
        </w:rPr>
        <w:t xml:space="preserve">址： </w:t>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p>
    <w:p>
      <w:pPr>
        <w:pStyle w:val="694"/>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694"/>
        <w:ind w:firstLine="4800"/>
        <w:spacing w:before="120" w:after="120" w:line="264" w:lineRule="auto"/>
        <w:rPr>
          <w:rFonts w:hint="eastAsia" w:hAnsi="宋体" w:cs="Courier New"/>
          <w:sz w:val="24"/>
          <w:szCs w:val="24"/>
        </w:rPr>
      </w:pPr>
      <w:r>
        <w:rPr>
          <w:rFonts w:hint="eastAsia" w:hAnsi="宋体" w:cs="Courier New"/>
          <w:sz w:val="24"/>
          <w:szCs w:val="24"/>
        </w:rPr>
        <w:t xml:space="preserve">签订日期：      </w:t>
      </w:r>
      <w:r/>
    </w:p>
    <w:p>
      <w:pPr>
        <w:pStyle w:val="654"/>
        <w:jc w:val="center"/>
        <w:spacing w:before="145" w:after="145" w:line="264" w:lineRule="auto"/>
        <w:rPr>
          <w:rFonts w:hint="eastAsia" w:ascii="宋体" w:hAnsi="宋体"/>
          <w:b/>
          <w:sz w:val="30"/>
          <w:szCs w:val="21"/>
        </w:rPr>
      </w:pPr>
      <w:r>
        <w:rPr>
          <w:rFonts w:hint="eastAsia" w:ascii="宋体" w:hAnsi="宋体"/>
          <w:b/>
          <w:sz w:val="30"/>
          <w:szCs w:val="21"/>
        </w:rPr>
      </w:r>
      <w:r/>
    </w:p>
    <w:p>
      <w:pPr>
        <w:pStyle w:val="654"/>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654"/>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694"/>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rPr>
          <w:rFonts w:hAnsi="宋体"/>
          <w:color w:val="000000"/>
          <w:sz w:val="24"/>
          <w:szCs w:val="24"/>
        </w:rPr>
      </w:r>
      <w:r/>
    </w:p>
    <w:p>
      <w:pPr>
        <w:pStyle w:val="654"/>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7"/>
      <w:r>
        <w:rPr>
          <w:rFonts w:hint="eastAsia" w:ascii="方正小标宋简体" w:hAnsi="方正小标宋简体" w:eastAsia="方正小标宋简体" w:cs="方正小标宋简体"/>
          <w:color w:val="000000"/>
          <w:sz w:val="36"/>
          <w:szCs w:val="36"/>
        </w:rPr>
        <w:t xml:space="preserve">四章  采购需求</w:t>
      </w:r>
      <w:bookmarkEnd w:id="208"/>
      <w:r/>
      <w:bookmarkEnd w:id="209"/>
      <w:r/>
      <w:bookmarkEnd w:id="210"/>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bookmarkStart w:id="214" w:name="_Toc26554093"/>
      <w:r/>
      <w:bookmarkStart w:id="21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pStyle w:val="6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p>
    <w:p>
      <w:pPr>
        <w:pStyle w:val="654"/>
        <w:ind w:firstLine="480"/>
        <w:spacing w:line="288" w:lineRule="auto"/>
        <w:rPr>
          <w:rFonts w:hint="eastAsia" w:ascii="宋体" w:hAnsi="宋体"/>
          <w:color w:val="000000"/>
          <w:sz w:val="24"/>
          <w:szCs w:val="24"/>
        </w:rPr>
      </w:pPr>
      <w:r>
        <w:rPr>
          <w:rFonts w:hint="eastAsia" w:ascii="宋体" w:hAnsi="宋体"/>
          <w:color w:val="000000"/>
          <w:sz w:val="24"/>
          <w:szCs w:val="24"/>
        </w:rPr>
        <w:t xml:space="preserve">南京江北新区法院作为信息化建设先进单位，为深入贯彻最高人民法院关于数字法院建设的战略部署，积极响应《人民法院第六个五年改革纲要（2024---2028年）》等文件精神，依托现有信息化优势，通过大数据分析和人工智能技术，基于法规、案例等知识库，有效提升调解的专业性和效率。本项目为AI调解助手应用提供应用支撑平台和应用数据安全监测平台、应用数据备份系统。</w:t>
      </w:r>
      <w:r/>
    </w:p>
    <w:p>
      <w:pPr>
        <w:pStyle w:val="6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p>
    <w:p>
      <w:pPr>
        <w:pStyle w:val="654"/>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pStyle w:val="654"/>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sz w:val="24"/>
          <w:szCs w:val="24"/>
        </w:rPr>
      </w:r>
      <w:r/>
    </w:p>
    <w:tbl>
      <w:tblPr>
        <w:tblW w:w="5000"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4"/>
        <w:gridCol w:w="2460"/>
        <w:gridCol w:w="709"/>
        <w:gridCol w:w="709"/>
        <w:gridCol w:w="1417"/>
        <w:gridCol w:w="2835"/>
        <w:gridCol w:w="998"/>
      </w:tblGrid>
      <w:tr>
        <w:trPr>
          <w:trHeight w:val="470"/>
        </w:trPr>
        <w:tc>
          <w:tcPr>
            <w:tcW w:w="63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2460"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709"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709"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1417"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2835"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998"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r>
      <w:tr>
        <w:trPr>
          <w:trHeight w:val="414"/>
        </w:trPr>
        <w:tc>
          <w:tcPr>
            <w:tcW w:w="63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2460" w:type="dxa"/>
            <w:vAlign w:val="center"/>
            <w:textDirection w:val="lrTb"/>
            <w:noWrap w:val="false"/>
          </w:tcPr>
          <w:p>
            <w:pPr>
              <w:pStyle w:val="654"/>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应用支撑平台</w:t>
            </w:r>
            <w:r/>
          </w:p>
        </w:tc>
        <w:tc>
          <w:tcPr>
            <w:tcW w:w="709"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709"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W w:w="1417"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p>
        </w:tc>
        <w:tc>
          <w:tcPr>
            <w:tcW w:w="2835" w:type="dxa"/>
            <w:vAlign w:val="center"/>
            <w:textDirection w:val="lrTb"/>
            <w:noWrap w:val="false"/>
          </w:tcPr>
          <w:p>
            <w:pPr>
              <w:pStyle w:val="654"/>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ff"/>
                <w:sz w:val="24"/>
                <w:szCs w:val="24"/>
              </w:rPr>
            </w:r>
            <w:r/>
          </w:p>
        </w:tc>
        <w:tc>
          <w:tcPr>
            <w:tcW w:w="998"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trHeight w:val="414"/>
        </w:trPr>
        <w:tc>
          <w:tcPr>
            <w:tcW w:w="63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2460" w:type="dxa"/>
            <w:vAlign w:val="center"/>
            <w:textDirection w:val="lrTb"/>
            <w:noWrap w:val="false"/>
          </w:tcPr>
          <w:p>
            <w:pPr>
              <w:pStyle w:val="654"/>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应用数据安全监测平台</w:t>
            </w:r>
            <w:r/>
          </w:p>
        </w:tc>
        <w:tc>
          <w:tcPr>
            <w:tcW w:w="709"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709"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W w:w="1417"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p>
        </w:tc>
        <w:tc>
          <w:tcPr>
            <w:tcW w:w="2835" w:type="dxa"/>
            <w:vAlign w:val="center"/>
            <w:textDirection w:val="lrTb"/>
            <w:noWrap w:val="false"/>
          </w:tcPr>
          <w:p>
            <w:pPr>
              <w:pStyle w:val="654"/>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ff"/>
                <w:sz w:val="24"/>
                <w:szCs w:val="24"/>
              </w:rPr>
            </w:r>
            <w:r/>
          </w:p>
        </w:tc>
        <w:tc>
          <w:tcPr>
            <w:tcW w:w="998"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r>
      <w:tr>
        <w:trPr>
          <w:trHeight w:val="414"/>
        </w:trPr>
        <w:tc>
          <w:tcPr>
            <w:tcW w:w="634"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2460" w:type="dxa"/>
            <w:vAlign w:val="center"/>
            <w:textDirection w:val="lrTb"/>
            <w:noWrap w:val="false"/>
          </w:tcPr>
          <w:p>
            <w:pPr>
              <w:pStyle w:val="654"/>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应用数据备份系统</w:t>
            </w:r>
            <w:r/>
          </w:p>
        </w:tc>
        <w:tc>
          <w:tcPr>
            <w:tcW w:w="709"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709"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套</w:t>
            </w:r>
            <w:r/>
          </w:p>
        </w:tc>
        <w:tc>
          <w:tcPr>
            <w:tcW w:w="1417" w:type="dxa"/>
            <w:vAlign w:val="center"/>
            <w:textDirection w:val="lrTb"/>
            <w:noWrap w:val="false"/>
          </w:tcPr>
          <w:p>
            <w:pPr>
              <w:pStyle w:val="654"/>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p>
        </w:tc>
        <w:tc>
          <w:tcPr>
            <w:tcW w:w="2835" w:type="dxa"/>
            <w:vAlign w:val="center"/>
            <w:textDirection w:val="lrTb"/>
            <w:noWrap w:val="false"/>
          </w:tcPr>
          <w:p>
            <w:pPr>
              <w:pStyle w:val="654"/>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ff"/>
                <w:sz w:val="24"/>
                <w:szCs w:val="24"/>
              </w:rPr>
            </w:r>
            <w:r/>
          </w:p>
        </w:tc>
        <w:tc>
          <w:tcPr>
            <w:tcW w:w="998" w:type="dxa"/>
            <w:vAlign w:val="center"/>
            <w:textDirection w:val="lrTb"/>
            <w:noWrap w:val="false"/>
          </w:tcPr>
          <w:p>
            <w:pPr>
              <w:pStyle w:val="654"/>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654"/>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654"/>
        <w:rPr>
          <w:rFonts w:hint="eastAsia"/>
        </w:rPr>
      </w:pPr>
      <w:r>
        <w:rPr>
          <w:rFonts w:hint="eastAsia" w:ascii="宋体" w:hAnsi="宋体"/>
          <w:b/>
          <w:bCs/>
          <w:color w:val="000000"/>
          <w:sz w:val="24"/>
          <w:szCs w:val="24"/>
        </w:rPr>
        <w:t xml:space="preserve">1.应用支撑平台</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701"/>
        <w:gridCol w:w="6662"/>
      </w:tblGrid>
      <w:tr>
        <w:trPr/>
        <w:tc>
          <w:tcPr>
            <w:tcW w:w="851" w:type="dxa"/>
            <w:vAlign w:val="top"/>
            <w:textDirection w:val="lrTb"/>
            <w:noWrap/>
          </w:tcPr>
          <w:p>
            <w:pPr>
              <w:pStyle w:val="654"/>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701" w:type="dxa"/>
            <w:vAlign w:val="top"/>
            <w:textDirection w:val="lrTb"/>
            <w:noWrap/>
          </w:tcPr>
          <w:p>
            <w:pPr>
              <w:pStyle w:val="654"/>
              <w:jc w:val="center"/>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6662" w:type="dxa"/>
            <w:vAlign w:val="top"/>
            <w:textDirection w:val="lrTb"/>
            <w:noWrap/>
          </w:tcPr>
          <w:p>
            <w:pPr>
              <w:pStyle w:val="654"/>
              <w:jc w:val="center"/>
              <w:rPr>
                <w:rFonts w:ascii="宋体" w:hAnsi="宋体"/>
                <w:sz w:val="24"/>
                <w:szCs w:val="24"/>
              </w:rPr>
            </w:pPr>
            <w:r>
              <w:rPr>
                <w:rFonts w:hint="eastAsia" w:ascii="宋体" w:hAnsi="宋体"/>
                <w:color w:val="000000"/>
                <w:sz w:val="24"/>
                <w:szCs w:val="24"/>
              </w:rPr>
              <w:t xml:space="preserve">功能、性能、配置要求不低于以下要求</w:t>
            </w:r>
            <w:r>
              <w:rPr>
                <w:rFonts w:ascii="宋体" w:hAnsi="宋体"/>
                <w:sz w:val="24"/>
                <w:szCs w:val="24"/>
              </w:rPr>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top"/>
            <w:textDirection w:val="lrTb"/>
            <w:noWrap/>
          </w:tcPr>
          <w:p>
            <w:pPr>
              <w:pStyle w:val="654"/>
              <w:spacing w:line="320" w:lineRule="exact"/>
              <w:rPr>
                <w:rFonts w:ascii="宋体" w:hAnsi="宋体"/>
                <w:sz w:val="24"/>
                <w:szCs w:val="24"/>
              </w:rPr>
            </w:pPr>
            <w:r>
              <w:rPr>
                <w:rFonts w:hint="eastAsia" w:ascii="宋体" w:hAnsi="宋体"/>
                <w:sz w:val="24"/>
                <w:szCs w:val="24"/>
              </w:rPr>
              <w:t xml:space="preserve">★实质性要求</w:t>
            </w:r>
            <w:r>
              <w:rPr>
                <w:rFonts w:ascii="宋体" w:hAnsi="宋体"/>
                <w:sz w:val="24"/>
                <w:szCs w:val="24"/>
              </w:rPr>
            </w:r>
            <w:r/>
          </w:p>
        </w:tc>
        <w:tc>
          <w:tcPr>
            <w:tcW w:w="6662" w:type="dxa"/>
            <w:vAlign w:val="top"/>
            <w:textDirection w:val="lrTb"/>
            <w:noWrap/>
          </w:tcPr>
          <w:p>
            <w:pPr>
              <w:pStyle w:val="654"/>
              <w:spacing w:line="320" w:lineRule="exact"/>
              <w:rPr>
                <w:rFonts w:hint="eastAsia" w:ascii="宋体" w:hAnsi="宋体" w:cs="宋体"/>
                <w:sz w:val="24"/>
                <w:szCs w:val="24"/>
              </w:rPr>
            </w:pPr>
            <w:r>
              <w:rPr>
                <w:rFonts w:hint="eastAsia" w:ascii="宋体" w:hAnsi="宋体" w:cs="宋体"/>
                <w:sz w:val="24"/>
                <w:szCs w:val="24"/>
              </w:rPr>
              <w:t xml:space="preserve">1.CPU 数量及主频核数：</w:t>
            </w:r>
            <w:r>
              <w:rPr>
                <w:rFonts w:ascii="宋体" w:hAnsi="宋体" w:cs="宋体"/>
                <w:sz w:val="24"/>
              </w:rPr>
              <w:t xml:space="preserve">配置2颗国产C86处理器架构，要求</w:t>
            </w:r>
            <w:bookmarkStart w:id="216" w:name="OLE_LINK24"/>
            <w:r/>
            <w:bookmarkStart w:id="217" w:name="OLE_LINK23"/>
            <w:r>
              <w:rPr>
                <w:rFonts w:ascii="宋体" w:hAnsi="宋体" w:cs="宋体"/>
                <w:sz w:val="24"/>
              </w:rPr>
              <w:t xml:space="preserve">国家安全可靠测评等级</w:t>
            </w:r>
            <w:bookmarkEnd w:id="216"/>
            <w:r/>
            <w:bookmarkEnd w:id="217"/>
            <w:r>
              <w:rPr>
                <w:rFonts w:ascii="宋体" w:hAnsi="宋体" w:cs="宋体"/>
                <w:sz w:val="24"/>
              </w:rPr>
              <w:t xml:space="preserve">≥Ⅱ级</w:t>
            </w:r>
            <w:r>
              <w:rPr>
                <w:rFonts w:hint="eastAsia" w:ascii="宋体" w:hAnsi="宋体" w:cs="宋体"/>
                <w:sz w:val="24"/>
              </w:rPr>
              <w:t xml:space="preserve">，CPU数量≥2颗，单颗主频≥2.</w:t>
            </w:r>
            <w:r>
              <w:rPr>
                <w:rFonts w:ascii="宋体" w:hAnsi="宋体" w:cs="宋体"/>
                <w:sz w:val="24"/>
              </w:rPr>
              <w:t xml:space="preserve">6</w:t>
            </w:r>
            <w:r>
              <w:rPr>
                <w:rFonts w:hint="eastAsia" w:ascii="宋体" w:hAnsi="宋体" w:cs="宋体"/>
                <w:sz w:val="24"/>
              </w:rPr>
              <w:t xml:space="preserve">GHz，单CPU核数≥4</w:t>
            </w:r>
            <w:r>
              <w:rPr>
                <w:rFonts w:ascii="宋体" w:hAnsi="宋体" w:cs="宋体"/>
                <w:sz w:val="24"/>
              </w:rPr>
              <w:t xml:space="preserve">8</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2.内存配置：≥1024GB，ECC DDR5 RDIMM 频率</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3.显存配置：BF16算力≥980TFLOPS，支持可扩总至1476 TFLOPS，单卡显存容量≥48G,单卡显存带宽≥1350GB/秒，机内</w:t>
            </w:r>
            <w:r/>
          </w:p>
          <w:p>
            <w:pPr>
              <w:pStyle w:val="654"/>
              <w:spacing w:line="320" w:lineRule="exact"/>
              <w:rPr>
                <w:rFonts w:ascii="宋体" w:hAnsi="宋体" w:cs="宋体"/>
                <w:sz w:val="24"/>
                <w:szCs w:val="24"/>
                <w:highlight w:val="yellow"/>
              </w:rPr>
            </w:pPr>
            <w:r>
              <w:rPr>
                <w:rFonts w:hint="eastAsia" w:ascii="宋体" w:hAnsi="宋体" w:cs="宋体"/>
                <w:sz w:val="24"/>
                <w:szCs w:val="24"/>
              </w:rPr>
              <w:t xml:space="preserve">6 卡间高速互联带宽≥350GB/s</w:t>
            </w:r>
            <w:r>
              <w:rPr>
                <w:rFonts w:hint="eastAsia" w:ascii="宋体" w:hAnsi="宋体" w:cs="宋体"/>
                <w:b/>
                <w:sz w:val="24"/>
                <w:szCs w:val="24"/>
              </w:rPr>
              <w:t xml:space="preserve">【提供截图证明材料】</w:t>
            </w:r>
            <w:r>
              <w:rPr>
                <w:rFonts w:ascii="宋体" w:hAnsi="宋体" w:cs="宋体"/>
                <w:sz w:val="24"/>
                <w:szCs w:val="24"/>
                <w:highlight w:val="yellow"/>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4.SATA SSD硬盘：≥2块 480GB SATA SSD硬盘</w:t>
            </w:r>
            <w:r/>
          </w:p>
          <w:p>
            <w:pPr>
              <w:pStyle w:val="654"/>
              <w:spacing w:line="320" w:lineRule="exact"/>
              <w:rPr>
                <w:rFonts w:ascii="宋体" w:hAnsi="宋体" w:cs="宋体"/>
                <w:sz w:val="24"/>
              </w:rPr>
            </w:pPr>
            <w:r>
              <w:rPr>
                <w:rFonts w:hint="eastAsia" w:ascii="宋体" w:hAnsi="宋体" w:cs="宋体"/>
                <w:sz w:val="24"/>
                <w:szCs w:val="24"/>
              </w:rPr>
              <w:t xml:space="preserve">NVME SSD 硬盘：≥4块 3840GB NVME SSD 硬盘；</w:t>
            </w:r>
            <w:r>
              <w:rPr>
                <w:rFonts w:hint="eastAsia" w:ascii="宋体" w:hAnsi="宋体" w:cs="宋体"/>
                <w:sz w:val="24"/>
              </w:rPr>
              <w:t xml:space="preserve">兼容支持标准 NVMe 协议（1.3及以上版本）；兼容支持spdk协议（17.10 及以上版本）。接口类型为U.2 盘或 AIC盘。</w:t>
            </w:r>
            <w:r>
              <w:rPr>
                <w:rFonts w:ascii="宋体" w:hAnsi="宋体" w:cs="宋体"/>
                <w:sz w:val="24"/>
              </w:rPr>
            </w:r>
            <w:r/>
          </w:p>
          <w:p>
            <w:pPr>
              <w:pStyle w:val="654"/>
              <w:spacing w:line="320" w:lineRule="exact"/>
              <w:rPr>
                <w:rFonts w:hint="eastAsia" w:ascii="宋体" w:hAnsi="宋体" w:cs="宋体"/>
                <w:sz w:val="24"/>
              </w:rPr>
            </w:pPr>
            <w:r>
              <w:rPr>
                <w:rFonts w:hint="eastAsia" w:ascii="宋体" w:hAnsi="宋体" w:cs="宋体"/>
                <w:sz w:val="24"/>
              </w:rPr>
              <w:t xml:space="preserve">5.兼容性要求：计算卡支持兼容</w:t>
            </w:r>
            <w:r>
              <w:rPr>
                <w:rFonts w:ascii="宋体" w:hAnsi="宋体" w:cs="宋体"/>
                <w:sz w:val="24"/>
              </w:rPr>
              <w:t xml:space="preserve">CUDA</w:t>
            </w:r>
            <w:r>
              <w:rPr>
                <w:rFonts w:hint="eastAsia" w:ascii="宋体" w:hAnsi="宋体" w:cs="宋体"/>
                <w:sz w:val="24"/>
              </w:rPr>
              <w:t xml:space="preserve">生态通用</w:t>
            </w:r>
            <w:r>
              <w:rPr>
                <w:rFonts w:ascii="宋体" w:hAnsi="宋体" w:cs="宋体"/>
                <w:sz w:val="24"/>
              </w:rPr>
              <w:t xml:space="preserve">AI</w:t>
            </w:r>
            <w:r>
              <w:rPr>
                <w:rFonts w:hint="eastAsia" w:ascii="宋体" w:hAnsi="宋体" w:cs="宋体"/>
                <w:sz w:val="24"/>
              </w:rPr>
              <w:t xml:space="preserve">算子的</w:t>
            </w:r>
            <w:r>
              <w:rPr>
                <w:rFonts w:ascii="宋体" w:hAnsi="宋体" w:cs="宋体"/>
                <w:sz w:val="24"/>
              </w:rPr>
              <w:t xml:space="preserve">API</w:t>
            </w:r>
            <w:r>
              <w:rPr>
                <w:rFonts w:hint="eastAsia" w:ascii="宋体" w:hAnsi="宋体" w:cs="宋体"/>
                <w:sz w:val="24"/>
              </w:rPr>
              <w:t xml:space="preserve">兼容能力</w:t>
            </w:r>
            <w:r>
              <w:rPr>
                <w:rFonts w:ascii="宋体" w:hAnsi="宋体" w:cs="宋体"/>
                <w:sz w:val="24"/>
              </w:rPr>
              <w:t xml:space="preserve">,</w:t>
            </w:r>
            <w:r>
              <w:rPr>
                <w:rFonts w:hint="eastAsia" w:ascii="宋体" w:hAnsi="宋体" w:cs="宋体"/>
                <w:sz w:val="24"/>
              </w:rPr>
              <w:t xml:space="preserve">并通过</w:t>
            </w:r>
            <w:r>
              <w:rPr>
                <w:rFonts w:ascii="宋体" w:hAnsi="宋体" w:cs="宋体"/>
                <w:sz w:val="24"/>
              </w:rPr>
              <w:t xml:space="preserve">CUDA</w:t>
            </w:r>
            <w:r>
              <w:rPr>
                <w:rFonts w:hint="eastAsia" w:ascii="宋体" w:hAnsi="宋体" w:cs="宋体"/>
                <w:sz w:val="24"/>
              </w:rPr>
              <w:t xml:space="preserve">相关编译验证测试。</w:t>
            </w:r>
            <w:r>
              <w:rPr>
                <w:rFonts w:hint="eastAsia" w:ascii="宋体" w:hAnsi="宋体" w:cs="宋体"/>
                <w:b/>
                <w:sz w:val="24"/>
              </w:rPr>
              <w:t xml:space="preserve">【提供国家认可的检测机构提供的盖章报告】</w:t>
            </w:r>
            <w:r>
              <w:rPr>
                <w:rFonts w:hint="eastAsia" w:ascii="宋体" w:hAnsi="宋体" w:cs="宋体"/>
                <w:sz w:val="24"/>
              </w:rPr>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非实质性要求</w:t>
            </w:r>
            <w:r>
              <w:rPr>
                <w:rFonts w:ascii="宋体" w:hAnsi="宋体"/>
                <w:sz w:val="24"/>
                <w:szCs w:val="24"/>
              </w:rPr>
            </w:r>
            <w:r/>
          </w:p>
        </w:tc>
        <w:tc>
          <w:tcPr>
            <w:tcW w:w="6662" w:type="dxa"/>
            <w:vAlign w:val="top"/>
            <w:textDirection w:val="lrTb"/>
            <w:noWrap/>
          </w:tcPr>
          <w:p>
            <w:pPr>
              <w:pStyle w:val="654"/>
              <w:spacing w:line="320" w:lineRule="exact"/>
              <w:rPr>
                <w:rFonts w:ascii="宋体" w:hAnsi="宋体" w:cs="宋体"/>
                <w:sz w:val="24"/>
              </w:rPr>
            </w:pPr>
            <w:r>
              <w:rPr>
                <w:rFonts w:hint="eastAsia" w:ascii="宋体" w:hAnsi="宋体" w:cs="宋体"/>
                <w:sz w:val="24"/>
                <w:szCs w:val="24"/>
              </w:rPr>
              <w:t xml:space="preserve">1.以太网卡：</w:t>
            </w:r>
            <w:r>
              <w:rPr>
                <w:rFonts w:hint="eastAsia" w:ascii="宋体" w:hAnsi="宋体" w:cs="宋体"/>
                <w:sz w:val="24"/>
              </w:rPr>
              <w:t xml:space="preserve">配置≥1块双端口25G以太网卡，满配光模块。支持PXE，支持SRIOV 技术。</w:t>
            </w:r>
            <w:r>
              <w:rPr>
                <w:rFonts w:ascii="宋体" w:hAnsi="宋体" w:cs="宋体"/>
                <w:sz w:val="24"/>
              </w:rPr>
            </w:r>
            <w:r/>
          </w:p>
          <w:p>
            <w:pPr>
              <w:pStyle w:val="654"/>
              <w:spacing w:line="320" w:lineRule="exact"/>
              <w:rPr>
                <w:rFonts w:ascii="宋体" w:hAnsi="宋体" w:cs="宋体"/>
                <w:sz w:val="24"/>
                <w:szCs w:val="24"/>
              </w:rPr>
            </w:pPr>
            <w:r>
              <w:rPr>
                <w:rFonts w:hint="eastAsia" w:ascii="宋体" w:hAnsi="宋体" w:cs="宋体"/>
                <w:sz w:val="24"/>
              </w:rPr>
              <w:t xml:space="preserve">2.硬件监控及管理维护：提供基于Web的远程管理控制、配备硬件监控、远程管理功能；支持IPMI2.0标准。提供IKVM功能，实现远程KVM功能；独立管理口100%兼容千兆或百兆交换网络，通过管理口实现远程开关机、重启、网络安装操作系统等操作</w:t>
            </w:r>
            <w:r>
              <w:rPr>
                <w:rFonts w:ascii="宋体" w:hAnsi="宋体" w:cs="宋体"/>
                <w:sz w:val="24"/>
                <w:szCs w:val="24"/>
              </w:rPr>
            </w:r>
            <w:r/>
          </w:p>
          <w:p>
            <w:pPr>
              <w:pStyle w:val="654"/>
              <w:spacing w:line="320" w:lineRule="exact"/>
              <w:rPr>
                <w:rFonts w:hint="eastAsia" w:ascii="宋体" w:hAnsi="宋体" w:cs="宋体"/>
                <w:b/>
                <w:sz w:val="24"/>
                <w:szCs w:val="24"/>
              </w:rPr>
            </w:pPr>
            <w:r>
              <w:rPr>
                <w:rFonts w:hint="eastAsia" w:ascii="宋体" w:hAnsi="宋体" w:cs="宋体"/>
                <w:sz w:val="24"/>
                <w:szCs w:val="24"/>
              </w:rPr>
              <w:t xml:space="preserve">3.</w:t>
            </w:r>
            <w:r>
              <w:rPr>
                <w:rFonts w:hint="eastAsia" w:ascii="宋体" w:hAnsi="宋体" w:cs="宋体"/>
                <w:b/>
                <w:bCs/>
                <w:sz w:val="24"/>
              </w:rPr>
              <w:t xml:space="preserve">▲</w:t>
            </w:r>
            <w:r>
              <w:rPr>
                <w:rFonts w:hint="eastAsia" w:ascii="宋体" w:hAnsi="宋体" w:cs="宋体"/>
                <w:sz w:val="24"/>
                <w:szCs w:val="24"/>
              </w:rPr>
              <w:t xml:space="preserve">推理性能：至少8张GPU/NPU推理卡</w:t>
            </w:r>
            <w:r>
              <w:rPr>
                <w:rFonts w:hint="eastAsia" w:ascii="宋体" w:hAnsi="宋体" w:cs="宋体"/>
                <w:sz w:val="24"/>
              </w:rPr>
              <w:t xml:space="preserve">运行</w:t>
            </w:r>
            <w:r>
              <w:rPr>
                <w:rFonts w:ascii="宋体" w:hAnsi="宋体" w:cs="宋体"/>
                <w:sz w:val="24"/>
              </w:rPr>
              <w:t xml:space="preserve">Qwen3-235B-A22B INT8</w:t>
            </w:r>
            <w:r>
              <w:rPr>
                <w:rFonts w:hint="eastAsia" w:ascii="宋体" w:hAnsi="宋体" w:cs="宋体"/>
                <w:sz w:val="24"/>
              </w:rPr>
              <w:t xml:space="preserve">模型</w:t>
            </w:r>
            <w:r>
              <w:rPr>
                <w:rFonts w:hint="eastAsia" w:ascii="宋体" w:hAnsi="宋体" w:cs="宋体"/>
                <w:sz w:val="24"/>
                <w:szCs w:val="24"/>
              </w:rPr>
              <w:t xml:space="preserve">，在2048/2048输入输出的推理场景，可满足以下性能要求TPOT≤50ms时，大模型可承载≥16并发，8卡生成吞吐≥400 Tokens/秒。</w:t>
            </w:r>
            <w:r>
              <w:rPr>
                <w:rFonts w:hint="eastAsia" w:ascii="宋体" w:hAnsi="宋体" w:cs="宋体"/>
                <w:b/>
                <w:sz w:val="24"/>
                <w:szCs w:val="24"/>
              </w:rPr>
              <w:t xml:space="preserve">【</w:t>
            </w:r>
            <w:r>
              <w:rPr>
                <w:rFonts w:hint="eastAsia" w:ascii="宋体" w:hAnsi="宋体" w:cs="宋体"/>
                <w:b/>
                <w:sz w:val="24"/>
              </w:rPr>
              <w:t xml:space="preserve">提供截图证明材料</w:t>
            </w:r>
            <w:r>
              <w:rPr>
                <w:rFonts w:hint="eastAsia" w:ascii="宋体" w:hAnsi="宋体" w:cs="宋体"/>
                <w:b/>
                <w:sz w:val="24"/>
                <w:szCs w:val="24"/>
              </w:rPr>
              <w:t xml:space="preserve">】</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
                <w:bCs/>
                <w:sz w:val="24"/>
              </w:rPr>
              <w:t xml:space="preserve">▲</w:t>
            </w:r>
            <w:r>
              <w:rPr>
                <w:rFonts w:hint="eastAsia" w:ascii="宋体" w:hAnsi="宋体" w:cs="宋体"/>
                <w:sz w:val="24"/>
                <w:szCs w:val="24"/>
              </w:rPr>
              <w:t xml:space="preserve">展示概览：控制台支持展示当前节点概览信息，包括节点资源信息、服务器硬件资源用量统计（CPU、内存、GPU）、推理任务资源使用情况等</w:t>
            </w:r>
            <w:bookmarkStart w:id="218" w:name="OLE_LINK25"/>
            <w:r/>
            <w:bookmarkStart w:id="219" w:name="OLE_LINK26"/>
            <w:r>
              <w:rPr>
                <w:rFonts w:hint="eastAsia" w:ascii="宋体" w:hAnsi="宋体" w:cs="宋体"/>
                <w:sz w:val="24"/>
                <w:szCs w:val="24"/>
              </w:rPr>
              <w:t xml:space="preserve">。</w:t>
            </w:r>
            <w:r>
              <w:rPr>
                <w:rFonts w:hint="eastAsia" w:ascii="宋体" w:hAnsi="宋体" w:cs="宋体"/>
                <w:b/>
                <w:sz w:val="24"/>
                <w:szCs w:val="24"/>
              </w:rPr>
              <w:t xml:space="preserve">【提供功能截图】</w:t>
            </w:r>
            <w:bookmarkEnd w:id="218"/>
            <w:r/>
            <w:bookmarkEnd w:id="219"/>
            <w:r>
              <w:rPr>
                <w:rFonts w:hint="eastAsia" w:ascii="宋体" w:hAnsi="宋体" w:cs="宋体"/>
                <w:sz w:val="24"/>
                <w:szCs w:val="24"/>
              </w:rPr>
            </w:r>
            <w:r/>
          </w:p>
          <w:p>
            <w:pPr>
              <w:pStyle w:val="654"/>
              <w:spacing w:line="32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b/>
                <w:bCs/>
                <w:sz w:val="24"/>
              </w:rPr>
              <w:t xml:space="preserve">▲</w:t>
            </w:r>
            <w:r>
              <w:rPr>
                <w:rFonts w:hint="eastAsia" w:ascii="宋体" w:hAnsi="宋体" w:cs="宋体"/>
                <w:sz w:val="24"/>
                <w:szCs w:val="24"/>
              </w:rPr>
              <w:t xml:space="preserve">监控管理：支持GPU节点维度的监控管理，支持包括CPU、内存、磁盘读写、系统负载、TCP连接数等指标监控；支持GPU基础监控，包括GPU温度、功耗、使用率、编码解码器使用率、单卡显存使用率等指标</w:t>
            </w:r>
            <w:bookmarkStart w:id="220" w:name="OLE_LINK28"/>
            <w:r/>
            <w:bookmarkStart w:id="221" w:name="OLE_LINK27"/>
            <w:r>
              <w:rPr>
                <w:rFonts w:hint="eastAsia" w:ascii="宋体" w:hAnsi="宋体" w:cs="宋体"/>
                <w:sz w:val="24"/>
                <w:szCs w:val="24"/>
              </w:rPr>
              <w:t xml:space="preserve">。</w:t>
            </w:r>
            <w:r>
              <w:rPr>
                <w:rFonts w:hint="eastAsia" w:ascii="宋体" w:hAnsi="宋体" w:cs="宋体"/>
                <w:b/>
                <w:sz w:val="24"/>
                <w:szCs w:val="24"/>
              </w:rPr>
              <w:t xml:space="preserve">【提供功能截图】</w:t>
            </w:r>
            <w:bookmarkEnd w:id="220"/>
            <w:r/>
            <w:bookmarkEnd w:id="221"/>
            <w:r>
              <w:rPr>
                <w:rFonts w:ascii="宋体" w:hAnsi="宋体" w:cs="宋体"/>
                <w:sz w:val="24"/>
                <w:szCs w:val="24"/>
              </w:rPr>
            </w:r>
            <w:r/>
          </w:p>
          <w:p>
            <w:pPr>
              <w:pStyle w:val="654"/>
              <w:spacing w:line="320" w:lineRule="exact"/>
              <w:rPr>
                <w:rFonts w:ascii="宋体" w:hAnsi="宋体" w:cs="宋体"/>
                <w:sz w:val="24"/>
              </w:rPr>
            </w:pPr>
            <w:r>
              <w:rPr>
                <w:rFonts w:hint="eastAsia" w:ascii="宋体" w:hAnsi="宋体" w:cs="宋体"/>
                <w:sz w:val="24"/>
                <w:szCs w:val="24"/>
              </w:rPr>
              <w:t xml:space="preserve">6.告警管理：</w:t>
            </w:r>
            <w:r>
              <w:rPr>
                <w:rFonts w:hint="eastAsia" w:ascii="宋体" w:hAnsi="宋体" w:cs="宋体"/>
                <w:sz w:val="24"/>
              </w:rPr>
              <w:t xml:space="preserve">支持GPU节点维度的告警管理，包括CPU、内存、硬件部件、GPU PCIE掉卡、PCIE链路带宽下降、GPU温度异常、GPU XID故障等。</w:t>
            </w:r>
            <w:r>
              <w:rPr>
                <w:rFonts w:ascii="宋体" w:hAnsi="宋体" w:cs="宋体"/>
                <w:sz w:val="24"/>
              </w:rPr>
            </w:r>
            <w:r/>
          </w:p>
          <w:p>
            <w:pPr>
              <w:pStyle w:val="654"/>
              <w:spacing w:line="320" w:lineRule="exact"/>
              <w:rPr>
                <w:rFonts w:ascii="宋体" w:hAnsi="宋体" w:cs="宋体"/>
                <w:sz w:val="24"/>
              </w:rPr>
            </w:pPr>
            <w:r>
              <w:rPr>
                <w:rFonts w:hint="eastAsia" w:ascii="宋体" w:hAnsi="宋体" w:cs="宋体"/>
                <w:sz w:val="24"/>
              </w:rPr>
              <w:t xml:space="preserve">7.模型仓库：控制台提供模型仓库服务，支持出厂预制模型。</w:t>
            </w:r>
            <w:r>
              <w:rPr>
                <w:rFonts w:ascii="宋体" w:hAnsi="宋体" w:cs="宋体"/>
                <w:sz w:val="24"/>
              </w:rPr>
            </w:r>
            <w:r/>
          </w:p>
          <w:p>
            <w:pPr>
              <w:pStyle w:val="654"/>
              <w:spacing w:line="320" w:lineRule="exact"/>
              <w:rPr>
                <w:rFonts w:ascii="宋体" w:hAnsi="宋体" w:cs="宋体"/>
                <w:sz w:val="24"/>
              </w:rPr>
            </w:pPr>
            <w:r>
              <w:rPr>
                <w:rFonts w:hint="eastAsia" w:ascii="宋体" w:hAnsi="宋体" w:cs="宋体"/>
                <w:sz w:val="24"/>
              </w:rPr>
              <w:t xml:space="preserve">8.用户管理：支持用户管理功能，包括创建、禁用、角色授权、重置、删除等功能。</w:t>
            </w:r>
            <w:r>
              <w:rPr>
                <w:rFonts w:ascii="宋体" w:hAnsi="宋体" w:cs="宋体"/>
                <w:sz w:val="24"/>
              </w:rPr>
            </w:r>
            <w:r/>
          </w:p>
          <w:p>
            <w:pPr>
              <w:pStyle w:val="654"/>
              <w:spacing w:line="320" w:lineRule="exact"/>
              <w:rPr>
                <w:rFonts w:ascii="宋体" w:hAnsi="宋体" w:cs="宋体"/>
                <w:sz w:val="24"/>
                <w:szCs w:val="24"/>
              </w:rPr>
            </w:pPr>
            <w:r>
              <w:rPr>
                <w:rFonts w:hint="eastAsia" w:ascii="宋体" w:hAnsi="宋体" w:cs="宋体"/>
                <w:sz w:val="24"/>
              </w:rPr>
              <w:t xml:space="preserve">9.在线部署：控制台支持展示当前节点概览信息，包括节点资源信息、服务器硬件资源用量统计（CPU、内存、GPU）、推理任务资源使用情况等</w:t>
            </w:r>
            <w:r>
              <w:rPr>
                <w:rFonts w:hint="eastAsia" w:ascii="宋体" w:hAnsi="宋体" w:cs="宋体"/>
                <w:sz w:val="24"/>
                <w:szCs w:val="24"/>
              </w:rPr>
              <w:t xml:space="preserve">。</w:t>
            </w:r>
            <w:r>
              <w:rPr>
                <w:rFonts w:hint="eastAsia" w:ascii="宋体" w:hAnsi="宋体" w:cs="宋体"/>
                <w:b/>
                <w:sz w:val="24"/>
                <w:szCs w:val="24"/>
              </w:rPr>
              <w:t xml:space="preserve">【提供功能截图】</w:t>
            </w:r>
            <w:r>
              <w:rPr>
                <w:rFonts w:ascii="宋体" w:hAnsi="宋体" w:cs="宋体"/>
                <w:sz w:val="24"/>
                <w:szCs w:val="24"/>
              </w:rPr>
            </w:r>
            <w:r/>
          </w:p>
          <w:p>
            <w:pPr>
              <w:pStyle w:val="654"/>
              <w:spacing w:line="320" w:lineRule="exact"/>
              <w:rPr>
                <w:rFonts w:hint="eastAsia" w:ascii="宋体" w:hAnsi="宋体" w:cs="宋体"/>
                <w:sz w:val="24"/>
              </w:rPr>
            </w:pPr>
            <w:r>
              <w:rPr>
                <w:rFonts w:hint="eastAsia" w:ascii="宋体" w:hAnsi="宋体" w:cs="宋体"/>
                <w:sz w:val="24"/>
              </w:rPr>
              <w:t xml:space="preserve">10.</w:t>
            </w:r>
            <w:r>
              <w:rPr>
                <w:rFonts w:hint="eastAsia" w:ascii="宋体" w:hAnsi="宋体" w:cs="宋体"/>
                <w:sz w:val="24"/>
                <w:szCs w:val="24"/>
              </w:rPr>
              <w:t xml:space="preserve">提供三年原厂支持服务，服务期内提供免费的软硬件升级服务，中标后提供功能性测试，并提供本地三名工信部认证中级或以上工程师。</w:t>
            </w:r>
            <w:r>
              <w:rPr>
                <w:rFonts w:hint="eastAsia" w:ascii="宋体" w:hAnsi="宋体" w:cs="宋体"/>
                <w:sz w:val="24"/>
              </w:rPr>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参考图片</w:t>
            </w:r>
            <w:r>
              <w:rPr>
                <w:rFonts w:ascii="宋体" w:hAnsi="宋体"/>
                <w:sz w:val="24"/>
                <w:szCs w:val="24"/>
              </w:rPr>
            </w:r>
            <w:r/>
          </w:p>
        </w:tc>
        <w:tc>
          <w:tcPr>
            <w:tcW w:w="6662" w:type="dxa"/>
            <w:vAlign w:val="top"/>
            <w:textDirection w:val="lrTb"/>
            <w:noWrap/>
          </w:tcPr>
          <w:p>
            <w:pPr>
              <w:pStyle w:val="654"/>
              <w:spacing w:line="320" w:lineRule="exact"/>
              <w:rPr>
                <w:rFonts w:hint="eastAsia" w:ascii="宋体" w:hAnsi="宋体" w:cs="宋体"/>
                <w:sz w:val="24"/>
                <w:szCs w:val="24"/>
              </w:rPr>
            </w:pPr>
            <w:r>
              <w:rPr>
                <w:rFonts w:hint="eastAsia" w:ascii="宋体" w:hAnsi="宋体" w:cs="宋体"/>
                <w:sz w:val="24"/>
                <w:szCs w:val="24"/>
              </w:rPr>
              <w:t xml:space="preserve">无</w:t>
            </w:r>
            <w:r/>
          </w:p>
        </w:tc>
      </w:tr>
    </w:tbl>
    <w:p>
      <w:pPr>
        <w:pStyle w:val="654"/>
        <w:ind w:left="420" w:firstLine="400"/>
        <w:spacing w:line="320" w:lineRule="exact"/>
        <w:rPr>
          <w:rFonts w:ascii="宋体" w:hAnsi="宋体"/>
          <w:sz w:val="20"/>
          <w:szCs w:val="20"/>
        </w:rPr>
      </w:pPr>
      <w:r>
        <w:rPr>
          <w:rFonts w:ascii="宋体" w:hAnsi="宋体"/>
          <w:sz w:val="20"/>
          <w:szCs w:val="20"/>
        </w:rPr>
      </w:r>
      <w:r/>
    </w:p>
    <w:p>
      <w:pPr>
        <w:pStyle w:val="654"/>
        <w:spacing w:line="320" w:lineRule="exact"/>
      </w:pPr>
      <w:r/>
      <w:r/>
    </w:p>
    <w:p>
      <w:pPr>
        <w:pStyle w:val="654"/>
        <w:spacing w:line="320" w:lineRule="exact"/>
        <w:rPr>
          <w:rFonts w:hint="eastAsia"/>
        </w:rPr>
      </w:pPr>
      <w:r>
        <w:rPr>
          <w:rFonts w:hint="eastAsia" w:ascii="宋体" w:hAnsi="宋体"/>
          <w:b/>
          <w:bCs/>
          <w:color w:val="000000"/>
          <w:sz w:val="24"/>
          <w:szCs w:val="24"/>
        </w:rPr>
        <w:t xml:space="preserve">2.应用数据安全监测平台</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701"/>
        <w:gridCol w:w="6662"/>
      </w:tblGrid>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6662" w:type="dxa"/>
            <w:vAlign w:val="top"/>
            <w:textDirection w:val="lrTb"/>
            <w:noWrap/>
          </w:tcPr>
          <w:p>
            <w:pPr>
              <w:pStyle w:val="654"/>
              <w:jc w:val="center"/>
              <w:spacing w:line="320" w:lineRule="exact"/>
              <w:rPr>
                <w:rFonts w:ascii="宋体" w:hAnsi="宋体"/>
                <w:sz w:val="24"/>
                <w:szCs w:val="24"/>
              </w:rPr>
            </w:pPr>
            <w:r>
              <w:rPr>
                <w:rFonts w:hint="eastAsia" w:ascii="宋体" w:hAnsi="宋体"/>
                <w:color w:val="000000"/>
                <w:sz w:val="24"/>
                <w:szCs w:val="24"/>
              </w:rPr>
              <w:t xml:space="preserve">功能、性能、配置要求</w:t>
            </w:r>
            <w:r>
              <w:rPr>
                <w:rFonts w:ascii="宋体" w:hAnsi="宋体"/>
                <w:sz w:val="24"/>
                <w:szCs w:val="24"/>
              </w:rPr>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top"/>
            <w:textDirection w:val="lrTb"/>
            <w:noWrap/>
          </w:tcPr>
          <w:p>
            <w:pPr>
              <w:pStyle w:val="654"/>
              <w:spacing w:line="320" w:lineRule="exact"/>
              <w:rPr>
                <w:rFonts w:ascii="宋体" w:hAnsi="宋体"/>
                <w:sz w:val="24"/>
                <w:szCs w:val="24"/>
              </w:rPr>
            </w:pPr>
            <w:r>
              <w:rPr>
                <w:rFonts w:hint="eastAsia" w:ascii="宋体" w:hAnsi="宋体"/>
                <w:sz w:val="24"/>
                <w:szCs w:val="24"/>
              </w:rPr>
              <w:t xml:space="preserve">★实质性要求</w:t>
            </w:r>
            <w:r>
              <w:rPr>
                <w:rFonts w:ascii="宋体" w:hAnsi="宋体"/>
                <w:sz w:val="24"/>
                <w:szCs w:val="24"/>
              </w:rPr>
            </w:r>
            <w:r/>
          </w:p>
        </w:tc>
        <w:tc>
          <w:tcPr>
            <w:tcW w:w="6662" w:type="dxa"/>
            <w:vAlign w:val="top"/>
            <w:textDirection w:val="lrTb"/>
            <w:noWrap/>
          </w:tcPr>
          <w:p>
            <w:pPr>
              <w:pStyle w:val="654"/>
              <w:spacing w:line="320" w:lineRule="exact"/>
              <w:rPr>
                <w:rFonts w:ascii="宋体" w:hAnsi="宋体" w:cs="宋体"/>
                <w:sz w:val="24"/>
              </w:rPr>
            </w:pPr>
            <w:r>
              <w:rPr>
                <w:rFonts w:hint="eastAsia" w:ascii="宋体" w:hAnsi="宋体" w:cs="宋体"/>
                <w:sz w:val="24"/>
              </w:rPr>
              <w:t xml:space="preserve">4个千兆光口插槽（未含模块），2口-3口支持bypass，2个扩展插槽（含挡板）,冗余电源,2个扩展槽位,7层最大吞吐300Mbps(敏感内容识别) 默认包含10个agent授权。</w:t>
            </w:r>
            <w:r>
              <w:rPr>
                <w:rFonts w:ascii="宋体" w:hAnsi="宋体" w:cs="宋体"/>
                <w:sz w:val="24"/>
              </w:rPr>
            </w:r>
            <w:r/>
          </w:p>
          <w:p>
            <w:pPr>
              <w:pStyle w:val="654"/>
              <w:spacing w:line="320" w:lineRule="exact"/>
              <w:rPr>
                <w:rFonts w:hint="eastAsia" w:ascii="宋体" w:hAnsi="宋体" w:cs="宋体"/>
                <w:sz w:val="24"/>
              </w:rPr>
            </w:pPr>
            <w:r>
              <w:rPr>
                <w:rFonts w:hint="eastAsia" w:ascii="宋体" w:hAnsi="宋体" w:cs="宋体"/>
                <w:sz w:val="24"/>
              </w:rPr>
              <w:t xml:space="preserve">提供模型协议识别、模型接口资产管理、模型接口异常行为检测、模型安全检测、模型敏感内容识别等能力；默认包含僵尸木马规则库、攻击检测规则库、弱口令规则库、WAF规则库、病毒库功能，含僵尸木马规则库、攻击检测规则库、WAF规则库、威胁情报库、病毒库特征库升级许可 。</w:t>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非实质性要求</w:t>
            </w:r>
            <w:r>
              <w:rPr>
                <w:rFonts w:ascii="宋体" w:hAnsi="宋体"/>
                <w:sz w:val="24"/>
                <w:szCs w:val="24"/>
              </w:rPr>
            </w:r>
            <w:r/>
          </w:p>
        </w:tc>
        <w:tc>
          <w:tcPr>
            <w:tcW w:w="6662" w:type="dxa"/>
            <w:vAlign w:val="top"/>
            <w:textDirection w:val="lrTb"/>
            <w:noWrap/>
          </w:tcPr>
          <w:p>
            <w:pPr>
              <w:pStyle w:val="654"/>
              <w:spacing w:line="320" w:lineRule="exact"/>
              <w:rPr>
                <w:rFonts w:hint="eastAsia" w:ascii="宋体" w:hAnsi="宋体" w:cs="宋体"/>
                <w:sz w:val="24"/>
                <w:szCs w:val="24"/>
              </w:rPr>
            </w:pPr>
            <w:r>
              <w:rPr>
                <w:rFonts w:hint="eastAsia" w:ascii="宋体" w:hAnsi="宋体" w:cs="宋体"/>
                <w:sz w:val="24"/>
                <w:szCs w:val="24"/>
              </w:rPr>
              <w:t xml:space="preserve">1.▲内置大模型安全评估标准、人工智能服务对抗安全评估标准。大模型安全评估标准包含五大类包括违反社会主义核心价值观、歧视性内容、商业违法违规、侵犯他人合法权益、特定服务类型40小类超40000道题目。人工智能服务对抗安全评估标准包含过度代理、提示注入2大类，对抗性回复、指令劫持等18小类30000道题目。</w:t>
            </w:r>
            <w:r>
              <w:rPr>
                <w:rFonts w:hint="eastAsia" w:ascii="宋体" w:hAnsi="宋体" w:cs="宋体"/>
                <w:b/>
                <w:sz w:val="24"/>
                <w:szCs w:val="24"/>
              </w:rPr>
              <w:t xml:space="preserve">【提供功能截图】</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2.支持对MCPServer代码进行漏洞扫描，分析代码中的安全问题，支持.py,.js,.java,.ts,.go,.php,.rb,.c,.cpp,.cs代码文件扫描</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3.支持识别大模型原始语料的分析，包括office文档、文本类文档、图片、代码、设计图纸等文档的合规检测、敏感数据检测</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4.支持检测API接口异常行为风险，内置37种异常行为，包括大模型成员推断攻击异常规则、账号多UA访问API规则、API违规外传敏感信息风险规则等；支持跨站脚本攻击、扫描器防护攻击、SQL注入攻击、系统命令注入攻击、远程文件包含攻击、路径遍历攻击、信息泄露攻击、信息泄露攻击、LDAP注入攻击、WebShell检测攻击、其他攻击等，规则数量4900+。</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5.▲支持扫描探测、暴力猜解、拒绝服务攻击、后门控制、溢出攻击、代码执行、非授权访问、注入攻击、URL跳转、跨站攻击、WEBSHELL、浏览器劫持、文件漏洞攻击、工控漏洞攻击、车联网漏洞攻击、物联网漏洞攻击等，规则数量17000+。【提供功能截图】</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6.提供三年原厂</w:t>
            </w:r>
            <w:r>
              <w:rPr>
                <w:rFonts w:ascii="宋体" w:hAnsi="宋体" w:cs="宋体"/>
                <w:sz w:val="24"/>
                <w:szCs w:val="24"/>
              </w:rPr>
              <w:t xml:space="preserve">支持服务</w:t>
            </w:r>
            <w:r>
              <w:rPr>
                <w:rFonts w:hint="eastAsia" w:ascii="宋体" w:hAnsi="宋体" w:cs="宋体"/>
                <w:sz w:val="24"/>
                <w:szCs w:val="24"/>
              </w:rPr>
              <w:t xml:space="preserve">，服务期内提供免费的软硬件升级服务，中标后提供功能性测试，并提供本地三名工信部认证中级或以上认证工程师。</w:t>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参考图片</w:t>
            </w:r>
            <w:r>
              <w:rPr>
                <w:rFonts w:ascii="宋体" w:hAnsi="宋体"/>
                <w:sz w:val="24"/>
                <w:szCs w:val="24"/>
              </w:rPr>
            </w:r>
            <w:r/>
          </w:p>
        </w:tc>
        <w:tc>
          <w:tcPr>
            <w:tcW w:w="6662" w:type="dxa"/>
            <w:vAlign w:val="top"/>
            <w:textDirection w:val="lrTb"/>
            <w:noWrap/>
          </w:tcPr>
          <w:p>
            <w:pPr>
              <w:pStyle w:val="654"/>
              <w:spacing w:line="320" w:lineRule="exact"/>
              <w:rPr>
                <w:rFonts w:hint="eastAsia" w:ascii="宋体" w:hAnsi="宋体" w:cs="宋体"/>
                <w:sz w:val="24"/>
                <w:szCs w:val="24"/>
              </w:rPr>
            </w:pPr>
            <w:r>
              <w:rPr>
                <w:rFonts w:hint="eastAsia" w:ascii="宋体" w:hAnsi="宋体" w:cs="宋体"/>
                <w:sz w:val="24"/>
                <w:szCs w:val="24"/>
              </w:rPr>
              <w:t xml:space="preserve">无</w:t>
            </w:r>
            <w:r/>
          </w:p>
        </w:tc>
      </w:tr>
    </w:tbl>
    <w:p>
      <w:pPr>
        <w:pStyle w:val="654"/>
        <w:spacing w:line="320" w:lineRule="exact"/>
        <w:rPr>
          <w:rFonts w:ascii="宋体" w:hAnsi="宋体"/>
          <w:sz w:val="24"/>
          <w:szCs w:val="24"/>
        </w:rPr>
      </w:pPr>
      <w:r>
        <w:rPr>
          <w:rFonts w:hint="eastAsia"/>
        </w:rPr>
        <w:t xml:space="preserve">3.</w:t>
      </w:r>
      <w:r>
        <w:rPr>
          <w:rFonts w:hint="eastAsia" w:ascii="宋体" w:hAnsi="宋体"/>
          <w:color w:val="000000"/>
          <w:sz w:val="24"/>
          <w:szCs w:val="24"/>
        </w:rPr>
        <w:t xml:space="preserve"> </w:t>
      </w:r>
      <w:r>
        <w:rPr>
          <w:rFonts w:hint="eastAsia" w:ascii="宋体" w:hAnsi="宋体"/>
          <w:sz w:val="24"/>
          <w:szCs w:val="24"/>
        </w:rPr>
        <w:t xml:space="preserve">应用平台数据备份系统</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701"/>
        <w:gridCol w:w="6662"/>
      </w:tblGrid>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6662"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功能、性能、配置要求</w:t>
            </w:r>
            <w:r>
              <w:rPr>
                <w:rFonts w:ascii="宋体" w:hAnsi="宋体"/>
                <w:sz w:val="24"/>
                <w:szCs w:val="24"/>
              </w:rPr>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top"/>
            <w:textDirection w:val="lrTb"/>
            <w:noWrap/>
          </w:tcPr>
          <w:p>
            <w:pPr>
              <w:pStyle w:val="654"/>
              <w:spacing w:line="320" w:lineRule="exact"/>
              <w:rPr>
                <w:rFonts w:ascii="宋体" w:hAnsi="宋体"/>
                <w:sz w:val="24"/>
                <w:szCs w:val="24"/>
              </w:rPr>
            </w:pPr>
            <w:r>
              <w:rPr>
                <w:rFonts w:hint="eastAsia" w:ascii="宋体" w:hAnsi="宋体"/>
                <w:sz w:val="24"/>
                <w:szCs w:val="24"/>
              </w:rPr>
              <w:t xml:space="preserve">★实质性要求</w:t>
            </w:r>
            <w:r>
              <w:rPr>
                <w:rFonts w:ascii="宋体" w:hAnsi="宋体"/>
                <w:sz w:val="24"/>
                <w:szCs w:val="24"/>
              </w:rPr>
            </w:r>
            <w:r/>
          </w:p>
        </w:tc>
        <w:tc>
          <w:tcPr>
            <w:tcW w:w="6662" w:type="dxa"/>
            <w:vAlign w:val="top"/>
            <w:textDirection w:val="lrTb"/>
            <w:noWrap/>
          </w:tcPr>
          <w:p>
            <w:pPr>
              <w:pStyle w:val="654"/>
              <w:spacing w:line="320" w:lineRule="exact"/>
              <w:rPr>
                <w:rFonts w:hint="eastAsia" w:ascii="宋体" w:hAnsi="宋体" w:cs="宋体"/>
                <w:sz w:val="24"/>
              </w:rPr>
            </w:pPr>
            <w:r>
              <w:rPr>
                <w:rFonts w:hint="eastAsia" w:ascii="宋体" w:hAnsi="宋体" w:cs="宋体"/>
                <w:sz w:val="24"/>
                <w:szCs w:val="24"/>
              </w:rPr>
              <w:t xml:space="preserve">20</w:t>
            </w:r>
            <w:r>
              <w:rPr>
                <w:rFonts w:ascii="宋体" w:hAnsi="宋体" w:cs="宋体"/>
                <w:sz w:val="24"/>
                <w:szCs w:val="24"/>
              </w:rPr>
              <w:t xml:space="preserve">T</w:t>
            </w:r>
            <w:r>
              <w:rPr>
                <w:rFonts w:hint="eastAsia" w:ascii="宋体" w:hAnsi="宋体" w:cs="宋体"/>
                <w:sz w:val="24"/>
                <w:szCs w:val="24"/>
              </w:rPr>
              <w:t xml:space="preserve">全功能定时和实时（</w:t>
            </w:r>
            <w:r>
              <w:rPr>
                <w:rFonts w:ascii="宋体" w:hAnsi="宋体" w:cs="宋体"/>
                <w:sz w:val="24"/>
                <w:szCs w:val="24"/>
              </w:rPr>
              <w:t xml:space="preserve">CDP</w:t>
            </w:r>
            <w:r>
              <w:rPr>
                <w:rFonts w:hint="eastAsia" w:ascii="宋体" w:hAnsi="宋体" w:cs="宋体"/>
                <w:sz w:val="24"/>
                <w:szCs w:val="24"/>
              </w:rPr>
              <w:t xml:space="preserve">）可任意分配，软件底层操作系统须满足国产化正版要求，提供不限数量虚拟机、物理机器、数据库、文件、</w:t>
            </w:r>
            <w:r>
              <w:rPr>
                <w:rFonts w:ascii="宋体" w:hAnsi="宋体" w:cs="宋体"/>
                <w:sz w:val="24"/>
                <w:szCs w:val="24"/>
              </w:rPr>
              <w:t xml:space="preserve">NAS</w:t>
            </w:r>
            <w:r>
              <w:rPr>
                <w:rFonts w:hint="eastAsia" w:ascii="宋体" w:hAnsi="宋体" w:cs="宋体"/>
                <w:sz w:val="24"/>
                <w:szCs w:val="24"/>
              </w:rPr>
              <w:t xml:space="preserve">、</w:t>
            </w:r>
            <w:r>
              <w:rPr>
                <w:rFonts w:ascii="宋体" w:hAnsi="宋体" w:cs="宋体"/>
                <w:sz w:val="24"/>
                <w:szCs w:val="24"/>
              </w:rPr>
              <w:t xml:space="preserve">S3</w:t>
            </w:r>
            <w:r>
              <w:rPr>
                <w:rFonts w:hint="eastAsia" w:ascii="宋体" w:hAnsi="宋体" w:cs="宋体"/>
                <w:sz w:val="24"/>
                <w:szCs w:val="24"/>
              </w:rPr>
              <w:t xml:space="preserve">云归档、对象存储、压缩重删、永久增量、可视化大屏展示、虚拟机LAN- free、虚拟机即时挂载恢复、WORM不可变存储等功能模块、虚拟机无代理异构恢复授权（不少于10台）。</w:t>
            </w:r>
            <w:r>
              <w:rPr>
                <w:rFonts w:hint="eastAsia" w:ascii="宋体" w:hAnsi="宋体" w:cs="宋体"/>
                <w:sz w:val="24"/>
              </w:rPr>
            </w:r>
            <w:r/>
          </w:p>
        </w:tc>
      </w:tr>
      <w:tr>
        <w:trPr/>
        <w:tc>
          <w:tcPr>
            <w:tcW w:w="85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tcPr>
          <w:p>
            <w:pPr>
              <w:pStyle w:val="654"/>
              <w:jc w:val="center"/>
              <w:spacing w:line="320" w:lineRule="exact"/>
              <w:rPr>
                <w:rFonts w:ascii="宋体" w:hAnsi="宋体"/>
                <w:sz w:val="24"/>
                <w:szCs w:val="24"/>
              </w:rPr>
            </w:pPr>
            <w:r>
              <w:rPr>
                <w:rFonts w:hint="eastAsia" w:ascii="宋体" w:hAnsi="宋体"/>
                <w:sz w:val="24"/>
                <w:szCs w:val="24"/>
              </w:rPr>
              <w:t xml:space="preserve">非实质性要求</w:t>
            </w:r>
            <w:r>
              <w:rPr>
                <w:rFonts w:ascii="宋体" w:hAnsi="宋体"/>
                <w:sz w:val="24"/>
                <w:szCs w:val="24"/>
              </w:rPr>
            </w:r>
            <w:r/>
          </w:p>
        </w:tc>
        <w:tc>
          <w:tcPr>
            <w:tcW w:w="6662" w:type="dxa"/>
            <w:vAlign w:val="top"/>
            <w:textDirection w:val="lrTb"/>
            <w:noWrap/>
          </w:tcPr>
          <w:p>
            <w:pPr>
              <w:pStyle w:val="654"/>
              <w:spacing w:line="320" w:lineRule="exact"/>
              <w:rPr>
                <w:rFonts w:hint="eastAsia" w:ascii="宋体" w:hAnsi="宋体" w:cs="宋体"/>
                <w:sz w:val="24"/>
                <w:szCs w:val="24"/>
              </w:rPr>
            </w:pPr>
            <w:r>
              <w:rPr>
                <w:rFonts w:hint="eastAsia" w:ascii="宋体" w:hAnsi="宋体" w:cs="宋体"/>
                <w:sz w:val="24"/>
                <w:szCs w:val="24"/>
              </w:rPr>
              <w:t xml:space="preserve">1.▲备份产品具备强大的在线横向扩展能力，支持灵活构建备份集群。可从单节点平滑扩展至两节点及以上集群，存储空间支持跨节点弹性扩展，满足多样化集群构建需求。</w:t>
            </w:r>
            <w:r>
              <w:rPr>
                <w:rFonts w:hint="eastAsia" w:ascii="宋体" w:hAnsi="宋体" w:cs="宋体"/>
                <w:b/>
                <w:sz w:val="24"/>
                <w:szCs w:val="24"/>
              </w:rPr>
              <w:t xml:space="preserve">【提供构建备份集群产品功能截图】</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2.支持主流的数据库备份恢复，包括：达梦、海量、SQL Server、MySQL、MairaDB、等主流数据库的应用级备份，备份任务全流程图形化向导指引。</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3.▲国内外主流虚拟化平台的免代理备份及恢复，支持华三（CAS)、深信服(Sangfor)、SmartX、联想(Lenovo AIO) Vmware vSphere、等主流虚拟化平台的备份恢复，无需提前创建恢复虚拟机。（提供上述虚拟化无代理功能截图，并加盖原厂公章）</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4.支持对物理主机、虚拟机、云主机提供CDP持续数据保护，实时备份磁盘任意时刻的状态，备份时间粒度最小可达秒级实现RPO趋近于0。</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5.▲为避免平台级故障导致业务大面积不可用及提升数据可移植性，备份系统支持免代理跨平台恢复，无代理备份的虚拟机可直接恢复至异构虚拟化、超融合等任意平台（如VMware、新华三、华为、深信服、浪潮、SmartX等），不接受提前部署LivCD、PE等引导镜像环境，恢复时支持在备份系统界面修改IP地址、内存大小、CPU核数等配置信息。</w:t>
            </w:r>
            <w:r>
              <w:rPr>
                <w:rFonts w:hint="eastAsia" w:ascii="宋体" w:hAnsi="宋体" w:cs="宋体"/>
                <w:b/>
                <w:sz w:val="24"/>
                <w:szCs w:val="24"/>
              </w:rPr>
              <w:t xml:space="preserve">【提供</w:t>
            </w:r>
            <w:bookmarkStart w:id="222" w:name="OLE_LINK33"/>
            <w:r/>
            <w:bookmarkStart w:id="223" w:name="OLE_LINK34"/>
            <w:r>
              <w:rPr>
                <w:rFonts w:hint="eastAsia" w:ascii="宋体" w:hAnsi="宋体" w:cs="宋体"/>
                <w:b/>
                <w:sz w:val="24"/>
                <w:szCs w:val="24"/>
              </w:rPr>
              <w:t xml:space="preserve">异构无代理</w:t>
            </w:r>
            <w:bookmarkEnd w:id="222"/>
            <w:r/>
            <w:bookmarkEnd w:id="223"/>
            <w:r>
              <w:rPr>
                <w:rFonts w:hint="eastAsia" w:ascii="宋体" w:hAnsi="宋体" w:cs="宋体"/>
                <w:b/>
                <w:sz w:val="24"/>
                <w:szCs w:val="24"/>
              </w:rPr>
              <w:t xml:space="preserve">恢复功能截图】</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6.支持整机全场景恢复，无需部署配置操作系统、应用和数据库等系统环境，实现全场景（包含虚拟机、云主机、物理机等）带业务逻辑的整机灾难重建，无需人工手动安装驱动、更改注册表信息、应用配置信息等，极大降低灾难重建恢复难度，提升恢复成功率。</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7.▲产品支持备份整机后进行细粒度恢复，例如恢复磁盘、卷、操作系统中的文件等，可指定恢复文件从备份系统下载、恢复到原机、异机环境以及通过SMB等共享协议直接使用，无需挂载后拷贝或恢复整机数据，便捷恢复指定文件或目录。</w:t>
            </w:r>
            <w:r>
              <w:rPr>
                <w:rFonts w:hint="eastAsia" w:ascii="宋体" w:hAnsi="宋体" w:cs="宋体"/>
                <w:b/>
                <w:sz w:val="24"/>
                <w:szCs w:val="24"/>
              </w:rPr>
              <w:t xml:space="preserve">【提供功能截图】</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8.支持对文件的权限和属性进行备份和恢复，包括但不限于文件的共享权限、读写和只读权限、日期和创建人等信息，支持Windows和Linux系统的文件权限保护。</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9.▲支持整机、文件、数据库、虚拟机、NAS等任务预配置任务模板，更改模板可自动下发所有关联任务，避免重复操作简化管理。</w:t>
            </w:r>
            <w:r>
              <w:rPr>
                <w:rFonts w:hint="eastAsia" w:ascii="宋体" w:hAnsi="宋体" w:cs="宋体"/>
                <w:b/>
                <w:sz w:val="24"/>
                <w:szCs w:val="24"/>
              </w:rPr>
              <w:t xml:space="preserve">【提供不少于三种应用类型的策略组任务的功能截图】</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10.支持预设系统安全加固策略模板，涵盖防火墙配置、SSH 访问控制、远程服务管控、端口权限限制等核心维度，可一键部署应用，满足安全加固、勒索病毒防护等多场景合规要求。</w:t>
            </w:r>
            <w:r/>
          </w:p>
          <w:p>
            <w:pPr>
              <w:pStyle w:val="654"/>
              <w:spacing w:line="320" w:lineRule="exact"/>
              <w:rPr>
                <w:rFonts w:hint="eastAsia" w:ascii="宋体" w:hAnsi="宋体" w:cs="宋体"/>
                <w:sz w:val="24"/>
                <w:szCs w:val="24"/>
              </w:rPr>
            </w:pPr>
            <w:r>
              <w:rPr>
                <w:rFonts w:hint="eastAsia" w:ascii="宋体" w:hAnsi="宋体" w:cs="宋体"/>
                <w:sz w:val="24"/>
                <w:szCs w:val="24"/>
              </w:rPr>
              <w:t xml:space="preserve">11.备份系统制造商具有三级及以上ITSS云计算服务能力标准符合性证书。</w:t>
            </w:r>
            <w:r>
              <w:rPr>
                <w:rFonts w:hint="eastAsia" w:ascii="宋体" w:hAnsi="宋体" w:cs="宋体"/>
                <w:b/>
                <w:sz w:val="24"/>
                <w:szCs w:val="24"/>
              </w:rPr>
              <w:t xml:space="preserve">【提供相关证明文件】</w:t>
            </w:r>
            <w:r>
              <w:rPr>
                <w:rFonts w:hint="eastAsia" w:ascii="宋体" w:hAnsi="宋体" w:cs="宋体"/>
                <w:sz w:val="24"/>
                <w:szCs w:val="24"/>
              </w:rPr>
            </w:r>
            <w:r/>
          </w:p>
          <w:p>
            <w:pPr>
              <w:pStyle w:val="654"/>
              <w:spacing w:line="320" w:lineRule="exact"/>
              <w:rPr>
                <w:rFonts w:hint="eastAsia" w:ascii="宋体" w:hAnsi="宋体" w:cs="宋体"/>
                <w:sz w:val="24"/>
                <w:szCs w:val="24"/>
              </w:rPr>
            </w:pPr>
            <w:r>
              <w:rPr>
                <w:rFonts w:hint="eastAsia" w:ascii="宋体" w:hAnsi="宋体" w:cs="宋体"/>
                <w:sz w:val="24"/>
                <w:szCs w:val="24"/>
              </w:rPr>
              <w:t xml:space="preserve">12.提供三年原厂支持服务，服务期内提供免费的软件升级服务，中标后提供功能性测试，并提供本地三名工信部认证中级以上灾备相关工程师认证。</w:t>
            </w:r>
            <w:r/>
          </w:p>
        </w:tc>
      </w:tr>
      <w:tr>
        <w:trPr/>
        <w:tc>
          <w:tcPr>
            <w:tcW w:w="851" w:type="dxa"/>
            <w:vAlign w:val="top"/>
            <w:textDirection w:val="lrTb"/>
            <w:noWrap/>
          </w:tcPr>
          <w:p>
            <w:pPr>
              <w:pStyle w:val="654"/>
              <w:jc w:val="center"/>
              <w:spacing w:line="32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701" w:type="dxa"/>
            <w:vAlign w:val="top"/>
            <w:textDirection w:val="lrTb"/>
            <w:noWrap/>
          </w:tcPr>
          <w:p>
            <w:pPr>
              <w:pStyle w:val="654"/>
              <w:jc w:val="center"/>
              <w:spacing w:line="320" w:lineRule="exact"/>
              <w:rPr>
                <w:rFonts w:ascii="宋体" w:hAnsi="宋体"/>
                <w:color w:val="000000"/>
                <w:sz w:val="24"/>
                <w:szCs w:val="24"/>
              </w:rPr>
            </w:pPr>
            <w:r>
              <w:rPr>
                <w:rFonts w:hint="eastAsia" w:ascii="宋体" w:hAnsi="宋体"/>
                <w:color w:val="000000"/>
                <w:sz w:val="24"/>
                <w:szCs w:val="24"/>
              </w:rPr>
              <w:t xml:space="preserve">参考图片</w:t>
            </w:r>
            <w:r>
              <w:rPr>
                <w:rFonts w:ascii="宋体" w:hAnsi="宋体"/>
                <w:color w:val="000000"/>
                <w:sz w:val="24"/>
                <w:szCs w:val="24"/>
              </w:rPr>
            </w:r>
            <w:r/>
          </w:p>
        </w:tc>
        <w:tc>
          <w:tcPr>
            <w:tcW w:w="6662" w:type="dxa"/>
            <w:vAlign w:val="top"/>
            <w:textDirection w:val="lrTb"/>
            <w:noWrap/>
          </w:tcPr>
          <w:p>
            <w:pPr>
              <w:pStyle w:val="654"/>
              <w:spacing w:line="320" w:lineRule="exact"/>
              <w:rPr>
                <w:rFonts w:hint="eastAsia" w:ascii="宋体" w:hAnsi="宋体" w:cs="宋体"/>
                <w:color w:val="000000"/>
                <w:sz w:val="24"/>
                <w:szCs w:val="24"/>
              </w:rPr>
            </w:pPr>
            <w:r>
              <w:rPr>
                <w:rFonts w:hint="eastAsia" w:ascii="宋体" w:hAnsi="宋体" w:cs="宋体"/>
                <w:color w:val="000000"/>
                <w:sz w:val="24"/>
                <w:szCs w:val="24"/>
              </w:rPr>
              <w:t xml:space="preserve">无</w:t>
            </w:r>
            <w:r/>
          </w:p>
        </w:tc>
      </w:tr>
    </w:tbl>
    <w:p>
      <w:pPr>
        <w:pStyle w:val="654"/>
        <w:ind w:firstLine="480"/>
        <w:spacing w:line="264" w:lineRule="auto"/>
        <w:rPr>
          <w:rFonts w:hint="eastAsia" w:ascii="宋体" w:hAnsi="宋体"/>
          <w:sz w:val="24"/>
        </w:rPr>
      </w:pPr>
      <w:r>
        <w:rPr>
          <w:rFonts w:hint="eastAsia" w:ascii="宋体" w:hAnsi="宋体"/>
          <w:sz w:val="24"/>
        </w:rPr>
      </w:r>
      <w:r/>
    </w:p>
    <w:p>
      <w:pPr>
        <w:pStyle w:val="654"/>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pStyle w:val="654"/>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654"/>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ff"/>
          <w:sz w:val="24"/>
          <w:szCs w:val="24"/>
        </w:rPr>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p>
    <w:p>
      <w:pPr>
        <w:pStyle w:val="654"/>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本次项目供应商所投产品需符合安全可靠测评要求。</w:t>
      </w:r>
      <w:r/>
    </w:p>
    <w:p>
      <w:pPr>
        <w:pStyle w:val="654"/>
        <w:ind w:firstLine="480"/>
        <w:spacing w:line="264"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质量要求</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供应商应保证货物是全新、未使用过的原装合格正品。</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（3）验收要求</w:t>
      </w:r>
      <w:r/>
    </w:p>
    <w:p>
      <w:pPr>
        <w:pStyle w:val="6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采购人对设备验收合格后，双方共同签署验收合格证明。验收中发现设备达不到验收标准或合同规定的性能指标，供应商必须更换，并且赔偿由此给采购人造成的损失。验收合格后由供应商按采购人的需求安装在采购人的指定位置。</w:t>
      </w:r>
      <w:r>
        <w:rPr>
          <w:rFonts w:ascii="宋体" w:hAnsi="宋体" w:cs="宋体"/>
          <w:color w:val="000000"/>
          <w:sz w:val="24"/>
          <w:szCs w:val="24"/>
        </w:rPr>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①自验收合格之日起本次采购项目有关的硬件提供3年免费质保服务；软件提供3年质保与升级服务，包含软件升级以及安全相关的特征库升级服务。</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质保期内，本项目所有设备部署发生任何非人为故障，由供应商负责恢复。故障报修的响应时间为即时，到达现场的时间为1小时，小型故障恢复时间为4个小时，严重故障恢复时间为24小时内，并及时有效的提供解决方案；对采购人提出的合理服务要求，供应商必须即时进行电话、邮件及远程网络支持，并在1小时内到场服务。如不到场，采购人有权自行处理，相关费用由供应商负责。 </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③为应对突发情况，要求供应商能够在采购人要求时限内快速提供备品备件响应服务，备件充裕且能够快速（要求4小时内响应）。</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④供应商须提供定期回访服务，对采购人提出的合理优化建议应提供升级服务，费用包含在投标总价中。</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⑤所有的服务方式均为供应商上门保修，即供应商派员到现场进行故障恢复，由此产生的一切费用均由供应商承担。</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（5）人员要求</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项目经理：1人，具有至少2年以上信息化项目管理工作经验，项目开发期间须驻场服务，不得兼任其他岗位。项目经理负责整体项目落地，除了具备管理能力外，还需具备网络和安全技术能力，确保能够深度参与项目实施与技术对接。</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②技术负责人：1人，具有至少2年以上信息化项目技术管理工作经验，项目开发期间须驻场服务，不得兼任其他岗位。</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③项目实施人员：不少于2人，具有信息化工作经验。</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④运维服务人员：不少于1人，具有信息化工作经验。</w:t>
      </w:r>
      <w:r/>
    </w:p>
    <w:p>
      <w:pPr>
        <w:pStyle w:val="654"/>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⑤项目组所有人员必须为供应商正式工作人员，不得兼任其他项目工作，未经采购人同意，人员不得更换。</w:t>
      </w:r>
      <w:r>
        <w:rPr>
          <w:rFonts w:ascii="宋体" w:hAnsi="宋体" w:cs="宋体"/>
          <w:color w:val="000000"/>
          <w:sz w:val="24"/>
          <w:szCs w:val="24"/>
        </w:rPr>
      </w:r>
      <w:r/>
    </w:p>
    <w:p>
      <w:pPr>
        <w:pStyle w:val="654"/>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654"/>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654"/>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654"/>
        <w:ind w:firstLine="480"/>
        <w:spacing w:line="264" w:lineRule="auto"/>
        <w:rPr>
          <w:rFonts w:ascii="宋体" w:hAnsi="宋体" w:cs="宋体"/>
          <w:sz w:val="24"/>
          <w:szCs w:val="24"/>
        </w:rPr>
      </w:pPr>
      <w:r>
        <w:rPr>
          <w:rFonts w:ascii="宋体" w:hAnsi="宋体" w:cs="宋体"/>
          <w:sz w:val="24"/>
          <w:szCs w:val="24"/>
        </w:rPr>
        <w:t xml:space="preserve">（1）交付时间：</w:t>
      </w:r>
      <w:bookmarkStart w:id="224" w:name="OLE_LINK22"/>
      <w:r/>
      <w:bookmarkStart w:id="225" w:name="OLE_LINK21"/>
      <w:r>
        <w:rPr>
          <w:rFonts w:ascii="宋体" w:hAnsi="宋体" w:cs="宋体"/>
          <w:sz w:val="24"/>
          <w:szCs w:val="24"/>
        </w:rPr>
        <w:t xml:space="preserve">合同签订</w:t>
      </w:r>
      <w:r>
        <w:rPr>
          <w:rFonts w:ascii="宋体" w:hAnsi="宋体" w:cs="宋体"/>
          <w:color w:val="000000"/>
          <w:sz w:val="24"/>
          <w:szCs w:val="24"/>
        </w:rPr>
        <w:t xml:space="preserve">后</w:t>
      </w:r>
      <w:r>
        <w:rPr>
          <w:rFonts w:hint="eastAsia" w:ascii="宋体" w:hAnsi="宋体" w:cs="宋体"/>
          <w:bCs/>
          <w:color w:val="000000"/>
          <w:sz w:val="24"/>
          <w:szCs w:val="24"/>
        </w:rPr>
        <w:t xml:space="preserve">60</w:t>
      </w:r>
      <w:r>
        <w:rPr>
          <w:rFonts w:ascii="宋体" w:hAnsi="宋体" w:cs="宋体"/>
          <w:color w:val="000000"/>
          <w:sz w:val="24"/>
          <w:szCs w:val="24"/>
        </w:rPr>
        <w:t xml:space="preserve">天内</w:t>
      </w:r>
      <w:r>
        <w:rPr>
          <w:rFonts w:ascii="宋体" w:hAnsi="宋体" w:cs="宋体"/>
          <w:sz w:val="24"/>
          <w:szCs w:val="24"/>
        </w:rPr>
        <w:t xml:space="preserve">交付并完成安装调试及验收等相关工作</w:t>
      </w:r>
      <w:r>
        <w:rPr>
          <w:rFonts w:hint="eastAsia" w:ascii="宋体" w:hAnsi="宋体" w:cs="宋体"/>
          <w:sz w:val="24"/>
          <w:szCs w:val="24"/>
        </w:rPr>
        <w:t xml:space="preserve">。</w:t>
      </w:r>
      <w:bookmarkEnd w:id="224"/>
      <w:r/>
      <w:bookmarkEnd w:id="225"/>
      <w:r>
        <w:rPr>
          <w:rFonts w:ascii="宋体" w:hAnsi="宋体" w:cs="宋体"/>
          <w:sz w:val="24"/>
          <w:szCs w:val="24"/>
        </w:rPr>
      </w:r>
      <w:r/>
    </w:p>
    <w:p>
      <w:pPr>
        <w:pStyle w:val="654"/>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654"/>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654"/>
        <w:ind w:firstLine="480"/>
        <w:spacing w:line="264" w:lineRule="auto"/>
        <w:rPr>
          <w:rFonts w:hint="eastAsia" w:ascii="宋体" w:hAnsi="宋体" w:cs="宋体"/>
          <w:bCs/>
          <w:sz w:val="24"/>
          <w:szCs w:val="24"/>
        </w:rPr>
      </w:pPr>
      <w:r/>
      <w:bookmarkStart w:id="226" w:name="OLE_LINK1"/>
      <w:r>
        <w:rPr>
          <w:rFonts w:hint="eastAsia" w:ascii="宋体" w:hAnsi="宋体" w:cs="宋体"/>
          <w:bCs/>
          <w:sz w:val="24"/>
          <w:szCs w:val="24"/>
        </w:rPr>
        <w:t xml:space="preserve">6.其他要求</w:t>
      </w:r>
      <w:r/>
    </w:p>
    <w:p>
      <w:pPr>
        <w:pStyle w:val="654"/>
        <w:ind w:firstLine="480"/>
        <w:spacing w:line="264" w:lineRule="auto"/>
        <w:rPr>
          <w:rFonts w:hint="eastAsia" w:ascii="宋体" w:hAnsi="宋体" w:cs="宋体"/>
          <w:sz w:val="24"/>
          <w:szCs w:val="24"/>
        </w:rPr>
      </w:pPr>
      <w:r/>
      <w:bookmarkEnd w:id="226"/>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654"/>
        <w:ind w:firstLine="480"/>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Start w:id="227" w:name="_Toc120614281"/>
      <w:r>
        <w:rPr>
          <w:rFonts w:hint="eastAsia" w:ascii="方正小标宋简体" w:hAnsi="方正小标宋简体" w:eastAsia="方正小标宋简体" w:cs="方正小标宋简体"/>
          <w:color w:val="000000"/>
          <w:sz w:val="36"/>
          <w:szCs w:val="36"/>
        </w:rPr>
      </w:r>
      <w:r/>
    </w:p>
    <w:p>
      <w:pPr>
        <w:pStyle w:val="654"/>
        <w:jc w:val="center"/>
        <w:spacing w:line="264" w:lineRule="auto"/>
        <w:rPr>
          <w:rFonts w:hint="eastAsia" w:ascii="宋体" w:hAnsi="宋体" w:cs="宋体"/>
          <w:sz w:val="24"/>
          <w:szCs w:val="24"/>
        </w:rPr>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olor w:val="000000"/>
          <w:sz w:val="24"/>
          <w:szCs w:val="24"/>
        </w:rPr>
        <w:t xml:space="preserve">2.1项</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pStyle w:val="65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pStyle w:val="654"/>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ascii="黑体" w:hAnsi="黑体" w:eastAsia="黑体" w:cs="黑体"/>
          <w:color w:val="000000"/>
          <w:sz w:val="24"/>
          <w:szCs w:val="24"/>
        </w:rPr>
      </w:r>
      <w:r/>
    </w:p>
    <w:p>
      <w:pPr>
        <w:pStyle w:val="654"/>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pStyle w:val="654"/>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pStyle w:val="654"/>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654"/>
        <w:ind w:firstLine="420"/>
        <w:rPr>
          <w:rFonts w:hint="eastAsia"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4"/>
        <w:ind w:firstLine="422"/>
        <w:widowControl/>
        <w:rPr>
          <w:rFonts w:hint="eastAsia" w:ascii="宋体" w:hAnsi="宋体" w:cs="宋体"/>
          <w:b/>
          <w:bCs/>
          <w:color w:val="0000ff"/>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w:t>
      </w:r>
      <w:r>
        <w:rPr>
          <w:rFonts w:hint="eastAsia" w:ascii="宋体" w:hAnsi="宋体" w:cs="宋体"/>
          <w:color w:val="000000"/>
          <w:sz w:val="24"/>
          <w:szCs w:val="24"/>
        </w:rPr>
        <w:t xml:space="preserve">予</w:t>
      </w:r>
      <w:r>
        <w:rPr>
          <w:rFonts w:hint="eastAsia" w:ascii="宋体" w:hAnsi="宋体"/>
          <w:color w:val="000000"/>
          <w:sz w:val="24"/>
          <w:szCs w:val="24"/>
        </w:rPr>
        <w:t xml:space="preserve">10%</w:t>
      </w:r>
      <w:r>
        <w:rPr>
          <w:rFonts w:hint="eastAsia" w:ascii="宋体" w:hAnsi="宋体" w:cs="宋体"/>
          <w:color w:val="000000"/>
          <w:sz w:val="24"/>
          <w:szCs w:val="24"/>
        </w:rPr>
        <w:t xml:space="preserve">的扣除</w:t>
      </w:r>
      <w:r>
        <w:rPr>
          <w:rFonts w:hint="eastAsia" w:ascii="宋体" w:hAnsi="宋体" w:cs="宋体"/>
          <w:sz w:val="24"/>
          <w:szCs w:val="24"/>
        </w:rPr>
        <w:t xml:space="preserve">，用扣除后的价格参与评审。</w:t>
      </w:r>
      <w:r>
        <w:rPr>
          <w:rFonts w:hint="eastAsia" w:ascii="宋体" w:hAnsi="宋体"/>
          <w:sz w:val="24"/>
          <w:szCs w:val="24"/>
          <w:highlight w:val="yellow"/>
        </w:rPr>
      </w:r>
      <w:r/>
    </w:p>
    <w:p>
      <w:pPr>
        <w:pStyle w:val="654"/>
        <w:ind w:firstLine="420"/>
        <w:widowControl/>
        <w:rPr>
          <w:rFonts w:hint="eastAsia" w:ascii="宋体" w:hAnsi="宋体" w:cs="宋体"/>
          <w:b/>
          <w:bCs/>
          <w:color w:val="0000ff"/>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b/>
          <w:bCs/>
          <w:color w:val="0000ff"/>
          <w:sz w:val="24"/>
          <w:szCs w:val="24"/>
        </w:rPr>
      </w:r>
      <w:r/>
    </w:p>
    <w:p>
      <w:pPr>
        <w:pStyle w:val="654"/>
        <w:ind w:firstLine="480"/>
        <w:spacing w:line="264" w:lineRule="auto"/>
        <w:rPr>
          <w:rFonts w:hint="eastAsia"/>
        </w:rPr>
      </w:pPr>
      <w:r>
        <w:rPr>
          <w:rFonts w:hint="eastAsia" w:ascii="黑体" w:hAnsi="黑体" w:eastAsia="黑体" w:cs="黑体"/>
          <w:color w:val="000000"/>
          <w:sz w:val="24"/>
          <w:szCs w:val="24"/>
        </w:rPr>
        <w:t xml:space="preserve">四、评标标准</w:t>
      </w:r>
      <w:r>
        <w:rPr>
          <w:rFonts w:hint="eastAsia"/>
        </w:rPr>
      </w:r>
      <w:r/>
    </w:p>
    <w:tbl>
      <w:tblPr>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425"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654"/>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654"/>
              <w:jc w:val="left"/>
              <w:spacing w:before="68" w:line="264" w:lineRule="auto"/>
              <w:rPr>
                <w:rFonts w:ascii="宋体" w:hAnsi="宋体" w:cs="宋体"/>
                <w:szCs w:val="21"/>
              </w:rPr>
            </w:pPr>
            <w:r>
              <w:rPr>
                <w:rFonts w:ascii="宋体" w:hAnsi="宋体" w:cs="宋体"/>
                <w:spacing w:val="-2"/>
                <w:szCs w:val="21"/>
              </w:rPr>
              <w:t xml:space="preserve">价格分</w:t>
            </w:r>
            <w:r>
              <w:rPr>
                <w:rFonts w:ascii="宋体" w:hAnsi="宋体" w:cs="宋体"/>
                <w:szCs w:val="21"/>
              </w:rPr>
            </w:r>
            <w:r/>
          </w:p>
        </w:tc>
        <w:tc>
          <w:tcPr>
            <w:tcBorders>
              <w:top w:val="single" w:color="000000" w:sz="2" w:space="0"/>
              <w:bottom w:val="single" w:color="000000" w:sz="2" w:space="0"/>
            </w:tcBorders>
            <w:tcW w:w="6425" w:type="dxa"/>
            <w:vAlign w:val="center"/>
            <w:textDirection w:val="lrTb"/>
            <w:noWrap w:val="false"/>
          </w:tcPr>
          <w:p>
            <w:pPr>
              <w:pStyle w:val="654"/>
              <w:jc w:val="left"/>
              <w:spacing w:line="264" w:lineRule="auto"/>
              <w:rPr>
                <w:rFonts w:ascii="宋体" w:hAnsi="宋体" w:cs="宋体"/>
                <w:szCs w:val="21"/>
              </w:rPr>
            </w:pPr>
            <w:r/>
            <w:bookmarkStart w:id="228" w:name="OLE_LINK56"/>
            <w:r/>
            <w:bookmarkStart w:id="229" w:name="OLE_LINK57"/>
            <w:r>
              <w:rPr>
                <w:rFonts w:ascii="宋体" w:hAnsi="宋体" w:cs="宋体"/>
                <w:spacing w:val="1"/>
                <w:szCs w:val="21"/>
              </w:rPr>
              <w:t xml:space="preserve">采用低价优先</w:t>
            </w:r>
            <w:r>
              <w:rPr>
                <w:rFonts w:ascii="宋体" w:hAnsi="宋体" w:cs="宋体"/>
                <w:szCs w:val="21"/>
              </w:rPr>
              <w:t xml:space="preserve">法计算</w:t>
            </w:r>
            <w:r>
              <w:rPr>
                <w:rFonts w:hint="eastAsia" w:ascii="宋体" w:hAnsi="宋体" w:cs="宋体"/>
                <w:szCs w:val="21"/>
              </w:rPr>
              <w:t xml:space="preserve">，</w:t>
            </w:r>
            <w:r>
              <w:rPr>
                <w:rFonts w:ascii="宋体" w:hAnsi="宋体" w:cs="宋体"/>
                <w:szCs w:val="21"/>
              </w:rPr>
              <w:t xml:space="preserve">即满足</w:t>
            </w:r>
            <w:r>
              <w:rPr>
                <w:rFonts w:hint="eastAsia" w:ascii="宋体" w:hAnsi="宋体" w:cs="宋体"/>
                <w:szCs w:val="21"/>
              </w:rPr>
              <w:t xml:space="preserve">采购</w:t>
            </w:r>
            <w:r>
              <w:rPr>
                <w:rFonts w:ascii="宋体" w:hAnsi="宋体" w:cs="宋体"/>
                <w:szCs w:val="21"/>
              </w:rPr>
              <w:t xml:space="preserve">文件要求且</w:t>
            </w:r>
            <w:r>
              <w:rPr>
                <w:rFonts w:hint="eastAsia" w:ascii="宋体" w:hAnsi="宋体" w:cs="宋体"/>
                <w:szCs w:val="21"/>
              </w:rPr>
              <w:t xml:space="preserve">最终报价</w:t>
            </w:r>
            <w:r>
              <w:rPr>
                <w:rFonts w:ascii="宋体" w:hAnsi="宋体" w:cs="宋体"/>
                <w:szCs w:val="21"/>
              </w:rPr>
              <w:t xml:space="preserve">最低的</w:t>
            </w:r>
            <w:r>
              <w:rPr>
                <w:rFonts w:hint="eastAsia" w:ascii="宋体" w:hAnsi="宋体" w:cs="宋体"/>
                <w:szCs w:val="21"/>
              </w:rPr>
              <w:t xml:space="preserve">供应商</w:t>
            </w:r>
            <w:r>
              <w:rPr>
                <w:rFonts w:ascii="宋体" w:hAnsi="宋体" w:cs="宋体"/>
                <w:spacing w:val="1"/>
                <w:szCs w:val="21"/>
              </w:rPr>
              <w:t xml:space="preserve">报价为评标基准</w:t>
            </w:r>
            <w:r>
              <w:rPr>
                <w:rFonts w:ascii="宋体" w:hAnsi="宋体" w:cs="宋体"/>
                <w:szCs w:val="21"/>
              </w:rPr>
              <w:t xml:space="preserve">价</w:t>
            </w:r>
            <w:r>
              <w:rPr>
                <w:rFonts w:hint="eastAsia" w:ascii="宋体" w:hAnsi="宋体" w:cs="宋体"/>
                <w:szCs w:val="21"/>
              </w:rPr>
              <w:t xml:space="preserve">，</w:t>
            </w:r>
            <w:r>
              <w:rPr>
                <w:rFonts w:ascii="宋体" w:hAnsi="宋体" w:cs="宋体"/>
                <w:szCs w:val="21"/>
              </w:rPr>
              <w:t xml:space="preserve">其价格分为满分。其他</w:t>
            </w:r>
            <w:r>
              <w:rPr>
                <w:rFonts w:hint="eastAsia" w:ascii="宋体" w:hAnsi="宋体" w:cs="宋体"/>
                <w:szCs w:val="21"/>
              </w:rPr>
              <w:t xml:space="preserve">供应商</w:t>
            </w:r>
            <w:r>
              <w:rPr>
                <w:rFonts w:ascii="宋体" w:hAnsi="宋体" w:cs="宋体"/>
                <w:szCs w:val="21"/>
              </w:rPr>
              <w:t xml:space="preserve">的价格分统一按</w:t>
            </w:r>
            <w:r>
              <w:rPr>
                <w:rFonts w:ascii="宋体" w:hAnsi="宋体" w:cs="宋体"/>
                <w:spacing w:val="-1"/>
                <w:szCs w:val="21"/>
              </w:rPr>
              <w:t xml:space="preserve">照下列公</w:t>
            </w:r>
            <w:r>
              <w:rPr>
                <w:rFonts w:ascii="宋体" w:hAnsi="宋体" w:cs="宋体"/>
                <w:szCs w:val="21"/>
              </w:rPr>
              <w:t xml:space="preserve">式计算：报价得分=(评标基准价/</w:t>
            </w:r>
            <w:r>
              <w:rPr>
                <w:rFonts w:hint="eastAsia" w:ascii="宋体" w:hAnsi="宋体" w:cs="宋体"/>
                <w:szCs w:val="21"/>
              </w:rPr>
              <w:t xml:space="preserve">最终</w:t>
            </w:r>
            <w:r>
              <w:rPr>
                <w:rFonts w:ascii="宋体" w:hAnsi="宋体" w:cs="宋体"/>
                <w:szCs w:val="21"/>
              </w:rPr>
              <w:t xml:space="preserve">报价)×</w:t>
            </w:r>
            <w:r>
              <w:rPr>
                <w:rFonts w:hint="eastAsia" w:ascii="宋体" w:hAnsi="宋体" w:cs="宋体"/>
                <w:szCs w:val="21"/>
              </w:rPr>
              <w:t xml:space="preserve">30。</w:t>
            </w:r>
            <w:bookmarkEnd w:id="228"/>
            <w:r/>
            <w:bookmarkEnd w:id="229"/>
            <w:r>
              <w:rPr>
                <w:rFonts w:ascii="宋体" w:hAnsi="宋体" w:cs="宋体"/>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价格分</w:t>
            </w:r>
            <w:r/>
          </w:p>
        </w:tc>
      </w:tr>
      <w:tr>
        <w:trPr>
          <w:trHeight w:val="460"/>
        </w:trPr>
        <w:tc>
          <w:tcPr>
            <w:gridSpan w:val="5"/>
            <w:tcBorders>
              <w:top w:val="single" w:color="000000" w:sz="2" w:space="0"/>
              <w:bottom w:val="single" w:color="000000" w:sz="2" w:space="0"/>
            </w:tcBorders>
            <w:tcW w:w="9612" w:type="dxa"/>
            <w:vAlign w:val="top"/>
            <w:textDirection w:val="lrTb"/>
            <w:noWrap w:val="false"/>
          </w:tcPr>
          <w:p>
            <w:pPr>
              <w:pStyle w:val="654"/>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szCs w:val="21"/>
              </w:rPr>
            </w:pPr>
            <w:r>
              <w:rPr>
                <w:rFonts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654"/>
              <w:ind w:right="108"/>
              <w:jc w:val="left"/>
              <w:spacing w:before="68" w:line="264" w:lineRule="auto"/>
              <w:rPr>
                <w:rFonts w:ascii="宋体" w:hAnsi="宋体" w:cs="宋体"/>
                <w:spacing w:val="-2"/>
                <w:szCs w:val="21"/>
              </w:rPr>
            </w:pPr>
            <w:r/>
            <w:bookmarkStart w:id="230" w:name="OLE_LINK58"/>
            <w:r/>
            <w:bookmarkStart w:id="231" w:name="OLE_LINK59"/>
            <w:r>
              <w:rPr>
                <w:rFonts w:hint="eastAsia" w:ascii="宋体" w:hAnsi="宋体" w:cs="宋体"/>
                <w:spacing w:val="-2"/>
                <w:szCs w:val="21"/>
              </w:rPr>
              <w:t xml:space="preserve">产品功能、性能、配置要求</w:t>
            </w:r>
            <w:bookmarkEnd w:id="230"/>
            <w:r/>
            <w:bookmarkEnd w:id="231"/>
            <w:r>
              <w:rPr>
                <w:rFonts w:ascii="宋体" w:hAnsi="宋体" w:cs="宋体"/>
                <w:spacing w:val="-2"/>
                <w:szCs w:val="21"/>
              </w:rPr>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spacing w:val="1"/>
                <w:szCs w:val="21"/>
              </w:rPr>
            </w:pPr>
            <w:r/>
            <w:bookmarkStart w:id="232" w:name="OLE_LINK60"/>
            <w:r>
              <w:rPr>
                <w:rFonts w:hint="eastAsia" w:ascii="宋体" w:hAnsi="宋体" w:cs="宋体"/>
                <w:spacing w:val="1"/>
                <w:szCs w:val="21"/>
              </w:rPr>
              <w:t xml:space="preserve">产品技术参数全部满足招标要求的得满分19分；打★号指标为必须满足项，如有负偏离将作为无效投标；打▲指标（10项）为重要指标，有1项负偏离扣1分，其余指标（18项）有1项负偏离扣0.5分，本项最低得分0分。</w:t>
            </w:r>
            <w:r/>
          </w:p>
          <w:p>
            <w:pPr>
              <w:pStyle w:val="654"/>
              <w:spacing w:line="264" w:lineRule="auto"/>
              <w:rPr>
                <w:rFonts w:ascii="宋体" w:hAnsi="宋体" w:cs="宋体"/>
                <w:spacing w:val="1"/>
                <w:szCs w:val="21"/>
              </w:rPr>
            </w:pPr>
            <w:r>
              <w:rPr>
                <w:rFonts w:hint="eastAsia" w:ascii="宋体" w:hAnsi="宋体" w:cs="宋体"/>
                <w:szCs w:val="21"/>
              </w:rPr>
              <w:t xml:space="preserve">（供应商提供《技术要求响应及偏离表》并逐条注明响应情况，产品清单中要求提供对应证明资料的，供应商必须提供，否则不得分。项目参数允许正偏离，不另外加分。）</w:t>
            </w:r>
            <w:bookmarkEnd w:id="232"/>
            <w:r>
              <w:rPr>
                <w:rFonts w:ascii="宋体" w:hAnsi="宋体" w:cs="宋体"/>
                <w:spacing w:val="1"/>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19</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pStyle w:val="654"/>
              <w:jc w:val="left"/>
              <w:spacing w:before="260" w:line="264" w:lineRule="auto"/>
              <w:rPr>
                <w:rFonts w:ascii="宋体" w:hAnsi="宋体" w:cs="宋体"/>
                <w:spacing w:val="-2"/>
                <w:szCs w:val="21"/>
              </w:rPr>
            </w:pPr>
            <w:r>
              <w:rPr>
                <w:rFonts w:hint="eastAsia" w:ascii="宋体" w:hAnsi="宋体" w:cs="宋体"/>
                <w:spacing w:val="-2"/>
                <w:szCs w:val="21"/>
              </w:rPr>
              <w:t xml:space="preserve">技术方案</w:t>
            </w:r>
            <w:r>
              <w:rPr>
                <w:rFonts w:ascii="宋体" w:hAnsi="宋体" w:cs="宋体"/>
                <w:spacing w:val="-2"/>
                <w:szCs w:val="21"/>
              </w:rPr>
            </w:r>
            <w:r/>
          </w:p>
        </w:tc>
        <w:tc>
          <w:tcPr>
            <w:tcBorders>
              <w:top w:val="single" w:color="000000" w:sz="2" w:space="0"/>
              <w:bottom w:val="single" w:color="000000" w:sz="2" w:space="0"/>
            </w:tcBorders>
            <w:tcW w:w="6425" w:type="dxa"/>
            <w:vAlign w:val="center"/>
            <w:textDirection w:val="lrTb"/>
            <w:noWrap w:val="false"/>
          </w:tcPr>
          <w:p>
            <w:pPr>
              <w:pStyle w:val="654"/>
              <w:spacing w:line="288" w:lineRule="auto"/>
              <w:rPr>
                <w:rFonts w:ascii="宋体" w:hAnsi="宋体" w:cs="宋体"/>
                <w:spacing w:val="1"/>
                <w:szCs w:val="21"/>
              </w:rPr>
            </w:pPr>
            <w:r/>
            <w:bookmarkStart w:id="233" w:name="OLE_LINK61"/>
            <w:r>
              <w:rPr>
                <w:rFonts w:hint="eastAsia" w:ascii="宋体" w:hAnsi="宋体" w:cs="宋体"/>
                <w:spacing w:val="1"/>
                <w:szCs w:val="21"/>
              </w:rPr>
              <w:t xml:space="preserve">评委根据产品功能需求设计情况综合评分，包括：符合业务的系统功能设计方案，模块划分合理，必须覆盖所有业务需求。</w:t>
            </w:r>
            <w:r>
              <w:rPr>
                <w:rFonts w:ascii="宋体" w:hAnsi="宋体" w:cs="宋体"/>
                <w:spacing w:val="1"/>
                <w:szCs w:val="21"/>
              </w:rPr>
            </w:r>
            <w:r/>
          </w:p>
          <w:p>
            <w:pPr>
              <w:pStyle w:val="654"/>
              <w:spacing w:line="288" w:lineRule="auto"/>
              <w:rPr>
                <w:rFonts w:hint="eastAsia" w:ascii="宋体" w:hAnsi="宋体" w:cs="宋体"/>
                <w:spacing w:val="1"/>
                <w:szCs w:val="21"/>
              </w:rPr>
            </w:pPr>
            <w:r>
              <w:rPr>
                <w:rFonts w:hint="eastAsia" w:ascii="宋体" w:hAnsi="宋体" w:cs="宋体"/>
                <w:b/>
                <w:spacing w:val="1"/>
                <w:szCs w:val="21"/>
              </w:rPr>
              <w:t xml:space="preserve">1.展示概览：</w:t>
            </w:r>
            <w:r>
              <w:rPr>
                <w:rFonts w:hint="eastAsia" w:ascii="宋体" w:hAnsi="宋体" w:cs="宋体"/>
                <w:spacing w:val="1"/>
                <w:szCs w:val="21"/>
              </w:rPr>
              <w:t xml:space="preserve">控制台支持展示当前节点概览信息，包括节点资源信息、服务器硬件资源用量统计（CPU、内存、GPU）、推理任务资源使用情况等。功能方案思路清晰、设计合理，能够满足要求并提供系统截图证明的得5分；描述清楚但截图证明不全的得3分；无截图证明或截图与内容不符的不得分。</w:t>
            </w:r>
            <w:r/>
          </w:p>
          <w:p>
            <w:pPr>
              <w:pStyle w:val="654"/>
              <w:spacing w:line="264" w:lineRule="auto"/>
              <w:rPr>
                <w:rFonts w:ascii="宋体" w:hAnsi="宋体" w:cs="宋体"/>
                <w:spacing w:val="1"/>
                <w:szCs w:val="21"/>
              </w:rPr>
            </w:pPr>
            <w:r>
              <w:rPr>
                <w:rFonts w:hint="eastAsia" w:ascii="宋体" w:hAnsi="宋体" w:cs="宋体"/>
                <w:b/>
                <w:spacing w:val="1"/>
                <w:szCs w:val="21"/>
              </w:rPr>
              <w:t xml:space="preserve">2.监控管理:</w:t>
            </w:r>
            <w:r>
              <w:rPr>
                <w:rFonts w:hint="eastAsia" w:ascii="宋体" w:hAnsi="宋体" w:cs="宋体"/>
                <w:bCs/>
                <w:spacing w:val="1"/>
                <w:szCs w:val="21"/>
              </w:rPr>
              <w:t xml:space="preserve">支持GPU节点维度的监控管理，支持包括CPU、内存、磁盘读写、系统负载、TCP连接数等指标监控；支持GPU基础监控，包括GPU温度、功耗、使用率、编码解码器使用率、单卡显存使用率等指标。</w:t>
            </w:r>
            <w:r>
              <w:rPr>
                <w:rFonts w:hint="eastAsia" w:ascii="宋体" w:hAnsi="宋体" w:cs="宋体"/>
                <w:spacing w:val="1"/>
                <w:szCs w:val="21"/>
              </w:rPr>
              <w:t xml:space="preserve">功能方案思路清晰、设计合理，能够满足要求并提供系统截图证明的得5分；描述清楚但截图证明不全的得3分；无截图证明或截图与内容不符的不得分。</w:t>
            </w:r>
            <w:bookmarkEnd w:id="233"/>
            <w:r>
              <w:rPr>
                <w:rFonts w:ascii="宋体" w:hAnsi="宋体" w:cs="宋体"/>
                <w:spacing w:val="1"/>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rHeight w:val="82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.3</w:t>
            </w:r>
            <w:r/>
          </w:p>
        </w:tc>
        <w:tc>
          <w:tcPr>
            <w:tcBorders>
              <w:top w:val="single" w:color="000000" w:sz="2" w:space="0"/>
              <w:bottom w:val="single" w:color="000000" w:sz="2" w:space="0"/>
            </w:tcBorders>
            <w:tcW w:w="1179" w:type="dxa"/>
            <w:vAlign w:val="center"/>
            <w:textDirection w:val="lrTb"/>
            <w:noWrap w:val="false"/>
          </w:tcPr>
          <w:p>
            <w:pPr>
              <w:pStyle w:val="654"/>
              <w:jc w:val="left"/>
              <w:spacing w:line="264" w:lineRule="auto"/>
              <w:rPr>
                <w:rFonts w:ascii="宋体" w:hAnsi="宋体" w:cs="宋体"/>
                <w:spacing w:val="-2"/>
                <w:szCs w:val="21"/>
              </w:rPr>
            </w:pPr>
            <w:r>
              <w:rPr>
                <w:rFonts w:hint="eastAsia" w:ascii="宋体" w:hAnsi="宋体" w:cs="宋体"/>
                <w:spacing w:val="-2"/>
                <w:szCs w:val="21"/>
              </w:rPr>
              <w:t xml:space="preserve">集成方案</w:t>
            </w:r>
            <w:r>
              <w:rPr>
                <w:rFonts w:ascii="宋体" w:hAnsi="宋体" w:cs="宋体"/>
                <w:spacing w:val="-2"/>
                <w:szCs w:val="21"/>
              </w:rPr>
            </w:r>
            <w:r/>
          </w:p>
        </w:tc>
        <w:tc>
          <w:tcPr>
            <w:tcBorders>
              <w:top w:val="single" w:color="000000" w:sz="2" w:space="0"/>
              <w:bottom w:val="single" w:color="000000" w:sz="2" w:space="0"/>
            </w:tcBorders>
            <w:tcW w:w="6425" w:type="dxa"/>
            <w:vAlign w:val="center"/>
            <w:textDirection w:val="lrTb"/>
            <w:noWrap w:val="false"/>
          </w:tcPr>
          <w:p>
            <w:pPr>
              <w:pStyle w:val="654"/>
              <w:spacing w:line="288" w:lineRule="auto"/>
              <w:rPr>
                <w:rFonts w:hint="eastAsia" w:ascii="宋体" w:hAnsi="宋体" w:cs="宋体"/>
                <w:spacing w:val="1"/>
              </w:rPr>
            </w:pPr>
            <w:r/>
            <w:bookmarkStart w:id="234" w:name="OLE_LINK62"/>
            <w:r/>
            <w:bookmarkStart w:id="235" w:name="OLE_LINK63"/>
            <w:r>
              <w:rPr>
                <w:rFonts w:hint="eastAsia" w:ascii="宋体" w:hAnsi="宋体" w:cs="宋体"/>
                <w:spacing w:val="1"/>
              </w:rPr>
              <w:t xml:space="preserve">评委根据供应商提供本项目系统与法院现有办案业务系统数据和系统层面对接的系统集成方案综合评分：</w:t>
            </w:r>
            <w:r/>
          </w:p>
          <w:p>
            <w:pPr>
              <w:pStyle w:val="654"/>
              <w:spacing w:line="288" w:lineRule="auto"/>
              <w:rPr>
                <w:rFonts w:ascii="宋体" w:hAnsi="宋体" w:cs="宋体"/>
                <w:spacing w:val="1"/>
                <w:szCs w:val="21"/>
              </w:rPr>
            </w:pPr>
            <w:r>
              <w:rPr>
                <w:rFonts w:hint="eastAsia" w:ascii="宋体" w:hAnsi="宋体" w:cs="宋体"/>
                <w:spacing w:val="1"/>
              </w:rPr>
              <w:t xml:space="preserve">方案具有可行性、可延续性、易操作性且能无缝对接的，得5分；方案具有可行性、可延续性、易操作性，得3分；方案不可行，无法满足对接需求的得1分；未提供的不得分。</w:t>
            </w:r>
            <w:bookmarkEnd w:id="234"/>
            <w:r/>
            <w:bookmarkEnd w:id="235"/>
            <w:r>
              <w:rPr>
                <w:rFonts w:ascii="宋体" w:hAnsi="宋体" w:cs="宋体"/>
                <w:spacing w:val="1"/>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rHeight w:val="371"/>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.4</w:t>
            </w:r>
            <w:r/>
          </w:p>
        </w:tc>
        <w:tc>
          <w:tcPr>
            <w:tcBorders>
              <w:top w:val="single" w:color="000000" w:sz="2" w:space="0"/>
              <w:bottom w:val="single" w:color="000000" w:sz="2" w:space="0"/>
            </w:tcBorders>
            <w:tcW w:w="1179" w:type="dxa"/>
            <w:vAlign w:val="center"/>
            <w:textDirection w:val="lrTb"/>
            <w:noWrap w:val="false"/>
          </w:tcPr>
          <w:p>
            <w:pPr>
              <w:pStyle w:val="654"/>
              <w:contextualSpacing/>
              <w:jc w:val="left"/>
              <w:spacing w:line="264" w:lineRule="auto"/>
              <w:rPr>
                <w:rFonts w:ascii="宋体" w:hAnsi="宋体" w:cs="宋体"/>
                <w:szCs w:val="21"/>
              </w:rPr>
            </w:pPr>
            <w:r>
              <w:rPr>
                <w:rFonts w:hint="eastAsia" w:ascii="宋体" w:hAnsi="宋体" w:cs="宋体"/>
                <w:szCs w:val="21"/>
              </w:rPr>
              <w:t xml:space="preserve">实施方案</w:t>
            </w:r>
            <w:r>
              <w:rPr>
                <w:rFonts w:ascii="宋体" w:hAnsi="宋体" w:cs="宋体"/>
                <w:szCs w:val="21"/>
              </w:rPr>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spacing w:val="1"/>
              </w:rPr>
            </w:pPr>
            <w:r/>
            <w:bookmarkStart w:id="236" w:name="OLE_LINK64"/>
            <w:r/>
            <w:bookmarkStart w:id="237" w:name="OLE_LINK67"/>
            <w:r>
              <w:rPr>
                <w:rFonts w:hint="eastAsia" w:ascii="宋体" w:hAnsi="宋体" w:cs="宋体"/>
                <w:spacing w:val="1"/>
              </w:rPr>
              <w:t xml:space="preserve">评委根据供应商提供本项目实施方案综合评分，实施方案应包括进度安排、组织架构、进度控制、风险控制管理等。</w:t>
            </w:r>
            <w:r>
              <w:rPr>
                <w:rFonts w:hint="eastAsia" w:ascii="宋体" w:hAnsi="宋体" w:cs="宋体"/>
                <w:spacing w:val="1"/>
              </w:rPr>
            </w:r>
            <w:r/>
          </w:p>
          <w:p>
            <w:pPr>
              <w:pStyle w:val="654"/>
              <w:spacing w:line="264" w:lineRule="auto"/>
              <w:rPr>
                <w:rFonts w:ascii="宋体" w:hAnsi="宋体" w:cs="宋体"/>
                <w:spacing w:val="1"/>
                <w:szCs w:val="21"/>
              </w:rPr>
            </w:pPr>
            <w:r>
              <w:rPr>
                <w:rFonts w:hint="eastAsia" w:ascii="宋体" w:hAnsi="宋体" w:cs="宋体"/>
                <w:spacing w:val="1"/>
              </w:rPr>
              <w:t xml:space="preserve">实施方案全面，具有合理的进度安排、组织架构，具有良好的进度控制、风险控制管理、质量保障措施、安全管理措施、文档管理措施，得3分；实施方案不够全面，进度安排、组织架构不够合理，进度控制、风险控制管理、质量保障措施、安全管理措施、文档管理措施不全，得2分；实施方案不全面，进度  安排、组织架构不合理，没有进度控制、风险控制管理、质量保障措施、安全管理措施、文档管理措施，得1分；未提供的不得分。</w:t>
            </w:r>
            <w:bookmarkEnd w:id="236"/>
            <w:r/>
            <w:bookmarkEnd w:id="237"/>
            <w:r>
              <w:rPr>
                <w:rFonts w:ascii="宋体" w:hAnsi="宋体" w:cs="宋体"/>
                <w:spacing w:val="1"/>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rHeight w:val="954"/>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.5</w:t>
            </w:r>
            <w:r/>
          </w:p>
        </w:tc>
        <w:tc>
          <w:tcPr>
            <w:tcBorders>
              <w:top w:val="single" w:color="000000" w:sz="2" w:space="0"/>
              <w:bottom w:val="single" w:color="000000" w:sz="2" w:space="0"/>
            </w:tcBorders>
            <w:tcW w:w="1179" w:type="dxa"/>
            <w:vAlign w:val="center"/>
            <w:textDirection w:val="lrTb"/>
            <w:noWrap w:val="false"/>
          </w:tcPr>
          <w:p>
            <w:pPr>
              <w:pStyle w:val="654"/>
              <w:jc w:val="left"/>
              <w:spacing w:before="69" w:line="264" w:lineRule="auto"/>
              <w:rPr>
                <w:rFonts w:ascii="宋体" w:hAnsi="宋体" w:cs="宋体"/>
                <w:spacing w:val="-4"/>
                <w:szCs w:val="21"/>
              </w:rPr>
            </w:pPr>
            <w:r>
              <w:rPr>
                <w:rFonts w:hint="eastAsia" w:ascii="宋体" w:hAnsi="宋体" w:cs="宋体"/>
                <w:spacing w:val="-4"/>
                <w:szCs w:val="21"/>
              </w:rPr>
              <w:t xml:space="preserve">培训方案</w:t>
            </w:r>
            <w:r>
              <w:rPr>
                <w:rFonts w:ascii="宋体" w:hAnsi="宋体" w:cs="宋体"/>
                <w:spacing w:val="-4"/>
                <w:szCs w:val="21"/>
              </w:rPr>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spacing w:val="1"/>
              </w:rPr>
            </w:pPr>
            <w:r/>
            <w:bookmarkStart w:id="238" w:name="OLE_LINK68"/>
            <w:r>
              <w:rPr>
                <w:rFonts w:hint="eastAsia" w:ascii="宋体" w:hAnsi="宋体" w:cs="宋体"/>
                <w:spacing w:val="1"/>
              </w:rPr>
              <w:t xml:space="preserve">评委根据供应商提供的培训方案综合评分，培训方案应包括培训计划、师资力量、培训内容等。</w:t>
            </w:r>
            <w:r/>
          </w:p>
          <w:p>
            <w:pPr>
              <w:pStyle w:val="654"/>
              <w:spacing w:line="264" w:lineRule="auto"/>
              <w:rPr>
                <w:rFonts w:ascii="宋体" w:hAnsi="宋体" w:cs="宋体"/>
                <w:spacing w:val="1"/>
                <w:szCs w:val="21"/>
              </w:rPr>
            </w:pPr>
            <w:r>
              <w:rPr>
                <w:rFonts w:hint="eastAsia" w:ascii="宋体" w:hAnsi="宋体" w:cs="宋体"/>
                <w:spacing w:val="1"/>
              </w:rPr>
              <w:t xml:space="preserve">全面合理有效，具有详细的培训计划、培训师资力量、培训内容，得3分。培训方案不够全面，有效性欠缺，培训计划、培训师资力量、培训内容不够详细，得2分。培训方案片面，不具有执行有效性，培训计划、培训师资力量、培训内容不详细，得1分；未提供的不得分。</w:t>
            </w:r>
            <w:bookmarkEnd w:id="238"/>
            <w:r>
              <w:rPr>
                <w:rFonts w:ascii="宋体" w:hAnsi="宋体" w:cs="宋体"/>
                <w:spacing w:val="1"/>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rHeight w:val="954"/>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2.6</w:t>
            </w:r>
            <w:r/>
          </w:p>
        </w:tc>
        <w:tc>
          <w:tcPr>
            <w:tcBorders>
              <w:top w:val="single" w:color="000000" w:sz="2" w:space="0"/>
              <w:bottom w:val="single" w:color="000000" w:sz="2" w:space="0"/>
            </w:tcBorders>
            <w:tcW w:w="1179" w:type="dxa"/>
            <w:vAlign w:val="center"/>
            <w:textDirection w:val="lrTb"/>
            <w:noWrap w:val="false"/>
          </w:tcPr>
          <w:p>
            <w:pPr>
              <w:pStyle w:val="654"/>
              <w:jc w:val="left"/>
              <w:spacing w:before="69" w:line="264" w:lineRule="auto"/>
              <w:rPr>
                <w:rFonts w:hint="eastAsia" w:ascii="宋体" w:hAnsi="宋体" w:cs="宋体"/>
                <w:spacing w:val="-4"/>
                <w:szCs w:val="21"/>
              </w:rPr>
            </w:pPr>
            <w:r>
              <w:rPr>
                <w:rFonts w:hint="eastAsia" w:ascii="宋体" w:hAnsi="宋体" w:cs="宋体"/>
                <w:spacing w:val="-4"/>
                <w:szCs w:val="21"/>
              </w:rPr>
              <w:t xml:space="preserve">售后服务方案</w:t>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spacing w:val="1"/>
              </w:rPr>
            </w:pPr>
            <w:r/>
            <w:bookmarkStart w:id="239" w:name="OLE_LINK69"/>
            <w:r/>
            <w:bookmarkStart w:id="240" w:name="OLE_LINK70"/>
            <w:r>
              <w:rPr>
                <w:rFonts w:hint="eastAsia" w:ascii="宋体" w:hAnsi="宋体" w:cs="宋体"/>
                <w:spacing w:val="1"/>
              </w:rPr>
              <w:t xml:space="preserve">评委根据供应商提供的售后服务方案综合评分，售后服务方案应包括售后服务组织架构、工作制度、售后服务内容等。</w:t>
            </w:r>
            <w:r/>
          </w:p>
          <w:p>
            <w:pPr>
              <w:pStyle w:val="654"/>
              <w:spacing w:line="264" w:lineRule="auto"/>
              <w:rPr>
                <w:rFonts w:hint="eastAsia" w:ascii="宋体" w:hAnsi="宋体" w:cs="宋体"/>
                <w:spacing w:val="1"/>
              </w:rPr>
            </w:pPr>
            <w:r>
              <w:rPr>
                <w:rFonts w:hint="eastAsia" w:ascii="宋体" w:hAnsi="宋体" w:cs="宋体"/>
                <w:spacing w:val="1"/>
              </w:rPr>
              <w:t xml:space="preserve">售后服务组织架构完善、工作制度完善、有正规的售后服务队伍和专项售后业务指导等，得3分；售后服务组织架构较完善、工作制度较好、有正规的售后服务队伍和专项售后业务指导等，得2分；售后服务组织架构一般、工作制度一般、有售后服务队伍和专项售后业务指导等，得 1 分；未提供的不得分。</w:t>
            </w:r>
            <w:bookmarkEnd w:id="239"/>
            <w:r/>
            <w:bookmarkEnd w:id="240"/>
            <w:r>
              <w:rPr>
                <w:rFonts w:hint="eastAsia" w:ascii="宋体" w:hAnsi="宋体" w:cs="宋体"/>
                <w:spacing w:val="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ascii="宋体" w:hAnsi="宋体" w:cs="宋体"/>
                <w:spacing w:val="-6"/>
                <w:szCs w:val="21"/>
              </w:rPr>
            </w:pPr>
            <w:r>
              <w:rPr>
                <w:rFonts w:hint="eastAsia" w:ascii="宋体" w:hAnsi="宋体" w:cs="宋体"/>
                <w:spacing w:val="-6"/>
                <w:szCs w:val="21"/>
              </w:rPr>
              <w:t xml:space="preserve">主观分</w:t>
            </w:r>
            <w:r>
              <w:rPr>
                <w:rFonts w:ascii="宋体" w:hAnsi="宋体" w:cs="宋体"/>
                <w:spacing w:val="-6"/>
                <w:szCs w:val="21"/>
              </w:rPr>
            </w:r>
            <w:r/>
          </w:p>
        </w:tc>
      </w:tr>
      <w:tr>
        <w:trPr>
          <w:trHeight w:val="954"/>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hint="eastAsia" w:ascii="宋体" w:hAnsi="宋体" w:cs="宋体"/>
                <w:spacing w:val="-2"/>
                <w:szCs w:val="21"/>
              </w:rPr>
            </w:pPr>
            <w:r>
              <w:rPr>
                <w:rFonts w:hint="eastAsia" w:ascii="宋体" w:hAnsi="宋体" w:cs="宋体"/>
                <w:spacing w:val="-2"/>
                <w:szCs w:val="21"/>
              </w:rPr>
              <w:t xml:space="preserve">2.7</w:t>
            </w:r>
            <w:r/>
          </w:p>
        </w:tc>
        <w:tc>
          <w:tcPr>
            <w:tcBorders>
              <w:top w:val="single" w:color="000000" w:sz="2" w:space="0"/>
              <w:bottom w:val="single" w:color="000000" w:sz="2" w:space="0"/>
            </w:tcBorders>
            <w:tcW w:w="1179" w:type="dxa"/>
            <w:vAlign w:val="center"/>
            <w:textDirection w:val="lrTb"/>
            <w:noWrap w:val="false"/>
          </w:tcPr>
          <w:p>
            <w:pPr>
              <w:pStyle w:val="654"/>
              <w:jc w:val="left"/>
              <w:spacing w:before="69" w:line="264" w:lineRule="auto"/>
              <w:rPr>
                <w:rFonts w:hint="eastAsia" w:ascii="宋体" w:hAnsi="宋体" w:cs="宋体"/>
                <w:spacing w:val="-4"/>
                <w:szCs w:val="21"/>
              </w:rPr>
            </w:pPr>
            <w:r>
              <w:rPr>
                <w:rFonts w:hint="eastAsia" w:ascii="宋体" w:hAnsi="宋体" w:cs="宋体"/>
                <w:spacing w:val="-4"/>
                <w:szCs w:val="21"/>
              </w:rPr>
              <w:t xml:space="preserve">数据服务</w:t>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spacing w:val="1"/>
              </w:rPr>
            </w:pPr>
            <w:r/>
            <w:bookmarkStart w:id="241" w:name="OLE_LINK71"/>
            <w:r/>
            <w:bookmarkStart w:id="242" w:name="OLE_LINK72"/>
            <w:r>
              <w:rPr>
                <w:rFonts w:ascii="宋体" w:hAnsi="宋体" w:cs="宋体"/>
                <w:spacing w:val="1"/>
              </w:rPr>
              <w:t xml:space="preserve">为保证</w:t>
            </w:r>
            <w:r>
              <w:rPr>
                <w:rFonts w:hint="eastAsia" w:ascii="宋体" w:hAnsi="宋体" w:cs="宋体"/>
                <w:spacing w:val="1"/>
              </w:rPr>
              <w:t xml:space="preserve">本</w:t>
            </w:r>
            <w:r>
              <w:rPr>
                <w:rFonts w:ascii="宋体" w:hAnsi="宋体" w:cs="宋体"/>
                <w:spacing w:val="1"/>
              </w:rPr>
              <w:t xml:space="preserve">项目实施过程的安全性，避免</w:t>
            </w:r>
            <w:r>
              <w:rPr>
                <w:rFonts w:hint="eastAsia" w:ascii="宋体" w:hAnsi="宋体" w:cs="宋体"/>
                <w:spacing w:val="1"/>
              </w:rPr>
              <w:t xml:space="preserve">AI数据</w:t>
            </w:r>
            <w:r>
              <w:rPr>
                <w:rFonts w:ascii="宋体" w:hAnsi="宋体" w:cs="宋体"/>
                <w:spacing w:val="1"/>
              </w:rPr>
              <w:t xml:space="preserve">业务迁移过程中存在未知的数据安全风险，防止恢复过程中数据泄露，</w:t>
            </w:r>
            <w:r>
              <w:rPr>
                <w:rFonts w:hint="eastAsia" w:ascii="宋体" w:hAnsi="宋体" w:cs="宋体"/>
                <w:spacing w:val="1"/>
              </w:rPr>
              <w:t xml:space="preserve">供应商</w:t>
            </w:r>
            <w:r>
              <w:rPr>
                <w:rFonts w:ascii="宋体" w:hAnsi="宋体" w:cs="宋体"/>
                <w:spacing w:val="1"/>
              </w:rPr>
              <w:t xml:space="preserve">需提供数据恢复服务</w:t>
            </w:r>
            <w:r>
              <w:rPr>
                <w:rFonts w:hint="eastAsia" w:ascii="宋体" w:hAnsi="宋体" w:cs="宋体"/>
                <w:spacing w:val="1"/>
              </w:rPr>
              <w:t xml:space="preserve">，</w:t>
            </w:r>
            <w:r>
              <w:rPr>
                <w:rFonts w:ascii="宋体" w:hAnsi="宋体" w:cs="宋体"/>
                <w:spacing w:val="1"/>
              </w:rPr>
              <w:t xml:space="preserve">签订合同时提供国家信息中心出具的数据恢复服务承诺函，服务费用包含在总报价中</w:t>
            </w:r>
            <w:r>
              <w:rPr>
                <w:rFonts w:hint="eastAsia" w:ascii="宋体" w:hAnsi="宋体" w:cs="宋体"/>
                <w:spacing w:val="1"/>
              </w:rPr>
              <w:t xml:space="preserve">。供应商提供相应履约承诺函并加盖公章，格式自拟。</w:t>
            </w:r>
            <w:bookmarkEnd w:id="241"/>
            <w:r/>
            <w:bookmarkEnd w:id="242"/>
            <w:r>
              <w:rPr>
                <w:rFonts w:hint="eastAsia" w:ascii="宋体" w:hAnsi="宋体" w:cs="宋体"/>
                <w:spacing w:val="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455"/>
        </w:trPr>
        <w:tc>
          <w:tcPr>
            <w:gridSpan w:val="5"/>
            <w:tcBorders>
              <w:top w:val="single" w:color="000000" w:sz="2" w:space="0"/>
              <w:bottom w:val="single" w:color="000000" w:sz="2" w:space="0"/>
            </w:tcBorders>
            <w:tcW w:w="9612" w:type="dxa"/>
            <w:vAlign w:val="center"/>
            <w:textDirection w:val="lrTb"/>
            <w:noWrap w:val="false"/>
          </w:tcPr>
          <w:p>
            <w:pPr>
              <w:pStyle w:val="654"/>
              <w:spacing w:line="264" w:lineRule="auto"/>
              <w:rPr>
                <w:rFonts w:ascii="宋体" w:hAnsi="宋体" w:cs="宋体"/>
                <w:szCs w:val="21"/>
              </w:rPr>
            </w:pPr>
            <w:r>
              <w:rPr>
                <w:rFonts w:hint="eastAsia" w:ascii="宋体" w:hAnsi="宋体" w:cs="宋体"/>
                <w:b/>
                <w:bCs/>
                <w:spacing w:val="-3"/>
                <w:szCs w:val="21"/>
              </w:rPr>
              <w:t xml:space="preserve">3.业绩</w:t>
            </w:r>
            <w:r>
              <w:rPr>
                <w:rFonts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spacing w:val="-2"/>
                <w:szCs w:val="21"/>
              </w:rPr>
            </w:pPr>
            <w:r>
              <w:rPr>
                <w:rFonts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654"/>
              <w:spacing w:before="69" w:line="264" w:lineRule="auto"/>
              <w:rPr>
                <w:rFonts w:ascii="宋体" w:hAnsi="宋体" w:cs="宋体"/>
                <w:spacing w:val="-2"/>
                <w:szCs w:val="21"/>
              </w:rPr>
            </w:pPr>
            <w:r>
              <w:rPr>
                <w:rFonts w:hint="eastAsia" w:ascii="宋体" w:hAnsi="宋体" w:cs="宋体"/>
                <w:spacing w:val="-1"/>
                <w:szCs w:val="21"/>
              </w:rPr>
              <w:t xml:space="preserve">供应商</w:t>
            </w:r>
            <w:r>
              <w:rPr>
                <w:rFonts w:ascii="宋体" w:hAnsi="宋体" w:cs="宋体"/>
                <w:spacing w:val="-1"/>
                <w:szCs w:val="21"/>
              </w:rPr>
              <w:t xml:space="preserve">业绩</w:t>
            </w:r>
            <w:r>
              <w:rPr>
                <w:rFonts w:ascii="宋体" w:hAnsi="宋体" w:cs="宋体"/>
                <w:spacing w:val="-2"/>
                <w:szCs w:val="21"/>
              </w:rPr>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rPr>
            </w:pPr>
            <w:r/>
            <w:bookmarkStart w:id="243" w:name="OLE_LINK73"/>
            <w:r/>
            <w:bookmarkStart w:id="244" w:name="OLE_LINK74"/>
            <w:r>
              <w:rPr>
                <w:rFonts w:hint="eastAsia" w:ascii="宋体" w:hAnsi="宋体" w:cs="宋体"/>
              </w:rPr>
              <w:t xml:space="preserve">供应商提供2021年3月1日以来完成类似项目的案例，每提供1个得1分，最多3分。</w:t>
            </w:r>
            <w:r/>
          </w:p>
          <w:p>
            <w:pPr>
              <w:pStyle w:val="654"/>
              <w:spacing w:line="264"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时间以合同签订时间为准</w:t>
            </w:r>
            <w:r>
              <w:rPr>
                <w:rFonts w:hint="eastAsia" w:ascii="宋体" w:hAnsi="宋体" w:cs="宋体"/>
                <w:szCs w:val="21"/>
              </w:rPr>
              <w:t xml:space="preserve">，</w:t>
            </w:r>
            <w:r>
              <w:rPr>
                <w:rFonts w:ascii="宋体" w:hAnsi="宋体" w:cs="宋体"/>
                <w:szCs w:val="21"/>
              </w:rPr>
              <w:t xml:space="preserve">提供有效合同</w:t>
            </w:r>
            <w:r>
              <w:rPr>
                <w:rFonts w:hint="eastAsia" w:ascii="宋体" w:hAnsi="宋体" w:cs="宋体"/>
                <w:szCs w:val="21"/>
              </w:rPr>
              <w:t xml:space="preserve">，</w:t>
            </w:r>
            <w:r>
              <w:rPr>
                <w:rFonts w:ascii="宋体" w:hAnsi="宋体" w:cs="宋体"/>
                <w:szCs w:val="21"/>
              </w:rPr>
              <w:t xml:space="preserve">合同</w:t>
            </w:r>
            <w:r>
              <w:rPr>
                <w:rFonts w:hint="eastAsia" w:ascii="宋体" w:hAnsi="宋体" w:cs="宋体"/>
                <w:szCs w:val="21"/>
              </w:rPr>
              <w:t xml:space="preserve">页</w:t>
            </w:r>
            <w:r>
              <w:rPr>
                <w:rFonts w:ascii="宋体" w:hAnsi="宋体" w:cs="宋体"/>
                <w:szCs w:val="21"/>
              </w:rPr>
              <w:t xml:space="preserve">须清晰可见相应内容</w:t>
            </w:r>
            <w:r>
              <w:rPr>
                <w:rFonts w:hint="eastAsia" w:ascii="宋体" w:hAnsi="宋体" w:cs="宋体"/>
                <w:szCs w:val="21"/>
              </w:rPr>
              <w:t xml:space="preserve">）</w:t>
            </w:r>
            <w:bookmarkEnd w:id="243"/>
            <w:r/>
            <w:bookmarkEnd w:id="244"/>
            <w:r>
              <w:rPr>
                <w:rFonts w:ascii="宋体" w:hAnsi="宋体" w:cs="宋体"/>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line="264"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612" w:type="dxa"/>
            <w:vAlign w:val="top"/>
            <w:textDirection w:val="lrTb"/>
            <w:noWrap w:val="false"/>
          </w:tcPr>
          <w:p>
            <w:pPr>
              <w:pStyle w:val="654"/>
              <w:spacing w:before="123" w:line="264" w:lineRule="auto"/>
              <w:rPr>
                <w:rFonts w:ascii="宋体" w:hAnsi="宋体" w:cs="宋体"/>
                <w:szCs w:val="21"/>
              </w:rPr>
            </w:pPr>
            <w:r>
              <w:rPr>
                <w:rFonts w:hint="eastAsia" w:ascii="宋体" w:hAnsi="宋体" w:cs="宋体"/>
                <w:b/>
                <w:bCs/>
                <w:spacing w:val="-3"/>
                <w:szCs w:val="21"/>
              </w:rPr>
              <w:t xml:space="preserve">4.履约能力</w:t>
            </w:r>
            <w:r>
              <w:rPr>
                <w:rFonts w:ascii="宋体" w:hAnsi="宋体" w:cs="宋体"/>
                <w:szCs w:val="21"/>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color w:val="000000"/>
                <w:spacing w:val="-2"/>
                <w:szCs w:val="21"/>
              </w:rPr>
            </w:pPr>
            <w:r>
              <w:rPr>
                <w:rFonts w:ascii="宋体" w:hAnsi="宋体" w:cs="宋体"/>
                <w:color w:val="000000"/>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654"/>
              <w:spacing w:before="69" w:line="264" w:lineRule="auto"/>
              <w:rPr>
                <w:rFonts w:hint="eastAsia" w:ascii="宋体" w:hAnsi="宋体" w:cs="宋体"/>
                <w:color w:val="000000"/>
                <w:spacing w:val="-1"/>
                <w:szCs w:val="21"/>
              </w:rPr>
            </w:pPr>
            <w:r/>
            <w:bookmarkStart w:id="245" w:name="OLE_LINK75"/>
            <w:r/>
            <w:bookmarkStart w:id="246" w:name="OLE_LINK76"/>
            <w:r>
              <w:rPr>
                <w:rFonts w:hint="eastAsia" w:ascii="宋体" w:hAnsi="宋体" w:cs="宋体"/>
                <w:color w:val="000000"/>
                <w:spacing w:val="-1"/>
                <w:szCs w:val="21"/>
              </w:rPr>
              <w:t xml:space="preserve">供应商技术能力</w:t>
            </w:r>
            <w:bookmarkEnd w:id="245"/>
            <w:r/>
            <w:bookmarkEnd w:id="246"/>
            <w:r>
              <w:rPr>
                <w:rFonts w:hint="eastAsia" w:ascii="宋体" w:hAnsi="宋体" w:cs="宋体"/>
                <w:color w:val="000000"/>
                <w:spacing w:val="-1"/>
                <w:szCs w:val="21"/>
              </w:rPr>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spacing w:val="12"/>
              </w:rPr>
            </w:pPr>
            <w:r/>
            <w:bookmarkStart w:id="247" w:name="OLE_LINK77"/>
            <w:r/>
            <w:bookmarkStart w:id="248" w:name="OLE_LINK78"/>
            <w:r>
              <w:rPr>
                <w:rFonts w:hint="eastAsia" w:ascii="宋体" w:hAnsi="宋体" w:cs="宋体"/>
                <w:spacing w:val="12"/>
              </w:rPr>
              <w:t xml:space="preserve">供应商具有ITSS信息技术服务标准符合性证书，得2分；具有</w:t>
            </w:r>
            <w:r>
              <w:rPr>
                <w:rFonts w:hint="eastAsia"/>
                <w:color w:val="000000"/>
                <w:sz w:val="22"/>
              </w:rPr>
              <w:t xml:space="preserve">信息系统建设和服务能力证书</w:t>
            </w:r>
            <w:r>
              <w:rPr>
                <w:rFonts w:hint="eastAsia" w:ascii="宋体" w:hAnsi="宋体" w:cs="宋体"/>
                <w:spacing w:val="12"/>
              </w:rPr>
              <w:t xml:space="preserve">得2分。</w:t>
            </w:r>
            <w:r/>
          </w:p>
          <w:p>
            <w:pPr>
              <w:pStyle w:val="654"/>
              <w:spacing w:line="264" w:lineRule="auto"/>
              <w:rPr>
                <w:rFonts w:ascii="宋体" w:hAnsi="宋体" w:cs="宋体"/>
                <w:spacing w:val="12"/>
                <w:szCs w:val="21"/>
              </w:rPr>
            </w:pPr>
            <w:r>
              <w:rPr>
                <w:rFonts w:hint="eastAsia" w:ascii="宋体" w:hAnsi="宋体" w:cs="宋体"/>
                <w:spacing w:val="12"/>
              </w:rPr>
              <w:t xml:space="preserve">（证书复印件加盖公章扫描上传至投标系统）</w:t>
            </w:r>
            <w:bookmarkEnd w:id="247"/>
            <w:r/>
            <w:bookmarkEnd w:id="248"/>
            <w:r>
              <w:rPr>
                <w:rFonts w:ascii="宋体" w:hAnsi="宋体" w:cs="宋体"/>
                <w:spacing w:val="12"/>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pacing w:val="-6"/>
                <w:szCs w:val="21"/>
              </w:rPr>
            </w:r>
            <w:r/>
          </w:p>
        </w:tc>
      </w:tr>
      <w:tr>
        <w:trPr>
          <w:trHeight w:val="792"/>
        </w:trPr>
        <w:tc>
          <w:tcPr>
            <w:tcBorders>
              <w:top w:val="single" w:color="000000" w:sz="2" w:space="0"/>
              <w:bottom w:val="single" w:color="000000" w:sz="2" w:space="0"/>
            </w:tcBorders>
            <w:tcW w:w="519" w:type="dxa"/>
            <w:vAlign w:val="center"/>
            <w:textDirection w:val="lrTb"/>
            <w:noWrap w:val="false"/>
          </w:tcPr>
          <w:p>
            <w:pPr>
              <w:pStyle w:val="654"/>
              <w:jc w:val="center"/>
              <w:spacing w:before="68" w:line="264" w:lineRule="auto"/>
              <w:rPr>
                <w:rFonts w:ascii="宋体" w:hAnsi="宋体" w:cs="宋体"/>
                <w:color w:val="000000"/>
                <w:spacing w:val="-2"/>
                <w:szCs w:val="21"/>
              </w:rPr>
            </w:pPr>
            <w:r>
              <w:rPr>
                <w:rFonts w:hint="eastAsia" w:ascii="宋体" w:hAnsi="宋体" w:cs="宋体"/>
                <w:color w:val="000000"/>
                <w:spacing w:val="-2"/>
                <w:szCs w:val="21"/>
              </w:rPr>
              <w:t xml:space="preserve">4</w:t>
            </w:r>
            <w:r>
              <w:rPr>
                <w:rFonts w:ascii="宋体" w:hAnsi="宋体" w:cs="宋体"/>
                <w:color w:val="000000"/>
                <w:spacing w:val="-2"/>
                <w:szCs w:val="21"/>
              </w:rPr>
              <w:t xml:space="preserve">.2</w:t>
            </w:r>
            <w:r/>
          </w:p>
        </w:tc>
        <w:tc>
          <w:tcPr>
            <w:tcBorders>
              <w:top w:val="single" w:color="000000" w:sz="2" w:space="0"/>
              <w:bottom w:val="single" w:color="000000" w:sz="2" w:space="0"/>
            </w:tcBorders>
            <w:tcW w:w="1179" w:type="dxa"/>
            <w:vAlign w:val="center"/>
            <w:textDirection w:val="lrTb"/>
            <w:noWrap w:val="false"/>
          </w:tcPr>
          <w:p>
            <w:pPr>
              <w:pStyle w:val="654"/>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软件著作权</w:t>
            </w:r>
            <w:r/>
          </w:p>
        </w:tc>
        <w:tc>
          <w:tcPr>
            <w:tcBorders>
              <w:top w:val="single" w:color="000000" w:sz="2" w:space="0"/>
              <w:bottom w:val="single" w:color="000000" w:sz="2" w:space="0"/>
            </w:tcBorders>
            <w:tcW w:w="6425" w:type="dxa"/>
            <w:vAlign w:val="center"/>
            <w:textDirection w:val="lrTb"/>
            <w:noWrap w:val="false"/>
          </w:tcPr>
          <w:p>
            <w:pPr>
              <w:pStyle w:val="654"/>
              <w:spacing w:line="264" w:lineRule="auto"/>
              <w:rPr>
                <w:rFonts w:hint="eastAsia" w:ascii="宋体" w:hAnsi="宋体" w:cs="宋体"/>
                <w:color w:val="000000"/>
                <w:spacing w:val="12"/>
              </w:rPr>
            </w:pPr>
            <w:r/>
            <w:bookmarkStart w:id="249" w:name="OLE_LINK79"/>
            <w:r/>
            <w:bookmarkStart w:id="250" w:name="OLE_LINK80"/>
            <w:r>
              <w:rPr>
                <w:rFonts w:hint="eastAsia" w:ascii="宋体" w:hAnsi="宋体" w:cs="宋体"/>
                <w:color w:val="000000"/>
                <w:spacing w:val="12"/>
              </w:rPr>
              <w:t xml:space="preserve">所投软件/系统具有：AI调解助手相关软件著作权证书。</w:t>
            </w:r>
            <w:r/>
          </w:p>
          <w:p>
            <w:pPr>
              <w:pStyle w:val="654"/>
              <w:spacing w:line="264" w:lineRule="auto"/>
              <w:rPr>
                <w:rFonts w:hint="eastAsia" w:ascii="宋体" w:hAnsi="宋体" w:cs="宋体"/>
                <w:color w:val="ff0000"/>
                <w:spacing w:val="12"/>
                <w:szCs w:val="21"/>
              </w:rPr>
            </w:pPr>
            <w:r>
              <w:rPr>
                <w:rFonts w:hint="eastAsia" w:ascii="宋体" w:hAnsi="宋体" w:cs="宋体"/>
                <w:spacing w:val="12"/>
              </w:rPr>
              <w:t xml:space="preserve">（证书复印件加盖公章扫描上传至投标系统。</w:t>
            </w:r>
            <w:r>
              <w:rPr>
                <w:rFonts w:hint="eastAsia"/>
                <w:szCs w:val="20"/>
              </w:rPr>
              <w:t xml:space="preserve">所提供证书“软件名称”与评标标准约定名称不同时，应提供符合上述要求的内容（功能）说明及关键信息，否则不予认可。</w:t>
            </w:r>
            <w:r>
              <w:rPr>
                <w:rFonts w:hint="eastAsia" w:ascii="宋体" w:hAnsi="宋体" w:cs="宋体"/>
                <w:spacing w:val="12"/>
              </w:rPr>
              <w:t xml:space="preserve">）</w:t>
            </w:r>
            <w:bookmarkEnd w:id="249"/>
            <w:r/>
            <w:bookmarkEnd w:id="250"/>
            <w:r>
              <w:rPr>
                <w:rFonts w:hint="eastAsia" w:ascii="宋体" w:hAnsi="宋体" w:cs="宋体"/>
                <w:color w:val="ff0000"/>
                <w:spacing w:val="12"/>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852" w:type="dxa"/>
            <w:vAlign w:val="center"/>
            <w:textDirection w:val="lrTb"/>
            <w:noWrap w:val="false"/>
          </w:tcPr>
          <w:p>
            <w:pPr>
              <w:pStyle w:val="654"/>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pacing w:val="-6"/>
                <w:szCs w:val="21"/>
              </w:rPr>
            </w:r>
            <w:r/>
          </w:p>
        </w:tc>
      </w:tr>
      <w:tr>
        <w:trPr>
          <w:trHeight w:val="760"/>
        </w:trPr>
        <w:tc>
          <w:tcPr>
            <w:tcBorders>
              <w:top w:val="single" w:color="000000" w:sz="2" w:space="0"/>
              <w:bottom w:val="single" w:color="000000" w:sz="2" w:space="0"/>
            </w:tcBorders>
            <w:tcW w:w="519" w:type="dxa"/>
            <w:vAlign w:val="center"/>
            <w:textDirection w:val="lrTb"/>
            <w:noWrap w:val="false"/>
          </w:tcPr>
          <w:p>
            <w:pPr>
              <w:pStyle w:val="654"/>
              <w:jc w:val="center"/>
              <w:spacing w:line="264" w:lineRule="auto"/>
              <w:rPr>
                <w:rFonts w:hint="eastAsia" w:ascii="宋体" w:hAnsi="宋体" w:cs="宋体"/>
                <w:color w:val="000000"/>
                <w:spacing w:val="-3"/>
                <w:szCs w:val="21"/>
              </w:rPr>
            </w:pPr>
            <w:r>
              <w:rPr>
                <w:rFonts w:hint="eastAsia" w:ascii="宋体" w:hAnsi="宋体" w:cs="宋体"/>
                <w:color w:val="000000"/>
                <w:spacing w:val="-3"/>
                <w:szCs w:val="21"/>
              </w:rPr>
              <w:t xml:space="preserve">4.2</w:t>
            </w:r>
            <w:r/>
          </w:p>
        </w:tc>
        <w:tc>
          <w:tcPr>
            <w:tcBorders>
              <w:top w:val="single" w:color="000000" w:sz="2" w:space="0"/>
              <w:bottom w:val="single" w:color="000000" w:sz="2" w:space="0"/>
            </w:tcBorders>
            <w:tcW w:w="1179" w:type="dxa"/>
            <w:vAlign w:val="center"/>
            <w:textDirection w:val="lrTb"/>
            <w:noWrap w:val="false"/>
          </w:tcPr>
          <w:p>
            <w:pPr>
              <w:pStyle w:val="654"/>
              <w:spacing w:before="69" w:line="264" w:lineRule="auto"/>
              <w:rPr>
                <w:rFonts w:hint="eastAsia" w:ascii="宋体" w:hAnsi="宋体" w:cs="宋体"/>
                <w:color w:val="000000"/>
                <w:spacing w:val="-1"/>
                <w:szCs w:val="21"/>
              </w:rPr>
            </w:pPr>
            <w:r/>
            <w:bookmarkStart w:id="251" w:name="OLE_LINK81"/>
            <w:r/>
            <w:bookmarkStart w:id="252" w:name="OLE_LINK82"/>
            <w:r>
              <w:rPr>
                <w:rFonts w:hint="eastAsia" w:ascii="宋体" w:hAnsi="宋体" w:cs="宋体"/>
                <w:color w:val="000000"/>
                <w:spacing w:val="-1"/>
                <w:szCs w:val="21"/>
              </w:rPr>
              <w:t xml:space="preserve">项目团队人员要求</w:t>
            </w:r>
            <w:bookmarkEnd w:id="251"/>
            <w:r/>
            <w:bookmarkEnd w:id="252"/>
            <w:r>
              <w:rPr>
                <w:rFonts w:hint="eastAsia" w:ascii="宋体" w:hAnsi="宋体" w:cs="宋体"/>
                <w:color w:val="000000"/>
                <w:spacing w:val="-1"/>
                <w:szCs w:val="21"/>
              </w:rPr>
            </w:r>
            <w:r/>
          </w:p>
        </w:tc>
        <w:tc>
          <w:tcPr>
            <w:tcBorders>
              <w:top w:val="single" w:color="000000" w:sz="2" w:space="0"/>
              <w:bottom w:val="single" w:color="000000" w:sz="2" w:space="0"/>
            </w:tcBorders>
            <w:tcW w:w="6425" w:type="dxa"/>
            <w:vAlign w:val="center"/>
            <w:textDirection w:val="lrTb"/>
            <w:noWrap w:val="false"/>
          </w:tcPr>
          <w:p>
            <w:pPr>
              <w:pStyle w:val="654"/>
              <w:spacing w:line="288" w:lineRule="auto"/>
              <w:rPr>
                <w:rFonts w:ascii="宋体" w:hAnsi="宋体" w:cs="宋体"/>
              </w:rPr>
            </w:pPr>
            <w:r/>
            <w:bookmarkStart w:id="253" w:name="OLE_LINK83"/>
            <w:r/>
            <w:bookmarkStart w:id="254" w:name="OLE_LINK84"/>
            <w:r>
              <w:rPr>
                <w:rFonts w:hint="eastAsia" w:ascii="宋体" w:hAnsi="宋体" w:cs="宋体"/>
              </w:rPr>
              <w:t xml:space="preserve">1.供应商为本项目配备一名项目经理，该项目经理具备高级信息系统项目管理师、软件设计师、高级系统架构设计师证书，每提供一个证书得1分，最高得3分。 </w:t>
            </w:r>
            <w:r>
              <w:rPr>
                <w:rFonts w:ascii="宋体" w:hAnsi="宋体" w:cs="宋体"/>
              </w:rPr>
            </w:r>
            <w:r/>
          </w:p>
          <w:p>
            <w:pPr>
              <w:pStyle w:val="654"/>
              <w:spacing w:line="288" w:lineRule="auto"/>
              <w:rPr>
                <w:rFonts w:ascii="宋体" w:hAnsi="宋体" w:cs="宋体"/>
              </w:rPr>
            </w:pPr>
            <w:r>
              <w:rPr>
                <w:rFonts w:hint="eastAsia" w:ascii="宋体" w:hAnsi="宋体" w:cs="宋体"/>
              </w:rPr>
              <w:t xml:space="preserve">2.供应商为本项目配备一名技术负责人，该项目负责人具备高级信息系统项目管理师、中级系统集成项目管理工程师证书，每提供一个证书得1分，最高得2分。 </w:t>
            </w:r>
            <w:r>
              <w:rPr>
                <w:rFonts w:ascii="宋体" w:hAnsi="宋体" w:cs="宋体"/>
              </w:rPr>
            </w:r>
            <w:r/>
          </w:p>
          <w:p>
            <w:pPr>
              <w:pStyle w:val="654"/>
              <w:spacing w:line="264" w:lineRule="auto"/>
              <w:rPr>
                <w:rFonts w:hint="eastAsia" w:ascii="宋体" w:hAnsi="宋体" w:cs="宋体"/>
              </w:rPr>
            </w:pPr>
            <w:r>
              <w:rPr>
                <w:rFonts w:hint="eastAsia" w:ascii="宋体" w:hAnsi="宋体" w:cs="宋体"/>
              </w:rPr>
              <w:t xml:space="preserve">3.项目组成员（项目经理和技术负责人除外）具有软件评测师、软件设计师、信息系统项目管理师证书，每提供1项证书得1分，最高得3分。</w:t>
            </w:r>
            <w:r/>
          </w:p>
          <w:p>
            <w:pPr>
              <w:pStyle w:val="654"/>
              <w:spacing w:line="264" w:lineRule="auto"/>
              <w:rPr>
                <w:rFonts w:ascii="宋体" w:hAnsi="宋体" w:cs="宋体"/>
                <w:szCs w:val="21"/>
              </w:rPr>
            </w:pPr>
            <w:r>
              <w:rPr>
                <w:rFonts w:hint="eastAsia" w:ascii="宋体" w:hAnsi="宋体" w:cs="宋体"/>
              </w:rPr>
              <w:t xml:space="preserve">（</w:t>
            </w:r>
            <w:r>
              <w:rPr>
                <w:rFonts w:hint="eastAsia"/>
              </w:rPr>
              <w:t xml:space="preserve">一人多证、多人一证不重复得分</w:t>
            </w:r>
            <w:r>
              <w:rPr>
                <w:rFonts w:hint="eastAsia" w:ascii="宋体" w:hAnsi="宋体" w:cs="宋体"/>
              </w:rPr>
              <w:t xml:space="preserve">，</w:t>
            </w:r>
            <w:r>
              <w:rPr>
                <w:rFonts w:hint="eastAsia" w:ascii="宋体" w:hAnsi="宋体" w:cs="宋体"/>
                <w:spacing w:val="12"/>
              </w:rPr>
              <w:t xml:space="preserve">证书</w:t>
            </w:r>
            <w:r>
              <w:rPr>
                <w:rFonts w:hint="eastAsia" w:ascii="宋体" w:hAnsi="宋体" w:cs="宋体"/>
                <w:spacing w:val="12"/>
              </w:rPr>
              <w:t xml:space="preserve">复印件加盖公章扫描上传至投标系统</w:t>
            </w:r>
            <w:r>
              <w:rPr>
                <w:rFonts w:hint="eastAsia" w:ascii="宋体" w:hAnsi="宋体" w:cs="宋体"/>
              </w:rPr>
              <w:t xml:space="preserve">）</w:t>
            </w:r>
            <w:bookmarkEnd w:id="253"/>
            <w:r/>
            <w:bookmarkEnd w:id="254"/>
            <w:r>
              <w:rPr>
                <w:rFonts w:ascii="宋体" w:hAnsi="宋体" w:cs="宋体"/>
                <w:szCs w:val="21"/>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2" w:space="0"/>
              <w:bottom w:val="single" w:color="000000" w:sz="2" w:space="0"/>
            </w:tcBorders>
            <w:tcW w:w="852" w:type="dxa"/>
            <w:vAlign w:val="center"/>
            <w:textDirection w:val="lrTb"/>
            <w:noWrap w:val="false"/>
          </w:tcPr>
          <w:p>
            <w:pPr>
              <w:pStyle w:val="654"/>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t xml:space="preserve"> </w:t>
            </w:r>
            <w:r>
              <w:rPr>
                <w:rFonts w:hint="eastAsia" w:ascii="宋体" w:hAnsi="宋体" w:cs="宋体"/>
                <w:spacing w:val="-6"/>
                <w:szCs w:val="21"/>
              </w:rPr>
            </w:r>
            <w:r/>
          </w:p>
        </w:tc>
      </w:tr>
      <w:tr>
        <w:trPr>
          <w:trHeight w:val="760"/>
        </w:trPr>
        <w:tc>
          <w:tcPr>
            <w:tcBorders>
              <w:top w:val="single" w:color="000000" w:sz="2" w:space="0"/>
              <w:bottom w:val="single" w:color="000000" w:sz="2" w:space="0"/>
            </w:tcBorders>
            <w:tcW w:w="519" w:type="dxa"/>
            <w:vAlign w:val="center"/>
            <w:textDirection w:val="lrTb"/>
            <w:noWrap w:val="false"/>
          </w:tcPr>
          <w:p>
            <w:pPr>
              <w:pStyle w:val="654"/>
              <w:jc w:val="center"/>
              <w:spacing w:line="264" w:lineRule="auto"/>
              <w:rPr>
                <w:rFonts w:hint="eastAsia" w:ascii="宋体" w:hAnsi="宋体" w:cs="宋体"/>
                <w:color w:val="000000"/>
                <w:spacing w:val="-3"/>
                <w:szCs w:val="21"/>
              </w:rPr>
            </w:pPr>
            <w:r>
              <w:rPr>
                <w:rFonts w:hint="eastAsia" w:ascii="宋体" w:hAnsi="宋体" w:cs="宋体"/>
                <w:color w:val="000000"/>
                <w:spacing w:val="-3"/>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654"/>
              <w:spacing w:before="69" w:line="264" w:lineRule="auto"/>
              <w:rPr>
                <w:rFonts w:hint="eastAsia" w:ascii="宋体" w:hAnsi="宋体" w:cs="宋体"/>
                <w:color w:val="000000"/>
                <w:spacing w:val="-1"/>
                <w:szCs w:val="21"/>
              </w:rPr>
            </w:pPr>
            <w:r/>
            <w:bookmarkStart w:id="255" w:name="OLE_LINK85"/>
            <w:r/>
            <w:bookmarkStart w:id="256" w:name="OLE_LINK86"/>
            <w:r>
              <w:rPr>
                <w:rFonts w:hint="eastAsia" w:ascii="宋体" w:hAnsi="宋体" w:cs="宋体"/>
                <w:color w:val="000000"/>
                <w:spacing w:val="-1"/>
                <w:szCs w:val="21"/>
              </w:rPr>
              <w:t xml:space="preserve">供应商本地化履约能力</w:t>
            </w:r>
            <w:bookmarkEnd w:id="255"/>
            <w:r/>
            <w:bookmarkEnd w:id="256"/>
            <w:r>
              <w:rPr>
                <w:rFonts w:hint="eastAsia" w:ascii="宋体" w:hAnsi="宋体" w:cs="宋体"/>
                <w:color w:val="000000"/>
                <w:spacing w:val="-1"/>
                <w:szCs w:val="21"/>
              </w:rPr>
            </w:r>
            <w:r/>
          </w:p>
        </w:tc>
        <w:tc>
          <w:tcPr>
            <w:tcBorders>
              <w:top w:val="single" w:color="000000" w:sz="2" w:space="0"/>
              <w:bottom w:val="single" w:color="000000" w:sz="2" w:space="0"/>
            </w:tcBorders>
            <w:tcW w:w="6425" w:type="dxa"/>
            <w:vAlign w:val="center"/>
            <w:textDirection w:val="lrTb"/>
            <w:noWrap w:val="false"/>
          </w:tcPr>
          <w:p>
            <w:pPr>
              <w:pStyle w:val="654"/>
              <w:spacing w:line="288" w:lineRule="auto"/>
              <w:rPr>
                <w:rFonts w:hint="eastAsia" w:ascii="宋体" w:hAnsi="宋体" w:cs="宋体"/>
              </w:rPr>
            </w:pPr>
            <w:r/>
            <w:bookmarkStart w:id="257" w:name="OLE_LINK87"/>
            <w:r/>
            <w:bookmarkStart w:id="258" w:name="OLE_LINK88"/>
            <w:r>
              <w:rPr>
                <w:rFonts w:hint="eastAsia" w:ascii="宋体" w:hAnsi="宋体" w:cs="宋体"/>
              </w:rPr>
              <w:t xml:space="preserve">供应商需提供本地化服务，在项目所在地级市设有常驻办事机构的（总部或分公司、办事处），或承诺中标后在本地设办事机构并提供服务，满足条件得3分。仅依托外地总部远程服务的不得分。（需提供相应证明材料并加盖供应商公章）</w:t>
            </w:r>
            <w:bookmarkEnd w:id="257"/>
            <w:r/>
            <w:bookmarkEnd w:id="258"/>
            <w:r>
              <w:rPr>
                <w:rFonts w:hint="eastAsia" w:ascii="宋体" w:hAnsi="宋体" w:cs="宋体"/>
              </w:rPr>
            </w:r>
            <w:r/>
          </w:p>
        </w:tc>
        <w:tc>
          <w:tcPr>
            <w:tcBorders>
              <w:top w:val="single" w:color="000000" w:sz="2" w:space="0"/>
              <w:bottom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52" w:type="dxa"/>
            <w:vAlign w:val="center"/>
            <w:textDirection w:val="lrTb"/>
            <w:noWrap w:val="false"/>
          </w:tcPr>
          <w:p>
            <w:pPr>
              <w:pStyle w:val="654"/>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trHeight w:val="1730"/>
        </w:trPr>
        <w:tc>
          <w:tcPr>
            <w:tcBorders>
              <w:top w:val="single" w:color="000000" w:sz="2" w:space="0"/>
            </w:tcBorders>
            <w:tcW w:w="519" w:type="dxa"/>
            <w:vAlign w:val="center"/>
            <w:textDirection w:val="lrTb"/>
            <w:noWrap w:val="false"/>
          </w:tcPr>
          <w:p>
            <w:pPr>
              <w:pStyle w:val="654"/>
              <w:jc w:val="center"/>
              <w:spacing w:line="264" w:lineRule="auto"/>
              <w:rPr>
                <w:rFonts w:hint="eastAsia" w:ascii="宋体" w:hAnsi="宋体" w:cs="宋体"/>
                <w:color w:val="000000"/>
                <w:spacing w:val="-3"/>
                <w:szCs w:val="21"/>
              </w:rPr>
            </w:pPr>
            <w:r>
              <w:rPr>
                <w:rFonts w:hint="eastAsia" w:ascii="宋体" w:hAnsi="宋体" w:cs="宋体"/>
                <w:color w:val="000000"/>
                <w:spacing w:val="-3"/>
                <w:szCs w:val="21"/>
              </w:rPr>
              <w:t xml:space="preserve">4.4</w:t>
            </w:r>
            <w:r/>
          </w:p>
        </w:tc>
        <w:tc>
          <w:tcPr>
            <w:tcBorders>
              <w:top w:val="single" w:color="000000" w:sz="2" w:space="0"/>
            </w:tcBorders>
            <w:tcW w:w="1179" w:type="dxa"/>
            <w:vAlign w:val="center"/>
            <w:textDirection w:val="lrTb"/>
            <w:noWrap w:val="false"/>
          </w:tcPr>
          <w:p>
            <w:pPr>
              <w:pStyle w:val="654"/>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技术能力</w:t>
            </w:r>
            <w:r/>
          </w:p>
        </w:tc>
        <w:tc>
          <w:tcPr>
            <w:tcBorders>
              <w:top w:val="single" w:color="000000" w:sz="2" w:space="0"/>
            </w:tcBorders>
            <w:tcW w:w="6425" w:type="dxa"/>
            <w:vAlign w:val="center"/>
            <w:textDirection w:val="lrTb"/>
            <w:noWrap w:val="false"/>
          </w:tcPr>
          <w:p>
            <w:pPr>
              <w:pStyle w:val="654"/>
              <w:spacing w:line="288" w:lineRule="auto"/>
              <w:rPr>
                <w:rFonts w:ascii="宋体" w:hAnsi="宋体" w:cs="宋体"/>
              </w:rPr>
            </w:pPr>
            <w:r/>
            <w:bookmarkStart w:id="259" w:name="OLE_LINK89"/>
            <w:r/>
            <w:bookmarkStart w:id="260" w:name="OLE_LINK90"/>
            <w:r>
              <w:rPr>
                <w:rFonts w:hint="eastAsia" w:ascii="宋体" w:hAnsi="宋体" w:cs="宋体"/>
              </w:rPr>
              <w:t xml:space="preserve">从本次应用平台的网络安全角度考量，供应商提供：</w:t>
            </w:r>
            <w:r>
              <w:rPr>
                <w:rFonts w:ascii="宋体" w:hAnsi="宋体" w:cs="宋体"/>
              </w:rPr>
            </w:r>
            <w:r/>
          </w:p>
          <w:p>
            <w:pPr>
              <w:pStyle w:val="654"/>
              <w:spacing w:line="288" w:lineRule="auto"/>
              <w:rPr>
                <w:rFonts w:hint="eastAsia" w:ascii="宋体" w:hAnsi="宋体" w:cs="宋体"/>
              </w:rPr>
            </w:pPr>
            <w:r>
              <w:rPr>
                <w:rFonts w:hint="eastAsia" w:ascii="宋体" w:hAnsi="宋体" w:cs="宋体"/>
              </w:rPr>
              <w:t xml:space="preserve">1．监测平台产品具有中国软件评测中心颁发的数据安全评估能力证书得1分（提供证书复印件）</w:t>
            </w:r>
            <w:r/>
          </w:p>
          <w:p>
            <w:pPr>
              <w:pStyle w:val="654"/>
              <w:spacing w:line="288" w:lineRule="auto"/>
              <w:rPr>
                <w:rFonts w:ascii="宋体" w:hAnsi="宋体" w:cs="宋体"/>
              </w:rPr>
            </w:pPr>
            <w:r>
              <w:rPr>
                <w:rFonts w:hint="eastAsia" w:ascii="宋体" w:hAnsi="宋体" w:cs="宋体"/>
              </w:rPr>
              <w:t xml:space="preserve">2. 监测平台产品具有中国网络安全审查认证和市场监管大数据中心颁发的软件安全开发服务资质二级及以上资质得2分（提供证书复印件）</w:t>
            </w:r>
            <w:r>
              <w:rPr>
                <w:rFonts w:ascii="宋体" w:hAnsi="宋体" w:cs="宋体"/>
              </w:rPr>
            </w:r>
            <w:r/>
          </w:p>
          <w:p>
            <w:pPr>
              <w:pStyle w:val="654"/>
              <w:spacing w:line="288" w:lineRule="auto"/>
              <w:rPr>
                <w:rFonts w:hint="eastAsia" w:ascii="宋体" w:hAnsi="宋体" w:cs="宋体"/>
              </w:rPr>
            </w:pPr>
            <w:r>
              <w:rPr>
                <w:rFonts w:hint="eastAsia" w:ascii="宋体" w:hAnsi="宋体" w:cs="宋体"/>
              </w:rPr>
              <w:t xml:space="preserve">3. 监测平台产品具有ITSS中国电子工业标准化技术协会颁发的</w:t>
            </w:r>
            <w:bookmarkStart w:id="261" w:name="OLE_LINK31"/>
            <w:r/>
            <w:bookmarkStart w:id="262" w:name="OLE_LINK32"/>
            <w:r>
              <w:rPr>
                <w:rFonts w:hint="eastAsia" w:ascii="宋体" w:hAnsi="宋体" w:cs="宋体"/>
              </w:rPr>
              <w:t xml:space="preserve">IAAS服务能力认证证书</w:t>
            </w:r>
            <w:bookmarkEnd w:id="261"/>
            <w:r/>
            <w:bookmarkEnd w:id="262"/>
            <w:r>
              <w:rPr>
                <w:rFonts w:hint="eastAsia" w:ascii="宋体" w:hAnsi="宋体" w:cs="宋体"/>
              </w:rPr>
              <w:t xml:space="preserve">得1分（提供证书复印件）</w:t>
            </w:r>
            <w:bookmarkEnd w:id="259"/>
            <w:r/>
            <w:bookmarkEnd w:id="260"/>
            <w:r>
              <w:rPr>
                <w:rFonts w:hint="eastAsia" w:ascii="宋体" w:hAnsi="宋体" w:cs="宋体"/>
              </w:rPr>
            </w:r>
            <w:r/>
          </w:p>
        </w:tc>
        <w:tc>
          <w:tcPr>
            <w:tcBorders>
              <w:top w:val="single" w:color="000000" w:sz="2" w:space="0"/>
            </w:tcBorders>
            <w:tcW w:w="637" w:type="dxa"/>
            <w:vAlign w:val="center"/>
            <w:textDirection w:val="lrTb"/>
            <w:noWrap w:val="false"/>
          </w:tcPr>
          <w:p>
            <w:pPr>
              <w:pStyle w:val="654"/>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tcBorders>
            <w:tcW w:w="852" w:type="dxa"/>
            <w:vAlign w:val="center"/>
            <w:textDirection w:val="lrTb"/>
            <w:noWrap w:val="false"/>
          </w:tcPr>
          <w:p>
            <w:pPr>
              <w:pStyle w:val="654"/>
              <w:ind w:right="89"/>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pacing w:val="-6"/>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4"/>
              <w:jc w:val="center"/>
              <w:spacing w:line="264" w:lineRule="auto"/>
              <w:rPr>
                <w:color w:val="ff0000"/>
                <w:szCs w:val="21"/>
              </w:rPr>
            </w:pPr>
            <w:r>
              <w:rPr>
                <w:rFonts w:ascii="宋体" w:hAnsi="宋体" w:cs="宋体"/>
                <w:spacing w:val="-3"/>
                <w:szCs w:val="21"/>
              </w:rPr>
              <w:t xml:space="preserve">合</w:t>
            </w:r>
            <w:r>
              <w:rPr>
                <w:rFonts w:ascii="宋体" w:hAnsi="宋体" w:cs="宋体"/>
                <w:spacing w:val="-2"/>
                <w:szCs w:val="21"/>
              </w:rPr>
              <w:t xml:space="preserve">计</w:t>
            </w:r>
            <w:r>
              <w:rPr>
                <w:color w:val="ff0000"/>
                <w:szCs w:val="21"/>
              </w:rPr>
            </w:r>
            <w:r/>
          </w:p>
        </w:tc>
        <w:tc>
          <w:tcPr>
            <w:gridSpan w:val="2"/>
            <w:tcBorders>
              <w:top w:val="single" w:color="000000" w:sz="2" w:space="0"/>
              <w:bottom w:val="single" w:color="000000" w:sz="2" w:space="0"/>
            </w:tcBorders>
            <w:tcW w:w="7604" w:type="dxa"/>
            <w:vAlign w:val="center"/>
            <w:textDirection w:val="lrTb"/>
            <w:noWrap w:val="false"/>
          </w:tcPr>
          <w:p>
            <w:pPr>
              <w:pStyle w:val="654"/>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489" w:type="dxa"/>
            <w:vAlign w:val="center"/>
            <w:textDirection w:val="lrTb"/>
            <w:noWrap w:val="false"/>
          </w:tcPr>
          <w:p>
            <w:pPr>
              <w:pStyle w:val="654"/>
              <w:jc w:val="center"/>
              <w:spacing w:line="264" w:lineRule="auto"/>
              <w:rPr>
                <w:szCs w:val="21"/>
              </w:rPr>
            </w:pPr>
            <w:r>
              <w:rPr>
                <w:rFonts w:ascii="宋体" w:hAnsi="宋体" w:cs="宋体"/>
                <w:spacing w:val="-11"/>
                <w:szCs w:val="21"/>
              </w:rPr>
              <w:t xml:space="preserve">100分</w:t>
            </w:r>
            <w:r>
              <w:rPr>
                <w:szCs w:val="21"/>
              </w:rPr>
            </w:r>
            <w:r/>
          </w:p>
        </w:tc>
      </w:tr>
    </w:tbl>
    <w:p>
      <w:pPr>
        <w:pStyle w:val="65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54"/>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54"/>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4"/>
        <w:ind w:firstLine="720"/>
        <w:rPr>
          <w:rFonts w:hint="eastAsia"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214"/>
      <w:r/>
      <w:bookmarkEnd w:id="215"/>
      <w:r/>
      <w:bookmarkEnd w:id="227"/>
      <w:r>
        <w:rPr>
          <w:rFonts w:hint="eastAsia" w:ascii="方正小标宋简体" w:hAnsi="方正小标宋简体" w:eastAsia="方正小标宋简体" w:cs="方正小标宋简体"/>
          <w:color w:val="000000"/>
          <w:sz w:val="36"/>
          <w:szCs w:val="36"/>
        </w:rPr>
        <w:t xml:space="preserve">文件格式 </w:t>
      </w:r>
      <w:r/>
    </w:p>
    <w:p>
      <w:pPr>
        <w:pStyle w:val="654"/>
        <w:jc w:val="center"/>
        <w:rPr>
          <w:rFonts w:hint="eastAsia" w:ascii="宋体" w:hAnsi="宋体"/>
          <w:b/>
          <w:color w:val="000000"/>
          <w:sz w:val="72"/>
          <w:szCs w:val="21"/>
        </w:rPr>
      </w:pPr>
      <w:r/>
      <w:bookmarkStart w:id="263" w:name="_Hlt26955039"/>
      <w:r/>
      <w:bookmarkEnd w:id="263"/>
      <w:r/>
      <w:bookmarkStart w:id="264" w:name="_Hlt26671244"/>
      <w:r/>
      <w:bookmarkEnd w:id="264"/>
      <w:r/>
      <w:bookmarkStart w:id="265" w:name="_Toc49090576"/>
      <w:r/>
      <w:bookmarkStart w:id="266" w:name="_Toc120614282"/>
      <w:r/>
      <w:bookmarkStart w:id="267" w:name="_Toc26554094"/>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654"/>
        <w:jc w:val="center"/>
        <w:rPr>
          <w:rFonts w:hint="eastAsia" w:ascii="宋体" w:hAnsi="宋体"/>
          <w:b/>
          <w:color w:val="000000"/>
          <w:sz w:val="72"/>
          <w:szCs w:val="21"/>
        </w:rPr>
      </w:pPr>
      <w:r>
        <w:rPr>
          <w:rFonts w:hint="eastAsia" w:ascii="宋体" w:hAnsi="宋体"/>
          <w:b/>
          <w:color w:val="000000"/>
          <w:sz w:val="72"/>
          <w:szCs w:val="21"/>
        </w:rPr>
      </w:r>
      <w:r/>
    </w:p>
    <w:p>
      <w:pPr>
        <w:pStyle w:val="654"/>
        <w:jc w:val="center"/>
        <w:rPr>
          <w:rFonts w:hint="eastAsia" w:ascii="宋体" w:hAnsi="宋体"/>
          <w:b/>
          <w:color w:val="000000"/>
          <w:sz w:val="72"/>
          <w:szCs w:val="21"/>
        </w:rPr>
      </w:pPr>
      <w:r>
        <w:rPr>
          <w:rFonts w:hint="eastAsia" w:ascii="宋体" w:hAnsi="宋体"/>
          <w:b/>
          <w:color w:val="000000"/>
          <w:sz w:val="72"/>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jc w:val="center"/>
        <w:rPr>
          <w:rFonts w:hint="eastAsia" w:ascii="宋体" w:hAnsi="宋体"/>
          <w:b/>
          <w:color w:val="000000"/>
          <w:sz w:val="36"/>
          <w:szCs w:val="21"/>
        </w:rPr>
      </w:pPr>
      <w:r>
        <w:rPr>
          <w:rFonts w:hint="eastAsia" w:ascii="宋体" w:hAnsi="宋体"/>
          <w:b/>
          <w:color w:val="000000"/>
          <w:sz w:val="36"/>
          <w:szCs w:val="21"/>
        </w:rPr>
      </w:r>
      <w:r/>
    </w:p>
    <w:p>
      <w:pPr>
        <w:pStyle w:val="654"/>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5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654"/>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4"/>
        <w:spacing w:line="440" w:lineRule="exact"/>
        <w:rPr>
          <w:rFonts w:ascii="宋体" w:hAnsi="宋体"/>
          <w:color w:val="000000"/>
          <w:szCs w:val="21"/>
        </w:rPr>
      </w:pPr>
      <w:r>
        <w:rPr>
          <w:rFonts w:ascii="宋体" w:hAnsi="宋体"/>
          <w:color w:val="000000"/>
          <w:szCs w:val="21"/>
        </w:rPr>
      </w:r>
      <w:r/>
    </w:p>
    <w:p>
      <w:pPr>
        <w:pStyle w:val="654"/>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11"/>
      <w:r/>
      <w:bookmarkEnd w:id="212"/>
      <w:r/>
      <w:bookmarkEnd w:id="265"/>
      <w:r/>
      <w:bookmarkEnd w:id="266"/>
      <w:r/>
      <w:bookmarkEnd w:id="267"/>
      <w:r>
        <w:rPr>
          <w:rFonts w:hint="eastAsia" w:ascii="方正黑体_GBK" w:hAnsi="方正黑体_GBK" w:eastAsia="方正黑体_GBK" w:cs="方正黑体_GBK"/>
          <w:color w:val="000000"/>
          <w:sz w:val="32"/>
          <w:szCs w:val="32"/>
        </w:rPr>
        <w:t xml:space="preserve">投标文件目录</w:t>
      </w:r>
      <w:r/>
    </w:p>
    <w:p>
      <w:pPr>
        <w:pStyle w:val="654"/>
        <w:ind w:firstLine="560"/>
        <w:spacing w:line="600" w:lineRule="exact"/>
        <w:rPr>
          <w:rFonts w:hint="eastAsia" w:ascii="宋体" w:hAnsi="宋体" w:cs="宋体"/>
          <w:sz w:val="28"/>
          <w:szCs w:val="28"/>
        </w:rPr>
      </w:pPr>
      <w:r/>
      <w:bookmarkStart w:id="268" w:name="_Toc120614284"/>
      <w:r>
        <w:rPr>
          <w:rFonts w:hint="eastAsia" w:ascii="宋体" w:hAnsi="宋体" w:cs="宋体"/>
          <w:sz w:val="28"/>
          <w:szCs w:val="28"/>
        </w:rPr>
        <w:t xml:space="preserve">一、供应商信用承诺函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654"/>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rPr>
          <w:rFonts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772"/>
        <w:rPr>
          <w:sz w:val="24"/>
        </w:rPr>
      </w:pPr>
      <w:r>
        <w:rPr>
          <w:sz w:val="24"/>
        </w:rPr>
      </w:r>
      <w:r/>
    </w:p>
    <w:p>
      <w:pPr>
        <w:pStyle w:val="772"/>
        <w:rPr>
          <w:sz w:val="24"/>
        </w:rPr>
      </w:pPr>
      <w:r>
        <w:rPr>
          <w:sz w:val="24"/>
        </w:rPr>
      </w:r>
      <w:r/>
    </w:p>
    <w:p>
      <w:pPr>
        <w:pStyle w:val="772"/>
        <w:rPr>
          <w:sz w:val="24"/>
        </w:rPr>
      </w:pPr>
      <w:r>
        <w:rPr>
          <w:sz w:val="24"/>
        </w:rPr>
      </w:r>
      <w:r/>
    </w:p>
    <w:p>
      <w:pPr>
        <w:pStyle w:val="772"/>
        <w:rPr>
          <w:sz w:val="24"/>
        </w:rPr>
      </w:pPr>
      <w:r>
        <w:rPr>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p>
    <w:p>
      <w:pPr>
        <w:pStyle w:val="654"/>
        <w:ind w:firstLine="492"/>
        <w:spacing w:line="460" w:lineRule="exact"/>
        <w:rPr>
          <w:rFonts w:ascii="宋体" w:hAnsi="宋体"/>
          <w:color w:val="000000"/>
          <w:sz w:val="24"/>
          <w:szCs w:val="24"/>
        </w:rPr>
      </w:pPr>
      <w:r/>
      <w:bookmarkStart w:id="269" w:name="OLE_LINK98"/>
      <w:r/>
      <w:bookmarkStart w:id="270" w:name="OLE_LINK97"/>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65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654"/>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54"/>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pStyle w:val="654"/>
        <w:ind w:firstLine="492"/>
        <w:spacing w:line="460" w:lineRule="exact"/>
        <w:rPr>
          <w:color w:val="000000"/>
          <w:sz w:val="24"/>
          <w:szCs w:val="24"/>
        </w:rPr>
      </w:pPr>
      <w:r>
        <w:rPr>
          <w:color w:val="000000"/>
          <w:sz w:val="24"/>
          <w:szCs w:val="24"/>
        </w:rPr>
      </w:r>
      <w:r/>
    </w:p>
    <w:p>
      <w:pPr>
        <w:pStyle w:val="773"/>
        <w:rPr>
          <w:color w:val="000000"/>
          <w:sz w:val="24"/>
          <w:szCs w:val="24"/>
        </w:rPr>
      </w:pPr>
      <w:r>
        <w:rPr>
          <w:color w:val="000000"/>
          <w:sz w:val="24"/>
          <w:szCs w:val="24"/>
        </w:rPr>
      </w:r>
      <w:r/>
    </w:p>
    <w:p>
      <w:pPr>
        <w:pStyle w:val="654"/>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rPr>
          <w:rFonts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w:t>
      </w:r>
      <w:r>
        <w:rPr>
          <w:color w:val="000000"/>
          <w:sz w:val="24"/>
          <w:szCs w:val="24"/>
        </w:rPr>
        <w:t xml:space="preserve">  </w:t>
      </w:r>
      <w:r>
        <w:rPr>
          <w:rFonts w:hint="eastAsia"/>
          <w:color w:val="000000"/>
          <w:sz w:val="24"/>
          <w:szCs w:val="24"/>
        </w:rPr>
        <w:t xml:space="preserve">期：</w:t>
      </w:r>
      <w:bookmarkEnd w:id="269"/>
      <w:r/>
      <w:bookmarkEnd w:id="270"/>
      <w:r>
        <w:rPr>
          <w:rFonts w:hint="eastAsia" w:ascii="宋体" w:hAnsi="宋体"/>
          <w:sz w:val="24"/>
          <w:szCs w:val="24"/>
        </w:rPr>
      </w:r>
      <w:r/>
    </w:p>
    <w:p>
      <w:pPr>
        <w:pStyle w:val="654"/>
        <w:rPr>
          <w:rFonts w:hint="eastAsia"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3"/>
        <w:ind w:firstLine="480"/>
        <w:rPr>
          <w:rFonts w:hint="eastAsia"/>
          <w:sz w:val="24"/>
          <w:szCs w:val="24"/>
        </w:rPr>
      </w:pPr>
      <w:r>
        <w:rPr>
          <w:rFonts w:hint="eastAsia"/>
          <w:sz w:val="24"/>
          <w:szCs w:val="24"/>
        </w:rPr>
        <w:t xml:space="preserve">本项目申请人的特定资格要求中要求提供的材料。</w:t>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74"/>
        <w:rPr>
          <w:rFonts w:hint="eastAsia"/>
          <w:lang w:eastAsia="zh-CN"/>
        </w:rPr>
      </w:pPr>
      <w:r>
        <w:rPr>
          <w:rFonts w:hint="eastAsia"/>
          <w:lang w:eastAsia="zh-CN"/>
        </w:rPr>
      </w:r>
      <w:r/>
    </w:p>
    <w:p>
      <w:pPr>
        <w:pStyle w:val="654"/>
        <w:rPr>
          <w:rFonts w:hint="eastAsia"/>
        </w:rPr>
      </w:pPr>
      <w:r>
        <w:rPr>
          <w:rFonts w:hint="eastAsia"/>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2"/>
      </w:pPr>
      <w:r/>
      <w:bookmarkStart w:id="271" w:name="OLE_LINK92"/>
      <w:r>
        <w:rPr>
          <w:rFonts w:hint="eastAsia" w:ascii="方正小标宋简体" w:hAnsi="方正小标宋简体" w:eastAsia="方正小标宋简体" w:cs="方正小标宋简体"/>
          <w:color w:val="000000"/>
          <w:sz w:val="32"/>
          <w:szCs w:val="32"/>
        </w:rPr>
        <w:t xml:space="preserve">法人授权书</w:t>
      </w:r>
      <w:r/>
    </w:p>
    <w:p>
      <w:pPr>
        <w:pStyle w:val="743"/>
        <w:ind w:firstLine="480"/>
        <w:spacing w:line="420" w:lineRule="exact"/>
        <w:rPr>
          <w:rFonts w:hint="eastAsia"/>
          <w:sz w:val="24"/>
          <w:szCs w:val="24"/>
        </w:rPr>
      </w:pPr>
      <w:r>
        <w:rPr>
          <w:rFonts w:hint="eastAsia"/>
          <w:sz w:val="24"/>
          <w:szCs w:val="24"/>
        </w:rPr>
      </w:r>
      <w:r/>
    </w:p>
    <w:p>
      <w:pPr>
        <w:pStyle w:val="743"/>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3"/>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3"/>
        <w:ind w:firstLine="480"/>
        <w:spacing w:line="480" w:lineRule="exact"/>
        <w:rPr>
          <w:rFonts w:hint="eastAsia"/>
          <w:sz w:val="24"/>
          <w:szCs w:val="24"/>
        </w:rPr>
      </w:pPr>
      <w:r>
        <w:rPr>
          <w:rFonts w:hint="eastAsia"/>
          <w:sz w:val="24"/>
          <w:szCs w:val="24"/>
        </w:rPr>
        <w:t xml:space="preserve">被授权人身份证号码：</w:t>
      </w:r>
      <w:r/>
    </w:p>
    <w:p>
      <w:pPr>
        <w:pStyle w:val="743"/>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3"/>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3"/>
        <w:ind w:firstLine="480"/>
        <w:spacing w:line="480" w:lineRule="exact"/>
        <w:rPr>
          <w:rFonts w:hint="eastAsia"/>
          <w:sz w:val="24"/>
          <w:szCs w:val="24"/>
        </w:rPr>
      </w:pPr>
      <w:r>
        <w:rPr>
          <w:rFonts w:hint="eastAsia"/>
          <w:sz w:val="24"/>
          <w:szCs w:val="24"/>
        </w:rPr>
        <w:t xml:space="preserve">日    期：</w:t>
      </w:r>
      <w:bookmarkStart w:id="272" w:name="_Hlt26955070"/>
      <w:r/>
      <w:bookmarkEnd w:id="272"/>
      <w:r/>
      <w:bookmarkStart w:id="273" w:name="_格式3__银行出具的资信证明"/>
      <w:r/>
      <w:bookmarkEnd w:id="273"/>
      <w:r/>
      <w:bookmarkStart w:id="274" w:name="_Hlt26671380"/>
      <w:r/>
      <w:bookmarkEnd w:id="274"/>
      <w:r>
        <w:rPr>
          <w:rFonts w:hint="eastAsia"/>
          <w:sz w:val="24"/>
          <w:szCs w:val="24"/>
        </w:rPr>
      </w:r>
      <w:r/>
    </w:p>
    <w:p>
      <w:pPr>
        <w:pStyle w:val="670"/>
        <w:rPr>
          <w:rFonts w:hint="eastAsia"/>
          <w:i/>
          <w:sz w:val="24"/>
          <w:szCs w:val="24"/>
          <w:u w:val="single"/>
        </w:rPr>
      </w:pPr>
      <w:r>
        <w:rPr>
          <w:rFonts w:hint="eastAsia"/>
          <w:i/>
          <w:sz w:val="24"/>
          <w:szCs w:val="24"/>
          <w:u w:val="single"/>
        </w:rPr>
      </w:r>
      <w:r/>
    </w:p>
    <w:p>
      <w:pPr>
        <w:pStyle w:val="654"/>
        <w:ind w:firstLine="236"/>
        <w:spacing w:line="460" w:lineRule="exact"/>
        <w:rPr>
          <w:rFonts w:hint="eastAsia" w:ascii="楷体" w:hAnsi="楷体" w:eastAsia="楷体"/>
          <w:bCs/>
          <w:sz w:val="24"/>
          <w:szCs w:val="24"/>
        </w:rPr>
      </w:pPr>
      <w:r>
        <w:rPr>
          <w:rFonts w:hint="eastAsia"/>
          <w:b/>
          <w:sz w:val="24"/>
          <w:szCs w:val="24"/>
        </w:rPr>
        <w:t xml:space="preserve">说明：提供法人授权书的同时须提供委托代理人的身份证扫描件。</w:t>
      </w:r>
      <w:r>
        <w:rPr>
          <w:rFonts w:hint="eastAsia" w:ascii="楷体" w:hAnsi="楷体" w:eastAsia="楷体"/>
          <w:bCs/>
          <w:sz w:val="24"/>
          <w:szCs w:val="24"/>
        </w:rPr>
      </w:r>
      <w:r/>
    </w:p>
    <w:p>
      <w:pPr>
        <w:pStyle w:val="654"/>
        <w:spacing w:line="460" w:lineRule="exact"/>
        <w:rPr>
          <w:rFonts w:hint="eastAsia" w:ascii="楷体" w:hAnsi="楷体" w:eastAsia="楷体"/>
          <w:bCs/>
          <w:sz w:val="24"/>
          <w:szCs w:val="24"/>
        </w:rPr>
      </w:pPr>
      <w:r/>
      <w:bookmarkEnd w:id="271"/>
      <w:r>
        <w:rPr>
          <w:rFonts w:hint="eastAsia" w:ascii="楷体" w:hAnsi="楷体" w:eastAsia="楷体"/>
          <w:bCs/>
          <w:sz w:val="24"/>
          <w:szCs w:val="24"/>
        </w:rPr>
      </w:r>
      <w:r/>
    </w:p>
    <w:p>
      <w:pPr>
        <w:pStyle w:val="772"/>
        <w:ind w:left="0"/>
        <w:rPr>
          <w:rFonts w:hint="eastAsia"/>
          <w:bCs/>
          <w:sz w:val="24"/>
        </w:rPr>
      </w:pPr>
      <w:r>
        <w:rPr>
          <w:rFonts w:hint="eastAsia"/>
          <w:bCs/>
          <w:sz w:val="24"/>
        </w:rPr>
      </w:r>
      <w:r/>
    </w:p>
    <w:p>
      <w:pPr>
        <w:pStyle w:val="654"/>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bookmarkStart w:id="275" w:name="OLE_LINK93"/>
      <w:r/>
      <w:bookmarkStart w:id="276" w:name="OLE_LINK94"/>
      <w:r>
        <w:rPr>
          <w:rFonts w:hint="eastAsia" w:ascii="方正小标宋简体" w:hAnsi="方正小标宋简体" w:eastAsia="方正小标宋简体" w:cs="方正小标宋简体"/>
          <w:color w:val="000000"/>
          <w:sz w:val="32"/>
          <w:szCs w:val="32"/>
        </w:rPr>
        <w:t xml:space="preserve">投标函</w:t>
      </w:r>
      <w:r/>
    </w:p>
    <w:p>
      <w:pPr>
        <w:pStyle w:val="745"/>
        <w:spacing w:before="0" w:after="0" w:line="420" w:lineRule="exact"/>
        <w:rPr>
          <w:rFonts w:hint="eastAsia" w:ascii="宋体" w:hAnsi="宋体"/>
          <w:szCs w:val="21"/>
        </w:rPr>
      </w:pPr>
      <w:r>
        <w:rPr>
          <w:rFonts w:hint="eastAsia" w:ascii="宋体" w:hAnsi="宋体"/>
          <w:szCs w:val="21"/>
        </w:rPr>
        <w:t xml:space="preserve">致：南京市公共资源交易中心江北新区分中心</w:t>
      </w:r>
      <w:r/>
    </w:p>
    <w:p>
      <w:pPr>
        <w:pStyle w:val="74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7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45"/>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745"/>
        <w:spacing w:before="0" w:after="0" w:line="420" w:lineRule="exact"/>
        <w:rPr>
          <w:rFonts w:hint="eastAsia" w:ascii="宋体" w:hAnsi="宋体"/>
          <w:szCs w:val="21"/>
        </w:rPr>
      </w:pPr>
      <w:r>
        <w:rPr>
          <w:rFonts w:hint="eastAsia" w:ascii="宋体" w:hAnsi="宋体"/>
          <w:szCs w:val="21"/>
        </w:rPr>
        <w:t xml:space="preserve">地  址：</w:t>
      </w:r>
      <w:r/>
    </w:p>
    <w:p>
      <w:pPr>
        <w:pStyle w:val="745"/>
        <w:spacing w:before="0" w:after="0" w:line="420" w:lineRule="exact"/>
        <w:rPr>
          <w:rFonts w:hint="eastAsia" w:ascii="宋体" w:hAnsi="宋体"/>
          <w:szCs w:val="21"/>
        </w:rPr>
      </w:pPr>
      <w:r>
        <w:rPr>
          <w:rFonts w:hint="eastAsia" w:ascii="宋体" w:hAnsi="宋体"/>
          <w:szCs w:val="21"/>
        </w:rPr>
        <w:t xml:space="preserve">邮  编：</w:t>
      </w:r>
      <w:r/>
    </w:p>
    <w:p>
      <w:pPr>
        <w:pStyle w:val="74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4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45"/>
        <w:spacing w:before="0" w:after="0" w:line="420" w:lineRule="exact"/>
        <w:rPr>
          <w:rFonts w:hint="eastAsia" w:ascii="宋体" w:hAnsi="宋体"/>
          <w:szCs w:val="21"/>
        </w:rPr>
      </w:pPr>
      <w:r>
        <w:rPr>
          <w:rFonts w:hint="eastAsia" w:ascii="宋体" w:hAnsi="宋体"/>
          <w:szCs w:val="21"/>
        </w:rPr>
        <w:t xml:space="preserve">日  期：</w:t>
      </w:r>
      <w:r/>
    </w:p>
    <w:p>
      <w:pPr>
        <w:pStyle w:val="654"/>
        <w:ind w:firstLine="240"/>
        <w:jc w:val="center"/>
        <w:spacing w:line="560" w:lineRule="exact"/>
        <w:rPr>
          <w:rFonts w:hint="eastAsia" w:ascii="宋体" w:hAnsi="宋体"/>
          <w:bCs/>
          <w:sz w:val="24"/>
        </w:rPr>
      </w:pPr>
      <w:r/>
      <w:bookmarkEnd w:id="275"/>
      <w:r/>
      <w:bookmarkEnd w:id="276"/>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654"/>
        <w:rPr>
          <w:rFonts w:hint="eastAsia" w:ascii="宋体" w:hAnsi="宋体"/>
          <w:sz w:val="24"/>
          <w:szCs w:val="24"/>
        </w:rPr>
      </w:pPr>
      <w:r>
        <w:rPr>
          <w:rFonts w:hint="eastAsia" w:ascii="宋体" w:hAnsi="宋体"/>
          <w:sz w:val="24"/>
          <w:szCs w:val="24"/>
        </w:rPr>
        <w:t xml:space="preserve">投标人名称：（加盖电子公章）</w:t>
      </w:r>
      <w:r/>
    </w:p>
    <w:p>
      <w:pPr>
        <w:pStyle w:val="654"/>
        <w:rPr>
          <w:sz w:val="24"/>
          <w:szCs w:val="24"/>
        </w:rPr>
      </w:pPr>
      <w:r>
        <w:rPr>
          <w:rFonts w:hint="eastAsia" w:ascii="宋体" w:hAnsi="宋体"/>
          <w:sz w:val="24"/>
          <w:szCs w:val="24"/>
        </w:rPr>
        <w:t xml:space="preserve">项目名称：</w:t>
      </w:r>
      <w:r>
        <w:rPr>
          <w:sz w:val="24"/>
          <w:szCs w:val="24"/>
        </w:rPr>
      </w:r>
      <w:r/>
    </w:p>
    <w:p>
      <w:pPr>
        <w:pStyle w:val="65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745"/>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54"/>
        <w:rPr>
          <w:rFonts w:ascii="宋体" w:hAnsi="宋体"/>
          <w:sz w:val="24"/>
          <w:szCs w:val="24"/>
        </w:rPr>
      </w:pPr>
      <w:r>
        <w:rPr>
          <w:rFonts w:ascii="宋体" w:hAnsi="宋体"/>
          <w:sz w:val="24"/>
          <w:szCs w:val="24"/>
        </w:rPr>
      </w:r>
      <w:r/>
    </w:p>
    <w:p>
      <w:pPr>
        <w:pStyle w:val="654"/>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65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4"/>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六、核心产品品牌一览表</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bookmarkStart w:id="277" w:name="OLE_LINK95"/>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654"/>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654"/>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654"/>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654"/>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654"/>
        <w:ind w:firstLine="482"/>
        <w:spacing w:line="480" w:lineRule="exact"/>
        <w:rPr>
          <w:rFonts w:hint="eastAsia" w:ascii="宋体" w:hAnsi="宋体"/>
          <w:b/>
          <w:bCs/>
          <w:sz w:val="24"/>
          <w:szCs w:val="24"/>
        </w:rPr>
      </w:pPr>
      <w:r>
        <w:rPr>
          <w:rFonts w:hint="eastAsia" w:ascii="宋体" w:hAnsi="宋体"/>
          <w:b/>
          <w:bCs/>
          <w:sz w:val="24"/>
          <w:szCs w:val="24"/>
        </w:rPr>
      </w:r>
      <w:r/>
    </w:p>
    <w:p>
      <w:pPr>
        <w:pStyle w:val="654"/>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bookmarkEnd w:id="277"/>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pStyle w:val="654"/>
        <w:jc w:val="center"/>
        <w:rPr>
          <w:rFonts w:hint="eastAsia" w:ascii="方正小标宋简体" w:hAnsi="方正小标宋简体" w:eastAsia="方正小标宋简体" w:cs="方正小标宋简体"/>
          <w:color w:val="000000"/>
          <w:sz w:val="32"/>
          <w:szCs w:val="32"/>
        </w:rPr>
      </w:pPr>
      <w:r/>
      <w:bookmarkStart w:id="278" w:name="OLE_LINK96"/>
      <w:r>
        <w:rPr>
          <w:rFonts w:hint="eastAsia" w:ascii="方正小标宋简体" w:hAnsi="方正小标宋简体" w:eastAsia="方正小标宋简体" w:cs="方正小标宋简体"/>
          <w:color w:val="000000"/>
          <w:sz w:val="32"/>
          <w:szCs w:val="32"/>
        </w:rPr>
        <w:t xml:space="preserve">投标分项报价表</w:t>
      </w:r>
      <w:r/>
    </w:p>
    <w:p>
      <w:pPr>
        <w:pStyle w:val="654"/>
        <w:rPr>
          <w:sz w:val="24"/>
          <w:szCs w:val="24"/>
        </w:rPr>
      </w:pPr>
      <w:r>
        <w:rPr>
          <w:rFonts w:hint="eastAsia" w:ascii="宋体" w:hAnsi="宋体"/>
          <w:sz w:val="24"/>
          <w:szCs w:val="24"/>
        </w:rPr>
        <w:t xml:space="preserve">项目名称：</w:t>
      </w:r>
      <w:r>
        <w:rPr>
          <w:sz w:val="24"/>
          <w:szCs w:val="24"/>
        </w:rPr>
      </w:r>
      <w:r/>
    </w:p>
    <w:p>
      <w:pPr>
        <w:pStyle w:val="654"/>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4"/>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pStyle w:val="654"/>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65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654"/>
              <w:spacing w:line="0" w:lineRule="atLeast"/>
              <w:rPr>
                <w:rFonts w:hint="eastAsia" w:ascii="宋体" w:hAnsi="宋体"/>
                <w:sz w:val="24"/>
                <w:szCs w:val="24"/>
              </w:rPr>
            </w:pPr>
            <w:r>
              <w:rPr>
                <w:rFonts w:hint="eastAsia" w:ascii="宋体" w:hAnsi="宋体"/>
                <w:sz w:val="24"/>
                <w:szCs w:val="24"/>
              </w:rPr>
              <w:t xml:space="preserve">投标总价（元）：</w:t>
            </w:r>
            <w:r/>
          </w:p>
        </w:tc>
      </w:tr>
    </w:tbl>
    <w:p>
      <w:pPr>
        <w:pStyle w:val="654"/>
        <w:rPr>
          <w:rFonts w:hint="eastAsia" w:ascii="宋体" w:hAnsi="宋体"/>
          <w:sz w:val="24"/>
          <w:szCs w:val="24"/>
        </w:rPr>
      </w:pP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投标人名称：（加盖电子公章）</w:t>
      </w:r>
      <w:r/>
    </w:p>
    <w:p>
      <w:pPr>
        <w:pStyle w:val="654"/>
        <w:ind w:firstLine="480"/>
        <w:rPr>
          <w:rFonts w:hint="eastAsia" w:ascii="宋体" w:hAnsi="宋体"/>
          <w:sz w:val="24"/>
          <w:szCs w:val="24"/>
        </w:rPr>
      </w:pPr>
      <w:r>
        <w:rPr>
          <w:rFonts w:hint="eastAsia" w:ascii="宋体" w:hAnsi="宋体"/>
          <w:sz w:val="24"/>
          <w:szCs w:val="24"/>
        </w:rPr>
      </w:r>
      <w:r/>
    </w:p>
    <w:p>
      <w:pPr>
        <w:pStyle w:val="718"/>
        <w:ind w:firstLine="480"/>
        <w:jc w:val="both"/>
        <w:spacing w:before="0" w:beforeAutospacing="0" w:after="0" w:afterAutospacing="0" w:line="360" w:lineRule="auto"/>
        <w:rPr>
          <w:color w:val="000000"/>
        </w:rPr>
      </w:pPr>
      <w:r>
        <w:rPr>
          <w:color w:val="000000"/>
        </w:rPr>
        <w:t xml:space="preserve">备注： </w:t>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18"/>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rPr>
          <w:rFonts w:hint="eastAsia"/>
          <w:color w:val="000000"/>
        </w:rPr>
      </w:r>
      <w:r/>
    </w:p>
    <w:p>
      <w:pPr>
        <w:pStyle w:val="718"/>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654"/>
        <w:spacing w:line="480" w:lineRule="exact"/>
        <w:rPr>
          <w:rFonts w:ascii="宋体" w:hAnsi="宋体"/>
          <w:sz w:val="24"/>
          <w:szCs w:val="24"/>
        </w:rPr>
      </w:pPr>
      <w:r/>
      <w:bookmarkEnd w:id="278"/>
      <w:r>
        <w:rPr>
          <w:rFonts w:ascii="宋体" w:hAnsi="宋体"/>
          <w:sz w:val="24"/>
          <w:szCs w:val="24"/>
        </w:rPr>
      </w:r>
      <w:r/>
    </w:p>
    <w:p>
      <w:pPr>
        <w:pStyle w:val="654"/>
        <w:rPr>
          <w:rFonts w:ascii="宋体" w:hAnsi="宋体"/>
          <w:sz w:val="24"/>
          <w:szCs w:val="24"/>
        </w:rPr>
      </w:pPr>
      <w:r>
        <w:rPr>
          <w:rFonts w:ascii="宋体" w:hAnsi="宋体"/>
          <w:sz w:val="24"/>
          <w:szCs w:val="24"/>
        </w:rPr>
      </w:r>
      <w:r/>
    </w:p>
    <w:p>
      <w:pPr>
        <w:pStyle w:val="654"/>
        <w:rPr>
          <w:rFonts w:ascii="宋体" w:hAnsi="宋体"/>
          <w:sz w:val="24"/>
          <w:szCs w:val="24"/>
        </w:rPr>
      </w:pPr>
      <w:r>
        <w:rPr>
          <w:rFonts w:ascii="宋体" w:hAnsi="宋体"/>
          <w:sz w:val="24"/>
          <w:szCs w:val="24"/>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八、技术要求响应及偏离表</w:t>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spacing w:line="560" w:lineRule="exact"/>
        <w:rPr>
          <w:rFonts w:hint="eastAsia" w:ascii="宋体" w:hAnsi="宋体"/>
          <w:sz w:val="24"/>
          <w:szCs w:val="24"/>
        </w:rPr>
      </w:pPr>
      <w:r>
        <w:rPr>
          <w:rFonts w:hint="eastAsia" w:ascii="宋体" w:hAnsi="宋体"/>
          <w:sz w:val="24"/>
          <w:szCs w:val="24"/>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18"/>
        <w:ind w:firstLine="480"/>
        <w:jc w:val="both"/>
        <w:spacing w:before="0" w:beforeAutospacing="0" w:after="0" w:afterAutospacing="0"/>
        <w:rPr>
          <w:color w:val="000000"/>
        </w:rPr>
      </w:pPr>
      <w:r>
        <w:rPr>
          <w:color w:val="000000"/>
        </w:rPr>
      </w:r>
      <w:r/>
    </w:p>
    <w:p>
      <w:pPr>
        <w:pStyle w:val="718"/>
        <w:ind w:firstLine="480"/>
        <w:jc w:val="both"/>
        <w:spacing w:before="0" w:beforeAutospacing="0" w:after="0" w:afterAutospacing="0" w:line="360" w:lineRule="auto"/>
      </w:pPr>
      <w:r>
        <w:t xml:space="preserve">备注： </w:t>
      </w:r>
      <w:r/>
    </w:p>
    <w:p>
      <w:pPr>
        <w:pStyle w:val="718"/>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18"/>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18"/>
        <w:ind w:firstLine="480"/>
        <w:jc w:val="both"/>
        <w:spacing w:before="0" w:beforeAutospacing="0" w:after="0" w:afterAutospacing="0" w:line="360" w:lineRule="auto"/>
        <w:rPr>
          <w:rFonts w:hint="eastAsia"/>
        </w:rPr>
      </w:pPr>
      <w:r>
        <w:rPr>
          <w:rFonts w:hint="eastAsia"/>
        </w:rPr>
        <w:t xml:space="preserve">3.行数不够，可自行添加。</w:t>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654"/>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pStyle w:val="654"/>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4"/>
              <w:jc w:val="center"/>
              <w:rPr>
                <w:rFonts w:hint="eastAsia" w:ascii="宋体" w:hAnsi="宋体"/>
                <w:color w:val="000000"/>
                <w:sz w:val="24"/>
                <w:szCs w:val="24"/>
              </w:rPr>
            </w:pPr>
            <w:r>
              <w:rPr>
                <w:rFonts w:hint="eastAsia" w:ascii="宋体" w:hAnsi="宋体"/>
                <w:color w:val="000000"/>
                <w:sz w:val="24"/>
                <w:szCs w:val="24"/>
              </w:rPr>
            </w:r>
            <w:r/>
          </w:p>
        </w:tc>
      </w:tr>
    </w:tbl>
    <w:p>
      <w:pPr>
        <w:pStyle w:val="654"/>
        <w:ind w:right="180" w:firstLine="480"/>
        <w:spacing w:line="560" w:lineRule="exact"/>
        <w:rPr>
          <w:rFonts w:hint="eastAsia" w:ascii="宋体" w:hAnsi="宋体"/>
          <w:sz w:val="24"/>
          <w:szCs w:val="24"/>
        </w:rPr>
      </w:pPr>
      <w:r>
        <w:rPr>
          <w:rFonts w:hint="eastAsia" w:ascii="宋体" w:hAnsi="宋体"/>
          <w:sz w:val="24"/>
          <w:szCs w:val="24"/>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54"/>
        <w:ind w:firstLine="480"/>
        <w:rPr>
          <w:rFonts w:hint="eastAsia" w:ascii="宋体" w:hAnsi="宋体"/>
          <w:color w:val="000000"/>
          <w:sz w:val="24"/>
          <w:szCs w:val="24"/>
        </w:rPr>
      </w:pPr>
      <w:r>
        <w:rPr>
          <w:rFonts w:hint="eastAsia" w:ascii="宋体" w:hAnsi="宋体"/>
          <w:color w:val="000000"/>
          <w:sz w:val="24"/>
          <w:szCs w:val="24"/>
        </w:rPr>
      </w:r>
      <w:r/>
    </w:p>
    <w:p>
      <w:pPr>
        <w:pStyle w:val="718"/>
        <w:ind w:firstLine="480"/>
        <w:jc w:val="both"/>
        <w:spacing w:before="0" w:beforeAutospacing="0" w:after="0" w:afterAutospacing="0" w:line="360" w:lineRule="auto"/>
        <w:rPr>
          <w:rFonts w:hint="eastAsia"/>
        </w:rPr>
      </w:pPr>
      <w:r>
        <w:rPr>
          <w:rFonts w:hint="eastAsia"/>
        </w:rPr>
        <w:t xml:space="preserve">备注： </w:t>
      </w:r>
      <w:r/>
    </w:p>
    <w:p>
      <w:pPr>
        <w:pStyle w:val="718"/>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18"/>
        <w:ind w:firstLine="480"/>
        <w:jc w:val="both"/>
        <w:spacing w:before="0" w:beforeAutospacing="0" w:after="0" w:afterAutospacing="0" w:line="360" w:lineRule="auto"/>
        <w:rPr>
          <w:rFonts w:hint="eastAsia"/>
        </w:rPr>
      </w:pPr>
      <w:r>
        <w:rPr>
          <w:rFonts w:hint="eastAsia"/>
        </w:rPr>
        <w:t xml:space="preserve">2.行数不够，可自行添加。</w:t>
      </w:r>
      <w:r/>
    </w:p>
    <w:p>
      <w:pPr>
        <w:pStyle w:val="654"/>
        <w:spacing w:line="480" w:lineRule="auto"/>
        <w:rPr>
          <w:rFonts w:hint="eastAsia" w:ascii="宋体" w:hAnsi="宋体"/>
          <w:color w:val="000000"/>
          <w:sz w:val="24"/>
          <w:szCs w:val="21"/>
        </w:rPr>
      </w:pPr>
      <w:r>
        <w:rPr>
          <w:rFonts w:hint="eastAsia" w:ascii="宋体" w:hAnsi="宋体"/>
          <w:color w:val="000000"/>
          <w:sz w:val="24"/>
          <w:szCs w:val="21"/>
        </w:rPr>
      </w:r>
      <w:r/>
    </w:p>
    <w:p>
      <w:pPr>
        <w:pStyle w:val="654"/>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4"/>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654"/>
        <w:rPr>
          <w:rFonts w:hint="eastAsia"/>
        </w:rPr>
      </w:pPr>
      <w:r>
        <w:rPr>
          <w:rFonts w:hint="eastAsia"/>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pStyle w:val="654"/>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654"/>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36" w:lineRule="auto"/>
        <w:rPr>
          <w:rFonts w:hint="eastAsia" w:ascii="宋体" w:hAnsi="宋体"/>
          <w:sz w:val="24"/>
          <w:szCs w:val="24"/>
        </w:rPr>
      </w:pPr>
      <w:r>
        <w:rPr>
          <w:rFonts w:hint="eastAsia" w:ascii="宋体" w:hAnsi="宋体"/>
          <w:sz w:val="24"/>
          <w:szCs w:val="24"/>
        </w:rPr>
        <w:t xml:space="preserve">……</w:t>
      </w:r>
      <w:r/>
    </w:p>
    <w:p>
      <w:pPr>
        <w:pStyle w:val="654"/>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4"/>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4"/>
        <w:spacing w:line="336" w:lineRule="auto"/>
        <w:rPr>
          <w:rFonts w:hint="eastAsia" w:ascii="宋体" w:hAnsi="宋体"/>
          <w:sz w:val="24"/>
          <w:szCs w:val="24"/>
        </w:rPr>
      </w:pPr>
      <w:r>
        <w:rPr>
          <w:rFonts w:hint="eastAsia" w:ascii="宋体" w:hAnsi="宋体"/>
          <w:sz w:val="24"/>
          <w:szCs w:val="24"/>
        </w:rPr>
      </w:r>
      <w:r/>
    </w:p>
    <w:p>
      <w:pPr>
        <w:pStyle w:val="654"/>
        <w:spacing w:line="336" w:lineRule="auto"/>
        <w:rPr>
          <w:rFonts w:hint="eastAsia"/>
        </w:rPr>
      </w:pPr>
      <w:r>
        <w:rPr>
          <w:rFonts w:hint="eastAsia"/>
        </w:rPr>
      </w:r>
      <w:r/>
    </w:p>
    <w:p>
      <w:pPr>
        <w:pStyle w:val="654"/>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36" w:lineRule="auto"/>
        <w:rPr>
          <w:rFonts w:hint="eastAsia" w:ascii="宋体" w:hAnsi="宋体"/>
          <w:sz w:val="24"/>
          <w:szCs w:val="24"/>
        </w:rPr>
      </w:pPr>
      <w:r>
        <w:rPr>
          <w:rFonts w:hint="eastAsia" w:ascii="宋体" w:hAnsi="宋体"/>
          <w:sz w:val="24"/>
          <w:szCs w:val="24"/>
        </w:rPr>
      </w:r>
      <w:r/>
    </w:p>
    <w:p>
      <w:pPr>
        <w:pStyle w:val="654"/>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65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pStyle w:val="654"/>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34"/>
        <w:rPr>
          <w:rFonts w:hint="eastAsia" w:ascii="宋体" w:hAnsi="宋体"/>
          <w:sz w:val="24"/>
          <w:szCs w:val="24"/>
        </w:rPr>
      </w:pPr>
      <w:r>
        <w:rPr>
          <w:rFonts w:hint="eastAsia" w:ascii="宋体" w:hAnsi="宋体"/>
          <w:sz w:val="24"/>
          <w:szCs w:val="24"/>
        </w:rPr>
      </w:r>
      <w:r/>
    </w:p>
    <w:p>
      <w:pPr>
        <w:pStyle w:val="654"/>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588" w:lineRule="exact"/>
        <w:rPr>
          <w:rFonts w:hint="eastAsia" w:ascii="宋体" w:hAnsi="宋体"/>
          <w:sz w:val="24"/>
        </w:rPr>
      </w:pPr>
      <w:r>
        <w:rPr>
          <w:rFonts w:hint="eastAsia" w:ascii="宋体" w:hAnsi="宋体"/>
          <w:sz w:val="24"/>
        </w:rPr>
      </w:r>
      <w:r/>
    </w:p>
    <w:p>
      <w:pPr>
        <w:pStyle w:val="654"/>
        <w:ind w:firstLine="480"/>
        <w:spacing w:line="480" w:lineRule="exact"/>
        <w:rPr>
          <w:rFonts w:hint="eastAsia" w:ascii="宋体" w:hAnsi="宋体"/>
          <w:sz w:val="24"/>
        </w:rPr>
      </w:pPr>
      <w:r>
        <w:rPr>
          <w:rFonts w:hint="eastAsia" w:ascii="宋体" w:hAnsi="宋体"/>
          <w:sz w:val="24"/>
        </w:rPr>
        <w:t xml:space="preserve">备注：</w:t>
      </w:r>
      <w:r/>
    </w:p>
    <w:p>
      <w:pPr>
        <w:pStyle w:val="654"/>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654"/>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2"/>
      </w:pPr>
      <w:r/>
      <w:r/>
    </w:p>
    <w:p>
      <w:pPr>
        <w:pStyle w:val="654"/>
        <w:ind w:firstLine="5760"/>
        <w:spacing w:line="560" w:lineRule="exact"/>
        <w:rPr>
          <w:rFonts w:hint="eastAsia" w:ascii="宋体" w:hAnsi="宋体"/>
          <w:sz w:val="24"/>
          <w:szCs w:val="24"/>
        </w:rPr>
      </w:pPr>
      <w:r>
        <w:rPr>
          <w:rFonts w:hint="eastAsia" w:ascii="宋体" w:hAnsi="宋体"/>
          <w:sz w:val="24"/>
          <w:szCs w:val="24"/>
        </w:rPr>
        <w:t xml:space="preserve">                                         </w:t>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t xml:space="preserve">十二、关于符合本国产品标准的声明函</w:t>
      </w:r>
      <w:r/>
    </w:p>
    <w:p>
      <w:pPr>
        <w:pStyle w:val="654"/>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30"/>
          <w:rFonts w:hint="eastAsia"/>
          <w:i w:val="0"/>
          <w:u w:val="single"/>
          <w:shd w:val="clear" w:color="auto" w:fill="ffffff"/>
        </w:rPr>
        <w:t xml:space="preserve">（产品名称1）</w:t>
      </w:r>
      <w:r>
        <w:rPr>
          <w:rStyle w:val="73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30"/>
          <w:rFonts w:hint="eastAsia"/>
          <w:i w:val="0"/>
          <w:u w:val="single"/>
          <w:shd w:val="clear" w:color="auto" w:fill="ffffff"/>
        </w:rPr>
        <w:t xml:space="preserve">（厂名）</w:t>
      </w:r>
      <w:r>
        <w:rPr>
          <w:rStyle w:val="730"/>
          <w:rFonts w:hint="eastAsia"/>
          <w:i w:val="0"/>
          <w:shd w:val="clear" w:color="auto" w:fill="ffffff"/>
          <w:vertAlign w:val="superscript"/>
        </w:rPr>
        <w:t xml:space="preserve">2</w:t>
      </w:r>
      <w:r>
        <w:rPr>
          <w:rFonts w:hint="eastAsia"/>
          <w:shd w:val="clear" w:color="auto" w:fill="ffffff"/>
        </w:rPr>
        <w:t xml:space="preserve">，厂址为</w:t>
      </w:r>
      <w:r>
        <w:rPr>
          <w:rStyle w:val="730"/>
          <w:rFonts w:hint="eastAsia"/>
          <w:i w:val="0"/>
          <w:u w:val="single"/>
          <w:shd w:val="clear" w:color="auto" w:fill="ffffff"/>
        </w:rPr>
        <w:t xml:space="preserve">（生产厂址）</w:t>
      </w:r>
      <w:r>
        <w:rPr>
          <w:rFonts w:hint="eastAsia"/>
          <w:shd w:val="clear" w:color="auto" w:fill="ffffff"/>
        </w:rPr>
        <w:t xml:space="preserve">。</w:t>
      </w:r>
      <w:r>
        <w:rPr>
          <w:rStyle w:val="730"/>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30"/>
          <w:rFonts w:hint="eastAsia"/>
          <w:i w:val="0"/>
          <w:strike/>
          <w:u w:val="single"/>
          <w:shd w:val="clear" w:color="auto" w:fill="ffffff"/>
        </w:rPr>
        <w:t xml:space="preserve">（规定比例）</w:t>
      </w:r>
      <w:r>
        <w:rPr>
          <w:rStyle w:val="730"/>
          <w:rFonts w:hint="eastAsia"/>
          <w:i w:val="0"/>
          <w:shd w:val="clear" w:color="auto" w:fill="ffffff"/>
          <w:vertAlign w:val="superscript"/>
        </w:rPr>
        <w:t xml:space="preserve">3</w:t>
      </w:r>
      <w:r>
        <w:rPr>
          <w:rFonts w:hint="eastAsia"/>
          <w:strike/>
          <w:shd w:val="clear" w:color="auto" w:fill="ffffff"/>
        </w:rPr>
        <w:t xml:space="preserve">。</w:t>
      </w:r>
      <w:r>
        <w:rPr>
          <w:rStyle w:val="730"/>
          <w:rFonts w:hint="eastAsia"/>
          <w:i w:val="0"/>
          <w:strike/>
          <w:u w:val="single"/>
          <w:shd w:val="clear" w:color="auto" w:fill="ffffff"/>
        </w:rPr>
        <w:t xml:space="preserve">（产品名称1）</w:t>
      </w:r>
      <w:r>
        <w:rPr>
          <w:rFonts w:hint="eastAsia"/>
          <w:strike/>
          <w:shd w:val="clear" w:color="auto" w:fill="ffffff"/>
        </w:rPr>
        <w:t xml:space="preserve">的</w:t>
      </w:r>
      <w:r>
        <w:rPr>
          <w:rStyle w:val="730"/>
          <w:rFonts w:hint="eastAsia"/>
          <w:i w:val="0"/>
          <w:strike/>
          <w:u w:val="single"/>
          <w:shd w:val="clear" w:color="auto" w:fill="ffffff"/>
        </w:rPr>
        <w:t xml:space="preserve">（关键组件）</w:t>
      </w:r>
      <w:r>
        <w:rPr>
          <w:rStyle w:val="730"/>
          <w:rFonts w:hint="eastAsia"/>
          <w:i w:val="0"/>
          <w:shd w:val="clear" w:color="auto" w:fill="ffffff"/>
          <w:vertAlign w:val="superscript"/>
        </w:rPr>
        <w:t xml:space="preserve">4</w:t>
      </w:r>
      <w:r>
        <w:rPr>
          <w:rFonts w:hint="eastAsia"/>
          <w:strike/>
          <w:shd w:val="clear" w:color="auto" w:fill="ffffff"/>
        </w:rPr>
        <w:t xml:space="preserve">在中国境内生产。</w:t>
      </w:r>
      <w:r>
        <w:rPr>
          <w:rStyle w:val="730"/>
          <w:rFonts w:hint="eastAsia"/>
          <w:i w:val="0"/>
          <w:strike/>
          <w:u w:val="single"/>
          <w:shd w:val="clear" w:color="auto" w:fill="ffffff"/>
        </w:rPr>
        <w:t xml:space="preserve">（产品名称1）</w:t>
      </w:r>
      <w:r>
        <w:rPr>
          <w:rFonts w:hint="eastAsia"/>
          <w:strike/>
          <w:shd w:val="clear" w:color="auto" w:fill="ffffff"/>
        </w:rPr>
        <w:t xml:space="preserve">的</w:t>
      </w:r>
      <w:r>
        <w:rPr>
          <w:rStyle w:val="730"/>
          <w:rFonts w:hint="eastAsia"/>
          <w:i w:val="0"/>
          <w:strike/>
          <w:u w:val="single"/>
          <w:shd w:val="clear" w:color="auto" w:fill="ffffff"/>
        </w:rPr>
        <w:t xml:space="preserve">（关键工序）</w:t>
      </w:r>
      <w:r>
        <w:rPr>
          <w:rStyle w:val="730"/>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718"/>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730"/>
          <w:rFonts w:hint="eastAsia"/>
          <w:i w:val="0"/>
          <w:u w:val="single"/>
          <w:shd w:val="clear" w:color="auto" w:fill="ffffff"/>
        </w:rPr>
        <w:t xml:space="preserve">（产品名称2）</w:t>
      </w:r>
      <w:r>
        <w:rPr>
          <w:rFonts w:hint="eastAsia"/>
          <w:shd w:val="clear" w:color="auto" w:fill="ffffff"/>
        </w:rPr>
        <w:t xml:space="preserve">，生产厂为</w:t>
      </w:r>
      <w:r>
        <w:rPr>
          <w:rStyle w:val="730"/>
          <w:rFonts w:hint="eastAsia"/>
          <w:i w:val="0"/>
          <w:u w:val="single"/>
          <w:shd w:val="clear" w:color="auto" w:fill="ffffff"/>
        </w:rPr>
        <w:t xml:space="preserve">（厂名）</w:t>
      </w:r>
      <w:r>
        <w:rPr>
          <w:rFonts w:hint="eastAsia"/>
          <w:shd w:val="clear" w:color="auto" w:fill="ffffff"/>
        </w:rPr>
        <w:t xml:space="preserve">，厂址为</w:t>
      </w:r>
      <w:r>
        <w:rPr>
          <w:rStyle w:val="730"/>
          <w:rFonts w:hint="eastAsia"/>
          <w:i w:val="0"/>
          <w:u w:val="single"/>
          <w:shd w:val="clear" w:color="auto" w:fill="ffffff"/>
        </w:rPr>
        <w:t xml:space="preserve">（生产厂址）</w:t>
      </w:r>
      <w:r>
        <w:rPr>
          <w:rFonts w:hint="eastAsia"/>
          <w:shd w:val="clear" w:color="auto" w:fill="ffffff"/>
        </w:rPr>
        <w:t xml:space="preserve">。</w:t>
      </w:r>
      <w:r>
        <w:rPr>
          <w:rStyle w:val="730"/>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30"/>
          <w:rFonts w:hint="eastAsia"/>
          <w:i w:val="0"/>
          <w:strike/>
          <w:u w:val="single"/>
          <w:shd w:val="clear" w:color="auto" w:fill="ffffff"/>
        </w:rPr>
        <w:t xml:space="preserve">（规定比例）</w:t>
      </w:r>
      <w:r>
        <w:rPr>
          <w:rFonts w:hint="eastAsia"/>
          <w:strike/>
          <w:shd w:val="clear" w:color="auto" w:fill="ffffff"/>
        </w:rPr>
        <w:t xml:space="preserve">。</w:t>
      </w:r>
      <w:r>
        <w:rPr>
          <w:rStyle w:val="730"/>
          <w:rFonts w:hint="eastAsia"/>
          <w:i w:val="0"/>
          <w:strike/>
          <w:u w:val="single"/>
          <w:shd w:val="clear" w:color="auto" w:fill="ffffff"/>
        </w:rPr>
        <w:t xml:space="preserve">（产品名称2）</w:t>
      </w:r>
      <w:r>
        <w:rPr>
          <w:rFonts w:hint="eastAsia"/>
          <w:strike/>
          <w:shd w:val="clear" w:color="auto" w:fill="ffffff"/>
        </w:rPr>
        <w:t xml:space="preserve">的</w:t>
      </w:r>
      <w:r>
        <w:rPr>
          <w:rStyle w:val="730"/>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30"/>
          <w:rFonts w:hint="eastAsia"/>
          <w:i w:val="0"/>
          <w:strike/>
          <w:u w:val="single"/>
          <w:shd w:val="clear" w:color="auto" w:fill="ffffff"/>
        </w:rPr>
        <w:t xml:space="preserve">（产品名称2）</w:t>
      </w:r>
      <w:r>
        <w:rPr>
          <w:rFonts w:hint="eastAsia"/>
          <w:strike/>
          <w:shd w:val="clear" w:color="auto" w:fill="ffffff"/>
        </w:rPr>
        <w:t xml:space="preserve">的</w:t>
      </w:r>
      <w:r>
        <w:rPr>
          <w:rStyle w:val="730"/>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71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1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30"/>
          <w:vertAlign w:val="superscript"/>
        </w:rPr>
        <w:t xml:space="preserve">6</w:t>
      </w:r>
      <w:r>
        <w:rPr>
          <w:rFonts w:hint="eastAsia"/>
          <w:shd w:val="clear" w:color="auto" w:fill="ffffff"/>
        </w:rPr>
      </w:r>
      <w:r/>
    </w:p>
    <w:p>
      <w:pPr>
        <w:pStyle w:val="71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1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71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1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1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1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18"/>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71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71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718"/>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4"/>
        <w:jc w:val="center"/>
        <w:rPr>
          <w:rFonts w:hint="eastAsia" w:ascii="方正小标宋简体" w:hAnsi="方正小标宋简体" w:eastAsia="方正小标宋简体" w:cs="方正小标宋简体"/>
          <w:sz w:val="32"/>
          <w:szCs w:val="32"/>
        </w:rPr>
      </w:pPr>
      <w:r>
        <w:br w:type="page" w:clear="all"/>
      </w:r>
      <w:bookmarkEnd w:id="268"/>
      <w:r>
        <w:rPr>
          <w:rFonts w:hint="eastAsia" w:ascii="方正小标宋简体" w:hAnsi="方正小标宋简体" w:eastAsia="方正小标宋简体" w:cs="方正小标宋简体"/>
          <w:sz w:val="32"/>
          <w:szCs w:val="32"/>
        </w:rPr>
        <w:t xml:space="preserve">质疑函范本</w:t>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654"/>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３５</w:t>
    </w:r>
    <w:r>
      <w:rPr>
        <w:rFonts w:ascii="宋体" w:hAnsi="宋体"/>
      </w:rPr>
      <w:fldChar w:fldCharType="end"/>
    </w:r>
    <w:r>
      <w:rPr>
        <w:rStyle w:val="728"/>
        <w:rFonts w:ascii="宋体" w:hAnsi="宋体"/>
      </w:rPr>
    </w:r>
    <w:r/>
  </w:p>
  <w:p>
    <w:pPr>
      <w:pStyle w:val="70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737"/>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4"/>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660"/>
      <w:isLgl w:val="false"/>
      <w:suff w:val="nothing"/>
      <w:lvlText w:val=""/>
      <w:lvlJc w:val="left"/>
      <w:pPr>
        <w:pStyle w:val="654"/>
        <w:ind w:left="0" w:firstLine="0"/>
      </w:pPr>
      <w:rPr>
        <w:rFonts w:hint="eastAsia"/>
      </w:rPr>
    </w:lvl>
    <w:lvl w:ilvl="6">
      <w:start w:val="1"/>
      <w:numFmt w:val="decimal"/>
      <w:pStyle w:val="661"/>
      <w:isLgl w:val="false"/>
      <w:suff w:val="nothing"/>
      <w:lvlText w:val=""/>
      <w:lvlJc w:val="left"/>
      <w:pPr>
        <w:pStyle w:val="654"/>
        <w:ind w:left="0" w:firstLine="0"/>
      </w:pPr>
      <w:rPr>
        <w:rFonts w:hint="eastAsia"/>
      </w:rPr>
    </w:lvl>
    <w:lvl w:ilvl="7">
      <w:start w:val="1"/>
      <w:numFmt w:val="decimal"/>
      <w:pStyle w:val="662"/>
      <w:isLgl w:val="false"/>
      <w:suff w:val="nothing"/>
      <w:lvlText w:val=""/>
      <w:lvlJc w:val="left"/>
      <w:pPr>
        <w:pStyle w:val="654"/>
        <w:ind w:left="0" w:firstLine="0"/>
      </w:pPr>
      <w:rPr>
        <w:rFonts w:hint="eastAsia"/>
      </w:rPr>
    </w:lvl>
    <w:lvl w:ilvl="8">
      <w:start w:val="1"/>
      <w:numFmt w:val="decimal"/>
      <w:pStyle w:val="663"/>
      <w:isLgl w:val="false"/>
      <w:suff w:val="nothing"/>
      <w:lvlText w:val=""/>
      <w:lvlJc w:val="left"/>
      <w:pPr>
        <w:pStyle w:val="654"/>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next w:val="654"/>
    <w:link w:val="654"/>
    <w:qFormat/>
    <w:pPr>
      <w:jc w:val="both"/>
      <w:widowControl w:val="off"/>
    </w:pPr>
    <w:rPr>
      <w:sz w:val="21"/>
      <w:szCs w:val="22"/>
      <w:lang w:val="en-US" w:eastAsia="zh-CN" w:bidi="ar-SA"/>
    </w:rPr>
  </w:style>
  <w:style w:type="paragraph" w:styleId="655">
    <w:name w:val="标题 1"/>
    <w:basedOn w:val="654"/>
    <w:next w:val="654"/>
    <w:link w:val="667"/>
    <w:qFormat/>
    <w:pPr>
      <w:jc w:val="center"/>
      <w:keepNext/>
      <w:outlineLvl w:val="0"/>
    </w:pPr>
    <w:rPr>
      <w:rFonts w:ascii="楷体_GB2312" w:eastAsia="楷体_GB2312"/>
      <w:sz w:val="28"/>
      <w:szCs w:val="28"/>
      <w:lang w:val="en-US" w:eastAsia="en-US"/>
    </w:rPr>
  </w:style>
  <w:style w:type="paragraph" w:styleId="656">
    <w:name w:val="标题 2"/>
    <w:basedOn w:val="654"/>
    <w:next w:val="654"/>
    <w:link w:val="66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7">
    <w:name w:val="标题 3"/>
    <w:basedOn w:val="654"/>
    <w:next w:val="670"/>
    <w:link w:val="669"/>
    <w:qFormat/>
    <w:pPr>
      <w:keepLines/>
      <w:keepNext/>
      <w:spacing w:before="260" w:after="260" w:line="416" w:lineRule="auto"/>
      <w:outlineLvl w:val="2"/>
    </w:pPr>
    <w:rPr>
      <w:b/>
      <w:bCs/>
      <w:sz w:val="32"/>
      <w:szCs w:val="32"/>
      <w:lang w:val="en-US" w:eastAsia="en-US"/>
    </w:rPr>
  </w:style>
  <w:style w:type="paragraph" w:styleId="658">
    <w:name w:val="标题 4"/>
    <w:basedOn w:val="654"/>
    <w:next w:val="670"/>
    <w:link w:val="672"/>
    <w:qFormat/>
    <w:pPr>
      <w:keepLines/>
      <w:keepNext/>
      <w:spacing w:before="280" w:after="290" w:line="376" w:lineRule="auto"/>
      <w:outlineLvl w:val="3"/>
    </w:pPr>
    <w:rPr>
      <w:rFonts w:ascii="Arial" w:hAnsi="Arial" w:eastAsia="黑体"/>
      <w:b/>
      <w:bCs/>
      <w:sz w:val="28"/>
      <w:szCs w:val="28"/>
      <w:lang w:val="en-US" w:eastAsia="en-US"/>
    </w:rPr>
  </w:style>
  <w:style w:type="paragraph" w:styleId="659">
    <w:name w:val="标题 5"/>
    <w:basedOn w:val="654"/>
    <w:next w:val="670"/>
    <w:link w:val="673"/>
    <w:qFormat/>
    <w:pPr>
      <w:keepNext/>
      <w:outlineLvl w:val="4"/>
    </w:pPr>
    <w:rPr>
      <w:rFonts w:ascii="宋体"/>
      <w:color w:val="000000"/>
      <w:sz w:val="28"/>
      <w:szCs w:val="28"/>
      <w:lang w:val="en-US" w:eastAsia="en-US"/>
    </w:rPr>
  </w:style>
  <w:style w:type="paragraph" w:styleId="660">
    <w:name w:val="标题 6"/>
    <w:basedOn w:val="654"/>
    <w:next w:val="654"/>
    <w:link w:val="67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1">
    <w:name w:val="标题 7"/>
    <w:basedOn w:val="654"/>
    <w:next w:val="654"/>
    <w:link w:val="675"/>
    <w:qFormat/>
    <w:pPr>
      <w:numPr>
        <w:ilvl w:val="6"/>
        <w:numId w:val="1"/>
      </w:numPr>
      <w:keepLines/>
      <w:keepNext/>
      <w:spacing w:before="240" w:after="64" w:line="320" w:lineRule="auto"/>
      <w:outlineLvl w:val="6"/>
    </w:pPr>
    <w:rPr>
      <w:b/>
      <w:bCs/>
      <w:sz w:val="24"/>
      <w:szCs w:val="24"/>
      <w:lang w:val="en-US" w:eastAsia="en-US"/>
    </w:rPr>
  </w:style>
  <w:style w:type="paragraph" w:styleId="662">
    <w:name w:val="标题 8"/>
    <w:basedOn w:val="654"/>
    <w:next w:val="654"/>
    <w:link w:val="67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3">
    <w:name w:val="标题 9"/>
    <w:basedOn w:val="654"/>
    <w:next w:val="654"/>
    <w:link w:val="677"/>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4">
    <w:name w:val="默认段落字体"/>
    <w:next w:val="664"/>
    <w:link w:val="654"/>
    <w:uiPriority w:val="1"/>
    <w:unhideWhenUsed/>
  </w:style>
  <w:style w:type="table" w:styleId="665">
    <w:name w:val="普通表格"/>
    <w:next w:val="665"/>
    <w:link w:val="654"/>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666">
    <w:name w:val="无列表"/>
    <w:next w:val="666"/>
    <w:link w:val="654"/>
    <w:uiPriority w:val="99"/>
    <w:semiHidden/>
    <w:unhideWhenUsed/>
  </w:style>
  <w:style w:type="character" w:styleId="667">
    <w:name w:val="标题 1 Char"/>
    <w:next w:val="667"/>
    <w:link w:val="655"/>
    <w:rPr>
      <w:rFonts w:ascii="楷体_GB2312" w:hAnsi="Times New Roman" w:eastAsia="楷体_GB2312" w:cs="Times New Roman"/>
      <w:sz w:val="28"/>
      <w:szCs w:val="28"/>
    </w:rPr>
  </w:style>
  <w:style w:type="character" w:styleId="668">
    <w:name w:val="标题 2 Char"/>
    <w:next w:val="668"/>
    <w:link w:val="656"/>
    <w:rPr>
      <w:rFonts w:ascii="Arial" w:hAnsi="Arial" w:eastAsia="幼圆" w:cs="Arial"/>
      <w:b/>
      <w:bCs/>
      <w:sz w:val="44"/>
      <w:szCs w:val="44"/>
    </w:rPr>
  </w:style>
  <w:style w:type="character" w:styleId="669">
    <w:name w:val="标题 3 Char"/>
    <w:next w:val="669"/>
    <w:link w:val="657"/>
    <w:rPr>
      <w:rFonts w:ascii="Times New Roman" w:hAnsi="Times New Roman" w:eastAsia="宋体" w:cs="Times New Roman"/>
      <w:b/>
      <w:bCs/>
      <w:sz w:val="32"/>
      <w:szCs w:val="32"/>
    </w:rPr>
  </w:style>
  <w:style w:type="paragraph" w:styleId="670">
    <w:name w:val="正文缩进"/>
    <w:basedOn w:val="654"/>
    <w:next w:val="670"/>
    <w:link w:val="671"/>
    <w:pPr>
      <w:ind w:firstLine="420"/>
    </w:pPr>
    <w:rPr>
      <w:sz w:val="20"/>
      <w:szCs w:val="21"/>
      <w:lang w:val="en-US" w:eastAsia="en-US"/>
    </w:rPr>
  </w:style>
  <w:style w:type="character" w:styleId="671">
    <w:name w:val="正文缩进 Char"/>
    <w:next w:val="671"/>
    <w:link w:val="670"/>
    <w:rPr>
      <w:szCs w:val="21"/>
    </w:rPr>
  </w:style>
  <w:style w:type="character" w:styleId="672">
    <w:name w:val="标题 4 Char"/>
    <w:next w:val="672"/>
    <w:link w:val="658"/>
    <w:rPr>
      <w:rFonts w:ascii="Arial" w:hAnsi="Arial" w:eastAsia="黑体" w:cs="Arial"/>
      <w:b/>
      <w:bCs/>
      <w:sz w:val="28"/>
      <w:szCs w:val="28"/>
    </w:rPr>
  </w:style>
  <w:style w:type="character" w:styleId="673">
    <w:name w:val="标题 5 Char"/>
    <w:next w:val="673"/>
    <w:link w:val="659"/>
    <w:rPr>
      <w:rFonts w:ascii="宋体" w:hAnsi="Times New Roman" w:eastAsia="宋体" w:cs="Times New Roman"/>
      <w:color w:val="000000"/>
      <w:sz w:val="28"/>
      <w:szCs w:val="28"/>
    </w:rPr>
  </w:style>
  <w:style w:type="character" w:styleId="674">
    <w:name w:val="标题 6 Char"/>
    <w:next w:val="674"/>
    <w:link w:val="660"/>
    <w:rPr>
      <w:rFonts w:ascii="Arial" w:hAnsi="Arial" w:eastAsia="黑体" w:cs="Times New Roman"/>
      <w:b/>
      <w:bCs/>
      <w:sz w:val="24"/>
      <w:szCs w:val="24"/>
    </w:rPr>
  </w:style>
  <w:style w:type="character" w:styleId="675">
    <w:name w:val="标题 7 Char"/>
    <w:next w:val="675"/>
    <w:link w:val="661"/>
    <w:rPr>
      <w:rFonts w:ascii="Times New Roman" w:hAnsi="Times New Roman" w:eastAsia="宋体" w:cs="Times New Roman"/>
      <w:b/>
      <w:bCs/>
      <w:sz w:val="24"/>
      <w:szCs w:val="24"/>
    </w:rPr>
  </w:style>
  <w:style w:type="character" w:styleId="676">
    <w:name w:val="标题 8 Char"/>
    <w:next w:val="676"/>
    <w:link w:val="662"/>
    <w:rPr>
      <w:rFonts w:ascii="Arial" w:hAnsi="Arial" w:eastAsia="黑体" w:cs="Times New Roman"/>
      <w:sz w:val="24"/>
      <w:szCs w:val="24"/>
    </w:rPr>
  </w:style>
  <w:style w:type="character" w:styleId="677">
    <w:name w:val="标题 9 Char"/>
    <w:next w:val="677"/>
    <w:link w:val="663"/>
    <w:rPr>
      <w:rFonts w:ascii="Arial" w:hAnsi="Arial" w:eastAsia="黑体" w:cs="Times New Roman"/>
      <w:szCs w:val="21"/>
    </w:rPr>
  </w:style>
  <w:style w:type="paragraph" w:styleId="678">
    <w:name w:val="列表 3"/>
    <w:basedOn w:val="654"/>
    <w:next w:val="678"/>
    <w:link w:val="654"/>
    <w:pPr>
      <w:ind w:left="100" w:hanging="200"/>
    </w:pPr>
    <w:rPr>
      <w:rFonts w:ascii="Times New Roman" w:hAnsi="Times New Roman" w:eastAsia="宋体" w:cs="Times New Roman"/>
      <w:szCs w:val="21"/>
    </w:rPr>
  </w:style>
  <w:style w:type="paragraph" w:styleId="679">
    <w:name w:val="目录 7"/>
    <w:basedOn w:val="654"/>
    <w:next w:val="654"/>
    <w:link w:val="654"/>
    <w:semiHidden/>
    <w:pPr>
      <w:ind w:left="1260"/>
      <w:jc w:val="left"/>
    </w:pPr>
    <w:rPr>
      <w:rFonts w:ascii="Times New Roman" w:hAnsi="Times New Roman" w:eastAsia="宋体" w:cs="Times New Roman"/>
      <w:szCs w:val="21"/>
    </w:rPr>
  </w:style>
  <w:style w:type="paragraph" w:styleId="680">
    <w:name w:val="文档结构图"/>
    <w:basedOn w:val="654"/>
    <w:next w:val="680"/>
    <w:link w:val="681"/>
    <w:semiHidden/>
    <w:pPr>
      <w:shd w:val="clear" w:color="auto" w:fill="000080"/>
    </w:pPr>
    <w:rPr>
      <w:sz w:val="20"/>
      <w:szCs w:val="21"/>
      <w:lang w:val="en-US" w:eastAsia="en-US"/>
    </w:rPr>
  </w:style>
  <w:style w:type="character" w:styleId="681">
    <w:name w:val="文档结构图 Char"/>
    <w:next w:val="681"/>
    <w:link w:val="680"/>
    <w:semiHidden/>
    <w:rPr>
      <w:rFonts w:ascii="Times New Roman" w:hAnsi="Times New Roman" w:eastAsia="宋体" w:cs="Times New Roman"/>
      <w:szCs w:val="21"/>
      <w:shd w:val="clear" w:color="auto" w:fill="000080"/>
    </w:rPr>
  </w:style>
  <w:style w:type="paragraph" w:styleId="682">
    <w:name w:val="批注文字"/>
    <w:basedOn w:val="654"/>
    <w:next w:val="682"/>
    <w:link w:val="683"/>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683">
    <w:name w:val="批注文字 Char"/>
    <w:basedOn w:val="664"/>
    <w:next w:val="683"/>
    <w:link w:val="682"/>
    <w:semiHidden/>
  </w:style>
  <w:style w:type="paragraph" w:styleId="684">
    <w:name w:val="正文文本 3"/>
    <w:basedOn w:val="654"/>
    <w:next w:val="684"/>
    <w:link w:val="685"/>
    <w:rPr>
      <w:rFonts w:ascii="仿宋_GB2312" w:hAnsi="Arial" w:eastAsia="仿宋_GB2312"/>
      <w:sz w:val="32"/>
      <w:szCs w:val="32"/>
      <w:lang w:val="en-US" w:eastAsia="en-US"/>
    </w:rPr>
  </w:style>
  <w:style w:type="character" w:styleId="685">
    <w:name w:val="正文文本 3 Char"/>
    <w:next w:val="685"/>
    <w:link w:val="684"/>
    <w:rPr>
      <w:rFonts w:ascii="仿宋_GB2312" w:hAnsi="Arial" w:eastAsia="仿宋_GB2312" w:cs="Times New Roman"/>
      <w:sz w:val="32"/>
      <w:szCs w:val="32"/>
    </w:rPr>
  </w:style>
  <w:style w:type="paragraph" w:styleId="686">
    <w:name w:val="正文文本"/>
    <w:basedOn w:val="654"/>
    <w:next w:val="686"/>
    <w:link w:val="687"/>
    <w:rPr>
      <w:rFonts w:ascii="楷体_GB2312" w:hAnsi="Arial" w:eastAsia="楷体_GB2312"/>
      <w:sz w:val="28"/>
      <w:szCs w:val="28"/>
      <w:lang w:val="en-US" w:eastAsia="en-US"/>
    </w:rPr>
  </w:style>
  <w:style w:type="character" w:styleId="687">
    <w:name w:val="正文文本 Char"/>
    <w:next w:val="687"/>
    <w:link w:val="686"/>
    <w:rPr>
      <w:rFonts w:ascii="楷体_GB2312" w:hAnsi="Arial" w:eastAsia="楷体_GB2312" w:cs="Times New Roman"/>
      <w:sz w:val="28"/>
      <w:szCs w:val="28"/>
    </w:rPr>
  </w:style>
  <w:style w:type="paragraph" w:styleId="688">
    <w:name w:val="正文文本缩进"/>
    <w:basedOn w:val="654"/>
    <w:next w:val="690"/>
    <w:link w:val="689"/>
    <w:unhideWhenUsed/>
    <w:pPr>
      <w:ind w:left="420"/>
      <w:spacing w:after="120"/>
    </w:pPr>
  </w:style>
  <w:style w:type="character" w:styleId="689">
    <w:name w:val="正文文本缩进 Char"/>
    <w:basedOn w:val="664"/>
    <w:next w:val="689"/>
    <w:link w:val="688"/>
    <w:uiPriority w:val="99"/>
    <w:semiHidden/>
  </w:style>
  <w:style w:type="paragraph" w:styleId="690">
    <w:name w:val="寄信人地址"/>
    <w:basedOn w:val="654"/>
    <w:next w:val="690"/>
    <w:link w:val="654"/>
    <w:qFormat/>
    <w:rPr>
      <w:rFonts w:ascii="Arial" w:hAnsi="Arial" w:eastAsia="宋体" w:cs="宋体"/>
    </w:rPr>
  </w:style>
  <w:style w:type="paragraph" w:styleId="691">
    <w:name w:val="列表 2"/>
    <w:basedOn w:val="654"/>
    <w:next w:val="691"/>
    <w:link w:val="654"/>
    <w:pPr>
      <w:ind w:left="100" w:hanging="200"/>
    </w:pPr>
    <w:rPr>
      <w:rFonts w:ascii="Times New Roman" w:hAnsi="Times New Roman" w:eastAsia="宋体" w:cs="Times New Roman"/>
      <w:szCs w:val="21"/>
    </w:rPr>
  </w:style>
  <w:style w:type="paragraph" w:styleId="692">
    <w:name w:val="目录 5"/>
    <w:basedOn w:val="654"/>
    <w:next w:val="654"/>
    <w:link w:val="654"/>
    <w:semiHidden/>
    <w:pPr>
      <w:ind w:left="840"/>
      <w:jc w:val="left"/>
    </w:pPr>
    <w:rPr>
      <w:rFonts w:ascii="Times New Roman" w:hAnsi="Times New Roman" w:eastAsia="宋体" w:cs="Times New Roman"/>
      <w:szCs w:val="21"/>
    </w:rPr>
  </w:style>
  <w:style w:type="paragraph" w:styleId="693">
    <w:name w:val="目录 3"/>
    <w:basedOn w:val="654"/>
    <w:next w:val="654"/>
    <w:link w:val="654"/>
    <w:semiHidden/>
    <w:pPr>
      <w:ind w:left="420"/>
      <w:jc w:val="left"/>
    </w:pPr>
    <w:rPr>
      <w:rFonts w:ascii="Times New Roman" w:hAnsi="Times New Roman" w:eastAsia="宋体" w:cs="Times New Roman"/>
      <w:i/>
      <w:iCs/>
      <w:szCs w:val="24"/>
    </w:rPr>
  </w:style>
  <w:style w:type="paragraph" w:styleId="694">
    <w:name w:val="纯文本"/>
    <w:basedOn w:val="654"/>
    <w:next w:val="694"/>
    <w:link w:val="695"/>
    <w:rPr>
      <w:rFonts w:ascii="宋体" w:hAnsi="Courier New"/>
      <w:sz w:val="20"/>
      <w:szCs w:val="21"/>
      <w:lang w:val="en-US" w:eastAsia="en-US"/>
    </w:rPr>
  </w:style>
  <w:style w:type="character" w:styleId="695">
    <w:name w:val="纯文本 Char"/>
    <w:next w:val="695"/>
    <w:link w:val="694"/>
    <w:rPr>
      <w:rFonts w:ascii="宋体" w:hAnsi="Courier New" w:eastAsia="宋体" w:cs="Courier New"/>
      <w:szCs w:val="21"/>
    </w:rPr>
  </w:style>
  <w:style w:type="paragraph" w:styleId="696">
    <w:name w:val="目录 8"/>
    <w:basedOn w:val="654"/>
    <w:next w:val="654"/>
    <w:link w:val="654"/>
    <w:semiHidden/>
    <w:pPr>
      <w:ind w:left="1470"/>
      <w:jc w:val="left"/>
    </w:pPr>
    <w:rPr>
      <w:rFonts w:ascii="Times New Roman" w:hAnsi="Times New Roman" w:eastAsia="宋体" w:cs="Times New Roman"/>
      <w:szCs w:val="21"/>
    </w:rPr>
  </w:style>
  <w:style w:type="paragraph" w:styleId="697">
    <w:name w:val="日期"/>
    <w:basedOn w:val="654"/>
    <w:next w:val="654"/>
    <w:link w:val="698"/>
    <w:rPr>
      <w:sz w:val="24"/>
      <w:szCs w:val="24"/>
      <w:lang w:val="en-US" w:eastAsia="en-US"/>
    </w:rPr>
  </w:style>
  <w:style w:type="character" w:styleId="698">
    <w:name w:val="日期 Char"/>
    <w:next w:val="698"/>
    <w:link w:val="697"/>
    <w:rPr>
      <w:rFonts w:ascii="Times New Roman" w:hAnsi="Times New Roman" w:eastAsia="宋体" w:cs="Times New Roman"/>
      <w:sz w:val="24"/>
      <w:szCs w:val="24"/>
    </w:rPr>
  </w:style>
  <w:style w:type="paragraph" w:styleId="699">
    <w:name w:val="正文文本缩进 2"/>
    <w:basedOn w:val="654"/>
    <w:next w:val="699"/>
    <w:link w:val="700"/>
    <w:pPr>
      <w:ind w:left="630" w:firstLine="645"/>
    </w:pPr>
    <w:rPr>
      <w:rFonts w:ascii="Arial" w:hAnsi="Arial" w:eastAsia="仿宋_GB2312"/>
      <w:sz w:val="32"/>
      <w:szCs w:val="32"/>
      <w:lang w:val="en-US" w:eastAsia="en-US"/>
    </w:rPr>
  </w:style>
  <w:style w:type="character" w:styleId="700">
    <w:name w:val="正文文本缩进 2 Char"/>
    <w:next w:val="700"/>
    <w:link w:val="699"/>
    <w:rPr>
      <w:rFonts w:ascii="Arial" w:hAnsi="Arial" w:eastAsia="仿宋_GB2312" w:cs="Arial"/>
      <w:sz w:val="32"/>
      <w:szCs w:val="32"/>
    </w:rPr>
  </w:style>
  <w:style w:type="paragraph" w:styleId="701">
    <w:name w:val="批注框文本"/>
    <w:basedOn w:val="654"/>
    <w:next w:val="701"/>
    <w:link w:val="702"/>
    <w:semiHidden/>
    <w:rPr>
      <w:sz w:val="18"/>
      <w:szCs w:val="18"/>
      <w:lang w:val="en-US" w:eastAsia="en-US"/>
    </w:rPr>
  </w:style>
  <w:style w:type="character" w:styleId="702">
    <w:name w:val="批注框文本 Char"/>
    <w:next w:val="702"/>
    <w:link w:val="701"/>
    <w:semiHidden/>
    <w:rPr>
      <w:rFonts w:ascii="Times New Roman" w:hAnsi="Times New Roman" w:eastAsia="宋体" w:cs="Times New Roman"/>
      <w:sz w:val="18"/>
      <w:szCs w:val="18"/>
    </w:rPr>
  </w:style>
  <w:style w:type="paragraph" w:styleId="703">
    <w:name w:val="页脚"/>
    <w:basedOn w:val="654"/>
    <w:next w:val="703"/>
    <w:link w:val="704"/>
    <w:pPr>
      <w:jc w:val="left"/>
      <w:tabs>
        <w:tab w:val="center" w:pos="4153" w:leader="none"/>
        <w:tab w:val="right" w:pos="8306" w:leader="none"/>
      </w:tabs>
    </w:pPr>
    <w:rPr>
      <w:sz w:val="18"/>
      <w:szCs w:val="18"/>
      <w:lang w:val="en-US" w:eastAsia="en-US"/>
    </w:rPr>
  </w:style>
  <w:style w:type="character" w:styleId="704">
    <w:name w:val="页脚 Char"/>
    <w:next w:val="704"/>
    <w:link w:val="703"/>
    <w:rPr>
      <w:rFonts w:ascii="Times New Roman" w:hAnsi="Times New Roman" w:eastAsia="宋体" w:cs="Times New Roman"/>
      <w:sz w:val="18"/>
      <w:szCs w:val="18"/>
    </w:rPr>
  </w:style>
  <w:style w:type="paragraph" w:styleId="705">
    <w:name w:val="页眉"/>
    <w:basedOn w:val="654"/>
    <w:next w:val="705"/>
    <w:link w:val="706"/>
    <w:pPr>
      <w:jc w:val="center"/>
      <w:tabs>
        <w:tab w:val="center" w:pos="4153" w:leader="none"/>
        <w:tab w:val="right" w:pos="8306" w:leader="none"/>
      </w:tabs>
      <w:pBdr>
        <w:bottom w:val="single" w:color="000000" w:sz="6" w:space="1"/>
      </w:pBdr>
    </w:pPr>
    <w:rPr>
      <w:sz w:val="18"/>
      <w:szCs w:val="18"/>
      <w:lang w:val="en-US" w:eastAsia="en-US"/>
    </w:rPr>
  </w:style>
  <w:style w:type="character" w:styleId="706">
    <w:name w:val="页眉 Char"/>
    <w:next w:val="706"/>
    <w:link w:val="705"/>
    <w:rPr>
      <w:rFonts w:ascii="Times New Roman" w:hAnsi="Times New Roman" w:eastAsia="宋体" w:cs="Times New Roman"/>
      <w:sz w:val="18"/>
      <w:szCs w:val="18"/>
    </w:rPr>
  </w:style>
  <w:style w:type="paragraph" w:styleId="707">
    <w:name w:val="目录 1"/>
    <w:basedOn w:val="654"/>
    <w:next w:val="654"/>
    <w:link w:val="65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08">
    <w:name w:val="目录 4"/>
    <w:basedOn w:val="654"/>
    <w:next w:val="654"/>
    <w:link w:val="654"/>
    <w:semiHidden/>
    <w:pPr>
      <w:ind w:left="630"/>
      <w:jc w:val="left"/>
    </w:pPr>
    <w:rPr>
      <w:rFonts w:ascii="Times New Roman" w:hAnsi="Times New Roman" w:eastAsia="宋体" w:cs="Times New Roman"/>
      <w:szCs w:val="21"/>
    </w:rPr>
  </w:style>
  <w:style w:type="paragraph" w:styleId="709">
    <w:name w:val="列表"/>
    <w:basedOn w:val="654"/>
    <w:next w:val="709"/>
    <w:link w:val="654"/>
    <w:pPr>
      <w:ind w:left="200" w:hanging="200"/>
    </w:pPr>
    <w:rPr>
      <w:rFonts w:ascii="Times New Roman" w:hAnsi="Times New Roman" w:eastAsia="宋体" w:cs="Times New Roman"/>
      <w:szCs w:val="21"/>
    </w:rPr>
  </w:style>
  <w:style w:type="paragraph" w:styleId="710">
    <w:name w:val="目录 6"/>
    <w:basedOn w:val="654"/>
    <w:next w:val="654"/>
    <w:link w:val="654"/>
    <w:semiHidden/>
    <w:pPr>
      <w:ind w:left="1050"/>
      <w:jc w:val="left"/>
    </w:pPr>
    <w:rPr>
      <w:rFonts w:ascii="Times New Roman" w:hAnsi="Times New Roman" w:eastAsia="宋体" w:cs="Times New Roman"/>
      <w:szCs w:val="21"/>
    </w:rPr>
  </w:style>
  <w:style w:type="paragraph" w:styleId="711">
    <w:name w:val="正文文本缩进 3"/>
    <w:basedOn w:val="654"/>
    <w:next w:val="711"/>
    <w:link w:val="712"/>
    <w:pPr>
      <w:ind w:left="645" w:firstLine="645"/>
    </w:pPr>
    <w:rPr>
      <w:rFonts w:ascii="Arial" w:hAnsi="Arial" w:eastAsia="仿宋_GB2312"/>
      <w:color w:val="ffff00"/>
      <w:sz w:val="32"/>
      <w:szCs w:val="32"/>
      <w:lang w:val="en-US" w:eastAsia="en-US"/>
    </w:rPr>
  </w:style>
  <w:style w:type="character" w:styleId="712">
    <w:name w:val="正文文本缩进 3 Char"/>
    <w:next w:val="712"/>
    <w:link w:val="711"/>
    <w:rPr>
      <w:rFonts w:ascii="Arial" w:hAnsi="Arial" w:eastAsia="仿宋_GB2312" w:cs="Arial"/>
      <w:color w:val="ffff00"/>
      <w:sz w:val="32"/>
      <w:szCs w:val="32"/>
    </w:rPr>
  </w:style>
  <w:style w:type="paragraph" w:styleId="713">
    <w:name w:val="图表目录"/>
    <w:basedOn w:val="654"/>
    <w:next w:val="654"/>
    <w:link w:val="654"/>
    <w:semiHidden/>
    <w:pPr>
      <w:ind w:left="840" w:hanging="420"/>
    </w:pPr>
    <w:rPr>
      <w:rFonts w:ascii="Times New Roman" w:hAnsi="Times New Roman" w:eastAsia="宋体" w:cs="Times New Roman"/>
      <w:szCs w:val="21"/>
    </w:rPr>
  </w:style>
  <w:style w:type="paragraph" w:styleId="714">
    <w:name w:val="目录 2"/>
    <w:basedOn w:val="654"/>
    <w:next w:val="654"/>
    <w:link w:val="654"/>
    <w:semiHidden/>
    <w:pPr>
      <w:ind w:left="210"/>
      <w:jc w:val="left"/>
    </w:pPr>
    <w:rPr>
      <w:rFonts w:ascii="Times New Roman" w:hAnsi="Times New Roman" w:eastAsia="宋体" w:cs="Times New Roman"/>
      <w:smallCaps/>
      <w:szCs w:val="24"/>
    </w:rPr>
  </w:style>
  <w:style w:type="paragraph" w:styleId="715">
    <w:name w:val="目录 9"/>
    <w:basedOn w:val="654"/>
    <w:next w:val="654"/>
    <w:link w:val="654"/>
    <w:semiHidden/>
    <w:pPr>
      <w:ind w:left="1680"/>
      <w:jc w:val="left"/>
    </w:pPr>
    <w:rPr>
      <w:rFonts w:ascii="Times New Roman" w:hAnsi="Times New Roman" w:eastAsia="宋体" w:cs="Times New Roman"/>
      <w:szCs w:val="21"/>
    </w:rPr>
  </w:style>
  <w:style w:type="paragraph" w:styleId="716">
    <w:name w:val="正文文本 2"/>
    <w:basedOn w:val="654"/>
    <w:next w:val="716"/>
    <w:link w:val="717"/>
    <w:pPr>
      <w:jc w:val="center"/>
      <w:widowControl/>
    </w:pPr>
    <w:rPr>
      <w:rFonts w:ascii="楷体_GB2312" w:eastAsia="楷体_GB2312"/>
      <w:sz w:val="28"/>
      <w:szCs w:val="28"/>
      <w:lang w:val="en-US" w:eastAsia="en-US"/>
    </w:rPr>
  </w:style>
  <w:style w:type="character" w:styleId="717">
    <w:name w:val="正文文本 2 Char"/>
    <w:next w:val="717"/>
    <w:link w:val="716"/>
    <w:rPr>
      <w:rFonts w:ascii="楷体_GB2312" w:hAnsi="Times New Roman" w:eastAsia="楷体_GB2312" w:cs="Times New Roman"/>
      <w:sz w:val="28"/>
      <w:szCs w:val="28"/>
    </w:rPr>
  </w:style>
  <w:style w:type="paragraph" w:styleId="718">
    <w:name w:val="普通(网站)"/>
    <w:basedOn w:val="654"/>
    <w:next w:val="718"/>
    <w:link w:val="654"/>
    <w:uiPriority w:val="99"/>
    <w:pPr>
      <w:jc w:val="left"/>
      <w:spacing w:before="100" w:beforeAutospacing="1" w:after="100" w:afterAutospacing="1"/>
      <w:widowControl/>
    </w:pPr>
    <w:rPr>
      <w:rFonts w:ascii="宋体" w:hAnsi="宋体" w:eastAsia="宋体" w:cs="宋体"/>
      <w:sz w:val="24"/>
      <w:szCs w:val="24"/>
    </w:rPr>
  </w:style>
  <w:style w:type="paragraph" w:styleId="719">
    <w:name w:val="索引 1"/>
    <w:basedOn w:val="654"/>
    <w:next w:val="654"/>
    <w:link w:val="654"/>
    <w:semiHidden/>
    <w:pPr>
      <w:spacing w:line="240" w:lineRule="atLeast"/>
    </w:pPr>
    <w:rPr>
      <w:rFonts w:ascii="Times New Roman" w:hAnsi="Times New Roman" w:eastAsia="宋体" w:cs="Times New Roman"/>
      <w:b/>
      <w:bCs/>
      <w:szCs w:val="21"/>
    </w:rPr>
  </w:style>
  <w:style w:type="paragraph" w:styleId="720">
    <w:name w:val="批注主题"/>
    <w:basedOn w:val="682"/>
    <w:next w:val="682"/>
    <w:link w:val="721"/>
    <w:semiHidden/>
    <w:rPr>
      <w:rFonts w:ascii="Times New Roman" w:hAnsi="Times New Roman"/>
      <w:b/>
      <w:bCs/>
      <w:sz w:val="20"/>
      <w:szCs w:val="21"/>
      <w:lang w:val="en-US" w:eastAsia="en-US"/>
    </w:rPr>
  </w:style>
  <w:style w:type="character" w:styleId="721">
    <w:name w:val="批注主题 Char"/>
    <w:next w:val="721"/>
    <w:link w:val="720"/>
    <w:semiHidden/>
    <w:rPr>
      <w:rFonts w:ascii="Times New Roman" w:hAnsi="Times New Roman" w:eastAsia="宋体" w:cs="Times New Roman"/>
      <w:b/>
      <w:bCs/>
      <w:szCs w:val="21"/>
    </w:rPr>
  </w:style>
  <w:style w:type="paragraph" w:styleId="722">
    <w:name w:val="正文首行缩进"/>
    <w:basedOn w:val="654"/>
    <w:next w:val="722"/>
    <w:link w:val="723"/>
    <w:pPr>
      <w:ind w:firstLine="200"/>
      <w:spacing w:line="360" w:lineRule="auto"/>
    </w:pPr>
    <w:rPr>
      <w:rFonts w:ascii="仿宋_GB2312" w:eastAsia="仿宋_GB2312"/>
      <w:sz w:val="30"/>
      <w:szCs w:val="30"/>
      <w:lang w:val="en-US" w:eastAsia="en-US"/>
    </w:rPr>
  </w:style>
  <w:style w:type="character" w:styleId="723">
    <w:name w:val="正文首行缩进 Char"/>
    <w:next w:val="723"/>
    <w:link w:val="722"/>
    <w:rPr>
      <w:rFonts w:ascii="仿宋_GB2312" w:hAnsi="Times New Roman" w:eastAsia="仿宋_GB2312" w:cs="Times New Roman"/>
      <w:sz w:val="30"/>
      <w:szCs w:val="30"/>
    </w:rPr>
  </w:style>
  <w:style w:type="paragraph" w:styleId="724">
    <w:name w:val="正文首行缩进 2"/>
    <w:basedOn w:val="688"/>
    <w:next w:val="654"/>
    <w:link w:val="725"/>
    <w:pPr>
      <w:ind w:left="0" w:firstLine="420"/>
      <w:spacing w:after="0" w:line="360" w:lineRule="auto"/>
    </w:pPr>
    <w:rPr>
      <w:rFonts w:ascii="宋体" w:hAnsi="宋体"/>
      <w:sz w:val="20"/>
      <w:szCs w:val="20"/>
      <w:lang w:val="en-US" w:eastAsia="en-US"/>
    </w:rPr>
  </w:style>
  <w:style w:type="character" w:styleId="725">
    <w:name w:val="正文首行缩进 2 Char"/>
    <w:next w:val="725"/>
    <w:link w:val="724"/>
    <w:rPr>
      <w:rFonts w:ascii="宋体" w:hAnsi="宋体" w:eastAsia="宋体" w:cs="Times New Roman"/>
      <w:szCs w:val="20"/>
    </w:rPr>
  </w:style>
  <w:style w:type="table" w:styleId="726">
    <w:name w:val="网格型"/>
    <w:basedOn w:val="665"/>
    <w:next w:val="726"/>
    <w:link w:val="654"/>
    <w:pPr>
      <w:jc w:val="both"/>
      <w:widowControl w:val="off"/>
    </w:pPr>
    <w:rPr>
      <w:rFonts w:ascii="Times New Roman" w:hAnsi="Times New Roman" w:eastAsia="宋体" w:cs="Times New Roman"/>
      <w:sz w:val="20"/>
      <w:szCs w:val="20"/>
    </w:rPr>
    <w:tblPr/>
  </w:style>
  <w:style w:type="character" w:styleId="727">
    <w:name w:val="要点"/>
    <w:next w:val="727"/>
    <w:link w:val="654"/>
    <w:qFormat/>
    <w:rPr>
      <w:b/>
      <w:bCs/>
    </w:rPr>
  </w:style>
  <w:style w:type="character" w:styleId="728">
    <w:name w:val="页码"/>
    <w:next w:val="728"/>
    <w:link w:val="654"/>
  </w:style>
  <w:style w:type="character" w:styleId="729">
    <w:name w:val="已访问的超链接"/>
    <w:next w:val="729"/>
    <w:link w:val="654"/>
    <w:rPr>
      <w:color w:val="800080"/>
      <w:u w:val="single"/>
    </w:rPr>
  </w:style>
  <w:style w:type="character" w:styleId="730">
    <w:name w:val="强调"/>
    <w:next w:val="730"/>
    <w:link w:val="654"/>
    <w:qFormat/>
    <w:rPr>
      <w:i/>
    </w:rPr>
  </w:style>
  <w:style w:type="character" w:styleId="731">
    <w:name w:val="超链接"/>
    <w:next w:val="731"/>
    <w:link w:val="654"/>
    <w:rPr>
      <w:color w:val="0000ff"/>
      <w:u w:val="single"/>
    </w:rPr>
  </w:style>
  <w:style w:type="character" w:styleId="732">
    <w:name w:val="批注引用"/>
    <w:next w:val="732"/>
    <w:link w:val="654"/>
    <w:uiPriority w:val="99"/>
    <w:semiHidden/>
    <w:rPr>
      <w:sz w:val="21"/>
      <w:szCs w:val="21"/>
    </w:rPr>
  </w:style>
  <w:style w:type="character" w:styleId="733">
    <w:name w:val="批注文字 Char1"/>
    <w:basedOn w:val="664"/>
    <w:next w:val="733"/>
    <w:link w:val="682"/>
    <w:rPr>
      <w:rFonts w:ascii="Calibri" w:hAnsi="Calibri" w:eastAsia="宋体" w:cs="Times New Roman"/>
      <w:sz w:val="21"/>
      <w:szCs w:val="24"/>
    </w:rPr>
  </w:style>
  <w:style w:type="paragraph" w:styleId="734">
    <w:name w:val="索引 41"/>
    <w:basedOn w:val="654"/>
    <w:next w:val="654"/>
    <w:link w:val="654"/>
    <w:semiHidden/>
    <w:qFormat/>
    <w:pPr>
      <w:ind w:left="1260"/>
    </w:pPr>
    <w:rPr>
      <w:rFonts w:ascii="Calibri" w:hAnsi="Calibri" w:eastAsia="Calibri" w:cs="宋体"/>
      <w:sz w:val="20"/>
      <w:lang w:val="zh-CN"/>
    </w:rPr>
  </w:style>
  <w:style w:type="character" w:styleId="735">
    <w:name w:val="font5 Char"/>
    <w:next w:val="735"/>
    <w:link w:val="654"/>
    <w:rPr>
      <w:rFonts w:ascii="宋体" w:hAnsi="宋体" w:eastAsia="宋体"/>
      <w:sz w:val="28"/>
      <w:szCs w:val="28"/>
      <w:lang w:val="en-US" w:eastAsia="zh-CN" w:bidi="ar-SA"/>
    </w:rPr>
  </w:style>
  <w:style w:type="character" w:styleId="736">
    <w:name w:val="二级目录 Char"/>
    <w:next w:val="736"/>
    <w:link w:val="737"/>
    <w:rPr>
      <w:b/>
      <w:sz w:val="30"/>
      <w:szCs w:val="28"/>
      <w:lang w:val="en-US" w:eastAsia="zh-CN" w:bidi="ar-SA"/>
    </w:rPr>
  </w:style>
  <w:style w:type="paragraph" w:styleId="737">
    <w:name w:val="二级目录"/>
    <w:next w:val="654"/>
    <w:link w:val="736"/>
    <w:pPr>
      <w:numPr>
        <w:ilvl w:val="0"/>
        <w:numId w:val="2"/>
      </w:numPr>
      <w:tabs>
        <w:tab w:val="left" w:pos="907" w:leader="none"/>
        <w:tab w:val="left" w:pos="1145" w:leader="none"/>
      </w:tabs>
      <w:outlineLvl w:val="1"/>
    </w:pPr>
    <w:rPr>
      <w:b/>
      <w:sz w:val="30"/>
      <w:szCs w:val="28"/>
      <w:lang w:val="en-US" w:eastAsia="zh-CN" w:bidi="ar-SA"/>
    </w:rPr>
  </w:style>
  <w:style w:type="character" w:styleId="738">
    <w:name w:val="列出段落 Char,Bullet List Char,numbered Char,FooterText Char,List Paragraph1 Char,Paragraphe de liste1 Char"/>
    <w:next w:val="738"/>
    <w:link w:val="739"/>
    <w:rPr>
      <w:rFonts w:ascii="Calibri" w:hAnsi="Calibri"/>
      <w:sz w:val="24"/>
      <w:szCs w:val="24"/>
      <w:lang w:eastAsia="en-US" w:bidi="en-US"/>
    </w:rPr>
  </w:style>
  <w:style w:type="paragraph" w:styleId="739">
    <w:name w:val="列出段落1"/>
    <w:basedOn w:val="654"/>
    <w:next w:val="739"/>
    <w:link w:val="738"/>
    <w:qFormat/>
    <w:pPr>
      <w:contextualSpacing/>
      <w:ind w:left="720"/>
      <w:jc w:val="left"/>
      <w:widowControl/>
    </w:pPr>
    <w:rPr>
      <w:rFonts w:ascii="Calibri" w:hAnsi="Calibri"/>
      <w:sz w:val="24"/>
      <w:szCs w:val="24"/>
      <w:lang w:val="en-US" w:eastAsia="en-US" w:bidi="en-US"/>
    </w:rPr>
  </w:style>
  <w:style w:type="paragraph" w:styleId="740">
    <w:name w:val="Body Text(ch)"/>
    <w:basedOn w:val="654"/>
    <w:next w:val="686"/>
    <w:link w:val="654"/>
    <w:pPr>
      <w:spacing w:after="120"/>
    </w:pPr>
    <w:rPr>
      <w:rFonts w:ascii="宋体" w:hAnsi="Arial" w:eastAsia="宋体" w:cs="Times New Roman"/>
      <w:bCs/>
      <w:iCs/>
      <w:szCs w:val="24"/>
    </w:rPr>
  </w:style>
  <w:style w:type="paragraph" w:styleId="741">
    <w:name w:val="xl27"/>
    <w:basedOn w:val="654"/>
    <w:next w:val="741"/>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2">
    <w:name w:val="xl26"/>
    <w:basedOn w:val="654"/>
    <w:next w:val="742"/>
    <w:link w:val="6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3">
    <w:name w:val="Char"/>
    <w:basedOn w:val="654"/>
    <w:next w:val="743"/>
    <w:link w:val="654"/>
    <w:pPr>
      <w:ind w:firstLine="200"/>
      <w:tabs>
        <w:tab w:val="left" w:pos="360" w:leader="none"/>
      </w:tabs>
    </w:pPr>
    <w:rPr>
      <w:rFonts w:ascii="Times New Roman" w:hAnsi="Times New Roman" w:eastAsia="宋体" w:cs="Times New Roman"/>
      <w:sz w:val="28"/>
      <w:szCs w:val="30"/>
    </w:rPr>
  </w:style>
  <w:style w:type="paragraph" w:styleId="744">
    <w:name w:val=" Char"/>
    <w:basedOn w:val="680"/>
    <w:next w:val="744"/>
    <w:link w:val="654"/>
    <w:rPr>
      <w:rFonts w:ascii="Tahoma" w:hAnsi="Tahoma"/>
      <w:sz w:val="24"/>
      <w:szCs w:val="24"/>
    </w:rPr>
  </w:style>
  <w:style w:type="paragraph" w:styleId="745">
    <w:name w:val="普通正文"/>
    <w:basedOn w:val="654"/>
    <w:next w:val="745"/>
    <w:link w:val="654"/>
    <w:pPr>
      <w:ind w:firstLine="480"/>
      <w:jc w:val="left"/>
      <w:spacing w:before="120" w:after="120" w:line="360" w:lineRule="auto"/>
    </w:pPr>
    <w:rPr>
      <w:rFonts w:ascii="Arial" w:hAnsi="Arial" w:eastAsia="宋体" w:cs="Times New Roman"/>
      <w:sz w:val="24"/>
      <w:szCs w:val="24"/>
    </w:rPr>
  </w:style>
  <w:style w:type="paragraph" w:styleId="746">
    <w:name w:val="table_lines"/>
    <w:basedOn w:val="654"/>
    <w:next w:val="746"/>
    <w:link w:val="654"/>
    <w:pPr>
      <w:jc w:val="left"/>
      <w:widowControl/>
    </w:pPr>
    <w:rPr>
      <w:rFonts w:ascii="Times New Roman" w:hAnsi="Times New Roman" w:eastAsia="宋体" w:cs="Times New Roman"/>
      <w:sz w:val="20"/>
      <w:szCs w:val="20"/>
      <w:lang w:val="de-DE" w:eastAsia="de-DE"/>
    </w:rPr>
  </w:style>
  <w:style w:type="paragraph" w:styleId="747">
    <w:name w:val="附录1"/>
    <w:next w:val="747"/>
    <w:link w:val="654"/>
    <w:pPr>
      <w:numPr>
        <w:ilvl w:val="0"/>
        <w:numId w:val="2"/>
      </w:numPr>
      <w:spacing w:before="240" w:line="600" w:lineRule="atLeast"/>
      <w:tabs>
        <w:tab w:val="left" w:pos="907" w:leader="none"/>
      </w:tabs>
    </w:pPr>
    <w:rPr>
      <w:b/>
      <w:i/>
      <w:sz w:val="28"/>
      <w:lang w:val="en-US" w:eastAsia="zh-CN" w:bidi="ar-SA"/>
    </w:rPr>
  </w:style>
  <w:style w:type="paragraph" w:styleId="748">
    <w:name w:val="font7"/>
    <w:basedOn w:val="654"/>
    <w:next w:val="748"/>
    <w:link w:val="654"/>
    <w:pPr>
      <w:jc w:val="left"/>
      <w:spacing w:before="100" w:beforeAutospacing="1" w:after="100" w:afterAutospacing="1"/>
      <w:widowControl/>
    </w:pPr>
    <w:rPr>
      <w:rFonts w:hint="eastAsia" w:ascii="宋体" w:hAnsi="宋体" w:eastAsia="宋体" w:cs="Times New Roman"/>
      <w:sz w:val="18"/>
      <w:szCs w:val="18"/>
    </w:rPr>
  </w:style>
  <w:style w:type="paragraph" w:styleId="749">
    <w:name w:val=" Char Char Char Char"/>
    <w:basedOn w:val="680"/>
    <w:next w:val="749"/>
    <w:link w:val="654"/>
    <w:pPr>
      <w:spacing w:line="360" w:lineRule="auto"/>
    </w:pPr>
    <w:rPr>
      <w:rFonts w:ascii="Tahoma" w:hAnsi="Tahoma"/>
      <w:sz w:val="24"/>
      <w:szCs w:val="24"/>
    </w:rPr>
  </w:style>
  <w:style w:type="paragraph" w:styleId="750">
    <w:name w:val="列出段落"/>
    <w:basedOn w:val="654"/>
    <w:next w:val="750"/>
    <w:link w:val="654"/>
    <w:qFormat/>
    <w:pPr>
      <w:contextualSpacing/>
      <w:ind w:left="720"/>
      <w:jc w:val="left"/>
      <w:widowControl/>
    </w:pPr>
    <w:rPr>
      <w:rFonts w:ascii="Calibri" w:hAnsi="Calibri" w:eastAsia="宋体" w:cs="Times New Roman"/>
      <w:sz w:val="24"/>
      <w:szCs w:val="24"/>
      <w:lang w:eastAsia="en-US" w:bidi="en-US"/>
    </w:rPr>
  </w:style>
  <w:style w:type="paragraph" w:styleId="751">
    <w:name w:val="4"/>
    <w:basedOn w:val="654"/>
    <w:next w:val="711"/>
    <w:link w:val="654"/>
    <w:pPr>
      <w:ind w:firstLine="420"/>
      <w:spacing w:line="360" w:lineRule="auto"/>
    </w:pPr>
    <w:rPr>
      <w:rFonts w:ascii="Times New Roman" w:hAnsi="Times New Roman" w:eastAsia="宋体" w:cs="Times New Roman"/>
      <w:color w:val="ff0000"/>
      <w:sz w:val="24"/>
      <w:szCs w:val="24"/>
    </w:rPr>
  </w:style>
  <w:style w:type="paragraph" w:styleId="752">
    <w:name w:val="普通 (Web)"/>
    <w:basedOn w:val="654"/>
    <w:next w:val="752"/>
    <w:link w:val="654"/>
    <w:pPr>
      <w:jc w:val="left"/>
      <w:spacing w:before="100" w:beforeAutospacing="1" w:after="100" w:afterAutospacing="1"/>
      <w:widowControl/>
    </w:pPr>
    <w:rPr>
      <w:rFonts w:ascii="宋体" w:hAnsi="宋体" w:eastAsia="宋体" w:cs="Times New Roman"/>
      <w:sz w:val="24"/>
      <w:szCs w:val="24"/>
    </w:rPr>
  </w:style>
  <w:style w:type="paragraph" w:styleId="753">
    <w:name w:val=" Char Char Char Char Char Char Char Char Char Char"/>
    <w:basedOn w:val="654"/>
    <w:next w:val="753"/>
    <w:link w:val="654"/>
    <w:pPr>
      <w:spacing w:line="360" w:lineRule="auto"/>
    </w:pPr>
    <w:rPr>
      <w:rFonts w:ascii="Times New Roman" w:hAnsi="Times New Roman" w:eastAsia="宋体" w:cs="Times New Roman"/>
      <w:sz w:val="24"/>
      <w:szCs w:val="20"/>
    </w:rPr>
  </w:style>
  <w:style w:type="paragraph" w:styleId="754">
    <w:name w:val="样式1"/>
    <w:basedOn w:val="654"/>
    <w:next w:val="754"/>
    <w:link w:val="654"/>
    <w:pPr>
      <w:numPr>
        <w:ilvl w:val="0"/>
        <w:numId w:val="3"/>
      </w:numPr>
      <w:tabs>
        <w:tab w:val="left" w:pos="709" w:leader="none"/>
      </w:tabs>
    </w:pPr>
    <w:rPr>
      <w:rFonts w:ascii="宋体" w:hAnsi="宋体" w:eastAsia="宋体" w:cs="Times New Roman"/>
      <w:szCs w:val="21"/>
    </w:rPr>
  </w:style>
  <w:style w:type="paragraph" w:styleId="755">
    <w:name w:val="font6"/>
    <w:basedOn w:val="654"/>
    <w:next w:val="755"/>
    <w:link w:val="654"/>
    <w:pPr>
      <w:jc w:val="left"/>
      <w:spacing w:before="100" w:beforeAutospacing="1" w:after="100" w:afterAutospacing="1"/>
      <w:widowControl/>
    </w:pPr>
    <w:rPr>
      <w:rFonts w:hint="eastAsia" w:ascii="宋体" w:hAnsi="宋体" w:eastAsia="宋体" w:cs="Times New Roman"/>
      <w:sz w:val="28"/>
      <w:szCs w:val="28"/>
      <w:u w:val="single"/>
    </w:rPr>
  </w:style>
  <w:style w:type="paragraph" w:styleId="756">
    <w:name w:val="xl25"/>
    <w:basedOn w:val="654"/>
    <w:next w:val="756"/>
    <w:link w:val="65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7">
    <w:name w:val="图标"/>
    <w:basedOn w:val="654"/>
    <w:next w:val="654"/>
    <w:link w:val="65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58">
    <w:name w:val="标题3"/>
    <w:basedOn w:val="654"/>
    <w:next w:val="654"/>
    <w:link w:val="654"/>
    <w:pPr>
      <w:ind w:firstLine="624"/>
      <w:spacing w:line="590" w:lineRule="atLeast"/>
    </w:pPr>
    <w:rPr>
      <w:rFonts w:ascii="方正黑体_GBK" w:hAnsi="Times New Roman" w:eastAsia="方正黑体_GBK" w:cs="Times New Roman"/>
      <w:sz w:val="32"/>
      <w:szCs w:val="32"/>
    </w:rPr>
  </w:style>
  <w:style w:type="paragraph" w:styleId="759">
    <w:name w:val="xl24"/>
    <w:basedOn w:val="654"/>
    <w:next w:val="759"/>
    <w:link w:val="6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0">
    <w:name w:val="xl29"/>
    <w:basedOn w:val="654"/>
    <w:next w:val="760"/>
    <w:link w:val="65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1">
    <w:name w:val="Char Char Char Char Char Char Char Char"/>
    <w:basedOn w:val="654"/>
    <w:next w:val="761"/>
    <w:link w:val="654"/>
    <w:pPr>
      <w:jc w:val="left"/>
      <w:spacing w:after="160" w:line="240" w:lineRule="exact"/>
      <w:widowControl/>
    </w:pPr>
    <w:rPr>
      <w:rFonts w:ascii="Verdana" w:hAnsi="Verdana" w:eastAsia="宋体" w:cs="Times New Roman"/>
      <w:sz w:val="20"/>
      <w:szCs w:val="20"/>
      <w:lang w:eastAsia="en-US"/>
    </w:rPr>
  </w:style>
  <w:style w:type="paragraph" w:styleId="762">
    <w:name w:val="xl28"/>
    <w:basedOn w:val="654"/>
    <w:next w:val="762"/>
    <w:link w:val="65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3">
    <w:name w:val=" Char Char Char Char Char Char Char Char"/>
    <w:basedOn w:val="654"/>
    <w:next w:val="763"/>
    <w:link w:val="654"/>
    <w:pPr>
      <w:jc w:val="left"/>
      <w:spacing w:after="160" w:line="240" w:lineRule="exact"/>
      <w:widowControl/>
    </w:pPr>
    <w:rPr>
      <w:rFonts w:ascii="Verdana" w:hAnsi="Verdana" w:eastAsia="宋体" w:cs="Times New Roman"/>
      <w:sz w:val="20"/>
      <w:szCs w:val="20"/>
      <w:lang w:eastAsia="en-US"/>
    </w:rPr>
  </w:style>
  <w:style w:type="paragraph" w:styleId="764">
    <w:name w:val="xl30"/>
    <w:basedOn w:val="654"/>
    <w:next w:val="764"/>
    <w:link w:val="654"/>
    <w:pPr>
      <w:jc w:val="center"/>
      <w:spacing w:before="100" w:beforeAutospacing="1" w:after="100" w:afterAutospacing="1"/>
      <w:widowControl/>
    </w:pPr>
    <w:rPr>
      <w:rFonts w:ascii="宋体" w:hAnsi="宋体" w:eastAsia="宋体" w:cs="Times New Roman"/>
      <w:b/>
      <w:bCs/>
      <w:sz w:val="36"/>
      <w:szCs w:val="36"/>
    </w:rPr>
  </w:style>
  <w:style w:type="paragraph" w:styleId="765">
    <w:name w:val="Char Char Char Char"/>
    <w:basedOn w:val="680"/>
    <w:next w:val="765"/>
    <w:link w:val="654"/>
    <w:pPr>
      <w:spacing w:line="360" w:lineRule="auto"/>
    </w:pPr>
    <w:rPr>
      <w:rFonts w:ascii="Tahoma" w:hAnsi="Tahoma"/>
      <w:sz w:val="24"/>
      <w:szCs w:val="24"/>
    </w:rPr>
  </w:style>
  <w:style w:type="paragraph" w:styleId="766">
    <w:name w:val="table_1stline"/>
    <w:basedOn w:val="654"/>
    <w:next w:val="766"/>
    <w:link w:val="654"/>
    <w:pPr>
      <w:jc w:val="left"/>
      <w:spacing w:before="120"/>
      <w:widowControl/>
    </w:pPr>
    <w:rPr>
      <w:rFonts w:ascii="Times New Roman" w:hAnsi="Times New Roman" w:eastAsia="宋体" w:cs="Times New Roman"/>
      <w:bCs/>
      <w:sz w:val="20"/>
      <w:szCs w:val="20"/>
      <w:lang w:val="de-DE" w:eastAsia="de-DE"/>
    </w:rPr>
  </w:style>
  <w:style w:type="paragraph" w:styleId="767">
    <w:name w:val="font5"/>
    <w:basedOn w:val="654"/>
    <w:next w:val="767"/>
    <w:link w:val="654"/>
    <w:pPr>
      <w:jc w:val="left"/>
      <w:spacing w:before="100" w:beforeAutospacing="1" w:after="100" w:afterAutospacing="1"/>
      <w:widowControl/>
    </w:pPr>
    <w:rPr>
      <w:rFonts w:hint="eastAsia" w:ascii="宋体" w:hAnsi="宋体" w:eastAsia="宋体" w:cs="Times New Roman"/>
      <w:sz w:val="28"/>
      <w:szCs w:val="28"/>
    </w:rPr>
  </w:style>
  <w:style w:type="paragraph" w:styleId="768">
    <w:name w:val="标题1"/>
    <w:basedOn w:val="654"/>
    <w:next w:val="654"/>
    <w:link w:val="65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9">
    <w:name w:val="修订"/>
    <w:next w:val="769"/>
    <w:link w:val="654"/>
    <w:uiPriority w:val="99"/>
    <w:semiHidden/>
    <w:rPr>
      <w:sz w:val="21"/>
      <w:szCs w:val="21"/>
      <w:lang w:val="en-US" w:eastAsia="zh-CN" w:bidi="ar-SA"/>
    </w:rPr>
  </w:style>
  <w:style w:type="paragraph" w:styleId="770">
    <w:name w:val="无间隔"/>
    <w:next w:val="770"/>
    <w:link w:val="654"/>
    <w:uiPriority w:val="99"/>
    <w:qFormat/>
    <w:pPr>
      <w:jc w:val="both"/>
      <w:widowControl w:val="off"/>
    </w:pPr>
    <w:rPr>
      <w:sz w:val="21"/>
      <w:szCs w:val="21"/>
      <w:lang w:val="en-US" w:eastAsia="zh-CN" w:bidi="ar-SA"/>
    </w:rPr>
  </w:style>
  <w:style w:type="table" w:styleId="771">
    <w:name w:val="Table Normal"/>
    <w:next w:val="771"/>
    <w:link w:val="654"/>
    <w:qFormat/>
    <w:rPr>
      <w:lang w:val="en-US" w:eastAsia="zh-CN" w:bidi="ar-SA"/>
    </w:rPr>
    <w:tblPr/>
  </w:style>
  <w:style w:type="paragraph" w:styleId="772">
    <w:name w:val="正文文本12"/>
    <w:basedOn w:val="654"/>
    <w:next w:val="772"/>
    <w:link w:val="654"/>
    <w:uiPriority w:val="1"/>
    <w:qFormat/>
    <w:pPr>
      <w:ind w:left="120"/>
    </w:pPr>
    <w:rPr>
      <w:rFonts w:ascii="宋体" w:hAnsi="宋体" w:eastAsia="宋体" w:cs="宋体"/>
      <w:sz w:val="21"/>
      <w:szCs w:val="21"/>
      <w:lang w:val="zh-CN" w:eastAsia="zh-CN" w:bidi="zh-CN"/>
    </w:rPr>
  </w:style>
  <w:style w:type="paragraph" w:styleId="773">
    <w:name w:val="正文文本 211"/>
    <w:basedOn w:val="654"/>
    <w:next w:val="773"/>
    <w:link w:val="654"/>
    <w:uiPriority w:val="99"/>
    <w:qFormat/>
    <w:pPr>
      <w:jc w:val="center"/>
    </w:pPr>
    <w:rPr>
      <w:b/>
      <w:bCs/>
      <w:sz w:val="20"/>
      <w:szCs w:val="20"/>
    </w:rPr>
  </w:style>
  <w:style w:type="paragraph" w:styleId="774">
    <w:name w:val="正文文本1"/>
    <w:basedOn w:val="654"/>
    <w:next w:val="654"/>
    <w:link w:val="654"/>
    <w:semiHidden/>
    <w:qFormat/>
    <w:rPr>
      <w:rFonts w:ascii="Arial" w:hAnsi="Arial" w:eastAsia="Arial" w:cs="Arial"/>
      <w:sz w:val="21"/>
      <w:szCs w:val="21"/>
      <w:lang w:val="en-US" w:eastAsia="en-US" w:bidi="ar-SA"/>
    </w:rPr>
  </w:style>
  <w:style w:type="paragraph" w:styleId="775">
    <w:name w:val="Table Paragraph"/>
    <w:basedOn w:val="654"/>
    <w:next w:val="775"/>
    <w:link w:val="654"/>
    <w:uiPriority w:val="1"/>
    <w:qFormat/>
    <w:pPr>
      <w:jc w:val="left"/>
    </w:pPr>
    <w:rPr>
      <w:rFonts w:ascii="宋体" w:hAnsi="宋体" w:eastAsia="宋体" w:cs="宋体"/>
      <w:sz w:val="22"/>
      <w:szCs w:val="22"/>
      <w:lang w:val="zh-CN" w:bidi="zh-CN"/>
    </w:rPr>
  </w:style>
  <w:style w:type="table" w:styleId="776">
    <w:name w:val="网格型1"/>
    <w:basedOn w:val="777"/>
    <w:next w:val="776"/>
    <w:link w:val="654"/>
    <w:qFormat/>
    <w:pPr>
      <w:jc w:val="both"/>
      <w:widowControl w:val="off"/>
    </w:pPr>
    <w:tblPr/>
  </w:style>
  <w:style w:type="table" w:styleId="777">
    <w:name w:val="普通表格1"/>
    <w:next w:val="777"/>
    <w:link w:val="654"/>
    <w:uiPriority w:val="99"/>
    <w:unhideWhenUsed/>
    <w:qFormat/>
    <w:rPr>
      <w:lang w:val="en-US" w:eastAsia="zh-CN" w:bidi="ar-SA"/>
    </w:rPr>
    <w:tblPr/>
  </w:style>
  <w:style w:type="paragraph" w:styleId="778">
    <w:name w:val="正文文本缩进1"/>
    <w:basedOn w:val="654"/>
    <w:next w:val="779"/>
    <w:link w:val="654"/>
    <w:unhideWhenUsed/>
    <w:qFormat/>
    <w:pPr>
      <w:ind w:left="420"/>
      <w:spacing w:after="120"/>
    </w:pPr>
  </w:style>
  <w:style w:type="paragraph" w:styleId="779">
    <w:name w:val="正文文本首行缩进 2"/>
    <w:basedOn w:val="778"/>
    <w:next w:val="779"/>
    <w:link w:val="654"/>
    <w:qFormat/>
    <w:pPr>
      <w:ind w:left="0" w:firstLine="420"/>
      <w:spacing w:after="0" w:line="360" w:lineRule="auto"/>
    </w:pPr>
    <w:rPr>
      <w:rFonts w:ascii="宋体" w:hAnsi="宋体"/>
      <w:sz w:val="20"/>
      <w:szCs w:val="20"/>
      <w:lang w:val="en-US" w:eastAsia="en-US"/>
    </w:rPr>
  </w:style>
  <w:style w:type="table" w:styleId="780">
    <w:name w:val="Table Normal_0"/>
    <w:next w:val="780"/>
    <w:link w:val="654"/>
    <w:qFormat/>
    <w:rPr>
      <w:lang w:val="en-US" w:eastAsia="zh-CN" w:bidi="ar-SA"/>
    </w:rPr>
    <w:tblPr/>
  </w:style>
  <w:style w:type="character" w:styleId="9070" w:default="1">
    <w:name w:val="Default Paragraph Font"/>
    <w:uiPriority w:val="1"/>
    <w:semiHidden/>
    <w:unhideWhenUsed/>
  </w:style>
  <w:style w:type="numbering" w:styleId="9071" w:default="1">
    <w:name w:val="No List"/>
    <w:uiPriority w:val="99"/>
    <w:semiHidden/>
    <w:unhideWhenUsed/>
  </w:style>
  <w:style w:type="table" w:styleId="9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汤扬</dc:creator>
  <cp:lastModifiedBy>嵇惠敏</cp:lastModifiedBy>
  <cp:revision>12</cp:revision>
  <dcterms:created xsi:type="dcterms:W3CDTF">2023-03-16T02:13:00Z</dcterms:created>
  <dcterms:modified xsi:type="dcterms:W3CDTF">2026-05-08T03:22:08Z</dcterms:modified>
  <cp:version>786432</cp:version>
</cp:coreProperties>
</file>