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13A08">
      <w:pPr>
        <w:pStyle w:val="61"/>
        <w:rPr>
          <w:rFonts w:hint="eastAsia" w:ascii="宋体" w:hAnsi="宋体" w:cs="宋体"/>
        </w:rPr>
      </w:pPr>
    </w:p>
    <w:p w14:paraId="4BD56392">
      <w:pPr>
        <w:pStyle w:val="61"/>
        <w:rPr>
          <w:rFonts w:hint="eastAsia" w:ascii="宋体" w:hAnsi="宋体" w:cs="宋体"/>
        </w:rPr>
      </w:pPr>
    </w:p>
    <w:p w14:paraId="4A69B5E8">
      <w:pPr>
        <w:widowControl/>
        <w:shd w:val="clear" w:color="auto" w:fill="FFFFFF"/>
        <w:spacing w:line="360" w:lineRule="auto"/>
        <w:jc w:val="center"/>
        <w:rPr>
          <w:rFonts w:hint="eastAsia" w:ascii="宋体" w:hAnsi="宋体" w:cs="宋体"/>
          <w:b/>
          <w:spacing w:val="-20"/>
          <w:sz w:val="48"/>
          <w:szCs w:val="48"/>
        </w:rPr>
      </w:pPr>
    </w:p>
    <w:p w14:paraId="3BA1AE0A">
      <w:pPr>
        <w:widowControl/>
        <w:shd w:val="clear" w:color="auto" w:fill="FFFFFF"/>
        <w:spacing w:line="360" w:lineRule="auto"/>
        <w:jc w:val="center"/>
        <w:rPr>
          <w:rFonts w:hint="eastAsia" w:ascii="宋体" w:hAnsi="宋体" w:cs="宋体"/>
          <w:b/>
          <w:sz w:val="44"/>
          <w:szCs w:val="44"/>
          <w:lang w:eastAsia="zh-CN"/>
        </w:rPr>
      </w:pPr>
      <w:r>
        <w:rPr>
          <w:rFonts w:hint="eastAsia" w:ascii="宋体" w:hAnsi="宋体" w:cs="宋体"/>
          <w:b/>
          <w:sz w:val="44"/>
          <w:szCs w:val="44"/>
          <w:lang w:eastAsia="zh-CN"/>
        </w:rPr>
        <w:t>2026年江北新区市场监管局</w:t>
      </w:r>
    </w:p>
    <w:p w14:paraId="331E5286">
      <w:pPr>
        <w:widowControl/>
        <w:shd w:val="clear" w:color="auto" w:fill="FFFFFF"/>
        <w:spacing w:line="360" w:lineRule="auto"/>
        <w:jc w:val="center"/>
        <w:rPr>
          <w:rFonts w:hint="eastAsia" w:ascii="宋体" w:hAnsi="宋体" w:eastAsia="宋体" w:cs="宋体"/>
          <w:b/>
          <w:kern w:val="0"/>
          <w:sz w:val="44"/>
          <w:szCs w:val="44"/>
          <w:lang w:eastAsia="zh-CN"/>
        </w:rPr>
      </w:pPr>
      <w:r>
        <w:rPr>
          <w:rFonts w:hint="eastAsia" w:ascii="宋体" w:hAnsi="宋体" w:cs="宋体"/>
          <w:b/>
          <w:sz w:val="44"/>
          <w:szCs w:val="44"/>
          <w:lang w:val="en-US" w:eastAsia="zh-CN"/>
        </w:rPr>
        <w:t>食品</w:t>
      </w:r>
      <w:r>
        <w:rPr>
          <w:rFonts w:hint="eastAsia" w:ascii="宋体" w:hAnsi="宋体" w:cs="宋体"/>
          <w:b/>
          <w:sz w:val="44"/>
          <w:szCs w:val="44"/>
          <w:lang w:eastAsia="zh-CN"/>
        </w:rPr>
        <w:t>安全抽检监测及相关服务项目</w:t>
      </w:r>
    </w:p>
    <w:p w14:paraId="5F8FDCDE">
      <w:pPr>
        <w:pStyle w:val="18"/>
      </w:pPr>
    </w:p>
    <w:p w14:paraId="6757C33F">
      <w:pPr>
        <w:pStyle w:val="18"/>
      </w:pPr>
    </w:p>
    <w:p w14:paraId="2121B344">
      <w:pPr>
        <w:pStyle w:val="40"/>
        <w:rPr>
          <w:rFonts w:hint="eastAsia" w:cs="宋体"/>
        </w:rPr>
      </w:pPr>
    </w:p>
    <w:p w14:paraId="6920FF63">
      <w:pPr>
        <w:pStyle w:val="40"/>
        <w:rPr>
          <w:rFonts w:hint="eastAsia" w:cs="宋体"/>
        </w:rPr>
      </w:pPr>
    </w:p>
    <w:p w14:paraId="01EF7B13">
      <w:pPr>
        <w:pStyle w:val="40"/>
        <w:rPr>
          <w:rFonts w:hint="eastAsia" w:cs="宋体"/>
        </w:rPr>
      </w:pPr>
    </w:p>
    <w:p w14:paraId="6791D7A3">
      <w:pPr>
        <w:pStyle w:val="40"/>
        <w:rPr>
          <w:rFonts w:hint="eastAsia" w:cs="宋体"/>
        </w:rPr>
      </w:pPr>
    </w:p>
    <w:p w14:paraId="2518BF4C">
      <w:pPr>
        <w:widowControl/>
        <w:spacing w:line="360" w:lineRule="auto"/>
        <w:jc w:val="center"/>
        <w:rPr>
          <w:rFonts w:hint="eastAsia" w:ascii="宋体" w:hAnsi="宋体" w:cs="宋体"/>
          <w:b/>
          <w:kern w:val="0"/>
          <w:sz w:val="72"/>
          <w:szCs w:val="72"/>
        </w:rPr>
      </w:pPr>
      <w:r>
        <w:rPr>
          <w:rFonts w:hint="eastAsia" w:ascii="宋体" w:hAnsi="宋体" w:cs="宋体"/>
          <w:b/>
          <w:kern w:val="0"/>
          <w:sz w:val="72"/>
          <w:szCs w:val="72"/>
        </w:rPr>
        <w:t>招标文件</w:t>
      </w:r>
    </w:p>
    <w:p w14:paraId="78A9E75D">
      <w:pPr>
        <w:widowControl/>
        <w:spacing w:line="360" w:lineRule="auto"/>
        <w:jc w:val="center"/>
        <w:rPr>
          <w:rFonts w:hint="eastAsia" w:ascii="宋体" w:hAnsi="宋体" w:cs="宋体"/>
          <w:b/>
          <w:kern w:val="0"/>
          <w:sz w:val="72"/>
          <w:szCs w:val="72"/>
        </w:rPr>
      </w:pPr>
      <w:r>
        <w:rPr>
          <w:rFonts w:hint="eastAsia" w:ascii="宋体" w:hAnsi="宋体" w:cs="宋体"/>
          <w:b/>
          <w:kern w:val="0"/>
          <w:sz w:val="36"/>
          <w:szCs w:val="36"/>
        </w:rPr>
        <w:t>项目编号：JSZC-320192-JCEC-G2026-0038</w:t>
      </w:r>
    </w:p>
    <w:p w14:paraId="2BEA9CB4">
      <w:pPr>
        <w:widowControl/>
        <w:spacing w:line="360" w:lineRule="auto"/>
        <w:jc w:val="both"/>
        <w:rPr>
          <w:rFonts w:hint="eastAsia" w:ascii="宋体" w:hAnsi="宋体" w:cs="宋体"/>
          <w:b/>
          <w:kern w:val="0"/>
          <w:sz w:val="72"/>
          <w:szCs w:val="72"/>
        </w:rPr>
      </w:pPr>
    </w:p>
    <w:p w14:paraId="20514F09">
      <w:pPr>
        <w:widowControl/>
        <w:spacing w:line="360" w:lineRule="auto"/>
        <w:jc w:val="center"/>
        <w:rPr>
          <w:rFonts w:hint="eastAsia" w:ascii="宋体" w:hAnsi="宋体" w:cs="宋体"/>
          <w:b/>
          <w:kern w:val="0"/>
          <w:sz w:val="72"/>
          <w:szCs w:val="72"/>
        </w:rPr>
      </w:pPr>
    </w:p>
    <w:p w14:paraId="7EE47672">
      <w:pPr>
        <w:pStyle w:val="18"/>
      </w:pPr>
    </w:p>
    <w:p w14:paraId="43D27208">
      <w:pPr>
        <w:widowControl/>
        <w:spacing w:line="360" w:lineRule="auto"/>
        <w:jc w:val="center"/>
        <w:rPr>
          <w:rFonts w:hint="eastAsia" w:ascii="宋体" w:hAnsi="宋体" w:eastAsia="宋体" w:cs="宋体"/>
          <w:b/>
          <w:kern w:val="0"/>
          <w:sz w:val="32"/>
          <w:szCs w:val="32"/>
          <w:lang w:eastAsia="zh-CN"/>
        </w:rPr>
      </w:pPr>
      <w:r>
        <w:rPr>
          <w:rFonts w:hint="eastAsia" w:ascii="宋体" w:hAnsi="宋体" w:cs="宋体"/>
          <w:b/>
          <w:kern w:val="0"/>
          <w:sz w:val="32"/>
          <w:szCs w:val="32"/>
        </w:rPr>
        <w:t>采购人：</w:t>
      </w:r>
      <w:r>
        <w:rPr>
          <w:rFonts w:hint="eastAsia" w:ascii="宋体" w:hAnsi="宋体" w:cs="宋体"/>
          <w:b/>
          <w:kern w:val="0"/>
          <w:sz w:val="32"/>
          <w:szCs w:val="32"/>
          <w:lang w:eastAsia="zh-CN"/>
        </w:rPr>
        <w:t>南京江北新区管理委员会市场监督管理局</w:t>
      </w:r>
    </w:p>
    <w:p w14:paraId="2EA35011">
      <w:pPr>
        <w:widowControl/>
        <w:spacing w:line="360" w:lineRule="auto"/>
        <w:jc w:val="center"/>
        <w:rPr>
          <w:rFonts w:hint="eastAsia" w:ascii="宋体" w:hAnsi="宋体" w:cs="宋体"/>
          <w:b/>
          <w:kern w:val="0"/>
          <w:sz w:val="32"/>
          <w:szCs w:val="32"/>
        </w:rPr>
      </w:pPr>
      <w:r>
        <w:rPr>
          <w:rFonts w:hint="eastAsia" w:ascii="宋体" w:hAnsi="宋体" w:cs="宋体"/>
          <w:b/>
          <w:kern w:val="0"/>
          <w:sz w:val="32"/>
          <w:szCs w:val="32"/>
        </w:rPr>
        <w:t>采购代理机构：江苏省设备成套股份有限公司</w:t>
      </w:r>
    </w:p>
    <w:p w14:paraId="4D976770">
      <w:pPr>
        <w:widowControl/>
        <w:shd w:val="clear" w:color="auto" w:fill="FFFFFF"/>
        <w:spacing w:line="360" w:lineRule="auto"/>
        <w:jc w:val="center"/>
        <w:rPr>
          <w:rFonts w:hint="eastAsia" w:ascii="宋体" w:hAnsi="宋体" w:cs="宋体"/>
          <w:b/>
          <w:kern w:val="0"/>
          <w:sz w:val="32"/>
          <w:szCs w:val="32"/>
        </w:rPr>
      </w:pPr>
      <w:r>
        <w:rPr>
          <w:rFonts w:hint="eastAsia" w:ascii="宋体" w:hAnsi="宋体" w:cs="宋体"/>
          <w:b/>
          <w:kern w:val="0"/>
          <w:sz w:val="32"/>
          <w:szCs w:val="32"/>
        </w:rPr>
        <w:t>202</w:t>
      </w:r>
      <w:r>
        <w:rPr>
          <w:rFonts w:hint="eastAsia" w:ascii="宋体" w:hAnsi="宋体" w:cs="宋体"/>
          <w:b/>
          <w:kern w:val="0"/>
          <w:sz w:val="32"/>
          <w:szCs w:val="32"/>
          <w:lang w:val="en-US" w:eastAsia="zh-CN"/>
        </w:rPr>
        <w:t>6</w:t>
      </w:r>
      <w:r>
        <w:rPr>
          <w:rFonts w:hint="eastAsia" w:ascii="宋体" w:hAnsi="宋体" w:cs="宋体"/>
          <w:b/>
          <w:kern w:val="0"/>
          <w:sz w:val="32"/>
          <w:szCs w:val="32"/>
        </w:rPr>
        <w:t>年</w:t>
      </w:r>
      <w:r>
        <w:rPr>
          <w:rFonts w:hint="eastAsia" w:ascii="宋体" w:hAnsi="宋体" w:cs="宋体"/>
          <w:b/>
          <w:kern w:val="0"/>
          <w:sz w:val="32"/>
          <w:szCs w:val="32"/>
          <w:lang w:val="en-US" w:eastAsia="zh-CN"/>
        </w:rPr>
        <w:t>3</w:t>
      </w:r>
      <w:r>
        <w:rPr>
          <w:rFonts w:hint="eastAsia" w:ascii="宋体" w:hAnsi="宋体" w:cs="宋体"/>
          <w:b/>
          <w:kern w:val="0"/>
          <w:sz w:val="32"/>
          <w:szCs w:val="32"/>
        </w:rPr>
        <w:t>月</w:t>
      </w:r>
    </w:p>
    <w:p w14:paraId="0F842F38">
      <w:pPr>
        <w:pStyle w:val="56"/>
        <w:rPr>
          <w:rFonts w:hint="eastAsia"/>
        </w:rPr>
      </w:pPr>
    </w:p>
    <w:p w14:paraId="022FF339">
      <w:pPr>
        <w:pStyle w:val="164"/>
        <w:jc w:val="center"/>
        <w:rPr>
          <w:rFonts w:hint="eastAsia" w:ascii="宋体" w:hAnsi="宋体" w:cs="宋体"/>
          <w:color w:val="auto"/>
          <w:sz w:val="36"/>
          <w:szCs w:val="36"/>
          <w:lang w:val="zh-CN"/>
        </w:rPr>
        <w:sectPr>
          <w:footerReference r:id="rId3" w:type="default"/>
          <w:endnotePr>
            <w:numFmt w:val="decimal"/>
          </w:endnotePr>
          <w:pgSz w:w="11906" w:h="16838"/>
          <w:pgMar w:top="850" w:right="850" w:bottom="850" w:left="1418" w:header="227" w:footer="720" w:gutter="0"/>
          <w:cols w:space="720" w:num="1"/>
        </w:sectPr>
      </w:pPr>
    </w:p>
    <w:p w14:paraId="27DDB029">
      <w:pPr>
        <w:pStyle w:val="164"/>
        <w:jc w:val="center"/>
        <w:rPr>
          <w:rFonts w:hint="eastAsia" w:ascii="宋体" w:hAnsi="宋体" w:cs="宋体"/>
          <w:color w:val="auto"/>
          <w:sz w:val="36"/>
          <w:szCs w:val="36"/>
        </w:rPr>
      </w:pPr>
      <w:r>
        <w:rPr>
          <w:rFonts w:hint="eastAsia" w:ascii="宋体" w:hAnsi="宋体" w:cs="宋体"/>
          <w:color w:val="auto"/>
          <w:sz w:val="36"/>
          <w:szCs w:val="36"/>
          <w:lang w:val="zh-CN"/>
        </w:rPr>
        <w:t>目录</w:t>
      </w:r>
    </w:p>
    <w:p w14:paraId="54872D39">
      <w:pPr>
        <w:pStyle w:val="30"/>
        <w:tabs>
          <w:tab w:val="right" w:leader="dot" w:pos="8296"/>
        </w:tabs>
        <w:rPr>
          <w:rFonts w:hint="eastAsia" w:ascii="宋体" w:hAnsi="宋体" w:cs="宋体"/>
          <w:sz w:val="28"/>
          <w:szCs w:val="28"/>
        </w:rPr>
      </w:pPr>
    </w:p>
    <w:p w14:paraId="1E47023A">
      <w:pPr>
        <w:pStyle w:val="30"/>
        <w:tabs>
          <w:tab w:val="right" w:leader="dot" w:pos="9638"/>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_Toc19842 </w:instrText>
      </w:r>
      <w:r>
        <w:rPr>
          <w:rFonts w:hint="eastAsia" w:ascii="宋体" w:hAnsi="宋体" w:cs="宋体"/>
        </w:rPr>
        <w:fldChar w:fldCharType="separate"/>
      </w:r>
      <w:r>
        <w:rPr>
          <w:rFonts w:hint="eastAsia" w:ascii="宋体" w:hAnsi="宋体" w:cs="宋体"/>
          <w:kern w:val="0"/>
          <w:szCs w:val="21"/>
        </w:rPr>
        <w:t>第一章</w:t>
      </w:r>
      <w:r>
        <w:rPr>
          <w:rFonts w:hint="eastAsia" w:ascii="宋体" w:hAnsi="宋体" w:cs="宋体"/>
        </w:rPr>
        <w:t xml:space="preserve"> 招标公告</w:t>
      </w:r>
      <w:r>
        <w:tab/>
      </w:r>
      <w:r>
        <w:fldChar w:fldCharType="begin"/>
      </w:r>
      <w:r>
        <w:instrText xml:space="preserve"> PAGEREF _Toc19842 \h </w:instrText>
      </w:r>
      <w:r>
        <w:fldChar w:fldCharType="separate"/>
      </w:r>
      <w:r>
        <w:t>1</w:t>
      </w:r>
      <w:r>
        <w:fldChar w:fldCharType="end"/>
      </w:r>
      <w:r>
        <w:rPr>
          <w:rFonts w:hint="eastAsia" w:ascii="宋体" w:hAnsi="宋体" w:cs="宋体"/>
        </w:rPr>
        <w:fldChar w:fldCharType="end"/>
      </w:r>
    </w:p>
    <w:p w14:paraId="06D2D5D4">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_Toc2989 </w:instrText>
      </w:r>
      <w:r>
        <w:rPr>
          <w:rFonts w:hint="eastAsia" w:ascii="宋体" w:hAnsi="宋体" w:cs="宋体"/>
        </w:rPr>
        <w:fldChar w:fldCharType="separate"/>
      </w:r>
      <w:r>
        <w:rPr>
          <w:rFonts w:hint="eastAsia" w:ascii="宋体" w:hAnsi="宋体" w:cs="宋体"/>
        </w:rPr>
        <w:t>第二章 投标人须知</w:t>
      </w:r>
      <w:bookmarkStart w:id="41" w:name="_GoBack"/>
      <w:bookmarkEnd w:id="41"/>
      <w:r>
        <w:tab/>
      </w:r>
      <w:r>
        <w:fldChar w:fldCharType="begin"/>
      </w:r>
      <w:r>
        <w:instrText xml:space="preserve"> PAGEREF _Toc2989 \h </w:instrText>
      </w:r>
      <w:r>
        <w:fldChar w:fldCharType="separate"/>
      </w:r>
      <w:r>
        <w:t>5</w:t>
      </w:r>
      <w:r>
        <w:fldChar w:fldCharType="end"/>
      </w:r>
      <w:r>
        <w:rPr>
          <w:rFonts w:hint="eastAsia" w:ascii="宋体" w:hAnsi="宋体" w:cs="宋体"/>
        </w:rPr>
        <w:fldChar w:fldCharType="end"/>
      </w:r>
    </w:p>
    <w:p w14:paraId="511F6B52">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_Toc15715 </w:instrText>
      </w:r>
      <w:r>
        <w:rPr>
          <w:rFonts w:hint="eastAsia" w:ascii="宋体" w:hAnsi="宋体" w:cs="宋体"/>
        </w:rPr>
        <w:fldChar w:fldCharType="separate"/>
      </w:r>
      <w:r>
        <w:rPr>
          <w:rFonts w:hint="eastAsia" w:ascii="宋体" w:hAnsi="宋体" w:cs="宋体"/>
        </w:rPr>
        <w:t>第三章 评标标准</w:t>
      </w:r>
      <w:r>
        <w:tab/>
      </w:r>
      <w:r>
        <w:fldChar w:fldCharType="begin"/>
      </w:r>
      <w:r>
        <w:instrText xml:space="preserve"> PAGEREF _Toc15715 \h </w:instrText>
      </w:r>
      <w:r>
        <w:fldChar w:fldCharType="separate"/>
      </w:r>
      <w:r>
        <w:t>17</w:t>
      </w:r>
      <w:r>
        <w:fldChar w:fldCharType="end"/>
      </w:r>
      <w:r>
        <w:rPr>
          <w:rFonts w:hint="eastAsia" w:ascii="宋体" w:hAnsi="宋体" w:cs="宋体"/>
        </w:rPr>
        <w:fldChar w:fldCharType="end"/>
      </w:r>
    </w:p>
    <w:p w14:paraId="72AFE3CE">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_Toc21966 </w:instrText>
      </w:r>
      <w:r>
        <w:rPr>
          <w:rFonts w:hint="eastAsia" w:ascii="宋体" w:hAnsi="宋体" w:cs="宋体"/>
        </w:rPr>
        <w:fldChar w:fldCharType="separate"/>
      </w:r>
      <w:r>
        <w:rPr>
          <w:rFonts w:hint="eastAsia" w:ascii="宋体" w:hAnsi="宋体" w:cs="宋体"/>
        </w:rPr>
        <w:t>第四章 采购需求</w:t>
      </w:r>
      <w:r>
        <w:tab/>
      </w:r>
      <w:r>
        <w:fldChar w:fldCharType="begin"/>
      </w:r>
      <w:r>
        <w:instrText xml:space="preserve"> PAGEREF _Toc21966 \h </w:instrText>
      </w:r>
      <w:r>
        <w:fldChar w:fldCharType="separate"/>
      </w:r>
      <w:r>
        <w:t>22</w:t>
      </w:r>
      <w:r>
        <w:fldChar w:fldCharType="end"/>
      </w:r>
      <w:r>
        <w:rPr>
          <w:rFonts w:hint="eastAsia" w:ascii="宋体" w:hAnsi="宋体" w:cs="宋体"/>
        </w:rPr>
        <w:fldChar w:fldCharType="end"/>
      </w:r>
    </w:p>
    <w:p w14:paraId="5089D7ED">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_Toc27993 </w:instrText>
      </w:r>
      <w:r>
        <w:rPr>
          <w:rFonts w:hint="eastAsia" w:ascii="宋体" w:hAnsi="宋体" w:cs="宋体"/>
        </w:rPr>
        <w:fldChar w:fldCharType="separate"/>
      </w:r>
      <w:r>
        <w:rPr>
          <w:rFonts w:hint="eastAsia" w:ascii="宋体" w:hAnsi="宋体" w:cs="宋体"/>
        </w:rPr>
        <w:t>第五章 合同主要条款及格式</w:t>
      </w:r>
      <w:r>
        <w:tab/>
      </w:r>
      <w:r>
        <w:fldChar w:fldCharType="begin"/>
      </w:r>
      <w:r>
        <w:instrText xml:space="preserve"> PAGEREF _Toc27993 \h </w:instrText>
      </w:r>
      <w:r>
        <w:fldChar w:fldCharType="separate"/>
      </w:r>
      <w:r>
        <w:t>30</w:t>
      </w:r>
      <w:r>
        <w:fldChar w:fldCharType="end"/>
      </w:r>
      <w:r>
        <w:rPr>
          <w:rFonts w:hint="eastAsia" w:ascii="宋体" w:hAnsi="宋体" w:cs="宋体"/>
        </w:rPr>
        <w:fldChar w:fldCharType="end"/>
      </w:r>
    </w:p>
    <w:p w14:paraId="2CB9C067">
      <w:pPr>
        <w:pStyle w:val="30"/>
        <w:tabs>
          <w:tab w:val="right" w:leader="dot" w:pos="9638"/>
        </w:tabs>
      </w:pPr>
      <w:r>
        <w:rPr>
          <w:rFonts w:hint="eastAsia" w:ascii="宋体" w:hAnsi="宋体" w:cs="宋体"/>
        </w:rPr>
        <w:fldChar w:fldCharType="begin"/>
      </w:r>
      <w:r>
        <w:rPr>
          <w:rFonts w:hint="eastAsia" w:ascii="宋体" w:hAnsi="宋体" w:cs="宋体"/>
        </w:rPr>
        <w:instrText xml:space="preserve"> HYPERLINK \l _Toc2050 </w:instrText>
      </w:r>
      <w:r>
        <w:rPr>
          <w:rFonts w:hint="eastAsia" w:ascii="宋体" w:hAnsi="宋体" w:cs="宋体"/>
        </w:rPr>
        <w:fldChar w:fldCharType="separate"/>
      </w:r>
      <w:r>
        <w:rPr>
          <w:rFonts w:hint="eastAsia" w:ascii="宋体" w:hAnsi="宋体" w:cs="宋体"/>
        </w:rPr>
        <w:t>第六章 投标文件格式及附件</w:t>
      </w:r>
      <w:r>
        <w:tab/>
      </w:r>
      <w:r>
        <w:fldChar w:fldCharType="begin"/>
      </w:r>
      <w:r>
        <w:instrText xml:space="preserve"> PAGEREF _Toc2050 \h </w:instrText>
      </w:r>
      <w:r>
        <w:fldChar w:fldCharType="separate"/>
      </w:r>
      <w:r>
        <w:t>35</w:t>
      </w:r>
      <w:r>
        <w:fldChar w:fldCharType="end"/>
      </w:r>
      <w:r>
        <w:rPr>
          <w:rFonts w:hint="eastAsia" w:ascii="宋体" w:hAnsi="宋体" w:cs="宋体"/>
        </w:rPr>
        <w:fldChar w:fldCharType="end"/>
      </w:r>
    </w:p>
    <w:p w14:paraId="514948AC">
      <w:pPr>
        <w:spacing w:line="360" w:lineRule="auto"/>
        <w:rPr>
          <w:rFonts w:hint="eastAsia" w:ascii="宋体" w:hAnsi="宋体" w:cs="宋体"/>
          <w:sz w:val="28"/>
          <w:szCs w:val="28"/>
        </w:rPr>
      </w:pPr>
      <w:r>
        <w:rPr>
          <w:rFonts w:hint="eastAsia" w:ascii="宋体" w:hAnsi="宋体" w:cs="宋体"/>
        </w:rPr>
        <w:fldChar w:fldCharType="end"/>
      </w:r>
    </w:p>
    <w:p w14:paraId="7A998904">
      <w:pPr>
        <w:widowControl/>
        <w:shd w:val="clear" w:color="auto" w:fill="FFFFFF"/>
        <w:spacing w:line="360" w:lineRule="auto"/>
        <w:jc w:val="center"/>
        <w:rPr>
          <w:rFonts w:hint="eastAsia" w:ascii="宋体" w:hAnsi="宋体" w:cs="宋体"/>
          <w:b/>
          <w:kern w:val="0"/>
          <w:sz w:val="36"/>
          <w:szCs w:val="36"/>
        </w:rPr>
      </w:pPr>
    </w:p>
    <w:p w14:paraId="07706A31">
      <w:pPr>
        <w:pStyle w:val="2"/>
        <w:rPr>
          <w:rFonts w:hint="eastAsia" w:ascii="宋体" w:hAnsi="宋体" w:cs="宋体"/>
          <w:kern w:val="0"/>
          <w:szCs w:val="21"/>
        </w:rPr>
        <w:sectPr>
          <w:footerReference r:id="rId4" w:type="default"/>
          <w:endnotePr>
            <w:numFmt w:val="decimal"/>
          </w:endnotePr>
          <w:pgSz w:w="11906" w:h="16838"/>
          <w:pgMar w:top="850" w:right="850" w:bottom="850" w:left="1418" w:header="227" w:footer="720" w:gutter="0"/>
          <w:pgNumType w:start="1"/>
          <w:cols w:space="720" w:num="1"/>
        </w:sectPr>
      </w:pPr>
      <w:bookmarkStart w:id="0" w:name="_Toc481057143"/>
      <w:bookmarkStart w:id="1" w:name="_Hlk54715254"/>
      <w:bookmarkStart w:id="2" w:name="_Hlk52290185"/>
    </w:p>
    <w:p w14:paraId="7997FA05">
      <w:pPr>
        <w:pStyle w:val="2"/>
        <w:numPr>
          <w:ilvl w:val="0"/>
          <w:numId w:val="0"/>
        </w:numPr>
        <w:spacing w:line="360" w:lineRule="auto"/>
        <w:rPr>
          <w:rFonts w:hint="eastAsia" w:ascii="宋体" w:hAnsi="宋体" w:cs="宋体"/>
          <w:kern w:val="0"/>
          <w:szCs w:val="21"/>
        </w:rPr>
      </w:pPr>
      <w:bookmarkStart w:id="3" w:name="_Toc19842"/>
      <w:r>
        <w:rPr>
          <w:rFonts w:hint="eastAsia" w:ascii="宋体" w:hAnsi="宋体" w:cs="宋体"/>
          <w:kern w:val="0"/>
          <w:szCs w:val="21"/>
        </w:rPr>
        <w:t>第一章</w:t>
      </w:r>
      <w:r>
        <w:rPr>
          <w:rFonts w:hint="eastAsia" w:ascii="宋体" w:hAnsi="宋体" w:cs="宋体"/>
        </w:rPr>
        <w:t xml:space="preserve"> 招标公告</w:t>
      </w:r>
      <w:bookmarkEnd w:id="0"/>
      <w:bookmarkEnd w:id="3"/>
    </w:p>
    <w:p w14:paraId="7CE9E558">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rPr>
      </w:pPr>
      <w:r>
        <w:rPr>
          <w:rFonts w:hint="eastAsia" w:ascii="宋体" w:hAnsi="宋体" w:cs="宋体"/>
          <w:b/>
          <w:bCs/>
          <w:spacing w:val="8"/>
          <w:kern w:val="0"/>
          <w:szCs w:val="21"/>
        </w:rPr>
        <w:t>项目概况</w:t>
      </w:r>
    </w:p>
    <w:p w14:paraId="0E87413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rPr>
      </w:pPr>
      <w:r>
        <w:rPr>
          <w:rFonts w:hint="eastAsia" w:ascii="宋体" w:hAnsi="宋体" w:eastAsia="宋体" w:cs="宋体"/>
          <w:szCs w:val="21"/>
          <w:lang w:eastAsia="zh-CN"/>
        </w:rPr>
        <w:t>2026年江北新区市场监管局</w:t>
      </w:r>
      <w:r>
        <w:rPr>
          <w:rFonts w:hint="eastAsia" w:ascii="宋体" w:hAnsi="宋体" w:eastAsia="宋体" w:cs="宋体"/>
          <w:szCs w:val="21"/>
          <w:lang w:val="en-US" w:eastAsia="zh-CN"/>
        </w:rPr>
        <w:t>食品</w:t>
      </w:r>
      <w:r>
        <w:rPr>
          <w:rFonts w:hint="eastAsia" w:ascii="宋体" w:hAnsi="宋体" w:eastAsia="宋体" w:cs="宋体"/>
          <w:szCs w:val="21"/>
          <w:lang w:eastAsia="zh-CN"/>
        </w:rPr>
        <w:t>安全抽检监测及相关服务项目</w:t>
      </w:r>
      <w:r>
        <w:rPr>
          <w:rFonts w:hint="eastAsia" w:ascii="宋体" w:hAnsi="宋体" w:cs="宋体"/>
          <w:spacing w:val="8"/>
          <w:kern w:val="0"/>
          <w:szCs w:val="21"/>
        </w:rPr>
        <w:t>的潜在投标人应在</w:t>
      </w:r>
      <w:r>
        <w:rPr>
          <w:rFonts w:hint="eastAsia" w:ascii="宋体" w:hAnsi="宋体" w:cs="宋体"/>
          <w:b/>
          <w:bCs/>
          <w:szCs w:val="21"/>
          <w:u w:val="single"/>
        </w:rPr>
        <w:t>江苏政府采购网</w:t>
      </w:r>
      <w:r>
        <w:rPr>
          <w:rFonts w:hint="eastAsia" w:ascii="宋体" w:hAnsi="宋体" w:cs="宋体"/>
          <w:szCs w:val="21"/>
        </w:rPr>
        <w:t>获取采购文件，并于</w:t>
      </w:r>
      <w:r>
        <w:rPr>
          <w:rFonts w:hint="eastAsia" w:ascii="宋体" w:hAnsi="宋体" w:cs="宋体"/>
          <w:b/>
          <w:bCs/>
          <w:iCs/>
          <w:spacing w:val="8"/>
          <w:kern w:val="0"/>
          <w:szCs w:val="21"/>
        </w:rPr>
        <w:t>202</w:t>
      </w:r>
      <w:r>
        <w:rPr>
          <w:rFonts w:hint="eastAsia" w:ascii="宋体" w:hAnsi="宋体" w:cs="宋体"/>
          <w:b/>
          <w:bCs/>
          <w:iCs/>
          <w:spacing w:val="8"/>
          <w:kern w:val="0"/>
          <w:szCs w:val="21"/>
          <w:lang w:val="en-US" w:eastAsia="zh-CN"/>
        </w:rPr>
        <w:t>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3</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26</w:t>
      </w:r>
      <w:r>
        <w:rPr>
          <w:rFonts w:hint="eastAsia" w:ascii="宋体" w:hAnsi="宋体" w:cs="宋体"/>
          <w:b/>
          <w:bCs/>
          <w:spacing w:val="8"/>
          <w:kern w:val="0"/>
          <w:szCs w:val="21"/>
        </w:rPr>
        <w:t>日</w:t>
      </w:r>
      <w:r>
        <w:rPr>
          <w:rFonts w:hint="eastAsia" w:ascii="宋体" w:hAnsi="宋体" w:cs="宋体"/>
          <w:b/>
          <w:bCs/>
          <w:kern w:val="0"/>
          <w:szCs w:val="21"/>
          <w:lang w:val="en-US" w:eastAsia="zh-CN"/>
        </w:rPr>
        <w:t>9</w:t>
      </w:r>
      <w:r>
        <w:rPr>
          <w:rFonts w:hint="eastAsia" w:ascii="宋体" w:hAnsi="宋体" w:cs="宋体"/>
          <w:b/>
          <w:bCs/>
          <w:kern w:val="0"/>
          <w:szCs w:val="21"/>
        </w:rPr>
        <w:t>点30分</w:t>
      </w:r>
      <w:r>
        <w:rPr>
          <w:rFonts w:hint="eastAsia" w:ascii="宋体" w:hAnsi="宋体" w:cs="宋体"/>
          <w:kern w:val="0"/>
          <w:szCs w:val="21"/>
        </w:rPr>
        <w:t>（北京时间）前递交投标文件。</w:t>
      </w:r>
    </w:p>
    <w:p w14:paraId="5A480A54">
      <w:pPr>
        <w:adjustRightInd w:val="0"/>
        <w:snapToGrid w:val="0"/>
        <w:spacing w:line="360" w:lineRule="auto"/>
        <w:ind w:firstLine="452" w:firstLineChars="200"/>
        <w:jc w:val="left"/>
        <w:rPr>
          <w:rFonts w:hint="eastAsia" w:ascii="宋体" w:hAnsi="宋体" w:cs="宋体"/>
          <w:spacing w:val="8"/>
          <w:kern w:val="0"/>
          <w:szCs w:val="21"/>
        </w:rPr>
      </w:pPr>
    </w:p>
    <w:p w14:paraId="69EAFB0A">
      <w:pPr>
        <w:adjustRightInd w:val="0"/>
        <w:snapToGrid w:val="0"/>
        <w:spacing w:line="360" w:lineRule="auto"/>
        <w:jc w:val="left"/>
        <w:rPr>
          <w:rFonts w:hint="eastAsia" w:ascii="宋体" w:hAnsi="宋体" w:cs="宋体"/>
          <w:b/>
          <w:bCs/>
          <w:sz w:val="24"/>
        </w:rPr>
      </w:pPr>
      <w:r>
        <w:rPr>
          <w:rFonts w:hint="eastAsia" w:ascii="宋体" w:hAnsi="宋体" w:cs="宋体"/>
          <w:b/>
          <w:bCs/>
          <w:sz w:val="24"/>
        </w:rPr>
        <w:t>一、项目基本情况</w:t>
      </w:r>
    </w:p>
    <w:bookmarkEnd w:id="1"/>
    <w:bookmarkEnd w:id="2"/>
    <w:p w14:paraId="4588F6B1">
      <w:pPr>
        <w:spacing w:line="360" w:lineRule="auto"/>
        <w:ind w:firstLine="422" w:firstLineChars="200"/>
        <w:rPr>
          <w:rFonts w:hint="eastAsia" w:ascii="宋体" w:hAnsi="宋体" w:eastAsia="宋体" w:cs="宋体"/>
          <w:bCs/>
          <w:szCs w:val="21"/>
          <w:lang w:eastAsia="zh-CN"/>
        </w:rPr>
      </w:pPr>
      <w:r>
        <w:rPr>
          <w:rFonts w:hint="eastAsia" w:ascii="宋体" w:hAnsi="宋体" w:cs="宋体"/>
          <w:b/>
          <w:bCs w:val="0"/>
          <w:szCs w:val="21"/>
        </w:rPr>
        <w:t>1.1项目编号：JSZC-320192-JCEC-G2026-0038</w:t>
      </w:r>
    </w:p>
    <w:p w14:paraId="78C4C904">
      <w:pPr>
        <w:spacing w:line="360" w:lineRule="auto"/>
        <w:ind w:firstLine="422" w:firstLineChars="200"/>
        <w:rPr>
          <w:rFonts w:hint="eastAsia" w:ascii="宋体" w:hAnsi="宋体" w:eastAsia="宋体" w:cs="宋体"/>
          <w:szCs w:val="21"/>
          <w:lang w:eastAsia="zh-CN"/>
        </w:rPr>
      </w:pPr>
      <w:r>
        <w:rPr>
          <w:rFonts w:hint="eastAsia" w:ascii="宋体" w:hAnsi="宋体" w:eastAsia="宋体" w:cs="宋体"/>
          <w:b/>
          <w:bCs w:val="0"/>
          <w:szCs w:val="21"/>
        </w:rPr>
        <w:t>1.2项目名称：</w:t>
      </w:r>
      <w:r>
        <w:rPr>
          <w:rFonts w:hint="eastAsia" w:ascii="宋体" w:hAnsi="宋体" w:eastAsia="宋体" w:cs="宋体"/>
          <w:szCs w:val="21"/>
          <w:lang w:eastAsia="zh-CN"/>
        </w:rPr>
        <w:t>2026年江北新区市场监管局</w:t>
      </w:r>
      <w:r>
        <w:rPr>
          <w:rFonts w:hint="eastAsia" w:ascii="宋体" w:hAnsi="宋体" w:eastAsia="宋体" w:cs="宋体"/>
          <w:szCs w:val="21"/>
          <w:lang w:val="en-US" w:eastAsia="zh-CN"/>
        </w:rPr>
        <w:t>食品</w:t>
      </w:r>
      <w:r>
        <w:rPr>
          <w:rFonts w:hint="eastAsia" w:ascii="宋体" w:hAnsi="宋体" w:eastAsia="宋体" w:cs="宋体"/>
          <w:szCs w:val="21"/>
          <w:lang w:eastAsia="zh-CN"/>
        </w:rPr>
        <w:t>安全抽检监测及相关服务项目</w:t>
      </w:r>
    </w:p>
    <w:p w14:paraId="56CE0353">
      <w:pPr>
        <w:spacing w:line="360" w:lineRule="auto"/>
        <w:ind w:firstLine="422" w:firstLineChars="200"/>
        <w:rPr>
          <w:rFonts w:hint="eastAsia" w:ascii="宋体" w:hAnsi="宋体" w:eastAsia="宋体" w:cs="宋体"/>
          <w:bCs/>
          <w:szCs w:val="21"/>
          <w:highlight w:val="none"/>
          <w:lang w:val="en-US" w:eastAsia="zh-CN"/>
        </w:rPr>
      </w:pPr>
      <w:r>
        <w:rPr>
          <w:rFonts w:hint="eastAsia" w:ascii="宋体" w:hAnsi="宋体" w:eastAsia="宋体" w:cs="宋体"/>
          <w:b/>
          <w:bCs w:val="0"/>
          <w:szCs w:val="21"/>
          <w:highlight w:val="none"/>
        </w:rPr>
        <w:t>1.3预算金额：</w:t>
      </w:r>
      <w:r>
        <w:rPr>
          <w:rFonts w:hint="eastAsia" w:ascii="宋体" w:hAnsi="宋体" w:eastAsia="宋体" w:cs="宋体"/>
          <w:bCs/>
          <w:szCs w:val="21"/>
          <w:highlight w:val="none"/>
        </w:rPr>
        <w:t>人民币</w:t>
      </w:r>
      <w:r>
        <w:rPr>
          <w:rFonts w:hint="eastAsia" w:ascii="宋体" w:hAnsi="宋体" w:eastAsia="宋体" w:cs="宋体"/>
          <w:bCs/>
          <w:szCs w:val="21"/>
          <w:highlight w:val="none"/>
          <w:lang w:val="en-US" w:eastAsia="zh-CN"/>
        </w:rPr>
        <w:t>320</w:t>
      </w:r>
      <w:r>
        <w:rPr>
          <w:rFonts w:hint="eastAsia" w:ascii="宋体" w:hAnsi="宋体" w:eastAsia="宋体" w:cs="宋体"/>
          <w:bCs/>
          <w:szCs w:val="21"/>
          <w:highlight w:val="none"/>
        </w:rPr>
        <w:t>万元（采购包1：</w:t>
      </w:r>
      <w:r>
        <w:rPr>
          <w:rFonts w:hint="eastAsia" w:ascii="宋体" w:hAnsi="宋体" w:cs="宋体"/>
          <w:bCs/>
          <w:szCs w:val="21"/>
          <w:highlight w:val="none"/>
          <w:lang w:val="en-US" w:eastAsia="zh-CN"/>
        </w:rPr>
        <w:t>64</w:t>
      </w:r>
      <w:r>
        <w:rPr>
          <w:rFonts w:hint="eastAsia" w:ascii="宋体" w:hAnsi="宋体" w:eastAsia="宋体" w:cs="宋体"/>
          <w:bCs/>
          <w:szCs w:val="21"/>
          <w:highlight w:val="none"/>
        </w:rPr>
        <w:t>万元；采购包2：</w:t>
      </w:r>
      <w:r>
        <w:rPr>
          <w:rFonts w:hint="eastAsia" w:ascii="宋体" w:hAnsi="宋体" w:cs="宋体"/>
          <w:bCs/>
          <w:szCs w:val="21"/>
          <w:highlight w:val="none"/>
          <w:lang w:val="en-US" w:eastAsia="zh-CN"/>
        </w:rPr>
        <w:t>64</w:t>
      </w:r>
      <w:r>
        <w:rPr>
          <w:rFonts w:hint="eastAsia" w:ascii="宋体" w:hAnsi="宋体" w:eastAsia="宋体" w:cs="宋体"/>
          <w:bCs/>
          <w:szCs w:val="21"/>
          <w:highlight w:val="none"/>
        </w:rPr>
        <w:t>万元；采购包3：</w:t>
      </w:r>
      <w:r>
        <w:rPr>
          <w:rFonts w:hint="eastAsia" w:ascii="宋体" w:hAnsi="宋体" w:cs="宋体"/>
          <w:bCs/>
          <w:szCs w:val="21"/>
          <w:highlight w:val="none"/>
          <w:lang w:val="en-US" w:eastAsia="zh-CN"/>
        </w:rPr>
        <w:t>64</w:t>
      </w:r>
      <w:r>
        <w:rPr>
          <w:rFonts w:hint="eastAsia" w:ascii="宋体" w:hAnsi="宋体" w:eastAsia="宋体" w:cs="宋体"/>
          <w:bCs/>
          <w:szCs w:val="21"/>
          <w:highlight w:val="none"/>
        </w:rPr>
        <w:t>万元</w:t>
      </w:r>
      <w:r>
        <w:rPr>
          <w:rFonts w:hint="eastAsia" w:ascii="宋体" w:hAnsi="宋体" w:cs="宋体"/>
          <w:bCs/>
          <w:szCs w:val="21"/>
          <w:highlight w:val="none"/>
          <w:lang w:eastAsia="zh-CN"/>
        </w:rPr>
        <w:t>；</w:t>
      </w:r>
      <w:r>
        <w:rPr>
          <w:rFonts w:hint="eastAsia" w:ascii="宋体" w:hAnsi="宋体" w:eastAsia="宋体" w:cs="宋体"/>
          <w:bCs/>
          <w:szCs w:val="21"/>
          <w:highlight w:val="none"/>
        </w:rPr>
        <w:t>采购包</w:t>
      </w:r>
      <w:r>
        <w:rPr>
          <w:rFonts w:hint="eastAsia" w:ascii="宋体" w:hAnsi="宋体" w:cs="宋体"/>
          <w:bCs/>
          <w:szCs w:val="21"/>
          <w:highlight w:val="none"/>
          <w:lang w:val="en-US" w:eastAsia="zh-CN"/>
        </w:rPr>
        <w:t>4</w:t>
      </w:r>
      <w:r>
        <w:rPr>
          <w:rFonts w:hint="eastAsia" w:ascii="宋体" w:hAnsi="宋体" w:eastAsia="宋体" w:cs="宋体"/>
          <w:bCs/>
          <w:szCs w:val="21"/>
          <w:highlight w:val="none"/>
        </w:rPr>
        <w:t>：</w:t>
      </w:r>
      <w:r>
        <w:rPr>
          <w:rFonts w:hint="eastAsia" w:ascii="宋体" w:hAnsi="宋体" w:cs="宋体"/>
          <w:bCs/>
          <w:szCs w:val="21"/>
          <w:highlight w:val="none"/>
          <w:lang w:val="en-US" w:eastAsia="zh-CN"/>
        </w:rPr>
        <w:t>64</w:t>
      </w:r>
      <w:r>
        <w:rPr>
          <w:rFonts w:hint="eastAsia" w:ascii="宋体" w:hAnsi="宋体" w:eastAsia="宋体" w:cs="宋体"/>
          <w:bCs/>
          <w:szCs w:val="21"/>
          <w:highlight w:val="none"/>
        </w:rPr>
        <w:t>万元；采购包</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w:t>
      </w:r>
      <w:r>
        <w:rPr>
          <w:rFonts w:hint="eastAsia" w:ascii="宋体" w:hAnsi="宋体" w:cs="宋体"/>
          <w:bCs/>
          <w:szCs w:val="21"/>
          <w:highlight w:val="none"/>
          <w:lang w:val="en-US" w:eastAsia="zh-CN"/>
        </w:rPr>
        <w:t>64</w:t>
      </w:r>
      <w:r>
        <w:rPr>
          <w:rFonts w:hint="eastAsia" w:ascii="宋体" w:hAnsi="宋体" w:eastAsia="宋体" w:cs="宋体"/>
          <w:bCs/>
          <w:szCs w:val="21"/>
          <w:highlight w:val="none"/>
        </w:rPr>
        <w:t>万元；）</w:t>
      </w:r>
    </w:p>
    <w:p w14:paraId="6B4E3C53">
      <w:pPr>
        <w:spacing w:line="360" w:lineRule="auto"/>
        <w:ind w:firstLine="422" w:firstLineChars="200"/>
        <w:rPr>
          <w:rFonts w:hint="default" w:ascii="宋体" w:hAnsi="宋体" w:eastAsia="宋体" w:cs="宋体"/>
          <w:bCs/>
          <w:szCs w:val="21"/>
          <w:highlight w:val="none"/>
          <w:lang w:val="en-US" w:eastAsia="zh-CN"/>
        </w:rPr>
      </w:pPr>
      <w:r>
        <w:rPr>
          <w:rFonts w:hint="eastAsia" w:ascii="宋体" w:hAnsi="宋体" w:eastAsia="宋体" w:cs="宋体"/>
          <w:b/>
          <w:bCs w:val="0"/>
          <w:szCs w:val="21"/>
          <w:highlight w:val="none"/>
        </w:rPr>
        <w:t>1.4最高限价：</w:t>
      </w:r>
      <w:r>
        <w:rPr>
          <w:rFonts w:hint="eastAsia" w:ascii="宋体" w:hAnsi="宋体" w:eastAsia="宋体" w:cs="宋体"/>
          <w:highlight w:val="none"/>
          <w:lang w:val="en-US" w:eastAsia="zh-CN"/>
        </w:rPr>
        <w:t>单价：</w:t>
      </w:r>
      <w:r>
        <w:rPr>
          <w:rFonts w:hint="eastAsia" w:ascii="宋体" w:hAnsi="宋体" w:cs="宋体"/>
          <w:highlight w:val="none"/>
          <w:lang w:val="en-US" w:eastAsia="zh-CN"/>
        </w:rPr>
        <w:t>842</w:t>
      </w:r>
      <w:r>
        <w:rPr>
          <w:rFonts w:hint="eastAsia" w:ascii="宋体" w:hAnsi="宋体" w:eastAsia="宋体" w:cs="宋体"/>
          <w:highlight w:val="none"/>
          <w:lang w:val="en-US" w:eastAsia="zh-CN"/>
        </w:rPr>
        <w:t>元/批次</w:t>
      </w:r>
    </w:p>
    <w:p w14:paraId="50412E4C">
      <w:pPr>
        <w:widowControl/>
        <w:shd w:val="clear" w:color="auto" w:fill="FFFFFF"/>
        <w:spacing w:line="360" w:lineRule="auto"/>
        <w:ind w:firstLine="422" w:firstLineChars="200"/>
        <w:jc w:val="left"/>
        <w:rPr>
          <w:rFonts w:hint="eastAsia" w:ascii="宋体" w:hAnsi="宋体" w:eastAsia="宋体" w:cs="宋体"/>
          <w:bCs/>
          <w:szCs w:val="21"/>
          <w:highlight w:val="none"/>
        </w:rPr>
      </w:pPr>
      <w:r>
        <w:rPr>
          <w:rFonts w:hint="eastAsia" w:ascii="宋体" w:hAnsi="宋体" w:eastAsia="宋体" w:cs="宋体"/>
          <w:b/>
          <w:bCs w:val="0"/>
          <w:szCs w:val="21"/>
          <w:highlight w:val="none"/>
        </w:rPr>
        <w:t>采购包划分：</w:t>
      </w:r>
      <w:r>
        <w:rPr>
          <w:rFonts w:hint="eastAsia" w:ascii="宋体" w:hAnsi="宋体" w:eastAsia="宋体" w:cs="宋体"/>
          <w:bCs/>
          <w:szCs w:val="21"/>
          <w:highlight w:val="none"/>
        </w:rPr>
        <w:t>本项目共划分为</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个分包，评标顺序依次为采购包</w:t>
      </w:r>
      <w:r>
        <w:rPr>
          <w:rFonts w:hint="eastAsia" w:ascii="宋体" w:hAnsi="宋体" w:cs="宋体"/>
          <w:bCs/>
          <w:szCs w:val="21"/>
          <w:highlight w:val="none"/>
          <w:lang w:val="en-US" w:eastAsia="zh-CN"/>
        </w:rPr>
        <w:t>1</w:t>
      </w:r>
      <w:r>
        <w:rPr>
          <w:rFonts w:hint="eastAsia" w:ascii="宋体" w:hAnsi="宋体" w:eastAsia="宋体" w:cs="宋体"/>
          <w:bCs/>
          <w:szCs w:val="21"/>
          <w:highlight w:val="none"/>
        </w:rPr>
        <w:t>、采购包</w:t>
      </w:r>
      <w:r>
        <w:rPr>
          <w:rFonts w:hint="eastAsia" w:ascii="宋体" w:hAnsi="宋体" w:cs="宋体"/>
          <w:bCs/>
          <w:szCs w:val="21"/>
          <w:highlight w:val="none"/>
          <w:lang w:val="en-US" w:eastAsia="zh-CN"/>
        </w:rPr>
        <w:t>2</w:t>
      </w:r>
      <w:r>
        <w:rPr>
          <w:rFonts w:hint="eastAsia" w:ascii="宋体" w:hAnsi="宋体" w:eastAsia="宋体" w:cs="宋体"/>
          <w:bCs/>
          <w:szCs w:val="21"/>
          <w:highlight w:val="none"/>
        </w:rPr>
        <w:t>、采购包</w:t>
      </w:r>
      <w:r>
        <w:rPr>
          <w:rFonts w:hint="eastAsia" w:ascii="宋体" w:hAnsi="宋体" w:cs="宋体"/>
          <w:bCs/>
          <w:szCs w:val="21"/>
          <w:highlight w:val="none"/>
          <w:lang w:val="en-US" w:eastAsia="zh-CN"/>
        </w:rPr>
        <w:t>3</w:t>
      </w:r>
      <w:r>
        <w:rPr>
          <w:rFonts w:hint="eastAsia" w:ascii="宋体" w:hAnsi="宋体" w:eastAsia="宋体" w:cs="宋体"/>
          <w:bCs/>
          <w:szCs w:val="21"/>
          <w:highlight w:val="none"/>
        </w:rPr>
        <w:t>、采购包</w:t>
      </w:r>
      <w:r>
        <w:rPr>
          <w:rFonts w:hint="eastAsia" w:ascii="宋体" w:hAnsi="宋体" w:cs="宋体"/>
          <w:bCs/>
          <w:szCs w:val="21"/>
          <w:highlight w:val="none"/>
          <w:lang w:val="en-US" w:eastAsia="zh-CN"/>
        </w:rPr>
        <w:t>4</w:t>
      </w:r>
      <w:r>
        <w:rPr>
          <w:rFonts w:hint="eastAsia" w:ascii="宋体" w:hAnsi="宋体" w:eastAsia="宋体" w:cs="宋体"/>
          <w:bCs/>
          <w:szCs w:val="21"/>
          <w:highlight w:val="none"/>
        </w:rPr>
        <w:t>、采购包</w:t>
      </w:r>
      <w:r>
        <w:rPr>
          <w:rFonts w:hint="eastAsia" w:ascii="宋体" w:hAnsi="宋体" w:cs="宋体"/>
          <w:bCs/>
          <w:szCs w:val="21"/>
          <w:highlight w:val="none"/>
          <w:lang w:val="en-US" w:eastAsia="zh-CN"/>
        </w:rPr>
        <w:t>5</w:t>
      </w:r>
      <w:r>
        <w:rPr>
          <w:rFonts w:hint="eastAsia" w:ascii="宋体" w:hAnsi="宋体" w:eastAsia="宋体" w:cs="宋体"/>
          <w:bCs/>
          <w:szCs w:val="21"/>
          <w:highlight w:val="none"/>
        </w:rPr>
        <w:t>，各供应商可以参与一个或多个分包的投标，但最多只能中标</w:t>
      </w:r>
      <w:r>
        <w:rPr>
          <w:rFonts w:hint="eastAsia" w:ascii="宋体" w:hAnsi="宋体" w:cs="宋体"/>
          <w:bCs/>
          <w:szCs w:val="21"/>
          <w:highlight w:val="none"/>
          <w:lang w:val="en-US" w:eastAsia="zh-CN"/>
        </w:rPr>
        <w:t>1</w:t>
      </w:r>
      <w:r>
        <w:rPr>
          <w:rFonts w:hint="eastAsia" w:ascii="宋体" w:hAnsi="宋体" w:eastAsia="宋体" w:cs="宋体"/>
          <w:bCs/>
          <w:szCs w:val="21"/>
          <w:highlight w:val="none"/>
        </w:rPr>
        <w:t>个分包，已经中标的供应商</w:t>
      </w:r>
      <w:r>
        <w:rPr>
          <w:rFonts w:hint="eastAsia" w:ascii="宋体" w:hAnsi="宋体" w:cs="宋体"/>
          <w:bCs/>
          <w:szCs w:val="21"/>
          <w:highlight w:val="none"/>
          <w:lang w:val="en-US" w:eastAsia="zh-CN"/>
        </w:rPr>
        <w:t>可以参与后续评审，但不再被推荐为中标候选人</w:t>
      </w:r>
      <w:r>
        <w:rPr>
          <w:rFonts w:hint="eastAsia" w:ascii="宋体" w:hAnsi="宋体" w:eastAsia="宋体" w:cs="宋体"/>
          <w:bCs/>
          <w:szCs w:val="21"/>
          <w:highlight w:val="none"/>
        </w:rPr>
        <w:t>。</w:t>
      </w:r>
    </w:p>
    <w:p w14:paraId="545B537D">
      <w:pPr>
        <w:widowControl/>
        <w:shd w:val="clear" w:color="auto" w:fill="FFFFFF"/>
        <w:spacing w:line="360" w:lineRule="auto"/>
        <w:ind w:firstLine="422" w:firstLineChars="200"/>
        <w:jc w:val="left"/>
        <w:rPr>
          <w:rFonts w:hint="eastAsia" w:ascii="宋体" w:hAnsi="宋体" w:eastAsia="宋体" w:cs="宋体"/>
          <w:bCs/>
          <w:szCs w:val="21"/>
          <w:highlight w:val="none"/>
        </w:rPr>
      </w:pPr>
      <w:r>
        <w:rPr>
          <w:rFonts w:hint="eastAsia" w:ascii="宋体" w:hAnsi="宋体" w:eastAsia="宋体" w:cs="宋体"/>
          <w:b/>
          <w:bCs w:val="0"/>
          <w:szCs w:val="21"/>
          <w:highlight w:val="none"/>
        </w:rPr>
        <w:t>1.5采购需求：</w:t>
      </w:r>
      <w:r>
        <w:rPr>
          <w:rFonts w:hint="eastAsia" w:ascii="宋体" w:hAnsi="宋体" w:eastAsia="宋体" w:cs="宋体"/>
          <w:bCs/>
          <w:szCs w:val="21"/>
          <w:highlight w:val="none"/>
        </w:rPr>
        <w:t>拟选定供应商负责</w:t>
      </w:r>
      <w:r>
        <w:rPr>
          <w:rFonts w:hint="eastAsia" w:ascii="宋体" w:hAnsi="宋体" w:cs="宋体"/>
          <w:bCs/>
          <w:szCs w:val="21"/>
          <w:highlight w:val="none"/>
          <w:lang w:val="en-US" w:eastAsia="zh-CN"/>
        </w:rPr>
        <w:t>2026年度</w:t>
      </w:r>
      <w:r>
        <w:rPr>
          <w:rFonts w:hint="eastAsia" w:ascii="宋体" w:hAnsi="宋体" w:eastAsia="宋体" w:cs="宋体"/>
          <w:bCs/>
          <w:szCs w:val="21"/>
          <w:highlight w:val="none"/>
        </w:rPr>
        <w:t>内江北新区市场监管局</w:t>
      </w:r>
      <w:r>
        <w:rPr>
          <w:rFonts w:hint="default" w:ascii="Times New Roman" w:hAnsi="Times New Roman" w:cs="Times New Roman"/>
          <w:bCs/>
          <w:sz w:val="21"/>
          <w:szCs w:val="21"/>
          <w:highlight w:val="none"/>
        </w:rPr>
        <w:t>食品安全抽检</w:t>
      </w:r>
      <w:r>
        <w:rPr>
          <w:rFonts w:hint="default" w:ascii="Times New Roman" w:hAnsi="Times New Roman" w:cs="Times New Roman"/>
          <w:bCs/>
          <w:sz w:val="21"/>
          <w:szCs w:val="21"/>
          <w:highlight w:val="none"/>
          <w:lang w:eastAsia="zh-CN"/>
        </w:rPr>
        <w:t>监测</w:t>
      </w:r>
      <w:r>
        <w:rPr>
          <w:rFonts w:hint="default" w:ascii="Times New Roman" w:hAnsi="Times New Roman" w:cs="Times New Roman"/>
          <w:bCs/>
          <w:sz w:val="21"/>
          <w:szCs w:val="21"/>
          <w:highlight w:val="none"/>
        </w:rPr>
        <w:t>及相关服务项目工作任务</w:t>
      </w:r>
      <w:r>
        <w:rPr>
          <w:rFonts w:hint="eastAsia" w:ascii="宋体" w:hAnsi="宋体" w:eastAsia="宋体" w:cs="宋体"/>
          <w:bCs/>
          <w:szCs w:val="21"/>
          <w:highlight w:val="none"/>
        </w:rPr>
        <w:t>，</w:t>
      </w:r>
      <w:r>
        <w:rPr>
          <w:rFonts w:hint="default" w:ascii="Times New Roman" w:hAnsi="Times New Roman" w:cs="Times New Roman"/>
          <w:b w:val="0"/>
          <w:bCs w:val="0"/>
          <w:sz w:val="21"/>
          <w:szCs w:val="21"/>
          <w:highlight w:val="none"/>
          <w:lang w:val="en-US" w:eastAsia="zh-CN" w:bidi="ar-SA"/>
        </w:rPr>
        <w:t>本项目总体任务</w:t>
      </w:r>
      <w:r>
        <w:rPr>
          <w:rFonts w:hint="eastAsia" w:cs="Times New Roman"/>
          <w:b w:val="0"/>
          <w:bCs w:val="0"/>
          <w:sz w:val="21"/>
          <w:szCs w:val="21"/>
          <w:highlight w:val="none"/>
          <w:lang w:val="en-US" w:eastAsia="zh-CN" w:bidi="ar-SA"/>
        </w:rPr>
        <w:t>3800</w:t>
      </w:r>
      <w:r>
        <w:rPr>
          <w:rFonts w:hint="default" w:ascii="Times New Roman" w:hAnsi="Times New Roman" w:eastAsia="宋体" w:cs="Times New Roman"/>
          <w:b w:val="0"/>
          <w:bCs w:val="0"/>
          <w:sz w:val="21"/>
          <w:szCs w:val="21"/>
          <w:highlight w:val="none"/>
          <w:lang w:val="en-US" w:eastAsia="zh-CN" w:bidi="ar-SA"/>
        </w:rPr>
        <w:t>批次，包括生产、</w:t>
      </w:r>
      <w:r>
        <w:rPr>
          <w:rFonts w:hint="default" w:ascii="Times New Roman" w:hAnsi="Times New Roman" w:cs="Times New Roman"/>
          <w:b w:val="0"/>
          <w:bCs w:val="0"/>
          <w:sz w:val="21"/>
          <w:szCs w:val="21"/>
          <w:highlight w:val="none"/>
          <w:lang w:val="en-US" w:eastAsia="zh-CN" w:bidi="ar-SA"/>
        </w:rPr>
        <w:t>流通（</w:t>
      </w:r>
      <w:r>
        <w:rPr>
          <w:rFonts w:hint="default" w:ascii="Times New Roman" w:hAnsi="Times New Roman" w:eastAsia="宋体" w:cs="Times New Roman"/>
          <w:b w:val="0"/>
          <w:bCs w:val="0"/>
          <w:sz w:val="21"/>
          <w:szCs w:val="21"/>
          <w:highlight w:val="none"/>
          <w:lang w:val="en-US" w:eastAsia="zh-CN" w:bidi="ar-SA"/>
        </w:rPr>
        <w:t>预包装食品、散装食品</w:t>
      </w:r>
      <w:r>
        <w:rPr>
          <w:rFonts w:hint="default" w:ascii="Times New Roman" w:hAnsi="Times New Roman" w:cs="Times New Roman"/>
          <w:b w:val="0"/>
          <w:bCs w:val="0"/>
          <w:sz w:val="21"/>
          <w:szCs w:val="21"/>
          <w:highlight w:val="none"/>
          <w:lang w:val="en-US" w:eastAsia="zh-CN" w:bidi="ar-SA"/>
        </w:rPr>
        <w:t>、市售食用农产品）、餐饮、网抽等</w:t>
      </w:r>
      <w:r>
        <w:rPr>
          <w:rFonts w:hint="default" w:ascii="Times New Roman" w:hAnsi="Times New Roman" w:eastAsia="宋体" w:cs="Times New Roman"/>
          <w:b w:val="0"/>
          <w:bCs w:val="0"/>
          <w:sz w:val="21"/>
          <w:szCs w:val="21"/>
          <w:highlight w:val="none"/>
          <w:lang w:val="en-US" w:eastAsia="zh-CN" w:bidi="ar-SA"/>
        </w:rPr>
        <w:t>全环节检测</w:t>
      </w:r>
      <w:r>
        <w:rPr>
          <w:rFonts w:hint="eastAsia" w:ascii="Times New Roman" w:hAnsi="Times New Roman" w:cs="Times New Roman"/>
          <w:b w:val="0"/>
          <w:bCs w:val="0"/>
          <w:sz w:val="21"/>
          <w:szCs w:val="21"/>
          <w:highlight w:val="none"/>
          <w:lang w:val="en-US" w:eastAsia="zh-CN" w:bidi="ar-SA"/>
        </w:rPr>
        <w:t>。</w:t>
      </w:r>
      <w:r>
        <w:rPr>
          <w:rFonts w:hint="eastAsia" w:ascii="宋体" w:hAnsi="宋体" w:eastAsia="宋体" w:cs="宋体"/>
          <w:bCs/>
          <w:szCs w:val="21"/>
          <w:highlight w:val="none"/>
        </w:rPr>
        <w:t>供应商应严格按照最新版《国家</w:t>
      </w:r>
      <w:r>
        <w:rPr>
          <w:rFonts w:hint="eastAsia" w:ascii="宋体" w:hAnsi="宋体" w:eastAsia="宋体" w:cs="宋体"/>
          <w:bCs/>
          <w:szCs w:val="21"/>
          <w:highlight w:val="none"/>
          <w:lang w:val="en-US" w:eastAsia="zh-CN"/>
        </w:rPr>
        <w:t>食品</w:t>
      </w:r>
      <w:r>
        <w:rPr>
          <w:rFonts w:hint="eastAsia" w:ascii="宋体" w:hAnsi="宋体" w:eastAsia="宋体" w:cs="宋体"/>
          <w:bCs/>
          <w:szCs w:val="21"/>
          <w:highlight w:val="none"/>
        </w:rPr>
        <w:t>安全监督抽检实施细则》规定的项⽬和检测</w:t>
      </w:r>
      <w:r>
        <w:rPr>
          <w:rFonts w:hint="eastAsia" w:ascii="宋体" w:hAnsi="宋体" w:cs="宋体"/>
          <w:bCs/>
          <w:szCs w:val="21"/>
          <w:highlight w:val="none"/>
          <w:lang w:val="en-US" w:eastAsia="zh-CN"/>
        </w:rPr>
        <w:t>方</w:t>
      </w:r>
      <w:r>
        <w:rPr>
          <w:rFonts w:hint="eastAsia" w:ascii="宋体" w:hAnsi="宋体" w:eastAsia="宋体" w:cs="宋体"/>
          <w:bCs/>
          <w:szCs w:val="21"/>
          <w:highlight w:val="none"/>
        </w:rPr>
        <w:t>法开展检验⼯作，并在规定的时间内完成江北新区市场监管局部署的抽检⼯作，依法出具检验报告，上报数据⾄新国抽系统，汇总样品抽检结果信息，提交抽检⼯作分析总结报告，同时接受我局的承检机构考核管理</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具体要求详见招标文件。</w:t>
      </w:r>
    </w:p>
    <w:p w14:paraId="21613737">
      <w:pPr>
        <w:spacing w:line="360" w:lineRule="auto"/>
        <w:ind w:firstLine="422" w:firstLineChars="200"/>
        <w:rPr>
          <w:rFonts w:hint="default" w:ascii="宋体" w:hAnsi="宋体" w:eastAsia="宋体" w:cs="宋体"/>
          <w:bCs/>
          <w:szCs w:val="21"/>
          <w:highlight w:val="none"/>
          <w:lang w:val="en-US" w:eastAsia="zh-CN"/>
        </w:rPr>
      </w:pPr>
      <w:r>
        <w:rPr>
          <w:rFonts w:hint="eastAsia" w:ascii="宋体" w:hAnsi="宋体" w:cs="宋体"/>
          <w:b/>
          <w:bCs w:val="0"/>
          <w:szCs w:val="21"/>
          <w:highlight w:val="none"/>
        </w:rPr>
        <w:t>1.6合同履行期限：</w:t>
      </w:r>
      <w:r>
        <w:rPr>
          <w:rFonts w:hint="eastAsia" w:cs="Times New Roman"/>
          <w:szCs w:val="21"/>
          <w:highlight w:val="none"/>
          <w:lang w:eastAsia="zh-CN"/>
        </w:rPr>
        <w:t>自合同签订之日起1年</w:t>
      </w:r>
      <w:r>
        <w:rPr>
          <w:rFonts w:hint="eastAsia" w:cs="Times New Roman"/>
          <w:szCs w:val="21"/>
          <w:highlight w:val="none"/>
          <w:lang w:val="en-US" w:eastAsia="zh-CN"/>
        </w:rPr>
        <w:t>。</w:t>
      </w:r>
    </w:p>
    <w:p w14:paraId="4B84A6AE">
      <w:pPr>
        <w:spacing w:line="360" w:lineRule="auto"/>
        <w:ind w:firstLine="422" w:firstLineChars="200"/>
        <w:rPr>
          <w:rFonts w:hint="eastAsia" w:ascii="宋体" w:hAnsi="宋体" w:cs="宋体"/>
          <w:bCs/>
          <w:szCs w:val="21"/>
        </w:rPr>
      </w:pPr>
      <w:r>
        <w:rPr>
          <w:rFonts w:hint="eastAsia" w:ascii="宋体" w:hAnsi="宋体" w:cs="宋体"/>
          <w:b/>
          <w:bCs w:val="0"/>
          <w:szCs w:val="21"/>
        </w:rPr>
        <w:t>1.7行业划分：</w:t>
      </w:r>
      <w:r>
        <w:rPr>
          <w:rFonts w:hint="eastAsia" w:ascii="宋体" w:hAnsi="宋体" w:cs="宋体"/>
          <w:bCs/>
          <w:szCs w:val="21"/>
        </w:rPr>
        <w:t>其他未列明行业。</w:t>
      </w:r>
    </w:p>
    <w:p w14:paraId="613D4C00">
      <w:pPr>
        <w:spacing w:line="360" w:lineRule="auto"/>
        <w:ind w:firstLine="422" w:firstLineChars="200"/>
        <w:rPr>
          <w:rFonts w:hint="eastAsia" w:ascii="宋体" w:hAnsi="宋体" w:cs="宋体"/>
          <w:b/>
          <w:bCs w:val="0"/>
          <w:szCs w:val="21"/>
        </w:rPr>
      </w:pPr>
      <w:r>
        <w:rPr>
          <w:rFonts w:hint="eastAsia" w:ascii="宋体" w:hAnsi="宋体" w:cs="宋体"/>
          <w:b/>
          <w:bCs w:val="0"/>
          <w:szCs w:val="21"/>
        </w:rPr>
        <w:t>1.8本项目非专门面向中小企业（或监狱企业或残疾人福利性单位）采购。</w:t>
      </w:r>
    </w:p>
    <w:p w14:paraId="56BB210A">
      <w:pPr>
        <w:spacing w:line="360" w:lineRule="auto"/>
        <w:ind w:firstLine="422" w:firstLineChars="200"/>
        <w:rPr>
          <w:rFonts w:hint="eastAsia" w:ascii="宋体" w:hAnsi="宋体" w:cs="宋体"/>
          <w:b/>
          <w:bCs w:val="0"/>
          <w:szCs w:val="21"/>
        </w:rPr>
      </w:pPr>
      <w:r>
        <w:rPr>
          <w:rFonts w:hint="eastAsia" w:ascii="宋体" w:hAnsi="宋体" w:cs="宋体"/>
          <w:b/>
          <w:bCs w:val="0"/>
          <w:szCs w:val="21"/>
        </w:rPr>
        <w:t>1.9本项目不接受联合体投标。</w:t>
      </w:r>
    </w:p>
    <w:p w14:paraId="06376113">
      <w:pPr>
        <w:adjustRightInd w:val="0"/>
        <w:snapToGrid w:val="0"/>
        <w:spacing w:line="360" w:lineRule="auto"/>
        <w:ind w:firstLine="452" w:firstLineChars="200"/>
        <w:jc w:val="left"/>
        <w:rPr>
          <w:rFonts w:hint="eastAsia" w:ascii="宋体" w:hAnsi="宋体" w:cs="宋体"/>
          <w:spacing w:val="8"/>
          <w:kern w:val="0"/>
          <w:szCs w:val="21"/>
        </w:rPr>
      </w:pPr>
    </w:p>
    <w:p w14:paraId="7A8BFC0B">
      <w:pPr>
        <w:adjustRightInd w:val="0"/>
        <w:snapToGrid w:val="0"/>
        <w:spacing w:line="360" w:lineRule="auto"/>
        <w:jc w:val="left"/>
        <w:rPr>
          <w:rFonts w:hint="eastAsia" w:ascii="宋体" w:hAnsi="宋体" w:cs="宋体"/>
          <w:b/>
          <w:bCs/>
          <w:sz w:val="24"/>
        </w:rPr>
      </w:pPr>
      <w:r>
        <w:rPr>
          <w:rFonts w:hint="eastAsia" w:ascii="宋体" w:hAnsi="宋体" w:cs="宋体"/>
          <w:b/>
          <w:bCs/>
          <w:sz w:val="24"/>
        </w:rPr>
        <w:t>二、申请人的资格要求：</w:t>
      </w:r>
    </w:p>
    <w:p w14:paraId="3175A2DD">
      <w:pPr>
        <w:adjustRightInd w:val="0"/>
        <w:snapToGrid w:val="0"/>
        <w:spacing w:line="360" w:lineRule="auto"/>
        <w:ind w:firstLine="454" w:firstLineChars="200"/>
        <w:jc w:val="left"/>
        <w:rPr>
          <w:rFonts w:hint="eastAsia" w:ascii="宋体" w:hAnsi="宋体" w:cs="宋体"/>
          <w:b/>
          <w:spacing w:val="8"/>
          <w:kern w:val="0"/>
          <w:szCs w:val="21"/>
        </w:rPr>
      </w:pPr>
      <w:r>
        <w:rPr>
          <w:rFonts w:hint="eastAsia" w:ascii="宋体" w:hAnsi="宋体" w:cs="宋体"/>
          <w:b/>
          <w:spacing w:val="8"/>
          <w:kern w:val="0"/>
          <w:szCs w:val="21"/>
        </w:rPr>
        <w:t>2.1满足《中华人民共和国政府采购法》第二十二条规定：</w:t>
      </w:r>
    </w:p>
    <w:p w14:paraId="182F5843">
      <w:pPr>
        <w:spacing w:line="360" w:lineRule="auto"/>
        <w:ind w:firstLine="420" w:firstLineChars="200"/>
        <w:rPr>
          <w:rFonts w:hint="eastAsia"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529B56D5">
      <w:pPr>
        <w:spacing w:line="360" w:lineRule="auto"/>
        <w:ind w:firstLine="420" w:firstLineChars="200"/>
        <w:rPr>
          <w:rFonts w:hint="eastAsia" w:ascii="宋体" w:hAnsi="宋体" w:cs="宋体"/>
          <w:bCs/>
          <w:szCs w:val="21"/>
        </w:rPr>
      </w:pPr>
      <w:r>
        <w:rPr>
          <w:rFonts w:hint="eastAsia" w:ascii="宋体" w:hAnsi="宋体" w:cs="宋体"/>
          <w:bCs/>
          <w:szCs w:val="21"/>
        </w:rPr>
        <w:t>（2）具有良好的商业信誉和健全的财务会计制度（提供2024</w:t>
      </w:r>
      <w:r>
        <w:rPr>
          <w:rFonts w:hint="eastAsia" w:ascii="宋体" w:hAnsi="宋体" w:cs="宋体"/>
          <w:bCs/>
          <w:szCs w:val="21"/>
          <w:lang w:val="en-US" w:eastAsia="zh-CN"/>
        </w:rPr>
        <w:t>或2025</w:t>
      </w:r>
      <w:r>
        <w:rPr>
          <w:rFonts w:hint="eastAsia" w:ascii="宋体" w:hAnsi="宋体" w:cs="宋体"/>
          <w:bCs/>
          <w:szCs w:val="21"/>
        </w:rPr>
        <w:t>年度的财务报表，或投标截止时间前六个月内银行出具的资信证明）；</w:t>
      </w:r>
    </w:p>
    <w:p w14:paraId="20064181">
      <w:pPr>
        <w:spacing w:line="360" w:lineRule="auto"/>
        <w:ind w:firstLine="420" w:firstLineChars="200"/>
        <w:rPr>
          <w:rFonts w:hint="eastAsia"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2D6BFA42">
      <w:pPr>
        <w:spacing w:line="360" w:lineRule="auto"/>
        <w:ind w:firstLine="420" w:firstLineChars="200"/>
        <w:rPr>
          <w:rFonts w:hint="eastAsia" w:ascii="宋体" w:hAnsi="宋体" w:cs="宋体"/>
          <w:bCs/>
          <w:szCs w:val="21"/>
        </w:rPr>
      </w:pPr>
      <w:r>
        <w:rPr>
          <w:rFonts w:hint="eastAsia" w:ascii="宋体" w:hAnsi="宋体" w:cs="宋体"/>
          <w:bCs/>
          <w:szCs w:val="21"/>
        </w:rPr>
        <w:t>（4）有依法缴纳税收和社会保障资金的良好记录（提供参加本次政府采购活动前半年内至少一个月：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缴纳社会保险的凭据），依法享受免缴、缓缴的，提供证明材料；</w:t>
      </w:r>
    </w:p>
    <w:p w14:paraId="5C17E622">
      <w:pPr>
        <w:spacing w:line="360" w:lineRule="auto"/>
        <w:ind w:firstLine="420" w:firstLineChars="200"/>
        <w:rPr>
          <w:rFonts w:hint="eastAsia" w:ascii="宋体" w:hAnsi="宋体" w:cs="宋体"/>
          <w:bCs/>
          <w:szCs w:val="21"/>
        </w:rPr>
      </w:pPr>
      <w:r>
        <w:rPr>
          <w:rFonts w:hint="eastAsia" w:ascii="宋体" w:hAnsi="宋体" w:cs="宋体"/>
          <w:bCs/>
          <w:szCs w:val="21"/>
        </w:rPr>
        <w:t>（5）参加政府采购活动前三年内，在经营活动中没有重大违法记录（提供承诺书）；</w:t>
      </w:r>
    </w:p>
    <w:p w14:paraId="3231E750">
      <w:pPr>
        <w:spacing w:line="360" w:lineRule="auto"/>
        <w:ind w:firstLine="420" w:firstLineChars="200"/>
        <w:rPr>
          <w:rFonts w:hint="eastAsia" w:ascii="宋体" w:hAnsi="宋体" w:cs="宋体"/>
          <w:bCs/>
          <w:szCs w:val="21"/>
        </w:rPr>
      </w:pPr>
      <w:r>
        <w:rPr>
          <w:rFonts w:hint="eastAsia" w:ascii="宋体" w:hAnsi="宋体" w:cs="宋体"/>
          <w:bCs/>
          <w:szCs w:val="21"/>
        </w:rPr>
        <w:t>（6）</w:t>
      </w:r>
      <w:bookmarkStart w:id="4" w:name="OLE_LINK1"/>
      <w:r>
        <w:rPr>
          <w:rFonts w:hint="eastAsia" w:ascii="宋体" w:hAnsi="宋体" w:cs="宋体"/>
          <w:bCs/>
          <w:szCs w:val="21"/>
        </w:rPr>
        <w:t>法律、行政法规规定的其他条件：无。</w:t>
      </w:r>
      <w:bookmarkEnd w:id="4"/>
    </w:p>
    <w:p w14:paraId="68506C8D">
      <w:pPr>
        <w:adjustRightInd w:val="0"/>
        <w:snapToGrid w:val="0"/>
        <w:spacing w:line="360" w:lineRule="auto"/>
        <w:ind w:firstLine="454" w:firstLineChars="200"/>
        <w:jc w:val="left"/>
        <w:rPr>
          <w:rFonts w:hint="eastAsia" w:ascii="宋体" w:hAnsi="宋体" w:cs="宋体"/>
          <w:b/>
          <w:spacing w:val="8"/>
          <w:kern w:val="0"/>
          <w:szCs w:val="21"/>
        </w:rPr>
      </w:pPr>
      <w:r>
        <w:rPr>
          <w:rFonts w:hint="eastAsia" w:ascii="宋体" w:hAnsi="宋体" w:cs="宋体"/>
          <w:b/>
          <w:spacing w:val="8"/>
          <w:kern w:val="0"/>
          <w:szCs w:val="21"/>
        </w:rPr>
        <w:t xml:space="preserve">2.2落实政府采购政策需满足的资格要求：无。 </w:t>
      </w:r>
    </w:p>
    <w:p w14:paraId="490AD520">
      <w:pPr>
        <w:spacing w:line="360" w:lineRule="auto"/>
        <w:ind w:firstLine="458" w:firstLineChars="202"/>
        <w:rPr>
          <w:rFonts w:hint="eastAsia" w:ascii="宋体" w:hAnsi="宋体" w:cs="宋体"/>
          <w:b/>
          <w:spacing w:val="8"/>
          <w:kern w:val="0"/>
          <w:szCs w:val="21"/>
          <w:highlight w:val="yellow"/>
        </w:rPr>
      </w:pPr>
      <w:r>
        <w:rPr>
          <w:rFonts w:hint="eastAsia" w:ascii="宋体" w:hAnsi="宋体" w:cs="宋体"/>
          <w:b/>
          <w:spacing w:val="8"/>
          <w:kern w:val="0"/>
          <w:szCs w:val="21"/>
        </w:rPr>
        <w:t>2.3采购人根据采购项目的特殊要求规定的特定条件，并提供符合特殊要求的证明</w:t>
      </w:r>
      <w:r>
        <w:rPr>
          <w:rFonts w:hint="eastAsia" w:ascii="宋体" w:hAnsi="宋体" w:cs="宋体"/>
          <w:b/>
          <w:szCs w:val="21"/>
        </w:rPr>
        <w:t>材料或者</w:t>
      </w:r>
      <w:r>
        <w:rPr>
          <w:rFonts w:hint="eastAsia" w:ascii="宋体" w:hAnsi="宋体" w:cs="宋体"/>
          <w:b/>
          <w:szCs w:val="21"/>
          <w:highlight w:val="none"/>
        </w:rPr>
        <w:t>情况</w:t>
      </w:r>
      <w:r>
        <w:rPr>
          <w:rFonts w:hint="eastAsia" w:ascii="宋体" w:hAnsi="宋体" w:cs="宋体"/>
          <w:b/>
          <w:spacing w:val="8"/>
          <w:kern w:val="0"/>
          <w:szCs w:val="21"/>
          <w:highlight w:val="none"/>
        </w:rPr>
        <w:t>说明：</w:t>
      </w:r>
      <w:bookmarkStart w:id="5" w:name="_Hlk86518791"/>
      <w:r>
        <w:rPr>
          <w:rFonts w:hint="eastAsia" w:cs="Times New Roman"/>
          <w:b w:val="0"/>
          <w:bCs/>
          <w:color w:val="auto"/>
          <w:spacing w:val="8"/>
          <w:szCs w:val="21"/>
          <w:highlight w:val="none"/>
          <w:lang w:val="en-US" w:eastAsia="zh-CN"/>
        </w:rPr>
        <w:t>供应商</w:t>
      </w:r>
      <w:r>
        <w:rPr>
          <w:rFonts w:hint="eastAsia" w:ascii="Times New Roman" w:hAnsi="Times New Roman" w:eastAsia="宋体" w:cs="Times New Roman"/>
          <w:bCs/>
          <w:color w:val="auto"/>
          <w:sz w:val="21"/>
          <w:szCs w:val="21"/>
          <w:highlight w:val="none"/>
          <w:lang w:val="en-US" w:eastAsia="zh-CN" w:bidi="ar-SA"/>
        </w:rPr>
        <w:t>必须具备在有效期内的检验检测机构资质认定证书（CMA），CMA 资质附表中的项目包含本项目检测内容</w:t>
      </w:r>
      <w:bookmarkStart w:id="6" w:name="_Hlk99436396"/>
      <w:r>
        <w:rPr>
          <w:rFonts w:hint="eastAsia" w:ascii="Times New Roman" w:hAnsi="Times New Roman" w:eastAsia="宋体" w:cs="Times New Roman"/>
          <w:bCs/>
          <w:color w:val="auto"/>
          <w:sz w:val="21"/>
          <w:szCs w:val="21"/>
          <w:highlight w:val="none"/>
          <w:lang w:val="en-US" w:eastAsia="zh-CN" w:bidi="ar-SA"/>
        </w:rPr>
        <w:t>即《国家食品安全监督抽检实施细则（202</w:t>
      </w:r>
      <w:r>
        <w:rPr>
          <w:rFonts w:hint="eastAsia" w:ascii="Times New Roman" w:hAnsi="Times New Roman" w:cs="Times New Roman"/>
          <w:bCs/>
          <w:color w:val="auto"/>
          <w:sz w:val="21"/>
          <w:szCs w:val="21"/>
          <w:highlight w:val="none"/>
          <w:lang w:val="en-US" w:eastAsia="zh-CN" w:bidi="ar-SA"/>
        </w:rPr>
        <w:t>5</w:t>
      </w:r>
      <w:r>
        <w:rPr>
          <w:rFonts w:hint="eastAsia" w:ascii="Times New Roman" w:hAnsi="Times New Roman" w:eastAsia="宋体" w:cs="Times New Roman"/>
          <w:bCs/>
          <w:color w:val="auto"/>
          <w:sz w:val="21"/>
          <w:szCs w:val="21"/>
          <w:highlight w:val="none"/>
          <w:lang w:val="en-US" w:eastAsia="zh-CN" w:bidi="ar-SA"/>
        </w:rPr>
        <w:t>年版）》中33项食品检验项目，所需资质覆盖率≥9</w:t>
      </w:r>
      <w:r>
        <w:rPr>
          <w:rFonts w:hint="default" w:ascii="Times New Roman" w:hAnsi="Times New Roman" w:eastAsia="宋体" w:cs="Times New Roman"/>
          <w:bCs/>
          <w:color w:val="auto"/>
          <w:sz w:val="21"/>
          <w:szCs w:val="21"/>
          <w:highlight w:val="none"/>
          <w:lang w:val="en-US" w:eastAsia="zh-CN" w:bidi="ar-SA"/>
        </w:rPr>
        <w:t>0%</w:t>
      </w:r>
      <w:r>
        <w:rPr>
          <w:rFonts w:hint="eastAsia" w:ascii="Times New Roman" w:hAnsi="Times New Roman" w:eastAsia="宋体" w:cs="Times New Roman"/>
          <w:bCs/>
          <w:color w:val="auto"/>
          <w:sz w:val="21"/>
          <w:szCs w:val="21"/>
          <w:highlight w:val="none"/>
          <w:lang w:val="en-US" w:eastAsia="zh-CN" w:bidi="ar-SA"/>
        </w:rPr>
        <w:t>。</w:t>
      </w:r>
      <w:bookmarkEnd w:id="6"/>
      <w:r>
        <w:rPr>
          <w:rFonts w:hint="eastAsia" w:ascii="Times New Roman" w:hAnsi="Times New Roman" w:eastAsia="宋体" w:cs="Times New Roman"/>
          <w:b/>
          <w:bCs w:val="0"/>
          <w:color w:val="auto"/>
          <w:sz w:val="21"/>
          <w:szCs w:val="21"/>
          <w:highlight w:val="none"/>
          <w:lang w:val="en-US" w:eastAsia="zh-CN" w:bidi="ar-SA"/>
        </w:rPr>
        <w:t>（提供相关认证证书复印件并加盖公章）</w:t>
      </w:r>
      <w:bookmarkEnd w:id="5"/>
      <w:r>
        <w:rPr>
          <w:rFonts w:hint="eastAsia" w:ascii="宋体" w:hAnsi="宋体" w:cs="宋体"/>
          <w:b/>
          <w:bCs/>
          <w:szCs w:val="21"/>
          <w:highlight w:val="none"/>
        </w:rPr>
        <w:t>。</w:t>
      </w:r>
    </w:p>
    <w:p w14:paraId="100A4AE5">
      <w:pPr>
        <w:spacing w:line="360" w:lineRule="auto"/>
        <w:ind w:firstLine="426" w:firstLineChars="202"/>
        <w:rPr>
          <w:rFonts w:hint="eastAsia" w:ascii="宋体" w:hAnsi="宋体" w:cs="宋体"/>
          <w:b/>
          <w:szCs w:val="21"/>
        </w:rPr>
      </w:pPr>
      <w:r>
        <w:rPr>
          <w:rFonts w:hint="eastAsia" w:ascii="宋体" w:hAnsi="宋体" w:cs="宋体"/>
          <w:b/>
          <w:szCs w:val="21"/>
        </w:rPr>
        <w:t>2.4拒绝下述供应商参加本次招标活动：</w:t>
      </w:r>
    </w:p>
    <w:p w14:paraId="4985ECD1">
      <w:pPr>
        <w:spacing w:line="360" w:lineRule="auto"/>
        <w:ind w:firstLine="424" w:firstLineChars="202"/>
        <w:rPr>
          <w:rFonts w:hint="eastAsia" w:ascii="宋体" w:hAnsi="宋体" w:cs="宋体"/>
          <w:bCs/>
          <w:szCs w:val="21"/>
        </w:rPr>
      </w:pPr>
      <w:r>
        <w:rPr>
          <w:rFonts w:hint="eastAsia" w:ascii="宋体" w:hAnsi="宋体" w:cs="宋体"/>
          <w:bCs/>
          <w:szCs w:val="21"/>
        </w:rPr>
        <w:t>（1）单位负责人为同一人或者存在直接控股、管理关系的不同供应商，不得参加同一合同项下的政府采购活动。</w:t>
      </w:r>
    </w:p>
    <w:p w14:paraId="1C7686C4">
      <w:pPr>
        <w:spacing w:line="360" w:lineRule="auto"/>
        <w:ind w:firstLine="424" w:firstLineChars="202"/>
        <w:rPr>
          <w:rFonts w:hint="eastAsia" w:ascii="宋体" w:hAnsi="宋体" w:cs="宋体"/>
          <w:bCs/>
          <w:szCs w:val="21"/>
        </w:rPr>
      </w:pPr>
      <w:r>
        <w:rPr>
          <w:rFonts w:hint="eastAsia" w:ascii="宋体" w:hAnsi="宋体" w:cs="宋体"/>
          <w:bCs/>
          <w:szCs w:val="21"/>
        </w:rPr>
        <w:t>（2）为采购项目提供整体设计、规范编制或者项目管理、监理、检测等服务的供应商，不得参加本项目的采购活动。</w:t>
      </w:r>
    </w:p>
    <w:p w14:paraId="0272C30B">
      <w:pPr>
        <w:spacing w:line="360" w:lineRule="auto"/>
        <w:ind w:firstLine="424" w:firstLineChars="202"/>
        <w:rPr>
          <w:rFonts w:hint="eastAsia" w:ascii="宋体" w:hAnsi="宋体" w:cs="宋体"/>
          <w:bCs/>
          <w:szCs w:val="21"/>
        </w:rPr>
      </w:pPr>
      <w:r>
        <w:rPr>
          <w:rFonts w:hint="eastAsia" w:ascii="宋体" w:hAnsi="宋体" w:cs="宋体"/>
          <w:bCs/>
          <w:szCs w:val="21"/>
        </w:rPr>
        <w:t>（3）供应商被“信用中国”网站（www.creditchina.gov.cn）、“中国政府采购网”（www.ccgp.gov.cn）列入失信被执行人、</w:t>
      </w:r>
      <w:r>
        <w:rPr>
          <w:rFonts w:hint="eastAsia" w:ascii="宋体" w:hAnsi="宋体" w:cs="宋体"/>
          <w:bCs/>
          <w:szCs w:val="21"/>
          <w:lang w:eastAsia="zh-CN"/>
        </w:rPr>
        <w:t>重大税收违法失信主体名单</w:t>
      </w:r>
      <w:r>
        <w:rPr>
          <w:rFonts w:hint="eastAsia" w:ascii="宋体" w:hAnsi="宋体" w:cs="宋体"/>
          <w:bCs/>
          <w:szCs w:val="21"/>
        </w:rPr>
        <w:t>、政府采购严重违法失信行为记录名单。</w:t>
      </w:r>
    </w:p>
    <w:p w14:paraId="3C5678E4">
      <w:pPr>
        <w:spacing w:line="360" w:lineRule="auto"/>
        <w:ind w:firstLine="420" w:firstLineChars="200"/>
        <w:rPr>
          <w:rFonts w:hint="eastAsia" w:ascii="宋体" w:hAnsi="宋体" w:cs="宋体"/>
          <w:bCs/>
          <w:szCs w:val="21"/>
        </w:rPr>
      </w:pPr>
    </w:p>
    <w:p w14:paraId="00FA35EB">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三、获取招标文件</w:t>
      </w:r>
    </w:p>
    <w:p w14:paraId="1227A4B3">
      <w:pPr>
        <w:widowControl/>
        <w:shd w:val="clear" w:color="auto" w:fill="FFFFFF"/>
        <w:spacing w:line="360" w:lineRule="auto"/>
        <w:ind w:firstLine="454" w:firstLineChars="200"/>
        <w:jc w:val="left"/>
        <w:rPr>
          <w:rFonts w:hint="eastAsia" w:ascii="宋体" w:hAnsi="宋体" w:cs="宋体"/>
          <w:b/>
          <w:bCs/>
          <w:spacing w:val="8"/>
          <w:kern w:val="0"/>
          <w:szCs w:val="21"/>
        </w:rPr>
      </w:pPr>
      <w:r>
        <w:rPr>
          <w:rFonts w:hint="eastAsia" w:ascii="宋体" w:hAnsi="宋体" w:cs="宋体"/>
          <w:b/>
          <w:bCs/>
          <w:spacing w:val="8"/>
          <w:kern w:val="0"/>
          <w:szCs w:val="21"/>
        </w:rPr>
        <w:t>3.1时间：自招标文件公告发布之日起5个工作日</w:t>
      </w:r>
    </w:p>
    <w:p w14:paraId="669201DD">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3.2地点：江苏政府采购网。</w:t>
      </w:r>
    </w:p>
    <w:p w14:paraId="0700E12A">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3.3方式：网上下载</w:t>
      </w:r>
    </w:p>
    <w:p w14:paraId="15681D29">
      <w:pPr>
        <w:widowControl/>
        <w:shd w:val="clear" w:color="auto" w:fill="FFFFFF"/>
        <w:spacing w:line="360" w:lineRule="auto"/>
        <w:ind w:firstLine="452" w:firstLineChars="200"/>
        <w:jc w:val="left"/>
        <w:rPr>
          <w:rFonts w:hint="eastAsia" w:ascii="宋体" w:hAnsi="宋体" w:cs="宋体"/>
          <w:spacing w:val="8"/>
          <w:kern w:val="0"/>
          <w:szCs w:val="21"/>
        </w:rPr>
      </w:pPr>
      <w:r>
        <w:rPr>
          <w:rFonts w:hint="eastAsia" w:ascii="宋体" w:hAnsi="宋体" w:cs="宋体"/>
          <w:spacing w:val="8"/>
          <w:kern w:val="0"/>
          <w:szCs w:val="21"/>
        </w:rPr>
        <w:t>3.4售价：0.00元。</w:t>
      </w:r>
    </w:p>
    <w:p w14:paraId="085B8F46">
      <w:pPr>
        <w:widowControl/>
        <w:spacing w:line="360" w:lineRule="auto"/>
        <w:ind w:firstLine="360"/>
        <w:rPr>
          <w:rFonts w:hint="eastAsia" w:ascii="宋体" w:hAnsi="宋体" w:cs="宋体"/>
          <w:szCs w:val="21"/>
        </w:rPr>
      </w:pPr>
    </w:p>
    <w:p w14:paraId="69704923">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四、提交投标文件截止时间、开标时间和地点</w:t>
      </w:r>
    </w:p>
    <w:p w14:paraId="731422C4">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iCs/>
          <w:spacing w:val="8"/>
          <w:kern w:val="0"/>
          <w:szCs w:val="21"/>
        </w:rPr>
        <w:t>202</w:t>
      </w:r>
      <w:r>
        <w:rPr>
          <w:rFonts w:hint="eastAsia" w:ascii="宋体" w:hAnsi="宋体" w:cs="宋体"/>
          <w:b/>
          <w:bCs/>
          <w:iCs/>
          <w:spacing w:val="8"/>
          <w:kern w:val="0"/>
          <w:szCs w:val="21"/>
          <w:lang w:val="en-US" w:eastAsia="zh-CN"/>
        </w:rPr>
        <w:t>6</w:t>
      </w:r>
      <w:r>
        <w:rPr>
          <w:rFonts w:hint="eastAsia" w:ascii="宋体" w:hAnsi="宋体" w:cs="宋体"/>
          <w:b/>
          <w:bCs/>
          <w:spacing w:val="8"/>
          <w:kern w:val="0"/>
          <w:szCs w:val="21"/>
        </w:rPr>
        <w:t>年</w:t>
      </w:r>
      <w:r>
        <w:rPr>
          <w:rFonts w:hint="eastAsia" w:ascii="宋体" w:hAnsi="宋体" w:cs="宋体"/>
          <w:b/>
          <w:bCs/>
          <w:spacing w:val="8"/>
          <w:kern w:val="0"/>
          <w:szCs w:val="21"/>
          <w:lang w:val="en-US" w:eastAsia="zh-CN"/>
        </w:rPr>
        <w:t>3</w:t>
      </w:r>
      <w:r>
        <w:rPr>
          <w:rFonts w:hint="eastAsia" w:ascii="宋体" w:hAnsi="宋体" w:cs="宋体"/>
          <w:b/>
          <w:bCs/>
          <w:spacing w:val="8"/>
          <w:kern w:val="0"/>
          <w:szCs w:val="21"/>
        </w:rPr>
        <w:t>月</w:t>
      </w:r>
      <w:r>
        <w:rPr>
          <w:rFonts w:hint="eastAsia" w:ascii="宋体" w:hAnsi="宋体" w:cs="宋体"/>
          <w:b/>
          <w:bCs/>
          <w:spacing w:val="8"/>
          <w:kern w:val="0"/>
          <w:szCs w:val="21"/>
          <w:lang w:val="en-US" w:eastAsia="zh-CN"/>
        </w:rPr>
        <w:t>26</w:t>
      </w:r>
      <w:r>
        <w:rPr>
          <w:rFonts w:hint="eastAsia" w:ascii="宋体" w:hAnsi="宋体" w:cs="宋体"/>
          <w:b/>
          <w:bCs/>
          <w:spacing w:val="8"/>
          <w:kern w:val="0"/>
          <w:szCs w:val="21"/>
        </w:rPr>
        <w:t>日</w:t>
      </w:r>
      <w:r>
        <w:rPr>
          <w:rFonts w:hint="eastAsia" w:ascii="宋体" w:hAnsi="宋体" w:cs="宋体"/>
          <w:b/>
          <w:bCs/>
          <w:lang w:val="en-US" w:eastAsia="zh-CN"/>
        </w:rPr>
        <w:t>9</w:t>
      </w:r>
      <w:r>
        <w:rPr>
          <w:rFonts w:hint="eastAsia" w:ascii="宋体" w:hAnsi="宋体" w:cs="宋体"/>
          <w:b/>
          <w:bCs/>
          <w:spacing w:val="8"/>
          <w:kern w:val="0"/>
          <w:szCs w:val="21"/>
        </w:rPr>
        <w:t>点</w:t>
      </w:r>
      <w:r>
        <w:rPr>
          <w:rFonts w:hint="eastAsia" w:ascii="宋体" w:hAnsi="宋体" w:cs="宋体"/>
          <w:b/>
          <w:bCs/>
        </w:rPr>
        <w:t>30</w:t>
      </w:r>
      <w:r>
        <w:rPr>
          <w:rFonts w:hint="eastAsia" w:ascii="宋体" w:hAnsi="宋体" w:cs="宋体"/>
          <w:b/>
          <w:bCs/>
          <w:spacing w:val="8"/>
          <w:kern w:val="0"/>
          <w:szCs w:val="21"/>
        </w:rPr>
        <w:t>分</w:t>
      </w:r>
      <w:r>
        <w:rPr>
          <w:rFonts w:hint="eastAsia" w:ascii="宋体" w:hAnsi="宋体" w:cs="宋体"/>
          <w:spacing w:val="8"/>
          <w:kern w:val="0"/>
          <w:szCs w:val="21"/>
        </w:rPr>
        <w:t>（北京时间）</w:t>
      </w:r>
    </w:p>
    <w:p w14:paraId="5FBB2C6C">
      <w:pPr>
        <w:pStyle w:val="41"/>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 http://jszfcg.jsczt.cn/）</w:t>
      </w:r>
    </w:p>
    <w:p w14:paraId="00D00554">
      <w:pPr>
        <w:pStyle w:val="41"/>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4.3开标地点：“苏采云”网上开标大厅。</w:t>
      </w:r>
    </w:p>
    <w:p w14:paraId="39B76579">
      <w:pPr>
        <w:widowControl/>
        <w:spacing w:line="360" w:lineRule="auto"/>
        <w:ind w:firstLine="370"/>
        <w:rPr>
          <w:rFonts w:hint="eastAsia" w:ascii="宋体" w:hAnsi="宋体" w:cs="宋体"/>
          <w:spacing w:val="8"/>
          <w:kern w:val="0"/>
          <w:szCs w:val="21"/>
        </w:rPr>
      </w:pPr>
    </w:p>
    <w:p w14:paraId="2F14D663">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五、公告期限</w:t>
      </w:r>
    </w:p>
    <w:p w14:paraId="6F3C21F9">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自本公告发布之日起5个工作日。</w:t>
      </w:r>
    </w:p>
    <w:p w14:paraId="34AC30BF">
      <w:pPr>
        <w:widowControl/>
        <w:spacing w:line="360" w:lineRule="auto"/>
        <w:ind w:firstLine="370"/>
        <w:rPr>
          <w:rFonts w:hint="eastAsia" w:ascii="宋体" w:hAnsi="宋体" w:cs="宋体"/>
          <w:spacing w:val="8"/>
          <w:kern w:val="0"/>
          <w:szCs w:val="21"/>
        </w:rPr>
      </w:pPr>
    </w:p>
    <w:p w14:paraId="247F4AA6">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六、其他补充事宜</w:t>
      </w:r>
    </w:p>
    <w:p w14:paraId="3B2011F2">
      <w:pPr>
        <w:widowControl/>
        <w:shd w:val="clear" w:color="auto" w:fill="FFFFFF" w:themeFill="background1"/>
        <w:spacing w:line="360" w:lineRule="auto"/>
        <w:ind w:firstLine="363" w:firstLineChars="173"/>
        <w:rPr>
          <w:rFonts w:hint="eastAsia" w:ascii="宋体" w:hAnsi="宋体" w:cs="宋体"/>
          <w:szCs w:val="21"/>
          <w:lang w:val="zh-CN"/>
        </w:rPr>
      </w:pPr>
      <w:r>
        <w:rPr>
          <w:rFonts w:hint="eastAsia" w:ascii="宋体" w:hAnsi="宋体" w:cs="宋体"/>
          <w:szCs w:val="21"/>
          <w:lang w:val="zh-CN"/>
        </w:rPr>
        <w:t>6.1本项目在</w:t>
      </w:r>
      <w:r>
        <w:rPr>
          <w:rFonts w:hint="eastAsia" w:ascii="宋体" w:hAnsi="宋体" w:cs="宋体"/>
          <w:szCs w:val="21"/>
        </w:rPr>
        <w:t xml:space="preserve"> </w:t>
      </w:r>
      <w:r>
        <w:rPr>
          <w:rFonts w:hint="eastAsia" w:ascii="宋体" w:hAnsi="宋体" w:cs="宋体"/>
          <w:b/>
          <w:bCs/>
          <w:szCs w:val="21"/>
          <w:lang w:val="zh-CN"/>
        </w:rPr>
        <w:t>南京公共采购信息网</w:t>
      </w:r>
      <w:r>
        <w:rPr>
          <w:rFonts w:hint="eastAsia" w:ascii="宋体" w:hAnsi="宋体" w:cs="宋体"/>
          <w:b/>
          <w:bCs/>
        </w:rPr>
        <w:t>、</w:t>
      </w:r>
      <w:r>
        <w:rPr>
          <w:rFonts w:hint="eastAsia" w:ascii="宋体" w:hAnsi="宋体" w:cs="宋体"/>
          <w:b/>
          <w:bCs/>
          <w:szCs w:val="21"/>
          <w:lang w:val="zh-CN"/>
        </w:rPr>
        <w:t>江苏政府采购网、</w:t>
      </w:r>
      <w:r>
        <w:rPr>
          <w:rFonts w:hint="eastAsia" w:ascii="宋体" w:hAnsi="宋体" w:cs="宋体"/>
          <w:b/>
          <w:bCs/>
          <w:szCs w:val="21"/>
        </w:rPr>
        <w:t>中国政府采购网</w:t>
      </w:r>
      <w:r>
        <w:rPr>
          <w:rFonts w:hint="eastAsia" w:ascii="宋体" w:hAnsi="宋体" w:cs="宋体"/>
          <w:szCs w:val="21"/>
          <w:lang w:val="zh-CN"/>
        </w:rPr>
        <w:t>网站发布公告。</w:t>
      </w:r>
    </w:p>
    <w:p w14:paraId="6C617532">
      <w:pPr>
        <w:widowControl/>
        <w:shd w:val="clear" w:color="auto" w:fill="FFFFFF" w:themeFill="background1"/>
        <w:spacing w:line="360" w:lineRule="auto"/>
        <w:ind w:firstLine="363" w:firstLineChars="173"/>
        <w:rPr>
          <w:rFonts w:hint="eastAsia" w:ascii="宋体" w:hAnsi="宋体" w:cs="宋体"/>
          <w:bCs/>
          <w:szCs w:val="21"/>
        </w:rPr>
      </w:pPr>
      <w:r>
        <w:rPr>
          <w:rFonts w:hint="eastAsia" w:ascii="宋体" w:hAnsi="宋体" w:cs="宋体"/>
          <w:szCs w:val="21"/>
          <w:lang w:val="zh-CN"/>
        </w:rPr>
        <w:t>6.</w:t>
      </w:r>
      <w:r>
        <w:rPr>
          <w:rFonts w:hint="eastAsia" w:ascii="宋体" w:hAnsi="宋体" w:cs="宋体"/>
          <w:szCs w:val="21"/>
        </w:rPr>
        <w:t>2</w:t>
      </w:r>
      <w:r>
        <w:rPr>
          <w:rFonts w:hint="eastAsia" w:ascii="宋体" w:hAnsi="宋体" w:cs="宋体"/>
          <w:bCs/>
          <w:szCs w:val="21"/>
        </w:rPr>
        <w:t>勘察现场：无。</w:t>
      </w:r>
    </w:p>
    <w:p w14:paraId="5C889466">
      <w:pPr>
        <w:widowControl/>
        <w:shd w:val="clear" w:color="auto" w:fill="FFFFFF" w:themeFill="background1"/>
        <w:spacing w:line="360" w:lineRule="auto"/>
        <w:ind w:firstLine="363" w:firstLineChars="173"/>
        <w:rPr>
          <w:rFonts w:hint="eastAsia" w:ascii="宋体" w:hAnsi="宋体" w:cs="宋体"/>
          <w:bCs/>
          <w:szCs w:val="21"/>
        </w:rPr>
      </w:pPr>
      <w:r>
        <w:rPr>
          <w:rFonts w:hint="eastAsia" w:ascii="宋体" w:hAnsi="宋体" w:cs="宋体"/>
          <w:bCs/>
          <w:szCs w:val="21"/>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0D4D0D87">
      <w:pPr>
        <w:pStyle w:val="61"/>
        <w:wordWrap w:val="0"/>
        <w:spacing w:line="360" w:lineRule="auto"/>
        <w:rPr>
          <w:rFonts w:hint="eastAsia" w:ascii="宋体" w:hAnsi="宋体" w:cs="宋体"/>
          <w:bCs/>
          <w:szCs w:val="21"/>
        </w:rPr>
      </w:pPr>
      <w:r>
        <w:rPr>
          <w:rFonts w:hint="eastAsia" w:ascii="宋体" w:hAnsi="宋体" w:cs="宋体"/>
          <w:bCs/>
          <w:szCs w:val="21"/>
        </w:rPr>
        <w:t>操作手册下载地址：http://www.ccgp-jiangsu.gov.cn/jiangsu/zlxz/ee/ee3a4bc5a3454aa2b0d9312230633ce9.html</w:t>
      </w:r>
    </w:p>
    <w:p w14:paraId="3B6AC6AA">
      <w:pPr>
        <w:pStyle w:val="61"/>
        <w:spacing w:line="360" w:lineRule="auto"/>
        <w:rPr>
          <w:rFonts w:hint="eastAsia" w:ascii="宋体" w:hAnsi="宋体" w:cs="宋体"/>
          <w:bCs/>
          <w:szCs w:val="21"/>
        </w:rPr>
      </w:pPr>
      <w:r>
        <w:rPr>
          <w:rFonts w:hint="eastAsia" w:ascii="宋体" w:hAnsi="宋体" w:cs="宋体"/>
          <w:bCs/>
          <w:szCs w:val="21"/>
        </w:rPr>
        <w:t>首次登录“苏采云”系统的新用户，登录网址后，点击“用户注册”--“新CA办理指南”－－获取CA后绑定、登录系统－－采购项目参与－－下载采购文件（文件后缀名为“.kedt”）。</w:t>
      </w:r>
    </w:p>
    <w:p w14:paraId="33CAA760">
      <w:pPr>
        <w:pStyle w:val="61"/>
        <w:spacing w:line="360" w:lineRule="auto"/>
        <w:rPr>
          <w:rFonts w:hint="eastAsia" w:ascii="宋体" w:hAnsi="宋体" w:cs="宋体"/>
          <w:bCs/>
          <w:szCs w:val="21"/>
        </w:rPr>
      </w:pPr>
      <w:r>
        <w:rPr>
          <w:rFonts w:hint="eastAsia" w:ascii="宋体" w:hAnsi="宋体" w:cs="宋体"/>
          <w:bCs/>
          <w:szCs w:val="21"/>
        </w:rPr>
        <w:t>“苏采云”南京地区客服热线025-83633744、025-83633743。</w:t>
      </w:r>
    </w:p>
    <w:p w14:paraId="31694E37">
      <w:pPr>
        <w:pStyle w:val="61"/>
        <w:spacing w:line="360" w:lineRule="auto"/>
      </w:pPr>
      <w:r>
        <w:rPr>
          <w:rFonts w:hint="eastAsia" w:ascii="宋体" w:hAnsi="宋体" w:cs="宋体"/>
          <w:bCs/>
          <w:szCs w:val="21"/>
        </w:rPr>
        <w:t>有关本次招标的事项若存在变动或修改，请及时关注“江苏政府采购网”（www.ccgp-jiangsu.gov.cn）更正公告。</w:t>
      </w:r>
    </w:p>
    <w:p w14:paraId="33DDCB8F">
      <w:pPr>
        <w:widowControl/>
        <w:shd w:val="clear" w:color="auto" w:fill="FFFFFF" w:themeFill="background1"/>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6.</w:t>
      </w:r>
      <w:r>
        <w:rPr>
          <w:rFonts w:hint="eastAsia" w:ascii="宋体" w:hAnsi="宋体" w:cs="宋体"/>
          <w:b/>
          <w:bCs/>
          <w:szCs w:val="21"/>
        </w:rPr>
        <w:t>4政府采购信用承诺</w:t>
      </w:r>
    </w:p>
    <w:p w14:paraId="3FA589A2">
      <w:pPr>
        <w:widowControl/>
        <w:wordWrap w:val="0"/>
        <w:spacing w:line="360" w:lineRule="auto"/>
        <w:ind w:firstLine="363" w:firstLineChars="173"/>
        <w:jc w:val="left"/>
        <w:rPr>
          <w:rFonts w:hint="eastAsia" w:ascii="宋体" w:hAnsi="宋体" w:cs="宋体"/>
          <w:szCs w:val="21"/>
        </w:rPr>
      </w:pPr>
      <w:r>
        <w:rPr>
          <w:rFonts w:hint="eastAsia" w:ascii="宋体" w:hAnsi="宋体" w:cs="宋体"/>
          <w:szCs w:val="21"/>
          <w:lang w:val="zh-CN"/>
        </w:rPr>
        <w:t>根据《关于在政府采购活动中推行信用承诺制的通知》宁财购通〔2021〕5号规定，</w:t>
      </w:r>
      <w:r>
        <w:rPr>
          <w:rFonts w:hint="eastAsia" w:ascii="宋体" w:hAnsi="宋体" w:cs="宋体"/>
          <w:szCs w:val="21"/>
        </w:rPr>
        <w:t>参加</w:t>
      </w:r>
      <w:r>
        <w:rPr>
          <w:rFonts w:hint="eastAsia" w:ascii="宋体" w:hAnsi="宋体" w:cs="宋体"/>
          <w:szCs w:val="21"/>
          <w:lang w:val="zh-CN"/>
        </w:rPr>
        <w:t>南京地区采购活动的供应商，应以书面形式向采购人或政府采购代理机构作出信用承诺。供应商应尽早做好承诺工作，点击“南京公共采购信息网”</w:t>
      </w:r>
      <w:r>
        <w:rPr>
          <w:rFonts w:hint="eastAsia" w:ascii="宋体" w:hAnsi="宋体" w:cs="宋体"/>
          <w:szCs w:val="21"/>
        </w:rPr>
        <w:t>首页</w:t>
      </w:r>
      <w:r>
        <w:rPr>
          <w:rFonts w:hint="eastAsia" w:ascii="宋体" w:hAnsi="宋体" w:cs="宋体"/>
          <w:szCs w:val="21"/>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由</w:t>
      </w:r>
      <w:r>
        <w:rPr>
          <w:rFonts w:hint="eastAsia" w:ascii="宋体" w:hAnsi="宋体" w:cs="宋体"/>
          <w:b/>
          <w:bCs/>
          <w:szCs w:val="21"/>
        </w:rPr>
        <w:t>法定代表人</w:t>
      </w:r>
      <w:r>
        <w:rPr>
          <w:rFonts w:hint="eastAsia" w:ascii="宋体" w:hAnsi="宋体" w:cs="宋体"/>
          <w:b/>
          <w:bCs/>
          <w:szCs w:val="21"/>
          <w:lang w:val="zh-CN"/>
        </w:rPr>
        <w:t>签字并盖单位公章，</w:t>
      </w:r>
      <w:r>
        <w:rPr>
          <w:rFonts w:hint="eastAsia" w:ascii="宋体" w:hAnsi="宋体" w:cs="宋体"/>
          <w:b/>
          <w:bCs/>
          <w:szCs w:val="21"/>
        </w:rPr>
        <w:t>随响应文件一并递交。</w:t>
      </w:r>
    </w:p>
    <w:p w14:paraId="0FF3698A">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在政府采购资格审查环节，供应商只需提供书面《南京市政府采购供应商信用记录表暨信用承诺书》，即可替代以下证明材料：</w:t>
      </w:r>
    </w:p>
    <w:p w14:paraId="13D44C74">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（1）符合国家相关规定的财务状况报告；</w:t>
      </w:r>
    </w:p>
    <w:p w14:paraId="1593BD25">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（2）依法缴纳税收的证明材料；</w:t>
      </w:r>
    </w:p>
    <w:p w14:paraId="082FED6C">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（3）依法缴纳社会保障资金的证明材料；</w:t>
      </w:r>
    </w:p>
    <w:p w14:paraId="723B0C8E">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（4）具备履行政府采购合同所必需的设备和专业技术能力的证明材料；</w:t>
      </w:r>
    </w:p>
    <w:p w14:paraId="677F6623">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（5）参加政府采购活动前三年内在经营活动中没有重大违法记录的证明材料；</w:t>
      </w:r>
    </w:p>
    <w:p w14:paraId="20EF2505">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（6）未被列入失信被执行人、重大税收违法失信主体名单、政府采购严重违法失信行为记录名单的证明材料。</w:t>
      </w:r>
    </w:p>
    <w:p w14:paraId="572D7431">
      <w:pPr>
        <w:widowControl/>
        <w:spacing w:line="360" w:lineRule="auto"/>
        <w:ind w:firstLine="363" w:firstLineChars="173"/>
        <w:rPr>
          <w:rFonts w:hint="eastAsia" w:ascii="宋体" w:hAnsi="宋体" w:cs="宋体"/>
          <w:szCs w:val="21"/>
          <w:lang w:val="zh-CN"/>
        </w:rPr>
      </w:pPr>
      <w:r>
        <w:rPr>
          <w:rFonts w:hint="eastAsia" w:ascii="宋体" w:hAnsi="宋体" w:cs="宋体"/>
          <w:szCs w:val="21"/>
          <w:lang w:val="zh-CN"/>
        </w:rPr>
        <w:t>供应商在中标（成交）后，应按采购文件要求，将上述由信用承诺书替代的证明材料提交采购人或采购代理机构核验。经核验无误后，由采购人或采购代理机构发出中标（成交）通知书。</w:t>
      </w:r>
    </w:p>
    <w:p w14:paraId="76F41C9A">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供应商涉及以下情形的，不适用信用承诺： </w:t>
      </w:r>
    </w:p>
    <w:p w14:paraId="366BB289">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（1）供应商被列入严重失信主体名单； </w:t>
      </w:r>
    </w:p>
    <w:p w14:paraId="1A817FFC">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（2）被相关监管部门作出行政处罚且尚在处罚有效期内； </w:t>
      </w:r>
    </w:p>
    <w:p w14:paraId="2AD87DDA">
      <w:pPr>
        <w:widowControl/>
        <w:spacing w:line="360" w:lineRule="auto"/>
        <w:ind w:firstLine="365" w:firstLineChars="173"/>
        <w:rPr>
          <w:rFonts w:hint="eastAsia" w:ascii="宋体" w:hAnsi="宋体" w:cs="宋体"/>
          <w:b/>
          <w:bCs/>
          <w:szCs w:val="21"/>
          <w:lang w:val="zh-CN"/>
        </w:rPr>
      </w:pPr>
      <w:r>
        <w:rPr>
          <w:rFonts w:hint="eastAsia" w:ascii="宋体" w:hAnsi="宋体" w:cs="宋体"/>
          <w:b/>
          <w:bCs/>
          <w:szCs w:val="21"/>
          <w:lang w:val="zh-CN"/>
        </w:rPr>
        <w:t>（3）其他法律、行政法规规定的不适用信用承诺的情形。 </w:t>
      </w:r>
    </w:p>
    <w:p w14:paraId="5010BE6A">
      <w:pPr>
        <w:widowControl/>
        <w:spacing w:line="360" w:lineRule="auto"/>
        <w:rPr>
          <w:rFonts w:hint="eastAsia" w:ascii="宋体" w:hAnsi="宋体" w:cs="宋体"/>
          <w:b/>
          <w:bCs/>
          <w:szCs w:val="21"/>
          <w:lang w:val="zh-CN"/>
        </w:rPr>
      </w:pPr>
      <w:r>
        <w:rPr>
          <w:rFonts w:hint="eastAsia" w:ascii="宋体" w:hAnsi="宋体" w:cs="宋体"/>
          <w:b/>
          <w:bCs/>
          <w:szCs w:val="21"/>
          <w:lang w:val="zh-CN"/>
        </w:rPr>
        <w:t>供应商对信用承诺内容的真实性、合法性、有效性负责。如作出虚假信用承诺，视同为“提供虚假材料谋取中标、成交”的违法行为。</w:t>
      </w:r>
    </w:p>
    <w:p w14:paraId="6A98E5F7">
      <w:pPr>
        <w:pStyle w:val="56"/>
      </w:pPr>
    </w:p>
    <w:p w14:paraId="0FDC33FA">
      <w:pPr>
        <w:widowControl/>
        <w:spacing w:line="360" w:lineRule="auto"/>
        <w:rPr>
          <w:rFonts w:hint="eastAsia" w:ascii="宋体" w:hAnsi="宋体" w:cs="宋体"/>
          <w:b/>
          <w:spacing w:val="8"/>
          <w:kern w:val="0"/>
          <w:sz w:val="24"/>
        </w:rPr>
      </w:pPr>
      <w:r>
        <w:rPr>
          <w:rFonts w:hint="eastAsia" w:ascii="宋体" w:hAnsi="宋体" w:cs="宋体"/>
          <w:b/>
          <w:spacing w:val="8"/>
          <w:kern w:val="0"/>
          <w:sz w:val="24"/>
        </w:rPr>
        <w:t>七、对本次招标提出询问，请按以下方式联系</w:t>
      </w:r>
    </w:p>
    <w:p w14:paraId="7960B246">
      <w:pPr>
        <w:widowControl/>
        <w:spacing w:line="360" w:lineRule="auto"/>
        <w:ind w:firstLine="363" w:firstLineChars="173"/>
        <w:rPr>
          <w:rFonts w:hint="eastAsia" w:ascii="宋体" w:hAnsi="宋体" w:cs="宋体"/>
          <w:bCs/>
          <w:szCs w:val="21"/>
        </w:rPr>
      </w:pPr>
      <w:r>
        <w:rPr>
          <w:rFonts w:hint="eastAsia" w:ascii="宋体" w:hAnsi="宋体" w:cs="宋体"/>
          <w:bCs/>
          <w:szCs w:val="21"/>
        </w:rPr>
        <w:t>7.1采购人信息</w:t>
      </w:r>
    </w:p>
    <w:p w14:paraId="72A3B012">
      <w:pPr>
        <w:widowControl/>
        <w:spacing w:line="360" w:lineRule="auto"/>
        <w:ind w:firstLine="363" w:firstLineChars="173"/>
        <w:rPr>
          <w:rFonts w:hint="eastAsia" w:ascii="宋体" w:hAnsi="宋体" w:cs="宋体"/>
          <w:bCs/>
          <w:szCs w:val="21"/>
          <w:lang w:val="zh-CN"/>
        </w:rPr>
      </w:pPr>
      <w:r>
        <w:rPr>
          <w:rFonts w:hint="eastAsia" w:ascii="宋体" w:hAnsi="宋体" w:cs="宋体"/>
          <w:bCs/>
          <w:szCs w:val="21"/>
          <w:lang w:val="zh-CN"/>
        </w:rPr>
        <w:t>名称：南京江北新区管理委员会市场监督管理局</w:t>
      </w:r>
    </w:p>
    <w:p w14:paraId="1B2B5B03">
      <w:pPr>
        <w:widowControl/>
        <w:spacing w:line="360" w:lineRule="auto"/>
        <w:ind w:firstLine="363" w:firstLineChars="173"/>
        <w:rPr>
          <w:rFonts w:hint="eastAsia" w:ascii="宋体" w:hAnsi="宋体" w:cs="宋体"/>
          <w:bCs/>
          <w:szCs w:val="21"/>
          <w:lang w:val="zh-CN"/>
        </w:rPr>
      </w:pPr>
      <w:r>
        <w:rPr>
          <w:rFonts w:hint="eastAsia" w:ascii="宋体" w:hAnsi="宋体" w:cs="宋体"/>
          <w:bCs/>
          <w:szCs w:val="21"/>
          <w:lang w:val="zh-CN"/>
        </w:rPr>
        <w:t>地址：南京市浦口区浦珠北路151号</w:t>
      </w:r>
    </w:p>
    <w:p w14:paraId="7316CDE4">
      <w:pPr>
        <w:widowControl/>
        <w:spacing w:line="360" w:lineRule="auto"/>
        <w:ind w:firstLine="363" w:firstLineChars="173"/>
        <w:rPr>
          <w:rFonts w:hint="eastAsia" w:ascii="宋体" w:hAnsi="宋体" w:eastAsia="宋体" w:cs="宋体"/>
          <w:bCs/>
          <w:szCs w:val="21"/>
          <w:lang w:eastAsia="zh-CN"/>
        </w:rPr>
      </w:pPr>
      <w:r>
        <w:rPr>
          <w:rFonts w:hint="eastAsia" w:ascii="宋体" w:hAnsi="宋体" w:cs="宋体"/>
          <w:bCs/>
          <w:szCs w:val="21"/>
          <w:lang w:val="zh-CN"/>
        </w:rPr>
        <w:t>联系人：</w:t>
      </w:r>
      <w:r>
        <w:rPr>
          <w:rFonts w:hint="eastAsia" w:ascii="宋体" w:hAnsi="宋体" w:cs="宋体"/>
          <w:bCs/>
          <w:szCs w:val="21"/>
          <w:lang w:val="en-US" w:eastAsia="zh-CN"/>
        </w:rPr>
        <w:t>杨娟</w:t>
      </w:r>
    </w:p>
    <w:p w14:paraId="7143F483">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025-58886976</w:t>
      </w:r>
    </w:p>
    <w:p w14:paraId="4FB6E7AD">
      <w:pPr>
        <w:widowControl/>
        <w:spacing w:line="360" w:lineRule="auto"/>
        <w:ind w:firstLine="363" w:firstLineChars="173"/>
        <w:rPr>
          <w:rFonts w:hint="eastAsia" w:ascii="宋体" w:hAnsi="宋体" w:cs="宋体"/>
          <w:bCs/>
          <w:szCs w:val="21"/>
        </w:rPr>
      </w:pPr>
      <w:r>
        <w:rPr>
          <w:rFonts w:hint="eastAsia" w:ascii="宋体" w:hAnsi="宋体" w:cs="宋体"/>
          <w:bCs/>
          <w:szCs w:val="21"/>
        </w:rPr>
        <w:t>7.2采购代理机构信息</w:t>
      </w:r>
    </w:p>
    <w:p w14:paraId="46A13442">
      <w:pPr>
        <w:widowControl/>
        <w:spacing w:line="360" w:lineRule="auto"/>
        <w:ind w:firstLine="363" w:firstLineChars="173"/>
        <w:rPr>
          <w:rFonts w:hint="eastAsia" w:ascii="宋体" w:hAnsi="宋体" w:cs="宋体"/>
          <w:bCs/>
          <w:szCs w:val="21"/>
        </w:rPr>
      </w:pPr>
      <w:r>
        <w:rPr>
          <w:rFonts w:hint="eastAsia" w:ascii="宋体" w:hAnsi="宋体" w:cs="宋体"/>
          <w:bCs/>
          <w:szCs w:val="21"/>
        </w:rPr>
        <w:t>名称：江苏省设备成套股份有限公司</w:t>
      </w:r>
    </w:p>
    <w:p w14:paraId="47CE8B53">
      <w:pPr>
        <w:widowControl/>
        <w:spacing w:line="360" w:lineRule="auto"/>
        <w:ind w:firstLine="363" w:firstLineChars="173"/>
        <w:rPr>
          <w:rFonts w:hint="eastAsia" w:ascii="宋体" w:hAnsi="宋体" w:cs="宋体"/>
          <w:bCs/>
          <w:szCs w:val="21"/>
        </w:rPr>
      </w:pPr>
      <w:r>
        <w:rPr>
          <w:rFonts w:hint="eastAsia" w:ascii="宋体" w:hAnsi="宋体" w:cs="宋体"/>
          <w:bCs/>
          <w:szCs w:val="21"/>
        </w:rPr>
        <w:t>联系人：</w:t>
      </w:r>
      <w:r>
        <w:rPr>
          <w:rFonts w:hint="eastAsia" w:ascii="宋体" w:hAnsi="宋体" w:cs="宋体"/>
          <w:bCs/>
          <w:szCs w:val="21"/>
          <w:lang w:val="en-US" w:eastAsia="zh-CN"/>
        </w:rPr>
        <w:t>赵娴宇 左卢成</w:t>
      </w:r>
    </w:p>
    <w:p w14:paraId="3BAAAFD2">
      <w:pPr>
        <w:widowControl/>
        <w:spacing w:line="360" w:lineRule="auto"/>
        <w:ind w:firstLine="363" w:firstLineChars="173"/>
        <w:rPr>
          <w:rFonts w:hint="eastAsia" w:ascii="宋体" w:hAnsi="宋体" w:cs="宋体"/>
          <w:bCs/>
          <w:szCs w:val="21"/>
        </w:rPr>
      </w:pPr>
      <w:r>
        <w:rPr>
          <w:rFonts w:hint="eastAsia" w:ascii="宋体" w:hAnsi="宋体" w:cs="宋体"/>
          <w:bCs/>
          <w:szCs w:val="21"/>
        </w:rPr>
        <w:t>电子邮箱：</w:t>
      </w:r>
      <w:r>
        <w:rPr>
          <w:rFonts w:hint="eastAsia" w:ascii="宋体" w:hAnsi="宋体" w:cs="宋体"/>
          <w:bCs/>
          <w:szCs w:val="21"/>
          <w:lang w:val="en-US" w:eastAsia="zh-CN"/>
        </w:rPr>
        <w:t>zuolc</w:t>
      </w:r>
      <w:r>
        <w:rPr>
          <w:rFonts w:hint="eastAsia" w:ascii="宋体" w:hAnsi="宋体" w:cs="宋体"/>
          <w:bCs/>
          <w:szCs w:val="21"/>
        </w:rPr>
        <w:t>@jcec.cn</w:t>
      </w:r>
    </w:p>
    <w:p w14:paraId="555C0421">
      <w:pPr>
        <w:widowControl/>
        <w:spacing w:line="360" w:lineRule="auto"/>
        <w:ind w:firstLine="363" w:firstLineChars="173"/>
        <w:rPr>
          <w:rFonts w:hint="default" w:ascii="宋体" w:hAnsi="宋体" w:eastAsia="宋体" w:cs="宋体"/>
          <w:bCs/>
          <w:szCs w:val="21"/>
          <w:lang w:val="en-US" w:eastAsia="zh-CN"/>
        </w:rPr>
      </w:pPr>
      <w:r>
        <w:rPr>
          <w:rFonts w:hint="eastAsia" w:ascii="宋体" w:hAnsi="宋体" w:cs="宋体"/>
          <w:bCs/>
          <w:szCs w:val="21"/>
        </w:rPr>
        <w:t>联系方式：</w:t>
      </w:r>
      <w:r>
        <w:rPr>
          <w:rFonts w:hint="eastAsia" w:ascii="宋体" w:hAnsi="宋体" w:cs="宋体"/>
          <w:bCs/>
          <w:szCs w:val="21"/>
          <w:lang w:val="en-US" w:eastAsia="zh-CN"/>
        </w:rPr>
        <w:t xml:space="preserve">025-83325825 </w:t>
      </w:r>
      <w:r>
        <w:rPr>
          <w:rFonts w:ascii="宋体" w:hAnsi="宋体" w:cs="宋体"/>
          <w:bCs/>
          <w:szCs w:val="21"/>
        </w:rPr>
        <w:t>025-833</w:t>
      </w:r>
      <w:r>
        <w:rPr>
          <w:rFonts w:hint="eastAsia" w:ascii="宋体" w:hAnsi="宋体" w:cs="宋体"/>
          <w:bCs/>
          <w:szCs w:val="21"/>
          <w:lang w:val="en-US" w:eastAsia="zh-CN"/>
        </w:rPr>
        <w:t>14167</w:t>
      </w:r>
    </w:p>
    <w:p w14:paraId="4E6DB071">
      <w:pPr>
        <w:widowControl/>
        <w:spacing w:line="360" w:lineRule="auto"/>
        <w:ind w:firstLine="363" w:firstLineChars="173"/>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p>
    <w:p w14:paraId="063CE63B">
      <w:pPr>
        <w:widowControl/>
        <w:spacing w:line="360" w:lineRule="auto"/>
        <w:ind w:firstLine="363" w:firstLineChars="173"/>
        <w:rPr>
          <w:rFonts w:hint="eastAsia" w:ascii="宋体" w:hAnsi="宋体" w:cs="宋体"/>
          <w:bCs/>
          <w:szCs w:val="21"/>
        </w:rPr>
      </w:pPr>
      <w:r>
        <w:rPr>
          <w:rFonts w:hint="eastAsia" w:ascii="宋体" w:hAnsi="宋体" w:cs="宋体"/>
          <w:bCs/>
          <w:szCs w:val="21"/>
        </w:rPr>
        <w:t>7.3项目联系方式</w:t>
      </w:r>
    </w:p>
    <w:p w14:paraId="2771DF6D">
      <w:pPr>
        <w:widowControl/>
        <w:spacing w:line="360" w:lineRule="auto"/>
        <w:ind w:firstLine="363" w:firstLineChars="173"/>
        <w:rPr>
          <w:rFonts w:hint="eastAsia" w:ascii="宋体" w:hAnsi="宋体" w:cs="宋体"/>
          <w:bCs/>
          <w:szCs w:val="21"/>
        </w:rPr>
      </w:pPr>
      <w:r>
        <w:rPr>
          <w:rFonts w:hint="eastAsia" w:ascii="宋体" w:hAnsi="宋体" w:cs="宋体"/>
          <w:bCs/>
          <w:szCs w:val="21"/>
        </w:rPr>
        <w:t>联系人：</w:t>
      </w:r>
      <w:r>
        <w:rPr>
          <w:rFonts w:hint="eastAsia" w:ascii="宋体" w:hAnsi="宋体" w:cs="宋体"/>
          <w:bCs/>
          <w:szCs w:val="21"/>
          <w:lang w:val="en-US" w:eastAsia="zh-CN"/>
        </w:rPr>
        <w:t>赵娴宇 左卢成</w:t>
      </w:r>
    </w:p>
    <w:p w14:paraId="275CE6A3">
      <w:pPr>
        <w:widowControl/>
        <w:spacing w:line="360" w:lineRule="auto"/>
        <w:ind w:firstLine="363" w:firstLineChars="173"/>
        <w:rPr>
          <w:rFonts w:hint="eastAsia" w:ascii="宋体" w:hAnsi="宋体" w:cs="宋体"/>
        </w:rPr>
      </w:pPr>
      <w:r>
        <w:rPr>
          <w:rFonts w:hint="eastAsia" w:ascii="宋体" w:hAnsi="宋体" w:cs="宋体"/>
          <w:bCs/>
          <w:szCs w:val="21"/>
        </w:rPr>
        <w:t>电话：</w:t>
      </w:r>
      <w:r>
        <w:rPr>
          <w:rFonts w:hint="eastAsia" w:ascii="宋体" w:hAnsi="宋体" w:cs="宋体"/>
          <w:bCs/>
          <w:szCs w:val="21"/>
          <w:lang w:val="en-US" w:eastAsia="zh-CN"/>
        </w:rPr>
        <w:t xml:space="preserve">025-83325825 </w:t>
      </w:r>
      <w:r>
        <w:rPr>
          <w:rFonts w:ascii="宋体" w:hAnsi="宋体" w:cs="宋体"/>
          <w:bCs/>
          <w:szCs w:val="21"/>
        </w:rPr>
        <w:t>025-833</w:t>
      </w:r>
      <w:r>
        <w:rPr>
          <w:rFonts w:hint="eastAsia" w:ascii="宋体" w:hAnsi="宋体" w:cs="宋体"/>
          <w:bCs/>
          <w:szCs w:val="21"/>
          <w:lang w:val="en-US" w:eastAsia="zh-CN"/>
        </w:rPr>
        <w:t>14167</w:t>
      </w:r>
      <w:r>
        <w:rPr>
          <w:rFonts w:hint="eastAsia" w:ascii="宋体" w:hAnsi="宋体" w:cs="宋体"/>
        </w:rPr>
        <w:br w:type="page"/>
      </w:r>
    </w:p>
    <w:p w14:paraId="7C3AC3D4">
      <w:pPr>
        <w:pStyle w:val="2"/>
        <w:numPr>
          <w:ilvl w:val="0"/>
          <w:numId w:val="0"/>
        </w:numPr>
        <w:spacing w:line="360" w:lineRule="auto"/>
        <w:rPr>
          <w:rFonts w:hint="eastAsia" w:ascii="宋体" w:hAnsi="宋体" w:cs="宋体"/>
        </w:rPr>
      </w:pPr>
      <w:bookmarkStart w:id="7" w:name="_Toc452625218"/>
      <w:bookmarkStart w:id="8" w:name="_Toc2989"/>
      <w:r>
        <w:rPr>
          <w:rFonts w:hint="eastAsia" w:ascii="宋体" w:hAnsi="宋体" w:cs="宋体"/>
        </w:rPr>
        <w:t>第二章 投标人须知</w:t>
      </w:r>
      <w:bookmarkEnd w:id="7"/>
      <w:bookmarkEnd w:id="8"/>
    </w:p>
    <w:p w14:paraId="54758EDE">
      <w:pPr>
        <w:widowControl/>
        <w:shd w:val="clear" w:color="auto" w:fill="FFFFFF"/>
        <w:spacing w:line="360" w:lineRule="auto"/>
        <w:ind w:firstLine="424" w:firstLineChars="201"/>
        <w:rPr>
          <w:rFonts w:hint="eastAsia" w:ascii="宋体" w:hAnsi="宋体" w:cs="宋体"/>
          <w:kern w:val="0"/>
          <w:szCs w:val="21"/>
        </w:rPr>
      </w:pPr>
      <w:r>
        <w:rPr>
          <w:rFonts w:hint="eastAsia" w:ascii="宋体" w:hAnsi="宋体" w:cs="宋体"/>
          <w:b/>
          <w:bCs/>
          <w:kern w:val="0"/>
          <w:szCs w:val="21"/>
        </w:rPr>
        <w:t>一、总 则</w:t>
      </w:r>
    </w:p>
    <w:p w14:paraId="4E34515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1、适用法律</w:t>
      </w:r>
    </w:p>
    <w:p w14:paraId="6D1C3F7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D4590C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2、定义</w:t>
      </w:r>
    </w:p>
    <w:p w14:paraId="1111F47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2.1“采购人”是指依法进行政府采购的国家机关、事业单位、团体组织。</w:t>
      </w:r>
    </w:p>
    <w:p w14:paraId="76330E0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5BA8222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4E3C540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56CC90E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2.5“用户或使用单位”是指使用货物，接受服务的单位。</w:t>
      </w:r>
    </w:p>
    <w:p w14:paraId="2A1E835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3、政策功能</w:t>
      </w:r>
    </w:p>
    <w:p w14:paraId="78F607D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p>
    <w:p w14:paraId="42C572F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986B0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1EAE10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AD6F01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6B93F47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3.6进口产品政策</w:t>
      </w:r>
    </w:p>
    <w:p w14:paraId="3C154CE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1CCAD53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（2）允许进口产品参加的，满足需求的国内产品可以参加。</w:t>
      </w:r>
    </w:p>
    <w:p w14:paraId="728B27D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0D8B6D9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3.7未按要求提供相关材料的，不享受相关政策。</w:t>
      </w:r>
    </w:p>
    <w:p w14:paraId="6867F050">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二、招标文件构成</w:t>
      </w:r>
    </w:p>
    <w:p w14:paraId="05CD2068">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4、招标文件组成</w:t>
      </w:r>
    </w:p>
    <w:p w14:paraId="5623CBB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4.1招标文件包括以下主要内容：</w:t>
      </w:r>
    </w:p>
    <w:p w14:paraId="2F82D41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（1）招标公告；</w:t>
      </w:r>
    </w:p>
    <w:p w14:paraId="71A8F5C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（2）投标人须知；</w:t>
      </w:r>
    </w:p>
    <w:p w14:paraId="070125F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（3）评标标准；</w:t>
      </w:r>
    </w:p>
    <w:p w14:paraId="2B0BE6C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（4）采购需求；</w:t>
      </w:r>
    </w:p>
    <w:p w14:paraId="1D04DE3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（5）合同主要条款及格式；</w:t>
      </w:r>
    </w:p>
    <w:p w14:paraId="1E20AFB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（6）投标文件格式及附件。</w:t>
      </w:r>
    </w:p>
    <w:p w14:paraId="3CC4AC9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如标书制作工具中格式和内容与“南京公共采购信息网/江苏政府采购网/中国政府采购网”发布的招标文件不一致的，以上述网站发布的招标文件为准。</w:t>
      </w:r>
    </w:p>
    <w:p w14:paraId="2CA05F9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4.2 招标的最小单位是标包。招标货物（服务）数量及技术要求中未分标包的，投标人对要求提供的货物和服务不得部分投标；招标货物（服务）数量及技术要求中已经分标包的，可以以标包为单位投标。</w:t>
      </w:r>
    </w:p>
    <w:p w14:paraId="41D84D6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1A462F1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318BE39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5、招标文件的澄清或者修改</w:t>
      </w:r>
    </w:p>
    <w:p w14:paraId="003358B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087BCB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1A46A3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4B915F0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三、投标文件的编制</w:t>
      </w:r>
    </w:p>
    <w:p w14:paraId="2992C598">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6、投标文件的语言、计量单位、货币和编制</w:t>
      </w:r>
    </w:p>
    <w:p w14:paraId="5DADF3A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139123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6.2投标人所使用的计量单位应为国家法定计量单位。</w:t>
      </w:r>
    </w:p>
    <w:p w14:paraId="3194261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61795D2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6.4投标文件应按照招标文件的规定编写并制作目录。</w:t>
      </w:r>
    </w:p>
    <w:p w14:paraId="59622FA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01A23C76">
      <w:pPr>
        <w:widowControl/>
        <w:shd w:val="clear" w:color="auto" w:fill="FFFFFF"/>
        <w:spacing w:line="360" w:lineRule="auto"/>
        <w:ind w:firstLine="412"/>
        <w:rPr>
          <w:rFonts w:hint="eastAsia"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5EF63F02">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如接受</w:t>
      </w:r>
      <w:r>
        <w:rPr>
          <w:rFonts w:hint="eastAsia" w:ascii="宋体" w:hAnsi="宋体" w:cs="宋体"/>
          <w:b/>
          <w:bCs/>
          <w:kern w:val="0"/>
          <w:szCs w:val="21"/>
          <w:highlight w:val="none"/>
          <w:lang w:eastAsia="zh-CN"/>
        </w:rPr>
        <w:t>）</w:t>
      </w:r>
    </w:p>
    <w:p w14:paraId="5D8C7C8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1E29475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239876D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3CA9245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3F4043B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358E2F9C">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ascii="宋体" w:hAnsi="宋体" w:cs="宋体"/>
          <w:b/>
          <w:bCs/>
          <w:highlight w:val="none"/>
        </w:rPr>
        <w:t>*</w:t>
      </w:r>
      <w:r>
        <w:rPr>
          <w:rFonts w:hint="eastAsia" w:ascii="宋体" w:hAnsi="宋体" w:cs="宋体"/>
          <w:b/>
          <w:bCs/>
          <w:kern w:val="0"/>
          <w:szCs w:val="21"/>
          <w:highlight w:val="none"/>
        </w:rPr>
        <w:t>”）的技术条款必须在投标文件中提供技术支持资料（如白皮书、彩页、手册、检测报告等），未提供技术支持资料的，视为未对招标文件实质性要求作出响应，评审时不予认可。</w:t>
      </w:r>
    </w:p>
    <w:p w14:paraId="2FB021E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03AE885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2D5B004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）所述材料不得有缺失或提供不全或不满足招标文件的实质性要求</w:t>
      </w:r>
      <w:r>
        <w:rPr>
          <w:rFonts w:hint="eastAsia" w:ascii="宋体" w:hAnsi="宋体" w:cs="宋体"/>
          <w:kern w:val="0"/>
          <w:szCs w:val="21"/>
          <w:highlight w:val="none"/>
        </w:rPr>
        <w:t>）：</w:t>
      </w:r>
    </w:p>
    <w:p w14:paraId="14D7FEF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4D83673E">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3642CD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01EA6B43">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4B619643">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0166AF1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32EA36B7">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（4）开标一览表及附表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0263B55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（5）《南京市政府采购供应商信用记录表暨信用承诺书》</w:t>
      </w:r>
      <w:r>
        <w:rPr>
          <w:rFonts w:hint="eastAsia" w:ascii="宋体" w:hAnsi="宋体" w:cs="宋体"/>
          <w:b/>
          <w:szCs w:val="21"/>
          <w:highlight w:val="none"/>
          <w:lang w:val="zh-CN"/>
        </w:rPr>
        <w:t>；</w:t>
      </w:r>
    </w:p>
    <w:p w14:paraId="669A240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4F97F46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32F62DB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7EFB6EC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012DA9D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6F2D4062">
      <w:pPr>
        <w:widowControl/>
        <w:adjustRightInd w:val="0"/>
        <w:spacing w:line="360" w:lineRule="auto"/>
        <w:ind w:firstLine="420"/>
        <w:jc w:val="left"/>
        <w:rPr>
          <w:rFonts w:hint="eastAsia" w:ascii="宋体" w:hAnsi="宋体" w:cs="宋体"/>
          <w:szCs w:val="21"/>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74C7A88B">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（1）技术说明或服务方案；</w:t>
      </w:r>
    </w:p>
    <w:p w14:paraId="26201B01">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（2）《采购需求偏离表》；</w:t>
      </w:r>
    </w:p>
    <w:p w14:paraId="399F920C">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（3）服务承诺；</w:t>
      </w:r>
    </w:p>
    <w:p w14:paraId="6EF93EE2">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（4）投标人拟投入本项目的设备、人员情况一览表；</w:t>
      </w:r>
    </w:p>
    <w:p w14:paraId="1292B19A">
      <w:pPr>
        <w:widowControl/>
        <w:adjustRightIn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（5）投标人认为需要提供的其他技术资料。</w:t>
      </w:r>
    </w:p>
    <w:p w14:paraId="1F6EE21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11、投标文件的价格内容</w:t>
      </w:r>
    </w:p>
    <w:p w14:paraId="5A77629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6CD6BE1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11.2报价应包含为履行本项目合同项下所有义务的全部含税费用</w:t>
      </w:r>
      <w:r>
        <w:rPr>
          <w:rFonts w:hint="eastAsia" w:ascii="宋体" w:hAnsi="宋体" w:cs="宋体"/>
          <w:kern w:val="0"/>
          <w:szCs w:val="21"/>
          <w:lang w:val="zh-CN"/>
        </w:rPr>
        <w:t>，</w:t>
      </w:r>
      <w:r>
        <w:rPr>
          <w:rFonts w:hint="eastAsia" w:ascii="宋体" w:hAnsi="宋体" w:cs="宋体"/>
          <w:bCs/>
          <w:szCs w:val="21"/>
        </w:rPr>
        <w:t>采购人不再支付任何其他费用</w:t>
      </w:r>
      <w:r>
        <w:rPr>
          <w:rFonts w:hint="eastAsia" w:ascii="宋体" w:hAnsi="宋体" w:cs="宋体"/>
          <w:b/>
          <w:szCs w:val="21"/>
        </w:rPr>
        <w:t>。</w:t>
      </w:r>
    </w:p>
    <w:p w14:paraId="05632CC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5FD9935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11.4</w:t>
      </w:r>
      <w:bookmarkStart w:id="9" w:name="OLE_LINK4"/>
      <w:r>
        <w:rPr>
          <w:rFonts w:hint="eastAsia" w:ascii="宋体" w:hAnsi="宋体" w:cs="宋体"/>
          <w:kern w:val="0"/>
          <w:szCs w:val="21"/>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bookmarkEnd w:id="9"/>
    </w:p>
    <w:p w14:paraId="713EA38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1E5AE21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kern w:val="0"/>
          <w:szCs w:val="21"/>
        </w:rPr>
        <w:t>11.6 对于采用货币报价的项目，开标一览表中的投标总报价应与投标报价明细表中的投标总报价一致，如不一致不作为无效投标处理，评标时以开标一览表中价格为准。</w:t>
      </w:r>
    </w:p>
    <w:p w14:paraId="139C8910">
      <w:pPr>
        <w:widowControl/>
        <w:spacing w:line="360" w:lineRule="auto"/>
        <w:ind w:firstLine="420"/>
        <w:rPr>
          <w:rFonts w:hint="eastAsia" w:ascii="宋体" w:hAnsi="宋体" w:cs="宋体"/>
          <w:kern w:val="0"/>
          <w:szCs w:val="21"/>
        </w:rPr>
      </w:pPr>
      <w:r>
        <w:rPr>
          <w:rFonts w:hint="eastAsia" w:ascii="宋体" w:hAnsi="宋体" w:cs="宋体"/>
          <w:b/>
          <w:bCs/>
          <w:kern w:val="0"/>
          <w:szCs w:val="21"/>
        </w:rPr>
        <w:t>11.7本项目预算为：详见第一章</w:t>
      </w:r>
      <w:r>
        <w:rPr>
          <w:rFonts w:hint="eastAsia" w:ascii="宋体" w:hAnsi="宋体" w:cs="宋体"/>
          <w:bCs/>
          <w:kern w:val="0"/>
          <w:szCs w:val="21"/>
        </w:rPr>
        <w:t>。</w:t>
      </w:r>
    </w:p>
    <w:p w14:paraId="22C22117">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12、投标文件的其他部分</w:t>
      </w:r>
    </w:p>
    <w:p w14:paraId="23AB720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2E1DBAE2">
      <w:pPr>
        <w:autoSpaceDE w:val="0"/>
        <w:autoSpaceDN w:val="0"/>
        <w:spacing w:line="360" w:lineRule="auto"/>
        <w:ind w:firstLine="420"/>
        <w:rPr>
          <w:rFonts w:ascii="Arial" w:hAnsi="Arial"/>
          <w:szCs w:val="21"/>
        </w:rPr>
      </w:pPr>
      <w:r>
        <w:rPr>
          <w:rFonts w:hint="eastAsia" w:ascii="宋体" w:hAnsi="宋体" w:cs="宋体"/>
          <w:kern w:val="0"/>
          <w:szCs w:val="21"/>
        </w:rPr>
        <w:t>12.2</w:t>
      </w:r>
      <w:r>
        <w:rPr>
          <w:rFonts w:hint="eastAsia" w:ascii="Arial" w:hAnsi="Arial"/>
          <w:szCs w:val="21"/>
        </w:rPr>
        <w:t xml:space="preserve"> </w:t>
      </w:r>
      <w:r>
        <w:rPr>
          <w:rFonts w:hint="eastAsia" w:ascii="Arial" w:hAnsi="Arial"/>
          <w:szCs w:val="21"/>
          <w:lang w:val="zh-CN"/>
        </w:rPr>
        <w:t>如标书制作工具中格式和内容与“南京公共采购信息网、江苏政府采购网、中国政府采购网”发布的</w:t>
      </w:r>
      <w:r>
        <w:rPr>
          <w:rFonts w:hint="eastAsia" w:ascii="Arial" w:hAnsi="Arial"/>
          <w:szCs w:val="21"/>
        </w:rPr>
        <w:t>采购</w:t>
      </w:r>
      <w:r>
        <w:rPr>
          <w:rFonts w:hint="eastAsia" w:ascii="Arial" w:hAnsi="Arial"/>
          <w:szCs w:val="21"/>
          <w:lang w:val="zh-CN"/>
        </w:rPr>
        <w:t>文件不一致，以</w:t>
      </w:r>
      <w:r>
        <w:rPr>
          <w:rFonts w:hint="eastAsia" w:ascii="Arial" w:hAnsi="Arial"/>
          <w:szCs w:val="21"/>
        </w:rPr>
        <w:t>上述网站</w:t>
      </w:r>
      <w:r>
        <w:rPr>
          <w:rFonts w:hint="eastAsia" w:ascii="Arial" w:hAnsi="Arial"/>
          <w:szCs w:val="21"/>
          <w:lang w:val="zh-CN"/>
        </w:rPr>
        <w:t>发布的</w:t>
      </w:r>
      <w:r>
        <w:rPr>
          <w:rFonts w:hint="eastAsia" w:ascii="Arial" w:hAnsi="Arial"/>
          <w:szCs w:val="21"/>
        </w:rPr>
        <w:t>采购</w:t>
      </w:r>
      <w:r>
        <w:rPr>
          <w:rFonts w:hint="eastAsia" w:ascii="Arial" w:hAnsi="Arial"/>
          <w:szCs w:val="21"/>
          <w:lang w:val="zh-CN"/>
        </w:rPr>
        <w:t>文件为准。</w:t>
      </w:r>
    </w:p>
    <w:p w14:paraId="69EF5247">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13、投标保证金（本项目无需缴纳投标保证金）</w:t>
      </w:r>
    </w:p>
    <w:p w14:paraId="121D6705">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14、投标有效期</w:t>
      </w:r>
    </w:p>
    <w:p w14:paraId="697CA08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365058E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643AF6C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15、投标文件签署</w:t>
      </w:r>
    </w:p>
    <w:p w14:paraId="412DF61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15.1 投标文件应按照招标文件要求加盖电子公章，否则视为无效投标。</w:t>
      </w:r>
    </w:p>
    <w:p w14:paraId="7B17BCD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16、投标费用</w:t>
      </w:r>
    </w:p>
    <w:p w14:paraId="0378AE3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1F505DA3">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16.2 招标代理服务费：</w:t>
      </w:r>
    </w:p>
    <w:p w14:paraId="64BA4FAC">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本次招标，</w:t>
      </w:r>
      <w:r>
        <w:rPr>
          <w:rFonts w:hint="eastAsia" w:ascii="宋体" w:hAnsi="宋体" w:cs="宋体"/>
          <w:bCs/>
          <w:kern w:val="0"/>
          <w:szCs w:val="21"/>
          <w:lang w:val="en-US" w:eastAsia="zh-CN"/>
        </w:rPr>
        <w:t>按中标供应商所中标段预算额</w:t>
      </w:r>
      <w:r>
        <w:rPr>
          <w:rFonts w:hint="eastAsia" w:ascii="宋体" w:hAnsi="宋体" w:cs="宋体"/>
          <w:bCs/>
          <w:kern w:val="0"/>
          <w:szCs w:val="21"/>
        </w:rPr>
        <w:t>根据《招标代理服务收费管理暂行办法》计价格【2002】1980号文的70%基准收费（不足6000按照6000计算）。在领取中标通知书前向招标代理机构支付招标服务费。本项费用无需在投标报价表中单列。</w:t>
      </w:r>
    </w:p>
    <w:p w14:paraId="4FA7943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16.3开标公证费：无。</w:t>
      </w:r>
    </w:p>
    <w:p w14:paraId="3F6252E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四、投标文件的递交</w:t>
      </w:r>
    </w:p>
    <w:p w14:paraId="612F2B66">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17、投标文件的递交</w:t>
      </w:r>
    </w:p>
    <w:p w14:paraId="78C0475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6248AEBC">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18、投标文件的解密</w:t>
      </w:r>
    </w:p>
    <w:p w14:paraId="0008B76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3514F8C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18.3 投标人应充分考虑网络环境、网络带宽等因素可能对投标产生的影响，如因投标人自身原因造成的电子投标文件解密不成功的，做无效投标处理。</w:t>
      </w:r>
    </w:p>
    <w:p w14:paraId="6B26C279">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19、投标文件的修改和撤回</w:t>
      </w:r>
    </w:p>
    <w:p w14:paraId="2D0EA87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96273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19.2 投标截止时间之后，投标文件不得撤回；如撤回，投标保证金不予退还。</w:t>
      </w:r>
    </w:p>
    <w:p w14:paraId="66EB562C">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20、诚实信用</w:t>
      </w:r>
    </w:p>
    <w:p w14:paraId="4228D802">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6F65E8B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05204AF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五、开标、评标与定标</w:t>
      </w:r>
    </w:p>
    <w:p w14:paraId="23469FF2">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640C547A">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5E0C0BC0">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4E63CD5C">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4EA552C5">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7551F84E">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7DC74710">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36E7BC06">
      <w:pPr>
        <w:spacing w:line="360" w:lineRule="auto"/>
        <w:ind w:firstLine="420" w:firstLineChars="200"/>
        <w:rPr>
          <w:rFonts w:hint="eastAsia"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28A5600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22、评标</w:t>
      </w:r>
    </w:p>
    <w:p w14:paraId="5662F99D">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22.1 评标委员会</w:t>
      </w:r>
    </w:p>
    <w:p w14:paraId="7CA43740">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572ACB22">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651B0DC9">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（二）要求投标人对投标文件有关事项作出澄清或者说明；</w:t>
      </w:r>
    </w:p>
    <w:p w14:paraId="119889ED">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（三）对投标文件进行比较和评价；</w:t>
      </w:r>
    </w:p>
    <w:p w14:paraId="43D73425">
      <w:pPr>
        <w:widowControl/>
        <w:shd w:val="clear" w:color="auto" w:fill="FFFFFF"/>
        <w:spacing w:line="360" w:lineRule="auto"/>
        <w:ind w:firstLine="420"/>
        <w:rPr>
          <w:rFonts w:hint="eastAsia" w:ascii="宋体" w:hAnsi="宋体" w:cs="宋体"/>
          <w:bCs/>
          <w:kern w:val="0"/>
          <w:szCs w:val="21"/>
        </w:rPr>
      </w:pPr>
      <w:r>
        <w:rPr>
          <w:rFonts w:hint="eastAsia" w:ascii="宋体" w:hAnsi="宋体" w:cs="宋体"/>
          <w:bCs/>
          <w:kern w:val="0"/>
          <w:szCs w:val="21"/>
        </w:rPr>
        <w:t>（四）确定中标候选人名单，以及根据采购人委托直接确定中标人；</w:t>
      </w:r>
    </w:p>
    <w:p w14:paraId="73B98701">
      <w:pPr>
        <w:widowControl/>
        <w:shd w:val="clear" w:color="auto" w:fill="FFFFFF"/>
        <w:spacing w:line="360" w:lineRule="auto"/>
        <w:ind w:firstLine="420"/>
        <w:rPr>
          <w:rFonts w:hint="eastAsia"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6A6CC804">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588AC94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  评标程序</w:t>
      </w:r>
    </w:p>
    <w:p w14:paraId="3339900D">
      <w:pPr>
        <w:widowControl/>
        <w:shd w:val="clear" w:color="auto" w:fill="FFFFFF"/>
        <w:spacing w:line="360" w:lineRule="auto"/>
        <w:ind w:firstLine="420"/>
        <w:jc w:val="left"/>
        <w:rPr>
          <w:rFonts w:hint="eastAsia"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7F5097F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08F5B494">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（1）投标人在“苏采云”系统规定的时间内未成功解密电子投标文件的；</w:t>
      </w:r>
    </w:p>
    <w:p w14:paraId="42D6DEC1">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（2）投标人未按照招标文件要求上传电子投标文件的；</w:t>
      </w:r>
    </w:p>
    <w:p w14:paraId="6168BDA8">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（3）同一投标人提交两个（含两个）以上不同的投标报价的；</w:t>
      </w:r>
    </w:p>
    <w:p w14:paraId="44B98F1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（4）投标文件未按照招标文件要求加盖电子公章的；</w:t>
      </w:r>
    </w:p>
    <w:p w14:paraId="14C3D436">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（5）报价超过招标文件中规定的预算金额或者最高限价的；</w:t>
      </w:r>
    </w:p>
    <w:p w14:paraId="2A21255F">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（6）投标文件含有采购人不能接受的附加条件的；</w:t>
      </w:r>
    </w:p>
    <w:p w14:paraId="054135A4">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（7）投标文件内容不全或不符合招标文件中规定的其他实质性要求的；</w:t>
      </w:r>
    </w:p>
    <w:p w14:paraId="1ED847F3">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kern w:val="0"/>
          <w:szCs w:val="21"/>
        </w:rPr>
        <w:t>（8）现行法律、法规、规章和招标文件规定的其他无效情形。</w:t>
      </w:r>
    </w:p>
    <w:p w14:paraId="42A1013B">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”）等其他文字说明的商务和技术要求。</w:t>
      </w:r>
    </w:p>
    <w:p w14:paraId="45858E6F">
      <w:pPr>
        <w:widowControl/>
        <w:shd w:val="clear" w:color="auto" w:fill="FFFFFF"/>
        <w:spacing w:line="360" w:lineRule="auto"/>
        <w:ind w:firstLine="420"/>
        <w:rPr>
          <w:rFonts w:hint="eastAsia"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2C0CA9A5">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22.2.2.3有下列情形之一的予以废标：</w:t>
      </w:r>
    </w:p>
    <w:p w14:paraId="2F4EDF30">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719BC3D1">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（2）出现影响采购公正的违法、违规行为的；</w:t>
      </w:r>
    </w:p>
    <w:p w14:paraId="274C5A8B">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（3）投标人的报价均超过了采购预算，采购人不能支付的；</w:t>
      </w:r>
    </w:p>
    <w:p w14:paraId="5BB484A1">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（4）因苏采云系统故障造成开标不成功的；</w:t>
      </w:r>
    </w:p>
    <w:p w14:paraId="0F4311DB">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（5）因重大变故，采购任务取消的。</w:t>
      </w:r>
    </w:p>
    <w:p w14:paraId="6543AD86">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7D06927D">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1647B07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7511C5BE">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51B9ABF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评委会并非对每个投标人都做澄清要求。</w:t>
      </w:r>
    </w:p>
    <w:p w14:paraId="17919F8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3D1A3A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62A9D6D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3A95EEF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3C6E93B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（2）大写金额和小写金额不一致的，以大写金额为准；</w:t>
      </w:r>
    </w:p>
    <w:p w14:paraId="529A661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375EFC0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（4）总价金额与按单价汇总金额不一致的，以单价金额计算结果为准。</w:t>
      </w:r>
    </w:p>
    <w:p w14:paraId="23D9022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00F68BF">
      <w:pPr>
        <w:widowControl/>
        <w:shd w:val="clear" w:color="auto" w:fill="FFFFFF"/>
        <w:spacing w:line="360" w:lineRule="auto"/>
        <w:ind w:firstLine="420"/>
        <w:rPr>
          <w:rFonts w:hint="eastAsia" w:ascii="宋体" w:hAnsi="宋体" w:cs="宋体"/>
          <w:b/>
          <w:kern w:val="0"/>
          <w:szCs w:val="21"/>
        </w:rPr>
      </w:pPr>
      <w:r>
        <w:rPr>
          <w:rFonts w:ascii="宋体" w:hAnsi="宋体" w:cs="宋体"/>
          <w:kern w:val="0"/>
          <w:szCs w:val="21"/>
        </w:rPr>
        <w:t>2.2.3.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32AE1F9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415D96F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6CF900A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b/>
          <w:bCs/>
          <w:kern w:val="0"/>
          <w:szCs w:val="21"/>
        </w:rPr>
        <w:t>22.3 评标方法和标准</w:t>
      </w:r>
    </w:p>
    <w:p w14:paraId="00A863A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2BA12FF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48CBD311">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415FD23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47F99DA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评审因素，包括价格、技术、商务等。</w:t>
      </w:r>
    </w:p>
    <w:p w14:paraId="6E07C8C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60B46130">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3C7C7896">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评标总得分＝F1×A1＋F2×A2＋……＋Fn×An</w:t>
      </w:r>
    </w:p>
    <w:p w14:paraId="10B9104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F1、F2……Fn分别为各项评审因素的得分；</w:t>
      </w:r>
    </w:p>
    <w:p w14:paraId="521BFCFB">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A1、A2、……An 分别为各项评审因素所占的权重（A1＋A2＋……＋An＝1）。</w:t>
      </w:r>
    </w:p>
    <w:p w14:paraId="207ABE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5B1CB16C">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22.4参照政府采购货物和服务招标投标管理办法（财政部令第87号）、《关于推动解决政府采购异常低价问题的通知》（财库〔2026〕2号）：</w:t>
      </w:r>
    </w:p>
    <w:p w14:paraId="09D7F648">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1、评标过程中出现下列情形之一的，评标委员会应当启动异常低价投标审查程序： </w:t>
      </w:r>
    </w:p>
    <w:p w14:paraId="73F85C50">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（1）投标报价低于全部通过符合性审查投标人投标报价平均值50%的，即投标报价&lt;全部通过符合性审查投标人投标报价平均值×50%；</w:t>
      </w:r>
    </w:p>
    <w:p w14:paraId="1A98D856">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（2）投标报价低于通过符合性审查的次低报价投标人投标报价50%的，即投标报价&lt;通过符合性审查的次低报价投标人投标报价×50%；</w:t>
      </w:r>
    </w:p>
    <w:p w14:paraId="4995E71C">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（3）投标报价低于本项目最高限价45%的，即投标报价&lt;本项目最高限价×45%；</w:t>
      </w:r>
    </w:p>
    <w:p w14:paraId="380254E6">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10BCD72B">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2、评标委员会启动异常低价投标审查后，属于</w:t>
      </w:r>
      <w:r>
        <w:rPr>
          <w:rFonts w:hint="eastAsia" w:ascii="宋体" w:hAnsi="宋体" w:cs="宋体"/>
          <w:b/>
          <w:bCs/>
          <w:kern w:val="0"/>
          <w:szCs w:val="21"/>
          <w:highlight w:val="none"/>
          <w:lang w:val="en-US" w:eastAsia="zh-CN"/>
        </w:rPr>
        <w:t>以上</w:t>
      </w:r>
      <w:r>
        <w:rPr>
          <w:rFonts w:hint="eastAsia" w:ascii="宋体" w:hAnsi="宋体" w:cs="宋体"/>
          <w:b/>
          <w:bCs/>
          <w:kern w:val="0"/>
          <w:szCs w:val="21"/>
          <w:highlight w:val="none"/>
        </w:rPr>
        <w:t>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kern w:val="0"/>
          <w:szCs w:val="21"/>
          <w:highlight w:val="none"/>
          <w:lang w:val="en-US" w:eastAsia="zh-CN"/>
        </w:rPr>
        <w:t>以上</w:t>
      </w:r>
      <w:r>
        <w:rPr>
          <w:rFonts w:hint="eastAsia" w:ascii="宋体" w:hAnsi="宋体" w:cs="宋体"/>
          <w:b/>
          <w:bCs/>
          <w:kern w:val="0"/>
          <w:szCs w:val="21"/>
          <w:highlight w:val="none"/>
        </w:rPr>
        <w:t>第（3）项情形的，供应商已随投标文件一并提交相关书面说明及必要的证明材料的，在评标现场可不再重复提交。</w:t>
      </w:r>
    </w:p>
    <w:p w14:paraId="0696147F">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19924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异常低价投标审查的启动原因、审查意见和审查结果应当在评标报告中记录，并随投标人提供的相关书面说明及证明材料，以及评标委员会有关互联网浏览、查询历史一并归档。</w:t>
      </w:r>
    </w:p>
    <w:p w14:paraId="570C8F9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09AB833E">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4460F5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F3E023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1FAC360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69013232">
      <w:pPr>
        <w:widowControl/>
        <w:shd w:val="clear" w:color="auto" w:fill="FFFFFF"/>
        <w:spacing w:line="360" w:lineRule="auto"/>
        <w:ind w:firstLine="420"/>
        <w:rPr>
          <w:rFonts w:hint="eastAsia"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38F36A6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23.5 所有投标文件不论中标与否，均不退回。</w:t>
      </w:r>
    </w:p>
    <w:p w14:paraId="6E56A686">
      <w:pPr>
        <w:widowControl/>
        <w:shd w:val="clear" w:color="auto" w:fill="FFFFFF"/>
        <w:spacing w:line="360" w:lineRule="auto"/>
        <w:ind w:firstLine="412"/>
        <w:rPr>
          <w:rFonts w:hint="eastAsia" w:ascii="宋体" w:hAnsi="宋体" w:cs="宋体"/>
          <w:kern w:val="0"/>
          <w:szCs w:val="21"/>
        </w:rPr>
      </w:pPr>
      <w:r>
        <w:rPr>
          <w:rFonts w:hint="eastAsia" w:ascii="宋体" w:hAnsi="宋体" w:cs="宋体"/>
          <w:b/>
          <w:bCs/>
          <w:kern w:val="0"/>
          <w:szCs w:val="21"/>
        </w:rPr>
        <w:t>24、编写评标报告</w:t>
      </w:r>
    </w:p>
    <w:p w14:paraId="3EF0436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319FB063">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25、评标过程的保密性</w:t>
      </w:r>
    </w:p>
    <w:p w14:paraId="34BAF439">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52EF984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0E58FA6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47219BC5">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六、签订合同</w:t>
      </w:r>
    </w:p>
    <w:p w14:paraId="1E037301">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26、签订合同</w:t>
      </w:r>
    </w:p>
    <w:p w14:paraId="3724F2E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34360F4A">
      <w:pPr>
        <w:widowControl/>
        <w:shd w:val="clear" w:color="auto" w:fill="FFFFFF"/>
        <w:spacing w:line="360" w:lineRule="auto"/>
        <w:ind w:firstLine="420"/>
        <w:rPr>
          <w:rFonts w:hint="eastAsia" w:ascii="宋体" w:hAnsi="宋体" w:cs="宋体"/>
          <w:b/>
          <w:bCs/>
          <w:szCs w:val="21"/>
        </w:rPr>
      </w:pPr>
      <w:r>
        <w:rPr>
          <w:rFonts w:hint="eastAsia" w:ascii="宋体" w:hAnsi="宋体" w:cs="宋体"/>
          <w:kern w:val="0"/>
          <w:szCs w:val="21"/>
        </w:rPr>
        <w:t>26.2除继续履</w:t>
      </w:r>
      <w:r>
        <w:rPr>
          <w:rFonts w:hint="eastAsia" w:ascii="宋体" w:hAnsi="宋体" w:cs="宋体"/>
          <w:szCs w:val="21"/>
        </w:rPr>
        <w:t>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6317D19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26.3采购人不得向中标人提出任何不合理的要求作为签订合同的条件。</w:t>
      </w:r>
    </w:p>
    <w:p w14:paraId="3F4D794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293A0CF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90A75EB">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26.6 采购人与中标人应当根据合同的约定依法履行合同义务。</w:t>
      </w:r>
    </w:p>
    <w:p w14:paraId="34253ABF">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七、质疑和投诉</w:t>
      </w:r>
    </w:p>
    <w:p w14:paraId="188186FB">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27、质疑</w:t>
      </w:r>
    </w:p>
    <w:p w14:paraId="1B22CB4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09A2FE25">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0E37664C">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2697ED1F">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C5E5363">
      <w:pPr>
        <w:widowControl/>
        <w:shd w:val="clear" w:color="auto" w:fill="FFFFFF"/>
        <w:spacing w:line="360" w:lineRule="auto"/>
        <w:ind w:firstLine="420"/>
        <w:rPr>
          <w:rFonts w:hint="eastAsia" w:ascii="宋体" w:hAnsi="宋体" w:cs="宋体"/>
          <w:b/>
          <w:bCs/>
          <w:kern w:val="0"/>
          <w:szCs w:val="21"/>
        </w:rPr>
      </w:pPr>
      <w:r>
        <w:rPr>
          <w:rFonts w:hint="eastAsia" w:ascii="宋体" w:hAnsi="宋体" w:cs="宋体"/>
          <w:b/>
          <w:bCs/>
        </w:rPr>
        <w:t>供应商必须在法定质疑期内一次性提出针对同一采购程序环节的质疑。</w:t>
      </w:r>
    </w:p>
    <w:p w14:paraId="2048E704">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364169F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（一）供应商的姓名或者名称、地址、邮编、联系人及联系电话；</w:t>
      </w:r>
    </w:p>
    <w:p w14:paraId="6B186201">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（二）质疑项目的名称、编号；</w:t>
      </w:r>
    </w:p>
    <w:p w14:paraId="441C6B1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（三）具体、明确的质疑事项和与质疑事项相关的请求（具体条款）；</w:t>
      </w:r>
    </w:p>
    <w:p w14:paraId="636E8EA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（四）事实依据（具体条款）；</w:t>
      </w:r>
    </w:p>
    <w:p w14:paraId="65F82858">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（五）必要的法律依据（具体条款）；</w:t>
      </w:r>
    </w:p>
    <w:p w14:paraId="130D3AE3">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（六）提出质疑的日期。</w:t>
      </w:r>
    </w:p>
    <w:p w14:paraId="151A5011">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14FD048A">
      <w:pPr>
        <w:widowControl/>
        <w:shd w:val="clear" w:color="auto" w:fill="FFFFFF"/>
        <w:spacing w:line="360" w:lineRule="auto"/>
        <w:ind w:firstLine="420"/>
        <w:rPr>
          <w:rFonts w:hint="eastAsia"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762F4C4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27.5质疑函应当现场提交至采购代理机构联系人处，提交时应出示有效身份证明。未按上述要求提交质疑函的，质疑不予受理。</w:t>
      </w:r>
    </w:p>
    <w:p w14:paraId="73C8766A">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6E6B807">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478528AD">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7FB0F9C5">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7056D469">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697CC2CA">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4B84EC5">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3F18552F">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4C8D0319">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212EC48B">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656E9BA7">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3418AB42">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4FB27E37">
      <w:pPr>
        <w:rPr>
          <w:rFonts w:hint="eastAsia" w:ascii="宋体" w:hAnsi="宋体" w:cs="宋体"/>
        </w:rPr>
      </w:pPr>
      <w:r>
        <w:rPr>
          <w:rFonts w:hint="eastAsia" w:ascii="宋体" w:hAnsi="宋体" w:cs="宋体"/>
        </w:rPr>
        <w:br w:type="page"/>
      </w:r>
    </w:p>
    <w:p w14:paraId="58CCD9FC">
      <w:pPr>
        <w:pStyle w:val="2"/>
        <w:numPr>
          <w:ilvl w:val="0"/>
          <w:numId w:val="0"/>
        </w:numPr>
        <w:spacing w:line="360" w:lineRule="auto"/>
        <w:rPr>
          <w:rFonts w:hint="eastAsia" w:ascii="宋体" w:hAnsi="宋体" w:cs="宋体"/>
        </w:rPr>
      </w:pPr>
      <w:bookmarkStart w:id="10" w:name="_Toc15715"/>
      <w:bookmarkStart w:id="11" w:name="_Toc481057145"/>
      <w:r>
        <w:rPr>
          <w:rFonts w:hint="eastAsia" w:ascii="宋体" w:hAnsi="宋体" w:cs="宋体"/>
        </w:rPr>
        <w:t>第三章</w:t>
      </w:r>
      <w:bookmarkStart w:id="12" w:name="OLE_LINK7"/>
      <w:bookmarkStart w:id="13" w:name="OLE_LINK6"/>
      <w:r>
        <w:rPr>
          <w:rFonts w:hint="eastAsia" w:ascii="宋体" w:hAnsi="宋体" w:cs="宋体"/>
        </w:rPr>
        <w:t xml:space="preserve"> 评标标准</w:t>
      </w:r>
      <w:bookmarkEnd w:id="10"/>
      <w:bookmarkEnd w:id="12"/>
      <w:bookmarkEnd w:id="13"/>
    </w:p>
    <w:bookmarkEnd w:id="11"/>
    <w:p w14:paraId="4A9011F0">
      <w:pPr>
        <w:spacing w:line="360" w:lineRule="auto"/>
        <w:ind w:firstLine="420" w:firstLineChars="200"/>
        <w:rPr>
          <w:rFonts w:hint="eastAsia" w:ascii="宋体" w:hAnsi="宋体" w:cs="宋体"/>
        </w:rPr>
      </w:pPr>
      <w:r>
        <w:rPr>
          <w:rFonts w:hint="eastAsia" w:ascii="宋体" w:hAnsi="宋体" w:cs="宋体"/>
        </w:rPr>
        <w:t>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lang w:val="en-US" w:eastAsia="zh-CN"/>
        </w:rPr>
        <w:t>低到高</w:t>
      </w:r>
      <w:r>
        <w:rPr>
          <w:rFonts w:hint="eastAsia" w:ascii="宋体" w:hAnsi="宋体" w:cs="宋体"/>
        </w:rPr>
        <w:t>顺序排列，得分且投标报价相同的，按技术指标优劣顺序排列，由评标委员会确定。</w:t>
      </w:r>
    </w:p>
    <w:tbl>
      <w:tblPr>
        <w:tblStyle w:val="46"/>
        <w:tblW w:w="56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1185"/>
        <w:gridCol w:w="6894"/>
        <w:gridCol w:w="798"/>
      </w:tblGrid>
      <w:tr w14:paraId="2E17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blHeader/>
          <w:jc w:val="center"/>
        </w:trPr>
        <w:tc>
          <w:tcPr>
            <w:tcW w:w="707" w:type="dxa"/>
            <w:tcBorders>
              <w:top w:val="single" w:color="auto" w:sz="4" w:space="0"/>
              <w:left w:val="single" w:color="auto" w:sz="4" w:space="0"/>
              <w:bottom w:val="single" w:color="auto" w:sz="4" w:space="0"/>
              <w:right w:val="single" w:color="auto" w:sz="4" w:space="0"/>
            </w:tcBorders>
            <w:noWrap w:val="0"/>
            <w:vAlign w:val="center"/>
          </w:tcPr>
          <w:p w14:paraId="20E55E10">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F348FC9">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评分因素</w:t>
            </w:r>
          </w:p>
        </w:tc>
        <w:tc>
          <w:tcPr>
            <w:tcW w:w="6894" w:type="dxa"/>
            <w:tcBorders>
              <w:top w:val="single" w:color="auto" w:sz="4" w:space="0"/>
              <w:left w:val="single" w:color="auto" w:sz="4" w:space="0"/>
              <w:bottom w:val="single" w:color="auto" w:sz="4" w:space="0"/>
              <w:right w:val="single" w:color="auto" w:sz="4" w:space="0"/>
            </w:tcBorders>
            <w:noWrap w:val="0"/>
            <w:vAlign w:val="center"/>
          </w:tcPr>
          <w:p w14:paraId="42FB2DB8">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c>
          <w:tcPr>
            <w:tcW w:w="798" w:type="dxa"/>
            <w:tcBorders>
              <w:top w:val="single" w:color="auto" w:sz="4" w:space="0"/>
              <w:left w:val="single" w:color="auto" w:sz="4" w:space="0"/>
              <w:bottom w:val="single" w:color="auto" w:sz="4" w:space="0"/>
              <w:right w:val="single" w:color="auto" w:sz="4" w:space="0"/>
            </w:tcBorders>
            <w:noWrap w:val="0"/>
            <w:vAlign w:val="center"/>
          </w:tcPr>
          <w:p w14:paraId="3467BC8D">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分值</w:t>
            </w:r>
          </w:p>
        </w:tc>
      </w:tr>
      <w:tr w14:paraId="53AC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369" w:type="pct"/>
            <w:tcBorders>
              <w:top w:val="single" w:color="auto" w:sz="4" w:space="0"/>
              <w:left w:val="single" w:color="auto" w:sz="4" w:space="0"/>
              <w:bottom w:val="single" w:color="auto" w:sz="4" w:space="0"/>
              <w:right w:val="single" w:color="auto" w:sz="4" w:space="0"/>
            </w:tcBorders>
            <w:noWrap w:val="0"/>
            <w:vAlign w:val="center"/>
          </w:tcPr>
          <w:p w14:paraId="1079B452">
            <w:pPr>
              <w:keepNext w:val="0"/>
              <w:keepLines w:val="0"/>
              <w:pageBreakBefore w:val="0"/>
              <w:spacing w:line="360" w:lineRule="auto"/>
              <w:jc w:val="center"/>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rPr>
              <w:t>1</w:t>
            </w:r>
          </w:p>
        </w:tc>
        <w:tc>
          <w:tcPr>
            <w:tcW w:w="618" w:type="pct"/>
            <w:tcBorders>
              <w:top w:val="single" w:color="auto" w:sz="4" w:space="0"/>
              <w:left w:val="single" w:color="auto" w:sz="4" w:space="0"/>
              <w:bottom w:val="single" w:color="auto" w:sz="4" w:space="0"/>
              <w:right w:val="single" w:color="auto" w:sz="4" w:space="0"/>
            </w:tcBorders>
            <w:noWrap w:val="0"/>
            <w:vAlign w:val="center"/>
          </w:tcPr>
          <w:p w14:paraId="2C8EBE40">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价格</w:t>
            </w:r>
          </w:p>
          <w:p w14:paraId="0CD6E4AC">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10分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30975503">
            <w:pPr>
              <w:keepNext w:val="0"/>
              <w:keepLines w:val="0"/>
              <w:pageBreakBefore w:val="0"/>
              <w:widowControl/>
              <w:spacing w:line="240" w:lineRule="auto"/>
              <w:rPr>
                <w:rFonts w:hint="default" w:ascii="Times New Roman" w:hAnsi="Times New Roman" w:eastAsia="宋体" w:cs="Times New Roman"/>
                <w:sz w:val="21"/>
                <w:szCs w:val="21"/>
                <w:highlight w:val="none"/>
              </w:rPr>
            </w:pPr>
            <w:r>
              <w:rPr>
                <w:rFonts w:hint="default" w:eastAsia="宋体"/>
                <w:color w:val="auto"/>
                <w:sz w:val="21"/>
                <w:szCs w:val="21"/>
                <w:highlight w:val="none"/>
                <w:lang w:val="en-US" w:eastAsia="zh-CN"/>
              </w:rPr>
              <w:t>采用低价优先法计算，满足招标文件要求且投标价格最低的投标报价为评标基准价，其价格分为满分。其他供应商的价格分按照下列公式计算（小数点后保留两位）：投标报价得分=（评标基准价／投标报价）×10。</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227F4E2F">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10</w:t>
            </w:r>
          </w:p>
        </w:tc>
      </w:tr>
      <w:tr w14:paraId="1E44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69" w:type="pct"/>
            <w:tcBorders>
              <w:top w:val="single" w:color="auto" w:sz="4" w:space="0"/>
              <w:left w:val="single" w:color="auto" w:sz="4" w:space="0"/>
              <w:right w:val="single" w:color="auto" w:sz="4" w:space="0"/>
            </w:tcBorders>
            <w:noWrap w:val="0"/>
            <w:vAlign w:val="center"/>
          </w:tcPr>
          <w:p w14:paraId="3C2F10C2">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2</w:t>
            </w:r>
          </w:p>
        </w:tc>
        <w:tc>
          <w:tcPr>
            <w:tcW w:w="618" w:type="pct"/>
            <w:tcBorders>
              <w:top w:val="single" w:color="auto" w:sz="4" w:space="0"/>
              <w:left w:val="single" w:color="auto" w:sz="4" w:space="0"/>
              <w:right w:val="single" w:color="auto" w:sz="4" w:space="0"/>
            </w:tcBorders>
            <w:noWrap w:val="0"/>
            <w:vAlign w:val="center"/>
          </w:tcPr>
          <w:p w14:paraId="2D78CB39">
            <w:pPr>
              <w:keepNext w:val="0"/>
              <w:keepLines w:val="0"/>
              <w:pageBreakBefore w:val="0"/>
              <w:widowControl/>
              <w:spacing w:line="240" w:lineRule="auto"/>
              <w:jc w:val="center"/>
              <w:rPr>
                <w:rFonts w:hint="default" w:ascii="宋体" w:hAnsi="宋体" w:eastAsia="宋体" w:cs="宋体"/>
                <w:b/>
                <w:bCs/>
                <w:color w:val="auto"/>
                <w:sz w:val="21"/>
                <w:szCs w:val="21"/>
                <w:highlight w:val="none"/>
                <w:lang w:val="zh-CN"/>
              </w:rPr>
            </w:pPr>
            <w:r>
              <w:rPr>
                <w:rFonts w:hint="default" w:ascii="宋体" w:hAnsi="宋体" w:eastAsia="宋体" w:cs="宋体"/>
                <w:b/>
                <w:bCs/>
                <w:color w:val="auto"/>
                <w:sz w:val="21"/>
                <w:szCs w:val="21"/>
                <w:highlight w:val="none"/>
                <w:lang w:val="zh-CN"/>
              </w:rPr>
              <w:t>检测资质</w:t>
            </w:r>
          </w:p>
          <w:p w14:paraId="6571FB64">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rPr>
              <w:t>5</w:t>
            </w:r>
            <w:r>
              <w:rPr>
                <w:rFonts w:hint="default" w:ascii="宋体" w:hAnsi="宋体" w:eastAsia="宋体" w:cs="宋体"/>
                <w:b/>
                <w:bCs/>
                <w:color w:val="auto"/>
                <w:sz w:val="21"/>
                <w:szCs w:val="21"/>
                <w:highlight w:val="none"/>
                <w:lang w:val="en-US"/>
              </w:rPr>
              <w:t>分</w:t>
            </w:r>
          </w:p>
        </w:tc>
        <w:tc>
          <w:tcPr>
            <w:tcW w:w="3595" w:type="pct"/>
            <w:tcBorders>
              <w:top w:val="single" w:color="auto" w:sz="4" w:space="0"/>
              <w:left w:val="single" w:color="auto" w:sz="4" w:space="0"/>
              <w:right w:val="single" w:color="auto" w:sz="4" w:space="0"/>
            </w:tcBorders>
            <w:noWrap w:val="0"/>
            <w:vAlign w:val="center"/>
          </w:tcPr>
          <w:p w14:paraId="2CF21F88">
            <w:pPr>
              <w:keepNext w:val="0"/>
              <w:keepLines w:val="0"/>
              <w:pageBreakBefore w:val="0"/>
              <w:widowControl/>
              <w:spacing w:line="240" w:lineRule="auto"/>
              <w:rPr>
                <w:rFonts w:hint="default" w:eastAsia="宋体"/>
                <w:color w:val="auto"/>
                <w:sz w:val="21"/>
                <w:szCs w:val="21"/>
                <w:highlight w:val="none"/>
                <w:lang w:val="zh-CN" w:eastAsia="zh-CN"/>
              </w:rPr>
            </w:pPr>
            <w:r>
              <w:rPr>
                <w:rFonts w:hint="default" w:eastAsia="宋体"/>
                <w:color w:val="auto"/>
                <w:sz w:val="21"/>
                <w:szCs w:val="21"/>
                <w:highlight w:val="none"/>
                <w:lang w:val="zh-CN" w:eastAsia="zh-CN"/>
              </w:rPr>
              <w:t>具备有效期内的农产品质量安全检测机构资质证书（</w:t>
            </w:r>
            <w:r>
              <w:rPr>
                <w:rFonts w:hint="default" w:eastAsia="宋体"/>
                <w:color w:val="auto"/>
                <w:sz w:val="21"/>
                <w:szCs w:val="21"/>
                <w:highlight w:val="none"/>
                <w:lang w:val="en-US" w:eastAsia="zh-CN"/>
              </w:rPr>
              <w:t>CATL</w:t>
            </w:r>
            <w:r>
              <w:rPr>
                <w:rFonts w:hint="default" w:eastAsia="宋体"/>
                <w:color w:val="auto"/>
                <w:sz w:val="21"/>
                <w:szCs w:val="21"/>
                <w:highlight w:val="none"/>
                <w:lang w:val="zh-CN" w:eastAsia="zh-CN"/>
              </w:rPr>
              <w:t xml:space="preserve">），得 </w:t>
            </w:r>
            <w:r>
              <w:rPr>
                <w:rFonts w:hint="eastAsia" w:eastAsia="宋体"/>
                <w:color w:val="auto"/>
                <w:sz w:val="21"/>
                <w:szCs w:val="21"/>
                <w:highlight w:val="none"/>
                <w:lang w:val="en-US" w:eastAsia="zh-CN"/>
              </w:rPr>
              <w:t>5</w:t>
            </w:r>
            <w:r>
              <w:rPr>
                <w:rFonts w:hint="default" w:eastAsia="宋体"/>
                <w:color w:val="auto"/>
                <w:sz w:val="21"/>
                <w:szCs w:val="21"/>
                <w:highlight w:val="none"/>
                <w:lang w:val="zh-CN" w:eastAsia="zh-CN"/>
              </w:rPr>
              <w:t xml:space="preserve"> 分。</w:t>
            </w:r>
          </w:p>
          <w:p w14:paraId="361E6FA1">
            <w:pPr>
              <w:keepNext w:val="0"/>
              <w:keepLines w:val="0"/>
              <w:pageBreakBefore w:val="0"/>
              <w:widowControl/>
              <w:spacing w:line="240" w:lineRule="auto"/>
              <w:rPr>
                <w:rFonts w:hint="default" w:ascii="Times New Roman" w:hAnsi="Times New Roman" w:eastAsia="宋体" w:cs="Times New Roman"/>
                <w:b/>
                <w:bCs/>
                <w:color w:val="000000" w:themeColor="text1"/>
                <w:sz w:val="21"/>
                <w:szCs w:val="21"/>
                <w:highlight w:val="none"/>
                <w:lang w:eastAsia="zh-CN"/>
                <w14:textFill>
                  <w14:solidFill>
                    <w14:schemeClr w14:val="tx1"/>
                  </w14:solidFill>
                </w14:textFill>
              </w:rPr>
            </w:pPr>
            <w:r>
              <w:rPr>
                <w:rFonts w:hint="default" w:eastAsia="宋体"/>
                <w:b/>
                <w:bCs/>
                <w:color w:val="auto"/>
                <w:sz w:val="21"/>
                <w:szCs w:val="21"/>
                <w:highlight w:val="none"/>
                <w:lang w:val="zh-CN" w:eastAsia="zh-CN"/>
              </w:rPr>
              <w:t>注：需提供</w:t>
            </w:r>
            <w:r>
              <w:rPr>
                <w:rFonts w:hint="default" w:eastAsia="宋体"/>
                <w:b/>
                <w:bCs/>
                <w:color w:val="auto"/>
                <w:sz w:val="21"/>
                <w:szCs w:val="21"/>
                <w:highlight w:val="none"/>
                <w:lang w:val="en-US" w:eastAsia="zh-CN"/>
              </w:rPr>
              <w:t>证书复印件并加盖</w:t>
            </w:r>
            <w:r>
              <w:rPr>
                <w:rFonts w:hint="eastAsia" w:eastAsia="宋体"/>
                <w:b/>
                <w:bCs/>
                <w:color w:val="auto"/>
                <w:sz w:val="21"/>
                <w:szCs w:val="21"/>
                <w:highlight w:val="none"/>
                <w:lang w:val="en-US" w:eastAsia="zh-CN"/>
              </w:rPr>
              <w:t>供应商</w:t>
            </w:r>
            <w:r>
              <w:rPr>
                <w:rFonts w:hint="default" w:eastAsia="宋体"/>
                <w:b/>
                <w:bCs/>
                <w:color w:val="auto"/>
                <w:sz w:val="21"/>
                <w:szCs w:val="21"/>
                <w:highlight w:val="none"/>
                <w:lang w:val="en-US" w:eastAsia="zh-CN"/>
              </w:rPr>
              <w:t>公章。</w:t>
            </w:r>
          </w:p>
        </w:tc>
        <w:tc>
          <w:tcPr>
            <w:tcW w:w="416" w:type="pct"/>
            <w:tcBorders>
              <w:top w:val="single" w:color="auto" w:sz="4" w:space="0"/>
              <w:left w:val="single" w:color="auto" w:sz="4" w:space="0"/>
              <w:right w:val="single" w:color="auto" w:sz="4" w:space="0"/>
            </w:tcBorders>
            <w:noWrap w:val="0"/>
            <w:vAlign w:val="center"/>
          </w:tcPr>
          <w:p w14:paraId="7B6E9279">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r>
      <w:tr w14:paraId="06F12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top w:val="single" w:color="auto" w:sz="4" w:space="0"/>
              <w:left w:val="single" w:color="auto" w:sz="4" w:space="0"/>
              <w:right w:val="single" w:color="auto" w:sz="4" w:space="0"/>
            </w:tcBorders>
            <w:noWrap w:val="0"/>
            <w:vAlign w:val="center"/>
          </w:tcPr>
          <w:p w14:paraId="34AB9EA4">
            <w:pPr>
              <w:keepNext w:val="0"/>
              <w:keepLines w:val="0"/>
              <w:pageBreakBefore w:val="0"/>
              <w:spacing w:line="360" w:lineRule="auto"/>
              <w:jc w:val="center"/>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lang w:val="en-US" w:eastAsia="zh-CN"/>
              </w:rPr>
              <w:t>3</w:t>
            </w:r>
          </w:p>
        </w:tc>
        <w:tc>
          <w:tcPr>
            <w:tcW w:w="618" w:type="pct"/>
            <w:tcBorders>
              <w:top w:val="single" w:color="auto" w:sz="4" w:space="0"/>
              <w:left w:val="single" w:color="auto" w:sz="4" w:space="0"/>
              <w:right w:val="single" w:color="auto" w:sz="4" w:space="0"/>
            </w:tcBorders>
            <w:noWrap w:val="0"/>
            <w:vAlign w:val="center"/>
          </w:tcPr>
          <w:p w14:paraId="69BE7F04">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rPr>
              <w:t>实验室场地</w:t>
            </w:r>
            <w:r>
              <w:rPr>
                <w:rFonts w:hint="eastAsia" w:ascii="宋体" w:hAnsi="宋体" w:eastAsia="宋体" w:cs="宋体"/>
                <w:b/>
                <w:bCs/>
                <w:color w:val="auto"/>
                <w:sz w:val="21"/>
                <w:szCs w:val="21"/>
                <w:highlight w:val="none"/>
                <w:lang w:val="en-US" w:eastAsia="zh-CN"/>
              </w:rPr>
              <w:t>4</w:t>
            </w:r>
            <w:r>
              <w:rPr>
                <w:rFonts w:hint="default" w:ascii="宋体" w:hAnsi="宋体" w:eastAsia="宋体" w:cs="宋体"/>
                <w:b/>
                <w:bCs/>
                <w:color w:val="auto"/>
                <w:sz w:val="21"/>
                <w:szCs w:val="21"/>
                <w:highlight w:val="none"/>
              </w:rPr>
              <w:t>分</w:t>
            </w:r>
          </w:p>
        </w:tc>
        <w:tc>
          <w:tcPr>
            <w:tcW w:w="3595" w:type="pct"/>
            <w:tcBorders>
              <w:top w:val="single" w:color="auto" w:sz="4" w:space="0"/>
              <w:left w:val="single" w:color="auto" w:sz="4" w:space="0"/>
              <w:right w:val="single" w:color="auto" w:sz="4" w:space="0"/>
            </w:tcBorders>
            <w:noWrap w:val="0"/>
            <w:vAlign w:val="center"/>
          </w:tcPr>
          <w:p w14:paraId="0E7787DF">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根据</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拟投入使用的实验室场地情况进行评分。</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具备满足本项目检测能力的实验室场地，</w:t>
            </w:r>
            <w:r>
              <w:rPr>
                <w:rFonts w:hint="eastAsia" w:eastAsia="宋体"/>
                <w:color w:val="auto"/>
                <w:sz w:val="21"/>
                <w:szCs w:val="21"/>
                <w:highlight w:val="none"/>
                <w:lang w:val="en-US" w:eastAsia="zh-CN"/>
              </w:rPr>
              <w:t>功能布局合理的</w:t>
            </w:r>
            <w:r>
              <w:rPr>
                <w:rFonts w:hint="default" w:eastAsia="宋体"/>
                <w:color w:val="auto"/>
                <w:sz w:val="21"/>
                <w:szCs w:val="21"/>
                <w:highlight w:val="none"/>
                <w:lang w:val="en-US" w:eastAsia="zh-CN"/>
              </w:rPr>
              <w:t>，得4分，否则不得分。</w:t>
            </w:r>
          </w:p>
          <w:p w14:paraId="315E3819">
            <w:pPr>
              <w:keepNext w:val="0"/>
              <w:keepLines w:val="0"/>
              <w:pageBreakBefore w:val="0"/>
              <w:widowControl/>
              <w:spacing w:line="240" w:lineRule="auto"/>
              <w:rPr>
                <w:rFonts w:hint="default" w:ascii="Times New Roman" w:hAnsi="Times New Roman" w:eastAsia="宋体" w:cs="Times New Roman"/>
                <w:sz w:val="21"/>
                <w:szCs w:val="21"/>
                <w:highlight w:val="none"/>
              </w:rPr>
            </w:pPr>
            <w:r>
              <w:rPr>
                <w:rFonts w:hint="default" w:eastAsia="宋体"/>
                <w:b/>
                <w:bCs/>
                <w:color w:val="auto"/>
                <w:sz w:val="21"/>
                <w:szCs w:val="21"/>
                <w:highlight w:val="none"/>
                <w:lang w:val="en-US" w:eastAsia="zh-CN"/>
              </w:rPr>
              <w:t>注：提供自有实验室所在场地的自有产权证明或所在场地租赁合同复</w:t>
            </w:r>
            <w:r>
              <w:rPr>
                <w:rFonts w:hint="eastAsia" w:eastAsia="宋体"/>
                <w:b/>
                <w:bCs/>
                <w:color w:val="auto"/>
                <w:sz w:val="21"/>
                <w:szCs w:val="21"/>
                <w:highlight w:val="none"/>
                <w:lang w:val="en-US" w:eastAsia="zh-CN"/>
              </w:rPr>
              <w:t>印</w:t>
            </w:r>
            <w:r>
              <w:rPr>
                <w:rFonts w:hint="default" w:eastAsia="宋体"/>
                <w:b/>
                <w:bCs/>
                <w:color w:val="auto"/>
                <w:sz w:val="21"/>
                <w:szCs w:val="21"/>
                <w:highlight w:val="none"/>
                <w:lang w:val="en-US" w:eastAsia="zh-CN"/>
              </w:rPr>
              <w:t>件、食品实验室平面布局图及各组成部分面积清单并加盖</w:t>
            </w:r>
            <w:r>
              <w:rPr>
                <w:rFonts w:hint="eastAsia" w:eastAsia="宋体"/>
                <w:b/>
                <w:bCs/>
                <w:color w:val="auto"/>
                <w:sz w:val="21"/>
                <w:szCs w:val="21"/>
                <w:highlight w:val="none"/>
                <w:lang w:val="en-US" w:eastAsia="zh-CN"/>
              </w:rPr>
              <w:t>供应商</w:t>
            </w:r>
            <w:r>
              <w:rPr>
                <w:rFonts w:hint="default" w:eastAsia="宋体"/>
                <w:b/>
                <w:bCs/>
                <w:color w:val="auto"/>
                <w:sz w:val="21"/>
                <w:szCs w:val="21"/>
                <w:highlight w:val="none"/>
                <w:lang w:val="en-US" w:eastAsia="zh-CN"/>
              </w:rPr>
              <w:t>公章，租赁合同租赁期需覆盖招标公告发布之日起</w:t>
            </w:r>
            <w:r>
              <w:rPr>
                <w:rFonts w:hint="eastAsia" w:eastAsia="宋体"/>
                <w:b/>
                <w:bCs/>
                <w:color w:val="auto"/>
                <w:sz w:val="21"/>
                <w:szCs w:val="21"/>
                <w:highlight w:val="none"/>
                <w:lang w:val="en-US" w:eastAsia="zh-CN"/>
              </w:rPr>
              <w:t>至少一年以上（包含一年）</w:t>
            </w:r>
            <w:r>
              <w:rPr>
                <w:rFonts w:hint="default" w:eastAsia="宋体"/>
                <w:b/>
                <w:bCs/>
                <w:color w:val="auto"/>
                <w:sz w:val="21"/>
                <w:szCs w:val="21"/>
                <w:highlight w:val="none"/>
                <w:lang w:val="en-US" w:eastAsia="zh-CN"/>
              </w:rPr>
              <w:t>，需同步提供租赁费用结算发票。未同时提供上述证明材料或证明材料与</w:t>
            </w:r>
            <w:r>
              <w:rPr>
                <w:rFonts w:hint="eastAsia" w:eastAsia="宋体"/>
                <w:b/>
                <w:bCs/>
                <w:color w:val="auto"/>
                <w:sz w:val="21"/>
                <w:szCs w:val="21"/>
                <w:highlight w:val="none"/>
                <w:lang w:val="en-US" w:eastAsia="zh-CN"/>
              </w:rPr>
              <w:t>供应商</w:t>
            </w:r>
            <w:r>
              <w:rPr>
                <w:rFonts w:hint="default" w:eastAsia="宋体"/>
                <w:b/>
                <w:bCs/>
                <w:color w:val="auto"/>
                <w:sz w:val="21"/>
                <w:szCs w:val="21"/>
                <w:highlight w:val="none"/>
                <w:lang w:val="en-US" w:eastAsia="zh-CN"/>
              </w:rPr>
              <w:t>不一致、证明材料不清晰、不明确、不符合要求者均不得分。</w:t>
            </w:r>
          </w:p>
        </w:tc>
        <w:tc>
          <w:tcPr>
            <w:tcW w:w="416" w:type="pct"/>
            <w:tcBorders>
              <w:top w:val="single" w:color="auto" w:sz="4" w:space="0"/>
              <w:left w:val="single" w:color="auto" w:sz="4" w:space="0"/>
              <w:right w:val="single" w:color="auto" w:sz="4" w:space="0"/>
            </w:tcBorders>
            <w:noWrap w:val="0"/>
            <w:vAlign w:val="center"/>
          </w:tcPr>
          <w:p w14:paraId="20311A8E">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p>
        </w:tc>
      </w:tr>
      <w:tr w14:paraId="58B08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left w:val="single" w:color="auto" w:sz="4" w:space="0"/>
              <w:right w:val="single" w:color="auto" w:sz="4" w:space="0"/>
            </w:tcBorders>
            <w:noWrap w:val="0"/>
            <w:vAlign w:val="center"/>
          </w:tcPr>
          <w:p w14:paraId="4B27BF2A">
            <w:pPr>
              <w:keepNext w:val="0"/>
              <w:keepLines w:val="0"/>
              <w:pageBreakBefore w:val="0"/>
              <w:spacing w:line="360" w:lineRule="auto"/>
              <w:jc w:val="center"/>
              <w:rPr>
                <w:rFonts w:hint="default" w:ascii="Times New Roman" w:hAnsi="Times New Roman" w:eastAsia="宋体" w:cs="Times New Roman"/>
                <w:b/>
                <w:sz w:val="21"/>
                <w:szCs w:val="21"/>
                <w:highlight w:val="none"/>
              </w:rPr>
            </w:pPr>
            <w:r>
              <w:rPr>
                <w:rFonts w:hint="default" w:ascii="Times New Roman" w:hAnsi="Times New Roman" w:eastAsia="宋体" w:cs="Times New Roman"/>
                <w:b/>
                <w:sz w:val="21"/>
                <w:szCs w:val="21"/>
                <w:highlight w:val="none"/>
                <w:lang w:val="en-US" w:eastAsia="zh-CN"/>
              </w:rPr>
              <w:t>4</w:t>
            </w:r>
          </w:p>
        </w:tc>
        <w:tc>
          <w:tcPr>
            <w:tcW w:w="618" w:type="pct"/>
            <w:tcBorders>
              <w:left w:val="single" w:color="auto" w:sz="4" w:space="0"/>
              <w:right w:val="single" w:color="auto" w:sz="4" w:space="0"/>
            </w:tcBorders>
            <w:noWrap w:val="0"/>
            <w:vAlign w:val="center"/>
          </w:tcPr>
          <w:p w14:paraId="0D9C6465">
            <w:pPr>
              <w:keepNext w:val="0"/>
              <w:keepLines w:val="0"/>
              <w:pageBreakBefore w:val="0"/>
              <w:widowControl/>
              <w:spacing w:line="240" w:lineRule="auto"/>
              <w:jc w:val="center"/>
              <w:rPr>
                <w:rFonts w:hint="default" w:ascii="宋体" w:hAnsi="宋体" w:eastAsia="宋体" w:cs="宋体"/>
                <w:b/>
                <w:bCs/>
                <w:color w:val="auto"/>
                <w:sz w:val="21"/>
                <w:szCs w:val="21"/>
                <w:highlight w:val="none"/>
                <w:lang w:eastAsia="zh-CN"/>
              </w:rPr>
            </w:pPr>
            <w:r>
              <w:rPr>
                <w:rFonts w:hint="default" w:ascii="宋体" w:hAnsi="宋体" w:eastAsia="宋体" w:cs="宋体"/>
                <w:b/>
                <w:bCs/>
                <w:color w:val="auto"/>
                <w:sz w:val="21"/>
                <w:szCs w:val="21"/>
                <w:highlight w:val="none"/>
                <w:lang w:eastAsia="zh-CN"/>
              </w:rPr>
              <w:t>检验设备</w:t>
            </w:r>
          </w:p>
          <w:p w14:paraId="56A9D2EB">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default" w:ascii="宋体" w:hAnsi="宋体" w:eastAsia="宋体" w:cs="宋体"/>
                <w:b/>
                <w:bCs/>
                <w:color w:val="auto"/>
                <w:sz w:val="21"/>
                <w:szCs w:val="21"/>
                <w:highlight w:val="none"/>
                <w:lang w:val="en-US" w:eastAsia="zh-CN"/>
              </w:rPr>
              <w:t>分</w:t>
            </w:r>
          </w:p>
        </w:tc>
        <w:tc>
          <w:tcPr>
            <w:tcW w:w="3595" w:type="pct"/>
            <w:tcBorders>
              <w:top w:val="single" w:color="auto" w:sz="4" w:space="0"/>
              <w:left w:val="single" w:color="auto" w:sz="4" w:space="0"/>
              <w:right w:val="single" w:color="auto" w:sz="4" w:space="0"/>
            </w:tcBorders>
            <w:noWrap w:val="0"/>
            <w:vAlign w:val="center"/>
          </w:tcPr>
          <w:p w14:paraId="6CB48D13">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（1）供应商应配备满足</w:t>
            </w:r>
            <w:r>
              <w:rPr>
                <w:rFonts w:hint="eastAsia" w:eastAsia="宋体"/>
                <w:color w:val="auto"/>
                <w:sz w:val="21"/>
                <w:szCs w:val="21"/>
                <w:highlight w:val="none"/>
                <w:lang w:val="en-US" w:eastAsia="zh-CN"/>
              </w:rPr>
              <w:t>招标人</w:t>
            </w:r>
            <w:r>
              <w:rPr>
                <w:rFonts w:hint="default" w:eastAsia="宋体"/>
                <w:color w:val="auto"/>
                <w:sz w:val="21"/>
                <w:szCs w:val="21"/>
                <w:highlight w:val="none"/>
                <w:lang w:val="en-US" w:eastAsia="zh-CN"/>
              </w:rPr>
              <w:t>检验检测项目需求的工作装备设备：</w:t>
            </w:r>
          </w:p>
          <w:p w14:paraId="01020F78">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①液相色谱串联质谱联用仪；②气相色谱质谱联用仪；③电感耦合等离子体质谱仪；④离子色谱仪；⑤高效液相色谱仪；⑥气相色谱仪；⑦原子吸收光谱仪；⑧原子荧光光谱仪；</w:t>
            </w:r>
          </w:p>
          <w:p w14:paraId="3B6A88F9">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以上8类设备每类同时配备1台满足招标文件要求的，得</w:t>
            </w:r>
            <w:r>
              <w:rPr>
                <w:rFonts w:hint="eastAsia" w:eastAsia="宋体"/>
                <w:color w:val="auto"/>
                <w:sz w:val="21"/>
                <w:szCs w:val="21"/>
                <w:highlight w:val="none"/>
                <w:lang w:val="en-US" w:eastAsia="zh-CN"/>
              </w:rPr>
              <w:t>4</w:t>
            </w:r>
            <w:r>
              <w:rPr>
                <w:rFonts w:hint="default" w:eastAsia="宋体"/>
                <w:color w:val="auto"/>
                <w:sz w:val="21"/>
                <w:szCs w:val="21"/>
                <w:highlight w:val="none"/>
                <w:lang w:val="en-US" w:eastAsia="zh-CN"/>
              </w:rPr>
              <w:t>分，不满足不得分；</w:t>
            </w:r>
          </w:p>
          <w:p w14:paraId="019009E0">
            <w:pPr>
              <w:keepNext w:val="0"/>
              <w:keepLines w:val="0"/>
              <w:pageBreakBefore w:val="0"/>
              <w:widowControl/>
              <w:spacing w:line="240" w:lineRule="auto"/>
              <w:rPr>
                <w:rFonts w:hint="default" w:eastAsia="宋体"/>
                <w:color w:val="auto"/>
                <w:sz w:val="21"/>
                <w:szCs w:val="21"/>
                <w:highlight w:val="none"/>
                <w:lang w:val="en-US" w:eastAsia="zh-CN"/>
              </w:rPr>
            </w:pPr>
            <w:r>
              <w:rPr>
                <w:rFonts w:hint="eastAsia" w:eastAsia="宋体"/>
                <w:color w:val="auto"/>
                <w:sz w:val="21"/>
                <w:szCs w:val="21"/>
                <w:highlight w:val="none"/>
                <w:lang w:val="en-US" w:eastAsia="zh-CN"/>
              </w:rPr>
              <w:t>（2）</w:t>
            </w:r>
            <w:r>
              <w:rPr>
                <w:rFonts w:hint="default" w:eastAsia="宋体"/>
                <w:color w:val="auto"/>
                <w:sz w:val="21"/>
                <w:szCs w:val="21"/>
                <w:highlight w:val="none"/>
                <w:lang w:val="en-US" w:eastAsia="zh-CN"/>
              </w:rPr>
              <w:t>在满足前述检验设备能力</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评分点评分要求的基础上对多配备的设备评分：</w:t>
            </w:r>
          </w:p>
          <w:p w14:paraId="60D4A6DE">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①液相色谱串联质谱联用仪每多配备1台，加1分，最多加1分；</w:t>
            </w:r>
          </w:p>
          <w:p w14:paraId="33871597">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②气相色谱质谱联用仪每多配备1台，加1分，最多加1分；</w:t>
            </w:r>
          </w:p>
          <w:p w14:paraId="56B74CF2">
            <w:pPr>
              <w:keepNext w:val="0"/>
              <w:keepLines w:val="0"/>
              <w:pageBreakBefore w:val="0"/>
              <w:widowControl/>
              <w:spacing w:line="240" w:lineRule="auto"/>
              <w:rPr>
                <w:rFonts w:hint="default" w:ascii="Times New Roman" w:hAnsi="Times New Roman" w:eastAsia="宋体" w:cs="Times New Roman"/>
                <w:sz w:val="21"/>
                <w:szCs w:val="21"/>
                <w:highlight w:val="none"/>
              </w:rPr>
            </w:pPr>
            <w:r>
              <w:rPr>
                <w:rFonts w:hint="default" w:eastAsia="宋体"/>
                <w:color w:val="auto"/>
                <w:sz w:val="21"/>
                <w:szCs w:val="21"/>
                <w:highlight w:val="none"/>
                <w:lang w:val="en-US" w:eastAsia="zh-CN"/>
              </w:rPr>
              <w:t>③电感耦合等离子体质谱仪每多配备1台，加1分，最多加1分。</w:t>
            </w:r>
          </w:p>
          <w:p w14:paraId="2590D3E1">
            <w:pPr>
              <w:keepNext w:val="0"/>
              <w:keepLines w:val="0"/>
              <w:pageBreakBefore w:val="0"/>
              <w:widowControl/>
              <w:spacing w:line="240" w:lineRule="auto"/>
              <w:rPr>
                <w:rFonts w:hint="default" w:ascii="Times New Roman" w:hAnsi="Times New Roman" w:eastAsia="宋体" w:cs="Times New Roman"/>
                <w:sz w:val="21"/>
                <w:szCs w:val="21"/>
                <w:highlight w:val="none"/>
                <w:lang w:eastAsia="zh-CN"/>
              </w:rPr>
            </w:pPr>
            <w:r>
              <w:rPr>
                <w:rFonts w:hint="default" w:eastAsia="宋体"/>
                <w:b/>
                <w:bCs/>
                <w:color w:val="auto"/>
                <w:sz w:val="21"/>
                <w:szCs w:val="21"/>
                <w:highlight w:val="none"/>
                <w:lang w:val="zh-CN" w:eastAsia="zh-CN"/>
              </w:rPr>
              <w:t>注：每台设备均需同时提供：每台设备有效的检定或校准证书，每台设备投入检验的原始记录等表明能有效应用在食品检验检测上的证明材料，每台设备的自有购置发票或租赁合同及发票，未同时提供上述三项证明材料或</w:t>
            </w:r>
            <w:r>
              <w:rPr>
                <w:rFonts w:hint="default" w:eastAsia="宋体"/>
                <w:b/>
                <w:bCs/>
                <w:color w:val="auto"/>
                <w:sz w:val="21"/>
                <w:szCs w:val="21"/>
                <w:highlight w:val="none"/>
                <w:lang w:val="en-US" w:eastAsia="zh-CN"/>
              </w:rPr>
              <w:t>证明材料与供应商名称不一致或</w:t>
            </w:r>
            <w:r>
              <w:rPr>
                <w:rFonts w:hint="default" w:eastAsia="宋体"/>
                <w:b/>
                <w:bCs/>
                <w:color w:val="auto"/>
                <w:sz w:val="21"/>
                <w:szCs w:val="21"/>
                <w:highlight w:val="none"/>
                <w:lang w:val="zh-CN" w:eastAsia="zh-CN"/>
              </w:rPr>
              <w:t>证明材料不清晰或不明确或不符合要求者均不得分。</w:t>
            </w:r>
            <w:r>
              <w:rPr>
                <w:rFonts w:hint="default" w:eastAsia="宋体"/>
                <w:b/>
                <w:bCs/>
                <w:color w:val="auto"/>
                <w:sz w:val="21"/>
                <w:szCs w:val="21"/>
                <w:highlight w:val="none"/>
                <w:lang w:val="en-US" w:eastAsia="zh-CN"/>
              </w:rPr>
              <w:t xml:space="preserve">如因供应商更名原因造成证明材料与供应商名称不一致，需提供有效更名材料。 </w:t>
            </w:r>
          </w:p>
        </w:tc>
        <w:tc>
          <w:tcPr>
            <w:tcW w:w="416" w:type="pct"/>
            <w:tcBorders>
              <w:top w:val="single" w:color="auto" w:sz="4" w:space="0"/>
              <w:left w:val="single" w:color="auto" w:sz="4" w:space="0"/>
              <w:right w:val="single" w:color="auto" w:sz="4" w:space="0"/>
            </w:tcBorders>
            <w:noWrap w:val="0"/>
            <w:vAlign w:val="center"/>
          </w:tcPr>
          <w:p w14:paraId="7ADC38E9">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w:t>
            </w:r>
          </w:p>
        </w:tc>
      </w:tr>
      <w:tr w14:paraId="4E03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left w:val="single" w:color="auto" w:sz="4" w:space="0"/>
              <w:right w:val="single" w:color="auto" w:sz="4" w:space="0"/>
            </w:tcBorders>
            <w:noWrap w:val="0"/>
            <w:vAlign w:val="center"/>
          </w:tcPr>
          <w:p w14:paraId="33C9AE41">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5</w:t>
            </w:r>
          </w:p>
        </w:tc>
        <w:tc>
          <w:tcPr>
            <w:tcW w:w="618" w:type="pct"/>
            <w:tcBorders>
              <w:left w:val="single" w:color="auto" w:sz="4" w:space="0"/>
              <w:right w:val="single" w:color="auto" w:sz="4" w:space="0"/>
            </w:tcBorders>
            <w:noWrap w:val="0"/>
            <w:vAlign w:val="center"/>
          </w:tcPr>
          <w:p w14:paraId="4FC907D5">
            <w:pPr>
              <w:keepNext w:val="0"/>
              <w:keepLines w:val="0"/>
              <w:pageBreakBefore w:val="0"/>
              <w:widowControl/>
              <w:spacing w:line="240" w:lineRule="auto"/>
              <w:jc w:val="center"/>
              <w:rPr>
                <w:rFonts w:hint="default" w:ascii="宋体" w:hAnsi="宋体" w:eastAsia="宋体" w:cs="宋体"/>
                <w:b/>
                <w:bCs/>
                <w:color w:val="auto"/>
                <w:sz w:val="21"/>
                <w:szCs w:val="21"/>
                <w:highlight w:val="none"/>
                <w:lang w:eastAsia="zh-CN"/>
              </w:rPr>
            </w:pPr>
            <w:r>
              <w:rPr>
                <w:rFonts w:hint="default" w:ascii="宋体" w:hAnsi="宋体" w:eastAsia="宋体" w:cs="宋体"/>
                <w:b/>
                <w:bCs/>
                <w:color w:val="auto"/>
                <w:sz w:val="21"/>
                <w:szCs w:val="21"/>
                <w:highlight w:val="none"/>
                <w:lang w:eastAsia="zh-CN"/>
              </w:rPr>
              <w:t>采样设备</w:t>
            </w:r>
          </w:p>
          <w:p w14:paraId="1E7829E3">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6</w:t>
            </w:r>
            <w:r>
              <w:rPr>
                <w:rFonts w:hint="default" w:ascii="宋体" w:hAnsi="宋体" w:eastAsia="宋体" w:cs="宋体"/>
                <w:b/>
                <w:bCs/>
                <w:color w:val="auto"/>
                <w:sz w:val="21"/>
                <w:szCs w:val="21"/>
                <w:highlight w:val="none"/>
                <w:lang w:val="en-US" w:eastAsia="zh-CN"/>
              </w:rPr>
              <w:t>分</w:t>
            </w:r>
          </w:p>
        </w:tc>
        <w:tc>
          <w:tcPr>
            <w:tcW w:w="3595" w:type="pct"/>
            <w:tcBorders>
              <w:top w:val="single" w:color="auto" w:sz="4" w:space="0"/>
              <w:left w:val="single" w:color="auto" w:sz="4" w:space="0"/>
              <w:right w:val="single" w:color="auto" w:sz="4" w:space="0"/>
            </w:tcBorders>
            <w:noWrap w:val="0"/>
            <w:vAlign w:val="center"/>
          </w:tcPr>
          <w:p w14:paraId="2F35A112">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根据</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拟投入本项目的采样设备进行评分。</w:t>
            </w:r>
          </w:p>
          <w:p w14:paraId="20DCDED2">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（1）用于食品抽检的车辆不少于</w:t>
            </w:r>
            <w:r>
              <w:rPr>
                <w:rFonts w:hint="eastAsia" w:eastAsia="宋体"/>
                <w:color w:val="auto"/>
                <w:sz w:val="21"/>
                <w:szCs w:val="21"/>
                <w:highlight w:val="none"/>
                <w:lang w:val="en-US" w:eastAsia="zh-CN"/>
              </w:rPr>
              <w:t>5</w:t>
            </w:r>
            <w:r>
              <w:rPr>
                <w:rFonts w:hint="default" w:eastAsia="宋体"/>
                <w:color w:val="auto"/>
                <w:sz w:val="21"/>
                <w:szCs w:val="21"/>
                <w:highlight w:val="none"/>
                <w:lang w:val="en-US" w:eastAsia="zh-CN"/>
              </w:rPr>
              <w:t>台，其中冷藏车不少于1台，得</w:t>
            </w:r>
            <w:r>
              <w:rPr>
                <w:rFonts w:hint="eastAsia" w:eastAsia="宋体"/>
                <w:color w:val="auto"/>
                <w:sz w:val="21"/>
                <w:szCs w:val="21"/>
                <w:highlight w:val="none"/>
                <w:lang w:val="en-US" w:eastAsia="zh-CN"/>
              </w:rPr>
              <w:t>3</w:t>
            </w:r>
            <w:r>
              <w:rPr>
                <w:rFonts w:hint="default" w:eastAsia="宋体"/>
                <w:color w:val="auto"/>
                <w:sz w:val="21"/>
                <w:szCs w:val="21"/>
                <w:highlight w:val="none"/>
                <w:lang w:val="en-US" w:eastAsia="zh-CN"/>
              </w:rPr>
              <w:t>分，否则不得分；</w:t>
            </w:r>
          </w:p>
          <w:p w14:paraId="5F82CB44">
            <w:pPr>
              <w:keepNext w:val="0"/>
              <w:keepLines w:val="0"/>
              <w:pageBreakBefore w:val="0"/>
              <w:widowControl/>
              <w:spacing w:line="240" w:lineRule="auto"/>
              <w:rPr>
                <w:rFonts w:hint="default" w:ascii="Times New Roman" w:hAnsi="Times New Roman" w:eastAsia="宋体" w:cs="Times New Roman"/>
                <w:sz w:val="21"/>
                <w:szCs w:val="21"/>
                <w:highlight w:val="none"/>
              </w:rPr>
            </w:pPr>
            <w:r>
              <w:rPr>
                <w:rFonts w:hint="default" w:eastAsia="宋体"/>
                <w:color w:val="auto"/>
                <w:sz w:val="21"/>
                <w:szCs w:val="21"/>
                <w:highlight w:val="none"/>
                <w:lang w:val="en-US" w:eastAsia="zh-CN"/>
              </w:rPr>
              <w:t>（2）专业抽样工具：车载冰箱不少于</w:t>
            </w:r>
            <w:r>
              <w:rPr>
                <w:rFonts w:hint="eastAsia" w:eastAsia="宋体"/>
                <w:color w:val="auto"/>
                <w:sz w:val="21"/>
                <w:szCs w:val="21"/>
                <w:highlight w:val="none"/>
                <w:lang w:val="en-US" w:eastAsia="zh-CN"/>
              </w:rPr>
              <w:t>5</w:t>
            </w:r>
            <w:r>
              <w:rPr>
                <w:rFonts w:hint="default" w:eastAsia="宋体"/>
                <w:color w:val="auto"/>
                <w:sz w:val="21"/>
                <w:szCs w:val="21"/>
                <w:highlight w:val="none"/>
                <w:lang w:val="en-US" w:eastAsia="zh-CN"/>
              </w:rPr>
              <w:t>台、保温箱不少于</w:t>
            </w:r>
            <w:r>
              <w:rPr>
                <w:rFonts w:hint="eastAsia" w:eastAsia="宋体"/>
                <w:color w:val="auto"/>
                <w:sz w:val="21"/>
                <w:szCs w:val="21"/>
                <w:highlight w:val="none"/>
                <w:lang w:val="en-US" w:eastAsia="zh-CN"/>
              </w:rPr>
              <w:t>5</w:t>
            </w:r>
            <w:r>
              <w:rPr>
                <w:rFonts w:hint="default" w:eastAsia="宋体"/>
                <w:color w:val="auto"/>
                <w:sz w:val="21"/>
                <w:szCs w:val="21"/>
                <w:highlight w:val="none"/>
                <w:lang w:val="en-US" w:eastAsia="zh-CN"/>
              </w:rPr>
              <w:t>个、执法记录仪不少于</w:t>
            </w:r>
            <w:r>
              <w:rPr>
                <w:rFonts w:hint="eastAsia" w:eastAsia="宋体"/>
                <w:color w:val="auto"/>
                <w:sz w:val="21"/>
                <w:szCs w:val="21"/>
                <w:highlight w:val="none"/>
                <w:lang w:val="en-US" w:eastAsia="zh-CN"/>
              </w:rPr>
              <w:t>5</w:t>
            </w:r>
            <w:r>
              <w:rPr>
                <w:rFonts w:hint="default" w:eastAsia="宋体"/>
                <w:color w:val="auto"/>
                <w:sz w:val="21"/>
                <w:szCs w:val="21"/>
                <w:highlight w:val="none"/>
                <w:lang w:val="en-US" w:eastAsia="zh-CN"/>
              </w:rPr>
              <w:t>个等，同时满足得</w:t>
            </w:r>
            <w:r>
              <w:rPr>
                <w:rFonts w:hint="eastAsia" w:eastAsia="宋体"/>
                <w:color w:val="auto"/>
                <w:sz w:val="21"/>
                <w:szCs w:val="21"/>
                <w:highlight w:val="none"/>
                <w:lang w:val="en-US" w:eastAsia="zh-CN"/>
              </w:rPr>
              <w:t>3</w:t>
            </w:r>
            <w:r>
              <w:rPr>
                <w:rFonts w:hint="default" w:eastAsia="宋体"/>
                <w:color w:val="auto"/>
                <w:sz w:val="21"/>
                <w:szCs w:val="21"/>
                <w:highlight w:val="none"/>
                <w:lang w:val="en-US" w:eastAsia="zh-CN"/>
              </w:rPr>
              <w:t>分，否则不得分。</w:t>
            </w:r>
          </w:p>
          <w:p w14:paraId="01798EAE">
            <w:pPr>
              <w:keepNext w:val="0"/>
              <w:keepLines w:val="0"/>
              <w:pageBreakBefore w:val="0"/>
              <w:widowControl/>
              <w:spacing w:line="240" w:lineRule="auto"/>
              <w:rPr>
                <w:rFonts w:hint="default" w:ascii="Times New Roman" w:hAnsi="Times New Roman" w:eastAsia="宋体" w:cs="Times New Roman"/>
                <w:b/>
                <w:bCs/>
                <w:sz w:val="21"/>
                <w:szCs w:val="21"/>
                <w:highlight w:val="none"/>
                <w:lang w:eastAsia="zh-CN"/>
              </w:rPr>
            </w:pPr>
            <w:r>
              <w:rPr>
                <w:rFonts w:hint="default" w:eastAsia="宋体"/>
                <w:b/>
                <w:bCs/>
                <w:color w:val="auto"/>
                <w:sz w:val="21"/>
                <w:szCs w:val="21"/>
                <w:highlight w:val="none"/>
                <w:lang w:val="zh-CN" w:eastAsia="zh-CN"/>
              </w:rPr>
              <w:t>注：（</w:t>
            </w:r>
            <w:r>
              <w:rPr>
                <w:rFonts w:hint="default" w:eastAsia="宋体"/>
                <w:b/>
                <w:bCs/>
                <w:color w:val="auto"/>
                <w:sz w:val="21"/>
                <w:szCs w:val="21"/>
                <w:highlight w:val="none"/>
                <w:lang w:val="en-US" w:eastAsia="zh-CN"/>
              </w:rPr>
              <w:t>1</w:t>
            </w:r>
            <w:r>
              <w:rPr>
                <w:rFonts w:hint="default" w:eastAsia="宋体"/>
                <w:b/>
                <w:bCs/>
                <w:color w:val="auto"/>
                <w:sz w:val="21"/>
                <w:szCs w:val="21"/>
                <w:highlight w:val="none"/>
                <w:lang w:val="zh-CN" w:eastAsia="zh-CN"/>
              </w:rPr>
              <w:t>）需提供车辆行驶证或有效租赁合同（租赁合同租赁期需覆盖招标公告发布之日起</w:t>
            </w:r>
            <w:r>
              <w:rPr>
                <w:rFonts w:hint="eastAsia" w:eastAsia="宋体"/>
                <w:b/>
                <w:bCs/>
                <w:color w:val="auto"/>
                <w:sz w:val="21"/>
                <w:szCs w:val="21"/>
                <w:highlight w:val="none"/>
                <w:lang w:val="zh-CN" w:eastAsia="zh-CN"/>
              </w:rPr>
              <w:t>至少一年以上（包含一年）</w:t>
            </w:r>
            <w:r>
              <w:rPr>
                <w:rFonts w:hint="default" w:eastAsia="宋体"/>
                <w:b/>
                <w:bCs/>
                <w:color w:val="auto"/>
                <w:sz w:val="21"/>
                <w:szCs w:val="21"/>
                <w:highlight w:val="none"/>
                <w:lang w:val="zh-CN" w:eastAsia="zh-CN"/>
              </w:rPr>
              <w:t>，需同步提供租赁费用结算发票）、车辆照片；（</w:t>
            </w:r>
            <w:r>
              <w:rPr>
                <w:rFonts w:hint="default" w:eastAsia="宋体"/>
                <w:b/>
                <w:bCs/>
                <w:color w:val="auto"/>
                <w:sz w:val="21"/>
                <w:szCs w:val="21"/>
                <w:highlight w:val="none"/>
                <w:lang w:val="en-US" w:eastAsia="zh-CN"/>
              </w:rPr>
              <w:t>2</w:t>
            </w:r>
            <w:r>
              <w:rPr>
                <w:rFonts w:hint="default" w:eastAsia="宋体"/>
                <w:b/>
                <w:bCs/>
                <w:color w:val="auto"/>
                <w:sz w:val="21"/>
                <w:szCs w:val="21"/>
                <w:highlight w:val="none"/>
                <w:lang w:val="zh-CN" w:eastAsia="zh-CN"/>
              </w:rPr>
              <w:t>）需提供购置发票或采购合同等相关证明材料，证明资料不完整或不一致的不计分。</w:t>
            </w:r>
          </w:p>
        </w:tc>
        <w:tc>
          <w:tcPr>
            <w:tcW w:w="416" w:type="pct"/>
            <w:tcBorders>
              <w:top w:val="single" w:color="auto" w:sz="4" w:space="0"/>
              <w:left w:val="single" w:color="auto" w:sz="4" w:space="0"/>
              <w:right w:val="single" w:color="auto" w:sz="4" w:space="0"/>
            </w:tcBorders>
            <w:noWrap w:val="0"/>
            <w:vAlign w:val="center"/>
          </w:tcPr>
          <w:p w14:paraId="3AB94E31">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w:t>
            </w:r>
          </w:p>
        </w:tc>
      </w:tr>
      <w:tr w14:paraId="1EC2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left w:val="single" w:color="auto" w:sz="4" w:space="0"/>
              <w:right w:val="single" w:color="auto" w:sz="4" w:space="0"/>
            </w:tcBorders>
            <w:noWrap w:val="0"/>
            <w:vAlign w:val="center"/>
          </w:tcPr>
          <w:p w14:paraId="5AB690F6">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6</w:t>
            </w:r>
          </w:p>
        </w:tc>
        <w:tc>
          <w:tcPr>
            <w:tcW w:w="618" w:type="pct"/>
            <w:tcBorders>
              <w:left w:val="single" w:color="auto" w:sz="4" w:space="0"/>
              <w:right w:val="single" w:color="auto" w:sz="4" w:space="0"/>
            </w:tcBorders>
            <w:noWrap w:val="0"/>
            <w:vAlign w:val="center"/>
          </w:tcPr>
          <w:p w14:paraId="309AEAAF">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rPr>
              <w:t>团队配置10分</w:t>
            </w:r>
          </w:p>
        </w:tc>
        <w:tc>
          <w:tcPr>
            <w:tcW w:w="3595" w:type="pct"/>
            <w:tcBorders>
              <w:top w:val="single" w:color="auto" w:sz="4" w:space="0"/>
              <w:left w:val="single" w:color="auto" w:sz="4" w:space="0"/>
              <w:right w:val="single" w:color="auto" w:sz="4" w:space="0"/>
            </w:tcBorders>
            <w:noWrap w:val="0"/>
            <w:vAlign w:val="center"/>
          </w:tcPr>
          <w:p w14:paraId="33F0AD1A">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根据</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拟投入本项目的团队配置进行评分。</w:t>
            </w:r>
          </w:p>
          <w:p w14:paraId="39B4C3A2">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（1）人员数量6分，其中专职食品抽样人员10名以上（含）得3分，缺少1名扣0.5分，扣完为止；专职食品检验人员30名以上（含）得3分，缺少1名扣0.5分，扣完为止；</w:t>
            </w:r>
          </w:p>
          <w:p w14:paraId="7AC7A218">
            <w:pPr>
              <w:keepNext w:val="0"/>
              <w:keepLines w:val="0"/>
              <w:pageBreakBefore w:val="0"/>
              <w:widowControl/>
              <w:spacing w:line="240" w:lineRule="auto"/>
              <w:rPr>
                <w:rFonts w:hint="default" w:eastAsia="宋体"/>
                <w:color w:val="auto"/>
                <w:sz w:val="21"/>
                <w:szCs w:val="21"/>
                <w:highlight w:val="none"/>
                <w:lang w:val="zh-CN" w:eastAsia="zh-CN"/>
              </w:rPr>
            </w:pPr>
            <w:r>
              <w:rPr>
                <w:rFonts w:hint="default" w:eastAsia="宋体"/>
                <w:color w:val="auto"/>
                <w:sz w:val="21"/>
                <w:szCs w:val="21"/>
                <w:highlight w:val="none"/>
                <w:lang w:val="en-US" w:eastAsia="zh-CN"/>
              </w:rPr>
              <w:t>（2）人员实力3分：</w:t>
            </w:r>
            <w:r>
              <w:rPr>
                <w:rFonts w:hint="default" w:eastAsia="宋体"/>
                <w:color w:val="auto"/>
                <w:sz w:val="21"/>
                <w:szCs w:val="21"/>
                <w:highlight w:val="none"/>
                <w:lang w:val="zh-CN" w:eastAsia="zh-CN"/>
              </w:rPr>
              <w:t>专职食品检验人员中具有中级及其以上技术职称，</w:t>
            </w:r>
            <w:r>
              <w:rPr>
                <w:rFonts w:hint="eastAsia" w:eastAsia="宋体"/>
                <w:color w:val="auto"/>
                <w:sz w:val="21"/>
                <w:szCs w:val="21"/>
                <w:highlight w:val="none"/>
                <w:lang w:val="en-US" w:eastAsia="zh-CN"/>
              </w:rPr>
              <w:t>从事食品检验工作年</w:t>
            </w:r>
            <w:r>
              <w:rPr>
                <w:rFonts w:hint="default" w:eastAsia="宋体"/>
                <w:color w:val="auto"/>
                <w:sz w:val="21"/>
                <w:szCs w:val="21"/>
                <w:highlight w:val="none"/>
                <w:lang w:val="en-US" w:eastAsia="zh-CN"/>
              </w:rPr>
              <w:t>限满</w:t>
            </w:r>
            <w:r>
              <w:rPr>
                <w:rFonts w:hint="eastAsia" w:eastAsia="宋体"/>
                <w:color w:val="auto"/>
                <w:sz w:val="21"/>
                <w:szCs w:val="21"/>
                <w:highlight w:val="none"/>
                <w:lang w:val="en-US" w:eastAsia="zh-CN"/>
              </w:rPr>
              <w:t>2</w:t>
            </w:r>
            <w:r>
              <w:rPr>
                <w:rFonts w:hint="default" w:eastAsia="宋体"/>
                <w:color w:val="auto"/>
                <w:sz w:val="21"/>
                <w:szCs w:val="21"/>
                <w:highlight w:val="none"/>
                <w:lang w:val="en-US" w:eastAsia="zh-CN"/>
              </w:rPr>
              <w:t>年及以</w:t>
            </w:r>
            <w:r>
              <w:rPr>
                <w:rFonts w:hint="eastAsia" w:eastAsia="宋体"/>
                <w:color w:val="auto"/>
                <w:sz w:val="21"/>
                <w:szCs w:val="21"/>
                <w:highlight w:val="none"/>
                <w:lang w:val="en-US" w:eastAsia="zh-CN"/>
              </w:rPr>
              <w:t>上，</w:t>
            </w:r>
            <w:r>
              <w:rPr>
                <w:rFonts w:hint="default" w:eastAsia="宋体"/>
                <w:color w:val="auto"/>
                <w:sz w:val="21"/>
                <w:szCs w:val="21"/>
                <w:highlight w:val="none"/>
                <w:lang w:val="zh-CN" w:eastAsia="zh-CN"/>
              </w:rPr>
              <w:t>不得少于</w:t>
            </w:r>
            <w:r>
              <w:rPr>
                <w:rFonts w:hint="default" w:eastAsia="宋体"/>
                <w:color w:val="auto"/>
                <w:sz w:val="21"/>
                <w:szCs w:val="21"/>
                <w:highlight w:val="none"/>
                <w:lang w:val="en-US" w:eastAsia="zh-CN"/>
              </w:rPr>
              <w:t>15人，满足要求得1分；每增加3人，得1分，最多得2分；本项</w:t>
            </w:r>
            <w:r>
              <w:rPr>
                <w:rFonts w:hint="default" w:eastAsia="宋体"/>
                <w:color w:val="auto"/>
                <w:sz w:val="21"/>
                <w:szCs w:val="21"/>
                <w:highlight w:val="none"/>
                <w:lang w:val="zh-CN" w:eastAsia="zh-CN"/>
              </w:rPr>
              <w:t>最</w:t>
            </w:r>
            <w:r>
              <w:rPr>
                <w:rFonts w:hint="default" w:eastAsia="宋体"/>
                <w:color w:val="auto"/>
                <w:sz w:val="21"/>
                <w:szCs w:val="21"/>
                <w:highlight w:val="none"/>
                <w:lang w:val="en-US" w:eastAsia="zh-CN"/>
              </w:rPr>
              <w:t>高</w:t>
            </w:r>
            <w:r>
              <w:rPr>
                <w:rFonts w:hint="default" w:eastAsia="宋体"/>
                <w:color w:val="auto"/>
                <w:sz w:val="21"/>
                <w:szCs w:val="21"/>
                <w:highlight w:val="none"/>
                <w:lang w:val="zh-CN" w:eastAsia="zh-CN"/>
              </w:rPr>
              <w:t>得</w:t>
            </w:r>
            <w:r>
              <w:rPr>
                <w:rFonts w:hint="default" w:eastAsia="宋体"/>
                <w:color w:val="auto"/>
                <w:sz w:val="21"/>
                <w:szCs w:val="21"/>
                <w:highlight w:val="none"/>
                <w:lang w:val="en-US" w:eastAsia="zh-CN"/>
              </w:rPr>
              <w:t>3分。</w:t>
            </w:r>
          </w:p>
          <w:p w14:paraId="4ADF7FBE">
            <w:pPr>
              <w:keepNext w:val="0"/>
              <w:keepLines w:val="0"/>
              <w:pageBreakBefore w:val="0"/>
              <w:widowControl/>
              <w:spacing w:line="240" w:lineRule="auto"/>
              <w:rPr>
                <w:rFonts w:hint="default" w:eastAsia="宋体"/>
                <w:color w:val="auto"/>
                <w:sz w:val="21"/>
                <w:szCs w:val="21"/>
                <w:highlight w:val="none"/>
                <w:lang w:val="zh-CN" w:eastAsia="zh-CN"/>
              </w:rPr>
            </w:pPr>
            <w:r>
              <w:rPr>
                <w:rFonts w:hint="default" w:eastAsia="宋体"/>
                <w:color w:val="auto"/>
                <w:sz w:val="21"/>
                <w:szCs w:val="21"/>
                <w:highlight w:val="none"/>
                <w:lang w:val="en-US" w:eastAsia="zh-CN"/>
              </w:rPr>
              <w:t>（3）项目负责人1分：项目负责人具有副高级及以上职称得1分，</w:t>
            </w:r>
            <w:r>
              <w:rPr>
                <w:rFonts w:hint="eastAsia" w:eastAsia="宋体"/>
                <w:color w:val="auto"/>
                <w:sz w:val="21"/>
                <w:szCs w:val="21"/>
                <w:highlight w:val="none"/>
                <w:lang w:val="en-US" w:eastAsia="zh-CN"/>
              </w:rPr>
              <w:t>从事食品抽检工作年</w:t>
            </w:r>
            <w:r>
              <w:rPr>
                <w:rFonts w:hint="default" w:eastAsia="宋体"/>
                <w:color w:val="auto"/>
                <w:sz w:val="21"/>
                <w:szCs w:val="21"/>
                <w:highlight w:val="none"/>
                <w:lang w:val="en-US" w:eastAsia="zh-CN"/>
              </w:rPr>
              <w:t>限满5年及以</w:t>
            </w:r>
            <w:r>
              <w:rPr>
                <w:rFonts w:hint="eastAsia" w:eastAsia="宋体"/>
                <w:color w:val="auto"/>
                <w:sz w:val="21"/>
                <w:szCs w:val="21"/>
                <w:highlight w:val="none"/>
                <w:lang w:val="en-US" w:eastAsia="zh-CN"/>
              </w:rPr>
              <w:t>上，否则</w:t>
            </w:r>
            <w:r>
              <w:rPr>
                <w:rFonts w:hint="default" w:eastAsia="宋体"/>
                <w:color w:val="auto"/>
                <w:sz w:val="21"/>
                <w:szCs w:val="21"/>
                <w:highlight w:val="none"/>
                <w:lang w:val="en-US" w:eastAsia="zh-CN"/>
              </w:rPr>
              <w:t>不得分。</w:t>
            </w:r>
          </w:p>
          <w:p w14:paraId="3B9EB54F">
            <w:pPr>
              <w:keepNext w:val="0"/>
              <w:keepLines w:val="0"/>
              <w:pageBreakBefore w:val="0"/>
              <w:widowControl/>
              <w:spacing w:line="240" w:lineRule="auto"/>
              <w:rPr>
                <w:rFonts w:hint="default" w:ascii="Times New Roman" w:hAnsi="Times New Roman" w:eastAsia="宋体" w:cs="Times New Roman"/>
                <w:sz w:val="21"/>
                <w:szCs w:val="21"/>
                <w:highlight w:val="none"/>
                <w:lang w:val="en-US" w:eastAsia="zh-CN"/>
              </w:rPr>
            </w:pPr>
            <w:r>
              <w:rPr>
                <w:rFonts w:hint="default" w:eastAsia="宋体"/>
                <w:b/>
                <w:bCs/>
                <w:color w:val="auto"/>
                <w:sz w:val="21"/>
                <w:szCs w:val="21"/>
                <w:highlight w:val="none"/>
                <w:lang w:val="zh-CN" w:eastAsia="zh-CN"/>
              </w:rPr>
              <w:t>注：上述抽样人员与检验人员不得重复，如有重复在符合人员要求的前提下</w:t>
            </w:r>
            <w:r>
              <w:rPr>
                <w:rFonts w:hint="default" w:eastAsia="宋体"/>
                <w:b/>
                <w:bCs/>
                <w:color w:val="auto"/>
                <w:sz w:val="21"/>
                <w:szCs w:val="21"/>
                <w:highlight w:val="none"/>
                <w:lang w:val="en-US" w:eastAsia="zh-CN"/>
              </w:rPr>
              <w:t>仅按</w:t>
            </w:r>
            <w:r>
              <w:rPr>
                <w:rFonts w:hint="default" w:eastAsia="宋体"/>
                <w:b/>
                <w:bCs/>
                <w:color w:val="auto"/>
                <w:sz w:val="21"/>
                <w:szCs w:val="21"/>
                <w:highlight w:val="none"/>
                <w:lang w:val="zh-CN" w:eastAsia="zh-CN"/>
              </w:rPr>
              <w:t>检验人员计算，不重复计算；上述</w:t>
            </w:r>
            <w:r>
              <w:rPr>
                <w:rFonts w:hint="eastAsia" w:eastAsia="宋体"/>
                <w:b/>
                <w:bCs/>
                <w:color w:val="auto"/>
                <w:sz w:val="21"/>
                <w:szCs w:val="21"/>
                <w:highlight w:val="none"/>
                <w:lang w:val="en-US" w:eastAsia="zh-CN"/>
              </w:rPr>
              <w:t>2、</w:t>
            </w:r>
            <w:r>
              <w:rPr>
                <w:rFonts w:hint="default" w:eastAsia="宋体"/>
                <w:b/>
                <w:bCs/>
                <w:color w:val="auto"/>
                <w:sz w:val="21"/>
                <w:szCs w:val="21"/>
                <w:highlight w:val="none"/>
                <w:lang w:val="zh-CN" w:eastAsia="zh-CN"/>
              </w:rPr>
              <w:t>3评分点需同时提供202</w:t>
            </w:r>
            <w:r>
              <w:rPr>
                <w:rFonts w:hint="eastAsia" w:eastAsia="宋体"/>
                <w:b/>
                <w:bCs/>
                <w:color w:val="auto"/>
                <w:sz w:val="21"/>
                <w:szCs w:val="21"/>
                <w:highlight w:val="none"/>
                <w:lang w:val="en-US" w:eastAsia="zh-CN"/>
              </w:rPr>
              <w:t>5</w:t>
            </w:r>
            <w:r>
              <w:rPr>
                <w:rFonts w:hint="default" w:eastAsia="宋体"/>
                <w:b/>
                <w:bCs/>
                <w:color w:val="auto"/>
                <w:sz w:val="21"/>
                <w:szCs w:val="21"/>
                <w:highlight w:val="none"/>
                <w:lang w:val="zh-CN" w:eastAsia="zh-CN"/>
              </w:rPr>
              <w:t>年</w:t>
            </w:r>
            <w:r>
              <w:rPr>
                <w:rFonts w:hint="eastAsia" w:eastAsia="宋体"/>
                <w:b/>
                <w:bCs/>
                <w:color w:val="auto"/>
                <w:sz w:val="21"/>
                <w:szCs w:val="21"/>
                <w:highlight w:val="none"/>
                <w:lang w:val="en-US" w:eastAsia="zh-CN"/>
              </w:rPr>
              <w:t>9</w:t>
            </w:r>
            <w:r>
              <w:rPr>
                <w:rFonts w:hint="default" w:eastAsia="宋体"/>
                <w:b/>
                <w:bCs/>
                <w:color w:val="auto"/>
                <w:sz w:val="21"/>
                <w:szCs w:val="21"/>
                <w:highlight w:val="none"/>
                <w:lang w:val="zh-CN" w:eastAsia="zh-CN"/>
              </w:rPr>
              <w:t>月至202</w:t>
            </w:r>
            <w:r>
              <w:rPr>
                <w:rFonts w:hint="eastAsia" w:eastAsia="宋体"/>
                <w:b/>
                <w:bCs/>
                <w:color w:val="auto"/>
                <w:sz w:val="21"/>
                <w:szCs w:val="21"/>
                <w:highlight w:val="none"/>
                <w:lang w:val="en-US" w:eastAsia="zh-CN"/>
              </w:rPr>
              <w:t>6</w:t>
            </w:r>
            <w:r>
              <w:rPr>
                <w:rFonts w:hint="default" w:eastAsia="宋体"/>
                <w:b/>
                <w:bCs/>
                <w:color w:val="auto"/>
                <w:sz w:val="21"/>
                <w:szCs w:val="21"/>
                <w:highlight w:val="none"/>
                <w:lang w:val="zh-CN" w:eastAsia="zh-CN"/>
              </w:rPr>
              <w:t>年</w:t>
            </w:r>
            <w:r>
              <w:rPr>
                <w:rFonts w:hint="eastAsia" w:eastAsia="宋体"/>
                <w:b/>
                <w:bCs/>
                <w:color w:val="auto"/>
                <w:sz w:val="21"/>
                <w:szCs w:val="21"/>
                <w:highlight w:val="none"/>
                <w:lang w:val="en-US" w:eastAsia="zh-CN"/>
              </w:rPr>
              <w:t>2</w:t>
            </w:r>
            <w:r>
              <w:rPr>
                <w:rFonts w:hint="default" w:eastAsia="宋体"/>
                <w:b/>
                <w:bCs/>
                <w:color w:val="auto"/>
                <w:sz w:val="21"/>
                <w:szCs w:val="21"/>
                <w:highlight w:val="none"/>
                <w:lang w:val="zh-CN" w:eastAsia="zh-CN"/>
              </w:rPr>
              <w:t>月期间任意一个月由</w:t>
            </w:r>
            <w:r>
              <w:rPr>
                <w:rFonts w:hint="eastAsia" w:eastAsia="宋体"/>
                <w:b/>
                <w:bCs/>
                <w:color w:val="auto"/>
                <w:sz w:val="21"/>
                <w:szCs w:val="21"/>
                <w:highlight w:val="none"/>
                <w:lang w:val="zh-CN" w:eastAsia="zh-CN"/>
              </w:rPr>
              <w:t>供应商</w:t>
            </w:r>
            <w:r>
              <w:rPr>
                <w:rFonts w:hint="default" w:eastAsia="宋体"/>
                <w:b/>
                <w:bCs/>
                <w:color w:val="auto"/>
                <w:sz w:val="21"/>
                <w:szCs w:val="21"/>
                <w:highlight w:val="none"/>
                <w:lang w:val="zh-CN" w:eastAsia="zh-CN"/>
              </w:rPr>
              <w:t>为其缴纳社保的证明材料、个人职称证明材料、学历学位证明材料</w:t>
            </w:r>
            <w:r>
              <w:rPr>
                <w:rFonts w:hint="eastAsia" w:eastAsia="宋体"/>
                <w:b/>
                <w:bCs/>
                <w:color w:val="auto"/>
                <w:sz w:val="21"/>
                <w:szCs w:val="21"/>
                <w:highlight w:val="none"/>
                <w:lang w:val="zh-CN" w:eastAsia="zh-CN"/>
              </w:rPr>
              <w:t>、</w:t>
            </w:r>
            <w:r>
              <w:rPr>
                <w:rFonts w:hint="eastAsia" w:eastAsia="宋体"/>
                <w:b/>
                <w:bCs/>
                <w:color w:val="auto"/>
                <w:sz w:val="21"/>
                <w:szCs w:val="21"/>
                <w:highlight w:val="none"/>
                <w:lang w:val="en-US" w:eastAsia="zh-CN"/>
              </w:rPr>
              <w:t>工作经历证明材料</w:t>
            </w:r>
            <w:r>
              <w:rPr>
                <w:rFonts w:hint="default" w:eastAsia="宋体"/>
                <w:b/>
                <w:bCs/>
                <w:color w:val="auto"/>
                <w:sz w:val="21"/>
                <w:szCs w:val="21"/>
                <w:highlight w:val="none"/>
                <w:lang w:val="zh-CN" w:eastAsia="zh-CN"/>
              </w:rPr>
              <w:t>，证明材料不完整或不一致或不符合要求的不计分（</w:t>
            </w:r>
            <w:r>
              <w:rPr>
                <w:rFonts w:hint="default" w:eastAsia="宋体"/>
                <w:b/>
                <w:bCs/>
                <w:color w:val="auto"/>
                <w:sz w:val="21"/>
                <w:szCs w:val="21"/>
                <w:highlight w:val="none"/>
                <w:lang w:val="en-US" w:eastAsia="zh-CN"/>
              </w:rPr>
              <w:t>不包括返聘人员</w:t>
            </w:r>
            <w:r>
              <w:rPr>
                <w:rFonts w:hint="default" w:eastAsia="宋体"/>
                <w:b/>
                <w:bCs/>
                <w:color w:val="auto"/>
                <w:sz w:val="21"/>
                <w:szCs w:val="21"/>
                <w:highlight w:val="none"/>
                <w:lang w:val="zh-CN" w:eastAsia="zh-CN"/>
              </w:rPr>
              <w:t>）。</w:t>
            </w:r>
          </w:p>
        </w:tc>
        <w:tc>
          <w:tcPr>
            <w:tcW w:w="416" w:type="pct"/>
            <w:tcBorders>
              <w:top w:val="single" w:color="auto" w:sz="4" w:space="0"/>
              <w:left w:val="single" w:color="auto" w:sz="4" w:space="0"/>
              <w:right w:val="single" w:color="auto" w:sz="4" w:space="0"/>
            </w:tcBorders>
            <w:noWrap w:val="0"/>
            <w:vAlign w:val="center"/>
          </w:tcPr>
          <w:p w14:paraId="1CFF6838">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10</w:t>
            </w:r>
          </w:p>
        </w:tc>
      </w:tr>
      <w:tr w14:paraId="46CD9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369" w:type="pct"/>
            <w:tcBorders>
              <w:top w:val="single" w:color="auto" w:sz="4" w:space="0"/>
              <w:left w:val="single" w:color="auto" w:sz="4" w:space="0"/>
              <w:bottom w:val="single" w:color="auto" w:sz="4" w:space="0"/>
              <w:right w:val="single" w:color="auto" w:sz="4" w:space="0"/>
            </w:tcBorders>
            <w:noWrap w:val="0"/>
            <w:vAlign w:val="center"/>
          </w:tcPr>
          <w:p w14:paraId="00197D38">
            <w:pPr>
              <w:keepNext w:val="0"/>
              <w:keepLines w:val="0"/>
              <w:pageBreakBefore w:val="0"/>
              <w:spacing w:line="360" w:lineRule="auto"/>
              <w:jc w:val="center"/>
              <w:rPr>
                <w:rFonts w:hint="default" w:ascii="Times New Roman" w:hAnsi="Times New Roman" w:eastAsia="宋体" w:cs="Times New Roman"/>
                <w:b/>
                <w:sz w:val="21"/>
                <w:szCs w:val="21"/>
                <w:highlight w:val="none"/>
                <w:lang w:eastAsia="zh-CN"/>
              </w:rPr>
            </w:pPr>
            <w:r>
              <w:rPr>
                <w:rFonts w:hint="default" w:ascii="Times New Roman" w:hAnsi="Times New Roman" w:eastAsia="宋体" w:cs="Times New Roman"/>
                <w:b/>
                <w:sz w:val="21"/>
                <w:szCs w:val="21"/>
                <w:highlight w:val="none"/>
                <w:lang w:val="en-US" w:eastAsia="zh-CN"/>
              </w:rPr>
              <w:t>7</w:t>
            </w:r>
          </w:p>
        </w:tc>
        <w:tc>
          <w:tcPr>
            <w:tcW w:w="618" w:type="pct"/>
            <w:tcBorders>
              <w:top w:val="single" w:color="auto" w:sz="4" w:space="0"/>
              <w:left w:val="single" w:color="auto" w:sz="4" w:space="0"/>
              <w:bottom w:val="single" w:color="auto" w:sz="4" w:space="0"/>
              <w:right w:val="single" w:color="auto" w:sz="4" w:space="0"/>
            </w:tcBorders>
            <w:noWrap w:val="0"/>
            <w:vAlign w:val="center"/>
          </w:tcPr>
          <w:p w14:paraId="0D113D36">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能力验证</w:t>
            </w:r>
          </w:p>
          <w:p w14:paraId="42D42B6A">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rPr>
              <w:t>4</w:t>
            </w:r>
            <w:r>
              <w:rPr>
                <w:rFonts w:hint="default" w:ascii="宋体" w:hAnsi="宋体" w:eastAsia="宋体" w:cs="宋体"/>
                <w:b/>
                <w:bCs/>
                <w:color w:val="auto"/>
                <w:sz w:val="21"/>
                <w:szCs w:val="21"/>
                <w:highlight w:val="none"/>
              </w:rPr>
              <w:t>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1EC89C7A">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自202</w:t>
            </w:r>
            <w:r>
              <w:rPr>
                <w:rFonts w:hint="eastAsia" w:eastAsia="宋体"/>
                <w:color w:val="auto"/>
                <w:sz w:val="21"/>
                <w:szCs w:val="21"/>
                <w:highlight w:val="none"/>
                <w:lang w:val="en-US" w:eastAsia="zh-CN"/>
              </w:rPr>
              <w:t>3</w:t>
            </w:r>
            <w:r>
              <w:rPr>
                <w:rFonts w:hint="default" w:eastAsia="宋体"/>
                <w:color w:val="auto"/>
                <w:sz w:val="21"/>
                <w:szCs w:val="21"/>
                <w:highlight w:val="none"/>
                <w:lang w:val="en-US" w:eastAsia="zh-CN"/>
              </w:rPr>
              <w:t>年1月1日以来，</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 xml:space="preserve">参加设区市市级（地市级）及以上实验室能力验证或盲样考核，并获得合格（满意）结果的，需包含农药残留、兽药残留、重金属、真菌毒素、食品添加剂、非法添加、微生物、动物源性成分等8个领域，每个领域均有合格（满意）结果的，得4分，每少一个领域的合格（满意）结果，扣0.5分，扣完为止。 </w:t>
            </w:r>
          </w:p>
          <w:p w14:paraId="0B799B0C">
            <w:pPr>
              <w:keepNext w:val="0"/>
              <w:keepLines w:val="0"/>
              <w:pageBreakBefore w:val="0"/>
              <w:widowControl/>
              <w:spacing w:line="240" w:lineRule="auto"/>
              <w:rPr>
                <w:rFonts w:hint="default" w:ascii="Times New Roman" w:hAnsi="Times New Roman" w:eastAsia="宋体" w:cs="Times New Roman"/>
                <w:sz w:val="21"/>
                <w:szCs w:val="21"/>
                <w:highlight w:val="none"/>
              </w:rPr>
            </w:pPr>
            <w:r>
              <w:rPr>
                <w:rFonts w:hint="default" w:eastAsia="宋体"/>
                <w:b/>
                <w:bCs/>
                <w:color w:val="auto"/>
                <w:sz w:val="21"/>
                <w:szCs w:val="21"/>
                <w:highlight w:val="none"/>
                <w:lang w:val="zh-CN" w:eastAsia="zh-CN"/>
              </w:rPr>
              <w:t>注：该评分点需提供能力验证报告或证明结果满意的证书复印件并加盖公章，证明材料信息与供应商一致，信息不一致或获得不满意结果的或未提供有效证明文件或证明文件不清晰、不明确、不符合要求的均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5313086E">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4</w:t>
            </w:r>
          </w:p>
        </w:tc>
      </w:tr>
      <w:tr w14:paraId="19FD6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top w:val="single" w:color="auto" w:sz="4" w:space="0"/>
              <w:left w:val="single" w:color="auto" w:sz="4" w:space="0"/>
              <w:right w:val="single" w:color="auto" w:sz="4" w:space="0"/>
            </w:tcBorders>
            <w:noWrap w:val="0"/>
            <w:vAlign w:val="center"/>
          </w:tcPr>
          <w:p w14:paraId="698E0320">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8</w:t>
            </w:r>
          </w:p>
        </w:tc>
        <w:tc>
          <w:tcPr>
            <w:tcW w:w="618" w:type="pct"/>
            <w:tcBorders>
              <w:top w:val="single" w:color="auto" w:sz="4" w:space="0"/>
              <w:left w:val="single" w:color="auto" w:sz="4" w:space="0"/>
              <w:right w:val="single" w:color="auto" w:sz="4" w:space="0"/>
            </w:tcBorders>
            <w:noWrap w:val="0"/>
            <w:vAlign w:val="center"/>
          </w:tcPr>
          <w:p w14:paraId="4C3FB84C">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rPr>
              <w:t>业绩</w:t>
            </w:r>
          </w:p>
          <w:p w14:paraId="6E5D5C77">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rPr>
              <w:t>10</w:t>
            </w:r>
            <w:r>
              <w:rPr>
                <w:rFonts w:hint="default" w:ascii="宋体" w:hAnsi="宋体" w:eastAsia="宋体" w:cs="宋体"/>
                <w:b/>
                <w:bCs/>
                <w:color w:val="auto"/>
                <w:sz w:val="21"/>
                <w:szCs w:val="21"/>
                <w:highlight w:val="none"/>
              </w:rPr>
              <w:t>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2B944F39">
            <w:pPr>
              <w:keepNext w:val="0"/>
              <w:keepLines w:val="0"/>
              <w:pageBreakBefore w:val="0"/>
              <w:widowControl/>
              <w:spacing w:line="240" w:lineRule="auto"/>
              <w:rPr>
                <w:rFonts w:hint="default" w:ascii="Times New Roman" w:hAnsi="Times New Roman" w:eastAsia="宋体" w:cs="Times New Roman"/>
                <w:color w:val="auto"/>
                <w:spacing w:val="-3"/>
                <w:sz w:val="21"/>
                <w:szCs w:val="21"/>
                <w:highlight w:val="none"/>
                <w:lang w:bidi="zh-CN"/>
              </w:rPr>
            </w:pPr>
            <w:r>
              <w:rPr>
                <w:rFonts w:hint="default" w:eastAsia="宋体"/>
                <w:color w:val="auto"/>
                <w:sz w:val="21"/>
                <w:szCs w:val="21"/>
                <w:highlight w:val="none"/>
                <w:lang w:val="en-US" w:eastAsia="zh-CN"/>
              </w:rPr>
              <w:t>（1）</w:t>
            </w:r>
            <w:r>
              <w:rPr>
                <w:rFonts w:hint="eastAsia" w:eastAsia="宋体"/>
                <w:color w:val="auto"/>
                <w:sz w:val="21"/>
                <w:szCs w:val="21"/>
                <w:highlight w:val="none"/>
                <w:lang w:val="zh-CN" w:eastAsia="zh-CN"/>
              </w:rPr>
              <w:t>供应商</w:t>
            </w:r>
            <w:r>
              <w:rPr>
                <w:rFonts w:hint="default" w:eastAsia="宋体"/>
                <w:color w:val="auto"/>
                <w:sz w:val="21"/>
                <w:szCs w:val="21"/>
                <w:highlight w:val="none"/>
                <w:lang w:val="zh-CN" w:eastAsia="zh-CN"/>
              </w:rPr>
              <w:t>自202</w:t>
            </w:r>
            <w:r>
              <w:rPr>
                <w:rFonts w:hint="eastAsia" w:eastAsia="宋体"/>
                <w:color w:val="auto"/>
                <w:sz w:val="21"/>
                <w:szCs w:val="21"/>
                <w:highlight w:val="none"/>
                <w:lang w:val="en-US" w:eastAsia="zh-CN"/>
              </w:rPr>
              <w:t>3</w:t>
            </w:r>
            <w:r>
              <w:rPr>
                <w:rFonts w:hint="default" w:eastAsia="宋体"/>
                <w:color w:val="auto"/>
                <w:sz w:val="21"/>
                <w:szCs w:val="21"/>
                <w:highlight w:val="none"/>
                <w:lang w:val="zh-CN" w:eastAsia="zh-CN"/>
              </w:rPr>
              <w:t>年</w:t>
            </w:r>
            <w:r>
              <w:rPr>
                <w:rFonts w:hint="default" w:eastAsia="宋体"/>
                <w:color w:val="auto"/>
                <w:sz w:val="21"/>
                <w:szCs w:val="21"/>
                <w:highlight w:val="none"/>
                <w:lang w:val="en-US" w:eastAsia="zh-CN"/>
              </w:rPr>
              <w:t>1月1日</w:t>
            </w:r>
            <w:r>
              <w:rPr>
                <w:rFonts w:hint="default" w:eastAsia="宋体"/>
                <w:color w:val="auto"/>
                <w:sz w:val="21"/>
                <w:szCs w:val="21"/>
                <w:highlight w:val="none"/>
                <w:lang w:val="zh-CN" w:eastAsia="zh-CN"/>
              </w:rPr>
              <w:t>以来（</w:t>
            </w:r>
            <w:r>
              <w:rPr>
                <w:rFonts w:hint="default" w:eastAsia="宋体"/>
                <w:color w:val="auto"/>
                <w:sz w:val="21"/>
                <w:szCs w:val="21"/>
                <w:highlight w:val="none"/>
                <w:lang w:val="en-US" w:eastAsia="zh-CN"/>
              </w:rPr>
              <w:t>以合同签订时间为准）完成过</w:t>
            </w:r>
            <w:r>
              <w:rPr>
                <w:rFonts w:hint="eastAsia" w:eastAsia="宋体"/>
                <w:color w:val="auto"/>
                <w:sz w:val="21"/>
                <w:szCs w:val="21"/>
                <w:highlight w:val="none"/>
                <w:lang w:val="en-US" w:eastAsia="zh-CN"/>
              </w:rPr>
              <w:t>市场监管部门类似</w:t>
            </w:r>
            <w:r>
              <w:rPr>
                <w:rFonts w:hint="default" w:eastAsia="宋体"/>
                <w:color w:val="auto"/>
                <w:sz w:val="21"/>
                <w:szCs w:val="21"/>
                <w:highlight w:val="none"/>
                <w:lang w:val="zh-CN" w:eastAsia="zh-CN"/>
              </w:rPr>
              <w:t>食品安全抽检监测项目</w:t>
            </w:r>
            <w:r>
              <w:rPr>
                <w:rFonts w:hint="eastAsia" w:eastAsia="宋体"/>
                <w:color w:val="auto"/>
                <w:sz w:val="21"/>
                <w:szCs w:val="21"/>
                <w:highlight w:val="none"/>
                <w:lang w:val="zh-CN" w:eastAsia="zh-CN"/>
              </w:rPr>
              <w:t>的</w:t>
            </w:r>
            <w:r>
              <w:rPr>
                <w:rFonts w:hint="default" w:eastAsia="宋体"/>
                <w:color w:val="auto"/>
                <w:sz w:val="21"/>
                <w:szCs w:val="21"/>
                <w:highlight w:val="none"/>
                <w:lang w:val="zh-CN" w:eastAsia="zh-CN"/>
              </w:rPr>
              <w:t>，每例</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分，最高</w:t>
            </w:r>
            <w:r>
              <w:rPr>
                <w:rFonts w:hint="eastAsia" w:eastAsia="宋体"/>
                <w:color w:val="auto"/>
                <w:sz w:val="21"/>
                <w:szCs w:val="21"/>
                <w:highlight w:val="none"/>
                <w:lang w:val="en-US" w:eastAsia="zh-CN"/>
              </w:rPr>
              <w:t>8</w:t>
            </w:r>
            <w:r>
              <w:rPr>
                <w:rFonts w:hint="default" w:eastAsia="宋体"/>
                <w:color w:val="auto"/>
                <w:sz w:val="21"/>
                <w:szCs w:val="21"/>
                <w:highlight w:val="none"/>
                <w:lang w:val="en-US" w:eastAsia="zh-CN"/>
              </w:rPr>
              <w:t>分。</w:t>
            </w:r>
          </w:p>
          <w:p w14:paraId="1E140AAB">
            <w:pPr>
              <w:keepNext w:val="0"/>
              <w:keepLines w:val="0"/>
              <w:pageBreakBefore w:val="0"/>
              <w:widowControl/>
              <w:spacing w:line="240" w:lineRule="auto"/>
              <w:rPr>
                <w:rFonts w:hint="default" w:eastAsia="宋体"/>
                <w:b/>
                <w:bCs/>
                <w:color w:val="auto"/>
                <w:sz w:val="21"/>
                <w:szCs w:val="21"/>
                <w:highlight w:val="none"/>
                <w:lang w:val="zh-CN" w:eastAsia="zh-CN"/>
              </w:rPr>
            </w:pPr>
            <w:r>
              <w:rPr>
                <w:rFonts w:hint="default" w:eastAsia="宋体"/>
                <w:b/>
                <w:bCs/>
                <w:color w:val="auto"/>
                <w:sz w:val="21"/>
                <w:szCs w:val="21"/>
                <w:highlight w:val="none"/>
                <w:lang w:val="zh-CN" w:eastAsia="zh-CN"/>
              </w:rPr>
              <w:t>注：①食品安全抽检监测</w:t>
            </w:r>
            <w:r>
              <w:rPr>
                <w:rFonts w:hint="default" w:eastAsia="宋体"/>
                <w:b/>
                <w:bCs/>
                <w:color w:val="auto"/>
                <w:sz w:val="21"/>
                <w:szCs w:val="21"/>
                <w:highlight w:val="none"/>
                <w:lang w:val="en-US" w:eastAsia="zh-CN"/>
              </w:rPr>
              <w:t>内容至少</w:t>
            </w:r>
            <w:r>
              <w:rPr>
                <w:rFonts w:hint="default" w:eastAsia="宋体"/>
                <w:b/>
                <w:bCs/>
                <w:color w:val="auto"/>
                <w:sz w:val="21"/>
                <w:szCs w:val="21"/>
                <w:highlight w:val="none"/>
                <w:lang w:val="zh-CN" w:eastAsia="zh-CN"/>
              </w:rPr>
              <w:t>包含监督抽检、风险监测、评价性抽检、专项抽检等</w:t>
            </w:r>
            <w:r>
              <w:rPr>
                <w:rFonts w:hint="default" w:eastAsia="宋体"/>
                <w:b/>
                <w:bCs/>
                <w:color w:val="auto"/>
                <w:sz w:val="21"/>
                <w:szCs w:val="21"/>
                <w:highlight w:val="none"/>
                <w:lang w:val="en-US" w:eastAsia="zh-CN"/>
              </w:rPr>
              <w:t>其中一项</w:t>
            </w:r>
            <w:r>
              <w:rPr>
                <w:rFonts w:hint="default" w:eastAsia="宋体"/>
                <w:b/>
                <w:bCs/>
                <w:color w:val="auto"/>
                <w:sz w:val="21"/>
                <w:szCs w:val="21"/>
                <w:highlight w:val="none"/>
                <w:lang w:val="zh-CN" w:eastAsia="zh-CN"/>
              </w:rPr>
              <w:t>；</w:t>
            </w:r>
          </w:p>
          <w:p w14:paraId="7BE9FEE1">
            <w:pPr>
              <w:keepNext w:val="0"/>
              <w:keepLines w:val="0"/>
              <w:pageBreakBefore w:val="0"/>
              <w:widowControl/>
              <w:spacing w:line="240" w:lineRule="auto"/>
              <w:rPr>
                <w:rFonts w:hint="default" w:eastAsia="宋体"/>
                <w:b/>
                <w:bCs/>
                <w:color w:val="auto"/>
                <w:sz w:val="21"/>
                <w:szCs w:val="21"/>
                <w:highlight w:val="none"/>
                <w:lang w:val="zh-CN" w:eastAsia="zh-CN"/>
              </w:rPr>
            </w:pPr>
            <w:r>
              <w:rPr>
                <w:rFonts w:hint="default" w:eastAsia="宋体"/>
                <w:b/>
                <w:bCs/>
                <w:color w:val="auto"/>
                <w:sz w:val="21"/>
                <w:szCs w:val="21"/>
                <w:highlight w:val="none"/>
                <w:lang w:val="zh-CN" w:eastAsia="zh-CN"/>
              </w:rPr>
              <w:t>②需一并提供中标通知书（或任务委托书）、有效合同复印件、经费结算发票等相关证明材料，承检单位须与供应商一致。中标通知书中的</w:t>
            </w:r>
            <w:r>
              <w:rPr>
                <w:rFonts w:hint="eastAsia" w:eastAsia="宋体"/>
                <w:b/>
                <w:bCs/>
                <w:color w:val="auto"/>
                <w:sz w:val="21"/>
                <w:szCs w:val="21"/>
                <w:highlight w:val="none"/>
                <w:lang w:val="en-US" w:eastAsia="zh-CN"/>
              </w:rPr>
              <w:t>招标人</w:t>
            </w:r>
            <w:r>
              <w:rPr>
                <w:rFonts w:hint="default" w:eastAsia="宋体"/>
                <w:b/>
                <w:bCs/>
                <w:color w:val="auto"/>
                <w:sz w:val="21"/>
                <w:szCs w:val="21"/>
                <w:highlight w:val="none"/>
                <w:lang w:val="zh-CN" w:eastAsia="zh-CN"/>
              </w:rPr>
              <w:t>和合同中的甲方需一致，否则</w:t>
            </w:r>
            <w:r>
              <w:rPr>
                <w:rFonts w:hint="default" w:eastAsia="宋体"/>
                <w:b/>
                <w:bCs/>
                <w:color w:val="auto"/>
                <w:sz w:val="21"/>
                <w:szCs w:val="21"/>
                <w:highlight w:val="none"/>
                <w:lang w:val="en-US" w:eastAsia="zh-CN"/>
              </w:rPr>
              <w:t>不得分</w:t>
            </w:r>
            <w:r>
              <w:rPr>
                <w:rFonts w:hint="eastAsia" w:eastAsia="宋体"/>
                <w:b/>
                <w:bCs/>
                <w:color w:val="auto"/>
                <w:sz w:val="21"/>
                <w:szCs w:val="21"/>
                <w:highlight w:val="none"/>
                <w:lang w:val="en-US" w:eastAsia="zh-CN"/>
              </w:rPr>
              <w:t>。</w:t>
            </w:r>
          </w:p>
          <w:p w14:paraId="71BDD19B">
            <w:pPr>
              <w:keepNext w:val="0"/>
              <w:keepLines w:val="0"/>
              <w:pageBreakBefore w:val="0"/>
              <w:widowControl/>
              <w:spacing w:line="240" w:lineRule="auto"/>
              <w:rPr>
                <w:rFonts w:hint="default" w:eastAsia="宋体"/>
                <w:color w:val="auto"/>
                <w:sz w:val="21"/>
                <w:szCs w:val="21"/>
                <w:highlight w:val="none"/>
                <w:lang w:val="zh-CN" w:eastAsia="zh-CN"/>
              </w:rPr>
            </w:pPr>
            <w:r>
              <w:rPr>
                <w:rFonts w:hint="default" w:eastAsia="宋体"/>
                <w:color w:val="auto"/>
                <w:sz w:val="21"/>
                <w:szCs w:val="21"/>
                <w:highlight w:val="none"/>
                <w:lang w:val="en-US" w:eastAsia="zh-CN"/>
              </w:rPr>
              <w:t>（</w:t>
            </w:r>
            <w:r>
              <w:rPr>
                <w:rFonts w:hint="eastAsia" w:eastAsia="宋体"/>
                <w:color w:val="auto"/>
                <w:sz w:val="21"/>
                <w:szCs w:val="21"/>
                <w:highlight w:val="none"/>
                <w:lang w:val="en-US" w:eastAsia="zh-CN"/>
              </w:rPr>
              <w:t>2</w:t>
            </w:r>
            <w:r>
              <w:rPr>
                <w:rFonts w:hint="default" w:eastAsia="宋体"/>
                <w:color w:val="auto"/>
                <w:sz w:val="21"/>
                <w:szCs w:val="21"/>
                <w:highlight w:val="none"/>
                <w:lang w:val="en-US" w:eastAsia="zh-CN"/>
              </w:rPr>
              <w:t>）</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提供自202</w:t>
            </w:r>
            <w:r>
              <w:rPr>
                <w:rFonts w:hint="eastAsia" w:eastAsia="宋体"/>
                <w:color w:val="auto"/>
                <w:sz w:val="21"/>
                <w:szCs w:val="21"/>
                <w:highlight w:val="none"/>
                <w:lang w:val="en-US" w:eastAsia="zh-CN"/>
              </w:rPr>
              <w:t>3</w:t>
            </w:r>
            <w:r>
              <w:rPr>
                <w:rFonts w:hint="default" w:eastAsia="宋体"/>
                <w:color w:val="auto"/>
                <w:sz w:val="21"/>
                <w:szCs w:val="21"/>
                <w:highlight w:val="none"/>
                <w:lang w:val="en-US" w:eastAsia="zh-CN"/>
              </w:rPr>
              <w:t>年1月1日以来各级食品监管部门对承检机构考核中综合评价为优秀或A等级</w:t>
            </w:r>
            <w:r>
              <w:rPr>
                <w:rFonts w:hint="eastAsia" w:eastAsia="宋体"/>
                <w:color w:val="auto"/>
                <w:sz w:val="21"/>
                <w:szCs w:val="21"/>
                <w:highlight w:val="none"/>
                <w:lang w:val="en-US" w:eastAsia="zh-CN"/>
              </w:rPr>
              <w:t>或95分以上</w:t>
            </w:r>
            <w:r>
              <w:rPr>
                <w:rFonts w:hint="default" w:eastAsia="宋体"/>
                <w:color w:val="auto"/>
                <w:sz w:val="21"/>
                <w:szCs w:val="21"/>
                <w:highlight w:val="none"/>
                <w:lang w:val="en-US" w:eastAsia="zh-CN"/>
              </w:rPr>
              <w:t>次数情况：每有1次得1分，2次得2分，满分2分；其他等次不得分。</w:t>
            </w:r>
          </w:p>
          <w:p w14:paraId="3EBB017D">
            <w:pPr>
              <w:keepNext w:val="0"/>
              <w:keepLines w:val="0"/>
              <w:pageBreakBefore w:val="0"/>
              <w:widowControl/>
              <w:spacing w:line="240" w:lineRule="auto"/>
              <w:rPr>
                <w:rFonts w:hint="default"/>
                <w:sz w:val="21"/>
                <w:szCs w:val="21"/>
                <w:highlight w:val="none"/>
              </w:rPr>
            </w:pPr>
            <w:r>
              <w:rPr>
                <w:rFonts w:hint="eastAsia" w:eastAsia="宋体"/>
                <w:b/>
                <w:bCs/>
                <w:color w:val="auto"/>
                <w:sz w:val="21"/>
                <w:szCs w:val="21"/>
                <w:highlight w:val="none"/>
                <w:lang w:val="en-US" w:eastAsia="zh-CN"/>
              </w:rPr>
              <w:t>注：</w:t>
            </w:r>
            <w:r>
              <w:rPr>
                <w:rFonts w:hint="default" w:eastAsia="宋体"/>
                <w:b/>
                <w:bCs/>
                <w:color w:val="auto"/>
                <w:sz w:val="21"/>
                <w:szCs w:val="21"/>
                <w:highlight w:val="none"/>
                <w:lang w:val="zh-CN" w:eastAsia="zh-CN"/>
              </w:rPr>
              <w:t>须提供食品监管部门出具的相关证明材料复印件，加盖</w:t>
            </w:r>
            <w:r>
              <w:rPr>
                <w:rFonts w:hint="eastAsia" w:eastAsia="宋体"/>
                <w:b/>
                <w:bCs/>
                <w:color w:val="auto"/>
                <w:sz w:val="21"/>
                <w:szCs w:val="21"/>
                <w:highlight w:val="none"/>
                <w:lang w:val="zh-CN" w:eastAsia="zh-CN"/>
              </w:rPr>
              <w:t>供应商</w:t>
            </w:r>
            <w:r>
              <w:rPr>
                <w:rFonts w:hint="default" w:eastAsia="宋体"/>
                <w:b/>
                <w:bCs/>
                <w:color w:val="auto"/>
                <w:sz w:val="21"/>
                <w:szCs w:val="21"/>
                <w:highlight w:val="none"/>
                <w:lang w:val="zh-CN" w:eastAsia="zh-CN"/>
              </w:rPr>
              <w:t>公章，未提供相关证明材料的不得分。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2FE5902B">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10</w:t>
            </w:r>
          </w:p>
        </w:tc>
      </w:tr>
      <w:tr w14:paraId="0959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top w:val="single" w:color="auto" w:sz="4" w:space="0"/>
              <w:left w:val="single" w:color="auto" w:sz="4" w:space="0"/>
              <w:right w:val="single" w:color="auto" w:sz="4" w:space="0"/>
            </w:tcBorders>
            <w:noWrap w:val="0"/>
            <w:vAlign w:val="center"/>
          </w:tcPr>
          <w:p w14:paraId="3E5F2BCA">
            <w:pPr>
              <w:keepNext w:val="0"/>
              <w:keepLines w:val="0"/>
              <w:pageBreakBefore w:val="0"/>
              <w:spacing w:line="360" w:lineRule="auto"/>
              <w:jc w:val="center"/>
              <w:rPr>
                <w:rFonts w:hint="default" w:ascii="Times New Roman" w:hAnsi="Times New Roman" w:eastAsia="宋体" w:cs="Times New Roman"/>
                <w:b/>
                <w:sz w:val="21"/>
                <w:szCs w:val="21"/>
                <w:highlight w:val="none"/>
                <w:lang w:val="en-US"/>
              </w:rPr>
            </w:pPr>
            <w:r>
              <w:rPr>
                <w:rFonts w:hint="default" w:ascii="Times New Roman" w:hAnsi="Times New Roman" w:eastAsia="宋体" w:cs="Times New Roman"/>
                <w:b/>
                <w:sz w:val="21"/>
                <w:szCs w:val="21"/>
                <w:highlight w:val="none"/>
                <w:lang w:val="en-US" w:eastAsia="zh-CN"/>
              </w:rPr>
              <w:t>9</w:t>
            </w:r>
          </w:p>
        </w:tc>
        <w:tc>
          <w:tcPr>
            <w:tcW w:w="618" w:type="pct"/>
            <w:tcBorders>
              <w:top w:val="single" w:color="auto" w:sz="4" w:space="0"/>
              <w:left w:val="single" w:color="auto" w:sz="4" w:space="0"/>
              <w:right w:val="single" w:color="auto" w:sz="4" w:space="0"/>
            </w:tcBorders>
            <w:noWrap w:val="0"/>
            <w:vAlign w:val="center"/>
          </w:tcPr>
          <w:p w14:paraId="27B6C6A9">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rPr>
              <w:t>技术实施方案</w:t>
            </w:r>
            <w:r>
              <w:rPr>
                <w:rFonts w:hint="eastAsia" w:ascii="宋体" w:hAnsi="宋体" w:eastAsia="宋体" w:cs="宋体"/>
                <w:b/>
                <w:bCs/>
                <w:color w:val="auto"/>
                <w:sz w:val="21"/>
                <w:szCs w:val="21"/>
                <w:highlight w:val="none"/>
                <w:lang w:val="en-US" w:eastAsia="zh-CN"/>
              </w:rPr>
              <w:t>10</w:t>
            </w:r>
            <w:r>
              <w:rPr>
                <w:rFonts w:hint="default" w:ascii="宋体" w:hAnsi="宋体" w:eastAsia="宋体" w:cs="宋体"/>
                <w:b/>
                <w:bCs/>
                <w:color w:val="auto"/>
                <w:sz w:val="21"/>
                <w:szCs w:val="21"/>
                <w:highlight w:val="none"/>
                <w:lang w:val="en-US" w:eastAsia="zh-CN"/>
              </w:rPr>
              <w:t>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3FB0F70F">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根据</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的技术实施方案全面性、科学性、有效性、可操作性等综合评定。实施方案应包括但不限于抽样、检验、数据上报、分析汇总等各项内容：</w:t>
            </w:r>
            <w:r>
              <w:rPr>
                <w:rFonts w:hint="default" w:eastAsia="宋体"/>
                <w:color w:val="auto"/>
                <w:sz w:val="21"/>
                <w:szCs w:val="21"/>
                <w:highlight w:val="none"/>
                <w:lang w:val="en-US" w:eastAsia="zh-CN"/>
              </w:rPr>
              <w:br w:type="textWrapping"/>
            </w:r>
            <w:r>
              <w:rPr>
                <w:rFonts w:hint="default" w:eastAsia="宋体"/>
                <w:color w:val="auto"/>
                <w:sz w:val="21"/>
                <w:szCs w:val="21"/>
                <w:highlight w:val="none"/>
                <w:lang w:val="en-US" w:eastAsia="zh-CN"/>
              </w:rPr>
              <w:t>（1）方案内容全面，科学有效，可操作性强，得</w:t>
            </w:r>
            <w:r>
              <w:rPr>
                <w:rFonts w:hint="eastAsia" w:eastAsia="宋体"/>
                <w:color w:val="auto"/>
                <w:sz w:val="21"/>
                <w:szCs w:val="21"/>
                <w:highlight w:val="none"/>
                <w:lang w:val="en-US" w:eastAsia="zh-CN"/>
              </w:rPr>
              <w:t>10</w:t>
            </w:r>
            <w:r>
              <w:rPr>
                <w:rFonts w:hint="default" w:eastAsia="宋体"/>
                <w:color w:val="auto"/>
                <w:sz w:val="21"/>
                <w:szCs w:val="21"/>
                <w:highlight w:val="none"/>
                <w:lang w:val="en-US" w:eastAsia="zh-CN"/>
              </w:rPr>
              <w:t>分；</w:t>
            </w:r>
          </w:p>
          <w:p w14:paraId="289C7783">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（2）方案内容较全面，较科学，较有效，可操作性较强，得</w:t>
            </w:r>
            <w:r>
              <w:rPr>
                <w:rFonts w:hint="eastAsia" w:eastAsia="宋体"/>
                <w:color w:val="auto"/>
                <w:sz w:val="21"/>
                <w:szCs w:val="21"/>
                <w:highlight w:val="none"/>
                <w:lang w:val="en-US" w:eastAsia="zh-CN"/>
              </w:rPr>
              <w:t>7</w:t>
            </w:r>
            <w:r>
              <w:rPr>
                <w:rFonts w:hint="default" w:eastAsia="宋体"/>
                <w:color w:val="auto"/>
                <w:sz w:val="21"/>
                <w:szCs w:val="21"/>
                <w:highlight w:val="none"/>
                <w:lang w:val="en-US" w:eastAsia="zh-CN"/>
              </w:rPr>
              <w:t>分；</w:t>
            </w:r>
          </w:p>
          <w:p w14:paraId="55F5F58D">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（3）方案内容全面性、科学性、有效性有欠缺，可操作性不强，得 </w:t>
            </w:r>
            <w:r>
              <w:rPr>
                <w:rFonts w:hint="eastAsia" w:eastAsia="宋体"/>
                <w:color w:val="auto"/>
                <w:sz w:val="21"/>
                <w:szCs w:val="21"/>
                <w:highlight w:val="none"/>
                <w:lang w:val="en-US" w:eastAsia="zh-CN"/>
              </w:rPr>
              <w:t>4</w:t>
            </w:r>
            <w:r>
              <w:rPr>
                <w:rFonts w:hint="default" w:eastAsia="宋体"/>
                <w:color w:val="auto"/>
                <w:sz w:val="21"/>
                <w:szCs w:val="21"/>
                <w:highlight w:val="none"/>
                <w:lang w:val="en-US" w:eastAsia="zh-CN"/>
              </w:rPr>
              <w:t>分；</w:t>
            </w:r>
          </w:p>
          <w:p w14:paraId="3B716A5C">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（4）实施方案内容不完整，缺乏可操作性的得</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分；</w:t>
            </w:r>
          </w:p>
          <w:p w14:paraId="71C398F5">
            <w:pPr>
              <w:keepNext w:val="0"/>
              <w:keepLines w:val="0"/>
              <w:pageBreakBefore w:val="0"/>
              <w:widowControl/>
              <w:spacing w:line="240" w:lineRule="auto"/>
              <w:rPr>
                <w:rFonts w:hint="default" w:ascii="Times New Roman" w:hAnsi="Times New Roman" w:eastAsia="宋体" w:cs="Times New Roman"/>
                <w:sz w:val="21"/>
                <w:szCs w:val="21"/>
                <w:highlight w:val="none"/>
                <w:lang w:val="en-US" w:eastAsia="zh-CN" w:bidi="ar-SA"/>
              </w:rPr>
            </w:pPr>
            <w:r>
              <w:rPr>
                <w:rFonts w:hint="default" w:eastAsia="宋体"/>
                <w:color w:val="auto"/>
                <w:sz w:val="21"/>
                <w:szCs w:val="21"/>
                <w:highlight w:val="none"/>
                <w:lang w:val="en-US" w:eastAsia="zh-CN"/>
              </w:rPr>
              <w:t>（5）其他或未提供的不得分。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17230C2">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w:t>
            </w:r>
          </w:p>
        </w:tc>
      </w:tr>
      <w:tr w14:paraId="38765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1" w:hRule="atLeast"/>
          <w:jc w:val="center"/>
        </w:trPr>
        <w:tc>
          <w:tcPr>
            <w:tcW w:w="369" w:type="pct"/>
            <w:vMerge w:val="restart"/>
            <w:tcBorders>
              <w:left w:val="single" w:color="auto" w:sz="4" w:space="0"/>
              <w:right w:val="single" w:color="auto" w:sz="4" w:space="0"/>
            </w:tcBorders>
            <w:noWrap w:val="0"/>
            <w:vAlign w:val="center"/>
          </w:tcPr>
          <w:p w14:paraId="07CD4AFB">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10</w:t>
            </w:r>
          </w:p>
        </w:tc>
        <w:tc>
          <w:tcPr>
            <w:tcW w:w="618" w:type="pct"/>
            <w:vMerge w:val="restart"/>
            <w:tcBorders>
              <w:left w:val="single" w:color="auto" w:sz="4" w:space="0"/>
              <w:right w:val="single" w:color="auto" w:sz="4" w:space="0"/>
            </w:tcBorders>
            <w:noWrap w:val="0"/>
            <w:vAlign w:val="center"/>
          </w:tcPr>
          <w:p w14:paraId="536897E3">
            <w:pPr>
              <w:keepNext w:val="0"/>
              <w:keepLines w:val="0"/>
              <w:pageBreakBefore w:val="0"/>
              <w:widowControl/>
              <w:spacing w:line="240" w:lineRule="auto"/>
              <w:jc w:val="center"/>
              <w:rPr>
                <w:rFonts w:hint="default" w:ascii="宋体" w:hAnsi="宋体" w:eastAsia="宋体" w:cs="宋体"/>
                <w:b/>
                <w:bCs/>
                <w:color w:val="auto"/>
                <w:sz w:val="21"/>
                <w:szCs w:val="21"/>
                <w:highlight w:val="none"/>
                <w:lang w:eastAsia="zh-CN"/>
              </w:rPr>
            </w:pPr>
            <w:r>
              <w:rPr>
                <w:rFonts w:hint="default" w:ascii="宋体" w:hAnsi="宋体" w:eastAsia="宋体" w:cs="宋体"/>
                <w:b/>
                <w:bCs/>
                <w:color w:val="auto"/>
                <w:sz w:val="21"/>
                <w:szCs w:val="21"/>
                <w:highlight w:val="none"/>
                <w:lang w:eastAsia="zh-CN"/>
              </w:rPr>
              <w:t>质量控制方案</w:t>
            </w:r>
            <w:r>
              <w:rPr>
                <w:rFonts w:hint="eastAsia" w:ascii="宋体" w:hAnsi="宋体" w:eastAsia="宋体" w:cs="宋体"/>
                <w:b/>
                <w:bCs/>
                <w:color w:val="auto"/>
                <w:sz w:val="21"/>
                <w:szCs w:val="21"/>
                <w:highlight w:val="none"/>
                <w:lang w:val="en-US" w:eastAsia="zh-CN"/>
              </w:rPr>
              <w:t>14</w:t>
            </w:r>
            <w:r>
              <w:rPr>
                <w:rFonts w:hint="default" w:ascii="宋体" w:hAnsi="宋体" w:eastAsia="宋体" w:cs="宋体"/>
                <w:b/>
                <w:bCs/>
                <w:color w:val="auto"/>
                <w:sz w:val="21"/>
                <w:szCs w:val="21"/>
                <w:highlight w:val="none"/>
                <w:lang w:val="en-US" w:eastAsia="zh-CN"/>
              </w:rPr>
              <w:t>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75F6C73F">
            <w:pPr>
              <w:keepNext w:val="0"/>
              <w:keepLines w:val="0"/>
              <w:pageBreakBefore w:val="0"/>
              <w:widowControl/>
              <w:spacing w:line="240" w:lineRule="auto"/>
              <w:rPr>
                <w:rFonts w:hint="default" w:eastAsia="宋体"/>
                <w:color w:val="auto"/>
                <w:sz w:val="21"/>
                <w:szCs w:val="21"/>
                <w:highlight w:val="none"/>
                <w:lang w:val="en-US" w:eastAsia="zh-CN"/>
              </w:rPr>
            </w:pPr>
            <w:r>
              <w:rPr>
                <w:rFonts w:hint="eastAsia" w:ascii="宋体" w:hAnsi="宋体" w:eastAsia="宋体" w:cs="宋体"/>
                <w:b/>
                <w:bCs/>
                <w:color w:val="000000"/>
                <w:sz w:val="21"/>
                <w:szCs w:val="21"/>
                <w:highlight w:val="none"/>
                <w:lang w:val="en-US" w:eastAsia="zh-CN"/>
              </w:rPr>
              <w:t>数据质量：</w:t>
            </w:r>
            <w:r>
              <w:rPr>
                <w:rFonts w:hint="eastAsia" w:eastAsia="宋体"/>
                <w:color w:val="auto"/>
                <w:sz w:val="21"/>
                <w:szCs w:val="21"/>
                <w:highlight w:val="none"/>
                <w:lang w:val="en-US" w:eastAsia="zh-CN"/>
              </w:rPr>
              <w:t>供应商针对抽检数据质量水平的把控能力，如何规范抽检数据，提高抽检工作数据质量等情况进行评分</w:t>
            </w:r>
            <w:r>
              <w:rPr>
                <w:rFonts w:hint="default" w:eastAsia="宋体"/>
                <w:color w:val="auto"/>
                <w:sz w:val="21"/>
                <w:szCs w:val="21"/>
                <w:highlight w:val="none"/>
                <w:lang w:val="en-US" w:eastAsia="zh-CN"/>
              </w:rPr>
              <w:t>：</w:t>
            </w:r>
          </w:p>
          <w:p w14:paraId="1575F96F">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（1）方案内容全面，科学有效，可操作性强，得</w:t>
            </w:r>
            <w:r>
              <w:rPr>
                <w:rFonts w:hint="eastAsia" w:eastAsia="宋体"/>
                <w:color w:val="auto"/>
                <w:sz w:val="21"/>
                <w:szCs w:val="21"/>
                <w:highlight w:val="none"/>
                <w:lang w:val="en-US" w:eastAsia="zh-CN"/>
              </w:rPr>
              <w:t>7</w:t>
            </w:r>
            <w:r>
              <w:rPr>
                <w:rFonts w:hint="default" w:eastAsia="宋体"/>
                <w:color w:val="auto"/>
                <w:sz w:val="21"/>
                <w:szCs w:val="21"/>
                <w:highlight w:val="none"/>
                <w:lang w:val="en-US" w:eastAsia="zh-CN"/>
              </w:rPr>
              <w:t>分；</w:t>
            </w:r>
          </w:p>
          <w:p w14:paraId="3B11D5B2">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（2）方案内容较全面，较科学，较有效，可操作性较强，得</w:t>
            </w:r>
            <w:r>
              <w:rPr>
                <w:rFonts w:hint="eastAsia" w:eastAsia="宋体"/>
                <w:color w:val="auto"/>
                <w:sz w:val="21"/>
                <w:szCs w:val="21"/>
                <w:highlight w:val="none"/>
                <w:lang w:val="en-US" w:eastAsia="zh-CN"/>
              </w:rPr>
              <w:t>5</w:t>
            </w:r>
            <w:r>
              <w:rPr>
                <w:rFonts w:hint="default" w:eastAsia="宋体"/>
                <w:color w:val="auto"/>
                <w:sz w:val="21"/>
                <w:szCs w:val="21"/>
                <w:highlight w:val="none"/>
                <w:lang w:val="en-US" w:eastAsia="zh-CN"/>
              </w:rPr>
              <w:t>分；</w:t>
            </w:r>
          </w:p>
          <w:p w14:paraId="051DDE6D">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（3）方案内容全面性、科学性、有效性有欠缺，可操作性不强，得</w:t>
            </w:r>
            <w:r>
              <w:rPr>
                <w:rFonts w:hint="eastAsia" w:eastAsia="宋体"/>
                <w:color w:val="auto"/>
                <w:sz w:val="21"/>
                <w:szCs w:val="21"/>
                <w:highlight w:val="none"/>
                <w:lang w:val="en-US" w:eastAsia="zh-CN"/>
              </w:rPr>
              <w:t>3</w:t>
            </w:r>
            <w:r>
              <w:rPr>
                <w:rFonts w:hint="default" w:eastAsia="宋体"/>
                <w:color w:val="auto"/>
                <w:sz w:val="21"/>
                <w:szCs w:val="21"/>
                <w:highlight w:val="none"/>
                <w:lang w:val="en-US" w:eastAsia="zh-CN"/>
              </w:rPr>
              <w:t>分；</w:t>
            </w:r>
          </w:p>
          <w:p w14:paraId="3B076172">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（4）方案内容不完整，缺乏可操作性的得</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分；</w:t>
            </w:r>
          </w:p>
          <w:p w14:paraId="185F69E0">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（5）其他或未提供的不得分。</w:t>
            </w:r>
          </w:p>
          <w:p w14:paraId="4D55260B">
            <w:pPr>
              <w:keepNext w:val="0"/>
              <w:keepLines w:val="0"/>
              <w:pageBreakBefore w:val="0"/>
              <w:widowControl/>
              <w:spacing w:line="240" w:lineRule="auto"/>
              <w:rPr>
                <w:rFonts w:hint="default"/>
                <w:sz w:val="21"/>
                <w:szCs w:val="21"/>
                <w:highlight w:val="none"/>
                <w:lang w:val="en-US"/>
              </w:rPr>
            </w:pPr>
            <w:r>
              <w:rPr>
                <w:rFonts w:hint="default" w:eastAsia="宋体"/>
                <w:b/>
                <w:bCs/>
                <w:color w:val="auto"/>
                <w:sz w:val="21"/>
                <w:szCs w:val="21"/>
                <w:highlight w:val="none"/>
                <w:lang w:val="en-US" w:eastAsia="zh-CN"/>
              </w:rPr>
              <w:t>注：可提供202</w:t>
            </w:r>
            <w:r>
              <w:rPr>
                <w:rFonts w:hint="eastAsia" w:eastAsia="宋体"/>
                <w:b/>
                <w:bCs/>
                <w:color w:val="auto"/>
                <w:sz w:val="21"/>
                <w:szCs w:val="21"/>
                <w:highlight w:val="none"/>
                <w:lang w:val="en-US" w:eastAsia="zh-CN"/>
              </w:rPr>
              <w:t>3</w:t>
            </w:r>
            <w:r>
              <w:rPr>
                <w:rFonts w:hint="default" w:eastAsia="宋体"/>
                <w:b/>
                <w:bCs/>
                <w:color w:val="auto"/>
                <w:sz w:val="21"/>
                <w:szCs w:val="21"/>
                <w:highlight w:val="none"/>
                <w:lang w:val="en-US" w:eastAsia="zh-CN"/>
              </w:rPr>
              <w:t>年以来市级以上数据质量考核结果（如通报文件）等作为案例。</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EFC0FB0">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w:t>
            </w:r>
          </w:p>
        </w:tc>
      </w:tr>
      <w:tr w14:paraId="55B62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vMerge w:val="continue"/>
            <w:tcBorders>
              <w:left w:val="single" w:color="auto" w:sz="4" w:space="0"/>
              <w:right w:val="single" w:color="auto" w:sz="4" w:space="0"/>
            </w:tcBorders>
            <w:noWrap w:val="0"/>
            <w:vAlign w:val="center"/>
          </w:tcPr>
          <w:p w14:paraId="71FF5183">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p>
        </w:tc>
        <w:tc>
          <w:tcPr>
            <w:tcW w:w="618" w:type="pct"/>
            <w:vMerge w:val="continue"/>
            <w:tcBorders>
              <w:left w:val="single" w:color="auto" w:sz="4" w:space="0"/>
              <w:right w:val="single" w:color="auto" w:sz="4" w:space="0"/>
            </w:tcBorders>
            <w:noWrap w:val="0"/>
            <w:vAlign w:val="center"/>
          </w:tcPr>
          <w:p w14:paraId="596BB75B">
            <w:pPr>
              <w:keepNext w:val="0"/>
              <w:keepLines w:val="0"/>
              <w:pageBreakBefore w:val="0"/>
              <w:widowControl/>
              <w:spacing w:line="240" w:lineRule="auto"/>
              <w:jc w:val="center"/>
              <w:rPr>
                <w:rFonts w:hint="default" w:ascii="宋体" w:hAnsi="宋体" w:eastAsia="宋体" w:cs="宋体"/>
                <w:b/>
                <w:bCs/>
                <w:color w:val="auto"/>
                <w:sz w:val="21"/>
                <w:szCs w:val="21"/>
                <w:highlight w:val="none"/>
                <w:lang w:eastAsia="zh-CN"/>
              </w:rPr>
            </w:pPr>
          </w:p>
        </w:tc>
        <w:tc>
          <w:tcPr>
            <w:tcW w:w="3595" w:type="pct"/>
            <w:tcBorders>
              <w:top w:val="single" w:color="auto" w:sz="4" w:space="0"/>
              <w:left w:val="single" w:color="auto" w:sz="4" w:space="0"/>
              <w:bottom w:val="single" w:color="auto" w:sz="4" w:space="0"/>
              <w:right w:val="single" w:color="auto" w:sz="4" w:space="0"/>
            </w:tcBorders>
            <w:noWrap w:val="0"/>
            <w:vAlign w:val="center"/>
          </w:tcPr>
          <w:p w14:paraId="0F9272D3">
            <w:pPr>
              <w:keepNext w:val="0"/>
              <w:keepLines w:val="0"/>
              <w:pageBreakBefore w:val="0"/>
              <w:widowControl/>
              <w:spacing w:line="240" w:lineRule="auto"/>
              <w:rPr>
                <w:rFonts w:hint="default" w:eastAsia="宋体"/>
                <w:color w:val="auto"/>
                <w:sz w:val="21"/>
                <w:szCs w:val="21"/>
                <w:highlight w:val="none"/>
                <w:lang w:val="en-US" w:eastAsia="zh-CN"/>
              </w:rPr>
            </w:pPr>
            <w:r>
              <w:rPr>
                <w:rFonts w:hint="eastAsia" w:ascii="宋体" w:hAnsi="宋体" w:cs="宋体"/>
                <w:b/>
                <w:bCs/>
                <w:color w:val="000000"/>
                <w:sz w:val="21"/>
                <w:szCs w:val="21"/>
                <w:highlight w:val="none"/>
                <w:lang w:val="en-US" w:eastAsia="zh-CN"/>
              </w:rPr>
              <w:t>抽样管理：</w:t>
            </w:r>
            <w:r>
              <w:rPr>
                <w:rFonts w:hint="eastAsia" w:eastAsia="宋体"/>
                <w:color w:val="auto"/>
                <w:sz w:val="21"/>
                <w:szCs w:val="21"/>
                <w:highlight w:val="none"/>
                <w:lang w:val="en-US" w:eastAsia="zh-CN"/>
              </w:rPr>
              <w:t>供应商针对本项目均衡推进、问题发现、减少重复抽检等事项，结合不同环节生产经营主体特点，如何规范抽检管理，提高抽检工作质效等情况进行评分</w:t>
            </w:r>
            <w:r>
              <w:rPr>
                <w:rFonts w:hint="default" w:eastAsia="宋体"/>
                <w:color w:val="auto"/>
                <w:sz w:val="21"/>
                <w:szCs w:val="21"/>
                <w:highlight w:val="none"/>
                <w:lang w:val="en-US" w:eastAsia="zh-CN"/>
              </w:rPr>
              <w:t>：</w:t>
            </w:r>
          </w:p>
          <w:p w14:paraId="6D0FF61C">
            <w:pPr>
              <w:keepNext w:val="0"/>
              <w:keepLines w:val="0"/>
              <w:pageBreakBefore w:val="0"/>
              <w:widowControl/>
              <w:spacing w:line="240" w:lineRule="auto"/>
              <w:rPr>
                <w:rFonts w:hint="eastAsia" w:eastAsia="宋体"/>
                <w:color w:val="auto"/>
                <w:sz w:val="21"/>
                <w:szCs w:val="21"/>
                <w:highlight w:val="none"/>
                <w:lang w:val="en-US" w:eastAsia="zh-CN"/>
              </w:rPr>
            </w:pPr>
            <w:r>
              <w:rPr>
                <w:rFonts w:hint="default" w:eastAsia="宋体"/>
                <w:color w:val="auto"/>
                <w:sz w:val="21"/>
                <w:szCs w:val="21"/>
                <w:highlight w:val="none"/>
                <w:lang w:val="en-US" w:eastAsia="zh-CN"/>
              </w:rPr>
              <w:t>（1）</w:t>
            </w:r>
            <w:r>
              <w:rPr>
                <w:rFonts w:hint="eastAsia" w:eastAsia="宋体"/>
                <w:color w:val="auto"/>
                <w:sz w:val="21"/>
                <w:szCs w:val="21"/>
                <w:highlight w:val="none"/>
                <w:lang w:val="en-US" w:eastAsia="zh-CN"/>
              </w:rPr>
              <w:t>方案</w:t>
            </w:r>
            <w:r>
              <w:rPr>
                <w:rFonts w:hint="default" w:eastAsia="宋体"/>
                <w:color w:val="auto"/>
                <w:sz w:val="21"/>
                <w:szCs w:val="21"/>
                <w:highlight w:val="none"/>
                <w:lang w:val="en-US" w:eastAsia="zh-CN"/>
              </w:rPr>
              <w:t>内容</w:t>
            </w:r>
            <w:r>
              <w:rPr>
                <w:rFonts w:hint="eastAsia" w:eastAsia="宋体"/>
                <w:color w:val="auto"/>
                <w:sz w:val="21"/>
                <w:szCs w:val="21"/>
                <w:highlight w:val="none"/>
                <w:lang w:val="en-US" w:eastAsia="zh-CN"/>
              </w:rPr>
              <w:t>全面、详细，</w:t>
            </w:r>
            <w:r>
              <w:rPr>
                <w:rFonts w:hint="default" w:eastAsia="宋体"/>
                <w:color w:val="auto"/>
                <w:sz w:val="21"/>
                <w:szCs w:val="21"/>
                <w:highlight w:val="none"/>
                <w:lang w:val="en-US" w:eastAsia="zh-CN"/>
              </w:rPr>
              <w:t>可操作性强</w:t>
            </w:r>
            <w:r>
              <w:rPr>
                <w:rFonts w:hint="eastAsia" w:eastAsia="宋体"/>
                <w:color w:val="auto"/>
                <w:sz w:val="21"/>
                <w:szCs w:val="21"/>
                <w:highlight w:val="none"/>
                <w:lang w:val="en-US" w:eastAsia="zh-CN"/>
              </w:rPr>
              <w:t>，符合招标人的日常用途和需求，</w:t>
            </w:r>
            <w:r>
              <w:rPr>
                <w:rFonts w:hint="default" w:eastAsia="宋体"/>
                <w:color w:val="auto"/>
                <w:sz w:val="21"/>
                <w:szCs w:val="21"/>
                <w:highlight w:val="none"/>
                <w:lang w:val="en-US" w:eastAsia="zh-CN"/>
              </w:rPr>
              <w:t>得</w:t>
            </w:r>
            <w:r>
              <w:rPr>
                <w:rFonts w:hint="eastAsia" w:eastAsia="宋体"/>
                <w:color w:val="auto"/>
                <w:sz w:val="21"/>
                <w:szCs w:val="21"/>
                <w:highlight w:val="none"/>
                <w:lang w:val="en-US" w:eastAsia="zh-CN"/>
              </w:rPr>
              <w:t>7</w:t>
            </w:r>
            <w:r>
              <w:rPr>
                <w:rFonts w:hint="default" w:eastAsia="宋体"/>
                <w:color w:val="auto"/>
                <w:sz w:val="21"/>
                <w:szCs w:val="21"/>
                <w:highlight w:val="none"/>
                <w:lang w:val="en-US" w:eastAsia="zh-CN"/>
              </w:rPr>
              <w:t>分；</w:t>
            </w:r>
          </w:p>
          <w:p w14:paraId="28A04831">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（2）方案内容较全面</w:t>
            </w:r>
            <w:r>
              <w:rPr>
                <w:rFonts w:hint="eastAsia" w:eastAsia="宋体"/>
                <w:color w:val="auto"/>
                <w:sz w:val="21"/>
                <w:szCs w:val="21"/>
                <w:highlight w:val="none"/>
                <w:lang w:val="en-US" w:eastAsia="zh-CN"/>
              </w:rPr>
              <w:t>、详细</w:t>
            </w:r>
            <w:r>
              <w:rPr>
                <w:rFonts w:hint="default" w:eastAsia="宋体"/>
                <w:color w:val="auto"/>
                <w:sz w:val="21"/>
                <w:szCs w:val="21"/>
                <w:highlight w:val="none"/>
                <w:lang w:val="en-US" w:eastAsia="zh-CN"/>
              </w:rPr>
              <w:t>，可操作性较强，</w:t>
            </w:r>
            <w:r>
              <w:rPr>
                <w:rFonts w:hint="eastAsia" w:eastAsia="宋体"/>
                <w:color w:val="auto"/>
                <w:sz w:val="21"/>
                <w:szCs w:val="21"/>
                <w:highlight w:val="none"/>
                <w:lang w:val="en-US" w:eastAsia="zh-CN"/>
              </w:rPr>
              <w:t>较符合招标人的日常用途和需求，</w:t>
            </w:r>
            <w:r>
              <w:rPr>
                <w:rFonts w:hint="default" w:eastAsia="宋体"/>
                <w:color w:val="auto"/>
                <w:sz w:val="21"/>
                <w:szCs w:val="21"/>
                <w:highlight w:val="none"/>
                <w:lang w:val="en-US" w:eastAsia="zh-CN"/>
              </w:rPr>
              <w:t>得</w:t>
            </w:r>
            <w:r>
              <w:rPr>
                <w:rFonts w:hint="eastAsia" w:eastAsia="宋体"/>
                <w:color w:val="auto"/>
                <w:sz w:val="21"/>
                <w:szCs w:val="21"/>
                <w:highlight w:val="none"/>
                <w:lang w:val="en-US" w:eastAsia="zh-CN"/>
              </w:rPr>
              <w:t>5</w:t>
            </w:r>
            <w:r>
              <w:rPr>
                <w:rFonts w:hint="default" w:eastAsia="宋体"/>
                <w:color w:val="auto"/>
                <w:sz w:val="21"/>
                <w:szCs w:val="21"/>
                <w:highlight w:val="none"/>
                <w:lang w:val="en-US" w:eastAsia="zh-CN"/>
              </w:rPr>
              <w:t>分；</w:t>
            </w:r>
          </w:p>
          <w:p w14:paraId="3D50C8EB">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（3）方案内容全面性、</w:t>
            </w:r>
            <w:r>
              <w:rPr>
                <w:rFonts w:hint="eastAsia" w:eastAsia="宋体"/>
                <w:color w:val="auto"/>
                <w:sz w:val="21"/>
                <w:szCs w:val="21"/>
                <w:highlight w:val="none"/>
                <w:lang w:val="en-US" w:eastAsia="zh-CN"/>
              </w:rPr>
              <w:t>详细</w:t>
            </w:r>
            <w:r>
              <w:rPr>
                <w:rFonts w:hint="default" w:eastAsia="宋体"/>
                <w:color w:val="auto"/>
                <w:sz w:val="21"/>
                <w:szCs w:val="21"/>
                <w:highlight w:val="none"/>
                <w:lang w:val="en-US" w:eastAsia="zh-CN"/>
              </w:rPr>
              <w:t>性有欠缺，可操作性不强，</w:t>
            </w:r>
            <w:r>
              <w:rPr>
                <w:rFonts w:hint="eastAsia" w:eastAsia="宋体"/>
                <w:color w:val="auto"/>
                <w:sz w:val="21"/>
                <w:szCs w:val="21"/>
                <w:highlight w:val="none"/>
                <w:lang w:val="en-US" w:eastAsia="zh-CN"/>
              </w:rPr>
              <w:t>与招标人的日常用途和需求有所偏离，</w:t>
            </w:r>
            <w:r>
              <w:rPr>
                <w:rFonts w:hint="default" w:eastAsia="宋体"/>
                <w:color w:val="auto"/>
                <w:sz w:val="21"/>
                <w:szCs w:val="21"/>
                <w:highlight w:val="none"/>
                <w:lang w:val="en-US" w:eastAsia="zh-CN"/>
              </w:rPr>
              <w:t>得</w:t>
            </w:r>
            <w:r>
              <w:rPr>
                <w:rFonts w:hint="eastAsia" w:eastAsia="宋体"/>
                <w:color w:val="auto"/>
                <w:sz w:val="21"/>
                <w:szCs w:val="21"/>
                <w:highlight w:val="none"/>
                <w:lang w:val="en-US" w:eastAsia="zh-CN"/>
              </w:rPr>
              <w:t>3</w:t>
            </w:r>
            <w:r>
              <w:rPr>
                <w:rFonts w:hint="default" w:eastAsia="宋体"/>
                <w:color w:val="auto"/>
                <w:sz w:val="21"/>
                <w:szCs w:val="21"/>
                <w:highlight w:val="none"/>
                <w:lang w:val="en-US" w:eastAsia="zh-CN"/>
              </w:rPr>
              <w:t>分；</w:t>
            </w:r>
          </w:p>
          <w:p w14:paraId="07EF926E">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（4）方案内容不完整，缺乏可操作性</w:t>
            </w:r>
            <w:r>
              <w:rPr>
                <w:rFonts w:hint="eastAsia" w:eastAsia="宋体"/>
                <w:color w:val="auto"/>
                <w:sz w:val="21"/>
                <w:szCs w:val="21"/>
                <w:highlight w:val="none"/>
                <w:lang w:val="en-US" w:eastAsia="zh-CN"/>
              </w:rPr>
              <w:t>，偏离招标人的日常用途和需求，</w:t>
            </w:r>
            <w:r>
              <w:rPr>
                <w:rFonts w:hint="default" w:eastAsia="宋体"/>
                <w:color w:val="auto"/>
                <w:sz w:val="21"/>
                <w:szCs w:val="21"/>
                <w:highlight w:val="none"/>
                <w:lang w:val="en-US" w:eastAsia="zh-CN"/>
              </w:rPr>
              <w:t>得</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分；</w:t>
            </w:r>
          </w:p>
          <w:p w14:paraId="0C70A6E9">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（5）其他或未提供的不得分。</w:t>
            </w:r>
          </w:p>
          <w:p w14:paraId="2536737A">
            <w:pPr>
              <w:keepNext w:val="0"/>
              <w:keepLines w:val="0"/>
              <w:pageBreakBefore w:val="0"/>
              <w:widowControl/>
              <w:spacing w:line="240" w:lineRule="auto"/>
              <w:rPr>
                <w:rFonts w:hint="default"/>
                <w:sz w:val="21"/>
                <w:szCs w:val="21"/>
                <w:highlight w:val="none"/>
                <w:lang w:val="en-US"/>
              </w:rPr>
            </w:pPr>
            <w:r>
              <w:rPr>
                <w:rFonts w:hint="default" w:eastAsia="宋体"/>
                <w:b/>
                <w:bCs/>
                <w:color w:val="auto"/>
                <w:sz w:val="21"/>
                <w:szCs w:val="21"/>
                <w:highlight w:val="none"/>
                <w:lang w:val="en-US" w:eastAsia="zh-CN"/>
              </w:rPr>
              <w:t>注：可提供202</w:t>
            </w:r>
            <w:r>
              <w:rPr>
                <w:rFonts w:hint="eastAsia" w:eastAsia="宋体"/>
                <w:b/>
                <w:bCs/>
                <w:color w:val="auto"/>
                <w:sz w:val="21"/>
                <w:szCs w:val="21"/>
                <w:highlight w:val="none"/>
                <w:lang w:val="en-US" w:eastAsia="zh-CN"/>
              </w:rPr>
              <w:t>3</w:t>
            </w:r>
            <w:r>
              <w:rPr>
                <w:rFonts w:hint="default" w:eastAsia="宋体"/>
                <w:b/>
                <w:bCs/>
                <w:color w:val="auto"/>
                <w:sz w:val="21"/>
                <w:szCs w:val="21"/>
                <w:highlight w:val="none"/>
                <w:lang w:val="en-US" w:eastAsia="zh-CN"/>
              </w:rPr>
              <w:t>年以来</w:t>
            </w:r>
            <w:r>
              <w:rPr>
                <w:rFonts w:hint="eastAsia" w:eastAsia="宋体"/>
                <w:b/>
                <w:bCs/>
                <w:color w:val="auto"/>
                <w:sz w:val="21"/>
                <w:szCs w:val="21"/>
                <w:highlight w:val="none"/>
                <w:lang w:val="en-US" w:eastAsia="zh-CN"/>
              </w:rPr>
              <w:t>执行市场监管部门食品安全监督抽检任务的结果证明材料，如包含季度或年度内每月任务均衡推进比例、问题发现率、季度或年度每主体抽检批次（季度或年度完成总批次/季度或年度覆盖主体数，保留至小数点后2位）等情况的说明或通报文件等，证明材料需加盖监管部门印章</w:t>
            </w:r>
            <w:r>
              <w:rPr>
                <w:rFonts w:hint="default" w:eastAsia="宋体"/>
                <w:b/>
                <w:bCs/>
                <w:color w:val="auto"/>
                <w:sz w:val="21"/>
                <w:szCs w:val="21"/>
                <w:highlight w:val="none"/>
                <w:lang w:val="en-US" w:eastAsia="zh-CN"/>
              </w:rPr>
              <w:t>。</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6EE457A3">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7</w:t>
            </w:r>
          </w:p>
        </w:tc>
      </w:tr>
      <w:tr w14:paraId="79636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left w:val="single" w:color="auto" w:sz="4" w:space="0"/>
              <w:right w:val="single" w:color="auto" w:sz="4" w:space="0"/>
            </w:tcBorders>
            <w:noWrap w:val="0"/>
            <w:vAlign w:val="center"/>
          </w:tcPr>
          <w:p w14:paraId="622B4738">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11</w:t>
            </w:r>
          </w:p>
        </w:tc>
        <w:tc>
          <w:tcPr>
            <w:tcW w:w="618" w:type="pct"/>
            <w:tcBorders>
              <w:left w:val="single" w:color="auto" w:sz="4" w:space="0"/>
              <w:right w:val="single" w:color="auto" w:sz="4" w:space="0"/>
            </w:tcBorders>
            <w:noWrap w:val="0"/>
            <w:vAlign w:val="center"/>
          </w:tcPr>
          <w:p w14:paraId="36C53A9C">
            <w:pPr>
              <w:keepNext w:val="0"/>
              <w:keepLines w:val="0"/>
              <w:pageBreakBefore w:val="0"/>
              <w:widowControl/>
              <w:spacing w:line="240" w:lineRule="auto"/>
              <w:jc w:val="center"/>
              <w:rPr>
                <w:rFonts w:hint="default"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eastAsia="zh-CN"/>
              </w:rPr>
              <w:t>突发事件应急处置预案</w:t>
            </w:r>
            <w:r>
              <w:rPr>
                <w:rFonts w:hint="eastAsia" w:ascii="宋体" w:hAnsi="宋体" w:eastAsia="宋体" w:cs="宋体"/>
                <w:b/>
                <w:bCs/>
                <w:color w:val="auto"/>
                <w:sz w:val="21"/>
                <w:szCs w:val="21"/>
                <w:highlight w:val="none"/>
                <w:lang w:val="en-US" w:eastAsia="zh-CN"/>
              </w:rPr>
              <w:t>6</w:t>
            </w:r>
            <w:r>
              <w:rPr>
                <w:rFonts w:hint="default" w:ascii="宋体" w:hAnsi="宋体" w:eastAsia="宋体" w:cs="宋体"/>
                <w:b/>
                <w:bCs/>
                <w:color w:val="auto"/>
                <w:sz w:val="21"/>
                <w:szCs w:val="21"/>
                <w:highlight w:val="none"/>
              </w:rPr>
              <w:t>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7B1D419C">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根据</w:t>
            </w:r>
            <w:r>
              <w:rPr>
                <w:rFonts w:hint="eastAsia" w:eastAsia="宋体"/>
                <w:color w:val="auto"/>
                <w:sz w:val="21"/>
                <w:szCs w:val="21"/>
                <w:highlight w:val="none"/>
                <w:lang w:val="en-US" w:eastAsia="zh-CN"/>
              </w:rPr>
              <w:t>供应商</w:t>
            </w:r>
            <w:r>
              <w:rPr>
                <w:rFonts w:hint="default" w:eastAsia="宋体"/>
                <w:color w:val="auto"/>
                <w:sz w:val="21"/>
                <w:szCs w:val="21"/>
                <w:highlight w:val="none"/>
                <w:lang w:val="en-US" w:eastAsia="zh-CN"/>
              </w:rPr>
              <w:t>的应急预案全面性、科学性、有效性、可操作性等综合评定。</w:t>
            </w:r>
            <w:r>
              <w:rPr>
                <w:rFonts w:hint="eastAsia" w:eastAsia="宋体"/>
                <w:color w:val="auto"/>
                <w:sz w:val="21"/>
                <w:szCs w:val="21"/>
                <w:highlight w:val="none"/>
                <w:lang w:val="en-US" w:eastAsia="zh-CN"/>
              </w:rPr>
              <w:t>突</w:t>
            </w:r>
            <w:r>
              <w:rPr>
                <w:rFonts w:hint="default" w:eastAsia="宋体"/>
                <w:color w:val="auto"/>
                <w:sz w:val="21"/>
                <w:szCs w:val="21"/>
                <w:highlight w:val="none"/>
                <w:lang w:val="en-US" w:eastAsia="zh-CN"/>
              </w:rPr>
              <w:t>发事件应急处置预案包括抽检、检测过程中可能遇到的各类突发情况，以及对应的应急解决处置措施：</w:t>
            </w:r>
          </w:p>
          <w:p w14:paraId="68F65D35">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（1）预案内容考虑全面，处置应对措施科学有效，可操作性强，得</w:t>
            </w:r>
            <w:r>
              <w:rPr>
                <w:rFonts w:hint="eastAsia" w:eastAsia="宋体"/>
                <w:color w:val="auto"/>
                <w:sz w:val="21"/>
                <w:szCs w:val="21"/>
                <w:highlight w:val="none"/>
                <w:lang w:val="en-US" w:eastAsia="zh-CN"/>
              </w:rPr>
              <w:t>6</w:t>
            </w:r>
            <w:r>
              <w:rPr>
                <w:rFonts w:hint="default" w:eastAsia="宋体"/>
                <w:color w:val="auto"/>
                <w:sz w:val="21"/>
                <w:szCs w:val="21"/>
                <w:highlight w:val="none"/>
                <w:lang w:val="en-US" w:eastAsia="zh-CN"/>
              </w:rPr>
              <w:t>分；</w:t>
            </w:r>
          </w:p>
          <w:p w14:paraId="3236391D">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（2）预案内容考虑较全面，处置应对措施较科学，较有效，可操作性较强，得</w:t>
            </w:r>
            <w:r>
              <w:rPr>
                <w:rFonts w:hint="eastAsia" w:eastAsia="宋体"/>
                <w:color w:val="auto"/>
                <w:sz w:val="21"/>
                <w:szCs w:val="21"/>
                <w:highlight w:val="none"/>
                <w:lang w:val="en-US" w:eastAsia="zh-CN"/>
              </w:rPr>
              <w:t>4</w:t>
            </w:r>
            <w:r>
              <w:rPr>
                <w:rFonts w:hint="default" w:eastAsia="宋体"/>
                <w:color w:val="auto"/>
                <w:sz w:val="21"/>
                <w:szCs w:val="21"/>
                <w:highlight w:val="none"/>
                <w:lang w:val="en-US" w:eastAsia="zh-CN"/>
              </w:rPr>
              <w:t>分；</w:t>
            </w:r>
          </w:p>
          <w:p w14:paraId="19BC316C">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（3）预案内容不全面，处置应对措施科学性、有效性有欠缺，可操作性不强，得</w:t>
            </w:r>
            <w:r>
              <w:rPr>
                <w:rFonts w:hint="eastAsia" w:eastAsia="宋体"/>
                <w:color w:val="auto"/>
                <w:sz w:val="21"/>
                <w:szCs w:val="21"/>
                <w:highlight w:val="none"/>
                <w:lang w:val="en-US" w:eastAsia="zh-CN"/>
              </w:rPr>
              <w:t>2</w:t>
            </w:r>
            <w:r>
              <w:rPr>
                <w:rFonts w:hint="default" w:eastAsia="宋体"/>
                <w:color w:val="auto"/>
                <w:sz w:val="21"/>
                <w:szCs w:val="21"/>
                <w:highlight w:val="none"/>
                <w:lang w:val="en-US" w:eastAsia="zh-CN"/>
              </w:rPr>
              <w:t>分；</w:t>
            </w:r>
          </w:p>
          <w:p w14:paraId="278B231D">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（4）预案内容不完整，缺乏可操作性的得</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分；</w:t>
            </w:r>
          </w:p>
          <w:p w14:paraId="00D61B17">
            <w:pPr>
              <w:keepNext w:val="0"/>
              <w:keepLines w:val="0"/>
              <w:pageBreakBefore w:val="0"/>
              <w:widowControl/>
              <w:spacing w:line="240" w:lineRule="auto"/>
              <w:rPr>
                <w:rFonts w:hint="default" w:ascii="Times New Roman" w:hAnsi="Times New Roman" w:eastAsia="宋体" w:cs="Times New Roman"/>
                <w:color w:val="FF0000"/>
                <w:sz w:val="21"/>
                <w:szCs w:val="21"/>
                <w:highlight w:val="none"/>
                <w:lang w:val="en-US" w:eastAsia="zh-CN" w:bidi="ar-SA"/>
              </w:rPr>
            </w:pPr>
            <w:r>
              <w:rPr>
                <w:rFonts w:hint="default" w:eastAsia="宋体"/>
                <w:color w:val="auto"/>
                <w:sz w:val="21"/>
                <w:szCs w:val="21"/>
                <w:highlight w:val="none"/>
                <w:lang w:val="en-US" w:eastAsia="zh-CN"/>
              </w:rPr>
              <w:t>（5）预案不符合服务要求或未提供方案的不得分。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33C5C4B1">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w:t>
            </w:r>
          </w:p>
        </w:tc>
      </w:tr>
      <w:tr w14:paraId="6BD1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9" w:type="pct"/>
            <w:tcBorders>
              <w:left w:val="single" w:color="auto" w:sz="4" w:space="0"/>
              <w:right w:val="single" w:color="auto" w:sz="4" w:space="0"/>
            </w:tcBorders>
            <w:noWrap w:val="0"/>
            <w:vAlign w:val="center"/>
          </w:tcPr>
          <w:p w14:paraId="732E9E63">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12</w:t>
            </w:r>
          </w:p>
        </w:tc>
        <w:tc>
          <w:tcPr>
            <w:tcW w:w="618" w:type="pct"/>
            <w:tcBorders>
              <w:left w:val="single" w:color="auto" w:sz="4" w:space="0"/>
              <w:right w:val="single" w:color="auto" w:sz="4" w:space="0"/>
            </w:tcBorders>
            <w:noWrap w:val="0"/>
            <w:vAlign w:val="center"/>
          </w:tcPr>
          <w:p w14:paraId="0543D42C">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eastAsia="zh-CN"/>
              </w:rPr>
              <w:t>快速响应保障方案</w:t>
            </w:r>
            <w:r>
              <w:rPr>
                <w:rFonts w:hint="eastAsia" w:ascii="宋体" w:hAnsi="宋体" w:eastAsia="宋体" w:cs="宋体"/>
                <w:b/>
                <w:bCs/>
                <w:color w:val="auto"/>
                <w:sz w:val="21"/>
                <w:szCs w:val="21"/>
                <w:highlight w:val="none"/>
                <w:lang w:val="en-US" w:eastAsia="zh-CN"/>
              </w:rPr>
              <w:t>6</w:t>
            </w:r>
            <w:r>
              <w:rPr>
                <w:rFonts w:hint="default" w:ascii="宋体" w:hAnsi="宋体" w:eastAsia="宋体" w:cs="宋体"/>
                <w:b/>
                <w:bCs/>
                <w:color w:val="auto"/>
                <w:sz w:val="21"/>
                <w:szCs w:val="21"/>
                <w:highlight w:val="none"/>
                <w:lang w:val="en-US" w:eastAsia="zh-CN"/>
              </w:rPr>
              <w:t>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3C27183B">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对供应商根据自身实际情况对样品采样送检服务时效与快速响应提出的自身快速响应保障方案予以评分。包括但不限于供应商如何快速组建抽检队伍如何快速到达</w:t>
            </w:r>
            <w:r>
              <w:rPr>
                <w:rFonts w:hint="eastAsia" w:eastAsia="宋体"/>
                <w:color w:val="auto"/>
                <w:sz w:val="21"/>
                <w:szCs w:val="21"/>
                <w:highlight w:val="none"/>
                <w:lang w:val="en-US" w:eastAsia="zh-CN"/>
              </w:rPr>
              <w:t>招标人</w:t>
            </w:r>
            <w:r>
              <w:rPr>
                <w:rFonts w:hint="default" w:eastAsia="宋体"/>
                <w:color w:val="auto"/>
                <w:sz w:val="21"/>
                <w:szCs w:val="21"/>
                <w:highlight w:val="none"/>
                <w:lang w:val="en-US" w:eastAsia="zh-CN"/>
              </w:rPr>
              <w:t>指定工作地点或在</w:t>
            </w:r>
            <w:r>
              <w:rPr>
                <w:rFonts w:hint="eastAsia" w:eastAsia="宋体"/>
                <w:color w:val="auto"/>
                <w:sz w:val="21"/>
                <w:szCs w:val="21"/>
                <w:highlight w:val="none"/>
                <w:lang w:val="en-US" w:eastAsia="zh-CN"/>
              </w:rPr>
              <w:t>招标人</w:t>
            </w:r>
            <w:r>
              <w:rPr>
                <w:rFonts w:hint="default" w:eastAsia="宋体"/>
                <w:color w:val="auto"/>
                <w:sz w:val="21"/>
                <w:szCs w:val="21"/>
                <w:highlight w:val="none"/>
                <w:lang w:val="en-US" w:eastAsia="zh-CN"/>
              </w:rPr>
              <w:t>属地是否需要常态化配备抽检队伍，供应商在自身实际办公地点（检测地点）或</w:t>
            </w:r>
            <w:r>
              <w:rPr>
                <w:rFonts w:hint="eastAsia" w:eastAsia="宋体"/>
                <w:color w:val="auto"/>
                <w:sz w:val="21"/>
                <w:szCs w:val="21"/>
                <w:highlight w:val="none"/>
                <w:lang w:val="en-US" w:eastAsia="zh-CN"/>
              </w:rPr>
              <w:t>招标人</w:t>
            </w:r>
            <w:r>
              <w:rPr>
                <w:rFonts w:hint="default" w:eastAsia="宋体"/>
                <w:color w:val="auto"/>
                <w:sz w:val="21"/>
                <w:szCs w:val="21"/>
                <w:highlight w:val="none"/>
                <w:lang w:val="en-US" w:eastAsia="zh-CN"/>
              </w:rPr>
              <w:t>属地是否需要布局或建设、如何布局或建设检测实验室方案，以及如何快速响应</w:t>
            </w:r>
            <w:r>
              <w:rPr>
                <w:rFonts w:hint="eastAsia" w:eastAsia="宋体"/>
                <w:color w:val="auto"/>
                <w:sz w:val="21"/>
                <w:szCs w:val="21"/>
                <w:highlight w:val="none"/>
                <w:lang w:val="en-US" w:eastAsia="zh-CN"/>
              </w:rPr>
              <w:t>招标人</w:t>
            </w:r>
            <w:r>
              <w:rPr>
                <w:rFonts w:hint="default" w:eastAsia="宋体"/>
                <w:color w:val="auto"/>
                <w:sz w:val="21"/>
                <w:szCs w:val="21"/>
                <w:highlight w:val="none"/>
                <w:lang w:val="en-US" w:eastAsia="zh-CN"/>
              </w:rPr>
              <w:t xml:space="preserve">提出的其他工作要求，如何压缩抽样后等候送检的时间间隔，提高检测效率等内容。  </w:t>
            </w:r>
          </w:p>
          <w:p w14:paraId="06C5DB62">
            <w:pPr>
              <w:keepNext w:val="0"/>
              <w:keepLines w:val="0"/>
              <w:pageBreakBefore w:val="0"/>
              <w:widowControl/>
              <w:spacing w:line="240" w:lineRule="auto"/>
              <w:rPr>
                <w:rFonts w:hint="default" w:eastAsia="宋体"/>
                <w:color w:val="auto"/>
                <w:sz w:val="21"/>
                <w:szCs w:val="21"/>
                <w:highlight w:val="none"/>
                <w:lang w:val="zh-CN" w:eastAsia="zh-CN"/>
              </w:rPr>
            </w:pPr>
            <w:r>
              <w:rPr>
                <w:rFonts w:hint="default" w:eastAsia="宋体"/>
                <w:color w:val="auto"/>
                <w:sz w:val="21"/>
                <w:szCs w:val="21"/>
                <w:highlight w:val="none"/>
                <w:lang w:val="en-US" w:eastAsia="zh-CN"/>
              </w:rPr>
              <w:t>（</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）方案全面完整，科学合理，保障措施有力，时效性、可操作性强，</w:t>
            </w:r>
            <w:r>
              <w:rPr>
                <w:rFonts w:hint="default" w:eastAsia="宋体"/>
                <w:color w:val="auto"/>
                <w:sz w:val="21"/>
                <w:szCs w:val="21"/>
                <w:highlight w:val="none"/>
                <w:lang w:val="zh-CN" w:eastAsia="zh-CN"/>
              </w:rPr>
              <w:t>得</w:t>
            </w:r>
            <w:r>
              <w:rPr>
                <w:rFonts w:hint="eastAsia" w:eastAsia="宋体"/>
                <w:color w:val="auto"/>
                <w:sz w:val="21"/>
                <w:szCs w:val="21"/>
                <w:highlight w:val="none"/>
                <w:lang w:val="en-US" w:eastAsia="zh-CN"/>
              </w:rPr>
              <w:t>6</w:t>
            </w:r>
            <w:r>
              <w:rPr>
                <w:rFonts w:hint="default" w:eastAsia="宋体"/>
                <w:color w:val="auto"/>
                <w:sz w:val="21"/>
                <w:szCs w:val="21"/>
                <w:highlight w:val="none"/>
                <w:lang w:val="zh-CN" w:eastAsia="zh-CN"/>
              </w:rPr>
              <w:t>分；</w:t>
            </w:r>
          </w:p>
          <w:p w14:paraId="46693C04">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w:t>
            </w:r>
            <w:r>
              <w:rPr>
                <w:rFonts w:hint="eastAsia" w:eastAsia="宋体"/>
                <w:color w:val="auto"/>
                <w:sz w:val="21"/>
                <w:szCs w:val="21"/>
                <w:highlight w:val="none"/>
                <w:lang w:val="en-US" w:eastAsia="zh-CN"/>
              </w:rPr>
              <w:t>2</w:t>
            </w:r>
            <w:r>
              <w:rPr>
                <w:rFonts w:hint="default" w:eastAsia="宋体"/>
                <w:color w:val="auto"/>
                <w:sz w:val="21"/>
                <w:szCs w:val="21"/>
                <w:highlight w:val="none"/>
                <w:lang w:val="en-US" w:eastAsia="zh-CN"/>
              </w:rPr>
              <w:t>）方案内容较全面，较科学，较有效，可操作性较强，得</w:t>
            </w:r>
            <w:r>
              <w:rPr>
                <w:rFonts w:hint="eastAsia" w:eastAsia="宋体"/>
                <w:color w:val="auto"/>
                <w:sz w:val="21"/>
                <w:szCs w:val="21"/>
                <w:highlight w:val="none"/>
                <w:lang w:val="en-US" w:eastAsia="zh-CN"/>
              </w:rPr>
              <w:t>4</w:t>
            </w:r>
            <w:r>
              <w:rPr>
                <w:rFonts w:hint="default" w:eastAsia="宋体"/>
                <w:color w:val="auto"/>
                <w:sz w:val="21"/>
                <w:szCs w:val="21"/>
                <w:highlight w:val="none"/>
                <w:lang w:val="en-US" w:eastAsia="zh-CN"/>
              </w:rPr>
              <w:t>分；</w:t>
            </w:r>
          </w:p>
          <w:p w14:paraId="1DF15D23">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（3）方案内容全面性、科学性、有效性有欠缺，可操作性不强，得</w:t>
            </w:r>
            <w:r>
              <w:rPr>
                <w:rFonts w:hint="eastAsia" w:eastAsia="宋体"/>
                <w:color w:val="auto"/>
                <w:sz w:val="21"/>
                <w:szCs w:val="21"/>
                <w:highlight w:val="none"/>
                <w:lang w:val="en-US" w:eastAsia="zh-CN"/>
              </w:rPr>
              <w:t>2</w:t>
            </w:r>
            <w:r>
              <w:rPr>
                <w:rFonts w:hint="default" w:eastAsia="宋体"/>
                <w:color w:val="auto"/>
                <w:sz w:val="21"/>
                <w:szCs w:val="21"/>
                <w:highlight w:val="none"/>
                <w:lang w:val="en-US" w:eastAsia="zh-CN"/>
              </w:rPr>
              <w:t>分；</w:t>
            </w:r>
          </w:p>
          <w:p w14:paraId="62D3AD58">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（4）实施方案内容不完整，缺乏可操作性的得</w:t>
            </w:r>
            <w:r>
              <w:rPr>
                <w:rFonts w:hint="eastAsia" w:eastAsia="宋体"/>
                <w:color w:val="auto"/>
                <w:sz w:val="21"/>
                <w:szCs w:val="21"/>
                <w:highlight w:val="none"/>
                <w:lang w:val="en-US" w:eastAsia="zh-CN"/>
              </w:rPr>
              <w:t>1</w:t>
            </w:r>
            <w:r>
              <w:rPr>
                <w:rFonts w:hint="default" w:eastAsia="宋体"/>
                <w:color w:val="auto"/>
                <w:sz w:val="21"/>
                <w:szCs w:val="21"/>
                <w:highlight w:val="none"/>
                <w:lang w:val="en-US" w:eastAsia="zh-CN"/>
              </w:rPr>
              <w:t>分；</w:t>
            </w:r>
          </w:p>
          <w:p w14:paraId="5A5B805D">
            <w:pPr>
              <w:keepNext w:val="0"/>
              <w:keepLines w:val="0"/>
              <w:pageBreakBefore w:val="0"/>
              <w:widowControl/>
              <w:spacing w:line="240" w:lineRule="auto"/>
              <w:rPr>
                <w:rFonts w:hint="default" w:ascii="Times New Roman" w:hAnsi="Times New Roman" w:eastAsia="宋体" w:cs="Times New Roman"/>
                <w:bCs/>
                <w:sz w:val="21"/>
                <w:szCs w:val="21"/>
                <w:highlight w:val="none"/>
              </w:rPr>
            </w:pPr>
            <w:r>
              <w:rPr>
                <w:rFonts w:hint="default" w:eastAsia="宋体"/>
                <w:color w:val="auto"/>
                <w:sz w:val="21"/>
                <w:szCs w:val="21"/>
                <w:highlight w:val="none"/>
                <w:lang w:val="en-US" w:eastAsia="zh-CN"/>
              </w:rPr>
              <w:t>（5）其他或未提供的不得分。</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1E9C1BC5">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w:t>
            </w:r>
          </w:p>
        </w:tc>
      </w:tr>
      <w:tr w14:paraId="710D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69" w:type="pct"/>
            <w:tcBorders>
              <w:left w:val="single" w:color="auto" w:sz="4" w:space="0"/>
              <w:right w:val="single" w:color="auto" w:sz="4" w:space="0"/>
            </w:tcBorders>
            <w:noWrap w:val="0"/>
            <w:vAlign w:val="center"/>
          </w:tcPr>
          <w:p w14:paraId="2861805D">
            <w:pPr>
              <w:keepNext w:val="0"/>
              <w:keepLines w:val="0"/>
              <w:pageBreakBefore w:val="0"/>
              <w:spacing w:line="360" w:lineRule="auto"/>
              <w:jc w:val="center"/>
              <w:rPr>
                <w:rFonts w:hint="default" w:ascii="Times New Roman" w:hAnsi="Times New Roman" w:eastAsia="宋体" w:cs="Times New Roman"/>
                <w:b/>
                <w:sz w:val="21"/>
                <w:szCs w:val="21"/>
                <w:highlight w:val="none"/>
                <w:lang w:val="en-US" w:eastAsia="zh-CN"/>
              </w:rPr>
            </w:pPr>
            <w:r>
              <w:rPr>
                <w:rFonts w:hint="default" w:ascii="Times New Roman" w:hAnsi="Times New Roman" w:eastAsia="宋体" w:cs="Times New Roman"/>
                <w:b/>
                <w:sz w:val="21"/>
                <w:szCs w:val="21"/>
                <w:highlight w:val="none"/>
                <w:lang w:val="en-US" w:eastAsia="zh-CN"/>
              </w:rPr>
              <w:t>13</w:t>
            </w:r>
          </w:p>
        </w:tc>
        <w:tc>
          <w:tcPr>
            <w:tcW w:w="618" w:type="pct"/>
            <w:tcBorders>
              <w:left w:val="single" w:color="auto" w:sz="4" w:space="0"/>
              <w:right w:val="single" w:color="auto" w:sz="4" w:space="0"/>
            </w:tcBorders>
            <w:noWrap w:val="0"/>
            <w:vAlign w:val="center"/>
          </w:tcPr>
          <w:p w14:paraId="24EABFA3">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eastAsia="zh-CN"/>
              </w:rPr>
              <w:t>增值服务方案</w:t>
            </w:r>
            <w:r>
              <w:rPr>
                <w:rFonts w:hint="eastAsia" w:ascii="宋体" w:hAnsi="宋体" w:eastAsia="宋体" w:cs="宋体"/>
                <w:b/>
                <w:bCs/>
                <w:color w:val="auto"/>
                <w:sz w:val="21"/>
                <w:szCs w:val="21"/>
                <w:highlight w:val="none"/>
                <w:lang w:val="en-US" w:eastAsia="zh-CN"/>
              </w:rPr>
              <w:t>8</w:t>
            </w:r>
            <w:r>
              <w:rPr>
                <w:rFonts w:hint="default" w:ascii="宋体" w:hAnsi="宋体" w:eastAsia="宋体" w:cs="宋体"/>
                <w:b/>
                <w:bCs/>
                <w:color w:val="auto"/>
                <w:sz w:val="21"/>
                <w:szCs w:val="21"/>
                <w:highlight w:val="none"/>
                <w:lang w:val="en-US" w:eastAsia="zh-CN"/>
              </w:rPr>
              <w:t>分</w:t>
            </w:r>
          </w:p>
        </w:tc>
        <w:tc>
          <w:tcPr>
            <w:tcW w:w="3595" w:type="pct"/>
            <w:tcBorders>
              <w:top w:val="single" w:color="auto" w:sz="4" w:space="0"/>
              <w:left w:val="single" w:color="auto" w:sz="4" w:space="0"/>
              <w:bottom w:val="single" w:color="auto" w:sz="4" w:space="0"/>
              <w:right w:val="single" w:color="auto" w:sz="4" w:space="0"/>
            </w:tcBorders>
            <w:noWrap w:val="0"/>
            <w:vAlign w:val="center"/>
          </w:tcPr>
          <w:p w14:paraId="10493F70">
            <w:pPr>
              <w:keepNext w:val="0"/>
              <w:keepLines w:val="0"/>
              <w:pageBreakBefore w:val="0"/>
              <w:widowControl/>
              <w:spacing w:line="240" w:lineRule="auto"/>
              <w:rPr>
                <w:rFonts w:hint="default" w:eastAsia="宋体"/>
                <w:color w:val="auto"/>
                <w:sz w:val="21"/>
                <w:szCs w:val="21"/>
                <w:highlight w:val="none"/>
                <w:lang w:val="en-US" w:eastAsia="zh-CN"/>
              </w:rPr>
            </w:pPr>
            <w:r>
              <w:rPr>
                <w:rFonts w:hint="default" w:ascii="Times New Roman" w:hAnsi="Times New Roman" w:eastAsia="宋体" w:cs="Times New Roman"/>
                <w:sz w:val="21"/>
                <w:szCs w:val="21"/>
                <w:highlight w:val="none"/>
              </w:rPr>
              <w:t>根据</w:t>
            </w:r>
            <w:r>
              <w:rPr>
                <w:rFonts w:hint="eastAsia" w:cs="Times New Roman"/>
                <w:sz w:val="21"/>
                <w:szCs w:val="21"/>
                <w:highlight w:val="none"/>
                <w:lang w:eastAsia="zh-CN"/>
              </w:rPr>
              <w:t>供应商</w:t>
            </w:r>
            <w:r>
              <w:rPr>
                <w:rFonts w:hint="eastAsia" w:ascii="宋体" w:hAnsi="宋体" w:eastAsia="宋体" w:cs="宋体"/>
                <w:color w:val="000000"/>
                <w:sz w:val="21"/>
                <w:szCs w:val="21"/>
                <w:highlight w:val="none"/>
                <w:lang w:val="en-US" w:eastAsia="zh-CN" w:bidi="ar"/>
              </w:rPr>
              <w:t>针对</w:t>
            </w:r>
            <w:r>
              <w:rPr>
                <w:rFonts w:hint="eastAsia" w:ascii="宋体" w:hAnsi="宋体" w:cs="宋体"/>
                <w:color w:val="000000"/>
                <w:sz w:val="21"/>
                <w:szCs w:val="21"/>
                <w:highlight w:val="none"/>
                <w:lang w:val="en-US" w:eastAsia="zh-CN" w:bidi="ar"/>
              </w:rPr>
              <w:t>招标人</w:t>
            </w:r>
            <w:r>
              <w:rPr>
                <w:rFonts w:hint="eastAsia" w:ascii="宋体" w:hAnsi="宋体" w:eastAsia="宋体" w:cs="宋体"/>
                <w:color w:val="000000"/>
                <w:sz w:val="21"/>
                <w:szCs w:val="21"/>
                <w:highlight w:val="none"/>
                <w:lang w:val="en-US" w:eastAsia="zh-CN" w:bidi="ar"/>
              </w:rPr>
              <w:t>的日常工作需要提供增值服务的，</w:t>
            </w:r>
            <w:r>
              <w:rPr>
                <w:rFonts w:hint="eastAsia" w:cs="Times New Roman"/>
                <w:sz w:val="21"/>
                <w:szCs w:val="21"/>
                <w:highlight w:val="none"/>
                <w:lang w:val="en-US" w:eastAsia="zh-CN"/>
              </w:rPr>
              <w:t>对</w:t>
            </w:r>
            <w:r>
              <w:rPr>
                <w:rFonts w:hint="default" w:ascii="Times New Roman" w:hAnsi="Times New Roman" w:eastAsia="宋体" w:cs="Times New Roman"/>
                <w:sz w:val="21"/>
                <w:szCs w:val="21"/>
                <w:highlight w:val="none"/>
              </w:rPr>
              <w:t>提供的增值服务</w:t>
            </w:r>
            <w:r>
              <w:rPr>
                <w:rFonts w:hint="eastAsia" w:cs="Times New Roman"/>
                <w:sz w:val="21"/>
                <w:szCs w:val="21"/>
                <w:highlight w:val="none"/>
                <w:lang w:val="en-US" w:eastAsia="zh-CN"/>
              </w:rPr>
              <w:t>方案</w:t>
            </w:r>
            <w:r>
              <w:rPr>
                <w:rFonts w:hint="default" w:ascii="Times New Roman" w:hAnsi="Times New Roman" w:eastAsia="宋体" w:cs="Times New Roman"/>
                <w:sz w:val="21"/>
                <w:szCs w:val="21"/>
                <w:highlight w:val="none"/>
              </w:rPr>
              <w:t>进行评分</w:t>
            </w:r>
            <w:r>
              <w:rPr>
                <w:rFonts w:hint="default" w:ascii="Times New Roman" w:hAnsi="Times New Roman" w:eastAsia="宋体" w:cs="Times New Roman"/>
                <w:sz w:val="21"/>
                <w:szCs w:val="21"/>
                <w:highlight w:val="none"/>
                <w:lang w:eastAsia="zh-CN"/>
              </w:rPr>
              <w:t>。</w:t>
            </w:r>
            <w:r>
              <w:rPr>
                <w:rFonts w:hint="eastAsia" w:cs="Times New Roman"/>
                <w:b/>
                <w:bCs/>
                <w:sz w:val="21"/>
                <w:szCs w:val="21"/>
                <w:highlight w:val="none"/>
                <w:lang w:val="en-US" w:eastAsia="zh-CN"/>
              </w:rPr>
              <w:t>可提供相关经验证明材料，</w:t>
            </w:r>
            <w:r>
              <w:rPr>
                <w:rFonts w:hint="default" w:ascii="Times New Roman" w:hAnsi="Times New Roman" w:eastAsia="宋体" w:cs="Times New Roman"/>
                <w:b/>
                <w:bCs/>
                <w:sz w:val="21"/>
                <w:szCs w:val="21"/>
                <w:highlight w:val="none"/>
                <w:lang w:eastAsia="zh-CN"/>
              </w:rPr>
              <w:t>如</w:t>
            </w:r>
            <w:r>
              <w:rPr>
                <w:rFonts w:hint="default" w:ascii="Times New Roman" w:hAnsi="Times New Roman" w:eastAsia="宋体" w:cs="Times New Roman"/>
                <w:b/>
                <w:bCs/>
                <w:sz w:val="21"/>
                <w:szCs w:val="21"/>
                <w:highlight w:val="none"/>
              </w:rPr>
              <w:t>合同、文件通知</w:t>
            </w:r>
            <w:r>
              <w:rPr>
                <w:rFonts w:hint="default" w:ascii="Times New Roman" w:hAnsi="Times New Roman" w:eastAsia="宋体" w:cs="Times New Roman"/>
                <w:b/>
                <w:bCs/>
                <w:sz w:val="21"/>
                <w:szCs w:val="21"/>
                <w:highlight w:val="none"/>
                <w:lang w:eastAsia="zh-CN"/>
              </w:rPr>
              <w:t>、宣传报道</w:t>
            </w:r>
            <w:r>
              <w:rPr>
                <w:rFonts w:hint="eastAsia" w:cs="Times New Roman"/>
                <w:b/>
                <w:bCs/>
                <w:sz w:val="21"/>
                <w:szCs w:val="21"/>
                <w:highlight w:val="none"/>
                <w:lang w:eastAsia="zh-CN"/>
              </w:rPr>
              <w:t>、</w:t>
            </w:r>
            <w:r>
              <w:rPr>
                <w:rFonts w:hint="eastAsia" w:cs="Times New Roman"/>
                <w:b/>
                <w:bCs/>
                <w:sz w:val="21"/>
                <w:szCs w:val="21"/>
                <w:highlight w:val="none"/>
                <w:lang w:val="en-US" w:eastAsia="zh-CN"/>
              </w:rPr>
              <w:t>感谢信</w:t>
            </w:r>
            <w:r>
              <w:rPr>
                <w:rFonts w:hint="default" w:ascii="Times New Roman" w:hAnsi="Times New Roman" w:eastAsia="宋体" w:cs="Times New Roman"/>
                <w:b/>
                <w:bCs/>
                <w:sz w:val="21"/>
                <w:szCs w:val="21"/>
                <w:highlight w:val="none"/>
              </w:rPr>
              <w:t>等</w:t>
            </w:r>
            <w:r>
              <w:rPr>
                <w:rFonts w:hint="eastAsia" w:ascii="Times New Roman" w:hAnsi="Times New Roman" w:cs="Times New Roman"/>
                <w:b/>
                <w:bCs/>
                <w:sz w:val="21"/>
                <w:szCs w:val="21"/>
                <w:highlight w:val="none"/>
                <w:lang w:eastAsia="zh-CN"/>
              </w:rPr>
              <w:t>，</w:t>
            </w:r>
            <w:r>
              <w:rPr>
                <w:rFonts w:hint="eastAsia" w:ascii="Times New Roman" w:hAnsi="Times New Roman" w:cs="Times New Roman"/>
                <w:b/>
                <w:bCs/>
                <w:sz w:val="21"/>
                <w:szCs w:val="21"/>
                <w:highlight w:val="none"/>
                <w:lang w:val="en-US" w:eastAsia="zh-CN"/>
              </w:rPr>
              <w:t>供评委了解。</w:t>
            </w:r>
            <w:r>
              <w:rPr>
                <w:rFonts w:hint="default" w:ascii="Times New Roman" w:hAnsi="Times New Roman" w:eastAsia="宋体" w:cs="Times New Roman"/>
                <w:sz w:val="21"/>
                <w:szCs w:val="21"/>
                <w:highlight w:val="none"/>
              </w:rPr>
              <w:br w:type="textWrapping"/>
            </w:r>
            <w:r>
              <w:rPr>
                <w:rFonts w:hint="default" w:eastAsia="宋体"/>
                <w:color w:val="auto"/>
                <w:sz w:val="21"/>
                <w:szCs w:val="21"/>
                <w:highlight w:val="none"/>
                <w:lang w:val="en-US" w:eastAsia="zh-CN"/>
              </w:rPr>
              <w:t>（1）方案全面，科学合理、操作可行、针对性强，得</w:t>
            </w:r>
            <w:r>
              <w:rPr>
                <w:rFonts w:hint="eastAsia" w:eastAsia="宋体"/>
                <w:color w:val="auto"/>
                <w:sz w:val="21"/>
                <w:szCs w:val="21"/>
                <w:highlight w:val="none"/>
                <w:lang w:val="en-US" w:eastAsia="zh-CN"/>
              </w:rPr>
              <w:t>8</w:t>
            </w:r>
            <w:r>
              <w:rPr>
                <w:rFonts w:hint="default" w:eastAsia="宋体"/>
                <w:color w:val="auto"/>
                <w:sz w:val="21"/>
                <w:szCs w:val="21"/>
                <w:highlight w:val="none"/>
                <w:lang w:val="en-US" w:eastAsia="zh-CN"/>
              </w:rPr>
              <w:t>分；</w:t>
            </w:r>
          </w:p>
          <w:p w14:paraId="521CC7F3">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（2）方案全面，有一定合理性、可操作性、针对性的，得</w:t>
            </w:r>
            <w:r>
              <w:rPr>
                <w:rFonts w:hint="eastAsia" w:eastAsia="宋体"/>
                <w:color w:val="auto"/>
                <w:sz w:val="21"/>
                <w:szCs w:val="21"/>
                <w:highlight w:val="none"/>
                <w:lang w:val="en-US" w:eastAsia="zh-CN"/>
              </w:rPr>
              <w:t>6</w:t>
            </w:r>
            <w:r>
              <w:rPr>
                <w:rFonts w:hint="default" w:eastAsia="宋体"/>
                <w:color w:val="auto"/>
                <w:sz w:val="21"/>
                <w:szCs w:val="21"/>
                <w:highlight w:val="none"/>
                <w:lang w:val="en-US" w:eastAsia="zh-CN"/>
              </w:rPr>
              <w:t>分；</w:t>
            </w:r>
          </w:p>
          <w:p w14:paraId="333E56B7">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（3）对于项目需求理解不透彻、整体方案不能完全贴合项目需求的，得4分；</w:t>
            </w:r>
          </w:p>
          <w:p w14:paraId="5B8B9DD2">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（4）对于项目需求理解较差、整体方案较差的得</w:t>
            </w:r>
            <w:r>
              <w:rPr>
                <w:rFonts w:hint="eastAsia" w:eastAsia="宋体"/>
                <w:color w:val="auto"/>
                <w:sz w:val="21"/>
                <w:szCs w:val="21"/>
                <w:highlight w:val="none"/>
                <w:lang w:val="en-US" w:eastAsia="zh-CN"/>
              </w:rPr>
              <w:t>2</w:t>
            </w:r>
            <w:r>
              <w:rPr>
                <w:rFonts w:hint="default" w:eastAsia="宋体"/>
                <w:color w:val="auto"/>
                <w:sz w:val="21"/>
                <w:szCs w:val="21"/>
                <w:highlight w:val="none"/>
                <w:lang w:val="en-US" w:eastAsia="zh-CN"/>
              </w:rPr>
              <w:t>分；</w:t>
            </w:r>
          </w:p>
          <w:p w14:paraId="1521145D">
            <w:pPr>
              <w:keepNext w:val="0"/>
              <w:keepLines w:val="0"/>
              <w:pageBreakBefore w:val="0"/>
              <w:widowControl/>
              <w:spacing w:line="24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（5）其他或未提供方案不得分。</w:t>
            </w:r>
          </w:p>
          <w:p w14:paraId="75ACF1C4">
            <w:pPr>
              <w:keepNext w:val="0"/>
              <w:keepLines w:val="0"/>
              <w:pageBreakBefore w:val="0"/>
              <w:widowControl/>
              <w:spacing w:line="240" w:lineRule="auto"/>
              <w:rPr>
                <w:rFonts w:hint="default" w:ascii="Times New Roman" w:hAnsi="Times New Roman" w:eastAsia="宋体" w:cs="Times New Roman"/>
                <w:sz w:val="21"/>
                <w:szCs w:val="21"/>
                <w:highlight w:val="none"/>
                <w:lang w:val="en-US" w:eastAsia="zh-CN" w:bidi="ar-SA"/>
              </w:rPr>
            </w:pPr>
            <w:r>
              <w:rPr>
                <w:rFonts w:hint="default" w:eastAsia="宋体"/>
                <w:b/>
                <w:bCs/>
                <w:color w:val="auto"/>
                <w:sz w:val="21"/>
                <w:szCs w:val="21"/>
                <w:highlight w:val="none"/>
                <w:lang w:val="en-US" w:eastAsia="zh-CN"/>
              </w:rPr>
              <w:t>注：</w:t>
            </w:r>
            <w:r>
              <w:rPr>
                <w:rFonts w:hint="eastAsia" w:eastAsia="宋体"/>
                <w:b/>
                <w:bCs/>
                <w:color w:val="auto"/>
                <w:sz w:val="21"/>
                <w:szCs w:val="21"/>
                <w:highlight w:val="none"/>
                <w:lang w:val="en-US" w:eastAsia="zh-CN"/>
              </w:rPr>
              <w:t>同一类型服务事项，提供1</w:t>
            </w:r>
            <w:r>
              <w:rPr>
                <w:rFonts w:hint="eastAsia"/>
                <w:b/>
                <w:bCs/>
                <w:color w:val="auto"/>
                <w:sz w:val="21"/>
                <w:szCs w:val="21"/>
                <w:highlight w:val="none"/>
                <w:lang w:val="en-US" w:eastAsia="zh-CN"/>
              </w:rPr>
              <w:t>~</w:t>
            </w:r>
            <w:r>
              <w:rPr>
                <w:rFonts w:hint="eastAsia" w:eastAsia="宋体"/>
                <w:b/>
                <w:bCs/>
                <w:color w:val="auto"/>
                <w:sz w:val="21"/>
                <w:szCs w:val="21"/>
                <w:highlight w:val="none"/>
                <w:lang w:val="en-US" w:eastAsia="zh-CN"/>
              </w:rPr>
              <w:t>2个事例经验即可。</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182C94E9">
            <w:pPr>
              <w:keepNext w:val="0"/>
              <w:keepLines w:val="0"/>
              <w:pageBreakBefore w:val="0"/>
              <w:widowControl/>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8</w:t>
            </w:r>
          </w:p>
        </w:tc>
      </w:tr>
      <w:tr w14:paraId="4C3B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583" w:type="pct"/>
            <w:gridSpan w:val="3"/>
            <w:tcBorders>
              <w:top w:val="single" w:color="auto" w:sz="4" w:space="0"/>
              <w:left w:val="single" w:color="auto" w:sz="4" w:space="0"/>
              <w:bottom w:val="single" w:color="auto" w:sz="4" w:space="0"/>
              <w:right w:val="single" w:color="auto" w:sz="4" w:space="0"/>
            </w:tcBorders>
            <w:noWrap w:val="0"/>
            <w:vAlign w:val="center"/>
          </w:tcPr>
          <w:p w14:paraId="5F7D3F77">
            <w:pPr>
              <w:keepNext w:val="0"/>
              <w:keepLines w:val="0"/>
              <w:pageBreakBefore w:val="0"/>
              <w:widowControl/>
              <w:spacing w:line="240" w:lineRule="auto"/>
              <w:jc w:val="center"/>
              <w:rPr>
                <w:rFonts w:hint="default" w:ascii="Times New Roman" w:hAnsi="Times New Roman" w:eastAsia="宋体" w:cs="Times New Roman"/>
                <w:b/>
                <w:sz w:val="21"/>
                <w:szCs w:val="21"/>
                <w:highlight w:val="none"/>
              </w:rPr>
            </w:pPr>
            <w:r>
              <w:rPr>
                <w:rFonts w:hint="default" w:ascii="宋体" w:hAnsi="宋体" w:eastAsia="宋体" w:cs="宋体"/>
                <w:b/>
                <w:bCs/>
                <w:color w:val="auto"/>
                <w:sz w:val="21"/>
                <w:szCs w:val="21"/>
                <w:highlight w:val="none"/>
                <w:lang w:eastAsia="zh-CN"/>
              </w:rPr>
              <w:t>得分合计</w:t>
            </w:r>
          </w:p>
        </w:tc>
        <w:tc>
          <w:tcPr>
            <w:tcW w:w="416" w:type="pct"/>
            <w:tcBorders>
              <w:top w:val="single" w:color="auto" w:sz="4" w:space="0"/>
              <w:left w:val="single" w:color="auto" w:sz="4" w:space="0"/>
              <w:bottom w:val="single" w:color="auto" w:sz="4" w:space="0"/>
              <w:right w:val="single" w:color="auto" w:sz="4" w:space="0"/>
            </w:tcBorders>
            <w:noWrap w:val="0"/>
            <w:vAlign w:val="center"/>
          </w:tcPr>
          <w:p w14:paraId="0B51F555">
            <w:pPr>
              <w:keepNext w:val="0"/>
              <w:keepLines w:val="0"/>
              <w:pageBreakBefore w:val="0"/>
              <w:widowControl/>
              <w:spacing w:line="240" w:lineRule="auto"/>
              <w:jc w:val="center"/>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100</w:t>
            </w:r>
          </w:p>
        </w:tc>
      </w:tr>
    </w:tbl>
    <w:p w14:paraId="5B87036E">
      <w:pPr>
        <w:spacing w:line="360" w:lineRule="auto"/>
        <w:rPr>
          <w:rFonts w:hint="eastAsia" w:ascii="宋体" w:hAnsi="宋体" w:cs="宋体"/>
          <w:bCs/>
          <w:szCs w:val="21"/>
        </w:rPr>
      </w:pPr>
    </w:p>
    <w:p w14:paraId="1095CF83">
      <w:pPr>
        <w:spacing w:line="360" w:lineRule="auto"/>
        <w:rPr>
          <w:rFonts w:hint="eastAsia" w:ascii="宋体" w:hAnsi="宋体" w:cs="宋体"/>
          <w:bCs/>
          <w:szCs w:val="21"/>
        </w:rPr>
      </w:pPr>
      <w:r>
        <w:rPr>
          <w:rFonts w:hint="eastAsia" w:ascii="宋体" w:hAnsi="宋体" w:cs="宋体"/>
          <w:bCs/>
          <w:szCs w:val="21"/>
        </w:rPr>
        <w:t>说明：</w:t>
      </w:r>
    </w:p>
    <w:p w14:paraId="35387E98">
      <w:pPr>
        <w:spacing w:line="360" w:lineRule="auto"/>
        <w:rPr>
          <w:rFonts w:hint="eastAsia" w:ascii="宋体" w:hAnsi="宋体" w:cs="宋体"/>
          <w:bCs/>
          <w:szCs w:val="21"/>
        </w:rPr>
      </w:pPr>
      <w:r>
        <w:rPr>
          <w:rFonts w:hint="eastAsia" w:ascii="宋体" w:hAnsi="宋体" w:cs="宋体"/>
          <w:bCs/>
          <w:szCs w:val="21"/>
        </w:rPr>
        <w:t>1.所有认证、证明和业绩均以有效清晰的证明文件的复印件为依据，原件备查。</w:t>
      </w:r>
    </w:p>
    <w:p w14:paraId="2BA111D1">
      <w:pPr>
        <w:spacing w:line="360" w:lineRule="auto"/>
        <w:rPr>
          <w:rFonts w:hint="eastAsia" w:ascii="宋体" w:hAnsi="宋体" w:cs="宋体"/>
          <w:bCs/>
          <w:kern w:val="0"/>
          <w:szCs w:val="21"/>
        </w:rPr>
      </w:pPr>
      <w:r>
        <w:rPr>
          <w:rFonts w:hint="eastAsia" w:ascii="宋体" w:hAnsi="宋体" w:cs="宋体"/>
          <w:bCs/>
          <w:kern w:val="0"/>
          <w:szCs w:val="21"/>
        </w:rPr>
        <w:t>2.小微企业价格扣除</w:t>
      </w:r>
    </w:p>
    <w:p w14:paraId="252E6EF2">
      <w:pPr>
        <w:spacing w:line="360" w:lineRule="auto"/>
        <w:rPr>
          <w:rFonts w:hint="eastAsia" w:ascii="宋体" w:hAnsi="宋体" w:cs="宋体"/>
          <w:bCs/>
          <w:kern w:val="0"/>
          <w:szCs w:val="21"/>
        </w:rPr>
      </w:pPr>
      <w:r>
        <w:rPr>
          <w:rFonts w:hint="eastAsia" w:ascii="宋体" w:hAnsi="宋体" w:cs="宋体"/>
          <w:bCs/>
          <w:kern w:val="0"/>
          <w:szCs w:val="21"/>
        </w:rPr>
        <w:t>2.1对于专门面向中小企业或小型、微型企业的项目，只面向中小企业或小型、微型企业采购。对于非专门面向中小企业的项目，对小型和微型企业的价格给予10%的扣除，用扣除后的价格参与评审。</w:t>
      </w:r>
    </w:p>
    <w:p w14:paraId="24A84DD1">
      <w:pPr>
        <w:spacing w:line="360" w:lineRule="auto"/>
        <w:rPr>
          <w:rFonts w:hint="eastAsia" w:ascii="宋体" w:hAnsi="宋体" w:cs="宋体"/>
          <w:bCs/>
          <w:kern w:val="0"/>
          <w:szCs w:val="21"/>
        </w:rPr>
      </w:pPr>
      <w:r>
        <w:rPr>
          <w:rFonts w:hint="eastAsia" w:ascii="宋体" w:hAnsi="宋体" w:cs="宋体"/>
          <w:bCs/>
          <w:kern w:val="0"/>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84450EE">
      <w:pPr>
        <w:spacing w:line="360" w:lineRule="auto"/>
        <w:rPr>
          <w:rFonts w:hint="eastAsia" w:ascii="宋体" w:hAnsi="宋体" w:cs="宋体"/>
          <w:bCs/>
          <w:kern w:val="0"/>
          <w:szCs w:val="21"/>
        </w:rPr>
      </w:pPr>
      <w:r>
        <w:rPr>
          <w:rFonts w:hint="eastAsia" w:ascii="宋体" w:hAnsi="宋体" w:cs="宋体"/>
          <w:bCs/>
          <w:kern w:val="0"/>
          <w:szCs w:val="21"/>
        </w:rPr>
        <w:t>3.监狱和戒毒企业的价格扣除</w:t>
      </w:r>
    </w:p>
    <w:p w14:paraId="5C137D7A">
      <w:pPr>
        <w:spacing w:line="360" w:lineRule="auto"/>
        <w:rPr>
          <w:rFonts w:hint="eastAsia" w:ascii="宋体" w:hAnsi="宋体" w:cs="宋体"/>
          <w:bCs/>
          <w:kern w:val="0"/>
          <w:szCs w:val="21"/>
        </w:rPr>
      </w:pPr>
      <w:r>
        <w:rPr>
          <w:rFonts w:hint="eastAsia" w:ascii="宋体" w:hAnsi="宋体" w:cs="宋体"/>
          <w:bCs/>
          <w:kern w:val="0"/>
          <w:szCs w:val="21"/>
        </w:rPr>
        <w:t>3.1 本项目对监狱和戒毒企业，给予10%的价格扣除，用扣除后的价格参与评审。</w:t>
      </w:r>
    </w:p>
    <w:p w14:paraId="2EA5B84B">
      <w:pPr>
        <w:spacing w:line="360" w:lineRule="auto"/>
        <w:rPr>
          <w:rFonts w:hint="eastAsia" w:ascii="宋体" w:hAnsi="宋体" w:cs="宋体"/>
          <w:bCs/>
          <w:kern w:val="0"/>
          <w:szCs w:val="21"/>
        </w:rPr>
      </w:pPr>
      <w:r>
        <w:rPr>
          <w:rFonts w:hint="eastAsia" w:ascii="宋体" w:hAnsi="宋体" w:cs="宋体"/>
          <w:bCs/>
          <w:kern w:val="0"/>
          <w:szCs w:val="21"/>
        </w:rPr>
        <w:t>3.2 监狱企业需提供由省级以上监狱管理局、戒毒管理局（含新疆生产建设兵团）出具的属于监狱企业的证明文件。</w:t>
      </w:r>
    </w:p>
    <w:p w14:paraId="6DFE9AC5">
      <w:pPr>
        <w:spacing w:line="360" w:lineRule="auto"/>
        <w:rPr>
          <w:rFonts w:hint="eastAsia" w:ascii="宋体" w:hAnsi="宋体" w:cs="宋体"/>
          <w:bCs/>
          <w:kern w:val="0"/>
          <w:szCs w:val="21"/>
        </w:rPr>
      </w:pPr>
      <w:r>
        <w:rPr>
          <w:rFonts w:hint="eastAsia" w:ascii="宋体" w:hAnsi="宋体" w:cs="宋体"/>
          <w:bCs/>
          <w:kern w:val="0"/>
          <w:szCs w:val="21"/>
        </w:rPr>
        <w:t>3.3 监狱企业标准请参照《关于政府采购支持监狱企业发展有关问题的通知》（财库〔2014〕68号）。</w:t>
      </w:r>
    </w:p>
    <w:p w14:paraId="11927271">
      <w:pPr>
        <w:spacing w:line="360" w:lineRule="auto"/>
        <w:rPr>
          <w:rFonts w:hint="eastAsia" w:ascii="宋体" w:hAnsi="宋体" w:cs="宋体"/>
          <w:bCs/>
          <w:kern w:val="0"/>
          <w:szCs w:val="21"/>
        </w:rPr>
      </w:pPr>
      <w:r>
        <w:rPr>
          <w:rFonts w:hint="eastAsia" w:ascii="宋体" w:hAnsi="宋体" w:cs="宋体"/>
          <w:bCs/>
          <w:kern w:val="0"/>
          <w:szCs w:val="21"/>
        </w:rPr>
        <w:t>4.残疾人福利性单位的价格扣除</w:t>
      </w:r>
    </w:p>
    <w:p w14:paraId="27F925A8">
      <w:pPr>
        <w:spacing w:line="360" w:lineRule="auto"/>
        <w:rPr>
          <w:rFonts w:hint="eastAsia" w:ascii="宋体" w:hAnsi="宋体" w:cs="宋体"/>
          <w:bCs/>
          <w:kern w:val="0"/>
          <w:szCs w:val="21"/>
        </w:rPr>
      </w:pPr>
      <w:r>
        <w:rPr>
          <w:rFonts w:hint="eastAsia" w:ascii="宋体" w:hAnsi="宋体" w:cs="宋体"/>
          <w:bCs/>
          <w:kern w:val="0"/>
          <w:szCs w:val="21"/>
        </w:rPr>
        <w:t>4.1 本项目对残疾人福利性单位，给予10%的价格扣除，用扣除后的价格参与评审。</w:t>
      </w:r>
    </w:p>
    <w:p w14:paraId="116C129E">
      <w:pPr>
        <w:spacing w:line="360" w:lineRule="auto"/>
        <w:rPr>
          <w:rFonts w:hint="eastAsia" w:ascii="宋体" w:hAnsi="宋体" w:cs="宋体"/>
          <w:bCs/>
          <w:kern w:val="0"/>
          <w:szCs w:val="21"/>
        </w:rPr>
      </w:pPr>
      <w:r>
        <w:rPr>
          <w:rFonts w:hint="eastAsia" w:ascii="宋体" w:hAnsi="宋体" w:cs="宋体"/>
          <w:bCs/>
          <w:kern w:val="0"/>
          <w:szCs w:val="21"/>
        </w:rPr>
        <w:t>4.2 残疾人福利性单位需提供《残疾人福利性单位声明函》。</w:t>
      </w:r>
    </w:p>
    <w:p w14:paraId="341D8460">
      <w:pPr>
        <w:spacing w:line="360" w:lineRule="auto"/>
        <w:rPr>
          <w:rFonts w:hint="eastAsia" w:ascii="宋体" w:hAnsi="宋体" w:cs="宋体"/>
          <w:bCs/>
          <w:kern w:val="0"/>
          <w:szCs w:val="21"/>
        </w:rPr>
      </w:pPr>
      <w:r>
        <w:rPr>
          <w:rFonts w:hint="eastAsia" w:ascii="宋体" w:hAnsi="宋体" w:cs="宋体"/>
          <w:bCs/>
          <w:kern w:val="0"/>
          <w:szCs w:val="21"/>
        </w:rPr>
        <w:t>4.3 残疾人福利性单位标准请参照《关于促进残疾人就业政府采购政策的通知》（财库〔2017〕141号）。</w:t>
      </w:r>
    </w:p>
    <w:p w14:paraId="7D7B0E85">
      <w:pPr>
        <w:spacing w:line="360" w:lineRule="auto"/>
        <w:rPr>
          <w:rFonts w:hint="eastAsia" w:ascii="宋体" w:hAnsi="宋体" w:cs="宋体"/>
          <w:bCs/>
          <w:kern w:val="0"/>
          <w:szCs w:val="21"/>
        </w:rPr>
      </w:pPr>
      <w:r>
        <w:rPr>
          <w:rFonts w:hint="eastAsia" w:ascii="宋体" w:hAnsi="宋体" w:cs="宋体"/>
          <w:bCs/>
          <w:kern w:val="0"/>
          <w:szCs w:val="21"/>
        </w:rPr>
        <w:t>5. 监狱企业、残疾人福利性单位属于小型、微型企业的，不重复享受政策。</w:t>
      </w:r>
    </w:p>
    <w:p w14:paraId="7A7F3FF1">
      <w:pPr>
        <w:spacing w:line="360" w:lineRule="auto"/>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6.本国产品的价格扣除</w:t>
      </w:r>
    </w:p>
    <w:p w14:paraId="4D93CB70">
      <w:pPr>
        <w:spacing w:line="360" w:lineRule="auto"/>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6.1本国产品标准、本国产品标准的适用范围、对本国产品的支持政策等详见《国务院办公厅关于在政府采购中实施本国产品标准及相关政策的通知》（国办发〔2025〕34号）。</w:t>
      </w:r>
    </w:p>
    <w:p w14:paraId="047C5C5C">
      <w:pPr>
        <w:spacing w:line="360" w:lineRule="auto"/>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6.2 政府采购活动中既有本国产品又有非本国产品参与竞争的，依法对本国产品给予价格评审优惠，对本国产品的报价给予20%的价格扣除，用扣除后的价格参与评审。</w:t>
      </w:r>
    </w:p>
    <w:p w14:paraId="10DB71E3">
      <w:pPr>
        <w:spacing w:line="360" w:lineRule="auto"/>
        <w:rPr>
          <w:rFonts w:hint="eastAsia" w:ascii="宋体" w:hAnsi="宋体" w:eastAsia="宋体" w:cs="宋体"/>
          <w:bCs/>
          <w:kern w:val="0"/>
          <w:sz w:val="21"/>
          <w:szCs w:val="21"/>
          <w:lang w:val="en-US" w:eastAsia="zh-CN" w:bidi="ar-SA"/>
        </w:rPr>
      </w:pPr>
      <w:r>
        <w:rPr>
          <w:rFonts w:hint="eastAsia" w:ascii="宋体" w:hAnsi="宋体" w:eastAsia="宋体" w:cs="宋体"/>
          <w:bCs/>
          <w:kern w:val="0"/>
          <w:sz w:val="21"/>
          <w:szCs w:val="21"/>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B5A505F">
      <w:pPr>
        <w:spacing w:line="360" w:lineRule="auto"/>
        <w:rPr>
          <w:rFonts w:hint="eastAsia" w:ascii="宋体" w:hAnsi="宋体" w:cs="宋体"/>
          <w:b w:val="0"/>
          <w:bCs/>
          <w:kern w:val="0"/>
          <w:szCs w:val="21"/>
        </w:rPr>
      </w:pPr>
      <w:r>
        <w:rPr>
          <w:rFonts w:hint="eastAsia" w:ascii="宋体" w:hAnsi="宋体" w:cs="宋体"/>
          <w:bCs/>
          <w:kern w:val="0"/>
          <w:szCs w:val="21"/>
        </w:rPr>
        <w:br w:type="page"/>
      </w:r>
    </w:p>
    <w:p w14:paraId="3C907E18">
      <w:pPr>
        <w:pStyle w:val="2"/>
        <w:numPr>
          <w:ilvl w:val="0"/>
          <w:numId w:val="0"/>
        </w:numPr>
        <w:spacing w:line="360" w:lineRule="auto"/>
        <w:rPr>
          <w:rFonts w:hint="eastAsia" w:ascii="宋体" w:hAnsi="宋体" w:cs="宋体"/>
        </w:rPr>
      </w:pPr>
      <w:bookmarkStart w:id="14" w:name="_Toc21966"/>
      <w:bookmarkStart w:id="15" w:name="_Toc31739"/>
      <w:bookmarkStart w:id="16" w:name="_Toc481057147"/>
      <w:bookmarkStart w:id="17" w:name="_Hlk96071152"/>
      <w:r>
        <w:rPr>
          <w:rFonts w:hint="eastAsia" w:ascii="宋体" w:hAnsi="宋体" w:cs="宋体"/>
        </w:rPr>
        <w:t>第四章 采购需求</w:t>
      </w:r>
      <w:bookmarkEnd w:id="14"/>
      <w:bookmarkEnd w:id="15"/>
    </w:p>
    <w:bookmarkEnd w:id="16"/>
    <w:bookmarkEnd w:id="17"/>
    <w:p w14:paraId="1B284A6A">
      <w:pPr>
        <w:spacing w:line="360" w:lineRule="auto"/>
        <w:ind w:firstLine="422" w:firstLineChars="200"/>
        <w:rPr>
          <w:rFonts w:hint="eastAsia" w:ascii="宋体" w:hAnsi="宋体" w:eastAsia="宋体" w:cs="宋体"/>
          <w:color w:val="auto"/>
          <w:szCs w:val="21"/>
          <w:highlight w:val="none"/>
          <w:lang w:eastAsia="zh-CN"/>
        </w:rPr>
      </w:pPr>
      <w:bookmarkStart w:id="18" w:name="_Toc28129"/>
      <w:r>
        <w:rPr>
          <w:rFonts w:hint="eastAsia" w:ascii="宋体" w:hAnsi="宋体" w:cs="宋体"/>
          <w:b/>
          <w:bCs/>
          <w:color w:val="auto"/>
          <w:szCs w:val="21"/>
          <w:highlight w:val="none"/>
        </w:rPr>
        <w:t>一、项目名称：</w:t>
      </w:r>
      <w:r>
        <w:rPr>
          <w:rFonts w:hint="eastAsia" w:ascii="宋体" w:hAnsi="宋体" w:eastAsia="宋体" w:cs="宋体"/>
          <w:color w:val="auto"/>
          <w:szCs w:val="21"/>
          <w:highlight w:val="none"/>
          <w:lang w:eastAsia="zh-CN"/>
        </w:rPr>
        <w:t>2026年江北新区市场监管局</w:t>
      </w:r>
      <w:r>
        <w:rPr>
          <w:rFonts w:hint="eastAsia" w:ascii="宋体" w:hAnsi="宋体" w:eastAsia="宋体" w:cs="宋体"/>
          <w:color w:val="auto"/>
          <w:szCs w:val="21"/>
          <w:highlight w:val="none"/>
          <w:lang w:val="en-US" w:eastAsia="zh-CN"/>
        </w:rPr>
        <w:t>食品</w:t>
      </w:r>
      <w:r>
        <w:rPr>
          <w:rFonts w:hint="eastAsia" w:ascii="宋体" w:hAnsi="宋体" w:eastAsia="宋体" w:cs="宋体"/>
          <w:color w:val="auto"/>
          <w:szCs w:val="21"/>
          <w:highlight w:val="none"/>
          <w:lang w:eastAsia="zh-CN"/>
        </w:rPr>
        <w:t>安全抽检监测及相关服务项目</w:t>
      </w:r>
    </w:p>
    <w:p w14:paraId="32204032">
      <w:pPr>
        <w:spacing w:line="360" w:lineRule="auto"/>
        <w:ind w:firstLine="422" w:firstLineChars="200"/>
        <w:rPr>
          <w:rFonts w:ascii="宋体" w:hAnsi="宋体" w:cs="宋体"/>
          <w:b/>
          <w:bCs/>
          <w:color w:val="auto"/>
          <w:szCs w:val="21"/>
          <w:highlight w:val="none"/>
        </w:rPr>
      </w:pPr>
      <w:r>
        <w:rPr>
          <w:rFonts w:hint="eastAsia" w:ascii="宋体" w:hAnsi="宋体" w:cs="宋体"/>
          <w:b/>
          <w:bCs/>
          <w:color w:val="auto"/>
          <w:szCs w:val="21"/>
          <w:highlight w:val="none"/>
        </w:rPr>
        <w:t>二、项目概况</w:t>
      </w:r>
    </w:p>
    <w:p w14:paraId="51CBEBF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为确保202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年江北新区市场监管局食品安全抽检监测及相关服务项目顺利开展，现通过公开招标方式确定第三方检验检测机构，承担</w:t>
      </w:r>
      <w:r>
        <w:rPr>
          <w:rFonts w:hint="eastAsia" w:ascii="宋体" w:hAnsi="宋体" w:cs="宋体"/>
          <w:color w:val="auto"/>
          <w:szCs w:val="21"/>
          <w:highlight w:val="none"/>
          <w:lang w:val="en-US" w:eastAsia="zh-CN"/>
        </w:rPr>
        <w:t>2026年度</w:t>
      </w:r>
      <w:r>
        <w:rPr>
          <w:rFonts w:hint="eastAsia" w:ascii="宋体" w:hAnsi="宋体" w:cs="宋体"/>
          <w:color w:val="auto"/>
          <w:szCs w:val="21"/>
          <w:highlight w:val="none"/>
        </w:rPr>
        <w:t>内江北新区市场监管局食品安全抽检监测及相关服务项目工作任务。本项目总体任务</w:t>
      </w:r>
      <w:r>
        <w:rPr>
          <w:rFonts w:hint="eastAsia" w:ascii="宋体" w:hAnsi="宋体" w:cs="宋体"/>
          <w:color w:val="auto"/>
          <w:szCs w:val="21"/>
          <w:highlight w:val="none"/>
          <w:lang w:val="en-US" w:eastAsia="zh-CN"/>
        </w:rPr>
        <w:t>3800</w:t>
      </w:r>
      <w:r>
        <w:rPr>
          <w:rFonts w:hint="eastAsia" w:ascii="宋体" w:hAnsi="宋体" w:cs="宋体"/>
          <w:color w:val="auto"/>
          <w:szCs w:val="21"/>
          <w:highlight w:val="none"/>
        </w:rPr>
        <w:t>批次，包括生产、流通（预包装食品、散装食品、市售食用农产品）、餐饮、网抽等全环节检测。</w:t>
      </w:r>
    </w:p>
    <w:p w14:paraId="11C1D0FD">
      <w:pPr>
        <w:spacing w:line="360" w:lineRule="auto"/>
        <w:ind w:firstLine="422" w:firstLineChars="200"/>
        <w:rPr>
          <w:rFonts w:hint="default" w:ascii="Times New Roman" w:hAnsi="Times New Roman" w:eastAsia="宋体" w:cs="Times New Roman"/>
          <w:b/>
          <w:bCs/>
          <w:color w:val="auto"/>
          <w:sz w:val="21"/>
          <w:szCs w:val="21"/>
          <w:highlight w:val="none"/>
        </w:rPr>
      </w:pPr>
      <w:r>
        <w:rPr>
          <w:rFonts w:hint="default" w:ascii="Times New Roman" w:hAnsi="Times New Roman" w:cs="Times New Roman"/>
          <w:b/>
          <w:bCs/>
          <w:color w:val="auto"/>
          <w:sz w:val="21"/>
          <w:szCs w:val="21"/>
          <w:highlight w:val="none"/>
          <w:lang w:val="en-US" w:eastAsia="zh-CN" w:bidi="ar-SA"/>
        </w:rPr>
        <w:t>本项目</w:t>
      </w:r>
      <w:r>
        <w:rPr>
          <w:rFonts w:hint="default" w:ascii="Times New Roman" w:hAnsi="Times New Roman" w:eastAsia="宋体" w:cs="Times New Roman"/>
          <w:b/>
          <w:bCs/>
          <w:color w:val="auto"/>
          <w:sz w:val="21"/>
          <w:szCs w:val="21"/>
          <w:highlight w:val="none"/>
          <w:lang w:val="en-US" w:eastAsia="zh-CN" w:bidi="ar-SA"/>
        </w:rPr>
        <w:t>预算金额</w:t>
      </w:r>
      <w:r>
        <w:rPr>
          <w:rFonts w:hint="eastAsia" w:cs="Times New Roman"/>
          <w:b/>
          <w:bCs/>
          <w:color w:val="auto"/>
          <w:sz w:val="21"/>
          <w:szCs w:val="21"/>
          <w:highlight w:val="none"/>
          <w:lang w:val="en-US" w:eastAsia="zh-CN" w:bidi="ar-SA"/>
        </w:rPr>
        <w:t>320</w:t>
      </w:r>
      <w:r>
        <w:rPr>
          <w:rFonts w:hint="default" w:ascii="Times New Roman" w:hAnsi="Times New Roman" w:eastAsia="宋体" w:cs="Times New Roman"/>
          <w:b/>
          <w:bCs/>
          <w:color w:val="auto"/>
          <w:sz w:val="21"/>
          <w:szCs w:val="21"/>
          <w:highlight w:val="none"/>
          <w:lang w:val="en-US" w:eastAsia="zh-CN" w:bidi="ar-SA"/>
        </w:rPr>
        <w:t>万元，拟设</w:t>
      </w:r>
      <w:r>
        <w:rPr>
          <w:rFonts w:hint="eastAsia" w:cs="Times New Roman"/>
          <w:b/>
          <w:bCs/>
          <w:color w:val="auto"/>
          <w:sz w:val="21"/>
          <w:szCs w:val="21"/>
          <w:highlight w:val="none"/>
          <w:lang w:val="en-US" w:eastAsia="zh-CN" w:bidi="ar-SA"/>
        </w:rPr>
        <w:t>5</w:t>
      </w:r>
      <w:r>
        <w:rPr>
          <w:rFonts w:hint="default" w:ascii="Times New Roman" w:hAnsi="Times New Roman" w:eastAsia="宋体" w:cs="Times New Roman"/>
          <w:b/>
          <w:bCs/>
          <w:color w:val="auto"/>
          <w:sz w:val="21"/>
          <w:szCs w:val="21"/>
          <w:highlight w:val="none"/>
          <w:lang w:val="en-US" w:eastAsia="zh-CN" w:bidi="ar-SA"/>
        </w:rPr>
        <w:t>个</w:t>
      </w:r>
      <w:r>
        <w:rPr>
          <w:rFonts w:hint="eastAsia" w:cs="Times New Roman"/>
          <w:b/>
          <w:bCs/>
          <w:color w:val="auto"/>
          <w:sz w:val="21"/>
          <w:szCs w:val="21"/>
          <w:highlight w:val="none"/>
          <w:lang w:val="en-US" w:eastAsia="zh-CN" w:bidi="ar-SA"/>
        </w:rPr>
        <w:t>分包</w:t>
      </w:r>
      <w:r>
        <w:rPr>
          <w:rFonts w:hint="default" w:ascii="Times New Roman" w:hAnsi="Times New Roman" w:eastAsia="宋体" w:cs="Times New Roman"/>
          <w:b/>
          <w:bCs/>
          <w:color w:val="auto"/>
          <w:sz w:val="21"/>
          <w:szCs w:val="21"/>
          <w:highlight w:val="none"/>
          <w:lang w:val="en-US" w:eastAsia="zh-CN" w:bidi="ar-SA"/>
        </w:rPr>
        <w:t>，</w:t>
      </w:r>
      <w:r>
        <w:rPr>
          <w:rFonts w:hint="eastAsia" w:ascii="Times New Roman" w:hAnsi="Times New Roman" w:eastAsia="宋体" w:cs="Times New Roman"/>
          <w:b/>
          <w:bCs/>
          <w:color w:val="auto"/>
          <w:sz w:val="21"/>
          <w:szCs w:val="21"/>
          <w:highlight w:val="none"/>
          <w:lang w:val="en-US" w:eastAsia="zh-CN" w:bidi="ar-SA"/>
        </w:rPr>
        <w:t>各标包报价均</w:t>
      </w:r>
      <w:r>
        <w:rPr>
          <w:rFonts w:hint="default" w:ascii="Times New Roman" w:hAnsi="Times New Roman" w:eastAsia="宋体" w:cs="Times New Roman"/>
          <w:b/>
          <w:bCs/>
          <w:color w:val="auto"/>
          <w:sz w:val="21"/>
          <w:szCs w:val="21"/>
          <w:highlight w:val="none"/>
        </w:rPr>
        <w:t>不得超过其最高限价。中标供应商提供服务期内</w:t>
      </w:r>
      <w:r>
        <w:rPr>
          <w:rFonts w:hint="default" w:ascii="Times New Roman" w:hAnsi="Times New Roman" w:eastAsia="宋体" w:cs="Times New Roman"/>
          <w:b/>
          <w:bCs/>
          <w:color w:val="auto"/>
          <w:sz w:val="21"/>
          <w:szCs w:val="21"/>
          <w:highlight w:val="none"/>
          <w:lang w:eastAsia="zh-CN"/>
        </w:rPr>
        <w:t>江北新区市场监管局</w:t>
      </w:r>
      <w:r>
        <w:rPr>
          <w:rFonts w:hint="default" w:ascii="Times New Roman" w:hAnsi="Times New Roman" w:eastAsia="宋体" w:cs="Times New Roman"/>
          <w:b/>
          <w:bCs/>
          <w:color w:val="auto"/>
          <w:sz w:val="21"/>
          <w:szCs w:val="21"/>
          <w:highlight w:val="none"/>
        </w:rPr>
        <w:t>食品安全抽检</w:t>
      </w:r>
      <w:r>
        <w:rPr>
          <w:rFonts w:hint="default" w:ascii="Times New Roman" w:hAnsi="Times New Roman" w:eastAsia="宋体" w:cs="Times New Roman"/>
          <w:b/>
          <w:bCs/>
          <w:color w:val="auto"/>
          <w:sz w:val="21"/>
          <w:szCs w:val="21"/>
          <w:highlight w:val="none"/>
          <w:lang w:eastAsia="zh-CN"/>
        </w:rPr>
        <w:t>监测</w:t>
      </w:r>
      <w:r>
        <w:rPr>
          <w:rFonts w:hint="default" w:ascii="Times New Roman" w:hAnsi="Times New Roman" w:eastAsia="宋体" w:cs="Times New Roman"/>
          <w:b/>
          <w:bCs/>
          <w:color w:val="auto"/>
          <w:sz w:val="21"/>
          <w:szCs w:val="21"/>
          <w:highlight w:val="none"/>
        </w:rPr>
        <w:t>及相关服务，原则上根据各供应商中标</w:t>
      </w:r>
      <w:r>
        <w:rPr>
          <w:rFonts w:hint="eastAsia" w:cs="Times New Roman"/>
          <w:b/>
          <w:bCs/>
          <w:color w:val="auto"/>
          <w:sz w:val="21"/>
          <w:szCs w:val="21"/>
          <w:highlight w:val="none"/>
          <w:lang w:eastAsia="zh-CN"/>
        </w:rPr>
        <w:t>分包</w:t>
      </w:r>
      <w:r>
        <w:rPr>
          <w:rFonts w:hint="default" w:ascii="Times New Roman" w:hAnsi="Times New Roman" w:eastAsia="宋体" w:cs="Times New Roman"/>
          <w:b/>
          <w:bCs/>
          <w:color w:val="auto"/>
          <w:sz w:val="21"/>
          <w:szCs w:val="21"/>
          <w:highlight w:val="none"/>
        </w:rPr>
        <w:t>分配</w:t>
      </w:r>
      <w:r>
        <w:rPr>
          <w:rFonts w:hint="default" w:ascii="Times New Roman" w:hAnsi="Times New Roman" w:cs="Times New Roman"/>
          <w:b/>
          <w:bCs/>
          <w:color w:val="auto"/>
          <w:sz w:val="21"/>
          <w:szCs w:val="21"/>
          <w:highlight w:val="none"/>
          <w:lang w:eastAsia="zh-CN"/>
        </w:rPr>
        <w:t>抽检监测</w:t>
      </w:r>
      <w:r>
        <w:rPr>
          <w:rFonts w:hint="default" w:ascii="Times New Roman" w:hAnsi="Times New Roman" w:eastAsia="宋体" w:cs="Times New Roman"/>
          <w:b/>
          <w:bCs/>
          <w:color w:val="auto"/>
          <w:sz w:val="21"/>
          <w:szCs w:val="21"/>
          <w:highlight w:val="none"/>
        </w:rPr>
        <w:t>任务，如遇到应急任务或专项任务等特殊任务，再视情况进行调整。</w:t>
      </w:r>
    </w:p>
    <w:p w14:paraId="4F8D1DDC">
      <w:pPr>
        <w:pStyle w:val="16"/>
        <w:jc w:val="left"/>
        <w:rPr>
          <w:rFonts w:hint="default" w:ascii="Times New Roman" w:hAnsi="Times New Roman" w:eastAsia="宋体" w:cs="Times New Roman"/>
          <w:color w:val="auto"/>
          <w:sz w:val="21"/>
          <w:szCs w:val="21"/>
          <w:highlight w:val="none"/>
          <w:lang w:eastAsia="zh-CN"/>
        </w:rPr>
      </w:pPr>
    </w:p>
    <w:p w14:paraId="7F9C73F8">
      <w:pPr>
        <w:pStyle w:val="16"/>
        <w:jc w:val="left"/>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eastAsia="zh-CN"/>
        </w:rPr>
        <w:t>各</w:t>
      </w:r>
      <w:r>
        <w:rPr>
          <w:rFonts w:hint="eastAsia" w:cs="Times New Roman"/>
          <w:b/>
          <w:bCs/>
          <w:color w:val="auto"/>
          <w:sz w:val="21"/>
          <w:szCs w:val="21"/>
          <w:highlight w:val="none"/>
          <w:lang w:eastAsia="zh-CN"/>
        </w:rPr>
        <w:t>分包</w:t>
      </w:r>
      <w:r>
        <w:rPr>
          <w:rFonts w:hint="default" w:ascii="Times New Roman" w:hAnsi="Times New Roman" w:eastAsia="宋体" w:cs="Times New Roman"/>
          <w:b/>
          <w:bCs/>
          <w:color w:val="auto"/>
          <w:sz w:val="21"/>
          <w:szCs w:val="21"/>
          <w:highlight w:val="none"/>
          <w:lang w:val="en-US" w:eastAsia="zh-CN" w:bidi="ar-SA"/>
        </w:rPr>
        <w:t>具体信息如下：</w:t>
      </w:r>
    </w:p>
    <w:p w14:paraId="4895E996">
      <w:pPr>
        <w:pStyle w:val="16"/>
        <w:jc w:val="left"/>
        <w:rPr>
          <w:rFonts w:hint="default" w:ascii="Times New Roman" w:hAnsi="Times New Roman" w:cs="Times New Roman"/>
          <w:color w:val="auto"/>
          <w:highlight w:val="none"/>
        </w:rPr>
      </w:pPr>
    </w:p>
    <w:tbl>
      <w:tblPr>
        <w:tblStyle w:val="46"/>
        <w:tblW w:w="8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18"/>
        <w:gridCol w:w="2023"/>
        <w:gridCol w:w="993"/>
        <w:gridCol w:w="1373"/>
        <w:gridCol w:w="1659"/>
        <w:gridCol w:w="1799"/>
      </w:tblGrid>
      <w:tr w14:paraId="005DC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71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BB9EC5">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eastAsia" w:cs="Times New Roman"/>
                <w:i w:val="0"/>
                <w:color w:val="auto"/>
                <w:sz w:val="21"/>
                <w:szCs w:val="21"/>
                <w:highlight w:val="none"/>
                <w:u w:val="none"/>
                <w:lang w:val="en-US" w:eastAsia="zh-CN" w:bidi="ar"/>
              </w:rPr>
              <w:t>分包</w:t>
            </w:r>
            <w:r>
              <w:rPr>
                <w:rFonts w:hint="default" w:ascii="Times New Roman" w:hAnsi="Times New Roman" w:eastAsia="宋体" w:cs="Times New Roman"/>
                <w:i w:val="0"/>
                <w:color w:val="auto"/>
                <w:sz w:val="21"/>
                <w:szCs w:val="21"/>
                <w:highlight w:val="none"/>
                <w:u w:val="none"/>
                <w:lang w:val="en-US" w:eastAsia="zh-CN" w:bidi="ar"/>
              </w:rPr>
              <w:t>号</w:t>
            </w:r>
          </w:p>
        </w:tc>
        <w:tc>
          <w:tcPr>
            <w:tcW w:w="20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2FD6D9">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sz w:val="21"/>
                <w:szCs w:val="21"/>
                <w:highlight w:val="none"/>
                <w:u w:val="none"/>
                <w:lang w:val="en-US" w:eastAsia="zh-CN" w:bidi="ar"/>
              </w:rPr>
              <w:t>抽检类型</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1A931B8">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
              </w:rPr>
            </w:pPr>
            <w:r>
              <w:rPr>
                <w:rFonts w:hint="default" w:ascii="Times New Roman" w:hAnsi="Times New Roman" w:eastAsia="宋体" w:cs="Times New Roman"/>
                <w:i w:val="0"/>
                <w:color w:val="auto"/>
                <w:sz w:val="21"/>
                <w:szCs w:val="21"/>
                <w:highlight w:val="none"/>
                <w:u w:val="none"/>
                <w:lang w:val="en-US" w:eastAsia="zh-CN" w:bidi="ar"/>
              </w:rPr>
              <w:t>暂估数量</w:t>
            </w:r>
          </w:p>
          <w:p w14:paraId="0E435675">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sz w:val="21"/>
                <w:szCs w:val="21"/>
                <w:highlight w:val="none"/>
                <w:u w:val="none"/>
                <w:lang w:val="en-US" w:eastAsia="zh-CN" w:bidi="ar"/>
              </w:rPr>
              <w:t>（批次）</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14ABC33">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sz w:val="21"/>
                <w:szCs w:val="21"/>
                <w:highlight w:val="none"/>
                <w:u w:val="none"/>
                <w:lang w:val="en-US" w:eastAsia="zh-CN" w:bidi="ar"/>
              </w:rPr>
              <w:t>单价</w:t>
            </w:r>
            <w:r>
              <w:rPr>
                <w:rFonts w:hint="eastAsia" w:ascii="Times New Roman" w:hAnsi="Times New Roman" w:eastAsia="宋体" w:cs="Times New Roman"/>
                <w:i w:val="0"/>
                <w:color w:val="auto"/>
                <w:sz w:val="21"/>
                <w:szCs w:val="21"/>
                <w:highlight w:val="none"/>
                <w:u w:val="none"/>
                <w:lang w:val="en-US" w:eastAsia="zh-CN" w:bidi="ar"/>
              </w:rPr>
              <w:t>最高限</w:t>
            </w:r>
            <w:r>
              <w:rPr>
                <w:rFonts w:hint="default" w:ascii="Times New Roman" w:hAnsi="Times New Roman" w:eastAsia="宋体" w:cs="Times New Roman"/>
                <w:i w:val="0"/>
                <w:color w:val="auto"/>
                <w:sz w:val="21"/>
                <w:szCs w:val="21"/>
                <w:highlight w:val="none"/>
                <w:u w:val="none"/>
                <w:lang w:val="en-US" w:eastAsia="zh-CN" w:bidi="ar"/>
              </w:rPr>
              <w:t>价（元</w:t>
            </w:r>
            <w:r>
              <w:rPr>
                <w:rFonts w:hint="eastAsia" w:cs="Times New Roman"/>
                <w:i w:val="0"/>
                <w:color w:val="auto"/>
                <w:sz w:val="21"/>
                <w:szCs w:val="21"/>
                <w:highlight w:val="none"/>
                <w:u w:val="none"/>
                <w:lang w:val="en-US" w:eastAsia="zh-CN" w:bidi="ar"/>
              </w:rPr>
              <w:t>/批次</w:t>
            </w:r>
            <w:r>
              <w:rPr>
                <w:rFonts w:hint="default" w:ascii="Times New Roman" w:hAnsi="Times New Roman" w:eastAsia="宋体" w:cs="Times New Roman"/>
                <w:i w:val="0"/>
                <w:color w:val="auto"/>
                <w:sz w:val="21"/>
                <w:szCs w:val="21"/>
                <w:highlight w:val="none"/>
                <w:u w:val="none"/>
                <w:lang w:val="en-US" w:eastAsia="zh-CN" w:bidi="ar"/>
              </w:rPr>
              <w:t>）</w:t>
            </w: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286E2CE">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eastAsia" w:cs="Times New Roman"/>
                <w:i w:val="0"/>
                <w:color w:val="auto"/>
                <w:sz w:val="21"/>
                <w:szCs w:val="21"/>
                <w:highlight w:val="none"/>
                <w:u w:val="none"/>
                <w:lang w:val="en-US" w:eastAsia="zh-CN" w:bidi="ar"/>
              </w:rPr>
              <w:t>各分包预算金额</w:t>
            </w:r>
            <w:r>
              <w:rPr>
                <w:rFonts w:hint="default" w:ascii="Times New Roman" w:hAnsi="Times New Roman" w:eastAsia="宋体" w:cs="Times New Roman"/>
                <w:i w:val="0"/>
                <w:color w:val="auto"/>
                <w:sz w:val="21"/>
                <w:szCs w:val="21"/>
                <w:highlight w:val="none"/>
                <w:u w:val="none"/>
                <w:lang w:val="en-US" w:eastAsia="zh-CN" w:bidi="ar"/>
              </w:rPr>
              <w:t>（万元）</w:t>
            </w:r>
          </w:p>
        </w:tc>
        <w:tc>
          <w:tcPr>
            <w:tcW w:w="17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C8967D">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sz w:val="21"/>
                <w:szCs w:val="21"/>
                <w:highlight w:val="none"/>
                <w:u w:val="none"/>
                <w:lang w:val="en-US" w:eastAsia="zh-CN" w:bidi="ar"/>
              </w:rPr>
              <w:t>备注</w:t>
            </w:r>
          </w:p>
        </w:tc>
      </w:tr>
      <w:tr w14:paraId="3F459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113F5CC">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sz w:val="21"/>
                <w:szCs w:val="21"/>
                <w:highlight w:val="none"/>
                <w:u w:val="none"/>
                <w:lang w:val="en-US" w:eastAsia="zh-CN" w:bidi="ar"/>
              </w:rPr>
              <w:t>1</w:t>
            </w:r>
          </w:p>
        </w:tc>
        <w:tc>
          <w:tcPr>
            <w:tcW w:w="2023" w:type="dxa"/>
            <w:vMerge w:val="restart"/>
            <w:tcBorders>
              <w:top w:val="single" w:color="000000" w:sz="4" w:space="0"/>
              <w:left w:val="single" w:color="000000" w:sz="4" w:space="0"/>
              <w:right w:val="single" w:color="000000" w:sz="4" w:space="0"/>
            </w:tcBorders>
            <w:shd w:val="clear" w:color="auto" w:fill="auto"/>
            <w:noWrap w:val="0"/>
            <w:tcMar>
              <w:top w:w="15" w:type="dxa"/>
              <w:left w:w="15" w:type="dxa"/>
              <w:right w:w="15" w:type="dxa"/>
            </w:tcMar>
            <w:vAlign w:val="center"/>
          </w:tcPr>
          <w:p w14:paraId="4167C901">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eastAsia" w:cs="Times New Roman"/>
                <w:i w:val="0"/>
                <w:color w:val="auto"/>
                <w:sz w:val="21"/>
                <w:szCs w:val="21"/>
                <w:highlight w:val="none"/>
                <w:u w:val="none"/>
                <w:lang w:val="en-US" w:eastAsia="zh-CN" w:bidi="ar"/>
              </w:rPr>
              <w:t>全环节监督抽检</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360603E9">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rPr>
            </w:pPr>
            <w:r>
              <w:rPr>
                <w:rFonts w:hint="eastAsia"/>
                <w:color w:val="auto"/>
                <w:highlight w:val="none"/>
                <w:lang w:val="en-US" w:eastAsia="zh-CN"/>
              </w:rPr>
              <w:t>760</w:t>
            </w:r>
          </w:p>
        </w:tc>
        <w:tc>
          <w:tcPr>
            <w:tcW w:w="1373" w:type="dxa"/>
            <w:vMerge w:val="restart"/>
            <w:tcBorders>
              <w:top w:val="single" w:color="000000" w:sz="4" w:space="0"/>
              <w:left w:val="single" w:color="000000" w:sz="4" w:space="0"/>
              <w:right w:val="single" w:color="000000" w:sz="4" w:space="0"/>
            </w:tcBorders>
            <w:shd w:val="clear" w:color="auto" w:fill="auto"/>
            <w:noWrap w:val="0"/>
            <w:tcMar>
              <w:top w:w="15" w:type="dxa"/>
              <w:left w:w="15" w:type="dxa"/>
              <w:right w:w="15" w:type="dxa"/>
            </w:tcMar>
            <w:vAlign w:val="center"/>
          </w:tcPr>
          <w:p w14:paraId="719B424C">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rPr>
            </w:pPr>
            <w:r>
              <w:rPr>
                <w:rFonts w:hint="eastAsia" w:cs="Times New Roman"/>
                <w:i w:val="0"/>
                <w:color w:val="auto"/>
                <w:sz w:val="21"/>
                <w:szCs w:val="21"/>
                <w:highlight w:val="none"/>
                <w:u w:val="none"/>
                <w:lang w:val="en-US" w:eastAsia="zh-CN"/>
              </w:rPr>
              <w:t>842</w:t>
            </w: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684388E">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rPr>
            </w:pPr>
            <w:r>
              <w:rPr>
                <w:rFonts w:hint="eastAsia" w:cs="Times New Roman"/>
                <w:i w:val="0"/>
                <w:color w:val="auto"/>
                <w:sz w:val="21"/>
                <w:szCs w:val="21"/>
                <w:highlight w:val="none"/>
                <w:u w:val="none"/>
                <w:lang w:val="en-US" w:eastAsia="zh-CN"/>
              </w:rPr>
              <w:t>64</w:t>
            </w:r>
          </w:p>
        </w:tc>
        <w:tc>
          <w:tcPr>
            <w:tcW w:w="1799" w:type="dxa"/>
            <w:vMerge w:val="restart"/>
            <w:tcBorders>
              <w:top w:val="single" w:color="000000" w:sz="4" w:space="0"/>
              <w:left w:val="single" w:color="000000" w:sz="4" w:space="0"/>
              <w:right w:val="single" w:color="000000" w:sz="4" w:space="0"/>
            </w:tcBorders>
            <w:shd w:val="clear" w:color="auto" w:fill="auto"/>
            <w:noWrap w:val="0"/>
            <w:tcMar>
              <w:top w:w="15" w:type="dxa"/>
              <w:left w:w="15" w:type="dxa"/>
              <w:right w:w="15" w:type="dxa"/>
            </w:tcMar>
            <w:vAlign w:val="center"/>
          </w:tcPr>
          <w:p w14:paraId="0C852B7F">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sz w:val="21"/>
                <w:szCs w:val="21"/>
                <w:highlight w:val="none"/>
                <w:u w:val="none"/>
                <w:lang w:val="en-US" w:eastAsia="zh-CN" w:bidi="ar"/>
              </w:rPr>
              <w:t>单价超过最高限价或总价超过该</w:t>
            </w:r>
            <w:r>
              <w:rPr>
                <w:rFonts w:hint="eastAsia" w:cs="Times New Roman"/>
                <w:i w:val="0"/>
                <w:color w:val="auto"/>
                <w:sz w:val="21"/>
                <w:szCs w:val="21"/>
                <w:highlight w:val="none"/>
                <w:u w:val="none"/>
                <w:lang w:val="en-US" w:eastAsia="zh-CN" w:bidi="ar"/>
              </w:rPr>
              <w:t>分包</w:t>
            </w:r>
            <w:r>
              <w:rPr>
                <w:rFonts w:hint="default" w:ascii="Times New Roman" w:hAnsi="Times New Roman" w:eastAsia="宋体" w:cs="Times New Roman"/>
                <w:i w:val="0"/>
                <w:color w:val="auto"/>
                <w:sz w:val="21"/>
                <w:szCs w:val="21"/>
                <w:highlight w:val="none"/>
                <w:u w:val="none"/>
                <w:lang w:val="en-US" w:eastAsia="zh-CN" w:bidi="ar"/>
              </w:rPr>
              <w:t>最高限价的均为无效响应文件。</w:t>
            </w:r>
          </w:p>
        </w:tc>
      </w:tr>
      <w:tr w14:paraId="0EEBD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18"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022A8E8C">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default" w:ascii="Times New Roman" w:hAnsi="Times New Roman" w:eastAsia="宋体" w:cs="Times New Roman"/>
                <w:i w:val="0"/>
                <w:color w:val="auto"/>
                <w:sz w:val="21"/>
                <w:szCs w:val="21"/>
                <w:highlight w:val="none"/>
                <w:u w:val="none"/>
                <w:lang w:val="en-US" w:eastAsia="zh-CN" w:bidi="ar"/>
              </w:rPr>
              <w:t>2</w:t>
            </w:r>
          </w:p>
        </w:tc>
        <w:tc>
          <w:tcPr>
            <w:tcW w:w="2023"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1196A22F">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5B797FC">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rPr>
            </w:pPr>
            <w:r>
              <w:rPr>
                <w:rFonts w:hint="eastAsia"/>
                <w:color w:val="auto"/>
                <w:highlight w:val="none"/>
                <w:lang w:val="en-US" w:eastAsia="zh-CN"/>
              </w:rPr>
              <w:t>760</w:t>
            </w:r>
          </w:p>
        </w:tc>
        <w:tc>
          <w:tcPr>
            <w:tcW w:w="1373"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46DCAB24">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rPr>
            </w:pPr>
          </w:p>
        </w:tc>
        <w:tc>
          <w:tcPr>
            <w:tcW w:w="1659"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257AC2C5">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rPr>
            </w:pPr>
            <w:r>
              <w:rPr>
                <w:rFonts w:hint="eastAsia" w:cs="Times New Roman"/>
                <w:i w:val="0"/>
                <w:color w:val="auto"/>
                <w:sz w:val="21"/>
                <w:szCs w:val="21"/>
                <w:highlight w:val="none"/>
                <w:u w:val="none"/>
                <w:lang w:val="en-US" w:eastAsia="zh-CN"/>
              </w:rPr>
              <w:t>64</w:t>
            </w:r>
          </w:p>
        </w:tc>
        <w:tc>
          <w:tcPr>
            <w:tcW w:w="1799"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7840EDA8">
            <w:pPr>
              <w:jc w:val="left"/>
              <w:rPr>
                <w:rFonts w:hint="default" w:ascii="Times New Roman" w:hAnsi="Times New Roman" w:eastAsia="宋体" w:cs="Times New Roman"/>
                <w:i w:val="0"/>
                <w:color w:val="auto"/>
                <w:sz w:val="21"/>
                <w:szCs w:val="21"/>
                <w:highlight w:val="none"/>
                <w:u w:val="none"/>
              </w:rPr>
            </w:pPr>
          </w:p>
        </w:tc>
      </w:tr>
      <w:tr w14:paraId="4F81A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718" w:type="dxa"/>
            <w:tcBorders>
              <w:top w:val="single" w:color="auto"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60E36522">
            <w:pPr>
              <w:jc w:val="center"/>
              <w:rPr>
                <w:rFonts w:hint="eastAsia" w:ascii="Times New Roman" w:hAnsi="Times New Roman" w:eastAsia="宋体" w:cs="Times New Roman"/>
                <w:i w:val="0"/>
                <w:color w:val="auto"/>
                <w:sz w:val="21"/>
                <w:szCs w:val="21"/>
                <w:highlight w:val="none"/>
                <w:u w:val="none"/>
                <w:lang w:val="en-US" w:eastAsia="zh-CN"/>
              </w:rPr>
            </w:pPr>
            <w:r>
              <w:rPr>
                <w:rFonts w:hint="eastAsia" w:cs="Times New Roman"/>
                <w:i w:val="0"/>
                <w:color w:val="auto"/>
                <w:sz w:val="21"/>
                <w:szCs w:val="21"/>
                <w:highlight w:val="none"/>
                <w:u w:val="none"/>
                <w:lang w:val="en-US" w:eastAsia="zh-CN"/>
              </w:rPr>
              <w:t>3</w:t>
            </w:r>
          </w:p>
        </w:tc>
        <w:tc>
          <w:tcPr>
            <w:tcW w:w="2023"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43F70639">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lang w:val="en-US" w:eastAsia="zh-CN" w:bidi="ar"/>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945E372">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
              </w:rPr>
            </w:pPr>
            <w:r>
              <w:rPr>
                <w:rFonts w:hint="eastAsia"/>
                <w:color w:val="auto"/>
                <w:highlight w:val="none"/>
                <w:lang w:val="en-US" w:eastAsia="zh-CN"/>
              </w:rPr>
              <w:t>760</w:t>
            </w:r>
          </w:p>
        </w:tc>
        <w:tc>
          <w:tcPr>
            <w:tcW w:w="1373"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01E83E19">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lang w:val="en-US" w:eastAsia="zh-CN" w:bidi="ar"/>
              </w:rPr>
            </w:pPr>
          </w:p>
        </w:tc>
        <w:tc>
          <w:tcPr>
            <w:tcW w:w="1659" w:type="dxa"/>
            <w:tcBorders>
              <w:top w:val="single" w:color="auto"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94E6974">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SA"/>
              </w:rPr>
            </w:pPr>
            <w:r>
              <w:rPr>
                <w:rFonts w:hint="eastAsia" w:cs="Times New Roman"/>
                <w:i w:val="0"/>
                <w:color w:val="auto"/>
                <w:sz w:val="21"/>
                <w:szCs w:val="21"/>
                <w:highlight w:val="none"/>
                <w:u w:val="none"/>
                <w:lang w:val="en-US" w:eastAsia="zh-CN"/>
              </w:rPr>
              <w:t>64</w:t>
            </w:r>
          </w:p>
        </w:tc>
        <w:tc>
          <w:tcPr>
            <w:tcW w:w="1799"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5FC2FC87">
            <w:pPr>
              <w:jc w:val="left"/>
              <w:rPr>
                <w:rFonts w:hint="default" w:ascii="Times New Roman" w:hAnsi="Times New Roman" w:eastAsia="宋体" w:cs="Times New Roman"/>
                <w:i w:val="0"/>
                <w:color w:val="auto"/>
                <w:sz w:val="21"/>
                <w:szCs w:val="21"/>
                <w:highlight w:val="none"/>
                <w:u w:val="none"/>
              </w:rPr>
            </w:pPr>
          </w:p>
        </w:tc>
      </w:tr>
      <w:tr w14:paraId="4539F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4" w:hRule="atLeast"/>
        </w:trPr>
        <w:tc>
          <w:tcPr>
            <w:tcW w:w="718" w:type="dxa"/>
            <w:tcBorders>
              <w:top w:val="single" w:color="auto"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10758166">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eastAsia" w:cs="Times New Roman"/>
                <w:i w:val="0"/>
                <w:color w:val="auto"/>
                <w:sz w:val="21"/>
                <w:szCs w:val="21"/>
                <w:highlight w:val="none"/>
                <w:u w:val="none"/>
                <w:lang w:val="en-US" w:eastAsia="zh-CN" w:bidi="ar"/>
              </w:rPr>
              <w:t>4</w:t>
            </w:r>
          </w:p>
        </w:tc>
        <w:tc>
          <w:tcPr>
            <w:tcW w:w="2023"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193DC261">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314E53B">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rPr>
            </w:pPr>
            <w:r>
              <w:rPr>
                <w:rFonts w:hint="eastAsia"/>
                <w:color w:val="auto"/>
                <w:highlight w:val="none"/>
                <w:lang w:val="en-US" w:eastAsia="zh-CN"/>
              </w:rPr>
              <w:t>760</w:t>
            </w:r>
          </w:p>
        </w:tc>
        <w:tc>
          <w:tcPr>
            <w:tcW w:w="1373"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0E468E9C">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DE8CD0">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SA"/>
              </w:rPr>
            </w:pPr>
            <w:r>
              <w:rPr>
                <w:rFonts w:hint="eastAsia" w:cs="Times New Roman"/>
                <w:i w:val="0"/>
                <w:color w:val="auto"/>
                <w:sz w:val="21"/>
                <w:szCs w:val="21"/>
                <w:highlight w:val="none"/>
                <w:u w:val="none"/>
                <w:lang w:val="en-US" w:eastAsia="zh-CN"/>
              </w:rPr>
              <w:t>64</w:t>
            </w:r>
          </w:p>
        </w:tc>
        <w:tc>
          <w:tcPr>
            <w:tcW w:w="1799"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24FCA465">
            <w:pPr>
              <w:jc w:val="left"/>
              <w:rPr>
                <w:rFonts w:hint="default" w:ascii="Times New Roman" w:hAnsi="Times New Roman" w:eastAsia="宋体" w:cs="Times New Roman"/>
                <w:i w:val="0"/>
                <w:color w:val="auto"/>
                <w:sz w:val="21"/>
                <w:szCs w:val="21"/>
                <w:highlight w:val="none"/>
                <w:u w:val="none"/>
              </w:rPr>
            </w:pPr>
          </w:p>
        </w:tc>
      </w:tr>
      <w:tr w14:paraId="14007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4" w:hRule="atLeast"/>
        </w:trPr>
        <w:tc>
          <w:tcPr>
            <w:tcW w:w="718"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0D4BB80">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rPr>
            </w:pPr>
            <w:r>
              <w:rPr>
                <w:rFonts w:hint="eastAsia" w:cs="Times New Roman"/>
                <w:i w:val="0"/>
                <w:color w:val="auto"/>
                <w:sz w:val="21"/>
                <w:szCs w:val="21"/>
                <w:highlight w:val="none"/>
                <w:u w:val="none"/>
                <w:lang w:val="en-US" w:eastAsia="zh-CN" w:bidi="ar"/>
              </w:rPr>
              <w:t>5</w:t>
            </w:r>
          </w:p>
        </w:tc>
        <w:tc>
          <w:tcPr>
            <w:tcW w:w="2023" w:type="dxa"/>
            <w:vMerge w:val="continue"/>
            <w:tcBorders>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7B32D01">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rPr>
            </w:pP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D125E7C">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rPr>
            </w:pPr>
            <w:r>
              <w:rPr>
                <w:rFonts w:hint="eastAsia"/>
                <w:color w:val="auto"/>
                <w:highlight w:val="none"/>
                <w:lang w:val="en-US" w:eastAsia="zh-CN"/>
              </w:rPr>
              <w:t>760</w:t>
            </w:r>
          </w:p>
        </w:tc>
        <w:tc>
          <w:tcPr>
            <w:tcW w:w="1373" w:type="dxa"/>
            <w:vMerge w:val="continue"/>
            <w:tcBorders>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3C848B1">
            <w:pPr>
              <w:keepNext w:val="0"/>
              <w:keepLines w:val="0"/>
              <w:widowControl/>
              <w:suppressLineNumbers w:val="0"/>
              <w:jc w:val="left"/>
              <w:rPr>
                <w:rFonts w:hint="default" w:ascii="Times New Roman" w:hAnsi="Times New Roman" w:eastAsia="宋体" w:cs="Times New Roman"/>
                <w:i w:val="0"/>
                <w:color w:val="auto"/>
                <w:sz w:val="21"/>
                <w:szCs w:val="21"/>
                <w:highlight w:val="none"/>
                <w:u w:val="none"/>
              </w:rPr>
            </w:pP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102F37">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rPr>
            </w:pPr>
            <w:r>
              <w:rPr>
                <w:rFonts w:hint="eastAsia" w:cs="Times New Roman"/>
                <w:i w:val="0"/>
                <w:color w:val="auto"/>
                <w:sz w:val="21"/>
                <w:szCs w:val="21"/>
                <w:highlight w:val="none"/>
                <w:u w:val="none"/>
                <w:lang w:val="en-US" w:eastAsia="zh-CN"/>
              </w:rPr>
              <w:t>64</w:t>
            </w:r>
          </w:p>
        </w:tc>
        <w:tc>
          <w:tcPr>
            <w:tcW w:w="1799" w:type="dxa"/>
            <w:vMerge w:val="continue"/>
            <w:tcBorders>
              <w:left w:val="single" w:color="000000" w:sz="4" w:space="0"/>
              <w:right w:val="single" w:color="000000" w:sz="4" w:space="0"/>
            </w:tcBorders>
            <w:shd w:val="clear" w:color="auto" w:fill="auto"/>
            <w:noWrap w:val="0"/>
            <w:tcMar>
              <w:top w:w="15" w:type="dxa"/>
              <w:left w:w="15" w:type="dxa"/>
              <w:right w:w="15" w:type="dxa"/>
            </w:tcMar>
            <w:vAlign w:val="center"/>
          </w:tcPr>
          <w:p w14:paraId="19745110">
            <w:pPr>
              <w:jc w:val="left"/>
              <w:rPr>
                <w:rFonts w:hint="default" w:ascii="Times New Roman" w:hAnsi="Times New Roman" w:eastAsia="宋体" w:cs="Times New Roman"/>
                <w:i w:val="0"/>
                <w:color w:val="auto"/>
                <w:sz w:val="21"/>
                <w:szCs w:val="21"/>
                <w:highlight w:val="none"/>
                <w:u w:val="none"/>
              </w:rPr>
            </w:pPr>
          </w:p>
        </w:tc>
      </w:tr>
      <w:tr w14:paraId="54492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4" w:hRule="atLeast"/>
        </w:trPr>
        <w:tc>
          <w:tcPr>
            <w:tcW w:w="2741" w:type="dxa"/>
            <w:gridSpan w:val="2"/>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6F0A821">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
              </w:rPr>
            </w:pPr>
            <w:r>
              <w:rPr>
                <w:rFonts w:hint="default" w:ascii="Times New Roman" w:hAnsi="Times New Roman" w:cs="Times New Roman"/>
                <w:i w:val="0"/>
                <w:color w:val="auto"/>
                <w:sz w:val="21"/>
                <w:szCs w:val="21"/>
                <w:highlight w:val="none"/>
                <w:u w:val="none"/>
                <w:lang w:val="en-US" w:eastAsia="zh-CN" w:bidi="ar"/>
              </w:rPr>
              <w:t>合计</w:t>
            </w:r>
          </w:p>
        </w:tc>
        <w:tc>
          <w:tcPr>
            <w:tcW w:w="99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7CE80F07">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
              </w:rPr>
            </w:pPr>
            <w:r>
              <w:rPr>
                <w:rFonts w:hint="eastAsia" w:cs="Times New Roman"/>
                <w:i w:val="0"/>
                <w:color w:val="auto"/>
                <w:sz w:val="21"/>
                <w:szCs w:val="21"/>
                <w:highlight w:val="none"/>
                <w:u w:val="none"/>
                <w:lang w:val="en-US" w:eastAsia="zh-CN" w:bidi="ar"/>
              </w:rPr>
              <w:t>3800</w:t>
            </w:r>
          </w:p>
        </w:tc>
        <w:tc>
          <w:tcPr>
            <w:tcW w:w="137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58CFC66">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
              </w:rPr>
            </w:pPr>
            <w:r>
              <w:rPr>
                <w:rFonts w:hint="default" w:ascii="Times New Roman" w:hAnsi="Times New Roman" w:cs="Times New Roman"/>
                <w:i w:val="0"/>
                <w:color w:val="auto"/>
                <w:sz w:val="21"/>
                <w:szCs w:val="21"/>
                <w:highlight w:val="none"/>
                <w:u w:val="none"/>
                <w:lang w:val="en-US" w:eastAsia="zh-CN" w:bidi="ar"/>
              </w:rPr>
              <w:t>/</w:t>
            </w:r>
          </w:p>
        </w:tc>
        <w:tc>
          <w:tcPr>
            <w:tcW w:w="165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A97BAA">
            <w:pPr>
              <w:keepNext w:val="0"/>
              <w:keepLines w:val="0"/>
              <w:widowControl/>
              <w:suppressLineNumbers w:val="0"/>
              <w:jc w:val="center"/>
              <w:rPr>
                <w:rFonts w:hint="default" w:ascii="Times New Roman" w:hAnsi="Times New Roman" w:eastAsia="宋体" w:cs="Times New Roman"/>
                <w:i w:val="0"/>
                <w:color w:val="auto"/>
                <w:sz w:val="21"/>
                <w:szCs w:val="21"/>
                <w:highlight w:val="none"/>
                <w:u w:val="none"/>
                <w:lang w:val="en-US" w:eastAsia="zh-CN" w:bidi="ar"/>
              </w:rPr>
            </w:pPr>
          </w:p>
        </w:tc>
        <w:tc>
          <w:tcPr>
            <w:tcW w:w="1799" w:type="dxa"/>
            <w:vMerge w:val="continue"/>
            <w:tcBorders>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AA7F00F">
            <w:pPr>
              <w:jc w:val="left"/>
              <w:rPr>
                <w:rFonts w:hint="default" w:ascii="Times New Roman" w:hAnsi="Times New Roman" w:eastAsia="宋体" w:cs="Times New Roman"/>
                <w:i w:val="0"/>
                <w:color w:val="auto"/>
                <w:sz w:val="21"/>
                <w:szCs w:val="21"/>
                <w:highlight w:val="none"/>
                <w:u w:val="none"/>
              </w:rPr>
            </w:pPr>
          </w:p>
        </w:tc>
      </w:tr>
    </w:tbl>
    <w:p w14:paraId="07A44BD9">
      <w:pPr>
        <w:keepNext w:val="0"/>
        <w:keepLines w:val="0"/>
        <w:pageBreakBefore w:val="0"/>
        <w:spacing w:line="360" w:lineRule="auto"/>
        <w:ind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w:t>
      </w:r>
    </w:p>
    <w:p w14:paraId="1C0B0280">
      <w:pPr>
        <w:keepNext w:val="0"/>
        <w:keepLines w:val="0"/>
        <w:pageBreakBefore w:val="0"/>
        <w:spacing w:line="360" w:lineRule="auto"/>
        <w:ind w:firstLine="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none"/>
          <w:lang w:val="en-US" w:eastAsia="zh-CN"/>
        </w:rPr>
        <w:t>1、上述分包明细中各分包的批次数是招标人根据工作计划初步测算的结果，实际履约时的</w:t>
      </w:r>
      <w:r>
        <w:rPr>
          <w:rFonts w:hint="eastAsia" w:ascii="宋体" w:hAnsi="宋体" w:eastAsia="宋体" w:cs="宋体"/>
          <w:b/>
          <w:bCs/>
          <w:color w:val="auto"/>
          <w:sz w:val="21"/>
          <w:szCs w:val="21"/>
          <w:lang w:val="en-US" w:eastAsia="zh-CN"/>
        </w:rPr>
        <w:t>批次数由招标人根据工作任务动态调整。</w:t>
      </w:r>
    </w:p>
    <w:p w14:paraId="640B49D7">
      <w:pPr>
        <w:pStyle w:val="18"/>
        <w:keepNext w:val="0"/>
        <w:keepLines w:val="0"/>
        <w:pageBreakBefore w:val="0"/>
        <w:widowControl w:val="0"/>
        <w:spacing w:line="360" w:lineRule="auto"/>
        <w:ind w:firstLine="0"/>
        <w:jc w:val="left"/>
        <w:rPr>
          <w:rFonts w:hint="eastAsia" w:ascii="宋体" w:hAnsi="宋体" w:eastAsia="宋体" w:cs="宋体"/>
          <w:color w:val="FF0000"/>
          <w:sz w:val="21"/>
          <w:szCs w:val="21"/>
          <w:lang w:val="en-US" w:eastAsia="zh-CN"/>
        </w:rPr>
      </w:pPr>
      <w:r>
        <w:rPr>
          <w:rFonts w:hint="eastAsia" w:ascii="宋体" w:hAnsi="宋体" w:eastAsia="宋体" w:cs="宋体"/>
          <w:b/>
          <w:bCs/>
          <w:color w:val="auto"/>
          <w:sz w:val="21"/>
          <w:szCs w:val="21"/>
          <w:lang w:val="en-US" w:eastAsia="zh-CN"/>
        </w:rPr>
        <w:t>2、实际履约过程中按中标单价*实际工作量，进行结算。当每个分包实际结算支付的所有费用总金额达到该分包预算金额时，采购人不再安排抽检任务批次；当每个分包采购人分配的抽检任务批次数已达该分包批次数，但实际结算支付的所有费用总金额尚未达到该分包预算金额时，采购人可根据工作需要继续安排抽检任务批次。</w:t>
      </w:r>
    </w:p>
    <w:p w14:paraId="6478D260">
      <w:pPr>
        <w:pStyle w:val="18"/>
        <w:keepNext w:val="0"/>
        <w:keepLines w:val="0"/>
        <w:pageBreakBefore w:val="0"/>
        <w:spacing w:line="360" w:lineRule="auto"/>
        <w:ind w:firstLine="0"/>
        <w:jc w:val="left"/>
        <w:rPr>
          <w:rFonts w:hint="eastAsia" w:ascii="宋体" w:hAnsi="宋体" w:eastAsia="宋体" w:cs="宋体"/>
          <w:bCs/>
          <w:sz w:val="21"/>
          <w:szCs w:val="21"/>
        </w:rPr>
      </w:pPr>
      <w:r>
        <w:rPr>
          <w:rFonts w:hint="eastAsia" w:ascii="宋体" w:hAnsi="宋体" w:eastAsia="宋体" w:cs="宋体"/>
          <w:b/>
          <w:sz w:val="21"/>
          <w:szCs w:val="21"/>
        </w:rPr>
        <w:t>二、项目要求</w:t>
      </w:r>
    </w:p>
    <w:p w14:paraId="519C8D2C">
      <w:pPr>
        <w:keepNext w:val="0"/>
        <w:keepLines w:val="0"/>
        <w:pageBreakBefore w:val="0"/>
        <w:widowControl w:val="0"/>
        <w:spacing w:after="0" w:line="360" w:lineRule="auto"/>
        <w:ind w:firstLine="0"/>
        <w:jc w:val="both"/>
        <w:rPr>
          <w:rFonts w:hint="eastAsia" w:ascii="宋体" w:hAnsi="宋体" w:eastAsia="宋体" w:cs="宋体"/>
          <w:b/>
          <w:sz w:val="21"/>
          <w:szCs w:val="21"/>
        </w:rPr>
      </w:pPr>
      <w:r>
        <w:rPr>
          <w:rFonts w:hint="eastAsia" w:ascii="宋体" w:hAnsi="宋体" w:eastAsia="宋体" w:cs="宋体"/>
          <w:b/>
          <w:sz w:val="21"/>
          <w:szCs w:val="21"/>
        </w:rPr>
        <w:t>2.1执行标准，如执行标准在履约期内被修改的，适用检测时行之有效的法律法规及规定。</w:t>
      </w:r>
    </w:p>
    <w:p w14:paraId="3960B2E5">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主要包括：</w:t>
      </w:r>
    </w:p>
    <w:p w14:paraId="31714F99">
      <w:pPr>
        <w:keepNext w:val="0"/>
        <w:keepLines w:val="0"/>
        <w:pageBreakBefore w:val="0"/>
        <w:widowControl w:val="0"/>
        <w:spacing w:after="0" w:line="360" w:lineRule="auto"/>
        <w:ind w:firstLine="0"/>
        <w:jc w:val="both"/>
        <w:rPr>
          <w:rFonts w:hint="eastAsia" w:ascii="宋体" w:hAnsi="宋体" w:eastAsia="宋体" w:cs="宋体"/>
          <w:bCs/>
          <w:sz w:val="21"/>
          <w:szCs w:val="21"/>
        </w:rPr>
      </w:pPr>
      <w:bookmarkStart w:id="19" w:name="_Hlk86680385"/>
      <w:r>
        <w:rPr>
          <w:rFonts w:hint="eastAsia" w:ascii="宋体" w:hAnsi="宋体" w:eastAsia="宋体" w:cs="宋体"/>
          <w:bCs/>
          <w:sz w:val="21"/>
          <w:szCs w:val="21"/>
        </w:rPr>
        <w:t>2.1.1《中华人民共和国食品安全法》（全国人大常委会第13届7次会议修正）（简称《食品安全法》）</w:t>
      </w:r>
    </w:p>
    <w:p w14:paraId="2450314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2.1.2《中华人民共和国食品安全法实施条例》（国务院令第721号）（简称《实施条例》）</w:t>
      </w:r>
    </w:p>
    <w:p w14:paraId="5F625603">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2.1.3《食品安全监督抽检实施细则</w:t>
      </w: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2025版</w:t>
      </w:r>
      <w:r>
        <w:rPr>
          <w:rFonts w:hint="eastAsia" w:ascii="宋体" w:hAnsi="宋体" w:eastAsia="宋体" w:cs="宋体"/>
          <w:bCs/>
          <w:sz w:val="21"/>
          <w:szCs w:val="21"/>
          <w:lang w:eastAsia="zh-CN"/>
        </w:rPr>
        <w:t>）</w:t>
      </w:r>
      <w:r>
        <w:rPr>
          <w:rFonts w:hint="eastAsia" w:ascii="宋体" w:hAnsi="宋体" w:eastAsia="宋体" w:cs="宋体"/>
          <w:bCs/>
          <w:sz w:val="21"/>
          <w:szCs w:val="21"/>
        </w:rPr>
        <w:t>》</w:t>
      </w:r>
    </w:p>
    <w:p w14:paraId="629673A2">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2.1.4《食品安全</w:t>
      </w:r>
      <w:r>
        <w:rPr>
          <w:rFonts w:hint="eastAsia" w:ascii="宋体" w:hAnsi="宋体" w:eastAsia="宋体" w:cs="宋体"/>
          <w:bCs/>
          <w:sz w:val="21"/>
          <w:szCs w:val="21"/>
          <w:lang w:eastAsia="zh-CN"/>
        </w:rPr>
        <w:t>抽样检验</w:t>
      </w:r>
      <w:r>
        <w:rPr>
          <w:rFonts w:hint="eastAsia" w:ascii="宋体" w:hAnsi="宋体" w:eastAsia="宋体" w:cs="宋体"/>
          <w:bCs/>
          <w:sz w:val="21"/>
          <w:szCs w:val="21"/>
        </w:rPr>
        <w:t>工作规范》(市监食检发〔2023〕76 号)</w:t>
      </w:r>
    </w:p>
    <w:p w14:paraId="27821E5F">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2.1.5《食品安全抽样检验管理办法》（国家市场监督管理总局令第15号）</w:t>
      </w:r>
    </w:p>
    <w:p w14:paraId="793DAB4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2.1.6《食用农产品抽样检验和核查处置规定》（国市监食检</w:t>
      </w:r>
      <w:r>
        <w:rPr>
          <w:rFonts w:hint="eastAsia" w:ascii="宋体" w:hAnsi="宋体" w:cs="宋体"/>
          <w:bCs/>
          <w:sz w:val="21"/>
          <w:szCs w:val="21"/>
          <w:lang w:eastAsia="zh-CN"/>
        </w:rPr>
        <w:t>〔2020〕184号</w:t>
      </w:r>
      <w:r>
        <w:rPr>
          <w:rFonts w:hint="eastAsia" w:ascii="宋体" w:hAnsi="宋体" w:eastAsia="宋体" w:cs="宋体"/>
          <w:bCs/>
          <w:sz w:val="21"/>
          <w:szCs w:val="21"/>
        </w:rPr>
        <w:t>）</w:t>
      </w:r>
      <w:bookmarkEnd w:id="19"/>
    </w:p>
    <w:p w14:paraId="16CA1F39">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2.1.7其他食品安全相关法律法规</w:t>
      </w:r>
    </w:p>
    <w:p w14:paraId="6992C898">
      <w:pPr>
        <w:keepNext w:val="0"/>
        <w:keepLines w:val="0"/>
        <w:pageBreakBefore w:val="0"/>
        <w:widowControl w:val="0"/>
        <w:spacing w:after="0" w:line="360" w:lineRule="auto"/>
        <w:ind w:firstLine="0"/>
        <w:jc w:val="both"/>
        <w:rPr>
          <w:rFonts w:hint="eastAsia" w:ascii="宋体" w:hAnsi="宋体" w:eastAsia="宋体" w:cs="宋体"/>
          <w:b/>
          <w:sz w:val="21"/>
          <w:szCs w:val="21"/>
        </w:rPr>
      </w:pPr>
      <w:r>
        <w:rPr>
          <w:rFonts w:hint="eastAsia" w:ascii="宋体" w:hAnsi="宋体" w:eastAsia="宋体" w:cs="宋体"/>
          <w:b/>
          <w:sz w:val="21"/>
          <w:szCs w:val="21"/>
        </w:rPr>
        <w:t>2.2服务指标（检测项目与检测指标）</w:t>
      </w:r>
    </w:p>
    <w:p w14:paraId="27BA27A1">
      <w:pPr>
        <w:keepNext w:val="0"/>
        <w:keepLines w:val="0"/>
        <w:pageBreakBefore w:val="0"/>
        <w:widowControl w:val="0"/>
        <w:spacing w:line="360" w:lineRule="auto"/>
        <w:ind w:firstLine="0"/>
        <w:rPr>
          <w:rFonts w:hint="eastAsia" w:ascii="宋体" w:hAnsi="宋体" w:eastAsia="宋体" w:cs="宋体"/>
          <w:bCs/>
          <w:sz w:val="21"/>
          <w:szCs w:val="21"/>
        </w:rPr>
      </w:pPr>
      <w:r>
        <w:rPr>
          <w:rFonts w:hint="eastAsia" w:ascii="宋体" w:hAnsi="宋体" w:eastAsia="宋体" w:cs="宋体"/>
          <w:bCs/>
          <w:sz w:val="21"/>
          <w:szCs w:val="21"/>
        </w:rPr>
        <w:t>2.2.1</w:t>
      </w:r>
      <w:r>
        <w:rPr>
          <w:rFonts w:hint="eastAsia" w:ascii="宋体" w:hAnsi="宋体" w:eastAsia="宋体" w:cs="宋体"/>
          <w:sz w:val="21"/>
          <w:szCs w:val="21"/>
          <w:highlight w:val="none"/>
          <w:lang w:eastAsia="zh-CN"/>
        </w:rPr>
        <w:t>详见最新版</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国家食品安全监督抽检实施细则</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及具体计划要求</w:t>
      </w:r>
      <w:r>
        <w:rPr>
          <w:rFonts w:hint="eastAsia" w:ascii="宋体" w:hAnsi="宋体" w:eastAsia="宋体" w:cs="宋体"/>
          <w:sz w:val="21"/>
          <w:szCs w:val="21"/>
          <w:highlight w:val="none"/>
          <w:lang w:eastAsia="zh-CN"/>
        </w:rPr>
        <w:t>，实际履约时由采购人</w:t>
      </w:r>
      <w:r>
        <w:rPr>
          <w:rFonts w:hint="eastAsia" w:ascii="宋体" w:hAnsi="宋体" w:eastAsia="宋体" w:cs="宋体"/>
          <w:sz w:val="21"/>
          <w:szCs w:val="21"/>
          <w:highlight w:val="none"/>
          <w:lang w:val="en-US" w:eastAsia="zh-CN"/>
        </w:rPr>
        <w:t>可</w:t>
      </w:r>
      <w:r>
        <w:rPr>
          <w:rFonts w:hint="eastAsia" w:ascii="宋体" w:hAnsi="宋体" w:eastAsia="宋体" w:cs="宋体"/>
          <w:sz w:val="21"/>
          <w:szCs w:val="21"/>
          <w:highlight w:val="none"/>
          <w:lang w:eastAsia="zh-CN"/>
        </w:rPr>
        <w:t>依据各分包具体任务内容，按实施细则列明的项目与指标自主确定并下达每批次抽检</w:t>
      </w:r>
      <w:r>
        <w:rPr>
          <w:rFonts w:hint="eastAsia" w:ascii="宋体" w:hAnsi="宋体" w:eastAsia="宋体" w:cs="宋体"/>
          <w:sz w:val="21"/>
          <w:szCs w:val="21"/>
          <w:highlight w:val="none"/>
          <w:lang w:val="en-US" w:eastAsia="zh-CN"/>
        </w:rPr>
        <w:t>监测</w:t>
      </w:r>
      <w:r>
        <w:rPr>
          <w:rFonts w:hint="eastAsia" w:ascii="宋体" w:hAnsi="宋体" w:eastAsia="宋体" w:cs="宋体"/>
          <w:sz w:val="21"/>
          <w:szCs w:val="21"/>
          <w:highlight w:val="none"/>
          <w:lang w:eastAsia="zh-CN"/>
        </w:rPr>
        <w:t>任务的项目与指标明细。</w:t>
      </w:r>
      <w:r>
        <w:rPr>
          <w:rFonts w:hint="eastAsia" w:ascii="宋体" w:hAnsi="宋体" w:eastAsia="宋体" w:cs="宋体"/>
          <w:bCs/>
          <w:sz w:val="21"/>
          <w:szCs w:val="21"/>
        </w:rPr>
        <w:t xml:space="preserve"> </w:t>
      </w:r>
    </w:p>
    <w:p w14:paraId="4150E636">
      <w:pPr>
        <w:pStyle w:val="18"/>
        <w:keepNext w:val="0"/>
        <w:keepLines w:val="0"/>
        <w:pageBreakBefore w:val="0"/>
        <w:widowControl w:val="0"/>
        <w:spacing w:line="360" w:lineRule="auto"/>
        <w:ind w:firstLine="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2.2.2根据采购人需要，采样同时辅以重点业态日常状态点检、审核。</w:t>
      </w:r>
    </w:p>
    <w:p w14:paraId="13FAD77C">
      <w:pPr>
        <w:keepNext w:val="0"/>
        <w:keepLines w:val="0"/>
        <w:pageBreakBefore w:val="0"/>
        <w:widowControl w:val="0"/>
        <w:spacing w:after="0" w:line="360" w:lineRule="auto"/>
        <w:ind w:firstLine="0"/>
        <w:jc w:val="both"/>
        <w:rPr>
          <w:rFonts w:hint="eastAsia" w:ascii="宋体" w:hAnsi="宋体" w:eastAsia="宋体" w:cs="宋体"/>
          <w:b/>
          <w:sz w:val="21"/>
          <w:szCs w:val="21"/>
        </w:rPr>
      </w:pPr>
      <w:r>
        <w:rPr>
          <w:rFonts w:hint="eastAsia" w:ascii="宋体" w:hAnsi="宋体" w:eastAsia="宋体" w:cs="宋体"/>
          <w:b/>
          <w:sz w:val="21"/>
          <w:szCs w:val="21"/>
        </w:rPr>
        <w:t>2.3服务步骤</w:t>
      </w:r>
    </w:p>
    <w:p w14:paraId="255C53E3">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中标供应商应按以下主要步骤开展相关工作：</w:t>
      </w:r>
    </w:p>
    <w:p w14:paraId="2BA9512B">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2.3.1</w:t>
      </w:r>
      <w:r>
        <w:rPr>
          <w:rFonts w:hint="eastAsia" w:ascii="宋体" w:hAnsi="宋体" w:eastAsia="宋体" w:cs="宋体"/>
          <w:sz w:val="21"/>
          <w:szCs w:val="21"/>
          <w:highlight w:val="none"/>
          <w:lang w:val="zh-CN"/>
        </w:rPr>
        <w:t>由采购</w:t>
      </w:r>
      <w:r>
        <w:rPr>
          <w:rFonts w:hint="eastAsia" w:ascii="宋体" w:hAnsi="宋体" w:eastAsia="宋体" w:cs="宋体"/>
          <w:sz w:val="21"/>
          <w:szCs w:val="21"/>
          <w:highlight w:val="none"/>
          <w:lang w:val="en-US" w:eastAsia="zh-CN"/>
        </w:rPr>
        <w:t>人</w:t>
      </w:r>
      <w:r>
        <w:rPr>
          <w:rFonts w:hint="eastAsia" w:ascii="宋体" w:hAnsi="宋体" w:eastAsia="宋体" w:cs="宋体"/>
          <w:sz w:val="21"/>
          <w:szCs w:val="21"/>
          <w:highlight w:val="none"/>
          <w:lang w:val="zh-CN"/>
        </w:rPr>
        <w:t>根据对应分包成交供应商确定该承检机构承担的检测范围</w:t>
      </w:r>
      <w:r>
        <w:rPr>
          <w:rFonts w:hint="eastAsia" w:ascii="宋体" w:hAnsi="宋体" w:eastAsia="宋体" w:cs="宋体"/>
          <w:bCs/>
          <w:sz w:val="21"/>
          <w:szCs w:val="21"/>
        </w:rPr>
        <w:t>；</w:t>
      </w:r>
    </w:p>
    <w:p w14:paraId="0855F8E9">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2.3.2承检机构负责抽样；</w:t>
      </w:r>
    </w:p>
    <w:p w14:paraId="3EC43486">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2.3.3承检机构负责检验、检验报告出具以及检验结果的确认；</w:t>
      </w:r>
    </w:p>
    <w:p w14:paraId="6D7E2DB6">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2.3.4承检机构负责通过</w:t>
      </w:r>
      <w:bookmarkStart w:id="20" w:name="_Hlk86768829"/>
      <w:r>
        <w:rPr>
          <w:rFonts w:hint="eastAsia" w:ascii="宋体" w:hAnsi="宋体" w:eastAsia="宋体" w:cs="宋体"/>
          <w:bCs/>
          <w:sz w:val="21"/>
          <w:szCs w:val="21"/>
        </w:rPr>
        <w:t>采购人指定系统</w:t>
      </w:r>
      <w:bookmarkEnd w:id="20"/>
      <w:r>
        <w:rPr>
          <w:rFonts w:hint="eastAsia" w:ascii="宋体" w:hAnsi="宋体" w:eastAsia="宋体" w:cs="宋体"/>
          <w:bCs/>
          <w:sz w:val="21"/>
          <w:szCs w:val="21"/>
        </w:rPr>
        <w:t>录入上传数据；</w:t>
      </w:r>
    </w:p>
    <w:p w14:paraId="56025B8A">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2.3.5承检机构负责协助采购人办理异议处理和复检工作；</w:t>
      </w:r>
    </w:p>
    <w:p w14:paraId="08809469">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2.3.6承检机构负责汇总材料及上报；</w:t>
      </w:r>
    </w:p>
    <w:p w14:paraId="3C115488">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2.3.7承检机构负责协助拟定、发布公告；</w:t>
      </w:r>
    </w:p>
    <w:p w14:paraId="04258313">
      <w:pPr>
        <w:keepNext w:val="0"/>
        <w:keepLines w:val="0"/>
        <w:pageBreakBefore w:val="0"/>
        <w:widowControl w:val="0"/>
        <w:spacing w:after="0" w:line="360" w:lineRule="auto"/>
        <w:ind w:firstLine="0"/>
        <w:jc w:val="both"/>
        <w:rPr>
          <w:rFonts w:hint="eastAsia" w:ascii="宋体" w:hAnsi="宋体" w:eastAsia="宋体" w:cs="宋体"/>
          <w:bCs/>
          <w:sz w:val="21"/>
          <w:szCs w:val="21"/>
          <w:lang w:val="en-US" w:eastAsia="zh-CN"/>
        </w:rPr>
      </w:pPr>
      <w:r>
        <w:rPr>
          <w:rFonts w:hint="eastAsia" w:ascii="宋体" w:hAnsi="宋体" w:eastAsia="宋体" w:cs="宋体"/>
          <w:bCs/>
          <w:sz w:val="21"/>
          <w:szCs w:val="21"/>
        </w:rPr>
        <w:t>2.3.</w:t>
      </w:r>
      <w:r>
        <w:rPr>
          <w:rFonts w:hint="eastAsia" w:ascii="宋体" w:hAnsi="宋体" w:eastAsia="宋体" w:cs="宋体"/>
          <w:bCs/>
          <w:sz w:val="21"/>
          <w:szCs w:val="21"/>
          <w:lang w:val="en-US" w:eastAsia="zh-CN"/>
        </w:rPr>
        <w:t>8</w:t>
      </w:r>
      <w:r>
        <w:rPr>
          <w:rFonts w:hint="eastAsia" w:ascii="宋体" w:hAnsi="宋体" w:eastAsia="宋体" w:cs="宋体"/>
          <w:bCs/>
          <w:sz w:val="21"/>
          <w:szCs w:val="21"/>
        </w:rPr>
        <w:t>承检机构应配合采购人完成包含但不限于前述</w:t>
      </w:r>
      <w:r>
        <w:rPr>
          <w:rFonts w:hint="eastAsia" w:ascii="宋体" w:hAnsi="宋体" w:eastAsia="宋体" w:cs="宋体"/>
          <w:bCs/>
          <w:sz w:val="21"/>
          <w:szCs w:val="21"/>
          <w:lang w:val="en-US" w:eastAsia="zh-CN"/>
        </w:rPr>
        <w:t>7</w:t>
      </w:r>
      <w:r>
        <w:rPr>
          <w:rFonts w:hint="eastAsia" w:ascii="宋体" w:hAnsi="宋体" w:eastAsia="宋体" w:cs="宋体"/>
          <w:bCs/>
          <w:sz w:val="21"/>
          <w:szCs w:val="21"/>
        </w:rPr>
        <w:t>项工作外其他相关工作</w:t>
      </w:r>
      <w:r>
        <w:rPr>
          <w:rFonts w:hint="eastAsia" w:ascii="宋体" w:hAnsi="宋体" w:eastAsia="宋体" w:cs="宋体"/>
          <w:bCs/>
          <w:sz w:val="21"/>
          <w:szCs w:val="21"/>
          <w:lang w:eastAsia="zh-CN"/>
        </w:rPr>
        <w:t>，如撰写分析报告、协助抽查数据、合格备份样处置、被抽样单位风险评估、培训及技术帮扶等</w:t>
      </w:r>
      <w:r>
        <w:rPr>
          <w:rFonts w:hint="eastAsia" w:ascii="宋体" w:hAnsi="宋体" w:eastAsia="宋体" w:cs="宋体"/>
          <w:bCs/>
          <w:sz w:val="21"/>
          <w:szCs w:val="21"/>
        </w:rPr>
        <w:t>。</w:t>
      </w:r>
    </w:p>
    <w:p w14:paraId="59C52375">
      <w:pPr>
        <w:keepNext w:val="0"/>
        <w:keepLines w:val="0"/>
        <w:pageBreakBefore w:val="0"/>
        <w:widowControl w:val="0"/>
        <w:spacing w:after="0" w:line="360" w:lineRule="auto"/>
        <w:ind w:firstLine="0"/>
        <w:jc w:val="both"/>
        <w:rPr>
          <w:rFonts w:hint="eastAsia" w:ascii="宋体" w:hAnsi="宋体" w:eastAsia="宋体" w:cs="宋体"/>
          <w:b/>
          <w:sz w:val="21"/>
          <w:szCs w:val="21"/>
        </w:rPr>
      </w:pPr>
      <w:r>
        <w:rPr>
          <w:rFonts w:hint="eastAsia" w:ascii="宋体" w:hAnsi="宋体" w:eastAsia="宋体" w:cs="宋体"/>
          <w:b/>
          <w:sz w:val="21"/>
          <w:szCs w:val="21"/>
        </w:rPr>
        <w:t>2.4服务内容</w:t>
      </w:r>
    </w:p>
    <w:p w14:paraId="67647F2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2.4.1承检机构应在规定时间内完成采购</w:t>
      </w:r>
      <w:r>
        <w:rPr>
          <w:rFonts w:hint="eastAsia" w:ascii="宋体" w:hAnsi="宋体" w:eastAsia="宋体" w:cs="宋体"/>
          <w:bCs/>
          <w:sz w:val="21"/>
          <w:szCs w:val="21"/>
          <w:lang w:eastAsia="zh-CN"/>
        </w:rPr>
        <w:t>人</w:t>
      </w:r>
      <w:r>
        <w:rPr>
          <w:rFonts w:hint="eastAsia" w:ascii="宋体" w:hAnsi="宋体" w:eastAsia="宋体" w:cs="宋体"/>
          <w:bCs/>
          <w:sz w:val="21"/>
          <w:szCs w:val="21"/>
        </w:rPr>
        <w:t>部署的抽检监测工作，并对抽样环节全程录像。按采购人要求予以检测并依法出具检验报告，上报数据至指定的数据平台，汇总样品抽检监测结果信息，提交抽检监测工作分析总结报告，未经采购</w:t>
      </w:r>
      <w:r>
        <w:rPr>
          <w:rFonts w:hint="eastAsia" w:ascii="宋体" w:hAnsi="宋体" w:eastAsia="宋体" w:cs="宋体"/>
          <w:bCs/>
          <w:sz w:val="21"/>
          <w:szCs w:val="21"/>
          <w:lang w:eastAsia="zh-CN"/>
        </w:rPr>
        <w:t>人</w:t>
      </w:r>
      <w:r>
        <w:rPr>
          <w:rFonts w:hint="eastAsia" w:ascii="宋体" w:hAnsi="宋体" w:eastAsia="宋体" w:cs="宋体"/>
          <w:bCs/>
          <w:sz w:val="21"/>
          <w:szCs w:val="21"/>
        </w:rPr>
        <w:t>同意不得擅自发布抽检监测结果。</w:t>
      </w:r>
    </w:p>
    <w:p w14:paraId="7D690830">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bCs/>
          <w:sz w:val="21"/>
          <w:szCs w:val="21"/>
        </w:rPr>
        <w:t>2.4.2</w:t>
      </w:r>
      <w:r>
        <w:rPr>
          <w:rFonts w:hint="eastAsia" w:ascii="宋体" w:hAnsi="宋体" w:eastAsia="宋体" w:cs="宋体"/>
          <w:bCs/>
          <w:sz w:val="21"/>
          <w:szCs w:val="21"/>
          <w:lang w:val="en-US" w:eastAsia="zh-CN"/>
        </w:rPr>
        <w:t>供应商</w:t>
      </w:r>
      <w:r>
        <w:rPr>
          <w:rFonts w:hint="eastAsia" w:ascii="宋体" w:hAnsi="宋体" w:eastAsia="宋体" w:cs="宋体"/>
          <w:bCs/>
          <w:sz w:val="21"/>
          <w:szCs w:val="21"/>
          <w:lang w:val="zh-CN"/>
        </w:rPr>
        <w:t>为确保抽检监测结果的有效性和公信力，减少争议，避免样品发生变化影响检验结果的情形，供应商在抽样后应及时将样品送达检测实验室，采取合理的储运方式并做好各项指标记录，保证转运过程可追溯。</w:t>
      </w:r>
    </w:p>
    <w:p w14:paraId="4B9B37D0">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2.4.</w:t>
      </w:r>
      <w:r>
        <w:rPr>
          <w:rFonts w:hint="eastAsia" w:ascii="宋体" w:hAnsi="宋体" w:eastAsia="宋体" w:cs="宋体"/>
          <w:bCs/>
          <w:sz w:val="21"/>
          <w:szCs w:val="21"/>
          <w:lang w:val="en-US" w:eastAsia="zh-CN"/>
        </w:rPr>
        <w:t>3</w:t>
      </w:r>
      <w:r>
        <w:rPr>
          <w:rFonts w:hint="eastAsia" w:ascii="宋体" w:hAnsi="宋体" w:eastAsia="宋体" w:cs="宋体"/>
          <w:bCs/>
          <w:sz w:val="21"/>
          <w:szCs w:val="21"/>
        </w:rPr>
        <w:t xml:space="preserve"> 承检机构应当收集分析抽检监测中遇到的各类问题并加以研究分析，在报告中提出有关制度性</w:t>
      </w:r>
      <w:r>
        <w:rPr>
          <w:rFonts w:hint="eastAsia" w:ascii="宋体" w:hAnsi="宋体" w:eastAsia="宋体" w:cs="宋体"/>
          <w:bCs/>
          <w:sz w:val="21"/>
          <w:szCs w:val="21"/>
          <w:lang w:eastAsia="zh-CN"/>
        </w:rPr>
        <w:t>、</w:t>
      </w:r>
      <w:r>
        <w:rPr>
          <w:rFonts w:hint="eastAsia" w:ascii="宋体" w:hAnsi="宋体" w:eastAsia="宋体" w:cs="宋体"/>
          <w:bCs/>
          <w:sz w:val="21"/>
          <w:szCs w:val="21"/>
        </w:rPr>
        <w:t>建设性的建议，能够有助于食品安全标准、食品补充检验方法或食品快速检测方法等制度修订与研究。</w:t>
      </w:r>
    </w:p>
    <w:p w14:paraId="3CB7F928">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2.4.</w:t>
      </w:r>
      <w:r>
        <w:rPr>
          <w:rFonts w:hint="eastAsia" w:ascii="宋体" w:hAnsi="宋体" w:eastAsia="宋体" w:cs="宋体"/>
          <w:bCs/>
          <w:sz w:val="21"/>
          <w:szCs w:val="21"/>
          <w:lang w:val="en-US" w:eastAsia="zh-CN"/>
        </w:rPr>
        <w:t>4</w:t>
      </w:r>
      <w:r>
        <w:rPr>
          <w:rFonts w:hint="eastAsia" w:ascii="宋体" w:hAnsi="宋体" w:eastAsia="宋体" w:cs="宋体"/>
          <w:bCs/>
          <w:sz w:val="21"/>
          <w:szCs w:val="21"/>
        </w:rPr>
        <w:t>承检机构应按照采购</w:t>
      </w:r>
      <w:r>
        <w:rPr>
          <w:rFonts w:hint="eastAsia" w:ascii="宋体" w:hAnsi="宋体" w:eastAsia="宋体" w:cs="宋体"/>
          <w:bCs/>
          <w:sz w:val="21"/>
          <w:szCs w:val="21"/>
          <w:lang w:eastAsia="zh-CN"/>
        </w:rPr>
        <w:t>人</w:t>
      </w:r>
      <w:r>
        <w:rPr>
          <w:rFonts w:hint="eastAsia" w:ascii="宋体" w:hAnsi="宋体" w:eastAsia="宋体" w:cs="宋体"/>
          <w:bCs/>
          <w:sz w:val="21"/>
          <w:szCs w:val="21"/>
        </w:rPr>
        <w:t>要求通过采购人指定系统上传录入数据。</w:t>
      </w:r>
    </w:p>
    <w:p w14:paraId="7A38365E">
      <w:pPr>
        <w:keepNext w:val="0"/>
        <w:keepLines w:val="0"/>
        <w:pageBreakBefore w:val="0"/>
        <w:widowControl w:val="0"/>
        <w:spacing w:after="0" w:line="360" w:lineRule="auto"/>
        <w:ind w:firstLine="0"/>
        <w:jc w:val="both"/>
        <w:rPr>
          <w:rFonts w:hint="eastAsia" w:ascii="宋体" w:hAnsi="宋体" w:eastAsia="宋体" w:cs="宋体"/>
          <w:bCs/>
          <w:sz w:val="21"/>
          <w:szCs w:val="21"/>
          <w:highlight w:val="none"/>
        </w:rPr>
      </w:pPr>
      <w:r>
        <w:rPr>
          <w:rFonts w:hint="eastAsia" w:ascii="宋体" w:hAnsi="宋体" w:eastAsia="宋体" w:cs="宋体"/>
          <w:bCs/>
          <w:sz w:val="21"/>
          <w:szCs w:val="21"/>
        </w:rPr>
        <w:t>2.4.</w:t>
      </w:r>
      <w:r>
        <w:rPr>
          <w:rFonts w:hint="eastAsia" w:ascii="宋体" w:hAnsi="宋体" w:eastAsia="宋体" w:cs="宋体"/>
          <w:bCs/>
          <w:sz w:val="21"/>
          <w:szCs w:val="21"/>
          <w:lang w:val="en-US" w:eastAsia="zh-CN"/>
        </w:rPr>
        <w:t>5</w:t>
      </w:r>
      <w:r>
        <w:rPr>
          <w:rFonts w:hint="eastAsia" w:ascii="宋体" w:hAnsi="宋体" w:eastAsia="宋体" w:cs="宋体"/>
          <w:bCs/>
          <w:sz w:val="21"/>
          <w:szCs w:val="21"/>
        </w:rPr>
        <w:t>确因采购</w:t>
      </w:r>
      <w:r>
        <w:rPr>
          <w:rFonts w:hint="eastAsia" w:ascii="宋体" w:hAnsi="宋体" w:eastAsia="宋体" w:cs="宋体"/>
          <w:bCs/>
          <w:sz w:val="21"/>
          <w:szCs w:val="21"/>
          <w:lang w:eastAsia="zh-CN"/>
        </w:rPr>
        <w:t>人</w:t>
      </w:r>
      <w:r>
        <w:rPr>
          <w:rFonts w:hint="eastAsia" w:ascii="宋体" w:hAnsi="宋体" w:eastAsia="宋体" w:cs="宋体"/>
          <w:bCs/>
          <w:sz w:val="21"/>
          <w:szCs w:val="21"/>
        </w:rPr>
        <w:t>工作需要，中标单位应无条件配合采购</w:t>
      </w:r>
      <w:r>
        <w:rPr>
          <w:rFonts w:hint="eastAsia" w:ascii="宋体" w:hAnsi="宋体" w:eastAsia="宋体" w:cs="宋体"/>
          <w:bCs/>
          <w:sz w:val="21"/>
          <w:szCs w:val="21"/>
          <w:lang w:eastAsia="zh-CN"/>
        </w:rPr>
        <w:t>人</w:t>
      </w:r>
      <w:r>
        <w:rPr>
          <w:rFonts w:hint="eastAsia" w:ascii="宋体" w:hAnsi="宋体" w:eastAsia="宋体" w:cs="宋体"/>
          <w:bCs/>
          <w:sz w:val="21"/>
          <w:szCs w:val="21"/>
        </w:rPr>
        <w:t>完成</w:t>
      </w:r>
      <w:r>
        <w:rPr>
          <w:rFonts w:hint="eastAsia" w:ascii="宋体" w:hAnsi="宋体" w:eastAsia="宋体" w:cs="宋体"/>
          <w:bCs/>
          <w:sz w:val="21"/>
          <w:szCs w:val="21"/>
          <w:lang w:val="en-US" w:eastAsia="zh-CN"/>
        </w:rPr>
        <w:t>一些</w:t>
      </w:r>
      <w:r>
        <w:rPr>
          <w:rFonts w:hint="eastAsia" w:ascii="宋体" w:hAnsi="宋体" w:eastAsia="宋体" w:cs="宋体"/>
          <w:bCs/>
          <w:sz w:val="21"/>
          <w:szCs w:val="21"/>
        </w:rPr>
        <w:t>临时性突击检测工作，不再另行增加费用。如：安排服务人员临时加班。</w:t>
      </w:r>
    </w:p>
    <w:p w14:paraId="2F46148B">
      <w:pPr>
        <w:keepNext w:val="0"/>
        <w:keepLines w:val="0"/>
        <w:pageBreakBefore w:val="0"/>
        <w:widowControl w:val="0"/>
        <w:spacing w:after="0" w:line="360" w:lineRule="auto"/>
        <w:ind w:firstLine="0"/>
        <w:jc w:val="both"/>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2.4.</w:t>
      </w:r>
      <w:r>
        <w:rPr>
          <w:rFonts w:hint="eastAsia" w:ascii="宋体" w:hAnsi="宋体" w:eastAsia="宋体" w:cs="宋体"/>
          <w:bCs/>
          <w:sz w:val="21"/>
          <w:szCs w:val="21"/>
          <w:highlight w:val="none"/>
          <w:lang w:val="en-US" w:eastAsia="zh-CN"/>
        </w:rPr>
        <w:t xml:space="preserve">6 </w:t>
      </w:r>
      <w:r>
        <w:rPr>
          <w:rFonts w:hint="eastAsia" w:ascii="宋体" w:hAnsi="宋体" w:eastAsia="宋体" w:cs="宋体"/>
          <w:bCs/>
          <w:sz w:val="21"/>
          <w:szCs w:val="21"/>
          <w:highlight w:val="none"/>
        </w:rPr>
        <w:t>确因采购</w:t>
      </w:r>
      <w:r>
        <w:rPr>
          <w:rFonts w:hint="eastAsia" w:ascii="宋体" w:hAnsi="宋体" w:eastAsia="宋体" w:cs="宋体"/>
          <w:bCs/>
          <w:sz w:val="21"/>
          <w:szCs w:val="21"/>
          <w:highlight w:val="none"/>
          <w:lang w:eastAsia="zh-CN"/>
        </w:rPr>
        <w:t>人</w:t>
      </w:r>
      <w:r>
        <w:rPr>
          <w:rFonts w:hint="eastAsia" w:ascii="宋体" w:hAnsi="宋体" w:eastAsia="宋体" w:cs="宋体"/>
          <w:bCs/>
          <w:sz w:val="21"/>
          <w:szCs w:val="21"/>
          <w:highlight w:val="none"/>
        </w:rPr>
        <w:t>工作需要</w:t>
      </w:r>
      <w:r>
        <w:rPr>
          <w:rFonts w:hint="eastAsia" w:ascii="宋体" w:hAnsi="宋体" w:eastAsia="宋体" w:cs="宋体"/>
          <w:bCs/>
          <w:sz w:val="21"/>
          <w:szCs w:val="21"/>
          <w:highlight w:val="none"/>
          <w:lang w:val="en-US" w:eastAsia="zh-CN"/>
        </w:rPr>
        <w:t>，中标单位应无条件配合完成部分批次的</w:t>
      </w:r>
      <w:r>
        <w:rPr>
          <w:rFonts w:hint="eastAsia" w:ascii="宋体" w:hAnsi="宋体" w:eastAsia="宋体" w:cs="宋体"/>
          <w:b/>
          <w:bCs w:val="0"/>
          <w:color w:val="auto"/>
          <w:sz w:val="21"/>
          <w:szCs w:val="21"/>
          <w:highlight w:val="none"/>
          <w:lang w:val="en-US" w:eastAsia="zh-CN"/>
        </w:rPr>
        <w:t>型式检验</w:t>
      </w:r>
      <w:r>
        <w:rPr>
          <w:rFonts w:hint="eastAsia" w:ascii="宋体" w:hAnsi="宋体" w:eastAsia="宋体" w:cs="宋体"/>
          <w:bCs/>
          <w:sz w:val="21"/>
          <w:szCs w:val="21"/>
          <w:highlight w:val="none"/>
          <w:lang w:val="en-US" w:eastAsia="zh-CN"/>
        </w:rPr>
        <w:t>工作，结合</w:t>
      </w:r>
      <w:r>
        <w:rPr>
          <w:rFonts w:hint="eastAsia" w:ascii="宋体" w:hAnsi="宋体" w:cs="宋体"/>
          <w:bCs/>
          <w:sz w:val="21"/>
          <w:szCs w:val="21"/>
          <w:highlight w:val="none"/>
          <w:lang w:val="en-US" w:eastAsia="zh-CN"/>
        </w:rPr>
        <w:t>分包</w:t>
      </w:r>
      <w:r>
        <w:rPr>
          <w:rFonts w:hint="eastAsia" w:ascii="宋体" w:hAnsi="宋体" w:eastAsia="宋体" w:cs="宋体"/>
          <w:bCs/>
          <w:sz w:val="21"/>
          <w:szCs w:val="21"/>
          <w:highlight w:val="none"/>
          <w:lang w:val="en-US" w:eastAsia="zh-CN"/>
        </w:rPr>
        <w:t>总价，</w:t>
      </w:r>
      <w:r>
        <w:rPr>
          <w:rFonts w:hint="eastAsia" w:ascii="宋体" w:hAnsi="宋体" w:cs="宋体"/>
          <w:b/>
          <w:bCs w:val="0"/>
          <w:sz w:val="21"/>
          <w:szCs w:val="21"/>
          <w:highlight w:val="none"/>
          <w:lang w:val="en-US" w:eastAsia="zh-CN"/>
        </w:rPr>
        <w:t>10</w:t>
      </w:r>
      <w:r>
        <w:rPr>
          <w:rFonts w:hint="eastAsia" w:ascii="宋体" w:hAnsi="宋体" w:cs="宋体"/>
          <w:b/>
          <w:bCs w:val="0"/>
          <w:sz w:val="21"/>
          <w:szCs w:val="21"/>
          <w:highlight w:val="none"/>
          <w:lang w:eastAsia="zh-CN"/>
        </w:rPr>
        <w:t>～</w:t>
      </w:r>
      <w:r>
        <w:rPr>
          <w:rFonts w:hint="eastAsia" w:ascii="宋体" w:hAnsi="宋体" w:eastAsia="宋体" w:cs="宋体"/>
          <w:b/>
          <w:bCs w:val="0"/>
          <w:sz w:val="21"/>
          <w:szCs w:val="21"/>
          <w:highlight w:val="none"/>
          <w:lang w:val="en-US" w:eastAsia="zh-CN"/>
        </w:rPr>
        <w:t>1</w:t>
      </w:r>
      <w:r>
        <w:rPr>
          <w:rFonts w:hint="eastAsia" w:ascii="宋体" w:hAnsi="宋体" w:cs="宋体"/>
          <w:b/>
          <w:bCs w:val="0"/>
          <w:sz w:val="21"/>
          <w:szCs w:val="21"/>
          <w:highlight w:val="none"/>
          <w:lang w:val="en-US" w:eastAsia="zh-CN"/>
        </w:rPr>
        <w:t>5</w:t>
      </w:r>
      <w:r>
        <w:rPr>
          <w:rFonts w:hint="eastAsia" w:ascii="宋体" w:hAnsi="宋体" w:eastAsia="宋体" w:cs="宋体"/>
          <w:b/>
          <w:bCs w:val="0"/>
          <w:sz w:val="21"/>
          <w:szCs w:val="21"/>
          <w:highlight w:val="none"/>
          <w:lang w:val="en-US" w:eastAsia="zh-CN"/>
        </w:rPr>
        <w:t>批次</w:t>
      </w:r>
      <w:r>
        <w:rPr>
          <w:rFonts w:hint="eastAsia" w:ascii="宋体" w:hAnsi="宋体" w:eastAsia="宋体" w:cs="宋体"/>
          <w:bCs/>
          <w:sz w:val="21"/>
          <w:szCs w:val="21"/>
          <w:highlight w:val="none"/>
          <w:lang w:val="en-US" w:eastAsia="zh-CN"/>
        </w:rPr>
        <w:t>不等</w:t>
      </w:r>
      <w:r>
        <w:rPr>
          <w:rFonts w:hint="eastAsia" w:ascii="宋体" w:hAnsi="宋体" w:cs="宋体"/>
          <w:bCs/>
          <w:sz w:val="21"/>
          <w:szCs w:val="21"/>
          <w:highlight w:val="none"/>
          <w:lang w:val="en-US" w:eastAsia="zh-CN"/>
        </w:rPr>
        <w:t>，</w:t>
      </w:r>
      <w:r>
        <w:rPr>
          <w:rFonts w:hint="eastAsia" w:ascii="宋体" w:hAnsi="宋体" w:eastAsia="宋体" w:cs="宋体"/>
          <w:bCs/>
          <w:sz w:val="21"/>
          <w:szCs w:val="21"/>
          <w:highlight w:val="none"/>
        </w:rPr>
        <w:t>不另行增加费用。</w:t>
      </w:r>
    </w:p>
    <w:p w14:paraId="3E1CE84D">
      <w:pPr>
        <w:keepNext w:val="0"/>
        <w:keepLines w:val="0"/>
        <w:pageBreakBefore w:val="0"/>
        <w:widowControl w:val="0"/>
        <w:spacing w:after="0" w:line="360" w:lineRule="auto"/>
        <w:ind w:firstLine="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2.4.7</w:t>
      </w:r>
      <w:r>
        <w:rPr>
          <w:rFonts w:hint="eastAsia" w:ascii="宋体" w:hAnsi="宋体" w:eastAsia="宋体" w:cs="宋体"/>
          <w:bCs/>
          <w:sz w:val="21"/>
          <w:szCs w:val="21"/>
          <w:highlight w:val="none"/>
        </w:rPr>
        <w:t>承检机构应每个季度提供不少于1篇（份）包含1</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2个检测品种的有关食品安全的科普宣传、活动策划、消费预警等内容的书面图文资料，服务内容需满足采购人要求。</w:t>
      </w:r>
    </w:p>
    <w:p w14:paraId="065BAF4A">
      <w:pPr>
        <w:keepNext w:val="0"/>
        <w:keepLines w:val="0"/>
        <w:pageBreakBefore w:val="0"/>
        <w:widowControl w:val="0"/>
        <w:spacing w:after="0" w:line="360" w:lineRule="auto"/>
        <w:ind w:firstLine="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bidi="ar-SA"/>
        </w:rPr>
        <w:t>2.4.8</w:t>
      </w:r>
      <w:r>
        <w:rPr>
          <w:rFonts w:hint="eastAsia" w:ascii="宋体" w:hAnsi="宋体" w:eastAsia="宋体" w:cs="宋体"/>
          <w:bCs/>
          <w:sz w:val="21"/>
          <w:szCs w:val="21"/>
          <w:highlight w:val="none"/>
        </w:rPr>
        <w:t xml:space="preserve"> 承检机构对于采购人安排的对应辖区内的</w:t>
      </w:r>
      <w:r>
        <w:rPr>
          <w:rFonts w:hint="eastAsia" w:ascii="宋体" w:hAnsi="宋体" w:eastAsia="宋体" w:cs="宋体"/>
          <w:b/>
          <w:bCs w:val="0"/>
          <w:sz w:val="21"/>
          <w:szCs w:val="21"/>
          <w:highlight w:val="none"/>
        </w:rPr>
        <w:t>重点业态</w:t>
      </w:r>
      <w:r>
        <w:rPr>
          <w:rFonts w:hint="eastAsia" w:ascii="宋体" w:hAnsi="宋体" w:eastAsia="宋体" w:cs="宋体"/>
          <w:bCs/>
          <w:sz w:val="21"/>
          <w:szCs w:val="21"/>
          <w:highlight w:val="none"/>
        </w:rPr>
        <w:t>，配合采购人提供技术人员，安排</w:t>
      </w:r>
      <w:r>
        <w:rPr>
          <w:rFonts w:hint="eastAsia" w:ascii="宋体" w:hAnsi="宋体" w:eastAsia="宋体" w:cs="宋体"/>
          <w:b/>
          <w:bCs w:val="0"/>
          <w:sz w:val="21"/>
          <w:szCs w:val="21"/>
          <w:highlight w:val="none"/>
          <w:lang w:eastAsia="zh-CN"/>
        </w:rPr>
        <w:t>技术帮扶、</w:t>
      </w:r>
      <w:r>
        <w:rPr>
          <w:rFonts w:hint="eastAsia" w:ascii="宋体" w:hAnsi="宋体" w:eastAsia="宋体" w:cs="宋体"/>
          <w:b/>
          <w:bCs w:val="0"/>
          <w:sz w:val="21"/>
          <w:szCs w:val="21"/>
          <w:highlight w:val="none"/>
        </w:rPr>
        <w:t>风险点识别</w:t>
      </w:r>
      <w:r>
        <w:rPr>
          <w:rFonts w:hint="eastAsia" w:ascii="宋体" w:hAnsi="宋体" w:eastAsia="宋体" w:cs="宋体"/>
          <w:bCs/>
          <w:sz w:val="21"/>
          <w:szCs w:val="21"/>
          <w:highlight w:val="none"/>
        </w:rPr>
        <w:t>，不另行增加费用。</w:t>
      </w:r>
    </w:p>
    <w:p w14:paraId="2748724C">
      <w:pPr>
        <w:pStyle w:val="253"/>
        <w:keepNext w:val="0"/>
        <w:keepLines w:val="0"/>
        <w:pageBreakBefore w:val="0"/>
        <w:widowControl w:val="0"/>
        <w:spacing w:line="360" w:lineRule="auto"/>
        <w:ind w:firstLine="0"/>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2.4.9 承检机构应建立抽检合格备份样品再利用工作机制，并积极开展抽检合格备份样品再利用管理工作。</w:t>
      </w:r>
    </w:p>
    <w:p w14:paraId="56097272">
      <w:pPr>
        <w:keepNext w:val="0"/>
        <w:keepLines w:val="0"/>
        <w:pageBreakBefore w:val="0"/>
        <w:widowControl w:val="0"/>
        <w:spacing w:after="0" w:line="360" w:lineRule="auto"/>
        <w:ind w:firstLine="0"/>
        <w:jc w:val="both"/>
        <w:rPr>
          <w:rFonts w:hint="eastAsia" w:ascii="宋体" w:hAnsi="宋体" w:eastAsia="宋体" w:cs="宋体"/>
          <w:b/>
          <w:sz w:val="21"/>
          <w:szCs w:val="21"/>
        </w:rPr>
      </w:pPr>
      <w:r>
        <w:rPr>
          <w:rFonts w:hint="eastAsia" w:ascii="宋体" w:hAnsi="宋体" w:eastAsia="宋体" w:cs="宋体"/>
          <w:b/>
          <w:sz w:val="21"/>
          <w:szCs w:val="21"/>
        </w:rPr>
        <w:t>三、服务要求</w:t>
      </w:r>
    </w:p>
    <w:p w14:paraId="545EB789">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w:t>
      </w:r>
      <w:r>
        <w:rPr>
          <w:rFonts w:hint="eastAsia" w:ascii="宋体" w:hAnsi="宋体" w:eastAsia="宋体" w:cs="宋体"/>
          <w:bCs/>
          <w:sz w:val="21"/>
          <w:szCs w:val="21"/>
          <w:lang w:eastAsia="zh-CN"/>
        </w:rPr>
        <w:t>供应商</w:t>
      </w:r>
      <w:r>
        <w:rPr>
          <w:rFonts w:hint="eastAsia" w:ascii="宋体" w:hAnsi="宋体" w:eastAsia="宋体" w:cs="宋体"/>
          <w:bCs/>
          <w:sz w:val="21"/>
          <w:szCs w:val="21"/>
        </w:rPr>
        <w:t>应严格按照《中华人民共和国食品安全法》、《中华人民共和国食品安全法实施条例》、《国家食品安全监督抽检实施细则》、《食品安全</w:t>
      </w:r>
      <w:r>
        <w:rPr>
          <w:rFonts w:hint="eastAsia" w:ascii="宋体" w:hAnsi="宋体" w:eastAsia="宋体" w:cs="宋体"/>
          <w:bCs/>
          <w:sz w:val="21"/>
          <w:szCs w:val="21"/>
          <w:lang w:eastAsia="zh-CN"/>
        </w:rPr>
        <w:t>抽样检验</w:t>
      </w:r>
      <w:r>
        <w:rPr>
          <w:rFonts w:hint="eastAsia" w:ascii="宋体" w:hAnsi="宋体" w:eastAsia="宋体" w:cs="宋体"/>
          <w:bCs/>
          <w:sz w:val="21"/>
          <w:szCs w:val="21"/>
        </w:rPr>
        <w:t>工作规范》、《食品安全抽样检验管理办法》、《食用农产品抽样检验和核查处置规定》等相关规定和要求实施抽样检验工作，不得擅自增加或者减少检验项目，不得擅自修改实施细则中确定的检验方法，确保检验数据真实、准确、有效，并出具检测报告，对检测报告承担法律责任。</w:t>
      </w:r>
    </w:p>
    <w:p w14:paraId="0D23FBF3">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bCs/>
          <w:sz w:val="21"/>
          <w:szCs w:val="21"/>
        </w:rPr>
        <w:t>3.2</w:t>
      </w:r>
      <w:r>
        <w:rPr>
          <w:rFonts w:hint="eastAsia" w:ascii="宋体" w:hAnsi="宋体" w:eastAsia="宋体" w:cs="宋体"/>
          <w:bCs/>
          <w:sz w:val="21"/>
          <w:szCs w:val="21"/>
          <w:lang w:eastAsia="zh-CN"/>
        </w:rPr>
        <w:t>供应商</w:t>
      </w:r>
      <w:r>
        <w:rPr>
          <w:rFonts w:hint="eastAsia" w:ascii="宋体" w:hAnsi="宋体" w:eastAsia="宋体" w:cs="宋体"/>
          <w:bCs/>
          <w:sz w:val="21"/>
          <w:szCs w:val="21"/>
        </w:rPr>
        <w:t>应制定明确规范、科学有效的内控制度，明确各岗位业务操作规范和操作流程，涵盖采样、送检、检测、复核、签署报告、录入信息、上报结果、发布公告等业务流程涉及的所有环节。</w:t>
      </w:r>
    </w:p>
    <w:p w14:paraId="72E2C5F8">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3.3</w:t>
      </w:r>
      <w:r>
        <w:rPr>
          <w:rFonts w:hint="eastAsia" w:ascii="宋体" w:hAnsi="宋体" w:eastAsia="宋体" w:cs="宋体"/>
          <w:bCs/>
          <w:sz w:val="21"/>
          <w:szCs w:val="21"/>
          <w:lang w:eastAsia="zh-CN"/>
        </w:rPr>
        <w:t>供应商</w:t>
      </w:r>
      <w:r>
        <w:rPr>
          <w:rFonts w:hint="eastAsia" w:ascii="宋体" w:hAnsi="宋体" w:eastAsia="宋体" w:cs="宋体"/>
          <w:bCs/>
          <w:sz w:val="21"/>
          <w:szCs w:val="21"/>
        </w:rPr>
        <w:t>对抽检信息、数据等负有保密义务，未经采购人授权，不得向除采购人外的任何单位与个人透露任何信息。</w:t>
      </w:r>
    </w:p>
    <w:p w14:paraId="22909252">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3.4检验项目由采购人确定，</w:t>
      </w:r>
      <w:r>
        <w:rPr>
          <w:rFonts w:hint="eastAsia" w:ascii="宋体" w:hAnsi="宋体" w:eastAsia="宋体" w:cs="宋体"/>
          <w:bCs/>
          <w:sz w:val="21"/>
          <w:szCs w:val="21"/>
          <w:lang w:eastAsia="zh-CN"/>
        </w:rPr>
        <w:t>供应商</w:t>
      </w:r>
      <w:r>
        <w:rPr>
          <w:rFonts w:hint="eastAsia" w:ascii="宋体" w:hAnsi="宋体" w:eastAsia="宋体" w:cs="宋体"/>
          <w:bCs/>
          <w:sz w:val="21"/>
          <w:szCs w:val="21"/>
        </w:rPr>
        <w:t>应按照采购人要求，及时将抽样检验相关资料准确录入采购人指定的信息管理系统。</w:t>
      </w:r>
    </w:p>
    <w:p w14:paraId="02A835AC">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3.5</w:t>
      </w:r>
      <w:r>
        <w:rPr>
          <w:rFonts w:hint="eastAsia" w:ascii="宋体" w:hAnsi="宋体" w:eastAsia="宋体" w:cs="宋体"/>
          <w:sz w:val="21"/>
          <w:szCs w:val="21"/>
        </w:rPr>
        <w:t xml:space="preserve"> </w:t>
      </w:r>
      <w:r>
        <w:rPr>
          <w:rFonts w:hint="eastAsia" w:ascii="宋体" w:hAnsi="宋体" w:eastAsia="宋体" w:cs="宋体"/>
          <w:bCs/>
          <w:sz w:val="21"/>
          <w:szCs w:val="21"/>
        </w:rPr>
        <w:t>抽样检验的工作人员必须为</w:t>
      </w:r>
      <w:r>
        <w:rPr>
          <w:rFonts w:hint="eastAsia" w:ascii="宋体" w:hAnsi="宋体" w:eastAsia="宋体" w:cs="宋体"/>
          <w:bCs/>
          <w:sz w:val="21"/>
          <w:szCs w:val="21"/>
          <w:lang w:eastAsia="zh-CN"/>
        </w:rPr>
        <w:t>供应商</w:t>
      </w:r>
      <w:r>
        <w:rPr>
          <w:rFonts w:hint="eastAsia" w:ascii="宋体" w:hAnsi="宋体" w:eastAsia="宋体" w:cs="宋体"/>
          <w:bCs/>
          <w:sz w:val="21"/>
          <w:szCs w:val="21"/>
        </w:rPr>
        <w:t>在职员工，</w:t>
      </w:r>
      <w:r>
        <w:rPr>
          <w:rFonts w:hint="eastAsia" w:ascii="宋体" w:hAnsi="宋体" w:eastAsia="宋体" w:cs="宋体"/>
          <w:bCs/>
          <w:sz w:val="21"/>
          <w:szCs w:val="21"/>
          <w:lang w:eastAsia="zh-CN"/>
        </w:rPr>
        <w:t>供应商</w:t>
      </w:r>
      <w:r>
        <w:rPr>
          <w:rFonts w:hint="eastAsia" w:ascii="宋体" w:hAnsi="宋体" w:eastAsia="宋体" w:cs="宋体"/>
          <w:bCs/>
          <w:sz w:val="21"/>
          <w:szCs w:val="21"/>
        </w:rPr>
        <w:t>不得将检验任务外包或分包给其他检验机构，一经发现，立即终止承检任务。</w:t>
      </w:r>
    </w:p>
    <w:p w14:paraId="70AB09E4">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3.6</w:t>
      </w:r>
      <w:r>
        <w:rPr>
          <w:rFonts w:hint="eastAsia" w:ascii="宋体" w:hAnsi="宋体" w:eastAsia="宋体" w:cs="宋体"/>
          <w:bCs/>
          <w:sz w:val="21"/>
          <w:szCs w:val="21"/>
          <w:lang w:eastAsia="zh-CN"/>
        </w:rPr>
        <w:t>供应商</w:t>
      </w:r>
      <w:r>
        <w:rPr>
          <w:rFonts w:hint="eastAsia" w:ascii="宋体" w:hAnsi="宋体" w:eastAsia="宋体" w:cs="宋体"/>
          <w:bCs/>
          <w:sz w:val="21"/>
          <w:szCs w:val="21"/>
        </w:rPr>
        <w:t>应按照采购人要求，严格遵守抽样工作规范，保证抽样工作有效。样品抽取要由专门人员完成，样品运输要符合样品管理规定，鼓励派专人专车送达。</w:t>
      </w:r>
    </w:p>
    <w:p w14:paraId="2FBEFD8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3.7</w:t>
      </w:r>
      <w:r>
        <w:rPr>
          <w:rFonts w:hint="eastAsia" w:ascii="宋体" w:hAnsi="宋体" w:eastAsia="宋体" w:cs="宋体"/>
          <w:bCs/>
          <w:sz w:val="21"/>
          <w:szCs w:val="21"/>
          <w:lang w:eastAsia="zh-CN"/>
        </w:rPr>
        <w:t>供应商</w:t>
      </w:r>
      <w:r>
        <w:rPr>
          <w:rFonts w:hint="eastAsia" w:ascii="宋体" w:hAnsi="宋体" w:eastAsia="宋体" w:cs="宋体"/>
          <w:bCs/>
          <w:sz w:val="21"/>
          <w:szCs w:val="21"/>
        </w:rPr>
        <w:t>应在规定时间内完成采购人部署的抽样检验工作，必须保证抽检过程公平、公正，依法出具检验报告，汇总样品抽检结果信息，提交抽检工作分析总结报告。出现较严重检验事故的，立即终止承检任务。</w:t>
      </w:r>
    </w:p>
    <w:p w14:paraId="2DE5A26C">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3.8为保证检验任务高效优质地完成，</w:t>
      </w:r>
      <w:r>
        <w:rPr>
          <w:rFonts w:hint="eastAsia" w:ascii="宋体" w:hAnsi="宋体" w:eastAsia="宋体" w:cs="宋体"/>
          <w:bCs/>
          <w:sz w:val="21"/>
          <w:szCs w:val="21"/>
          <w:lang w:eastAsia="zh-CN"/>
        </w:rPr>
        <w:t>供应商</w:t>
      </w:r>
      <w:r>
        <w:rPr>
          <w:rFonts w:hint="eastAsia" w:ascii="宋体" w:hAnsi="宋体" w:eastAsia="宋体" w:cs="宋体"/>
          <w:bCs/>
          <w:sz w:val="21"/>
          <w:szCs w:val="21"/>
        </w:rPr>
        <w:t>须接受采购人组织的各种形式的检查和考核，对于采购人在考核中提出的问题要及时进行整改，并提交整改报告。整改不到位的，采购人有权终止合同并保留追究其经济赔偿责任和法律责任的权利。</w:t>
      </w:r>
    </w:p>
    <w:p w14:paraId="058FA7D8">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3.9若违反抽样、检验、信息披露等相关规定的，采购人有权终止合同，取消中标人承检任务并追究其经济赔偿责任和法律责任。</w:t>
      </w:r>
    </w:p>
    <w:p w14:paraId="1E2F66B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3.10中标人不得拒绝采购人委托的抽检任务，否则视为违约。</w:t>
      </w:r>
    </w:p>
    <w:p w14:paraId="191457F1">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3.11采购人有权按服务响应、履约情况、考核情况等因素综合评定后调整服务任务。</w:t>
      </w:r>
    </w:p>
    <w:p w14:paraId="680F573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3.12</w:t>
      </w:r>
      <w:r>
        <w:rPr>
          <w:rFonts w:hint="eastAsia" w:ascii="宋体" w:hAnsi="宋体" w:eastAsia="宋体" w:cs="宋体"/>
          <w:sz w:val="21"/>
          <w:szCs w:val="21"/>
        </w:rPr>
        <w:t xml:space="preserve"> </w:t>
      </w:r>
      <w:r>
        <w:rPr>
          <w:rFonts w:hint="eastAsia" w:ascii="宋体" w:hAnsi="宋体" w:eastAsia="宋体" w:cs="宋体"/>
          <w:bCs/>
          <w:sz w:val="21"/>
          <w:szCs w:val="21"/>
        </w:rPr>
        <w:t>中标的承检机构有下列情形之一的，采购人有权终止、解除合同，收回按照合同支付的抽样检验费用，供应商还须赔偿采购人因此遭受的损失：</w:t>
      </w:r>
    </w:p>
    <w:p w14:paraId="5665F6AC">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3.12.1调换样品、伪造检验数据或者出具虚假检验报告的；</w:t>
      </w:r>
    </w:p>
    <w:p w14:paraId="22057E89">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3.12.2利用抽样检验工作之便牟取不正当利益的；</w:t>
      </w:r>
    </w:p>
    <w:p w14:paraId="038106DB">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3.12.3违反规定事先通知被抽检食品生产经营者的；</w:t>
      </w:r>
    </w:p>
    <w:p w14:paraId="57EE71F2">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3.12.4</w:t>
      </w:r>
      <w:r>
        <w:rPr>
          <w:rFonts w:hint="eastAsia" w:ascii="宋体" w:hAnsi="宋体" w:eastAsia="宋体" w:cs="宋体"/>
          <w:bCs/>
          <w:sz w:val="21"/>
          <w:szCs w:val="21"/>
          <w:lang w:eastAsia="zh-CN"/>
        </w:rPr>
        <w:t>谎报、瞒报、</w:t>
      </w:r>
      <w:r>
        <w:rPr>
          <w:rFonts w:hint="eastAsia" w:ascii="宋体" w:hAnsi="宋体" w:eastAsia="宋体" w:cs="宋体"/>
          <w:bCs/>
          <w:sz w:val="21"/>
          <w:szCs w:val="21"/>
        </w:rPr>
        <w:t>擅自发布食品安全抽样检验信息的；</w:t>
      </w:r>
    </w:p>
    <w:p w14:paraId="5DE9D1A3">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3.12.5未按照规定的时限和程序报告不合格检验结论，造成严重后果的；</w:t>
      </w:r>
    </w:p>
    <w:p w14:paraId="14E9B402">
      <w:pPr>
        <w:keepNext w:val="0"/>
        <w:keepLines w:val="0"/>
        <w:pageBreakBefore w:val="0"/>
        <w:widowControl w:val="0"/>
        <w:spacing w:after="0" w:line="360" w:lineRule="auto"/>
        <w:ind w:firstLine="0"/>
        <w:jc w:val="both"/>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3.12.6</w:t>
      </w:r>
      <w:r>
        <w:rPr>
          <w:rFonts w:hint="eastAsia" w:ascii="宋体" w:hAnsi="宋体" w:eastAsia="宋体" w:cs="宋体"/>
          <w:bCs/>
          <w:sz w:val="21"/>
          <w:szCs w:val="21"/>
          <w:highlight w:val="none"/>
          <w:lang w:eastAsia="zh-CN"/>
        </w:rPr>
        <w:t>季度考核总分连续</w:t>
      </w:r>
      <w:r>
        <w:rPr>
          <w:rFonts w:hint="eastAsia" w:ascii="宋体" w:hAnsi="宋体" w:eastAsia="宋体" w:cs="宋体"/>
          <w:bCs/>
          <w:sz w:val="21"/>
          <w:szCs w:val="21"/>
          <w:highlight w:val="none"/>
          <w:lang w:val="en-US" w:eastAsia="zh-CN"/>
        </w:rPr>
        <w:t>2次</w:t>
      </w:r>
      <w:r>
        <w:rPr>
          <w:rFonts w:hint="eastAsia" w:ascii="宋体" w:hAnsi="宋体" w:eastAsia="宋体" w:cs="宋体"/>
          <w:bCs/>
          <w:sz w:val="21"/>
          <w:szCs w:val="21"/>
          <w:highlight w:val="none"/>
          <w:lang w:eastAsia="zh-CN"/>
        </w:rPr>
        <w:t>出现不合格</w:t>
      </w:r>
      <w:r>
        <w:rPr>
          <w:rFonts w:hint="eastAsia" w:ascii="宋体" w:hAnsi="宋体" w:eastAsia="宋体" w:cs="宋体"/>
          <w:bCs/>
          <w:sz w:val="21"/>
          <w:szCs w:val="21"/>
          <w:highlight w:val="none"/>
          <w:lang w:val="en-US" w:eastAsia="zh-CN"/>
        </w:rPr>
        <w:t>的；</w:t>
      </w:r>
    </w:p>
    <w:p w14:paraId="6D2EA937">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lang w:val="en-US" w:eastAsia="zh-CN"/>
        </w:rPr>
        <w:t>3.12.7</w:t>
      </w:r>
      <w:r>
        <w:rPr>
          <w:rFonts w:hint="eastAsia" w:ascii="宋体" w:hAnsi="宋体" w:eastAsia="宋体" w:cs="宋体"/>
          <w:bCs/>
          <w:sz w:val="21"/>
          <w:szCs w:val="21"/>
        </w:rPr>
        <w:t>有其他违法行为的。</w:t>
      </w:r>
    </w:p>
    <w:p w14:paraId="77E39FCB">
      <w:pPr>
        <w:pStyle w:val="18"/>
        <w:keepNext w:val="0"/>
        <w:keepLines w:val="0"/>
        <w:pageBreakBefore w:val="0"/>
        <w:spacing w:line="360" w:lineRule="auto"/>
        <w:ind w:firstLine="0"/>
        <w:jc w:val="lef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针对上述终止、解除合同有关情形，供应商提供书面承诺函响应并加盖公章，</w:t>
      </w:r>
      <w:bookmarkStart w:id="21" w:name="OLE_LINK25"/>
      <w:r>
        <w:rPr>
          <w:rFonts w:hint="eastAsia" w:ascii="宋体" w:hAnsi="宋体" w:eastAsia="宋体" w:cs="宋体"/>
          <w:b/>
          <w:bCs/>
          <w:sz w:val="21"/>
          <w:szCs w:val="21"/>
          <w:lang w:val="en-US" w:eastAsia="zh-CN" w:bidi="ar-SA"/>
        </w:rPr>
        <w:t>格式自拟，内容应完全响应采购文件要求。</w:t>
      </w:r>
      <w:bookmarkEnd w:id="21"/>
    </w:p>
    <w:p w14:paraId="10DF56E5">
      <w:pPr>
        <w:keepNext w:val="0"/>
        <w:keepLines w:val="0"/>
        <w:pageBreakBefore w:val="0"/>
        <w:widowControl w:val="0"/>
        <w:spacing w:after="0" w:line="360" w:lineRule="auto"/>
        <w:ind w:firstLine="0"/>
        <w:jc w:val="both"/>
        <w:rPr>
          <w:rFonts w:hint="eastAsia" w:ascii="宋体" w:hAnsi="宋体" w:eastAsia="宋体" w:cs="宋体"/>
          <w:b/>
          <w:sz w:val="21"/>
          <w:szCs w:val="21"/>
        </w:rPr>
      </w:pPr>
      <w:r>
        <w:rPr>
          <w:rFonts w:hint="eastAsia" w:ascii="宋体" w:hAnsi="宋体" w:eastAsia="宋体" w:cs="宋体"/>
          <w:b/>
          <w:sz w:val="21"/>
          <w:szCs w:val="21"/>
        </w:rPr>
        <w:t>四、服务团队要求</w:t>
      </w:r>
    </w:p>
    <w:p w14:paraId="22CC4D2A">
      <w:pPr>
        <w:keepNext w:val="0"/>
        <w:keepLines w:val="0"/>
        <w:pageBreakBefore w:val="0"/>
        <w:widowControl w:val="0"/>
        <w:spacing w:after="0" w:line="360" w:lineRule="auto"/>
        <w:ind w:firstLine="0"/>
        <w:jc w:val="both"/>
        <w:rPr>
          <w:rFonts w:hint="eastAsia" w:ascii="宋体" w:hAnsi="宋体" w:eastAsia="宋体" w:cs="宋体"/>
          <w:sz w:val="21"/>
          <w:szCs w:val="21"/>
        </w:rPr>
      </w:pPr>
      <w:bookmarkStart w:id="22" w:name="项目二.“学党史·守初心”大型党史主题竞赛活动"/>
      <w:bookmarkEnd w:id="22"/>
      <w:bookmarkStart w:id="23" w:name="项目费用预算框架："/>
      <w:bookmarkEnd w:id="23"/>
      <w:r>
        <w:rPr>
          <w:rFonts w:hint="eastAsia" w:ascii="宋体" w:hAnsi="宋体" w:eastAsia="宋体" w:cs="宋体"/>
          <w:sz w:val="21"/>
          <w:szCs w:val="21"/>
        </w:rPr>
        <w:t>4.1供应商要求</w:t>
      </w:r>
    </w:p>
    <w:p w14:paraId="4D1345E7">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4.1.1供应商应具备自有食品安全检测实验室，实验室的设备及人员等具备与本项目匹配的检测能力。</w:t>
      </w:r>
    </w:p>
    <w:p w14:paraId="76C4B7DB">
      <w:pPr>
        <w:keepNext w:val="0"/>
        <w:keepLines w:val="0"/>
        <w:pageBreakBefore w:val="0"/>
        <w:widowControl w:val="0"/>
        <w:spacing w:after="0" w:line="360" w:lineRule="auto"/>
        <w:ind w:firstLine="0"/>
        <w:rPr>
          <w:rFonts w:hint="eastAsia" w:ascii="宋体" w:hAnsi="宋体" w:eastAsia="宋体" w:cs="宋体"/>
          <w:sz w:val="21"/>
          <w:szCs w:val="21"/>
        </w:rPr>
      </w:pPr>
      <w:r>
        <w:rPr>
          <w:rFonts w:hint="eastAsia" w:ascii="宋体" w:hAnsi="宋体" w:eastAsia="宋体" w:cs="宋体"/>
          <w:sz w:val="21"/>
          <w:szCs w:val="21"/>
          <w:lang w:bidi="zh-CN"/>
        </w:rPr>
        <w:t>4.1.1.1检测设备：</w:t>
      </w:r>
      <w:r>
        <w:rPr>
          <w:rFonts w:hint="eastAsia" w:ascii="宋体" w:hAnsi="宋体" w:eastAsia="宋体" w:cs="宋体"/>
          <w:sz w:val="21"/>
          <w:szCs w:val="21"/>
          <w:highlight w:val="none"/>
          <w:lang w:val="en-US" w:eastAsia="zh-CN"/>
        </w:rPr>
        <w:t>供应商应配备满足本采购项目检测要求的自有检测设备与装备。</w:t>
      </w:r>
    </w:p>
    <w:p w14:paraId="4A51B35C">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4.1.1.2实验室场地：供应商应具备满足采购人本采购项目检测能力的实验室场地。</w:t>
      </w:r>
      <w:r>
        <w:rPr>
          <w:rFonts w:hint="eastAsia" w:ascii="宋体" w:hAnsi="宋体" w:eastAsia="宋体" w:cs="宋体"/>
          <w:sz w:val="21"/>
          <w:szCs w:val="21"/>
          <w:highlight w:val="none"/>
          <w:lang w:val="en-US" w:eastAsia="zh-CN"/>
        </w:rPr>
        <w:t>抽检样品应及时送达检测实验室，提高送检时效。采取合理的储运方式并做好各项指标记录，保证转运过程可追溯。供应商应根据自身实际情况提出响应方案。</w:t>
      </w:r>
    </w:p>
    <w:p w14:paraId="51FC7365">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4.1.1.3</w:t>
      </w:r>
      <w:r>
        <w:rPr>
          <w:rFonts w:hint="eastAsia" w:ascii="宋体" w:hAnsi="宋体" w:eastAsia="宋体" w:cs="宋体"/>
          <w:sz w:val="21"/>
          <w:szCs w:val="21"/>
          <w:highlight w:val="none"/>
          <w:lang w:val="en-US" w:eastAsia="zh-CN"/>
        </w:rPr>
        <w:t>采样、举证、样品保存设备：供应商须配备用于采样过程采样取证的执法记录仪、食品采样后保存样品的保温箱、供应商须配备用于保存食品的车载冰箱、用于样品保存的专用冷库等。</w:t>
      </w:r>
    </w:p>
    <w:p w14:paraId="5D3E79EE">
      <w:pPr>
        <w:keepNext w:val="0"/>
        <w:keepLines w:val="0"/>
        <w:pageBreakBefore w:val="0"/>
        <w:widowControl/>
        <w:spacing w:line="360" w:lineRule="auto"/>
        <w:ind w:firstLine="0"/>
        <w:jc w:val="left"/>
        <w:rPr>
          <w:rFonts w:hint="eastAsia" w:ascii="宋体" w:hAnsi="宋体" w:eastAsia="宋体" w:cs="宋体"/>
          <w:sz w:val="21"/>
          <w:szCs w:val="21"/>
        </w:rPr>
      </w:pPr>
      <w:r>
        <w:rPr>
          <w:rFonts w:hint="eastAsia" w:ascii="宋体" w:hAnsi="宋体" w:eastAsia="宋体" w:cs="宋体"/>
          <w:sz w:val="21"/>
          <w:szCs w:val="21"/>
        </w:rPr>
        <w:t>4.1.1.4采样交通工具：</w:t>
      </w:r>
      <w:r>
        <w:rPr>
          <w:rFonts w:hint="eastAsia" w:ascii="宋体" w:hAnsi="宋体" w:eastAsia="宋体" w:cs="宋体"/>
          <w:sz w:val="21"/>
          <w:szCs w:val="21"/>
          <w:highlight w:val="none"/>
          <w:lang w:val="en-US" w:eastAsia="zh-CN"/>
        </w:rPr>
        <w:t>供应商须配备用于食品采样的车辆和冷藏车便于保存相关样品。</w:t>
      </w:r>
    </w:p>
    <w:p w14:paraId="0DB931EA">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4.1.</w:t>
      </w:r>
      <w:r>
        <w:rPr>
          <w:rFonts w:hint="eastAsia" w:ascii="宋体" w:hAnsi="宋体" w:eastAsia="宋体" w:cs="宋体"/>
          <w:sz w:val="21"/>
          <w:szCs w:val="21"/>
          <w:lang w:val="en-US" w:eastAsia="zh-CN"/>
        </w:rPr>
        <w:t>2</w:t>
      </w:r>
      <w:r>
        <w:rPr>
          <w:rFonts w:hint="eastAsia" w:ascii="宋体" w:hAnsi="宋体" w:eastAsia="宋体" w:cs="宋体"/>
          <w:sz w:val="21"/>
          <w:szCs w:val="21"/>
        </w:rPr>
        <w:t>供应商应加强对抽检监测质量的控制，严格按照国家相关要求实施抽检监测工作。</w:t>
      </w:r>
    </w:p>
    <w:p w14:paraId="656BCE47">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4.1.3供应商严格按照独立、客观、公正的原则进行抽检监测，遵守职业道德准则和独立准则，在约定的时间内完成任务。</w:t>
      </w:r>
    </w:p>
    <w:p w14:paraId="71991E82">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4.1.4供应商应确保抽检监测参与人员严格廉洁自律，不得出现吃拿卡要等违规违纪行为。确保项目参与人员独立性，与项目没有其他利益关系等。</w:t>
      </w:r>
    </w:p>
    <w:p w14:paraId="2E11166D">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4.1.5 中标人团队成员实际履约要求。</w:t>
      </w:r>
      <w:r>
        <w:rPr>
          <w:rFonts w:hint="eastAsia" w:ascii="宋体" w:hAnsi="宋体" w:eastAsia="宋体" w:cs="宋体"/>
          <w:sz w:val="21"/>
          <w:szCs w:val="21"/>
          <w:lang w:eastAsia="zh-CN"/>
        </w:rPr>
        <w:t>供应商</w:t>
      </w:r>
      <w:r>
        <w:rPr>
          <w:rFonts w:hint="eastAsia" w:ascii="宋体" w:hAnsi="宋体" w:eastAsia="宋体" w:cs="宋体"/>
          <w:sz w:val="21"/>
          <w:szCs w:val="21"/>
        </w:rPr>
        <w:t>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予以处罚包括终止合同，采购人不承担责任，</w:t>
      </w:r>
      <w:r>
        <w:rPr>
          <w:rFonts w:hint="eastAsia" w:ascii="宋体" w:hAnsi="宋体" w:eastAsia="宋体" w:cs="宋体"/>
          <w:sz w:val="21"/>
          <w:szCs w:val="21"/>
          <w:lang w:eastAsia="zh-CN"/>
        </w:rPr>
        <w:t>供应商</w:t>
      </w:r>
      <w:r>
        <w:rPr>
          <w:rFonts w:hint="eastAsia" w:ascii="宋体" w:hAnsi="宋体" w:eastAsia="宋体" w:cs="宋体"/>
          <w:sz w:val="21"/>
          <w:szCs w:val="21"/>
        </w:rPr>
        <w:t>需承担因此引起的一切不利后果。</w:t>
      </w:r>
    </w:p>
    <w:p w14:paraId="4EEE83F5">
      <w:pPr>
        <w:keepNext w:val="0"/>
        <w:keepLines w:val="0"/>
        <w:pageBreakBefore w:val="0"/>
        <w:widowControl/>
        <w:spacing w:line="360" w:lineRule="auto"/>
        <w:ind w:firstLine="0"/>
        <w:jc w:val="left"/>
        <w:rPr>
          <w:rFonts w:hint="eastAsia" w:ascii="宋体" w:hAnsi="宋体" w:eastAsia="宋体" w:cs="宋体"/>
          <w:sz w:val="21"/>
          <w:szCs w:val="21"/>
        </w:rPr>
      </w:pPr>
      <w:r>
        <w:rPr>
          <w:rFonts w:hint="eastAsia" w:ascii="宋体" w:hAnsi="宋体" w:eastAsia="宋体" w:cs="宋体"/>
          <w:b/>
          <w:bCs/>
          <w:i w:val="0"/>
          <w:iCs w:val="0"/>
          <w:sz w:val="21"/>
          <w:szCs w:val="21"/>
          <w:highlight w:val="none"/>
          <w:lang w:val="en-US" w:eastAsia="zh-CN"/>
        </w:rPr>
        <w:t>针对此项项目团队实际履约要求，供应商须提供书面承诺函并加盖公章，格式自拟，内容应完全响应采购文件要求，需明确如出现违约情况的自罚措施。</w:t>
      </w:r>
    </w:p>
    <w:p w14:paraId="639107B7">
      <w:pPr>
        <w:keepNext w:val="0"/>
        <w:keepLines w:val="0"/>
        <w:pageBreakBefore w:val="0"/>
        <w:widowControl w:val="0"/>
        <w:spacing w:after="0" w:line="360" w:lineRule="auto"/>
        <w:ind w:firstLine="0"/>
        <w:jc w:val="both"/>
        <w:rPr>
          <w:rFonts w:hint="eastAsia" w:ascii="宋体" w:hAnsi="宋体" w:eastAsia="宋体" w:cs="宋体"/>
          <w:bCs/>
          <w:iCs/>
          <w:sz w:val="21"/>
          <w:szCs w:val="21"/>
        </w:rPr>
      </w:pPr>
      <w:bookmarkStart w:id="24" w:name="_Hlk99374197"/>
      <w:r>
        <w:rPr>
          <w:rFonts w:hint="eastAsia" w:ascii="宋体" w:hAnsi="宋体" w:eastAsia="宋体" w:cs="宋体"/>
          <w:bCs/>
          <w:iCs/>
          <w:sz w:val="21"/>
          <w:szCs w:val="21"/>
        </w:rPr>
        <w:t>★</w:t>
      </w:r>
      <w:bookmarkEnd w:id="24"/>
      <w:r>
        <w:rPr>
          <w:rFonts w:hint="eastAsia" w:ascii="宋体" w:hAnsi="宋体" w:eastAsia="宋体" w:cs="宋体"/>
          <w:bCs/>
          <w:iCs/>
          <w:sz w:val="21"/>
          <w:szCs w:val="21"/>
        </w:rPr>
        <w:t>4.1.6 中标人不得转包要求。签订合同后，中标供应商须实际履约，不得将本项目采购标的进行任何形式的转包，否则采购人有权终止合同并不承担任何责任，</w:t>
      </w:r>
      <w:r>
        <w:rPr>
          <w:rFonts w:hint="eastAsia" w:ascii="宋体" w:hAnsi="宋体" w:eastAsia="宋体" w:cs="宋体"/>
          <w:bCs/>
          <w:iCs/>
          <w:sz w:val="21"/>
          <w:szCs w:val="21"/>
          <w:lang w:eastAsia="zh-CN"/>
        </w:rPr>
        <w:t>供应商</w:t>
      </w:r>
      <w:r>
        <w:rPr>
          <w:rFonts w:hint="eastAsia" w:ascii="宋体" w:hAnsi="宋体" w:eastAsia="宋体" w:cs="宋体"/>
          <w:bCs/>
          <w:iCs/>
          <w:sz w:val="21"/>
          <w:szCs w:val="21"/>
        </w:rPr>
        <w:t>需承担因此引起的一切不利后果。转包造成采购人损失的，中标供应商应承担相应赔偿责任。中标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p>
    <w:p w14:paraId="771545BA">
      <w:pPr>
        <w:keepNext w:val="0"/>
        <w:keepLines w:val="0"/>
        <w:pageBreakBefore w:val="0"/>
        <w:widowControl w:val="0"/>
        <w:spacing w:after="0" w:line="360" w:lineRule="auto"/>
        <w:ind w:firstLine="0"/>
        <w:jc w:val="both"/>
        <w:rPr>
          <w:rFonts w:hint="eastAsia" w:ascii="宋体" w:hAnsi="宋体" w:eastAsia="宋体" w:cs="宋体"/>
          <w:b/>
          <w:bCs/>
          <w:sz w:val="21"/>
          <w:szCs w:val="21"/>
        </w:rPr>
      </w:pPr>
      <w:bookmarkStart w:id="25" w:name="_Hlk99374260"/>
      <w:r>
        <w:rPr>
          <w:rFonts w:hint="eastAsia" w:ascii="宋体" w:hAnsi="宋体" w:eastAsia="宋体" w:cs="宋体"/>
          <w:b/>
          <w:bCs/>
          <w:sz w:val="21"/>
          <w:szCs w:val="21"/>
        </w:rPr>
        <w:t>针对此项不得转包要求，</w:t>
      </w:r>
      <w:r>
        <w:rPr>
          <w:rFonts w:hint="eastAsia" w:ascii="宋体" w:hAnsi="宋体" w:eastAsia="宋体" w:cs="宋体"/>
          <w:b/>
          <w:bCs/>
          <w:sz w:val="21"/>
          <w:szCs w:val="21"/>
          <w:lang w:eastAsia="zh-CN"/>
        </w:rPr>
        <w:t>供应商</w:t>
      </w:r>
      <w:r>
        <w:rPr>
          <w:rFonts w:hint="eastAsia" w:ascii="宋体" w:hAnsi="宋体" w:eastAsia="宋体" w:cs="宋体"/>
          <w:b/>
          <w:bCs/>
          <w:sz w:val="21"/>
          <w:szCs w:val="21"/>
        </w:rPr>
        <w:t>须提供书面承诺函并加盖公章，格式自拟，内容应完全响应招标文件要求。</w:t>
      </w:r>
      <w:bookmarkEnd w:id="25"/>
    </w:p>
    <w:p w14:paraId="6873A980">
      <w:pPr>
        <w:keepNext w:val="0"/>
        <w:keepLines w:val="0"/>
        <w:pageBreakBefore w:val="0"/>
        <w:widowControl w:val="0"/>
        <w:spacing w:after="0" w:line="360" w:lineRule="auto"/>
        <w:ind w:firstLine="0"/>
        <w:jc w:val="both"/>
        <w:rPr>
          <w:rFonts w:hint="eastAsia" w:ascii="宋体" w:hAnsi="宋体" w:eastAsia="宋体" w:cs="宋体"/>
          <w:iCs/>
          <w:sz w:val="21"/>
          <w:szCs w:val="21"/>
        </w:rPr>
      </w:pPr>
      <w:r>
        <w:rPr>
          <w:rFonts w:hint="eastAsia" w:ascii="宋体" w:hAnsi="宋体" w:eastAsia="宋体" w:cs="宋体"/>
          <w:bCs/>
          <w:iCs/>
          <w:sz w:val="21"/>
          <w:szCs w:val="21"/>
        </w:rPr>
        <w:t>★</w:t>
      </w:r>
      <w:r>
        <w:rPr>
          <w:rFonts w:hint="eastAsia" w:ascii="宋体" w:hAnsi="宋体" w:eastAsia="宋体" w:cs="宋体"/>
          <w:bCs/>
          <w:sz w:val="21"/>
          <w:szCs w:val="21"/>
        </w:rPr>
        <w:t>4.1.7</w:t>
      </w:r>
      <w:r>
        <w:rPr>
          <w:rFonts w:hint="eastAsia" w:ascii="宋体" w:hAnsi="宋体" w:eastAsia="宋体" w:cs="宋体"/>
          <w:iCs/>
          <w:sz w:val="21"/>
          <w:szCs w:val="21"/>
        </w:rPr>
        <w:t>因突发情况及其他不可抗力事件或考核因素影响，导致中标供应商暂时无法履约时，采购人仅对此期间中标供应商应承担的检测任务批次同意分包给本项目其他中标供应商，并从该供应商应承担的检测任务批次数量中予以核减，履约期间不再补齐，相关费用也由采购人与承接分包检测任务的其他中标供应商直接结算。合同履约期间上述影响消失后采购人继续正常分配检测任务。投标供应商需完全响应。</w:t>
      </w:r>
    </w:p>
    <w:p w14:paraId="6D2C7D21">
      <w:pPr>
        <w:keepNext w:val="0"/>
        <w:keepLines w:val="0"/>
        <w:pageBreakBefore w:val="0"/>
        <w:widowControl w:val="0"/>
        <w:spacing w:after="0" w:line="360" w:lineRule="auto"/>
        <w:ind w:firstLine="0"/>
        <w:jc w:val="both"/>
        <w:rPr>
          <w:rFonts w:hint="eastAsia" w:ascii="宋体" w:hAnsi="宋体" w:eastAsia="宋体" w:cs="宋体"/>
          <w:b/>
          <w:bCs/>
          <w:sz w:val="21"/>
          <w:szCs w:val="21"/>
        </w:rPr>
      </w:pPr>
      <w:r>
        <w:rPr>
          <w:rFonts w:hint="eastAsia" w:ascii="宋体" w:hAnsi="宋体" w:eastAsia="宋体" w:cs="宋体"/>
          <w:b/>
          <w:bCs/>
          <w:iCs/>
          <w:sz w:val="21"/>
          <w:szCs w:val="21"/>
        </w:rPr>
        <w:t>针对此项因突发情况及不可抗力事件或考核因素影响分包要求，</w:t>
      </w:r>
      <w:r>
        <w:rPr>
          <w:rFonts w:hint="eastAsia" w:ascii="宋体" w:hAnsi="宋体" w:eastAsia="宋体" w:cs="宋体"/>
          <w:b/>
          <w:bCs/>
          <w:iCs/>
          <w:sz w:val="21"/>
          <w:szCs w:val="21"/>
          <w:lang w:eastAsia="zh-CN"/>
        </w:rPr>
        <w:t>供应商</w:t>
      </w:r>
      <w:r>
        <w:rPr>
          <w:rFonts w:hint="eastAsia" w:ascii="宋体" w:hAnsi="宋体" w:eastAsia="宋体" w:cs="宋体"/>
          <w:b/>
          <w:bCs/>
          <w:iCs/>
          <w:sz w:val="21"/>
          <w:szCs w:val="21"/>
        </w:rPr>
        <w:t>须提供书面承诺函并加盖公章，格式自拟，内容应完全响应招标文件要求。</w:t>
      </w:r>
    </w:p>
    <w:p w14:paraId="79D233F1">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4.2人员要求</w:t>
      </w:r>
    </w:p>
    <w:p w14:paraId="4EDB455F">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4.2.1供应商应为本项目组建专门团队，团队成员均为</w:t>
      </w:r>
      <w:r>
        <w:rPr>
          <w:rFonts w:hint="eastAsia" w:ascii="宋体" w:hAnsi="宋体" w:eastAsia="宋体" w:cs="宋体"/>
          <w:sz w:val="21"/>
          <w:szCs w:val="21"/>
          <w:lang w:eastAsia="zh-CN"/>
        </w:rPr>
        <w:t>供应商</w:t>
      </w:r>
      <w:r>
        <w:rPr>
          <w:rFonts w:hint="eastAsia" w:ascii="宋体" w:hAnsi="宋体" w:eastAsia="宋体" w:cs="宋体"/>
          <w:sz w:val="21"/>
          <w:szCs w:val="21"/>
        </w:rPr>
        <w:t>自有在职人员，提供</w:t>
      </w:r>
      <w:r>
        <w:rPr>
          <w:rFonts w:hint="eastAsia" w:ascii="宋体" w:hAnsi="宋体" w:eastAsia="宋体" w:cs="宋体"/>
          <w:sz w:val="21"/>
          <w:szCs w:val="21"/>
          <w:lang w:eastAsia="zh-CN"/>
        </w:rPr>
        <w:t>供应商</w:t>
      </w:r>
      <w:r>
        <w:rPr>
          <w:rFonts w:hint="eastAsia" w:ascii="宋体" w:hAnsi="宋体" w:eastAsia="宋体" w:cs="宋体"/>
          <w:sz w:val="21"/>
          <w:szCs w:val="21"/>
        </w:rPr>
        <w:t>为团队成员缴纳社保的证明材料。</w:t>
      </w:r>
    </w:p>
    <w:p w14:paraId="6D16C356">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4.2.</w:t>
      </w:r>
      <w:r>
        <w:rPr>
          <w:rFonts w:hint="eastAsia" w:ascii="宋体" w:hAnsi="宋体" w:eastAsia="宋体" w:cs="宋体"/>
          <w:sz w:val="21"/>
          <w:szCs w:val="21"/>
          <w:lang w:val="en-US" w:eastAsia="zh-CN"/>
        </w:rPr>
        <w:t>2</w:t>
      </w:r>
      <w:r>
        <w:rPr>
          <w:rFonts w:hint="eastAsia" w:ascii="宋体" w:hAnsi="宋体" w:eastAsia="宋体" w:cs="宋体"/>
          <w:sz w:val="21"/>
          <w:szCs w:val="21"/>
          <w:highlight w:val="none"/>
          <w:lang w:val="en-US" w:eastAsia="zh-CN"/>
        </w:rPr>
        <w:t>供应商组建的项目团队，具有满足工作要求的专职食品检验检测人员团队和抽样人员团队。</w:t>
      </w:r>
    </w:p>
    <w:p w14:paraId="4609CE56">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4.2.3 供应商组建的项目团队，从事食品检验检测的人员与专职抽样人员不得重复，实行抽、检分开。</w:t>
      </w:r>
    </w:p>
    <w:p w14:paraId="5DFEDB95">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4.2.</w:t>
      </w:r>
      <w:r>
        <w:rPr>
          <w:rFonts w:hint="eastAsia" w:ascii="宋体" w:hAnsi="宋体" w:eastAsia="宋体" w:cs="宋体"/>
          <w:sz w:val="21"/>
          <w:szCs w:val="21"/>
          <w:lang w:val="en-US" w:eastAsia="zh-CN"/>
        </w:rPr>
        <w:t>4</w:t>
      </w:r>
      <w:r>
        <w:rPr>
          <w:rFonts w:hint="eastAsia" w:ascii="宋体" w:hAnsi="宋体" w:eastAsia="宋体" w:cs="宋体"/>
          <w:sz w:val="21"/>
          <w:szCs w:val="21"/>
        </w:rPr>
        <w:t>供应商组建的项目团队中，应</w:t>
      </w:r>
      <w:r>
        <w:rPr>
          <w:rFonts w:hint="eastAsia" w:ascii="宋体" w:hAnsi="宋体" w:eastAsia="宋体" w:cs="宋体"/>
          <w:color w:val="auto"/>
          <w:sz w:val="21"/>
          <w:szCs w:val="21"/>
        </w:rPr>
        <w:t>明确1名项目负责人。</w:t>
      </w:r>
      <w:r>
        <w:rPr>
          <w:rFonts w:hint="eastAsia" w:ascii="宋体" w:hAnsi="宋体" w:eastAsia="宋体" w:cs="宋体"/>
          <w:sz w:val="21"/>
          <w:szCs w:val="21"/>
        </w:rPr>
        <w:t>要求类似项目经办经验丰富，专业水平过硬，综合素质高，能够与采购人进行友好沟通。负责制定整个项目的实施方案和检测流程，对检测过程中遇到的各类问题能快速判断并及时采取专业高效的应对措施，保证采购人项目的检测质量。</w:t>
      </w:r>
    </w:p>
    <w:p w14:paraId="091F3309">
      <w:pPr>
        <w:keepNext w:val="0"/>
        <w:keepLines w:val="0"/>
        <w:pageBreakBefore w:val="0"/>
        <w:widowControl w:val="0"/>
        <w:spacing w:after="0" w:line="360" w:lineRule="auto"/>
        <w:ind w:firstLine="0"/>
        <w:jc w:val="both"/>
        <w:rPr>
          <w:rFonts w:hint="eastAsia" w:ascii="宋体" w:hAnsi="宋体" w:eastAsia="宋体" w:cs="宋体"/>
          <w:sz w:val="21"/>
          <w:szCs w:val="21"/>
        </w:rPr>
      </w:pPr>
      <w:r>
        <w:rPr>
          <w:rFonts w:hint="eastAsia" w:ascii="宋体" w:hAnsi="宋体" w:eastAsia="宋体" w:cs="宋体"/>
          <w:sz w:val="21"/>
          <w:szCs w:val="21"/>
        </w:rPr>
        <w:t>4.2.</w:t>
      </w:r>
      <w:r>
        <w:rPr>
          <w:rFonts w:hint="eastAsia" w:ascii="宋体" w:hAnsi="宋体" w:eastAsia="宋体" w:cs="宋体"/>
          <w:sz w:val="21"/>
          <w:szCs w:val="21"/>
          <w:lang w:val="en-US" w:eastAsia="zh-CN"/>
        </w:rPr>
        <w:t>5</w:t>
      </w:r>
      <w:r>
        <w:rPr>
          <w:rFonts w:hint="eastAsia" w:ascii="宋体" w:hAnsi="宋体" w:eastAsia="宋体" w:cs="宋体"/>
          <w:sz w:val="21"/>
          <w:szCs w:val="21"/>
        </w:rPr>
        <w:t>供应商根据项目情况合理安排项目团队，必要时可分小组进行作业，并明确每小组召集人，每个小组的召集人应具有丰富的类似项目的实际工作经验。团队工作人员须数量充足且具有相应专业技能，能胜任该项目工作，由供应商根据项目情况配备并在投标方案中予以明确说明人员安排方案，须保证该项目按时顺利完成。</w:t>
      </w:r>
    </w:p>
    <w:p w14:paraId="3FF587C3">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
          <w:bCs/>
          <w:sz w:val="21"/>
          <w:szCs w:val="21"/>
        </w:rPr>
        <w:t>五、知识产权要求</w:t>
      </w:r>
    </w:p>
    <w:p w14:paraId="3CDAB5A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5.1</w:t>
      </w:r>
      <w:r>
        <w:rPr>
          <w:rFonts w:hint="eastAsia" w:ascii="宋体" w:hAnsi="宋体" w:eastAsia="宋体" w:cs="宋体"/>
          <w:bCs/>
          <w:sz w:val="21"/>
          <w:szCs w:val="21"/>
          <w:lang w:eastAsia="zh-CN"/>
        </w:rPr>
        <w:t>供应商</w:t>
      </w:r>
      <w:r>
        <w:rPr>
          <w:rFonts w:hint="eastAsia" w:ascii="宋体" w:hAnsi="宋体" w:eastAsia="宋体" w:cs="宋体"/>
          <w:bCs/>
          <w:sz w:val="21"/>
          <w:szCs w:val="21"/>
        </w:rPr>
        <w:t>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p>
    <w:p w14:paraId="1C70CE2B">
      <w:pPr>
        <w:keepNext w:val="0"/>
        <w:keepLines w:val="0"/>
        <w:pageBreakBefore w:val="0"/>
        <w:widowControl w:val="0"/>
        <w:spacing w:after="0" w:line="360" w:lineRule="auto"/>
        <w:ind w:firstLine="0"/>
        <w:jc w:val="both"/>
        <w:rPr>
          <w:rFonts w:hint="eastAsia" w:ascii="宋体" w:hAnsi="宋体" w:eastAsia="宋体" w:cs="宋体"/>
          <w:bCs/>
          <w:sz w:val="21"/>
          <w:szCs w:val="21"/>
          <w:highlight w:val="none"/>
        </w:rPr>
      </w:pPr>
      <w:r>
        <w:rPr>
          <w:rFonts w:hint="eastAsia" w:ascii="宋体" w:hAnsi="宋体" w:eastAsia="宋体" w:cs="宋体"/>
          <w:bCs/>
          <w:sz w:val="21"/>
          <w:szCs w:val="21"/>
          <w:highlight w:val="none"/>
        </w:rPr>
        <w:t>★</w:t>
      </w:r>
      <w:r>
        <w:rPr>
          <w:rFonts w:hint="eastAsia" w:ascii="宋体" w:hAnsi="宋体" w:eastAsia="宋体" w:cs="宋体"/>
          <w:b/>
          <w:bCs/>
          <w:sz w:val="21"/>
          <w:szCs w:val="21"/>
          <w:highlight w:val="none"/>
        </w:rPr>
        <w:t>六、保密要求</w:t>
      </w:r>
    </w:p>
    <w:p w14:paraId="7EEA3DBA">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6.1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p>
    <w:p w14:paraId="34CD19BB">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6.2服务人员不得以任何形式将档案资料（包括纸质档和电子档）带出指定工作现场，不得以任何形式进行泄漏、传播。</w:t>
      </w:r>
    </w:p>
    <w:p w14:paraId="1DE6E933">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6.3供应商应对其服务人员保密义务承担责任，如因其服务人员违反保密义务导致采购人产生损失或支出费用的，采购人有权要求供应商承担责任。</w:t>
      </w:r>
    </w:p>
    <w:p w14:paraId="50DB8E60">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6.4供应商及其服务人员的保密期限为永久，不因本项目所签订的文件或合同的终止而终止。</w:t>
      </w:r>
    </w:p>
    <w:p w14:paraId="256D7A46">
      <w:pPr>
        <w:keepNext w:val="0"/>
        <w:keepLines w:val="0"/>
        <w:pageBreakBefore w:val="0"/>
        <w:widowControl w:val="0"/>
        <w:spacing w:after="0" w:line="360" w:lineRule="auto"/>
        <w:ind w:firstLine="0"/>
        <w:jc w:val="both"/>
        <w:rPr>
          <w:rFonts w:hint="eastAsia" w:ascii="宋体" w:hAnsi="宋体" w:eastAsia="宋体" w:cs="宋体"/>
          <w:sz w:val="21"/>
          <w:szCs w:val="21"/>
          <w:lang w:eastAsia="zh-CN"/>
        </w:rPr>
      </w:pPr>
      <w:bookmarkStart w:id="26" w:name="_Hlk86432632"/>
      <w:r>
        <w:rPr>
          <w:rFonts w:hint="eastAsia" w:ascii="宋体" w:hAnsi="宋体" w:eastAsia="宋体" w:cs="宋体"/>
          <w:b/>
          <w:bCs w:val="0"/>
          <w:sz w:val="21"/>
          <w:szCs w:val="21"/>
        </w:rPr>
        <w:t>针对上述保密要求内容，</w:t>
      </w:r>
      <w:r>
        <w:rPr>
          <w:rFonts w:hint="eastAsia" w:ascii="宋体" w:hAnsi="宋体" w:eastAsia="宋体" w:cs="宋体"/>
          <w:b/>
          <w:bCs w:val="0"/>
          <w:sz w:val="21"/>
          <w:szCs w:val="21"/>
          <w:lang w:eastAsia="zh-CN"/>
        </w:rPr>
        <w:t>供应商</w:t>
      </w:r>
      <w:r>
        <w:rPr>
          <w:rFonts w:hint="eastAsia" w:ascii="宋体" w:hAnsi="宋体" w:eastAsia="宋体" w:cs="宋体"/>
          <w:b/>
          <w:bCs w:val="0"/>
          <w:sz w:val="21"/>
          <w:szCs w:val="21"/>
        </w:rPr>
        <w:t>须提供书面承诺函并加盖公章，格式自拟，内容应完全响应招标文件要求</w:t>
      </w:r>
      <w:bookmarkEnd w:id="26"/>
      <w:r>
        <w:rPr>
          <w:rFonts w:hint="eastAsia" w:ascii="宋体" w:hAnsi="宋体" w:eastAsia="宋体" w:cs="宋体"/>
          <w:b/>
          <w:bCs w:val="0"/>
          <w:sz w:val="21"/>
          <w:szCs w:val="21"/>
          <w:lang w:eastAsia="zh-CN"/>
        </w:rPr>
        <w:t>。</w:t>
      </w:r>
    </w:p>
    <w:p w14:paraId="665B2CE5">
      <w:pPr>
        <w:keepNext w:val="0"/>
        <w:keepLines w:val="0"/>
        <w:pageBreakBefore w:val="0"/>
        <w:widowControl w:val="0"/>
        <w:spacing w:after="0" w:line="360" w:lineRule="auto"/>
        <w:ind w:firstLine="0"/>
        <w:jc w:val="both"/>
        <w:rPr>
          <w:rFonts w:hint="eastAsia" w:ascii="宋体" w:hAnsi="宋体" w:eastAsia="宋体" w:cs="宋体"/>
          <w:b/>
          <w:bCs/>
          <w:sz w:val="21"/>
          <w:szCs w:val="21"/>
        </w:rPr>
      </w:pPr>
      <w:r>
        <w:rPr>
          <w:rFonts w:hint="eastAsia" w:ascii="宋体" w:hAnsi="宋体" w:eastAsia="宋体" w:cs="宋体"/>
          <w:b/>
          <w:bCs/>
          <w:sz w:val="21"/>
          <w:szCs w:val="21"/>
        </w:rPr>
        <w:t>七、服务期限地点与时效要求</w:t>
      </w:r>
    </w:p>
    <w:p w14:paraId="28DF00B1">
      <w:pPr>
        <w:pStyle w:val="254"/>
        <w:keepNext w:val="0"/>
        <w:keepLines w:val="0"/>
        <w:pageBreakBefore w:val="0"/>
        <w:spacing w:line="360" w:lineRule="auto"/>
        <w:ind w:firstLine="0"/>
        <w:rPr>
          <w:rFonts w:hint="eastAsia" w:ascii="宋体" w:hAnsi="宋体" w:eastAsia="宋体" w:cs="宋体"/>
          <w:bCs/>
          <w:sz w:val="21"/>
          <w:szCs w:val="21"/>
        </w:rPr>
      </w:pPr>
      <w:r>
        <w:rPr>
          <w:rFonts w:hint="eastAsia" w:ascii="宋体" w:hAnsi="宋体" w:eastAsia="宋体" w:cs="宋体"/>
          <w:b w:val="0"/>
          <w:bCs w:val="0"/>
          <w:sz w:val="21"/>
          <w:szCs w:val="21"/>
        </w:rPr>
        <w:t>7.1服务期限：</w:t>
      </w:r>
      <w:r>
        <w:rPr>
          <w:rFonts w:hint="eastAsia" w:cs="宋体"/>
          <w:b w:val="0"/>
          <w:bCs w:val="0"/>
          <w:sz w:val="21"/>
          <w:szCs w:val="21"/>
          <w:lang w:eastAsia="zh-CN"/>
        </w:rPr>
        <w:t>自合同签订之日起1年</w:t>
      </w:r>
      <w:r>
        <w:rPr>
          <w:rFonts w:hint="eastAsia" w:ascii="宋体" w:hAnsi="宋体" w:eastAsia="宋体" w:cs="宋体"/>
          <w:b w:val="0"/>
          <w:sz w:val="21"/>
          <w:szCs w:val="21"/>
        </w:rPr>
        <w:t>。</w:t>
      </w:r>
    </w:p>
    <w:p w14:paraId="5CE60386">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7.2服务地点：采购人指定地点</w:t>
      </w:r>
    </w:p>
    <w:p w14:paraId="59F14578">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★7.3</w:t>
      </w:r>
      <w:bookmarkStart w:id="27" w:name="_Hlk88689084"/>
      <w:r>
        <w:rPr>
          <w:rFonts w:hint="eastAsia" w:ascii="宋体" w:hAnsi="宋体" w:eastAsia="宋体" w:cs="宋体"/>
          <w:bCs/>
          <w:sz w:val="21"/>
          <w:szCs w:val="21"/>
        </w:rPr>
        <w:t>餐饮食品、易腐农产品</w:t>
      </w:r>
      <w:r>
        <w:rPr>
          <w:rFonts w:hint="eastAsia" w:ascii="宋体" w:hAnsi="宋体" w:eastAsia="宋体" w:cs="宋体"/>
          <w:bCs/>
          <w:sz w:val="21"/>
          <w:szCs w:val="21"/>
          <w:lang w:eastAsia="zh-CN"/>
        </w:rPr>
        <w:t>、短保食品</w:t>
      </w:r>
      <w:r>
        <w:rPr>
          <w:rFonts w:hint="eastAsia" w:ascii="宋体" w:hAnsi="宋体" w:eastAsia="宋体" w:cs="宋体"/>
          <w:bCs/>
          <w:sz w:val="21"/>
          <w:szCs w:val="21"/>
        </w:rPr>
        <w:t>样品</w:t>
      </w:r>
      <w:bookmarkEnd w:id="27"/>
      <w:r>
        <w:rPr>
          <w:rFonts w:hint="eastAsia" w:ascii="宋体" w:hAnsi="宋体" w:eastAsia="宋体" w:cs="宋体"/>
          <w:bCs/>
          <w:sz w:val="21"/>
          <w:szCs w:val="21"/>
        </w:rPr>
        <w:t>送检服务时效要求</w:t>
      </w:r>
      <w:r>
        <w:rPr>
          <w:rFonts w:hint="eastAsia" w:ascii="宋体" w:hAnsi="宋体" w:eastAsia="宋体" w:cs="宋体"/>
          <w:sz w:val="21"/>
          <w:szCs w:val="21"/>
        </w:rPr>
        <w:t>：</w:t>
      </w:r>
      <w:r>
        <w:rPr>
          <w:rFonts w:hint="eastAsia" w:ascii="宋体" w:hAnsi="宋体" w:eastAsia="宋体" w:cs="宋体"/>
          <w:bCs/>
          <w:sz w:val="21"/>
          <w:szCs w:val="21"/>
        </w:rPr>
        <w:t>承担餐饮食品、易腐农产品</w:t>
      </w:r>
      <w:r>
        <w:rPr>
          <w:rFonts w:hint="eastAsia" w:ascii="宋体" w:hAnsi="宋体" w:eastAsia="宋体" w:cs="宋体"/>
          <w:bCs/>
          <w:sz w:val="21"/>
          <w:szCs w:val="21"/>
          <w:lang w:eastAsia="zh-CN"/>
        </w:rPr>
        <w:t>、短保食品</w:t>
      </w:r>
      <w:r>
        <w:rPr>
          <w:rFonts w:hint="eastAsia" w:ascii="宋体" w:hAnsi="宋体" w:eastAsia="宋体" w:cs="宋体"/>
          <w:bCs/>
          <w:sz w:val="21"/>
          <w:szCs w:val="21"/>
        </w:rPr>
        <w:t>检测任务的机构，完成餐饮食品、易腐农产品</w:t>
      </w:r>
      <w:r>
        <w:rPr>
          <w:rFonts w:hint="eastAsia" w:ascii="宋体" w:hAnsi="宋体" w:eastAsia="宋体" w:cs="宋体"/>
          <w:bCs/>
          <w:sz w:val="21"/>
          <w:szCs w:val="21"/>
          <w:lang w:eastAsia="zh-CN"/>
        </w:rPr>
        <w:t>、短保食品</w:t>
      </w:r>
      <w:r>
        <w:rPr>
          <w:rFonts w:hint="eastAsia" w:ascii="宋体" w:hAnsi="宋体" w:eastAsia="宋体" w:cs="宋体"/>
          <w:bCs/>
          <w:sz w:val="21"/>
          <w:szCs w:val="21"/>
        </w:rPr>
        <w:t>采样后</w:t>
      </w:r>
      <w:r>
        <w:rPr>
          <w:rFonts w:hint="eastAsia" w:ascii="宋体" w:hAnsi="宋体" w:eastAsia="宋体" w:cs="宋体"/>
          <w:bCs/>
          <w:sz w:val="21"/>
          <w:szCs w:val="21"/>
          <w:lang w:eastAsia="zh-CN"/>
        </w:rPr>
        <w:t>，</w:t>
      </w:r>
      <w:r>
        <w:rPr>
          <w:rFonts w:hint="eastAsia" w:ascii="宋体" w:hAnsi="宋体" w:eastAsia="宋体" w:cs="宋体"/>
          <w:bCs/>
          <w:sz w:val="21"/>
          <w:szCs w:val="21"/>
        </w:rPr>
        <w:t>样品</w:t>
      </w:r>
      <w:r>
        <w:rPr>
          <w:rFonts w:hint="eastAsia" w:ascii="宋体" w:hAnsi="宋体" w:eastAsia="宋体" w:cs="宋体"/>
          <w:bCs/>
          <w:sz w:val="21"/>
          <w:szCs w:val="21"/>
          <w:lang w:eastAsia="zh-CN"/>
        </w:rPr>
        <w:t>应于当天</w:t>
      </w:r>
      <w:r>
        <w:rPr>
          <w:rFonts w:hint="eastAsia" w:ascii="宋体" w:hAnsi="宋体" w:eastAsia="宋体" w:cs="宋体"/>
          <w:bCs/>
          <w:sz w:val="21"/>
          <w:szCs w:val="21"/>
        </w:rPr>
        <w:t>送至承接机构实验室检验。</w:t>
      </w:r>
    </w:p>
    <w:p w14:paraId="4CE31AD5">
      <w:pPr>
        <w:keepNext w:val="0"/>
        <w:keepLines w:val="0"/>
        <w:pageBreakBefore w:val="0"/>
        <w:widowControl w:val="0"/>
        <w:spacing w:after="0" w:line="360" w:lineRule="auto"/>
        <w:ind w:firstLine="0"/>
        <w:jc w:val="both"/>
        <w:rPr>
          <w:rFonts w:hint="eastAsia" w:ascii="宋体" w:hAnsi="宋体" w:eastAsia="宋体" w:cs="宋体"/>
          <w:b/>
          <w:sz w:val="21"/>
          <w:szCs w:val="21"/>
        </w:rPr>
      </w:pPr>
      <w:r>
        <w:rPr>
          <w:rFonts w:hint="eastAsia" w:ascii="宋体" w:hAnsi="宋体" w:eastAsia="宋体" w:cs="宋体"/>
          <w:b/>
          <w:sz w:val="21"/>
          <w:szCs w:val="21"/>
        </w:rPr>
        <w:t>针对此项时效要求内容，</w:t>
      </w:r>
      <w:r>
        <w:rPr>
          <w:rFonts w:hint="eastAsia" w:ascii="宋体" w:hAnsi="宋体" w:eastAsia="宋体" w:cs="宋体"/>
          <w:b/>
          <w:sz w:val="21"/>
          <w:szCs w:val="21"/>
          <w:lang w:eastAsia="zh-CN"/>
        </w:rPr>
        <w:t>供应商</w:t>
      </w:r>
      <w:r>
        <w:rPr>
          <w:rFonts w:hint="eastAsia" w:ascii="宋体" w:hAnsi="宋体" w:eastAsia="宋体" w:cs="宋体"/>
          <w:b/>
          <w:sz w:val="21"/>
          <w:szCs w:val="21"/>
        </w:rPr>
        <w:t>须提供书面承诺函并加盖公章，格式自拟，内容应完全响应招标文件要求。</w:t>
      </w:r>
    </w:p>
    <w:p w14:paraId="52D025FA">
      <w:pPr>
        <w:keepNext w:val="0"/>
        <w:keepLines w:val="0"/>
        <w:pageBreakBefore w:val="0"/>
        <w:widowControl w:val="0"/>
        <w:spacing w:after="0" w:line="360" w:lineRule="auto"/>
        <w:ind w:firstLine="0"/>
        <w:jc w:val="both"/>
        <w:rPr>
          <w:rFonts w:hint="eastAsia" w:ascii="宋体" w:hAnsi="宋体" w:eastAsia="宋体" w:cs="宋体"/>
          <w:bCs/>
          <w:color w:val="auto"/>
          <w:sz w:val="21"/>
          <w:szCs w:val="21"/>
        </w:rPr>
      </w:pPr>
      <w:r>
        <w:rPr>
          <w:rFonts w:hint="eastAsia" w:ascii="宋体" w:hAnsi="宋体" w:eastAsia="宋体" w:cs="宋体"/>
          <w:bCs/>
          <w:color w:val="auto"/>
          <w:sz w:val="21"/>
          <w:szCs w:val="21"/>
        </w:rPr>
        <w:t>7.4快速响应时限要求：</w:t>
      </w:r>
    </w:p>
    <w:p w14:paraId="4395C1D4">
      <w:pPr>
        <w:keepNext w:val="0"/>
        <w:keepLines w:val="0"/>
        <w:pageBreakBefore w:val="0"/>
        <w:widowControl w:val="0"/>
        <w:spacing w:after="0" w:line="360" w:lineRule="auto"/>
        <w:ind w:firstLine="0"/>
        <w:jc w:val="both"/>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供应商</w:t>
      </w:r>
      <w:r>
        <w:rPr>
          <w:rFonts w:hint="eastAsia" w:ascii="宋体" w:hAnsi="宋体" w:eastAsia="宋体" w:cs="宋体"/>
          <w:bCs/>
          <w:color w:val="auto"/>
          <w:sz w:val="21"/>
          <w:szCs w:val="21"/>
        </w:rPr>
        <w:t>需对采购人要求的临时应急抽检任务及时响应，响应时间自接到通知起不超过30分钟，及时提出解决思路或应急措施；如需赴现场采样检测，在接到采购人赶赴现场抽样检测的明确指令</w:t>
      </w:r>
      <w:r>
        <w:rPr>
          <w:rFonts w:hint="eastAsia" w:ascii="宋体" w:hAnsi="宋体" w:eastAsia="宋体" w:cs="宋体"/>
          <w:bCs/>
          <w:color w:val="auto"/>
          <w:sz w:val="21"/>
          <w:szCs w:val="21"/>
          <w:highlight w:val="none"/>
        </w:rPr>
        <w:t>后</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小时内到</w:t>
      </w:r>
      <w:r>
        <w:rPr>
          <w:rFonts w:hint="eastAsia" w:ascii="宋体" w:hAnsi="宋体" w:eastAsia="宋体" w:cs="宋体"/>
          <w:bCs/>
          <w:color w:val="auto"/>
          <w:sz w:val="21"/>
          <w:szCs w:val="21"/>
        </w:rPr>
        <w:t>达指定现场。</w:t>
      </w:r>
    </w:p>
    <w:p w14:paraId="450ED8C3">
      <w:pPr>
        <w:keepNext w:val="0"/>
        <w:keepLines w:val="0"/>
        <w:pageBreakBefore w:val="0"/>
        <w:widowControl w:val="0"/>
        <w:spacing w:after="0" w:line="360" w:lineRule="auto"/>
        <w:ind w:firstLine="0"/>
        <w:jc w:val="both"/>
        <w:rPr>
          <w:rFonts w:hint="eastAsia" w:ascii="宋体" w:hAnsi="宋体" w:eastAsia="宋体" w:cs="宋体"/>
          <w:sz w:val="21"/>
          <w:szCs w:val="21"/>
        </w:rPr>
      </w:pPr>
      <w:bookmarkStart w:id="28" w:name="_Hlk99435230"/>
      <w:r>
        <w:rPr>
          <w:rFonts w:hint="eastAsia" w:ascii="宋体" w:hAnsi="宋体" w:eastAsia="宋体" w:cs="宋体"/>
          <w:b/>
          <w:sz w:val="21"/>
          <w:szCs w:val="21"/>
        </w:rPr>
        <w:t>针对此项时效要求内容，</w:t>
      </w:r>
      <w:r>
        <w:rPr>
          <w:rFonts w:hint="eastAsia" w:ascii="宋体" w:hAnsi="宋体" w:eastAsia="宋体" w:cs="宋体"/>
          <w:b/>
          <w:sz w:val="21"/>
          <w:szCs w:val="21"/>
          <w:lang w:eastAsia="zh-CN"/>
        </w:rPr>
        <w:t>供应商</w:t>
      </w:r>
      <w:r>
        <w:rPr>
          <w:rFonts w:hint="eastAsia" w:ascii="宋体" w:hAnsi="宋体" w:eastAsia="宋体" w:cs="宋体"/>
          <w:b/>
          <w:sz w:val="21"/>
          <w:szCs w:val="21"/>
        </w:rPr>
        <w:t>提供书面承诺函并加盖公章，格式自拟，内容应完全响应招标文件要求。</w:t>
      </w:r>
      <w:bookmarkEnd w:id="28"/>
    </w:p>
    <w:p w14:paraId="018640E0">
      <w:pPr>
        <w:pStyle w:val="254"/>
        <w:keepNext w:val="0"/>
        <w:keepLines w:val="0"/>
        <w:pageBreakBefore w:val="0"/>
        <w:spacing w:line="360" w:lineRule="auto"/>
        <w:ind w:firstLine="0"/>
        <w:rPr>
          <w:rFonts w:hint="eastAsia" w:ascii="宋体" w:hAnsi="宋体" w:eastAsia="宋体" w:cs="宋体"/>
          <w:b/>
          <w:bCs/>
          <w:sz w:val="21"/>
          <w:szCs w:val="21"/>
        </w:rPr>
      </w:pPr>
      <w:r>
        <w:rPr>
          <w:rFonts w:hint="eastAsia" w:ascii="宋体" w:hAnsi="宋体" w:eastAsia="宋体" w:cs="宋体"/>
          <w:b/>
          <w:bCs/>
          <w:sz w:val="21"/>
          <w:szCs w:val="21"/>
        </w:rPr>
        <w:t>八、供应商考核管理</w:t>
      </w:r>
    </w:p>
    <w:p w14:paraId="240E1B78">
      <w:pPr>
        <w:pStyle w:val="254"/>
        <w:keepNext w:val="0"/>
        <w:keepLines w:val="0"/>
        <w:pageBreakBefore w:val="0"/>
        <w:spacing w:line="360" w:lineRule="auto"/>
        <w:ind w:firstLine="0"/>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8.1考核办法</w:t>
      </w:r>
    </w:p>
    <w:p w14:paraId="5CF9B5B6">
      <w:pPr>
        <w:pStyle w:val="254"/>
        <w:keepNext w:val="0"/>
        <w:keepLines w:val="0"/>
        <w:pageBreakBefore w:val="0"/>
        <w:spacing w:line="360" w:lineRule="auto"/>
        <w:ind w:firstLine="0"/>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采购人</w:t>
      </w:r>
      <w:r>
        <w:rPr>
          <w:rFonts w:hint="eastAsia" w:cs="宋体"/>
          <w:b w:val="0"/>
          <w:sz w:val="21"/>
          <w:szCs w:val="21"/>
          <w:lang w:val="en-US" w:eastAsia="zh-CN"/>
        </w:rPr>
        <w:t>参</w:t>
      </w:r>
      <w:r>
        <w:rPr>
          <w:rFonts w:hint="eastAsia" w:ascii="宋体" w:hAnsi="宋体" w:eastAsia="宋体" w:cs="宋体"/>
          <w:b w:val="0"/>
          <w:sz w:val="21"/>
          <w:szCs w:val="21"/>
          <w:lang w:val="en-US" w:eastAsia="zh-CN"/>
        </w:rPr>
        <w:t>照《江北新区市场监管局食品安全抽检监测承检机构考核方案》对中标供应商进行考核。</w:t>
      </w:r>
    </w:p>
    <w:p w14:paraId="731B1E30">
      <w:pPr>
        <w:pStyle w:val="254"/>
        <w:keepNext w:val="0"/>
        <w:keepLines w:val="0"/>
        <w:pageBreakBefore w:val="0"/>
        <w:spacing w:line="360" w:lineRule="auto"/>
        <w:ind w:firstLine="0"/>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8.2考核方式</w:t>
      </w:r>
    </w:p>
    <w:p w14:paraId="2FEC37AF">
      <w:pPr>
        <w:pStyle w:val="254"/>
        <w:keepNext w:val="0"/>
        <w:keepLines w:val="0"/>
        <w:pageBreakBefore w:val="0"/>
        <w:spacing w:line="360" w:lineRule="auto"/>
        <w:ind w:firstLine="0"/>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以每个任务周期为考核节点，主要对各承检机构的任务完成、抽检质量、信息系统录入、数据报送、支撑服务等常规工作进行业务考核；如有需要（如出现投诉或举报、管理过程中发现异常问题等），可参照南京市市场监督管理局食品安全抽检监测承检机构考核管理办法（试行）相关内容开展现场考核。</w:t>
      </w:r>
    </w:p>
    <w:p w14:paraId="06400B12">
      <w:pPr>
        <w:pStyle w:val="18"/>
        <w:keepNext w:val="0"/>
        <w:keepLines w:val="0"/>
        <w:pageBreakBefore w:val="0"/>
        <w:widowControl w:val="0"/>
        <w:spacing w:line="360" w:lineRule="auto"/>
        <w:ind w:right="113"/>
        <w:jc w:val="both"/>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一年内，各次业务考核成绩取平均分计为年度综合考核评价。年度综合考核评价结果</w:t>
      </w:r>
      <w:r>
        <w:rPr>
          <w:rFonts w:hint="default" w:ascii="Times New Roman" w:hAnsi="Times New Roman" w:eastAsia="宋体" w:cs="Times New Roman"/>
          <w:b w:val="0"/>
          <w:bCs w:val="0"/>
          <w:sz w:val="21"/>
          <w:szCs w:val="21"/>
          <w:highlight w:val="none"/>
          <w:lang w:val="en-US" w:eastAsia="zh-CN" w:bidi="ar-SA"/>
        </w:rPr>
        <w:t>分为优秀（95分及以上）、良好（90~95分）、中等（85~90分）、合格（80~85分）、不合格（80分以下）五个等次。</w:t>
      </w:r>
    </w:p>
    <w:p w14:paraId="2C7A7F3A">
      <w:pPr>
        <w:pStyle w:val="254"/>
        <w:keepNext w:val="0"/>
        <w:keepLines w:val="0"/>
        <w:pageBreakBefore w:val="0"/>
        <w:spacing w:line="360" w:lineRule="auto"/>
        <w:ind w:firstLine="0"/>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8.3考核结果应用</w:t>
      </w:r>
    </w:p>
    <w:p w14:paraId="22127DFA">
      <w:pPr>
        <w:pStyle w:val="18"/>
        <w:keepNext w:val="0"/>
        <w:keepLines w:val="0"/>
        <w:pageBreakBefore w:val="0"/>
        <w:widowControl w:val="0"/>
        <w:spacing w:line="360" w:lineRule="auto"/>
        <w:ind w:right="113"/>
        <w:jc w:val="both"/>
        <w:rPr>
          <w:rFonts w:hint="eastAsia" w:ascii="Times New Roman" w:hAnsi="Times New Roman" w:eastAsia="宋体" w:cs="Times New Roman"/>
          <w:b w:val="0"/>
          <w:bCs w:val="0"/>
          <w:sz w:val="21"/>
          <w:szCs w:val="21"/>
          <w:highlight w:val="none"/>
          <w:lang w:val="en-US" w:eastAsia="zh-CN" w:bidi="ar-SA"/>
        </w:rPr>
      </w:pPr>
      <w:r>
        <w:rPr>
          <w:rFonts w:hint="eastAsia" w:ascii="宋体" w:hAnsi="宋体" w:eastAsia="宋体" w:cs="宋体"/>
          <w:b w:val="0"/>
          <w:bCs/>
          <w:sz w:val="21"/>
          <w:szCs w:val="21"/>
          <w:lang w:val="en-US" w:eastAsia="zh-CN" w:bidi="ar-SA"/>
        </w:rPr>
        <w:t>8.3.1</w:t>
      </w:r>
      <w:r>
        <w:rPr>
          <w:rFonts w:hint="eastAsia" w:ascii="Times New Roman" w:hAnsi="Times New Roman" w:eastAsia="宋体" w:cs="Times New Roman"/>
          <w:b w:val="0"/>
          <w:bCs w:val="0"/>
          <w:sz w:val="21"/>
          <w:szCs w:val="21"/>
          <w:highlight w:val="none"/>
          <w:lang w:val="en-US" w:eastAsia="zh-CN" w:bidi="ar-SA"/>
        </w:rPr>
        <w:t>业务考核。业务考核成绩与当前任务周期的费用支付挂钩，当前考核成绩低于95分但不低于90分的，实际支付费用按95%折扣支付；当前考核成绩低于90分但不低于85分的，实际支付费用按90%折扣支付；当前考核成绩低于85分但不低于80分的，实际支付费用按85%折扣支付；考核成绩低于80分的，实际支付费用按80%折扣支付；考核成绩连续两次低于80分的，暂停任务分配。</w:t>
      </w:r>
    </w:p>
    <w:p w14:paraId="2786A529">
      <w:pPr>
        <w:pStyle w:val="18"/>
        <w:keepNext w:val="0"/>
        <w:keepLines w:val="0"/>
        <w:pageBreakBefore w:val="0"/>
        <w:widowControl w:val="0"/>
        <w:spacing w:line="360" w:lineRule="auto"/>
        <w:ind w:right="113"/>
        <w:jc w:val="both"/>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（1）考核成绩≥95分，实际支付费用 = ∑（中标价×按要求完成批次数）；</w:t>
      </w:r>
    </w:p>
    <w:p w14:paraId="0F49D58A">
      <w:pPr>
        <w:pStyle w:val="18"/>
        <w:keepNext w:val="0"/>
        <w:keepLines w:val="0"/>
        <w:pageBreakBefore w:val="0"/>
        <w:widowControl w:val="0"/>
        <w:spacing w:line="360" w:lineRule="auto"/>
        <w:ind w:right="113"/>
        <w:jc w:val="both"/>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（2）90分≤考核成绩＜95分，实际支付费用 = ∑（中标价×按要求完成批次数）×95%；</w:t>
      </w:r>
    </w:p>
    <w:p w14:paraId="294D2D7F">
      <w:pPr>
        <w:pStyle w:val="18"/>
        <w:keepNext w:val="0"/>
        <w:keepLines w:val="0"/>
        <w:pageBreakBefore w:val="0"/>
        <w:widowControl w:val="0"/>
        <w:spacing w:line="360" w:lineRule="auto"/>
        <w:ind w:right="113"/>
        <w:jc w:val="both"/>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（3）85分≤考核成绩＜90分，实际支付费用 = ∑（中标价×按要求完成批次数）×90%。</w:t>
      </w:r>
    </w:p>
    <w:p w14:paraId="4ED4997F">
      <w:pPr>
        <w:pStyle w:val="18"/>
        <w:keepNext w:val="0"/>
        <w:keepLines w:val="0"/>
        <w:pageBreakBefore w:val="0"/>
        <w:widowControl w:val="0"/>
        <w:spacing w:line="360" w:lineRule="auto"/>
        <w:ind w:right="113"/>
        <w:jc w:val="both"/>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（4）80分≤考核成绩＜85分，实际支付费用 = ∑（中标价×按要求完成批次数）×85%。</w:t>
      </w:r>
    </w:p>
    <w:p w14:paraId="0366C503">
      <w:pPr>
        <w:pStyle w:val="18"/>
        <w:keepNext w:val="0"/>
        <w:keepLines w:val="0"/>
        <w:pageBreakBefore w:val="0"/>
        <w:widowControl w:val="0"/>
        <w:spacing w:line="360" w:lineRule="auto"/>
        <w:ind w:right="113"/>
        <w:jc w:val="both"/>
        <w:rPr>
          <w:rFonts w:hint="eastAsia"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（5）考核成绩＜80分，实际支付费用 = ∑（中标价×按要求完成批次数）×80%。</w:t>
      </w:r>
    </w:p>
    <w:p w14:paraId="67B415E8">
      <w:pPr>
        <w:pStyle w:val="254"/>
        <w:keepNext w:val="0"/>
        <w:keepLines w:val="0"/>
        <w:pageBreakBefore w:val="0"/>
        <w:spacing w:line="360" w:lineRule="auto"/>
        <w:ind w:firstLine="0"/>
        <w:rPr>
          <w:rFonts w:hint="eastAsia" w:ascii="宋体" w:hAnsi="宋体" w:eastAsia="宋体" w:cs="宋体"/>
          <w:sz w:val="21"/>
          <w:szCs w:val="21"/>
        </w:rPr>
      </w:pPr>
      <w:r>
        <w:rPr>
          <w:rFonts w:hint="eastAsia" w:ascii="宋体" w:hAnsi="宋体" w:eastAsia="宋体" w:cs="宋体"/>
          <w:b/>
          <w:bCs/>
          <w:sz w:val="21"/>
          <w:szCs w:val="21"/>
          <w:lang w:eastAsia="zh-CN"/>
        </w:rPr>
        <w:t>九</w:t>
      </w:r>
      <w:r>
        <w:rPr>
          <w:rFonts w:hint="eastAsia" w:ascii="宋体" w:hAnsi="宋体" w:eastAsia="宋体" w:cs="宋体"/>
          <w:b/>
          <w:bCs/>
          <w:sz w:val="21"/>
          <w:szCs w:val="21"/>
        </w:rPr>
        <w:t>、</w:t>
      </w:r>
      <w:r>
        <w:rPr>
          <w:rFonts w:hint="eastAsia" w:ascii="宋体" w:hAnsi="宋体" w:eastAsia="宋体" w:cs="宋体"/>
          <w:b/>
          <w:bCs/>
          <w:sz w:val="21"/>
          <w:szCs w:val="21"/>
          <w:lang w:eastAsia="zh-CN"/>
        </w:rPr>
        <w:t>付款方式</w:t>
      </w:r>
    </w:p>
    <w:p w14:paraId="4D02ECA1">
      <w:pPr>
        <w:pStyle w:val="254"/>
        <w:keepNext w:val="0"/>
        <w:keepLines w:val="0"/>
        <w:pageBreakBefore w:val="0"/>
        <w:spacing w:line="360" w:lineRule="auto"/>
        <w:ind w:firstLine="0"/>
        <w:jc w:val="both"/>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9.1</w:t>
      </w:r>
      <w:bookmarkStart w:id="29" w:name="OLE_LINK19"/>
      <w:r>
        <w:rPr>
          <w:rFonts w:hint="eastAsia" w:ascii="宋体" w:hAnsi="宋体" w:eastAsia="宋体" w:cs="宋体"/>
          <w:b w:val="0"/>
          <w:sz w:val="21"/>
          <w:szCs w:val="21"/>
          <w:lang w:eastAsia="zh-CN"/>
        </w:rPr>
        <w:t>原则上，采购人按季度下发任务，</w:t>
      </w:r>
      <w:r>
        <w:rPr>
          <w:rFonts w:hint="eastAsia" w:ascii="宋体" w:hAnsi="宋体" w:eastAsia="宋体" w:cs="宋体"/>
          <w:b w:val="0"/>
          <w:sz w:val="21"/>
          <w:szCs w:val="21"/>
          <w:lang w:val="en-US" w:eastAsia="zh-CN"/>
        </w:rPr>
        <w:t>待季度任务完成后，按实际完成情况、季度考核成绩据实核算后，依申请支付。涉及特殊专项抽检、机动抽检、应急抽检的，涉及费用按实际发生的费用结算。</w:t>
      </w:r>
    </w:p>
    <w:p w14:paraId="6CB3F28B">
      <w:pPr>
        <w:pStyle w:val="254"/>
        <w:keepNext w:val="0"/>
        <w:keepLines w:val="0"/>
        <w:pageBreakBefore w:val="0"/>
        <w:spacing w:line="360" w:lineRule="auto"/>
        <w:ind w:firstLine="0"/>
        <w:jc w:val="both"/>
        <w:rPr>
          <w:rFonts w:hint="eastAsia" w:ascii="宋体" w:hAnsi="宋体" w:eastAsia="宋体" w:cs="宋体"/>
          <w:b w:val="0"/>
          <w:sz w:val="21"/>
          <w:szCs w:val="21"/>
          <w:highlight w:val="none"/>
        </w:rPr>
      </w:pPr>
      <w:r>
        <w:rPr>
          <w:rFonts w:hint="eastAsia" w:ascii="宋体" w:hAnsi="宋体" w:eastAsia="宋体" w:cs="宋体"/>
          <w:b w:val="0"/>
          <w:sz w:val="21"/>
          <w:szCs w:val="21"/>
          <w:lang w:val="en-US" w:eastAsia="zh-CN"/>
        </w:rPr>
        <w:t>9.2</w:t>
      </w:r>
      <w:r>
        <w:rPr>
          <w:rFonts w:hint="eastAsia" w:ascii="宋体" w:hAnsi="宋体" w:eastAsia="宋体" w:cs="宋体"/>
          <w:b w:val="0"/>
          <w:sz w:val="21"/>
          <w:szCs w:val="21"/>
          <w:lang w:eastAsia="zh-CN"/>
        </w:rPr>
        <w:t>供应商</w:t>
      </w:r>
      <w:r>
        <w:rPr>
          <w:rFonts w:hint="eastAsia" w:ascii="宋体" w:hAnsi="宋体" w:eastAsia="宋体" w:cs="宋体"/>
          <w:b w:val="0"/>
          <w:sz w:val="21"/>
          <w:szCs w:val="21"/>
        </w:rPr>
        <w:t>需按照采购</w:t>
      </w:r>
      <w:r>
        <w:rPr>
          <w:rFonts w:hint="eastAsia" w:ascii="宋体" w:hAnsi="宋体" w:eastAsia="宋体" w:cs="宋体"/>
          <w:b w:val="0"/>
          <w:sz w:val="21"/>
          <w:szCs w:val="21"/>
          <w:lang w:eastAsia="zh-CN"/>
        </w:rPr>
        <w:t>人</w:t>
      </w:r>
      <w:r>
        <w:rPr>
          <w:rFonts w:hint="eastAsia" w:ascii="宋体" w:hAnsi="宋体" w:eastAsia="宋体" w:cs="宋体"/>
          <w:b w:val="0"/>
          <w:sz w:val="21"/>
          <w:szCs w:val="21"/>
        </w:rPr>
        <w:t>要求上报数据至</w:t>
      </w:r>
      <w:r>
        <w:rPr>
          <w:rFonts w:hint="eastAsia" w:ascii="宋体" w:hAnsi="宋体" w:eastAsia="宋体" w:cs="宋体"/>
          <w:b w:val="0"/>
          <w:sz w:val="21"/>
          <w:szCs w:val="21"/>
          <w:lang w:eastAsia="zh-CN"/>
        </w:rPr>
        <w:t>新国抽系统</w:t>
      </w:r>
      <w:r>
        <w:rPr>
          <w:rFonts w:hint="eastAsia" w:ascii="宋体" w:hAnsi="宋体" w:eastAsia="宋体" w:cs="宋体"/>
          <w:b w:val="0"/>
          <w:sz w:val="21"/>
          <w:szCs w:val="21"/>
        </w:rPr>
        <w:t>，汇总样品抽检监测结果信息，依据采购</w:t>
      </w:r>
      <w:r>
        <w:rPr>
          <w:rFonts w:hint="eastAsia" w:ascii="宋体" w:hAnsi="宋体" w:eastAsia="宋体" w:cs="宋体"/>
          <w:b w:val="0"/>
          <w:sz w:val="21"/>
          <w:szCs w:val="21"/>
          <w:lang w:eastAsia="zh-CN"/>
        </w:rPr>
        <w:t>人</w:t>
      </w:r>
      <w:r>
        <w:rPr>
          <w:rFonts w:hint="eastAsia" w:ascii="宋体" w:hAnsi="宋体" w:eastAsia="宋体" w:cs="宋体"/>
          <w:b w:val="0"/>
          <w:sz w:val="21"/>
          <w:szCs w:val="21"/>
        </w:rPr>
        <w:t>任务委托书和考核成绩提出付款申请。采购</w:t>
      </w:r>
      <w:r>
        <w:rPr>
          <w:rFonts w:hint="eastAsia" w:ascii="宋体" w:hAnsi="宋体" w:eastAsia="宋体" w:cs="宋体"/>
          <w:b w:val="0"/>
          <w:sz w:val="21"/>
          <w:szCs w:val="21"/>
          <w:lang w:eastAsia="zh-CN"/>
        </w:rPr>
        <w:t>人</w:t>
      </w:r>
      <w:r>
        <w:rPr>
          <w:rFonts w:hint="eastAsia" w:ascii="宋体" w:hAnsi="宋体" w:eastAsia="宋体" w:cs="宋体"/>
          <w:b w:val="0"/>
          <w:sz w:val="21"/>
          <w:szCs w:val="21"/>
        </w:rPr>
        <w:t>在收到抽检单位的工作量清单和本次检测项目的费用结算单后进行审核，审核结果通知抽检单位，抽检单位根据审核结果开具正式发票。采购</w:t>
      </w:r>
      <w:r>
        <w:rPr>
          <w:rFonts w:hint="eastAsia" w:ascii="宋体" w:hAnsi="宋体" w:eastAsia="宋体" w:cs="宋体"/>
          <w:b w:val="0"/>
          <w:sz w:val="21"/>
          <w:szCs w:val="21"/>
          <w:lang w:eastAsia="zh-CN"/>
        </w:rPr>
        <w:t>人</w:t>
      </w:r>
      <w:r>
        <w:rPr>
          <w:rFonts w:hint="eastAsia" w:ascii="宋体" w:hAnsi="宋体" w:eastAsia="宋体" w:cs="宋体"/>
          <w:b w:val="0"/>
          <w:sz w:val="21"/>
          <w:szCs w:val="21"/>
        </w:rPr>
        <w:t>在抽检单位提供正式发票</w:t>
      </w:r>
      <w:r>
        <w:rPr>
          <w:rFonts w:hint="eastAsia" w:ascii="宋体" w:hAnsi="宋体" w:eastAsia="宋体" w:cs="宋体"/>
          <w:b w:val="0"/>
          <w:sz w:val="21"/>
          <w:szCs w:val="21"/>
          <w:lang w:val="en-US" w:eastAsia="zh-CN"/>
        </w:rPr>
        <w:t>后20个工作日内</w:t>
      </w:r>
      <w:r>
        <w:rPr>
          <w:rFonts w:hint="eastAsia" w:ascii="宋体" w:hAnsi="宋体" w:eastAsia="宋体" w:cs="宋体"/>
          <w:b w:val="0"/>
          <w:sz w:val="21"/>
          <w:szCs w:val="21"/>
        </w:rPr>
        <w:t>向政府采购支付部门提出办理财政支付申请手续</w:t>
      </w:r>
      <w:r>
        <w:rPr>
          <w:rFonts w:hint="eastAsia" w:ascii="宋体" w:hAnsi="宋体" w:eastAsia="宋体" w:cs="宋体"/>
          <w:b w:val="0"/>
          <w:sz w:val="21"/>
          <w:szCs w:val="21"/>
          <w:lang w:val="en-US" w:eastAsia="zh-CN"/>
        </w:rPr>
        <w:t>，收到拨付资金后及时支付抽检单位</w:t>
      </w:r>
      <w:r>
        <w:rPr>
          <w:rFonts w:hint="eastAsia" w:ascii="宋体" w:hAnsi="宋体" w:eastAsia="宋体" w:cs="宋体"/>
          <w:b w:val="0"/>
          <w:sz w:val="21"/>
          <w:szCs w:val="21"/>
        </w:rPr>
        <w:t>，因故无法按时支付费用的，采购</w:t>
      </w:r>
      <w:r>
        <w:rPr>
          <w:rFonts w:hint="eastAsia" w:ascii="宋体" w:hAnsi="宋体" w:eastAsia="宋体" w:cs="宋体"/>
          <w:b w:val="0"/>
          <w:sz w:val="21"/>
          <w:szCs w:val="21"/>
          <w:lang w:eastAsia="zh-CN"/>
        </w:rPr>
        <w:t>人</w:t>
      </w:r>
      <w:r>
        <w:rPr>
          <w:rFonts w:hint="eastAsia" w:ascii="宋体" w:hAnsi="宋体" w:eastAsia="宋体" w:cs="宋体"/>
          <w:b w:val="0"/>
          <w:sz w:val="21"/>
          <w:szCs w:val="21"/>
        </w:rPr>
        <w:t>应及时告知抽检单位原因。</w:t>
      </w:r>
    </w:p>
    <w:p w14:paraId="1B7CC0BF">
      <w:pPr>
        <w:keepNext w:val="0"/>
        <w:keepLines w:val="0"/>
        <w:pageBreakBefore w:val="0"/>
        <w:spacing w:line="360" w:lineRule="auto"/>
        <w:ind w:firstLine="0"/>
        <w:jc w:val="both"/>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9.3</w:t>
      </w:r>
      <w:r>
        <w:rPr>
          <w:rFonts w:hint="eastAsia" w:ascii="宋体" w:hAnsi="宋体" w:eastAsia="宋体" w:cs="宋体"/>
          <w:b/>
          <w:bCs w:val="0"/>
          <w:sz w:val="21"/>
          <w:szCs w:val="21"/>
          <w:highlight w:val="none"/>
        </w:rPr>
        <w:t>服务期内的合同价款结算，以实际发生数量结合供应商投标所报</w:t>
      </w:r>
      <w:r>
        <w:rPr>
          <w:rFonts w:hint="eastAsia" w:ascii="宋体" w:hAnsi="宋体" w:eastAsia="宋体" w:cs="宋体"/>
          <w:b/>
          <w:bCs w:val="0"/>
          <w:sz w:val="21"/>
          <w:szCs w:val="21"/>
          <w:highlight w:val="none"/>
          <w:lang w:val="en-US" w:eastAsia="zh-CN"/>
        </w:rPr>
        <w:t>单价</w:t>
      </w:r>
      <w:r>
        <w:rPr>
          <w:rFonts w:hint="eastAsia" w:ascii="宋体" w:hAnsi="宋体" w:eastAsia="宋体" w:cs="宋体"/>
          <w:b/>
          <w:bCs w:val="0"/>
          <w:sz w:val="21"/>
          <w:szCs w:val="21"/>
          <w:highlight w:val="none"/>
          <w:lang w:eastAsia="zh-CN"/>
        </w:rPr>
        <w:t>、</w:t>
      </w:r>
      <w:r>
        <w:rPr>
          <w:rFonts w:hint="eastAsia" w:ascii="宋体" w:hAnsi="宋体" w:eastAsia="宋体" w:cs="宋体"/>
          <w:b/>
          <w:bCs w:val="0"/>
          <w:sz w:val="21"/>
          <w:szCs w:val="21"/>
          <w:highlight w:val="none"/>
        </w:rPr>
        <w:t>各</w:t>
      </w:r>
      <w:r>
        <w:rPr>
          <w:rFonts w:hint="eastAsia" w:ascii="宋体" w:hAnsi="宋体" w:eastAsia="宋体" w:cs="宋体"/>
          <w:b/>
          <w:bCs w:val="0"/>
          <w:sz w:val="21"/>
          <w:szCs w:val="21"/>
          <w:highlight w:val="none"/>
          <w:lang w:eastAsia="zh-CN"/>
        </w:rPr>
        <w:t>季度</w:t>
      </w:r>
      <w:r>
        <w:rPr>
          <w:rFonts w:hint="eastAsia" w:ascii="宋体" w:hAnsi="宋体" w:eastAsia="宋体" w:cs="宋体"/>
          <w:b/>
          <w:bCs w:val="0"/>
          <w:sz w:val="21"/>
          <w:szCs w:val="21"/>
          <w:highlight w:val="none"/>
        </w:rPr>
        <w:t>考核成绩据实核算。</w:t>
      </w:r>
      <w:r>
        <w:rPr>
          <w:rFonts w:hint="eastAsia" w:ascii="宋体" w:hAnsi="宋体" w:eastAsia="宋体" w:cs="宋体"/>
          <w:b/>
          <w:bCs w:val="0"/>
          <w:sz w:val="21"/>
          <w:szCs w:val="21"/>
          <w:highlight w:val="none"/>
          <w:lang w:eastAsia="zh-CN"/>
        </w:rPr>
        <w:t>服务期内实际结算合同价款不应超出分包</w:t>
      </w:r>
      <w:r>
        <w:rPr>
          <w:rFonts w:hint="eastAsia" w:ascii="宋体" w:hAnsi="宋体" w:eastAsia="宋体" w:cs="宋体"/>
          <w:b/>
          <w:bCs w:val="0"/>
          <w:sz w:val="21"/>
          <w:szCs w:val="21"/>
          <w:highlight w:val="none"/>
          <w:lang w:val="en-US" w:eastAsia="zh-CN"/>
        </w:rPr>
        <w:t>预算金额</w:t>
      </w:r>
      <w:r>
        <w:rPr>
          <w:rFonts w:hint="eastAsia" w:ascii="宋体" w:hAnsi="宋体" w:eastAsia="宋体" w:cs="宋体"/>
          <w:b/>
          <w:bCs w:val="0"/>
          <w:sz w:val="21"/>
          <w:szCs w:val="21"/>
          <w:highlight w:val="none"/>
          <w:lang w:eastAsia="zh-CN"/>
        </w:rPr>
        <w:t>，如实际发生费用超出的，则</w:t>
      </w:r>
      <w:r>
        <w:rPr>
          <w:rFonts w:hint="eastAsia" w:ascii="宋体" w:hAnsi="宋体" w:eastAsia="宋体" w:cs="宋体"/>
          <w:b/>
          <w:bCs w:val="0"/>
          <w:sz w:val="21"/>
          <w:szCs w:val="21"/>
          <w:highlight w:val="none"/>
        </w:rPr>
        <w:t>超出部分的费用视为中标</w:t>
      </w:r>
      <w:r>
        <w:rPr>
          <w:rFonts w:hint="eastAsia" w:ascii="宋体" w:hAnsi="宋体" w:eastAsia="宋体" w:cs="宋体"/>
          <w:b/>
          <w:bCs w:val="0"/>
          <w:sz w:val="21"/>
          <w:szCs w:val="21"/>
          <w:lang w:eastAsia="zh-CN"/>
        </w:rPr>
        <w:t>供应商</w:t>
      </w:r>
      <w:r>
        <w:rPr>
          <w:rFonts w:hint="eastAsia" w:ascii="宋体" w:hAnsi="宋体" w:eastAsia="宋体" w:cs="宋体"/>
          <w:b/>
          <w:bCs w:val="0"/>
          <w:sz w:val="21"/>
          <w:szCs w:val="21"/>
        </w:rPr>
        <w:t>让利，采购</w:t>
      </w:r>
      <w:r>
        <w:rPr>
          <w:rFonts w:hint="eastAsia" w:ascii="宋体" w:hAnsi="宋体" w:eastAsia="宋体" w:cs="宋体"/>
          <w:b/>
          <w:bCs w:val="0"/>
          <w:sz w:val="21"/>
          <w:szCs w:val="21"/>
          <w:lang w:eastAsia="zh-CN"/>
        </w:rPr>
        <w:t>人</w:t>
      </w:r>
      <w:r>
        <w:rPr>
          <w:rFonts w:hint="eastAsia" w:ascii="宋体" w:hAnsi="宋体" w:eastAsia="宋体" w:cs="宋体"/>
          <w:b/>
          <w:bCs w:val="0"/>
          <w:sz w:val="21"/>
          <w:szCs w:val="21"/>
        </w:rPr>
        <w:t>将不再支付超出部分费用。</w:t>
      </w:r>
      <w:bookmarkEnd w:id="29"/>
    </w:p>
    <w:p w14:paraId="12418463">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
          <w:sz w:val="21"/>
          <w:szCs w:val="21"/>
        </w:rPr>
        <w:t>十、项目实施能力</w:t>
      </w:r>
    </w:p>
    <w:p w14:paraId="4FCF90E6">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10.1供应商完成本项目需具备相应的项目实施与响应保障能力。供应商的投标文件中应提出明确的项目实施方案、响应保障方案等保证检测工作顺利进行需明确的相应内容。</w:t>
      </w:r>
    </w:p>
    <w:p w14:paraId="065B8888">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10.2</w:t>
      </w:r>
      <w:r>
        <w:rPr>
          <w:rFonts w:hint="eastAsia" w:ascii="宋体" w:hAnsi="宋体" w:eastAsia="宋体" w:cs="宋体"/>
          <w:sz w:val="21"/>
          <w:szCs w:val="21"/>
        </w:rPr>
        <w:t xml:space="preserve"> </w:t>
      </w:r>
      <w:r>
        <w:rPr>
          <w:rFonts w:hint="eastAsia" w:ascii="宋体" w:hAnsi="宋体" w:eastAsia="宋体" w:cs="宋体"/>
          <w:bCs/>
          <w:sz w:val="21"/>
          <w:szCs w:val="21"/>
        </w:rPr>
        <w:t>项目实施方案：方案应全面完整，科学合理，可操作性强，抽样、检验、数据上报、质量控制、分析汇总等各项工作环节清晰明确，服务流程高效，服务措施优质。</w:t>
      </w:r>
    </w:p>
    <w:p w14:paraId="59D46CA3">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10.</w:t>
      </w:r>
      <w:r>
        <w:rPr>
          <w:rFonts w:hint="eastAsia" w:ascii="宋体" w:hAnsi="宋体" w:eastAsia="宋体" w:cs="宋体"/>
          <w:bCs/>
          <w:sz w:val="21"/>
          <w:szCs w:val="21"/>
          <w:lang w:val="en-US" w:eastAsia="zh-CN"/>
        </w:rPr>
        <w:t>3</w:t>
      </w:r>
      <w:r>
        <w:rPr>
          <w:rFonts w:hint="eastAsia" w:ascii="宋体" w:hAnsi="宋体" w:eastAsia="宋体" w:cs="宋体"/>
          <w:sz w:val="21"/>
          <w:szCs w:val="21"/>
        </w:rPr>
        <w:t xml:space="preserve"> </w:t>
      </w:r>
      <w:r>
        <w:rPr>
          <w:rFonts w:hint="eastAsia" w:ascii="宋体" w:hAnsi="宋体" w:eastAsia="宋体" w:cs="宋体"/>
          <w:bCs/>
          <w:sz w:val="21"/>
          <w:szCs w:val="21"/>
        </w:rPr>
        <w:t>质量控制方案：方案应全面完整，科学合理，可操作性强，采样、抽检、检验、复核、报告签署等各环节质量控制内容明确，对应的质量控制措施详细有效，能够保障整个服务工作的质量。</w:t>
      </w:r>
    </w:p>
    <w:p w14:paraId="3621BD2D">
      <w:pPr>
        <w:keepNext w:val="0"/>
        <w:keepLines w:val="0"/>
        <w:pageBreakBefore w:val="0"/>
        <w:widowControl w:val="0"/>
        <w:spacing w:after="0" w:line="360" w:lineRule="auto"/>
        <w:ind w:firstLine="0"/>
        <w:jc w:val="both"/>
        <w:rPr>
          <w:rFonts w:hint="eastAsia" w:ascii="宋体" w:hAnsi="宋体" w:eastAsia="宋体" w:cs="宋体"/>
          <w:bCs/>
          <w:sz w:val="21"/>
          <w:szCs w:val="21"/>
        </w:rPr>
      </w:pPr>
      <w:r>
        <w:rPr>
          <w:rFonts w:hint="eastAsia" w:ascii="宋体" w:hAnsi="宋体" w:eastAsia="宋体" w:cs="宋体"/>
          <w:bCs/>
          <w:sz w:val="21"/>
          <w:szCs w:val="21"/>
        </w:rPr>
        <w:t>10.</w:t>
      </w:r>
      <w:r>
        <w:rPr>
          <w:rFonts w:hint="eastAsia" w:ascii="宋体" w:hAnsi="宋体" w:eastAsia="宋体" w:cs="宋体"/>
          <w:bCs/>
          <w:sz w:val="21"/>
          <w:szCs w:val="21"/>
          <w:lang w:val="en-US" w:eastAsia="zh-CN"/>
        </w:rPr>
        <w:t>4</w:t>
      </w:r>
      <w:r>
        <w:rPr>
          <w:rFonts w:hint="eastAsia" w:ascii="宋体" w:hAnsi="宋体" w:eastAsia="宋体" w:cs="宋体"/>
          <w:bCs/>
          <w:sz w:val="21"/>
          <w:szCs w:val="21"/>
        </w:rPr>
        <w:t>突发事件应急处置预案：预案内容应全面完整，科学合理，可操作性强，能够将抽检、检测过程中可能遇到的突发情况分别详细、全面的阐述，对应的应急解决处置措施强力、有效，能够保证整个服务过程稳定、有序。</w:t>
      </w:r>
    </w:p>
    <w:p w14:paraId="35C763D8">
      <w:pPr>
        <w:keepNext w:val="0"/>
        <w:keepLines w:val="0"/>
        <w:pageBreakBefore w:val="0"/>
        <w:widowControl w:val="0"/>
        <w:spacing w:after="0" w:line="360" w:lineRule="auto"/>
        <w:ind w:firstLine="0"/>
        <w:jc w:val="both"/>
        <w:rPr>
          <w:rFonts w:hint="eastAsia" w:ascii="宋体" w:hAnsi="宋体" w:eastAsia="宋体" w:cs="宋体"/>
          <w:color w:val="auto"/>
          <w:sz w:val="21"/>
          <w:szCs w:val="21"/>
        </w:rPr>
      </w:pPr>
      <w:r>
        <w:rPr>
          <w:rFonts w:hint="eastAsia" w:ascii="宋体" w:hAnsi="宋体" w:eastAsia="宋体" w:cs="宋体"/>
          <w:bCs/>
          <w:color w:val="auto"/>
          <w:sz w:val="21"/>
          <w:szCs w:val="21"/>
        </w:rPr>
        <w:t>10.</w:t>
      </w:r>
      <w:r>
        <w:rPr>
          <w:rFonts w:hint="eastAsia" w:ascii="宋体" w:hAnsi="宋体" w:eastAsia="宋体" w:cs="宋体"/>
          <w:bCs/>
          <w:color w:val="auto"/>
          <w:sz w:val="21"/>
          <w:szCs w:val="21"/>
          <w:lang w:val="en-US" w:eastAsia="zh-CN"/>
        </w:rPr>
        <w:t>5</w:t>
      </w:r>
      <w:r>
        <w:rPr>
          <w:rFonts w:hint="eastAsia" w:ascii="宋体" w:hAnsi="宋体" w:eastAsia="宋体" w:cs="宋体"/>
          <w:bCs/>
          <w:sz w:val="21"/>
          <w:szCs w:val="21"/>
        </w:rPr>
        <w:t xml:space="preserve"> 快速响应</w:t>
      </w:r>
      <w:r>
        <w:rPr>
          <w:rFonts w:hint="eastAsia" w:ascii="宋体" w:hAnsi="宋体" w:eastAsia="宋体" w:cs="宋体"/>
          <w:color w:val="auto"/>
          <w:sz w:val="21"/>
          <w:szCs w:val="21"/>
        </w:rPr>
        <w:t>及增值服务方案</w:t>
      </w:r>
      <w:r>
        <w:rPr>
          <w:rFonts w:hint="eastAsia" w:ascii="宋体" w:hAnsi="宋体" w:eastAsia="宋体" w:cs="宋体"/>
          <w:bCs/>
          <w:color w:val="auto"/>
          <w:sz w:val="21"/>
          <w:szCs w:val="21"/>
        </w:rPr>
        <w:t>：方案应全面完整，科学合理，可操作性强。响应时效快速，快速响应保障措施有力，设备装备与技术人员配置充足有效，增值服务完善周全，能保证工作顺利进行。</w:t>
      </w:r>
    </w:p>
    <w:p w14:paraId="67A406FF">
      <w:pPr>
        <w:keepNext w:val="0"/>
        <w:keepLines w:val="0"/>
        <w:pageBreakBefore w:val="0"/>
        <w:widowControl w:val="0"/>
        <w:spacing w:after="0" w:line="360" w:lineRule="auto"/>
        <w:ind w:firstLine="0"/>
        <w:jc w:val="both"/>
        <w:rPr>
          <w:rFonts w:hint="eastAsia" w:ascii="宋体" w:hAnsi="宋体" w:eastAsia="宋体" w:cs="宋体"/>
          <w:bCs/>
          <w:sz w:val="21"/>
          <w:szCs w:val="21"/>
          <w:highlight w:val="none"/>
          <w:lang w:eastAsia="zh-CN"/>
        </w:rPr>
      </w:pPr>
      <w:r>
        <w:rPr>
          <w:rFonts w:hint="eastAsia" w:ascii="宋体" w:hAnsi="宋体" w:eastAsia="宋体" w:cs="宋体"/>
          <w:b/>
          <w:sz w:val="21"/>
          <w:szCs w:val="21"/>
          <w:highlight w:val="none"/>
        </w:rPr>
        <w:t>十一、报价</w:t>
      </w:r>
      <w:r>
        <w:rPr>
          <w:rFonts w:hint="eastAsia" w:ascii="宋体" w:hAnsi="宋体" w:eastAsia="宋体" w:cs="宋体"/>
          <w:b/>
          <w:sz w:val="21"/>
          <w:szCs w:val="21"/>
          <w:highlight w:val="none"/>
          <w:lang w:eastAsia="zh-CN"/>
        </w:rPr>
        <w:t>说明</w:t>
      </w:r>
    </w:p>
    <w:p w14:paraId="00933DC9">
      <w:pPr>
        <w:keepNext w:val="0"/>
        <w:keepLines w:val="0"/>
        <w:pageBreakBefore w:val="0"/>
        <w:spacing w:line="360" w:lineRule="auto"/>
        <w:ind w:firstLine="0"/>
        <w:rPr>
          <w:rFonts w:hint="eastAsia" w:ascii="宋体" w:hAnsi="宋体" w:eastAsia="宋体" w:cs="宋体"/>
          <w:b/>
          <w:bCs w:val="0"/>
          <w:color w:val="auto"/>
          <w:sz w:val="21"/>
          <w:szCs w:val="21"/>
          <w:highlight w:val="none"/>
          <w:lang w:val="en-US" w:eastAsia="zh-CN"/>
        </w:rPr>
      </w:pPr>
      <w:r>
        <w:rPr>
          <w:rFonts w:hint="eastAsia" w:ascii="宋体" w:hAnsi="宋体" w:eastAsia="宋体" w:cs="宋体"/>
          <w:bCs/>
          <w:color w:val="auto"/>
          <w:sz w:val="21"/>
          <w:szCs w:val="21"/>
          <w:lang w:val="en-US" w:eastAsia="zh-CN"/>
        </w:rPr>
        <w:t>11.</w:t>
      </w:r>
      <w:r>
        <w:rPr>
          <w:rFonts w:hint="eastAsia" w:ascii="宋体" w:hAnsi="宋体" w:eastAsia="宋体" w:cs="宋体"/>
          <w:bCs/>
          <w:color w:val="auto"/>
          <w:sz w:val="21"/>
          <w:szCs w:val="21"/>
          <w:highlight w:val="none"/>
          <w:lang w:val="en-US" w:eastAsia="zh-CN"/>
        </w:rPr>
        <w:t>1</w:t>
      </w:r>
      <w:bookmarkStart w:id="30" w:name="OLE_LINK29"/>
      <w:r>
        <w:rPr>
          <w:rFonts w:hint="eastAsia" w:ascii="宋体" w:hAnsi="宋体" w:eastAsia="宋体" w:cs="宋体"/>
          <w:b/>
          <w:bCs w:val="0"/>
          <w:color w:val="auto"/>
          <w:sz w:val="21"/>
          <w:szCs w:val="21"/>
          <w:highlight w:val="none"/>
        </w:rPr>
        <w:t>供应商</w:t>
      </w:r>
      <w:r>
        <w:rPr>
          <w:rFonts w:hint="eastAsia" w:ascii="宋体" w:hAnsi="宋体" w:eastAsia="宋体" w:cs="宋体"/>
          <w:b/>
          <w:bCs w:val="0"/>
          <w:color w:val="auto"/>
          <w:sz w:val="21"/>
          <w:szCs w:val="21"/>
          <w:highlight w:val="none"/>
          <w:lang w:val="en-US" w:eastAsia="zh-CN"/>
        </w:rPr>
        <w:t>按单价（元/批次）进行报价，且报价不得高于单价最高限价。</w:t>
      </w:r>
      <w:bookmarkEnd w:id="30"/>
      <w:r>
        <w:rPr>
          <w:rFonts w:hint="eastAsia" w:ascii="宋体" w:hAnsi="宋体" w:eastAsia="宋体" w:cs="宋体"/>
          <w:b/>
          <w:bCs w:val="0"/>
          <w:color w:val="auto"/>
          <w:sz w:val="21"/>
          <w:szCs w:val="21"/>
          <w:highlight w:val="none"/>
          <w:lang w:val="en-US" w:eastAsia="zh-CN"/>
        </w:rPr>
        <w:t>实际履约过程中按中标单价*实际工作量，进行结算。当每个分包实际结算支付的所有费用总金额达到该分包预算金额时，采购人不再安排抽检任务批次；当每个分包采购人分配的抽检任务批次数已达该分包批次数，但实际结算支付的所有费用总金额尚未达到该分包预算金额时，采购人可根据工作需要继续安排抽检任务批次。</w:t>
      </w:r>
    </w:p>
    <w:p w14:paraId="115464EF">
      <w:pPr>
        <w:keepNext w:val="0"/>
        <w:keepLines w:val="0"/>
        <w:pageBreakBefore w:val="0"/>
        <w:spacing w:line="360" w:lineRule="auto"/>
        <w:ind w:firstLine="0"/>
        <w:rPr>
          <w:rFonts w:hint="eastAsia" w:ascii="宋体" w:hAnsi="宋体" w:eastAsia="宋体" w:cs="宋体"/>
          <w:sz w:val="21"/>
          <w:szCs w:val="21"/>
        </w:rPr>
      </w:pPr>
      <w:r>
        <w:rPr>
          <w:rFonts w:hint="eastAsia" w:ascii="宋体" w:hAnsi="宋体" w:eastAsia="宋体" w:cs="宋体"/>
          <w:bCs/>
          <w:sz w:val="21"/>
          <w:szCs w:val="21"/>
          <w:lang w:val="en-US" w:eastAsia="zh-CN"/>
        </w:rPr>
        <w:t>11.2</w:t>
      </w:r>
      <w:r>
        <w:rPr>
          <w:rFonts w:hint="eastAsia" w:ascii="宋体" w:hAnsi="宋体" w:eastAsia="宋体" w:cs="宋体"/>
          <w:bCs/>
          <w:sz w:val="21"/>
          <w:szCs w:val="21"/>
        </w:rPr>
        <w:t>报价包含本项目所需的服务提供过程中可能发生的所有费用，包括但不限于样品购置费、检测费、实验室及检测设备使用费用、耗材、各种税费、利润、税金、人员工资（含各类保险、加班费、交通费、过节费等所有与人员相关费用）、培训及合同包含的所有风险、责任、以及采购人项目预算已包含的项目论证、评审等各项相关费用</w:t>
      </w:r>
      <w:r>
        <w:rPr>
          <w:rFonts w:hint="eastAsia" w:ascii="宋体" w:hAnsi="宋体" w:eastAsia="宋体" w:cs="宋体"/>
          <w:bCs/>
          <w:sz w:val="21"/>
          <w:szCs w:val="21"/>
          <w:lang w:eastAsia="zh-CN"/>
        </w:rPr>
        <w:t>。报价还包含招标</w:t>
      </w:r>
      <w:r>
        <w:rPr>
          <w:rFonts w:hint="eastAsia" w:ascii="宋体" w:hAnsi="宋体" w:eastAsia="宋体" w:cs="宋体"/>
          <w:bCs/>
          <w:sz w:val="21"/>
          <w:szCs w:val="21"/>
        </w:rPr>
        <w:t>代理服务费用</w:t>
      </w:r>
      <w:r>
        <w:rPr>
          <w:rFonts w:hint="eastAsia" w:ascii="宋体" w:hAnsi="宋体" w:eastAsia="宋体" w:cs="宋体"/>
          <w:bCs/>
          <w:sz w:val="21"/>
          <w:szCs w:val="21"/>
          <w:lang w:eastAsia="zh-CN"/>
        </w:rPr>
        <w:t>。除另有约定外，中标后采购人仅</w:t>
      </w:r>
      <w:r>
        <w:rPr>
          <w:rFonts w:hint="eastAsia" w:ascii="宋体" w:hAnsi="宋体" w:eastAsia="宋体" w:cs="宋体"/>
          <w:bCs/>
          <w:sz w:val="21"/>
          <w:szCs w:val="21"/>
        </w:rPr>
        <w:t>按中标价格结算支付采购资金，不再另行支付任何费用。</w:t>
      </w:r>
    </w:p>
    <w:p w14:paraId="0D9CF499">
      <w:pPr>
        <w:keepNext w:val="0"/>
        <w:keepLines w:val="0"/>
        <w:pageBreakBefore w:val="0"/>
        <w:spacing w:line="360" w:lineRule="auto"/>
        <w:ind w:firstLine="0"/>
        <w:rPr>
          <w:rFonts w:hint="eastAsia" w:ascii="宋体" w:hAnsi="宋体" w:eastAsia="宋体" w:cs="宋体"/>
          <w:bCs/>
          <w:sz w:val="21"/>
          <w:szCs w:val="21"/>
        </w:rPr>
      </w:pPr>
      <w:r>
        <w:rPr>
          <w:rFonts w:hint="eastAsia" w:ascii="宋体" w:hAnsi="宋体" w:eastAsia="宋体" w:cs="宋体"/>
          <w:bCs/>
          <w:sz w:val="21"/>
          <w:szCs w:val="21"/>
          <w:lang w:val="en-US" w:eastAsia="zh-CN"/>
        </w:rPr>
        <w:t>11.3</w:t>
      </w:r>
      <w:r>
        <w:rPr>
          <w:rFonts w:hint="eastAsia" w:ascii="宋体" w:hAnsi="宋体" w:eastAsia="宋体" w:cs="宋体"/>
          <w:bCs/>
          <w:sz w:val="21"/>
          <w:szCs w:val="21"/>
        </w:rPr>
        <w:t>供应商投标前应进行充分考虑各种风险，中标后在合同履约期内，不得以任何理由要求对其投标报价、费用名目、人员数量、人员质量、服务内容、服务条件、服务质量等进行降低要求、变更要求或拒绝服务。</w:t>
      </w:r>
    </w:p>
    <w:p w14:paraId="21FD8849">
      <w:pPr>
        <w:keepNext w:val="0"/>
        <w:keepLines w:val="0"/>
        <w:pageBreakBefore w:val="0"/>
        <w:spacing w:line="360" w:lineRule="auto"/>
        <w:ind w:firstLine="0"/>
        <w:rPr>
          <w:rFonts w:hint="eastAsia" w:ascii="宋体" w:hAnsi="宋体" w:eastAsia="宋体"/>
          <w:sz w:val="24"/>
          <w:szCs w:val="24"/>
          <w:highlight w:val="none"/>
          <w:lang w:val="en-US" w:eastAsia="zh-CN"/>
        </w:rPr>
        <w:sectPr>
          <w:footerReference r:id="rId5" w:type="default"/>
          <w:pgSz w:w="11906" w:h="16838"/>
          <w:pgMar w:top="1440" w:right="1800" w:bottom="1440" w:left="1800" w:header="1077" w:footer="992" w:gutter="0"/>
          <w:pgNumType w:fmt="decimal" w:start="1"/>
          <w:cols w:space="720" w:num="1"/>
          <w:docGrid w:linePitch="360" w:charSpace="0"/>
        </w:sectPr>
      </w:pPr>
      <w:r>
        <w:rPr>
          <w:rFonts w:hint="eastAsia" w:ascii="宋体" w:hAnsi="宋体" w:eastAsia="宋体" w:cs="宋体"/>
          <w:b/>
          <w:bCs/>
          <w:color w:val="auto"/>
          <w:sz w:val="21"/>
          <w:szCs w:val="21"/>
          <w:highlight w:val="none"/>
        </w:rPr>
        <w:t>备注：打“★”内容为实质性要求，不允许负偏离</w:t>
      </w:r>
      <w:r>
        <w:rPr>
          <w:rFonts w:hint="eastAsia" w:ascii="宋体" w:hAnsi="宋体" w:eastAsia="宋体" w:cs="宋体"/>
          <w:b/>
          <w:bCs/>
          <w:color w:val="auto"/>
          <w:sz w:val="21"/>
          <w:szCs w:val="21"/>
          <w:highlight w:val="none"/>
          <w:lang w:eastAsia="zh-CN"/>
        </w:rPr>
        <w:t>。</w:t>
      </w:r>
    </w:p>
    <w:p w14:paraId="1D2919CB">
      <w:pPr>
        <w:rPr>
          <w:rFonts w:hint="eastAsia"/>
        </w:rPr>
      </w:pPr>
    </w:p>
    <w:p w14:paraId="2EB8AC33">
      <w:pPr>
        <w:pStyle w:val="37"/>
        <w:rPr>
          <w:rFonts w:hint="eastAsia"/>
        </w:rPr>
      </w:pPr>
    </w:p>
    <w:p w14:paraId="5E9DF1CD">
      <w:pPr>
        <w:pStyle w:val="2"/>
        <w:numPr>
          <w:ilvl w:val="0"/>
          <w:numId w:val="6"/>
        </w:numPr>
        <w:ind w:left="-5" w:leftChars="-68" w:hanging="138" w:hangingChars="43"/>
        <w:rPr>
          <w:rFonts w:hint="eastAsia" w:ascii="宋体" w:hAnsi="宋体" w:cs="宋体"/>
        </w:rPr>
      </w:pPr>
      <w:bookmarkStart w:id="31" w:name="_Toc27993"/>
      <w:r>
        <w:rPr>
          <w:rFonts w:hint="eastAsia" w:ascii="宋体" w:hAnsi="宋体" w:cs="宋体"/>
        </w:rPr>
        <w:t>合同主要条款及格式</w:t>
      </w:r>
      <w:bookmarkEnd w:id="18"/>
      <w:bookmarkEnd w:id="31"/>
    </w:p>
    <w:p w14:paraId="70939CF5">
      <w:pPr>
        <w:widowControl/>
        <w:shd w:val="clear" w:color="auto" w:fill="FFFFFF"/>
        <w:spacing w:line="360" w:lineRule="auto"/>
        <w:jc w:val="center"/>
        <w:outlineLvl w:val="9"/>
        <w:rPr>
          <w:rFonts w:hint="eastAsia" w:ascii="宋体" w:hAnsi="宋体" w:cs="宋体"/>
          <w:kern w:val="0"/>
          <w:sz w:val="44"/>
          <w:szCs w:val="44"/>
          <w:highlight w:val="none"/>
        </w:rPr>
      </w:pPr>
      <w:bookmarkStart w:id="32" w:name="_Toc15886"/>
      <w:r>
        <w:rPr>
          <w:rFonts w:hint="eastAsia" w:ascii="宋体" w:hAnsi="宋体" w:cs="宋体"/>
          <w:kern w:val="0"/>
          <w:sz w:val="44"/>
          <w:szCs w:val="44"/>
          <w:highlight w:val="none"/>
        </w:rPr>
        <w:t>南京市政府采购合同</w:t>
      </w:r>
    </w:p>
    <w:p w14:paraId="08323A09">
      <w:pPr>
        <w:widowControl/>
        <w:shd w:val="clear" w:color="auto" w:fill="FFFFFF"/>
        <w:spacing w:line="360" w:lineRule="auto"/>
        <w:ind w:firstLine="315"/>
        <w:outlineLvl w:val="9"/>
        <w:rPr>
          <w:rFonts w:hint="eastAsia" w:ascii="宋体" w:hAnsi="宋体" w:cs="宋体"/>
          <w:kern w:val="0"/>
          <w:szCs w:val="21"/>
          <w:highlight w:val="none"/>
        </w:rPr>
      </w:pPr>
      <w:r>
        <w:rPr>
          <w:rFonts w:hint="eastAsia" w:ascii="宋体" w:hAnsi="宋体" w:cs="宋体"/>
          <w:b/>
          <w:bCs/>
          <w:kern w:val="0"/>
          <w:sz w:val="32"/>
          <w:szCs w:val="32"/>
          <w:highlight w:val="none"/>
        </w:rPr>
        <w:t>           </w:t>
      </w:r>
      <w:r>
        <w:rPr>
          <w:rFonts w:hint="eastAsia" w:ascii="宋体" w:hAnsi="宋体" w:cs="宋体"/>
          <w:b/>
          <w:bCs/>
          <w:kern w:val="0"/>
          <w:sz w:val="32"/>
          <w:highlight w:val="none"/>
        </w:rPr>
        <w:t> </w:t>
      </w:r>
      <w:r>
        <w:rPr>
          <w:rFonts w:hint="eastAsia" w:ascii="宋体" w:hAnsi="宋体" w:cs="宋体"/>
          <w:kern w:val="0"/>
          <w:sz w:val="32"/>
          <w:szCs w:val="32"/>
          <w:highlight w:val="none"/>
        </w:rPr>
        <w:t> </w:t>
      </w:r>
    </w:p>
    <w:p w14:paraId="738EB022">
      <w:pPr>
        <w:widowControl/>
        <w:shd w:val="clear" w:color="auto" w:fill="FFFFFF"/>
        <w:spacing w:line="360" w:lineRule="auto"/>
        <w:ind w:firstLine="315"/>
        <w:outlineLvl w:val="9"/>
        <w:rPr>
          <w:rFonts w:hint="eastAsia" w:ascii="宋体" w:hAnsi="宋体" w:cs="宋体"/>
          <w:kern w:val="0"/>
          <w:szCs w:val="21"/>
          <w:highlight w:val="none"/>
        </w:rPr>
      </w:pPr>
      <w:r>
        <w:rPr>
          <w:rFonts w:hint="eastAsia" w:ascii="宋体" w:hAnsi="宋体" w:cs="宋体"/>
          <w:kern w:val="0"/>
          <w:sz w:val="32"/>
          <w:szCs w:val="32"/>
          <w:highlight w:val="none"/>
        </w:rPr>
        <w:t> </w:t>
      </w:r>
    </w:p>
    <w:p w14:paraId="1A399D7A">
      <w:pPr>
        <w:widowControl/>
        <w:shd w:val="clear" w:color="auto" w:fill="FFFFFF"/>
        <w:spacing w:line="360" w:lineRule="auto"/>
        <w:ind w:firstLine="315"/>
        <w:outlineLvl w:val="9"/>
        <w:rPr>
          <w:rFonts w:hint="eastAsia" w:ascii="宋体" w:hAnsi="宋体" w:cs="宋体"/>
          <w:kern w:val="0"/>
          <w:szCs w:val="21"/>
          <w:highlight w:val="none"/>
        </w:rPr>
      </w:pPr>
      <w:r>
        <w:rPr>
          <w:rFonts w:hint="eastAsia" w:ascii="宋体" w:hAnsi="宋体" w:cs="宋体"/>
          <w:b/>
          <w:bCs/>
          <w:kern w:val="0"/>
          <w:sz w:val="36"/>
          <w:szCs w:val="36"/>
          <w:highlight w:val="none"/>
        </w:rPr>
        <w:t> </w:t>
      </w:r>
    </w:p>
    <w:p w14:paraId="564FEB43">
      <w:pPr>
        <w:widowControl/>
        <w:shd w:val="clear" w:color="auto" w:fill="FFFFFF"/>
        <w:spacing w:line="360" w:lineRule="auto"/>
        <w:ind w:firstLine="315"/>
        <w:outlineLvl w:val="9"/>
        <w:rPr>
          <w:rFonts w:hint="eastAsia" w:ascii="宋体" w:hAnsi="宋体" w:cs="宋体"/>
          <w:b/>
          <w:bCs/>
          <w:kern w:val="0"/>
          <w:sz w:val="36"/>
          <w:szCs w:val="36"/>
          <w:highlight w:val="none"/>
        </w:rPr>
      </w:pPr>
      <w:r>
        <w:rPr>
          <w:rFonts w:hint="eastAsia" w:ascii="宋体" w:hAnsi="宋体" w:cs="宋体"/>
          <w:b/>
          <w:bCs/>
          <w:kern w:val="0"/>
          <w:sz w:val="36"/>
          <w:szCs w:val="36"/>
          <w:highlight w:val="none"/>
        </w:rPr>
        <w:t> </w:t>
      </w:r>
    </w:p>
    <w:p w14:paraId="4E9A90F0">
      <w:pPr>
        <w:widowControl/>
        <w:shd w:val="clear" w:color="auto" w:fill="FFFFFF"/>
        <w:spacing w:line="360" w:lineRule="auto"/>
        <w:ind w:firstLine="315"/>
        <w:outlineLvl w:val="9"/>
        <w:rPr>
          <w:rFonts w:hint="eastAsia" w:ascii="宋体" w:hAnsi="宋体" w:cs="宋体"/>
          <w:kern w:val="0"/>
          <w:sz w:val="32"/>
          <w:szCs w:val="32"/>
          <w:highlight w:val="none"/>
        </w:rPr>
      </w:pPr>
    </w:p>
    <w:p w14:paraId="3BBBEBC2">
      <w:pPr>
        <w:widowControl/>
        <w:shd w:val="clear" w:color="auto" w:fill="FFFFFF"/>
        <w:spacing w:line="360" w:lineRule="auto"/>
        <w:outlineLvl w:val="9"/>
        <w:rPr>
          <w:rFonts w:hint="eastAsia" w:ascii="宋体" w:hAnsi="宋体" w:cs="宋体"/>
          <w:kern w:val="0"/>
          <w:sz w:val="32"/>
          <w:szCs w:val="32"/>
          <w:highlight w:val="none"/>
        </w:rPr>
      </w:pPr>
    </w:p>
    <w:p w14:paraId="3F4CBBE4">
      <w:pPr>
        <w:widowControl/>
        <w:shd w:val="clear" w:color="auto" w:fill="FFFFFF"/>
        <w:spacing w:line="360" w:lineRule="auto"/>
        <w:ind w:firstLine="1918"/>
        <w:outlineLvl w:val="9"/>
        <w:rPr>
          <w:rFonts w:hint="eastAsia" w:ascii="宋体" w:hAnsi="宋体" w:cs="宋体"/>
          <w:kern w:val="0"/>
          <w:sz w:val="32"/>
          <w:szCs w:val="32"/>
          <w:highlight w:val="none"/>
        </w:rPr>
      </w:pPr>
      <w:r>
        <w:rPr>
          <w:rFonts w:hint="eastAsia" w:ascii="宋体" w:hAnsi="宋体" w:cs="宋体"/>
          <w:b/>
          <w:bCs/>
          <w:kern w:val="0"/>
          <w:sz w:val="32"/>
          <w:szCs w:val="32"/>
          <w:highlight w:val="none"/>
        </w:rPr>
        <w:t>合同编号 ：</w:t>
      </w:r>
      <w:r>
        <w:rPr>
          <w:rFonts w:hint="eastAsia" w:ascii="宋体" w:hAnsi="宋体" w:cs="宋体"/>
          <w:b/>
          <w:bCs/>
          <w:kern w:val="0"/>
          <w:sz w:val="32"/>
          <w:szCs w:val="32"/>
          <w:highlight w:val="none"/>
          <w:u w:val="single"/>
        </w:rPr>
        <w:t>          </w:t>
      </w:r>
    </w:p>
    <w:p w14:paraId="1D4E1011">
      <w:pPr>
        <w:widowControl/>
        <w:shd w:val="clear" w:color="auto" w:fill="FFFFFF"/>
        <w:spacing w:line="360" w:lineRule="auto"/>
        <w:ind w:firstLine="1918"/>
        <w:outlineLvl w:val="9"/>
        <w:rPr>
          <w:rFonts w:hint="eastAsia" w:ascii="宋体" w:hAnsi="宋体" w:cs="宋体"/>
          <w:kern w:val="0"/>
          <w:sz w:val="32"/>
          <w:szCs w:val="32"/>
          <w:highlight w:val="none"/>
        </w:rPr>
      </w:pPr>
      <w:r>
        <w:rPr>
          <w:rFonts w:hint="eastAsia" w:ascii="宋体" w:hAnsi="宋体" w:cs="宋体"/>
          <w:b/>
          <w:bCs/>
          <w:kern w:val="0"/>
          <w:sz w:val="32"/>
          <w:szCs w:val="32"/>
          <w:highlight w:val="none"/>
        </w:rPr>
        <w:t>项目名称 ：</w:t>
      </w:r>
      <w:r>
        <w:rPr>
          <w:rFonts w:hint="eastAsia" w:ascii="宋体" w:hAnsi="宋体" w:cs="宋体"/>
          <w:b/>
          <w:bCs/>
          <w:kern w:val="0"/>
          <w:sz w:val="32"/>
          <w:szCs w:val="32"/>
          <w:highlight w:val="none"/>
          <w:u w:val="single"/>
        </w:rPr>
        <w:t>          </w:t>
      </w:r>
    </w:p>
    <w:p w14:paraId="4D00D0E8">
      <w:pPr>
        <w:widowControl/>
        <w:shd w:val="clear" w:color="auto" w:fill="FFFFFF"/>
        <w:spacing w:line="360" w:lineRule="auto"/>
        <w:ind w:firstLine="1918"/>
        <w:outlineLvl w:val="9"/>
        <w:rPr>
          <w:rFonts w:hint="eastAsia" w:ascii="宋体" w:hAnsi="宋体" w:cs="宋体"/>
          <w:kern w:val="0"/>
          <w:sz w:val="32"/>
          <w:szCs w:val="32"/>
          <w:highlight w:val="none"/>
        </w:rPr>
      </w:pPr>
      <w:r>
        <w:rPr>
          <w:rFonts w:hint="eastAsia" w:ascii="宋体" w:hAnsi="宋体" w:cs="宋体"/>
          <w:b/>
          <w:bCs/>
          <w:kern w:val="0"/>
          <w:sz w:val="32"/>
          <w:szCs w:val="32"/>
          <w:highlight w:val="none"/>
        </w:rPr>
        <w:t>使用单位 ：</w:t>
      </w:r>
      <w:r>
        <w:rPr>
          <w:rFonts w:hint="eastAsia" w:ascii="宋体" w:hAnsi="宋体" w:cs="宋体"/>
          <w:b/>
          <w:bCs/>
          <w:kern w:val="0"/>
          <w:sz w:val="32"/>
          <w:szCs w:val="32"/>
          <w:highlight w:val="none"/>
          <w:u w:val="single"/>
        </w:rPr>
        <w:t>          </w:t>
      </w:r>
    </w:p>
    <w:p w14:paraId="235F4CBC">
      <w:pPr>
        <w:widowControl/>
        <w:shd w:val="clear" w:color="auto" w:fill="FFFFFF"/>
        <w:spacing w:line="360" w:lineRule="auto"/>
        <w:ind w:firstLine="1916"/>
        <w:outlineLvl w:val="9"/>
        <w:rPr>
          <w:rFonts w:hint="eastAsia" w:ascii="宋体" w:hAnsi="宋体" w:cs="宋体"/>
          <w:kern w:val="0"/>
          <w:sz w:val="32"/>
          <w:szCs w:val="32"/>
          <w:highlight w:val="none"/>
        </w:rPr>
      </w:pPr>
      <w:r>
        <w:rPr>
          <w:rFonts w:hint="eastAsia" w:ascii="宋体" w:hAnsi="宋体" w:cs="宋体"/>
          <w:b/>
          <w:bCs/>
          <w:kern w:val="0"/>
          <w:sz w:val="32"/>
          <w:szCs w:val="32"/>
          <w:highlight w:val="none"/>
          <w:lang w:val="en-US" w:eastAsia="zh-CN"/>
        </w:rPr>
        <w:t>服务</w:t>
      </w:r>
      <w:r>
        <w:rPr>
          <w:rFonts w:hint="eastAsia" w:ascii="宋体" w:hAnsi="宋体" w:cs="宋体"/>
          <w:b/>
          <w:bCs/>
          <w:kern w:val="0"/>
          <w:sz w:val="32"/>
          <w:szCs w:val="32"/>
          <w:highlight w:val="none"/>
        </w:rPr>
        <w:t>单位 ：</w:t>
      </w:r>
      <w:r>
        <w:rPr>
          <w:rFonts w:hint="eastAsia" w:ascii="宋体" w:hAnsi="宋体" w:cs="宋体"/>
          <w:b/>
          <w:bCs/>
          <w:kern w:val="0"/>
          <w:sz w:val="32"/>
          <w:szCs w:val="32"/>
          <w:highlight w:val="none"/>
          <w:u w:val="single"/>
        </w:rPr>
        <w:t>          </w:t>
      </w:r>
    </w:p>
    <w:p w14:paraId="41298C21">
      <w:pPr>
        <w:widowControl/>
        <w:shd w:val="clear" w:color="auto" w:fill="FFFFFF"/>
        <w:spacing w:line="360" w:lineRule="auto"/>
        <w:ind w:firstLine="1928" w:firstLineChars="600"/>
        <w:outlineLvl w:val="9"/>
        <w:rPr>
          <w:rFonts w:hint="eastAsia" w:ascii="宋体" w:hAnsi="宋体" w:cs="宋体"/>
          <w:kern w:val="0"/>
          <w:highlight w:val="none"/>
        </w:rPr>
      </w:pPr>
      <w:r>
        <w:rPr>
          <w:rFonts w:hint="eastAsia" w:ascii="宋体" w:hAnsi="宋体" w:cs="宋体"/>
          <w:b/>
          <w:bCs/>
          <w:kern w:val="0"/>
          <w:sz w:val="32"/>
          <w:szCs w:val="32"/>
          <w:highlight w:val="none"/>
        </w:rPr>
        <w:t>签订日期 ：</w:t>
      </w:r>
      <w:r>
        <w:rPr>
          <w:rFonts w:hint="eastAsia" w:ascii="宋体" w:hAnsi="宋体" w:cs="宋体"/>
          <w:b/>
          <w:bCs/>
          <w:kern w:val="0"/>
          <w:sz w:val="32"/>
          <w:szCs w:val="32"/>
          <w:highlight w:val="none"/>
          <w:u w:val="single"/>
        </w:rPr>
        <w:t>          </w:t>
      </w:r>
    </w:p>
    <w:p w14:paraId="59A5E15A">
      <w:pPr>
        <w:rPr>
          <w:rFonts w:hint="eastAsia" w:ascii="宋体" w:hAnsi="宋体" w:cs="宋体"/>
          <w:kern w:val="0"/>
          <w:highlight w:val="none"/>
        </w:rPr>
      </w:pPr>
      <w:r>
        <w:rPr>
          <w:rFonts w:hint="eastAsia" w:ascii="宋体" w:hAnsi="宋体" w:cs="宋体"/>
          <w:kern w:val="0"/>
          <w:highlight w:val="none"/>
        </w:rPr>
        <w:br w:type="page"/>
      </w:r>
    </w:p>
    <w:p w14:paraId="0A9CA61B">
      <w:pPr>
        <w:widowControl/>
        <w:shd w:val="clear" w:color="auto" w:fill="FFFFFF"/>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政府采购合同(服务)(合同编号)</w:t>
      </w:r>
    </w:p>
    <w:p w14:paraId="1E6B4055">
      <w:pPr>
        <w:widowControl/>
        <w:shd w:val="clear" w:color="auto" w:fill="FFFFFF"/>
        <w:spacing w:line="360" w:lineRule="auto"/>
        <w:ind w:left="0" w:leftChars="0"/>
        <w:jc w:val="left"/>
        <w:rPr>
          <w:rFonts w:ascii="宋体" w:hAnsi="宋体" w:cs="宋体"/>
          <w:kern w:val="0"/>
          <w:highlight w:val="none"/>
        </w:rPr>
      </w:pPr>
      <w:r>
        <w:rPr>
          <w:rFonts w:hint="eastAsia" w:ascii="宋体" w:hAnsi="宋体" w:cs="宋体"/>
          <w:kern w:val="0"/>
          <w:highlight w:val="none"/>
          <w:lang w:val="en-US" w:eastAsia="zh-CN"/>
        </w:rPr>
        <w:t>项目名称：            项目</w:t>
      </w:r>
      <w:r>
        <w:rPr>
          <w:rFonts w:hint="eastAsia" w:ascii="宋体" w:hAnsi="宋体" w:cs="宋体"/>
          <w:kern w:val="0"/>
          <w:highlight w:val="none"/>
        </w:rPr>
        <w:t>编号：</w:t>
      </w:r>
    </w:p>
    <w:tbl>
      <w:tblPr>
        <w:tblStyle w:val="46"/>
        <w:tblW w:w="0" w:type="auto"/>
        <w:tblInd w:w="108" w:type="dxa"/>
        <w:tblLayout w:type="fixed"/>
        <w:tblCellMar>
          <w:top w:w="0" w:type="dxa"/>
          <w:left w:w="0" w:type="dxa"/>
          <w:bottom w:w="0" w:type="dxa"/>
          <w:right w:w="0" w:type="dxa"/>
        </w:tblCellMar>
      </w:tblPr>
      <w:tblGrid>
        <w:gridCol w:w="6022"/>
      </w:tblGrid>
      <w:tr w14:paraId="33B81BA9">
        <w:tblPrEx>
          <w:tblCellMar>
            <w:top w:w="0" w:type="dxa"/>
            <w:left w:w="0" w:type="dxa"/>
            <w:bottom w:w="0" w:type="dxa"/>
            <w:right w:w="0" w:type="dxa"/>
          </w:tblCellMar>
        </w:tblPrEx>
        <w:tc>
          <w:tcPr>
            <w:tcW w:w="6022" w:type="dxa"/>
            <w:tcBorders>
              <w:top w:val="nil"/>
              <w:left w:val="nil"/>
              <w:bottom w:val="nil"/>
              <w:right w:val="nil"/>
            </w:tcBorders>
            <w:shd w:val="clear" w:color="auto" w:fill="FFFFFF"/>
            <w:tcMar>
              <w:top w:w="0" w:type="dxa"/>
              <w:left w:w="108" w:type="dxa"/>
              <w:bottom w:w="0" w:type="dxa"/>
              <w:right w:w="108" w:type="dxa"/>
            </w:tcMar>
          </w:tcPr>
          <w:p w14:paraId="74E2A353">
            <w:pPr>
              <w:widowControl/>
              <w:spacing w:line="360" w:lineRule="auto"/>
              <w:jc w:val="left"/>
              <w:rPr>
                <w:rFonts w:ascii="宋体" w:hAnsi="宋体" w:cs="宋体"/>
                <w:kern w:val="0"/>
                <w:highlight w:val="none"/>
              </w:rPr>
            </w:pPr>
            <w:r>
              <w:rPr>
                <w:rFonts w:hint="eastAsia" w:ascii="宋体" w:hAnsi="宋体" w:cs="宋体"/>
                <w:kern w:val="0"/>
                <w:highlight w:val="none"/>
              </w:rPr>
              <w:t>甲方：南京江北新区管理委员会市场监督管理局</w:t>
            </w:r>
          </w:p>
        </w:tc>
      </w:tr>
      <w:tr w14:paraId="446051CC">
        <w:tblPrEx>
          <w:tblCellMar>
            <w:top w:w="0" w:type="dxa"/>
            <w:left w:w="0" w:type="dxa"/>
            <w:bottom w:w="0" w:type="dxa"/>
            <w:right w:w="0" w:type="dxa"/>
          </w:tblCellMar>
        </w:tblPrEx>
        <w:tc>
          <w:tcPr>
            <w:tcW w:w="6022" w:type="dxa"/>
            <w:tcBorders>
              <w:top w:val="nil"/>
              <w:left w:val="nil"/>
              <w:bottom w:val="nil"/>
              <w:right w:val="nil"/>
            </w:tcBorders>
            <w:shd w:val="clear" w:color="auto" w:fill="FFFFFF"/>
            <w:tcMar>
              <w:top w:w="0" w:type="dxa"/>
              <w:left w:w="108" w:type="dxa"/>
              <w:bottom w:w="0" w:type="dxa"/>
              <w:right w:w="108" w:type="dxa"/>
            </w:tcMar>
          </w:tcPr>
          <w:p w14:paraId="2B8B260F">
            <w:pPr>
              <w:widowControl/>
              <w:spacing w:line="360" w:lineRule="auto"/>
              <w:jc w:val="left"/>
              <w:rPr>
                <w:rFonts w:ascii="宋体" w:hAnsi="宋体" w:cs="宋体"/>
                <w:kern w:val="0"/>
                <w:highlight w:val="none"/>
              </w:rPr>
            </w:pPr>
            <w:r>
              <w:rPr>
                <w:rFonts w:hint="eastAsia" w:ascii="宋体" w:hAnsi="宋体" w:cs="宋体"/>
                <w:kern w:val="0"/>
                <w:highlight w:val="none"/>
                <w:lang w:val="en-US" w:eastAsia="zh-CN"/>
              </w:rPr>
              <w:t>乙</w:t>
            </w:r>
            <w:r>
              <w:rPr>
                <w:rFonts w:hint="eastAsia" w:ascii="宋体" w:hAnsi="宋体" w:cs="宋体"/>
                <w:kern w:val="0"/>
                <w:highlight w:val="none"/>
              </w:rPr>
              <w:t>方：</w:t>
            </w:r>
          </w:p>
        </w:tc>
      </w:tr>
    </w:tbl>
    <w:p w14:paraId="69F28A5E">
      <w:pPr>
        <w:widowControl/>
        <w:shd w:val="clear" w:color="auto" w:fill="FFFFFF"/>
        <w:spacing w:line="360" w:lineRule="auto"/>
        <w:ind w:firstLine="420"/>
        <w:jc w:val="left"/>
        <w:rPr>
          <w:rFonts w:hint="default" w:ascii="Times New Roman" w:hAnsi="Times New Roman" w:cs="Times New Roman"/>
          <w:szCs w:val="21"/>
        </w:rPr>
      </w:pPr>
      <w:r>
        <w:rPr>
          <w:rFonts w:hint="eastAsia" w:ascii="宋体" w:hAnsi="宋体" w:cs="宋体"/>
          <w:bCs/>
          <w:szCs w:val="21"/>
          <w:highlight w:val="none"/>
        </w:rPr>
        <w:t>甲乙双方根据</w:t>
      </w:r>
      <w:r>
        <w:rPr>
          <w:rFonts w:hint="eastAsia" w:ascii="宋体" w:hAnsi="宋体" w:cs="宋体"/>
          <w:bCs/>
          <w:szCs w:val="21"/>
          <w:highlight w:val="none"/>
          <w:u w:val="single"/>
        </w:rPr>
        <w:t>202</w:t>
      </w:r>
      <w:r>
        <w:rPr>
          <w:rFonts w:hint="eastAsia" w:ascii="宋体" w:hAnsi="宋体" w:cs="宋体"/>
          <w:bCs/>
          <w:szCs w:val="21"/>
          <w:highlight w:val="none"/>
          <w:u w:val="single"/>
          <w:lang w:val="en-US" w:eastAsia="zh-CN"/>
        </w:rPr>
        <w:t>6</w:t>
      </w:r>
      <w:r>
        <w:rPr>
          <w:rFonts w:hint="eastAsia" w:ascii="宋体" w:hAnsi="宋体" w:cs="宋体"/>
          <w:bCs/>
          <w:szCs w:val="21"/>
          <w:highlight w:val="none"/>
          <w:u w:val="single"/>
        </w:rPr>
        <w:t>年</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月</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日</w:t>
      </w:r>
      <w:r>
        <w:rPr>
          <w:rFonts w:hint="eastAsia" w:ascii="宋体" w:hAnsi="宋体" w:cs="宋体"/>
          <w:bCs/>
          <w:szCs w:val="21"/>
          <w:highlight w:val="none"/>
          <w:u w:val="none"/>
        </w:rPr>
        <w:t>(政府采购编号:</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none"/>
        </w:rPr>
        <w:t>)</w:t>
      </w:r>
      <w:r>
        <w:rPr>
          <w:rFonts w:hint="eastAsia" w:ascii="宋体" w:hAnsi="宋体" w:cs="宋体"/>
          <w:bCs/>
          <w:szCs w:val="21"/>
          <w:highlight w:val="none"/>
          <w:u w:val="single"/>
          <w:lang w:eastAsia="zh-CN"/>
        </w:rPr>
        <w:t>2026年江北新区市场监管局食品安全快速检测及相关服务项目</w:t>
      </w:r>
      <w:r>
        <w:rPr>
          <w:rFonts w:hint="eastAsia" w:ascii="宋体" w:hAnsi="宋体" w:cs="宋体"/>
          <w:bCs/>
          <w:szCs w:val="21"/>
          <w:highlight w:val="none"/>
        </w:rPr>
        <w:t>公开招标采购结果及采购文件的要求,经协商一致,达成如</w:t>
      </w:r>
      <w:r>
        <w:rPr>
          <w:rFonts w:hint="eastAsia" w:ascii="宋体" w:hAnsi="宋体" w:cs="宋体"/>
          <w:bCs/>
          <w:szCs w:val="21"/>
          <w:highlight w:val="none"/>
          <w:lang w:val="en-US" w:eastAsia="zh-CN"/>
        </w:rPr>
        <w:t>下合</w:t>
      </w:r>
      <w:r>
        <w:rPr>
          <w:rFonts w:hint="eastAsia" w:ascii="宋体" w:hAnsi="宋体" w:cs="宋体"/>
          <w:bCs/>
          <w:szCs w:val="21"/>
          <w:highlight w:val="none"/>
        </w:rPr>
        <w:t>同。</w:t>
      </w:r>
      <w:bookmarkStart w:id="33" w:name="_Toc15718"/>
    </w:p>
    <w:p w14:paraId="263A4227">
      <w:pPr>
        <w:widowControl/>
        <w:shd w:val="clear" w:color="auto" w:fill="FFFFFF"/>
        <w:spacing w:line="360" w:lineRule="auto"/>
        <w:ind w:firstLine="422"/>
        <w:rPr>
          <w:rFonts w:hint="default" w:ascii="Times New Roman" w:hAnsi="Times New Roman" w:cs="Times New Roman"/>
        </w:rPr>
      </w:pPr>
      <w:r>
        <w:rPr>
          <w:rFonts w:hint="default" w:ascii="Times New Roman" w:hAnsi="Times New Roman" w:cs="Times New Roman"/>
          <w:b/>
          <w:bCs/>
          <w:szCs w:val="21"/>
        </w:rPr>
        <w:t>第一条 合同标的</w:t>
      </w:r>
    </w:p>
    <w:p w14:paraId="26A989B7">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szCs w:val="21"/>
        </w:rPr>
        <w:t>乙方根据甲方要求提供下列服务：</w:t>
      </w:r>
      <w:r>
        <w:rPr>
          <w:rFonts w:hint="default" w:ascii="Times New Roman" w:hAnsi="Times New Roman" w:cs="Times New Roman"/>
          <w:szCs w:val="21"/>
          <w:u w:val="single"/>
        </w:rPr>
        <w:t>             </w:t>
      </w:r>
    </w:p>
    <w:p w14:paraId="21C4CDE0">
      <w:pPr>
        <w:widowControl/>
        <w:shd w:val="clear" w:color="auto" w:fill="FFFFFF"/>
        <w:spacing w:line="360" w:lineRule="auto"/>
        <w:ind w:firstLine="422"/>
        <w:rPr>
          <w:rFonts w:hint="default" w:ascii="Times New Roman" w:hAnsi="Times New Roman" w:cs="Times New Roman"/>
          <w:szCs w:val="21"/>
        </w:rPr>
      </w:pPr>
      <w:r>
        <w:rPr>
          <w:rFonts w:hint="default" w:ascii="Times New Roman" w:hAnsi="Times New Roman" w:cs="Times New Roman"/>
          <w:szCs w:val="21"/>
        </w:rPr>
        <w:t>服务内容详见招标文件及乙方响应性文件等。</w:t>
      </w:r>
    </w:p>
    <w:p w14:paraId="0B13070A">
      <w:pPr>
        <w:widowControl/>
        <w:shd w:val="clear" w:color="auto" w:fill="FFFFFF"/>
        <w:spacing w:line="360" w:lineRule="auto"/>
        <w:ind w:firstLine="420"/>
        <w:jc w:val="left"/>
        <w:rPr>
          <w:rFonts w:hint="default" w:ascii="Times New Roman" w:hAnsi="Times New Roman" w:cs="Times New Roman"/>
          <w:b/>
          <w:bCs/>
          <w:szCs w:val="21"/>
        </w:rPr>
      </w:pPr>
      <w:r>
        <w:rPr>
          <w:rFonts w:hint="default" w:ascii="Times New Roman" w:hAnsi="Times New Roman" w:cs="Times New Roman"/>
          <w:szCs w:val="21"/>
        </w:rPr>
        <w:t>服务期：</w:t>
      </w:r>
      <w:r>
        <w:rPr>
          <w:rFonts w:hint="eastAsia" w:ascii="宋体" w:hAnsi="宋体" w:cs="宋体"/>
          <w:b w:val="0"/>
          <w:bCs w:val="0"/>
          <w:sz w:val="21"/>
          <w:szCs w:val="21"/>
          <w:lang w:eastAsia="zh-CN"/>
        </w:rPr>
        <w:t>自合同签订之日起1年</w:t>
      </w:r>
      <w:r>
        <w:rPr>
          <w:rFonts w:hint="default" w:ascii="Times New Roman" w:hAnsi="Times New Roman" w:cs="Times New Roman"/>
          <w:szCs w:val="21"/>
        </w:rPr>
        <w:t>。</w:t>
      </w:r>
    </w:p>
    <w:p w14:paraId="4B44C53F">
      <w:pPr>
        <w:widowControl/>
        <w:shd w:val="clear" w:color="auto" w:fill="FFFFFF"/>
        <w:spacing w:line="360" w:lineRule="auto"/>
        <w:ind w:firstLine="420"/>
        <w:jc w:val="left"/>
        <w:rPr>
          <w:rFonts w:hint="default" w:ascii="Times New Roman" w:hAnsi="Times New Roman" w:cs="Times New Roman"/>
        </w:rPr>
      </w:pPr>
      <w:r>
        <w:rPr>
          <w:rFonts w:hint="default" w:ascii="Times New Roman" w:hAnsi="Times New Roman" w:cs="Times New Roman"/>
          <w:b/>
          <w:bCs/>
          <w:szCs w:val="21"/>
        </w:rPr>
        <w:t>第二条 合同价款</w:t>
      </w:r>
    </w:p>
    <w:p w14:paraId="208B8D4C">
      <w:pPr>
        <w:widowControl/>
        <w:shd w:val="clear" w:color="auto" w:fill="FFFFFF"/>
        <w:spacing w:line="360" w:lineRule="auto"/>
        <w:ind w:firstLine="411"/>
        <w:rPr>
          <w:rFonts w:hint="default" w:ascii="Times New Roman" w:hAnsi="Times New Roman" w:eastAsia="宋体" w:cs="Times New Roman"/>
          <w:bCs/>
          <w:highlight w:val="none"/>
          <w:lang w:val="en-US" w:eastAsia="zh-CN"/>
        </w:rPr>
      </w:pPr>
      <w:r>
        <w:rPr>
          <w:rFonts w:hint="eastAsia" w:cs="Times New Roman"/>
          <w:bCs/>
          <w:highlight w:val="none"/>
          <w:lang w:val="en-US" w:eastAsia="zh-CN"/>
        </w:rPr>
        <w:t>合同金额：    元/批次。</w:t>
      </w:r>
    </w:p>
    <w:p w14:paraId="46A503FB">
      <w:pPr>
        <w:widowControl/>
        <w:shd w:val="clear" w:color="auto" w:fill="FFFFFF"/>
        <w:spacing w:line="360" w:lineRule="auto"/>
        <w:ind w:firstLine="411"/>
        <w:rPr>
          <w:rFonts w:hint="default"/>
        </w:rPr>
      </w:pPr>
      <w:r>
        <w:rPr>
          <w:rFonts w:hint="default" w:ascii="Times New Roman" w:hAnsi="Times New Roman" w:cs="Times New Roman"/>
          <w:bCs/>
          <w:highlight w:val="none"/>
        </w:rPr>
        <w:t>服务期内的合同价款结算，以实际发生数量结合供应商投标所报</w:t>
      </w:r>
      <w:r>
        <w:rPr>
          <w:rFonts w:hint="eastAsia" w:ascii="Times New Roman" w:hAnsi="Times New Roman" w:cs="Times New Roman"/>
          <w:bCs/>
          <w:highlight w:val="none"/>
          <w:lang w:val="en-US" w:eastAsia="zh-CN"/>
        </w:rPr>
        <w:t>单价</w:t>
      </w:r>
      <w:r>
        <w:rPr>
          <w:rFonts w:hint="default" w:ascii="Times New Roman" w:hAnsi="Times New Roman" w:cs="Times New Roman"/>
          <w:bCs/>
          <w:highlight w:val="none"/>
        </w:rPr>
        <w:t>以及</w:t>
      </w:r>
      <w:r>
        <w:rPr>
          <w:rFonts w:hint="default" w:ascii="Times New Roman" w:hAnsi="Times New Roman" w:cs="Times New Roman"/>
          <w:bCs/>
          <w:color w:val="000000" w:themeColor="text1"/>
          <w:highlight w:val="none"/>
          <w14:textFill>
            <w14:solidFill>
              <w14:schemeClr w14:val="tx1"/>
            </w14:solidFill>
          </w14:textFill>
        </w:rPr>
        <w:t>各任务周期考核成绩据实核算。</w:t>
      </w:r>
      <w:r>
        <w:rPr>
          <w:rFonts w:hint="eastAsia" w:ascii="宋体" w:hAnsi="宋体" w:eastAsia="宋体" w:cs="宋体"/>
          <w:b w:val="0"/>
          <w:bCs/>
          <w:color w:val="auto"/>
          <w:sz w:val="21"/>
          <w:szCs w:val="21"/>
          <w:highlight w:val="none"/>
          <w:lang w:val="en-US" w:eastAsia="zh-CN"/>
        </w:rPr>
        <w:t>当每个分包实际结算支付的所有费用总金额达到该分包预算金额时，</w:t>
      </w:r>
      <w:r>
        <w:rPr>
          <w:rFonts w:hint="eastAsia" w:ascii="宋体" w:hAnsi="宋体" w:cs="宋体"/>
          <w:b w:val="0"/>
          <w:bCs/>
          <w:color w:val="auto"/>
          <w:sz w:val="21"/>
          <w:szCs w:val="21"/>
          <w:highlight w:val="none"/>
          <w:lang w:val="en-US" w:eastAsia="zh-CN"/>
        </w:rPr>
        <w:t>甲方</w:t>
      </w:r>
      <w:r>
        <w:rPr>
          <w:rFonts w:hint="eastAsia" w:ascii="宋体" w:hAnsi="宋体" w:eastAsia="宋体" w:cs="宋体"/>
          <w:b w:val="0"/>
          <w:bCs/>
          <w:color w:val="auto"/>
          <w:sz w:val="21"/>
          <w:szCs w:val="21"/>
          <w:highlight w:val="none"/>
          <w:lang w:val="en-US" w:eastAsia="zh-CN"/>
        </w:rPr>
        <w:t>不再安排抽检任务批次；当每个分包</w:t>
      </w:r>
      <w:r>
        <w:rPr>
          <w:rFonts w:hint="eastAsia" w:ascii="宋体" w:hAnsi="宋体" w:cs="宋体"/>
          <w:b w:val="0"/>
          <w:bCs/>
          <w:color w:val="auto"/>
          <w:sz w:val="21"/>
          <w:szCs w:val="21"/>
          <w:highlight w:val="none"/>
          <w:lang w:val="en-US" w:eastAsia="zh-CN"/>
        </w:rPr>
        <w:t>甲方</w:t>
      </w:r>
      <w:r>
        <w:rPr>
          <w:rFonts w:hint="eastAsia" w:ascii="宋体" w:hAnsi="宋体" w:eastAsia="宋体" w:cs="宋体"/>
          <w:b w:val="0"/>
          <w:bCs/>
          <w:color w:val="auto"/>
          <w:sz w:val="21"/>
          <w:szCs w:val="21"/>
          <w:highlight w:val="none"/>
          <w:lang w:val="en-US" w:eastAsia="zh-CN"/>
        </w:rPr>
        <w:t>分配的抽检任务批次数已达该分包批次数，但实际结算支付的所有费用总金额尚未达到该分包预算金额时，</w:t>
      </w:r>
      <w:r>
        <w:rPr>
          <w:rFonts w:hint="eastAsia" w:ascii="宋体" w:hAnsi="宋体" w:cs="宋体"/>
          <w:b w:val="0"/>
          <w:bCs/>
          <w:color w:val="auto"/>
          <w:sz w:val="21"/>
          <w:szCs w:val="21"/>
          <w:highlight w:val="none"/>
          <w:lang w:val="en-US" w:eastAsia="zh-CN"/>
        </w:rPr>
        <w:t>甲方</w:t>
      </w:r>
      <w:r>
        <w:rPr>
          <w:rFonts w:hint="eastAsia" w:ascii="宋体" w:hAnsi="宋体" w:eastAsia="宋体" w:cs="宋体"/>
          <w:b w:val="0"/>
          <w:bCs/>
          <w:color w:val="auto"/>
          <w:sz w:val="21"/>
          <w:szCs w:val="21"/>
          <w:highlight w:val="none"/>
          <w:lang w:val="en-US" w:eastAsia="zh-CN"/>
        </w:rPr>
        <w:t>可根据工作需要继续安排抽检任务批次。</w:t>
      </w:r>
    </w:p>
    <w:p w14:paraId="157136F1">
      <w:pPr>
        <w:widowControl/>
        <w:shd w:val="clear" w:color="auto" w:fill="FFFFFF"/>
        <w:spacing w:line="360" w:lineRule="auto"/>
        <w:ind w:firstLine="413"/>
        <w:rPr>
          <w:rFonts w:hint="default" w:ascii="Times New Roman" w:hAnsi="Times New Roman" w:cs="Times New Roman"/>
        </w:rPr>
      </w:pPr>
      <w:r>
        <w:rPr>
          <w:rFonts w:hint="default" w:ascii="Times New Roman" w:hAnsi="Times New Roman" w:cs="Times New Roman"/>
          <w:b/>
          <w:bCs/>
          <w:szCs w:val="21"/>
        </w:rPr>
        <w:t>第三条</w:t>
      </w:r>
      <w:r>
        <w:rPr>
          <w:rFonts w:hint="default" w:ascii="Times New Roman" w:hAnsi="Times New Roman" w:cs="Times New Roman"/>
          <w:b/>
          <w:bCs/>
        </w:rPr>
        <w:t> </w:t>
      </w:r>
      <w:r>
        <w:rPr>
          <w:rFonts w:hint="default" w:ascii="Times New Roman" w:hAnsi="Times New Roman" w:cs="Times New Roman"/>
          <w:b/>
          <w:bCs/>
          <w:szCs w:val="21"/>
        </w:rPr>
        <w:t>组成本合同的有关文件</w:t>
      </w:r>
    </w:p>
    <w:p w14:paraId="7D279205">
      <w:pPr>
        <w:widowControl/>
        <w:shd w:val="clear" w:color="auto" w:fill="FFFFFF"/>
        <w:spacing w:line="360" w:lineRule="auto"/>
        <w:ind w:firstLine="411"/>
        <w:rPr>
          <w:rFonts w:hint="default" w:ascii="Times New Roman" w:hAnsi="Times New Roman" w:cs="Times New Roman"/>
          <w:szCs w:val="21"/>
        </w:rPr>
      </w:pPr>
      <w:r>
        <w:rPr>
          <w:rFonts w:hint="default" w:ascii="Times New Roman" w:hAnsi="Times New Roman" w:cs="Times New Roman"/>
          <w:szCs w:val="21"/>
        </w:rPr>
        <w:t>招标文件和有关附件是本合同不可分割的组成部分，与本合同具有同等法律效力。</w:t>
      </w:r>
    </w:p>
    <w:p w14:paraId="2C7A3BD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第四条</w:t>
      </w:r>
      <w:r>
        <w:rPr>
          <w:rFonts w:hint="default" w:ascii="Times New Roman" w:hAnsi="Times New Roman" w:cs="Times New Roman"/>
          <w:b/>
          <w:bCs/>
        </w:rPr>
        <w:t> </w:t>
      </w:r>
      <w:r>
        <w:rPr>
          <w:rFonts w:hint="default" w:ascii="Times New Roman" w:hAnsi="Times New Roman" w:cs="Times New Roman"/>
          <w:b/>
          <w:bCs/>
          <w:szCs w:val="21"/>
        </w:rPr>
        <w:t>权利保证</w:t>
      </w:r>
    </w:p>
    <w:p w14:paraId="3423CB38">
      <w:pPr>
        <w:widowControl/>
        <w:shd w:val="clear" w:color="auto" w:fill="FFFFFF"/>
        <w:spacing w:line="360" w:lineRule="auto"/>
        <w:ind w:firstLine="420"/>
        <w:jc w:val="left"/>
        <w:rPr>
          <w:rFonts w:hint="default" w:ascii="Times New Roman" w:hAnsi="Times New Roman" w:cs="Times New Roman"/>
          <w:b/>
          <w:bCs/>
          <w:szCs w:val="21"/>
        </w:rPr>
      </w:pPr>
      <w:r>
        <w:rPr>
          <w:rFonts w:hint="default" w:ascii="Times New Roman" w:hAnsi="Times New Roman" w:cs="Times New Roman"/>
          <w:lang w:eastAsia="zh-Hans"/>
        </w:rPr>
        <w:t>乙方保证甲方在使用、接受本合同中全部服务或其任何一部分时不受第三方提出侵犯其知识产权的起诉或索赔。一旦出现侵权起诉或索赔，由乙方负责抗辩，并承担甲方维权产生的诉讼费、律师费、差旅费等，给甲方造成其他损失的，全部由乙方承担。</w:t>
      </w:r>
    </w:p>
    <w:p w14:paraId="51CCDA8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第五条</w:t>
      </w:r>
      <w:r>
        <w:rPr>
          <w:rFonts w:hint="default" w:ascii="Times New Roman" w:hAnsi="Times New Roman" w:cs="Times New Roman"/>
          <w:b/>
          <w:bCs/>
        </w:rPr>
        <w:t> </w:t>
      </w:r>
      <w:r>
        <w:rPr>
          <w:rFonts w:hint="default" w:ascii="Times New Roman" w:hAnsi="Times New Roman" w:cs="Times New Roman"/>
          <w:b/>
          <w:bCs/>
          <w:szCs w:val="21"/>
        </w:rPr>
        <w:t>质量保证</w:t>
      </w:r>
    </w:p>
    <w:p w14:paraId="4452717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提供的服务必须全部达到采购文件各项要求，国家或行业有规定的，还要符合相应规定。如合同实际履行中，国家法律法规、相应的标准规范等作出更严格的限制，乙方应根据变更后的对应要求提供检测服务，如国家法律法规、相应的标准规范作出更加宽松的变化，甲方有权利要求乙方按照本合同约定时的相关标准要求乙方提供服务。</w:t>
      </w:r>
    </w:p>
    <w:p w14:paraId="30B0B2A4">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第六条</w:t>
      </w:r>
      <w:r>
        <w:rPr>
          <w:rFonts w:hint="default" w:ascii="Times New Roman" w:hAnsi="Times New Roman" w:cs="Times New Roman"/>
          <w:b/>
          <w:bCs/>
        </w:rPr>
        <w:t> </w:t>
      </w:r>
      <w:r>
        <w:rPr>
          <w:rFonts w:hint="default" w:ascii="Times New Roman" w:hAnsi="Times New Roman" w:cs="Times New Roman"/>
          <w:b/>
          <w:bCs/>
          <w:color w:val="000000"/>
          <w:szCs w:val="21"/>
        </w:rPr>
        <w:t>供应商考核管理</w:t>
      </w:r>
    </w:p>
    <w:p w14:paraId="75D7F003">
      <w:pPr>
        <w:pStyle w:val="254"/>
        <w:numPr>
          <w:ilvl w:val="0"/>
          <w:numId w:val="7"/>
        </w:numPr>
        <w:spacing w:line="360" w:lineRule="auto"/>
        <w:ind w:firstLine="315"/>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考核办法</w:t>
      </w:r>
    </w:p>
    <w:p w14:paraId="3CB31F90">
      <w:pPr>
        <w:pStyle w:val="254"/>
        <w:numPr>
          <w:ilvl w:val="0"/>
          <w:numId w:val="0"/>
        </w:numPr>
        <w:spacing w:line="360" w:lineRule="auto"/>
        <w:ind w:firstLine="420" w:firstLineChars="200"/>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采购</w:t>
      </w:r>
      <w:r>
        <w:rPr>
          <w:rFonts w:hint="eastAsia" w:ascii="Times New Roman" w:hAnsi="Times New Roman" w:cs="Times New Roman"/>
          <w:b w:val="0"/>
          <w:sz w:val="21"/>
          <w:szCs w:val="21"/>
          <w:lang w:val="en-US" w:eastAsia="zh-CN"/>
        </w:rPr>
        <w:t>人</w:t>
      </w:r>
      <w:r>
        <w:rPr>
          <w:rFonts w:hint="default" w:ascii="Times New Roman" w:hAnsi="Times New Roman" w:eastAsia="宋体" w:cs="Times New Roman"/>
          <w:b w:val="0"/>
          <w:sz w:val="21"/>
          <w:szCs w:val="21"/>
          <w:lang w:val="en-US" w:eastAsia="zh-CN"/>
        </w:rPr>
        <w:t>按照《江北新区市场监管局食品安全抽检监测承检机构考核方案》对中标供应商进行考核。</w:t>
      </w:r>
    </w:p>
    <w:p w14:paraId="60932816">
      <w:pPr>
        <w:pStyle w:val="254"/>
        <w:spacing w:line="360" w:lineRule="auto"/>
        <w:ind w:firstLine="315"/>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2、考核方式</w:t>
      </w:r>
    </w:p>
    <w:p w14:paraId="093FE32C">
      <w:pPr>
        <w:pStyle w:val="254"/>
        <w:spacing w:line="360" w:lineRule="auto"/>
        <w:ind w:firstLine="315"/>
        <w:rPr>
          <w:rFonts w:hint="eastAsia" w:ascii="Times New Roman" w:hAnsi="Times New Roman" w:cs="Times New Roman"/>
          <w:b w:val="0"/>
          <w:sz w:val="21"/>
          <w:szCs w:val="21"/>
          <w:lang w:val="en-US" w:eastAsia="zh-CN"/>
        </w:rPr>
      </w:pPr>
      <w:r>
        <w:rPr>
          <w:rFonts w:hint="eastAsia" w:ascii="Times New Roman" w:hAnsi="Times New Roman" w:cs="Times New Roman"/>
          <w:b w:val="0"/>
          <w:sz w:val="21"/>
          <w:szCs w:val="21"/>
          <w:lang w:val="en-US" w:eastAsia="zh-CN"/>
        </w:rPr>
        <w:t>以</w:t>
      </w:r>
      <w:r>
        <w:rPr>
          <w:rFonts w:hint="default" w:ascii="Times New Roman" w:hAnsi="Times New Roman" w:cs="Times New Roman"/>
          <w:b w:val="0"/>
          <w:sz w:val="21"/>
          <w:szCs w:val="21"/>
          <w:lang w:val="en-US" w:eastAsia="zh-CN"/>
        </w:rPr>
        <w:t>每个任务周期为考核节点，</w:t>
      </w:r>
      <w:r>
        <w:rPr>
          <w:rFonts w:hint="eastAsia" w:ascii="Times New Roman" w:hAnsi="Times New Roman" w:cs="Times New Roman"/>
          <w:b w:val="0"/>
          <w:sz w:val="21"/>
          <w:szCs w:val="21"/>
          <w:lang w:val="en-US" w:eastAsia="zh-CN"/>
        </w:rPr>
        <w:t>主要</w:t>
      </w:r>
      <w:r>
        <w:rPr>
          <w:rFonts w:hint="default" w:ascii="Times New Roman" w:hAnsi="Times New Roman" w:cs="Times New Roman"/>
          <w:b w:val="0"/>
          <w:sz w:val="21"/>
          <w:szCs w:val="21"/>
          <w:lang w:val="en-US" w:eastAsia="zh-CN"/>
        </w:rPr>
        <w:t>对各承检机构的</w:t>
      </w:r>
      <w:r>
        <w:rPr>
          <w:rFonts w:hint="eastAsia" w:ascii="Times New Roman" w:hAnsi="Times New Roman" w:cs="Times New Roman"/>
          <w:b w:val="0"/>
          <w:sz w:val="21"/>
          <w:szCs w:val="21"/>
          <w:lang w:val="en-US" w:eastAsia="zh-CN"/>
        </w:rPr>
        <w:t>任务完成、</w:t>
      </w:r>
      <w:r>
        <w:rPr>
          <w:rFonts w:hint="default" w:ascii="Times New Roman" w:hAnsi="Times New Roman" w:cs="Times New Roman"/>
          <w:b w:val="0"/>
          <w:sz w:val="21"/>
          <w:szCs w:val="21"/>
          <w:lang w:val="en-US" w:eastAsia="zh-CN"/>
        </w:rPr>
        <w:t>抽检质量、信息系统录入</w:t>
      </w:r>
      <w:r>
        <w:rPr>
          <w:rFonts w:hint="eastAsia" w:ascii="Times New Roman" w:hAnsi="Times New Roman" w:cs="Times New Roman"/>
          <w:b w:val="0"/>
          <w:sz w:val="21"/>
          <w:szCs w:val="21"/>
          <w:lang w:val="en-US" w:eastAsia="zh-CN"/>
        </w:rPr>
        <w:t>、</w:t>
      </w:r>
      <w:r>
        <w:rPr>
          <w:rFonts w:hint="default" w:ascii="Times New Roman" w:hAnsi="Times New Roman" w:cs="Times New Roman"/>
          <w:b w:val="0"/>
          <w:sz w:val="21"/>
          <w:szCs w:val="21"/>
          <w:lang w:val="en-US" w:eastAsia="zh-CN"/>
        </w:rPr>
        <w:t>数据报送</w:t>
      </w:r>
      <w:r>
        <w:rPr>
          <w:rFonts w:hint="eastAsia" w:ascii="Times New Roman" w:hAnsi="Times New Roman" w:cs="Times New Roman"/>
          <w:b w:val="0"/>
          <w:sz w:val="21"/>
          <w:szCs w:val="21"/>
          <w:lang w:val="en-US" w:eastAsia="zh-CN"/>
        </w:rPr>
        <w:t>、支撑服务</w:t>
      </w:r>
      <w:r>
        <w:rPr>
          <w:rFonts w:hint="default" w:ascii="Times New Roman" w:hAnsi="Times New Roman" w:cs="Times New Roman"/>
          <w:b w:val="0"/>
          <w:sz w:val="21"/>
          <w:szCs w:val="21"/>
          <w:lang w:val="en-US" w:eastAsia="zh-CN"/>
        </w:rPr>
        <w:t>等常规工作进行</w:t>
      </w:r>
      <w:r>
        <w:rPr>
          <w:rFonts w:hint="eastAsia" w:ascii="Times New Roman" w:hAnsi="Times New Roman" w:cs="Times New Roman"/>
          <w:b w:val="0"/>
          <w:sz w:val="21"/>
          <w:szCs w:val="21"/>
          <w:lang w:val="en-US" w:eastAsia="zh-CN"/>
        </w:rPr>
        <w:t>业务考核；如有需要（如出现投诉或举报、管理过程中发现异常问题等），可参照</w:t>
      </w:r>
      <w:r>
        <w:rPr>
          <w:rFonts w:hint="default" w:ascii="Times New Roman" w:hAnsi="Times New Roman" w:cs="Times New Roman"/>
          <w:b w:val="0"/>
          <w:sz w:val="21"/>
          <w:szCs w:val="21"/>
          <w:lang w:val="en-US" w:eastAsia="zh-CN"/>
        </w:rPr>
        <w:t>南京市市场监督管理局食品安全抽检监测承检机构考核管理办法</w:t>
      </w:r>
      <w:r>
        <w:rPr>
          <w:rFonts w:hint="eastAsia" w:ascii="Times New Roman" w:hAnsi="Times New Roman" w:cs="Times New Roman"/>
          <w:b w:val="0"/>
          <w:sz w:val="21"/>
          <w:szCs w:val="21"/>
          <w:lang w:val="en-US" w:eastAsia="zh-CN"/>
        </w:rPr>
        <w:t>（试行）相关内容开展现场考核。</w:t>
      </w:r>
    </w:p>
    <w:p w14:paraId="2F40408A">
      <w:pPr>
        <w:pStyle w:val="254"/>
        <w:spacing w:line="360" w:lineRule="auto"/>
        <w:ind w:firstLine="315"/>
        <w:rPr>
          <w:rFonts w:hint="default" w:ascii="Times New Roman" w:hAnsi="Times New Roman" w:eastAsia="宋体" w:cs="Times New Roman"/>
          <w:b w:val="0"/>
          <w:bCs/>
          <w:sz w:val="21"/>
          <w:szCs w:val="21"/>
          <w:lang w:val="en-US" w:eastAsia="zh-CN" w:bidi="ar-SA"/>
        </w:rPr>
      </w:pPr>
      <w:r>
        <w:rPr>
          <w:rFonts w:hint="eastAsia" w:ascii="Times New Roman" w:hAnsi="Times New Roman" w:cs="Times New Roman"/>
          <w:b w:val="0"/>
          <w:sz w:val="21"/>
          <w:szCs w:val="21"/>
          <w:lang w:val="en-US" w:eastAsia="zh-CN"/>
        </w:rPr>
        <w:t>一年内，各次业务考核成绩取</w:t>
      </w:r>
      <w:r>
        <w:rPr>
          <w:rFonts w:hint="eastAsia" w:ascii="Times New Roman" w:hAnsi="Times New Roman" w:eastAsia="宋体" w:cs="Times New Roman"/>
          <w:b w:val="0"/>
          <w:bCs/>
          <w:sz w:val="21"/>
          <w:szCs w:val="21"/>
          <w:lang w:val="en-US" w:eastAsia="zh-CN" w:bidi="ar-SA"/>
        </w:rPr>
        <w:t>平均分计为年度综合考核评价</w:t>
      </w:r>
      <w:r>
        <w:rPr>
          <w:rFonts w:hint="default" w:ascii="Times New Roman" w:hAnsi="Times New Roman" w:eastAsia="宋体" w:cs="Times New Roman"/>
          <w:b w:val="0"/>
          <w:bCs/>
          <w:sz w:val="21"/>
          <w:szCs w:val="21"/>
          <w:lang w:val="en-US" w:eastAsia="zh-CN" w:bidi="ar-SA"/>
        </w:rPr>
        <w:t>。年度综合考核评价结果分为优秀（95分及以上）、良好（</w:t>
      </w:r>
      <w:r>
        <w:rPr>
          <w:rFonts w:hint="eastAsia" w:ascii="Times New Roman" w:hAnsi="Times New Roman" w:eastAsia="宋体" w:cs="Times New Roman"/>
          <w:b w:val="0"/>
          <w:bCs/>
          <w:sz w:val="21"/>
          <w:szCs w:val="21"/>
          <w:lang w:val="en-US" w:eastAsia="zh-CN" w:bidi="ar-SA"/>
        </w:rPr>
        <w:t>90</w:t>
      </w:r>
      <w:r>
        <w:rPr>
          <w:rFonts w:hint="eastAsia" w:ascii="宋体" w:hAnsi="宋体" w:cs="宋体"/>
          <w:bCs/>
          <w:sz w:val="21"/>
          <w:szCs w:val="21"/>
          <w:highlight w:val="none"/>
          <w:lang w:eastAsia="zh-CN"/>
        </w:rPr>
        <w:t>～</w:t>
      </w:r>
      <w:r>
        <w:rPr>
          <w:rFonts w:hint="default" w:ascii="Times New Roman" w:hAnsi="Times New Roman" w:eastAsia="宋体" w:cs="Times New Roman"/>
          <w:b w:val="0"/>
          <w:bCs/>
          <w:sz w:val="21"/>
          <w:szCs w:val="21"/>
          <w:lang w:val="en-US" w:eastAsia="zh-CN" w:bidi="ar-SA"/>
        </w:rPr>
        <w:t>95分）、</w:t>
      </w:r>
      <w:r>
        <w:rPr>
          <w:rFonts w:hint="eastAsia" w:ascii="Times New Roman" w:hAnsi="Times New Roman" w:eastAsia="宋体" w:cs="Times New Roman"/>
          <w:b w:val="0"/>
          <w:bCs/>
          <w:sz w:val="21"/>
          <w:szCs w:val="21"/>
          <w:lang w:val="en-US" w:eastAsia="zh-CN" w:bidi="ar-SA"/>
        </w:rPr>
        <w:t>中等</w:t>
      </w:r>
      <w:r>
        <w:rPr>
          <w:rFonts w:hint="default" w:ascii="Times New Roman" w:hAnsi="Times New Roman" w:eastAsia="宋体" w:cs="Times New Roman"/>
          <w:b w:val="0"/>
          <w:bCs/>
          <w:sz w:val="21"/>
          <w:szCs w:val="21"/>
          <w:lang w:val="en-US" w:eastAsia="zh-CN" w:bidi="ar-SA"/>
        </w:rPr>
        <w:t>（8</w:t>
      </w:r>
      <w:r>
        <w:rPr>
          <w:rFonts w:hint="eastAsia" w:ascii="Times New Roman" w:hAnsi="Times New Roman" w:eastAsia="宋体" w:cs="Times New Roman"/>
          <w:b w:val="0"/>
          <w:bCs/>
          <w:sz w:val="21"/>
          <w:szCs w:val="21"/>
          <w:lang w:val="en-US" w:eastAsia="zh-CN" w:bidi="ar-SA"/>
        </w:rPr>
        <w:t>5</w:t>
      </w:r>
      <w:r>
        <w:rPr>
          <w:rFonts w:hint="eastAsia" w:ascii="宋体" w:hAnsi="宋体" w:cs="宋体"/>
          <w:bCs/>
          <w:sz w:val="21"/>
          <w:szCs w:val="21"/>
          <w:highlight w:val="none"/>
          <w:lang w:eastAsia="zh-CN"/>
        </w:rPr>
        <w:t>～</w:t>
      </w:r>
      <w:r>
        <w:rPr>
          <w:rFonts w:hint="eastAsia" w:ascii="Times New Roman" w:hAnsi="Times New Roman" w:eastAsia="宋体" w:cs="Times New Roman"/>
          <w:b w:val="0"/>
          <w:bCs/>
          <w:sz w:val="21"/>
          <w:szCs w:val="21"/>
          <w:lang w:val="en-US" w:eastAsia="zh-CN" w:bidi="ar-SA"/>
        </w:rPr>
        <w:t>90</w:t>
      </w:r>
      <w:r>
        <w:rPr>
          <w:rFonts w:hint="default" w:ascii="Times New Roman" w:hAnsi="Times New Roman" w:eastAsia="宋体" w:cs="Times New Roman"/>
          <w:b w:val="0"/>
          <w:bCs/>
          <w:sz w:val="21"/>
          <w:szCs w:val="21"/>
          <w:lang w:val="en-US" w:eastAsia="zh-CN" w:bidi="ar-SA"/>
        </w:rPr>
        <w:t>分）、合格（8</w:t>
      </w:r>
      <w:r>
        <w:rPr>
          <w:rFonts w:hint="eastAsia" w:ascii="Times New Roman" w:hAnsi="Times New Roman" w:eastAsia="宋体" w:cs="Times New Roman"/>
          <w:b w:val="0"/>
          <w:bCs/>
          <w:sz w:val="21"/>
          <w:szCs w:val="21"/>
          <w:lang w:val="en-US" w:eastAsia="zh-CN" w:bidi="ar-SA"/>
        </w:rPr>
        <w:t>0</w:t>
      </w:r>
      <w:r>
        <w:rPr>
          <w:rFonts w:hint="eastAsia" w:ascii="宋体" w:hAnsi="宋体" w:cs="宋体"/>
          <w:bCs/>
          <w:sz w:val="21"/>
          <w:szCs w:val="21"/>
          <w:highlight w:val="none"/>
          <w:lang w:eastAsia="zh-CN"/>
        </w:rPr>
        <w:t>～</w:t>
      </w:r>
      <w:r>
        <w:rPr>
          <w:rFonts w:hint="eastAsia" w:ascii="Times New Roman" w:hAnsi="Times New Roman" w:eastAsia="宋体" w:cs="Times New Roman"/>
          <w:b w:val="0"/>
          <w:bCs/>
          <w:sz w:val="21"/>
          <w:szCs w:val="21"/>
          <w:lang w:val="en-US" w:eastAsia="zh-CN" w:bidi="ar-SA"/>
        </w:rPr>
        <w:t>85</w:t>
      </w:r>
      <w:r>
        <w:rPr>
          <w:rFonts w:hint="default" w:ascii="Times New Roman" w:hAnsi="Times New Roman" w:eastAsia="宋体" w:cs="Times New Roman"/>
          <w:b w:val="0"/>
          <w:bCs/>
          <w:sz w:val="21"/>
          <w:szCs w:val="21"/>
          <w:lang w:val="en-US" w:eastAsia="zh-CN" w:bidi="ar-SA"/>
        </w:rPr>
        <w:t>分）</w:t>
      </w:r>
      <w:r>
        <w:rPr>
          <w:rFonts w:hint="eastAsia" w:ascii="Times New Roman" w:hAnsi="Times New Roman" w:eastAsia="宋体" w:cs="Times New Roman"/>
          <w:b w:val="0"/>
          <w:bCs/>
          <w:sz w:val="21"/>
          <w:szCs w:val="21"/>
          <w:lang w:val="en-US" w:eastAsia="zh-CN" w:bidi="ar-SA"/>
        </w:rPr>
        <w:t>、不合格</w:t>
      </w:r>
      <w:r>
        <w:rPr>
          <w:rFonts w:hint="default" w:ascii="Times New Roman" w:hAnsi="Times New Roman" w:eastAsia="宋体" w:cs="Times New Roman"/>
          <w:b w:val="0"/>
          <w:bCs/>
          <w:sz w:val="21"/>
          <w:szCs w:val="21"/>
          <w:lang w:val="en-US" w:eastAsia="zh-CN" w:bidi="ar-SA"/>
        </w:rPr>
        <w:t>（8</w:t>
      </w:r>
      <w:r>
        <w:rPr>
          <w:rFonts w:hint="eastAsia" w:ascii="Times New Roman" w:hAnsi="Times New Roman" w:eastAsia="宋体" w:cs="Times New Roman"/>
          <w:b w:val="0"/>
          <w:bCs/>
          <w:sz w:val="21"/>
          <w:szCs w:val="21"/>
          <w:lang w:val="en-US" w:eastAsia="zh-CN" w:bidi="ar-SA"/>
        </w:rPr>
        <w:t>0</w:t>
      </w:r>
      <w:r>
        <w:rPr>
          <w:rFonts w:hint="default" w:ascii="Times New Roman" w:hAnsi="Times New Roman" w:eastAsia="宋体" w:cs="Times New Roman"/>
          <w:b w:val="0"/>
          <w:bCs/>
          <w:sz w:val="21"/>
          <w:szCs w:val="21"/>
          <w:lang w:val="en-US" w:eastAsia="zh-CN" w:bidi="ar-SA"/>
        </w:rPr>
        <w:t>分以下）</w:t>
      </w:r>
      <w:r>
        <w:rPr>
          <w:rFonts w:hint="eastAsia" w:ascii="Times New Roman" w:hAnsi="Times New Roman" w:eastAsia="宋体" w:cs="Times New Roman"/>
          <w:b w:val="0"/>
          <w:bCs/>
          <w:sz w:val="21"/>
          <w:szCs w:val="21"/>
          <w:lang w:val="en-US" w:eastAsia="zh-CN" w:bidi="ar-SA"/>
        </w:rPr>
        <w:t>五</w:t>
      </w:r>
      <w:r>
        <w:rPr>
          <w:rFonts w:hint="default" w:ascii="Times New Roman" w:hAnsi="Times New Roman" w:eastAsia="宋体" w:cs="Times New Roman"/>
          <w:b w:val="0"/>
          <w:bCs/>
          <w:sz w:val="21"/>
          <w:szCs w:val="21"/>
          <w:lang w:val="en-US" w:eastAsia="zh-CN" w:bidi="ar-SA"/>
        </w:rPr>
        <w:t>个等次。</w:t>
      </w:r>
    </w:p>
    <w:p w14:paraId="7BE8DF42">
      <w:pPr>
        <w:pStyle w:val="254"/>
        <w:spacing w:line="360" w:lineRule="auto"/>
        <w:ind w:firstLine="315"/>
        <w:rPr>
          <w:rFonts w:hint="default" w:ascii="Times New Roman" w:hAnsi="Times New Roman" w:eastAsia="宋体" w:cs="Times New Roman"/>
          <w:b w:val="0"/>
          <w:sz w:val="21"/>
          <w:szCs w:val="21"/>
          <w:lang w:val="en-US" w:eastAsia="zh-CN"/>
        </w:rPr>
      </w:pPr>
      <w:r>
        <w:rPr>
          <w:rFonts w:hint="default" w:ascii="Times New Roman" w:hAnsi="Times New Roman" w:eastAsia="宋体" w:cs="Times New Roman"/>
          <w:b w:val="0"/>
          <w:sz w:val="21"/>
          <w:szCs w:val="21"/>
          <w:lang w:val="en-US" w:eastAsia="zh-CN"/>
        </w:rPr>
        <w:t>3、考核结果应用</w:t>
      </w:r>
    </w:p>
    <w:p w14:paraId="434207C8">
      <w:pPr>
        <w:keepNext w:val="0"/>
        <w:keepLines w:val="0"/>
        <w:pageBreakBefore w:val="0"/>
        <w:widowControl w:val="0"/>
        <w:tabs>
          <w:tab w:val="left" w:pos="720"/>
        </w:tabs>
        <w:spacing w:line="560" w:lineRule="exact"/>
        <w:ind w:firstLine="420"/>
        <w:rPr>
          <w:rFonts w:hint="eastAsia" w:ascii="Times New Roman" w:hAnsi="Times New Roman" w:eastAsia="宋体" w:cs="Times New Roman"/>
          <w:b w:val="0"/>
          <w:bCs/>
          <w:sz w:val="21"/>
          <w:szCs w:val="21"/>
          <w:lang w:val="en-US" w:eastAsia="zh-CN" w:bidi="ar-SA"/>
        </w:rPr>
      </w:pPr>
      <w:r>
        <w:rPr>
          <w:rFonts w:hint="default" w:ascii="Times New Roman" w:hAnsi="Times New Roman" w:eastAsia="宋体" w:cs="Times New Roman"/>
          <w:b w:val="0"/>
          <w:sz w:val="21"/>
          <w:szCs w:val="21"/>
          <w:lang w:val="en-US" w:eastAsia="zh-CN"/>
        </w:rPr>
        <w:t>3.1</w:t>
      </w:r>
      <w:r>
        <w:rPr>
          <w:rFonts w:hint="eastAsia" w:ascii="Times New Roman" w:hAnsi="Times New Roman" w:eastAsia="宋体" w:cs="Times New Roman"/>
          <w:b w:val="0"/>
          <w:bCs/>
          <w:sz w:val="21"/>
          <w:szCs w:val="21"/>
          <w:lang w:val="en-US" w:eastAsia="zh-CN" w:bidi="ar-SA"/>
        </w:rPr>
        <w:t>业务考核</w:t>
      </w:r>
      <w:r>
        <w:rPr>
          <w:rFonts w:hint="eastAsia" w:cs="Times New Roman"/>
          <w:b w:val="0"/>
          <w:bCs/>
          <w:sz w:val="21"/>
          <w:szCs w:val="21"/>
          <w:lang w:val="en-US" w:eastAsia="zh-CN" w:bidi="ar-SA"/>
        </w:rPr>
        <w:t>。业务考核</w:t>
      </w:r>
      <w:r>
        <w:rPr>
          <w:rFonts w:hint="eastAsia" w:ascii="Times New Roman" w:hAnsi="Times New Roman" w:eastAsia="宋体" w:cs="Times New Roman"/>
          <w:b w:val="0"/>
          <w:bCs/>
          <w:sz w:val="21"/>
          <w:szCs w:val="21"/>
          <w:lang w:val="en-US" w:eastAsia="zh-CN" w:bidi="ar-SA"/>
        </w:rPr>
        <w:t>成绩与当前任务周期的费用支付挂钩，当前考核成绩低于95分但不低于90分的，实际支付费用按9</w:t>
      </w:r>
      <w:r>
        <w:rPr>
          <w:rFonts w:hint="default" w:ascii="Times New Roman" w:hAnsi="Times New Roman" w:eastAsia="宋体" w:cs="Times New Roman"/>
          <w:b w:val="0"/>
          <w:bCs/>
          <w:sz w:val="21"/>
          <w:szCs w:val="21"/>
          <w:lang w:val="en-US" w:eastAsia="zh-CN" w:bidi="ar-SA"/>
        </w:rPr>
        <w:t>5%</w:t>
      </w:r>
      <w:r>
        <w:rPr>
          <w:rFonts w:hint="eastAsia" w:ascii="Times New Roman" w:hAnsi="Times New Roman" w:eastAsia="宋体" w:cs="Times New Roman"/>
          <w:b w:val="0"/>
          <w:bCs/>
          <w:sz w:val="21"/>
          <w:szCs w:val="21"/>
          <w:lang w:val="en-US" w:eastAsia="zh-CN" w:bidi="ar-SA"/>
        </w:rPr>
        <w:t>折扣支付；当前考核成绩低于90分但不低于85分的，实际支付费用按9</w:t>
      </w:r>
      <w:r>
        <w:rPr>
          <w:rFonts w:hint="default" w:ascii="Times New Roman" w:hAnsi="Times New Roman" w:eastAsia="宋体" w:cs="Times New Roman"/>
          <w:b w:val="0"/>
          <w:bCs/>
          <w:sz w:val="21"/>
          <w:szCs w:val="21"/>
          <w:lang w:val="en-US" w:eastAsia="zh-CN" w:bidi="ar-SA"/>
        </w:rPr>
        <w:t>0%</w:t>
      </w:r>
      <w:r>
        <w:rPr>
          <w:rFonts w:hint="eastAsia" w:ascii="Times New Roman" w:hAnsi="Times New Roman" w:eastAsia="宋体" w:cs="Times New Roman"/>
          <w:b w:val="0"/>
          <w:bCs/>
          <w:sz w:val="21"/>
          <w:szCs w:val="21"/>
          <w:lang w:val="en-US" w:eastAsia="zh-CN" w:bidi="ar-SA"/>
        </w:rPr>
        <w:t>折扣支付；当前考核成绩低于85分但不低于80分的，实际支付费用按85</w:t>
      </w:r>
      <w:r>
        <w:rPr>
          <w:rFonts w:hint="default" w:ascii="Times New Roman" w:hAnsi="Times New Roman" w:eastAsia="宋体" w:cs="Times New Roman"/>
          <w:b w:val="0"/>
          <w:bCs/>
          <w:sz w:val="21"/>
          <w:szCs w:val="21"/>
          <w:lang w:val="en-US" w:eastAsia="zh-CN" w:bidi="ar-SA"/>
        </w:rPr>
        <w:t>%</w:t>
      </w:r>
      <w:r>
        <w:rPr>
          <w:rFonts w:hint="eastAsia" w:ascii="Times New Roman" w:hAnsi="Times New Roman" w:eastAsia="宋体" w:cs="Times New Roman"/>
          <w:b w:val="0"/>
          <w:bCs/>
          <w:sz w:val="21"/>
          <w:szCs w:val="21"/>
          <w:lang w:val="en-US" w:eastAsia="zh-CN" w:bidi="ar-SA"/>
        </w:rPr>
        <w:t>折扣支付；考核成绩低于80分的，实际支付费用按</w:t>
      </w:r>
      <w:r>
        <w:rPr>
          <w:rFonts w:hint="default" w:ascii="Times New Roman" w:hAnsi="Times New Roman" w:eastAsia="宋体" w:cs="Times New Roman"/>
          <w:b w:val="0"/>
          <w:bCs/>
          <w:sz w:val="21"/>
          <w:szCs w:val="21"/>
          <w:lang w:val="en-US" w:eastAsia="zh-CN" w:bidi="ar-SA"/>
        </w:rPr>
        <w:t>80%</w:t>
      </w:r>
      <w:r>
        <w:rPr>
          <w:rFonts w:hint="eastAsia" w:ascii="Times New Roman" w:hAnsi="Times New Roman" w:eastAsia="宋体" w:cs="Times New Roman"/>
          <w:b w:val="0"/>
          <w:bCs/>
          <w:sz w:val="21"/>
          <w:szCs w:val="21"/>
          <w:lang w:val="en-US" w:eastAsia="zh-CN" w:bidi="ar-SA"/>
        </w:rPr>
        <w:t>折扣支付；考核成绩连续两次低于80分的，暂停任务分配。</w:t>
      </w:r>
    </w:p>
    <w:p w14:paraId="66E472E9">
      <w:pPr>
        <w:keepNext w:val="0"/>
        <w:keepLines w:val="0"/>
        <w:pageBreakBefore w:val="0"/>
        <w:widowControl w:val="0"/>
        <w:spacing w:line="560" w:lineRule="exact"/>
        <w:ind w:firstLine="420"/>
        <w:rPr>
          <w:rFonts w:hint="default"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 xml:space="preserve">（1）考核成绩≥95分，实际支付费用 </w:t>
      </w:r>
      <w:r>
        <w:rPr>
          <w:rFonts w:hint="default" w:ascii="Times New Roman" w:hAnsi="Times New Roman" w:eastAsia="宋体" w:cs="Times New Roman"/>
          <w:b w:val="0"/>
          <w:bCs/>
          <w:sz w:val="21"/>
          <w:szCs w:val="21"/>
          <w:lang w:val="en-US" w:eastAsia="zh-CN" w:bidi="ar-SA"/>
        </w:rPr>
        <w:t>= ∑</w:t>
      </w:r>
      <w:r>
        <w:rPr>
          <w:rFonts w:hint="eastAsia" w:ascii="Times New Roman" w:hAnsi="Times New Roman" w:eastAsia="宋体" w:cs="Times New Roman"/>
          <w:b w:val="0"/>
          <w:bCs/>
          <w:sz w:val="21"/>
          <w:szCs w:val="21"/>
          <w:lang w:val="en-US" w:eastAsia="zh-CN" w:bidi="ar-SA"/>
        </w:rPr>
        <w:t>（中标价×按要求完成批次数）；</w:t>
      </w:r>
    </w:p>
    <w:p w14:paraId="7D0832B2">
      <w:pPr>
        <w:keepNext w:val="0"/>
        <w:keepLines w:val="0"/>
        <w:pageBreakBefore w:val="0"/>
        <w:widowControl w:val="0"/>
        <w:spacing w:line="560" w:lineRule="exact"/>
        <w:ind w:firstLine="420"/>
        <w:rPr>
          <w:rFonts w:hint="default"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w:t>
      </w:r>
      <w:r>
        <w:rPr>
          <w:rFonts w:hint="default" w:ascii="Times New Roman" w:hAnsi="Times New Roman" w:eastAsia="宋体" w:cs="Times New Roman"/>
          <w:b w:val="0"/>
          <w:bCs/>
          <w:sz w:val="21"/>
          <w:szCs w:val="21"/>
          <w:lang w:val="en-US" w:eastAsia="zh-CN" w:bidi="ar-SA"/>
        </w:rPr>
        <w:t>2</w:t>
      </w:r>
      <w:r>
        <w:rPr>
          <w:rFonts w:hint="eastAsia" w:ascii="Times New Roman" w:hAnsi="Times New Roman" w:eastAsia="宋体" w:cs="Times New Roman"/>
          <w:b w:val="0"/>
          <w:bCs/>
          <w:sz w:val="21"/>
          <w:szCs w:val="21"/>
          <w:lang w:val="en-US" w:eastAsia="zh-CN" w:bidi="ar-SA"/>
        </w:rPr>
        <w:t xml:space="preserve">）90分≤考核成绩＜95分，实际支付费用 </w:t>
      </w:r>
      <w:r>
        <w:rPr>
          <w:rFonts w:hint="default" w:ascii="Times New Roman" w:hAnsi="Times New Roman" w:eastAsia="宋体" w:cs="Times New Roman"/>
          <w:b w:val="0"/>
          <w:bCs/>
          <w:sz w:val="21"/>
          <w:szCs w:val="21"/>
          <w:lang w:val="en-US" w:eastAsia="zh-CN" w:bidi="ar-SA"/>
        </w:rPr>
        <w:t>= ∑</w:t>
      </w:r>
      <w:r>
        <w:rPr>
          <w:rFonts w:hint="eastAsia" w:ascii="Times New Roman" w:hAnsi="Times New Roman" w:eastAsia="宋体" w:cs="Times New Roman"/>
          <w:b w:val="0"/>
          <w:bCs/>
          <w:sz w:val="21"/>
          <w:szCs w:val="21"/>
          <w:lang w:val="en-US" w:eastAsia="zh-CN" w:bidi="ar-SA"/>
        </w:rPr>
        <w:t>（中标价×按要求完成批次数）×</w:t>
      </w:r>
      <w:r>
        <w:rPr>
          <w:rFonts w:hint="default" w:ascii="Times New Roman" w:hAnsi="Times New Roman" w:eastAsia="宋体" w:cs="Times New Roman"/>
          <w:b w:val="0"/>
          <w:bCs/>
          <w:sz w:val="21"/>
          <w:szCs w:val="21"/>
          <w:lang w:val="en-US" w:eastAsia="zh-CN" w:bidi="ar-SA"/>
        </w:rPr>
        <w:t>95%</w:t>
      </w:r>
      <w:r>
        <w:rPr>
          <w:rFonts w:hint="eastAsia" w:ascii="Times New Roman" w:hAnsi="Times New Roman" w:eastAsia="宋体" w:cs="Times New Roman"/>
          <w:b w:val="0"/>
          <w:bCs/>
          <w:sz w:val="21"/>
          <w:szCs w:val="21"/>
          <w:lang w:val="en-US" w:eastAsia="zh-CN" w:bidi="ar-SA"/>
        </w:rPr>
        <w:t>；</w:t>
      </w:r>
    </w:p>
    <w:p w14:paraId="3707893E">
      <w:pPr>
        <w:keepNext w:val="0"/>
        <w:keepLines w:val="0"/>
        <w:pageBreakBefore w:val="0"/>
        <w:widowControl w:val="0"/>
        <w:spacing w:line="560" w:lineRule="exact"/>
        <w:ind w:firstLine="420"/>
        <w:rPr>
          <w:rFonts w:hint="eastAsia"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w:t>
      </w:r>
      <w:r>
        <w:rPr>
          <w:rFonts w:hint="default" w:ascii="Times New Roman" w:hAnsi="Times New Roman" w:eastAsia="宋体" w:cs="Times New Roman"/>
          <w:b w:val="0"/>
          <w:bCs/>
          <w:sz w:val="21"/>
          <w:szCs w:val="21"/>
          <w:lang w:val="en-US" w:eastAsia="zh-CN" w:bidi="ar-SA"/>
        </w:rPr>
        <w:t>3</w:t>
      </w:r>
      <w:r>
        <w:rPr>
          <w:rFonts w:hint="eastAsia" w:ascii="Times New Roman" w:hAnsi="Times New Roman" w:eastAsia="宋体" w:cs="Times New Roman"/>
          <w:b w:val="0"/>
          <w:bCs/>
          <w:sz w:val="21"/>
          <w:szCs w:val="21"/>
          <w:lang w:val="en-US" w:eastAsia="zh-CN" w:bidi="ar-SA"/>
        </w:rPr>
        <w:t xml:space="preserve">）85分≤考核成绩＜90分，实际支付费用 </w:t>
      </w:r>
      <w:r>
        <w:rPr>
          <w:rFonts w:hint="default" w:ascii="Times New Roman" w:hAnsi="Times New Roman" w:eastAsia="宋体" w:cs="Times New Roman"/>
          <w:b w:val="0"/>
          <w:bCs/>
          <w:sz w:val="21"/>
          <w:szCs w:val="21"/>
          <w:lang w:val="en-US" w:eastAsia="zh-CN" w:bidi="ar-SA"/>
        </w:rPr>
        <w:t>= ∑</w:t>
      </w:r>
      <w:r>
        <w:rPr>
          <w:rFonts w:hint="eastAsia" w:ascii="Times New Roman" w:hAnsi="Times New Roman" w:eastAsia="宋体" w:cs="Times New Roman"/>
          <w:b w:val="0"/>
          <w:bCs/>
          <w:sz w:val="21"/>
          <w:szCs w:val="21"/>
          <w:lang w:val="en-US" w:eastAsia="zh-CN" w:bidi="ar-SA"/>
        </w:rPr>
        <w:t>（中标价×按要求完成批次数）×</w:t>
      </w:r>
      <w:r>
        <w:rPr>
          <w:rFonts w:hint="default" w:ascii="Times New Roman" w:hAnsi="Times New Roman" w:eastAsia="宋体" w:cs="Times New Roman"/>
          <w:b w:val="0"/>
          <w:bCs/>
          <w:sz w:val="21"/>
          <w:szCs w:val="21"/>
          <w:lang w:val="en-US" w:eastAsia="zh-CN" w:bidi="ar-SA"/>
        </w:rPr>
        <w:t>90%</w:t>
      </w:r>
      <w:r>
        <w:rPr>
          <w:rFonts w:hint="eastAsia" w:ascii="Times New Roman" w:hAnsi="Times New Roman" w:eastAsia="宋体" w:cs="Times New Roman"/>
          <w:b w:val="0"/>
          <w:bCs/>
          <w:sz w:val="21"/>
          <w:szCs w:val="21"/>
          <w:lang w:val="en-US" w:eastAsia="zh-CN" w:bidi="ar-SA"/>
        </w:rPr>
        <w:t>。</w:t>
      </w:r>
    </w:p>
    <w:p w14:paraId="282284B0">
      <w:pPr>
        <w:keepNext w:val="0"/>
        <w:keepLines w:val="0"/>
        <w:pageBreakBefore w:val="0"/>
        <w:widowControl w:val="0"/>
        <w:spacing w:line="560" w:lineRule="exact"/>
        <w:ind w:firstLine="420"/>
        <w:rPr>
          <w:rFonts w:hint="default" w:ascii="Times New Roman" w:hAnsi="Times New Roman" w:eastAsia="宋体" w:cs="Times New Roman"/>
          <w:b w:val="0"/>
          <w:bCs/>
          <w:sz w:val="21"/>
          <w:szCs w:val="21"/>
          <w:lang w:val="en-US" w:eastAsia="zh-CN" w:bidi="ar-SA"/>
        </w:rPr>
      </w:pPr>
      <w:r>
        <w:rPr>
          <w:rFonts w:hint="eastAsia" w:ascii="Times New Roman" w:hAnsi="Times New Roman" w:eastAsia="宋体" w:cs="Times New Roman"/>
          <w:b w:val="0"/>
          <w:bCs/>
          <w:sz w:val="21"/>
          <w:szCs w:val="21"/>
          <w:lang w:val="en-US" w:eastAsia="zh-CN" w:bidi="ar-SA"/>
        </w:rPr>
        <w:t xml:space="preserve">（4）80分≤考核成绩＜85分，实际支付费用 </w:t>
      </w:r>
      <w:r>
        <w:rPr>
          <w:rFonts w:hint="default" w:ascii="Times New Roman" w:hAnsi="Times New Roman" w:eastAsia="宋体" w:cs="Times New Roman"/>
          <w:b w:val="0"/>
          <w:bCs/>
          <w:sz w:val="21"/>
          <w:szCs w:val="21"/>
          <w:lang w:val="en-US" w:eastAsia="zh-CN" w:bidi="ar-SA"/>
        </w:rPr>
        <w:t>= ∑</w:t>
      </w:r>
      <w:r>
        <w:rPr>
          <w:rFonts w:hint="eastAsia" w:ascii="Times New Roman" w:hAnsi="Times New Roman" w:eastAsia="宋体" w:cs="Times New Roman"/>
          <w:b w:val="0"/>
          <w:bCs/>
          <w:sz w:val="21"/>
          <w:szCs w:val="21"/>
          <w:lang w:val="en-US" w:eastAsia="zh-CN" w:bidi="ar-SA"/>
        </w:rPr>
        <w:t>（中标价×按要求完成批次数）×85</w:t>
      </w:r>
      <w:r>
        <w:rPr>
          <w:rFonts w:hint="default" w:ascii="Times New Roman" w:hAnsi="Times New Roman" w:eastAsia="宋体" w:cs="Times New Roman"/>
          <w:b w:val="0"/>
          <w:bCs/>
          <w:sz w:val="21"/>
          <w:szCs w:val="21"/>
          <w:lang w:val="en-US" w:eastAsia="zh-CN" w:bidi="ar-SA"/>
        </w:rPr>
        <w:t>%</w:t>
      </w:r>
      <w:r>
        <w:rPr>
          <w:rFonts w:hint="eastAsia" w:ascii="Times New Roman" w:hAnsi="Times New Roman" w:eastAsia="宋体" w:cs="Times New Roman"/>
          <w:b w:val="0"/>
          <w:bCs/>
          <w:sz w:val="21"/>
          <w:szCs w:val="21"/>
          <w:lang w:val="en-US" w:eastAsia="zh-CN" w:bidi="ar-SA"/>
        </w:rPr>
        <w:t>。</w:t>
      </w:r>
    </w:p>
    <w:p w14:paraId="2152B102">
      <w:pPr>
        <w:keepNext w:val="0"/>
        <w:keepLines w:val="0"/>
        <w:pageBreakBefore w:val="0"/>
        <w:widowControl w:val="0"/>
        <w:spacing w:line="560" w:lineRule="exact"/>
        <w:ind w:firstLine="420"/>
        <w:rPr>
          <w:rFonts w:hint="default" w:ascii="Times New Roman" w:hAnsi="Times New Roman" w:eastAsia="宋体" w:cs="Times New Roman"/>
          <w:b w:val="0"/>
          <w:sz w:val="21"/>
          <w:szCs w:val="21"/>
          <w:lang w:val="en-US" w:eastAsia="zh-CN"/>
        </w:rPr>
      </w:pPr>
      <w:r>
        <w:rPr>
          <w:rFonts w:hint="eastAsia" w:ascii="Times New Roman" w:hAnsi="Times New Roman" w:eastAsia="宋体" w:cs="Times New Roman"/>
          <w:b w:val="0"/>
          <w:bCs/>
          <w:sz w:val="21"/>
          <w:szCs w:val="21"/>
          <w:lang w:val="en-US" w:eastAsia="zh-CN" w:bidi="ar-SA"/>
        </w:rPr>
        <w:t xml:space="preserve">（5）考核成绩＜80分，实际支付费用 </w:t>
      </w:r>
      <w:r>
        <w:rPr>
          <w:rFonts w:hint="default" w:ascii="Times New Roman" w:hAnsi="Times New Roman" w:eastAsia="宋体" w:cs="Times New Roman"/>
          <w:b w:val="0"/>
          <w:bCs/>
          <w:sz w:val="21"/>
          <w:szCs w:val="21"/>
          <w:lang w:val="en-US" w:eastAsia="zh-CN" w:bidi="ar-SA"/>
        </w:rPr>
        <w:t>= ∑</w:t>
      </w:r>
      <w:r>
        <w:rPr>
          <w:rFonts w:hint="eastAsia" w:ascii="Times New Roman" w:hAnsi="Times New Roman" w:eastAsia="宋体" w:cs="Times New Roman"/>
          <w:b w:val="0"/>
          <w:bCs/>
          <w:sz w:val="21"/>
          <w:szCs w:val="21"/>
          <w:lang w:val="en-US" w:eastAsia="zh-CN" w:bidi="ar-SA"/>
        </w:rPr>
        <w:t>（中标价×按要求完成批次数）×</w:t>
      </w:r>
      <w:r>
        <w:rPr>
          <w:rFonts w:hint="default" w:ascii="Times New Roman" w:hAnsi="Times New Roman" w:eastAsia="宋体" w:cs="Times New Roman"/>
          <w:b w:val="0"/>
          <w:bCs/>
          <w:sz w:val="21"/>
          <w:szCs w:val="21"/>
          <w:lang w:val="en-US" w:eastAsia="zh-CN" w:bidi="ar-SA"/>
        </w:rPr>
        <w:t>80%</w:t>
      </w:r>
      <w:r>
        <w:rPr>
          <w:rFonts w:hint="eastAsia" w:ascii="Times New Roman" w:hAnsi="Times New Roman" w:eastAsia="宋体" w:cs="Times New Roman"/>
          <w:b w:val="0"/>
          <w:bCs/>
          <w:sz w:val="21"/>
          <w:szCs w:val="21"/>
          <w:lang w:val="en-US" w:eastAsia="zh-CN" w:bidi="ar-SA"/>
        </w:rPr>
        <w:t>。</w:t>
      </w:r>
    </w:p>
    <w:p w14:paraId="3CD7D4E0">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第七条</w:t>
      </w:r>
      <w:r>
        <w:rPr>
          <w:rFonts w:hint="default" w:ascii="Times New Roman" w:hAnsi="Times New Roman" w:cs="Times New Roman"/>
          <w:b/>
          <w:bCs/>
        </w:rPr>
        <w:t> </w:t>
      </w:r>
      <w:r>
        <w:rPr>
          <w:rFonts w:hint="default" w:ascii="Times New Roman" w:hAnsi="Times New Roman" w:cs="Times New Roman"/>
          <w:b/>
          <w:bCs/>
          <w:szCs w:val="21"/>
        </w:rPr>
        <w:t>合同款支付</w:t>
      </w:r>
    </w:p>
    <w:p w14:paraId="650A481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1、本合同项下所有款项均以人民币支付。</w:t>
      </w:r>
    </w:p>
    <w:p w14:paraId="476593DF">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2、本合同项下的采购资金由甲方自行支付，</w:t>
      </w:r>
      <w:r>
        <w:rPr>
          <w:rFonts w:hint="default" w:ascii="Times New Roman" w:hAnsi="Times New Roman" w:cs="Times New Roman"/>
          <w:szCs w:val="21"/>
          <w:lang w:eastAsia="zh-Hans"/>
        </w:rPr>
        <w:t>甲方付款前，乙方应按各期付款数额以及甲方的要求向甲方开具符合国家法律法规和标准的发票，乙方承诺其开具发票的形式与内容均合法、有效、完整、准确，不开具或开具不合格的，甲方有权迟延支付应付款项直至乙方开具合格票据之日且不承担任何违约责任，且乙方的各项合同义务仍应按合同约定履行。由于乙方未足额缴纳应缴税款和开具发票不真实、不合格而引起的一切责任（包括商业责任和法律责任）和损失，由乙方承担。</w:t>
      </w:r>
    </w:p>
    <w:p w14:paraId="52D2216F">
      <w:pPr>
        <w:pStyle w:val="254"/>
        <w:spacing w:before="0" w:after="0" w:line="360" w:lineRule="auto"/>
        <w:ind w:firstLine="422"/>
        <w:rPr>
          <w:rFonts w:hint="default" w:ascii="Times New Roman" w:hAnsi="Times New Roman" w:cs="Times New Roman"/>
          <w:sz w:val="21"/>
          <w:szCs w:val="21"/>
        </w:rPr>
      </w:pPr>
      <w:r>
        <w:rPr>
          <w:rFonts w:hint="default" w:ascii="Times New Roman" w:hAnsi="Times New Roman" w:cs="Times New Roman"/>
          <w:sz w:val="21"/>
          <w:szCs w:val="21"/>
        </w:rPr>
        <w:t>3、付款方式：</w:t>
      </w:r>
    </w:p>
    <w:p w14:paraId="46706747">
      <w:pPr>
        <w:pStyle w:val="254"/>
        <w:spacing w:line="360" w:lineRule="auto"/>
        <w:ind w:firstLine="315"/>
        <w:jc w:val="both"/>
        <w:rPr>
          <w:rFonts w:hint="default" w:ascii="Times New Roman" w:hAnsi="Times New Roman" w:cs="Times New Roman"/>
          <w:b w:val="0"/>
          <w:sz w:val="21"/>
          <w:szCs w:val="21"/>
          <w:lang w:val="en-US" w:eastAsia="zh-CN"/>
        </w:rPr>
      </w:pPr>
      <w:r>
        <w:rPr>
          <w:rFonts w:hint="default" w:ascii="Times New Roman" w:hAnsi="Times New Roman" w:cs="Times New Roman"/>
          <w:b w:val="0"/>
          <w:sz w:val="21"/>
          <w:szCs w:val="21"/>
          <w:lang w:val="en-US" w:eastAsia="zh-CN"/>
        </w:rPr>
        <w:t>①</w:t>
      </w:r>
      <w:r>
        <w:rPr>
          <w:rFonts w:hint="default" w:ascii="Times New Roman" w:hAnsi="Times New Roman" w:cs="Times New Roman"/>
          <w:b w:val="0"/>
          <w:sz w:val="21"/>
          <w:szCs w:val="21"/>
          <w:lang w:eastAsia="zh-CN"/>
        </w:rPr>
        <w:t>原则上，</w:t>
      </w:r>
      <w:r>
        <w:rPr>
          <w:rFonts w:hint="eastAsia" w:ascii="Times New Roman" w:hAnsi="Times New Roman" w:cs="Times New Roman"/>
          <w:b w:val="0"/>
          <w:sz w:val="21"/>
          <w:szCs w:val="21"/>
          <w:lang w:eastAsia="zh-CN"/>
        </w:rPr>
        <w:t>采购人</w:t>
      </w:r>
      <w:r>
        <w:rPr>
          <w:rFonts w:hint="default" w:ascii="Times New Roman" w:hAnsi="Times New Roman" w:cs="Times New Roman"/>
          <w:b w:val="0"/>
          <w:sz w:val="21"/>
          <w:szCs w:val="21"/>
          <w:lang w:eastAsia="zh-CN"/>
        </w:rPr>
        <w:t>按季度下发任务，</w:t>
      </w:r>
      <w:r>
        <w:rPr>
          <w:rFonts w:hint="default" w:ascii="Times New Roman" w:hAnsi="Times New Roman" w:cs="Times New Roman"/>
          <w:b w:val="0"/>
          <w:sz w:val="21"/>
          <w:szCs w:val="21"/>
          <w:lang w:val="en-US" w:eastAsia="zh-CN"/>
        </w:rPr>
        <w:t>待季度任务完成后，按实际完成情况、季度考核成绩据实核算后，依申请支付。涉及特殊专项抽检、机动抽检、应急抽检的，涉及费用按实际发生的费用结算。</w:t>
      </w:r>
    </w:p>
    <w:p w14:paraId="71484473">
      <w:pPr>
        <w:pStyle w:val="254"/>
        <w:spacing w:line="360" w:lineRule="auto"/>
        <w:ind w:firstLine="315"/>
        <w:jc w:val="both"/>
        <w:rPr>
          <w:rFonts w:hint="default" w:ascii="Times New Roman" w:hAnsi="Times New Roman" w:cs="Times New Roman"/>
          <w:b w:val="0"/>
          <w:sz w:val="21"/>
          <w:szCs w:val="21"/>
        </w:rPr>
      </w:pPr>
      <w:r>
        <w:rPr>
          <w:rFonts w:hint="eastAsia" w:ascii="Times New Roman" w:hAnsi="Times New Roman" w:cs="Times New Roman"/>
          <w:b w:val="0"/>
          <w:sz w:val="21"/>
          <w:szCs w:val="21"/>
          <w:lang w:val="en-US" w:eastAsia="zh-CN"/>
        </w:rPr>
        <w:t>②</w:t>
      </w:r>
      <w:r>
        <w:rPr>
          <w:rFonts w:hint="eastAsia" w:ascii="Times New Roman" w:hAnsi="Times New Roman" w:cs="Times New Roman"/>
          <w:b w:val="0"/>
          <w:sz w:val="21"/>
          <w:szCs w:val="21"/>
          <w:lang w:eastAsia="zh-CN"/>
        </w:rPr>
        <w:t>供应商</w:t>
      </w:r>
      <w:r>
        <w:rPr>
          <w:rFonts w:hint="default" w:ascii="Times New Roman" w:hAnsi="Times New Roman" w:cs="Times New Roman"/>
          <w:b w:val="0"/>
          <w:sz w:val="21"/>
          <w:szCs w:val="21"/>
        </w:rPr>
        <w:t>需按照采购</w:t>
      </w:r>
      <w:r>
        <w:rPr>
          <w:rFonts w:hint="eastAsia" w:ascii="Times New Roman" w:hAnsi="Times New Roman" w:cs="Times New Roman"/>
          <w:b w:val="0"/>
          <w:sz w:val="21"/>
          <w:szCs w:val="21"/>
          <w:lang w:eastAsia="zh-CN"/>
        </w:rPr>
        <w:t>人</w:t>
      </w:r>
      <w:r>
        <w:rPr>
          <w:rFonts w:hint="default" w:ascii="Times New Roman" w:hAnsi="Times New Roman" w:cs="Times New Roman"/>
          <w:b w:val="0"/>
          <w:sz w:val="21"/>
          <w:szCs w:val="21"/>
        </w:rPr>
        <w:t>要求上报数据至</w:t>
      </w:r>
      <w:r>
        <w:rPr>
          <w:rFonts w:hint="eastAsia" w:ascii="Times New Roman" w:hAnsi="Times New Roman" w:cs="Times New Roman"/>
          <w:b w:val="0"/>
          <w:sz w:val="21"/>
          <w:szCs w:val="21"/>
          <w:lang w:eastAsia="zh-CN"/>
        </w:rPr>
        <w:t>新国抽系统</w:t>
      </w:r>
      <w:r>
        <w:rPr>
          <w:rFonts w:hint="default" w:ascii="Times New Roman" w:hAnsi="Times New Roman" w:cs="Times New Roman"/>
          <w:b w:val="0"/>
          <w:sz w:val="21"/>
          <w:szCs w:val="21"/>
        </w:rPr>
        <w:t>，汇总样品抽检监测结果信息，依据采购</w:t>
      </w:r>
      <w:r>
        <w:rPr>
          <w:rFonts w:hint="eastAsia" w:ascii="Times New Roman" w:hAnsi="Times New Roman" w:cs="Times New Roman"/>
          <w:b w:val="0"/>
          <w:sz w:val="21"/>
          <w:szCs w:val="21"/>
          <w:lang w:eastAsia="zh-CN"/>
        </w:rPr>
        <w:t>人</w:t>
      </w:r>
      <w:r>
        <w:rPr>
          <w:rFonts w:hint="default" w:ascii="Times New Roman" w:hAnsi="Times New Roman" w:cs="Times New Roman"/>
          <w:b w:val="0"/>
          <w:sz w:val="21"/>
          <w:szCs w:val="21"/>
        </w:rPr>
        <w:t>任务委托书和考核成绩提出付款申请。采购</w:t>
      </w:r>
      <w:r>
        <w:rPr>
          <w:rFonts w:hint="eastAsia" w:ascii="Times New Roman" w:hAnsi="Times New Roman" w:cs="Times New Roman"/>
          <w:b w:val="0"/>
          <w:sz w:val="21"/>
          <w:szCs w:val="21"/>
          <w:lang w:eastAsia="zh-CN"/>
        </w:rPr>
        <w:t>人</w:t>
      </w:r>
      <w:r>
        <w:rPr>
          <w:rFonts w:hint="default" w:ascii="Times New Roman" w:hAnsi="Times New Roman" w:cs="Times New Roman"/>
          <w:b w:val="0"/>
          <w:sz w:val="21"/>
          <w:szCs w:val="21"/>
        </w:rPr>
        <w:t>在收到抽检单位的工作量清单和本次检测项目的费用结算单后进行审核，审核结果通知抽检单位，抽检单位根据审核结果开具正式发票。采购</w:t>
      </w:r>
      <w:r>
        <w:rPr>
          <w:rFonts w:hint="eastAsia" w:ascii="Times New Roman" w:hAnsi="Times New Roman" w:cs="Times New Roman"/>
          <w:b w:val="0"/>
          <w:sz w:val="21"/>
          <w:szCs w:val="21"/>
          <w:lang w:eastAsia="zh-CN"/>
        </w:rPr>
        <w:t>人</w:t>
      </w:r>
      <w:r>
        <w:rPr>
          <w:rFonts w:hint="default" w:ascii="Times New Roman" w:hAnsi="Times New Roman" w:cs="Times New Roman"/>
          <w:b w:val="0"/>
          <w:sz w:val="21"/>
          <w:szCs w:val="21"/>
        </w:rPr>
        <w:t>在抽检单位提供正式发票</w:t>
      </w:r>
      <w:r>
        <w:rPr>
          <w:rFonts w:hint="eastAsia" w:ascii="Times New Roman" w:hAnsi="Times New Roman" w:cs="Times New Roman"/>
          <w:b w:val="0"/>
          <w:sz w:val="21"/>
          <w:szCs w:val="21"/>
          <w:lang w:val="en-US" w:eastAsia="zh-CN"/>
        </w:rPr>
        <w:t>后20个工作日内</w:t>
      </w:r>
      <w:r>
        <w:rPr>
          <w:rFonts w:hint="default" w:ascii="Times New Roman" w:hAnsi="Times New Roman" w:cs="Times New Roman"/>
          <w:b w:val="0"/>
          <w:sz w:val="21"/>
          <w:szCs w:val="21"/>
        </w:rPr>
        <w:t>向政府采购支付部门提出办理财政支付申请手续</w:t>
      </w:r>
      <w:r>
        <w:rPr>
          <w:rFonts w:hint="default" w:ascii="Times New Roman" w:hAnsi="Times New Roman" w:cs="Times New Roman"/>
          <w:b w:val="0"/>
          <w:sz w:val="21"/>
          <w:szCs w:val="21"/>
          <w:lang w:val="en-US" w:eastAsia="zh-CN"/>
        </w:rPr>
        <w:t>，</w:t>
      </w:r>
      <w:r>
        <w:rPr>
          <w:rFonts w:hint="eastAsia" w:ascii="Times New Roman" w:hAnsi="Times New Roman" w:cs="Times New Roman"/>
          <w:b w:val="0"/>
          <w:sz w:val="21"/>
          <w:szCs w:val="21"/>
          <w:lang w:val="en-US" w:eastAsia="zh-CN"/>
        </w:rPr>
        <w:t>收到拨付资金后及时支付抽检单位</w:t>
      </w:r>
      <w:r>
        <w:rPr>
          <w:rFonts w:hint="default" w:ascii="Times New Roman" w:hAnsi="Times New Roman" w:cs="Times New Roman"/>
          <w:b w:val="0"/>
          <w:sz w:val="21"/>
          <w:szCs w:val="21"/>
        </w:rPr>
        <w:t>，因故无法按时支付费用的，采购</w:t>
      </w:r>
      <w:r>
        <w:rPr>
          <w:rFonts w:hint="eastAsia" w:ascii="Times New Roman" w:hAnsi="Times New Roman" w:cs="Times New Roman"/>
          <w:b w:val="0"/>
          <w:sz w:val="21"/>
          <w:szCs w:val="21"/>
          <w:lang w:eastAsia="zh-CN"/>
        </w:rPr>
        <w:t>人</w:t>
      </w:r>
      <w:r>
        <w:rPr>
          <w:rFonts w:hint="default" w:ascii="Times New Roman" w:hAnsi="Times New Roman" w:cs="Times New Roman"/>
          <w:b w:val="0"/>
          <w:sz w:val="21"/>
          <w:szCs w:val="21"/>
        </w:rPr>
        <w:t>应及时告知抽检单位原因。</w:t>
      </w:r>
    </w:p>
    <w:p w14:paraId="293A0CF9">
      <w:pPr>
        <w:spacing w:line="360" w:lineRule="auto"/>
        <w:ind w:firstLine="420"/>
        <w:jc w:val="both"/>
        <w:rPr>
          <w:rFonts w:hint="default" w:ascii="Times New Roman" w:hAnsi="Times New Roman" w:cs="Times New Roman"/>
          <w:bCs/>
          <w:sz w:val="21"/>
          <w:szCs w:val="21"/>
          <w:highlight w:val="none"/>
          <w:lang w:val="en-US" w:eastAsia="zh-CN"/>
        </w:rPr>
      </w:pPr>
      <w:r>
        <w:rPr>
          <w:rFonts w:hint="eastAsia" w:cs="Times New Roman"/>
          <w:bCs/>
          <w:sz w:val="21"/>
          <w:szCs w:val="21"/>
          <w:highlight w:val="none"/>
          <w:lang w:val="en-US" w:eastAsia="zh-CN"/>
        </w:rPr>
        <w:t>③</w:t>
      </w:r>
      <w:r>
        <w:rPr>
          <w:rFonts w:hint="default" w:ascii="Times New Roman" w:hAnsi="Times New Roman" w:cs="Times New Roman"/>
          <w:b/>
          <w:bCs w:val="0"/>
          <w:sz w:val="21"/>
          <w:szCs w:val="21"/>
          <w:highlight w:val="none"/>
        </w:rPr>
        <w:t>服务期内的合同价款结算，以实际发生数量结合供应商投标所报</w:t>
      </w:r>
      <w:r>
        <w:rPr>
          <w:rFonts w:hint="eastAsia" w:cs="Times New Roman"/>
          <w:b/>
          <w:bCs w:val="0"/>
          <w:sz w:val="21"/>
          <w:szCs w:val="21"/>
          <w:highlight w:val="none"/>
          <w:lang w:val="en-US" w:eastAsia="zh-CN"/>
        </w:rPr>
        <w:t>单价</w:t>
      </w:r>
      <w:r>
        <w:rPr>
          <w:rFonts w:hint="default" w:ascii="Times New Roman" w:hAnsi="Times New Roman" w:cs="Times New Roman"/>
          <w:b/>
          <w:bCs w:val="0"/>
          <w:sz w:val="21"/>
          <w:szCs w:val="21"/>
          <w:highlight w:val="none"/>
          <w:lang w:eastAsia="zh-CN"/>
        </w:rPr>
        <w:t>、</w:t>
      </w:r>
      <w:r>
        <w:rPr>
          <w:rFonts w:hint="default" w:ascii="Times New Roman" w:hAnsi="Times New Roman" w:cs="Times New Roman"/>
          <w:b/>
          <w:bCs w:val="0"/>
          <w:sz w:val="21"/>
          <w:szCs w:val="21"/>
          <w:highlight w:val="none"/>
        </w:rPr>
        <w:t>各</w:t>
      </w:r>
      <w:r>
        <w:rPr>
          <w:rFonts w:hint="default" w:ascii="Times New Roman" w:hAnsi="Times New Roman" w:cs="Times New Roman"/>
          <w:b/>
          <w:bCs w:val="0"/>
          <w:sz w:val="21"/>
          <w:szCs w:val="21"/>
          <w:highlight w:val="none"/>
          <w:lang w:eastAsia="zh-CN"/>
        </w:rPr>
        <w:t>季度</w:t>
      </w:r>
      <w:r>
        <w:rPr>
          <w:rFonts w:hint="default" w:ascii="Times New Roman" w:hAnsi="Times New Roman" w:cs="Times New Roman"/>
          <w:b/>
          <w:bCs w:val="0"/>
          <w:sz w:val="21"/>
          <w:szCs w:val="21"/>
          <w:highlight w:val="none"/>
        </w:rPr>
        <w:t>考核成绩据实核算。</w:t>
      </w:r>
      <w:r>
        <w:rPr>
          <w:rFonts w:hint="eastAsia" w:cs="Times New Roman"/>
          <w:b/>
          <w:bCs w:val="0"/>
          <w:sz w:val="21"/>
          <w:szCs w:val="21"/>
          <w:highlight w:val="none"/>
          <w:lang w:eastAsia="zh-CN"/>
        </w:rPr>
        <w:t>服务期内实际结算合同价款不应超出分包</w:t>
      </w:r>
      <w:r>
        <w:rPr>
          <w:rFonts w:hint="eastAsia" w:ascii="宋体" w:hAnsi="宋体" w:eastAsia="宋体" w:cs="宋体"/>
          <w:b/>
          <w:bCs w:val="0"/>
          <w:sz w:val="21"/>
          <w:szCs w:val="21"/>
          <w:highlight w:val="none"/>
          <w:lang w:val="en-US" w:eastAsia="zh-CN"/>
        </w:rPr>
        <w:t>预算金额</w:t>
      </w:r>
      <w:r>
        <w:rPr>
          <w:rFonts w:hint="eastAsia" w:cs="Times New Roman"/>
          <w:b/>
          <w:bCs w:val="0"/>
          <w:sz w:val="21"/>
          <w:szCs w:val="21"/>
          <w:highlight w:val="none"/>
          <w:lang w:eastAsia="zh-CN"/>
        </w:rPr>
        <w:t>，如实际发生费用超出的，则</w:t>
      </w:r>
      <w:r>
        <w:rPr>
          <w:rFonts w:hint="eastAsia" w:ascii="宋体" w:hAnsi="宋体" w:cs="宋体"/>
          <w:b/>
          <w:bCs w:val="0"/>
          <w:sz w:val="21"/>
          <w:szCs w:val="21"/>
        </w:rPr>
        <w:t>超出部分的费用视为</w:t>
      </w:r>
      <w:r>
        <w:rPr>
          <w:rFonts w:hint="eastAsia" w:ascii="宋体" w:hAnsi="宋体" w:cs="宋体"/>
          <w:b/>
          <w:bCs w:val="0"/>
          <w:sz w:val="21"/>
          <w:szCs w:val="21"/>
          <w:lang w:val="en-US" w:eastAsia="zh-CN"/>
        </w:rPr>
        <w:t>乙方</w:t>
      </w:r>
      <w:r>
        <w:rPr>
          <w:rFonts w:hint="eastAsia" w:ascii="宋体" w:hAnsi="宋体" w:cs="宋体"/>
          <w:b/>
          <w:bCs w:val="0"/>
          <w:sz w:val="21"/>
          <w:szCs w:val="21"/>
        </w:rPr>
        <w:t>让利，</w:t>
      </w:r>
      <w:r>
        <w:rPr>
          <w:rFonts w:hint="eastAsia" w:ascii="宋体" w:hAnsi="宋体" w:cs="宋体"/>
          <w:b/>
          <w:bCs w:val="0"/>
          <w:sz w:val="21"/>
          <w:szCs w:val="21"/>
          <w:lang w:val="en-US" w:eastAsia="zh-CN"/>
        </w:rPr>
        <w:t>甲方</w:t>
      </w:r>
      <w:r>
        <w:rPr>
          <w:rFonts w:hint="eastAsia" w:ascii="宋体" w:hAnsi="宋体" w:cs="宋体"/>
          <w:b/>
          <w:bCs w:val="0"/>
          <w:sz w:val="21"/>
          <w:szCs w:val="21"/>
        </w:rPr>
        <w:t>将不再支付超出部分费用。</w:t>
      </w:r>
    </w:p>
    <w:p w14:paraId="5046434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第八条</w:t>
      </w:r>
      <w:r>
        <w:rPr>
          <w:rFonts w:hint="default" w:ascii="Times New Roman" w:hAnsi="Times New Roman" w:cs="Times New Roman"/>
          <w:b/>
          <w:bCs/>
        </w:rPr>
        <w:t> </w:t>
      </w:r>
      <w:r>
        <w:rPr>
          <w:rFonts w:hint="default" w:ascii="Times New Roman" w:hAnsi="Times New Roman" w:cs="Times New Roman"/>
          <w:b/>
          <w:bCs/>
          <w:szCs w:val="21"/>
        </w:rPr>
        <w:t>违约责任</w:t>
      </w:r>
    </w:p>
    <w:p w14:paraId="68FB57C5">
      <w:pPr>
        <w:widowControl/>
        <w:shd w:val="clear" w:color="auto" w:fill="FFFFFF"/>
        <w:spacing w:line="360" w:lineRule="auto"/>
        <w:ind w:firstLine="420"/>
        <w:jc w:val="left"/>
        <w:rPr>
          <w:rFonts w:hint="default" w:ascii="Times New Roman" w:hAnsi="Times New Roman" w:cs="Times New Roman"/>
          <w:szCs w:val="21"/>
        </w:rPr>
      </w:pPr>
      <w:r>
        <w:rPr>
          <w:rFonts w:hint="eastAsia" w:cs="Times New Roman"/>
          <w:szCs w:val="21"/>
          <w:lang w:val="en-US" w:eastAsia="zh-CN"/>
        </w:rPr>
        <w:t>1</w:t>
      </w:r>
      <w:r>
        <w:rPr>
          <w:rFonts w:hint="default" w:ascii="Times New Roman" w:hAnsi="Times New Roman" w:cs="Times New Roman"/>
          <w:szCs w:val="21"/>
        </w:rPr>
        <w:t>、甲方无正当理由拒绝验收或拒付款的，甲方向乙方偿付合同总价</w:t>
      </w:r>
      <w:r>
        <w:rPr>
          <w:rFonts w:hint="default" w:ascii="Times New Roman" w:hAnsi="Times New Roman" w:cs="Times New Roman"/>
          <w:szCs w:val="21"/>
          <w:highlight w:val="none"/>
        </w:rPr>
        <w:t>（未发生实际结算的可根据已统计数据）</w:t>
      </w:r>
      <w:r>
        <w:rPr>
          <w:rFonts w:hint="default" w:ascii="Times New Roman" w:hAnsi="Times New Roman" w:cs="Times New Roman"/>
          <w:szCs w:val="21"/>
        </w:rPr>
        <w:t>的5%违约金。</w:t>
      </w:r>
    </w:p>
    <w:p w14:paraId="57C66DBF">
      <w:pPr>
        <w:widowControl/>
        <w:shd w:val="clear" w:color="auto" w:fill="FFFFFF"/>
        <w:spacing w:line="360" w:lineRule="auto"/>
        <w:ind w:firstLine="420"/>
        <w:jc w:val="left"/>
        <w:rPr>
          <w:rFonts w:hint="default" w:ascii="Times New Roman" w:hAnsi="Times New Roman" w:cs="Times New Roman"/>
          <w:szCs w:val="21"/>
        </w:rPr>
      </w:pPr>
      <w:r>
        <w:rPr>
          <w:rFonts w:hint="eastAsia" w:cs="Times New Roman"/>
          <w:szCs w:val="21"/>
          <w:lang w:val="en-US" w:eastAsia="zh-CN"/>
        </w:rPr>
        <w:t>2</w:t>
      </w:r>
      <w:r>
        <w:rPr>
          <w:rFonts w:hint="default" w:ascii="Times New Roman" w:hAnsi="Times New Roman" w:cs="Times New Roman"/>
          <w:szCs w:val="21"/>
        </w:rPr>
        <w:t>、甲方无正当理由未按合同规定的期限向乙方支付合同款的，</w:t>
      </w:r>
      <w:r>
        <w:rPr>
          <w:rFonts w:hint="eastAsia" w:cs="Times New Roman"/>
          <w:szCs w:val="21"/>
          <w:lang w:eastAsia="zh-CN"/>
        </w:rPr>
        <w:t>经乙方申请，</w:t>
      </w:r>
      <w:r>
        <w:rPr>
          <w:rFonts w:hint="default" w:ascii="Times New Roman" w:hAnsi="Times New Roman" w:cs="Times New Roman"/>
          <w:szCs w:val="21"/>
        </w:rPr>
        <w:t>每逾期1天甲方向乙方偿付欠款总额的5‰违约金，但累计违约金总额不超过欠款总额的5%。</w:t>
      </w:r>
    </w:p>
    <w:p w14:paraId="2816C490">
      <w:pPr>
        <w:widowControl/>
        <w:shd w:val="clear" w:color="auto" w:fill="FFFFFF"/>
        <w:spacing w:line="360" w:lineRule="auto"/>
        <w:ind w:firstLine="420"/>
        <w:jc w:val="left"/>
        <w:rPr>
          <w:rFonts w:hint="default" w:ascii="Times New Roman" w:hAnsi="Times New Roman" w:cs="Times New Roman"/>
          <w:szCs w:val="21"/>
        </w:rPr>
      </w:pPr>
      <w:r>
        <w:rPr>
          <w:rFonts w:hint="eastAsia" w:cs="Times New Roman"/>
          <w:szCs w:val="21"/>
          <w:lang w:val="en-US" w:eastAsia="zh-CN"/>
        </w:rPr>
        <w:t>3</w:t>
      </w:r>
      <w:r>
        <w:rPr>
          <w:rFonts w:hint="default" w:ascii="Times New Roman" w:hAnsi="Times New Roman" w:cs="Times New Roman"/>
          <w:szCs w:val="21"/>
        </w:rPr>
        <w:t>、如乙方不能按本合同约定、招标文件要求、乙方投标文件的响应承诺交付对应服务的，乙方应向甲方支付合同总价5%的违约金，若发生该违约行为时合同总价无法确定，可按照已结算（未发生实际结算的可根据已统计数据）合同价款确定计算违约金基数。</w:t>
      </w:r>
    </w:p>
    <w:p w14:paraId="0A49E55B">
      <w:pPr>
        <w:widowControl/>
        <w:shd w:val="clear" w:color="auto" w:fill="FFFFFF"/>
        <w:spacing w:line="360" w:lineRule="auto"/>
        <w:ind w:firstLine="420"/>
        <w:jc w:val="left"/>
        <w:rPr>
          <w:rFonts w:hint="default" w:ascii="Times New Roman" w:hAnsi="Times New Roman" w:cs="Times New Roman"/>
          <w:szCs w:val="21"/>
        </w:rPr>
      </w:pPr>
      <w:r>
        <w:rPr>
          <w:rFonts w:hint="eastAsia" w:cs="Times New Roman"/>
          <w:szCs w:val="21"/>
          <w:lang w:val="en-US" w:eastAsia="zh-CN"/>
        </w:rPr>
        <w:t>4</w:t>
      </w:r>
      <w:r>
        <w:rPr>
          <w:rFonts w:hint="default" w:ascii="Times New Roman" w:hAnsi="Times New Roman" w:cs="Times New Roman"/>
          <w:szCs w:val="21"/>
        </w:rPr>
        <w:t>、乙方逾期</w:t>
      </w:r>
      <w:r>
        <w:rPr>
          <w:rFonts w:hint="eastAsia" w:cs="Times New Roman"/>
          <w:szCs w:val="21"/>
          <w:lang w:eastAsia="zh-CN"/>
        </w:rPr>
        <w:t>完成甲方要求的服务</w:t>
      </w:r>
      <w:r>
        <w:rPr>
          <w:rFonts w:hint="default" w:ascii="Times New Roman" w:hAnsi="Times New Roman" w:cs="Times New Roman"/>
          <w:szCs w:val="21"/>
        </w:rPr>
        <w:t>，每逾期1天，乙方向甲方偿付合同总额的5‰的违约金，若发生该违约行为时合同总额无法确定，可按照已结算（未发生实际结算的可根据已统计数据）合同价款确定计算违约金基数。如乙方逾期交付达10天，甲方有权解除合同，解除合同的通知自到达乙方时生效。乙方逾期交付的，今后参加政府采购信誉将受到影响。</w:t>
      </w:r>
    </w:p>
    <w:p w14:paraId="731D914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5、乙方在承担违约责任后，仍应继续履行合同规定的义务（甲方解除合同的除外）。甲方未能及时追究乙方的任何一项违约责任并不表明甲方放弃追究乙方该项或其他违约责任。</w:t>
      </w:r>
    </w:p>
    <w:p w14:paraId="14214DB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6、乙方虚假承诺，或经权威部门检测提供的货物和服务不能满足采购文件要求，或是由于乙方的过错造成合同无法继续履行的，应向甲方支付不少于合同总价30%赔偿金。</w:t>
      </w:r>
    </w:p>
    <w:p w14:paraId="68FFF1BD">
      <w:pPr>
        <w:pStyle w:val="61"/>
        <w:keepNext w:val="0"/>
        <w:keepLines w:val="0"/>
        <w:pageBreakBefore w:val="0"/>
        <w:widowControl w:val="0"/>
        <w:spacing w:line="360" w:lineRule="auto"/>
        <w:rPr>
          <w:rFonts w:hint="default" w:ascii="Times New Roman" w:hAnsi="Times New Roman" w:cs="Times New Roman"/>
        </w:rPr>
      </w:pPr>
      <w:r>
        <w:rPr>
          <w:rFonts w:hint="default" w:ascii="Times New Roman" w:hAnsi="Times New Roman" w:cs="Times New Roman"/>
        </w:rPr>
        <w:t>7、合同履行期限内，如乙方两个季度考核分数低于</w:t>
      </w:r>
      <w:r>
        <w:rPr>
          <w:rFonts w:hint="eastAsia" w:ascii="Times New Roman" w:hAnsi="Times New Roman" w:cs="Times New Roman"/>
          <w:lang w:val="en-US" w:eastAsia="zh-CN"/>
        </w:rPr>
        <w:t>85</w:t>
      </w:r>
      <w:r>
        <w:rPr>
          <w:rFonts w:hint="default" w:ascii="Times New Roman" w:hAnsi="Times New Roman" w:cs="Times New Roman"/>
        </w:rPr>
        <w:t>分，则甲方有权解除本合同，</w:t>
      </w:r>
      <w:r>
        <w:rPr>
          <w:rFonts w:hint="default" w:ascii="Times New Roman" w:hAnsi="Times New Roman" w:cs="Times New Roman"/>
          <w:szCs w:val="21"/>
        </w:rPr>
        <w:t>乙方还应向甲方支付不高于合同总价20%的赔偿金。</w:t>
      </w:r>
    </w:p>
    <w:p w14:paraId="0DE8C3A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第九条</w:t>
      </w:r>
      <w:r>
        <w:rPr>
          <w:rFonts w:hint="default" w:ascii="Times New Roman" w:hAnsi="Times New Roman" w:cs="Times New Roman"/>
          <w:b/>
          <w:bCs/>
        </w:rPr>
        <w:t> </w:t>
      </w:r>
      <w:r>
        <w:rPr>
          <w:rFonts w:hint="default" w:ascii="Times New Roman" w:hAnsi="Times New Roman" w:cs="Times New Roman"/>
          <w:b/>
          <w:bCs/>
          <w:szCs w:val="21"/>
        </w:rPr>
        <w:t>合同的变更和终止</w:t>
      </w:r>
    </w:p>
    <w:p w14:paraId="31671C2B">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1、除《政府采购法》第50条第二款规定的情形外，本合同一经签订，甲乙双方不得擅自变更、中止或终止合同。</w:t>
      </w:r>
    </w:p>
    <w:p w14:paraId="6273D282">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2、除发生法律规定的不能预见、不能避免并不能克服的客观情况外，甲乙双方不得放弃或拒绝履行合同。乙方放弃或拒绝履行合同，在三年内不得参加</w:t>
      </w:r>
      <w:r>
        <w:rPr>
          <w:rFonts w:hint="eastAsia" w:cs="Times New Roman"/>
          <w:szCs w:val="21"/>
          <w:lang w:val="en-US" w:eastAsia="zh-CN"/>
        </w:rPr>
        <w:t>甲方</w:t>
      </w:r>
      <w:r>
        <w:rPr>
          <w:rFonts w:hint="default" w:ascii="Times New Roman" w:hAnsi="Times New Roman" w:cs="Times New Roman"/>
          <w:szCs w:val="21"/>
        </w:rPr>
        <w:t>组织的政府采购活动。</w:t>
      </w:r>
    </w:p>
    <w:p w14:paraId="07D91056">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第十条</w:t>
      </w:r>
      <w:r>
        <w:rPr>
          <w:rFonts w:hint="default" w:ascii="Times New Roman" w:hAnsi="Times New Roman" w:cs="Times New Roman"/>
          <w:b/>
          <w:bCs/>
        </w:rPr>
        <w:t> </w:t>
      </w:r>
      <w:r>
        <w:rPr>
          <w:rFonts w:hint="default" w:ascii="Times New Roman" w:hAnsi="Times New Roman" w:cs="Times New Roman"/>
          <w:b/>
          <w:bCs/>
          <w:szCs w:val="21"/>
        </w:rPr>
        <w:t>合同的转让</w:t>
      </w:r>
    </w:p>
    <w:p w14:paraId="74A850A5">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乙方不得擅自部分或全部转让其应履行的合同义务。</w:t>
      </w:r>
    </w:p>
    <w:p w14:paraId="617A1BC1">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第十一条</w:t>
      </w:r>
      <w:r>
        <w:rPr>
          <w:rFonts w:hint="default" w:ascii="Times New Roman" w:hAnsi="Times New Roman" w:cs="Times New Roman"/>
          <w:b/>
          <w:bCs/>
        </w:rPr>
        <w:t> </w:t>
      </w:r>
      <w:r>
        <w:rPr>
          <w:rFonts w:hint="default" w:ascii="Times New Roman" w:hAnsi="Times New Roman" w:cs="Times New Roman"/>
          <w:b/>
          <w:bCs/>
          <w:szCs w:val="21"/>
        </w:rPr>
        <w:t>争议的解决</w:t>
      </w:r>
    </w:p>
    <w:p w14:paraId="41FD9BFC">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1、因履行本合同引起的或与本合同有关的争议，甲、乙双方应首先通过友好协商解决，如果协商不能解决争议，则采取以下第（2）种方式解决争议：</w:t>
      </w:r>
    </w:p>
    <w:p w14:paraId="0B9CCABB">
      <w:pPr>
        <w:widowControl/>
        <w:shd w:val="clear" w:color="auto" w:fill="FFFFFF"/>
        <w:spacing w:line="360" w:lineRule="auto"/>
        <w:ind w:firstLine="560"/>
        <w:jc w:val="left"/>
        <w:rPr>
          <w:rFonts w:hint="default" w:ascii="Times New Roman" w:hAnsi="Times New Roman" w:cs="Times New Roman"/>
          <w:szCs w:val="21"/>
        </w:rPr>
      </w:pPr>
      <w:r>
        <w:rPr>
          <w:rFonts w:hint="default" w:ascii="Times New Roman" w:hAnsi="Times New Roman" w:cs="Times New Roman"/>
          <w:szCs w:val="21"/>
        </w:rPr>
        <w:t>（1）向甲方所在地有管辖权的人民法院提起诉讼；</w:t>
      </w:r>
    </w:p>
    <w:p w14:paraId="25E63356">
      <w:pPr>
        <w:widowControl/>
        <w:shd w:val="clear" w:color="auto" w:fill="FFFFFF"/>
        <w:spacing w:line="360" w:lineRule="auto"/>
        <w:ind w:firstLine="560"/>
        <w:jc w:val="left"/>
        <w:rPr>
          <w:rFonts w:hint="default" w:ascii="Times New Roman" w:hAnsi="Times New Roman" w:cs="Times New Roman"/>
          <w:szCs w:val="21"/>
        </w:rPr>
      </w:pPr>
      <w:r>
        <w:rPr>
          <w:rFonts w:hint="default" w:ascii="Times New Roman" w:hAnsi="Times New Roman" w:cs="Times New Roman"/>
          <w:szCs w:val="21"/>
        </w:rPr>
        <w:t>（2）向南京仲裁委员会按其仲裁规则申请仲裁。</w:t>
      </w:r>
    </w:p>
    <w:p w14:paraId="4F374343">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3、在仲裁期间，本合同应继续履行。</w:t>
      </w:r>
    </w:p>
    <w:p w14:paraId="3B84333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b/>
          <w:bCs/>
          <w:szCs w:val="21"/>
        </w:rPr>
        <w:t>第十二条</w:t>
      </w:r>
      <w:r>
        <w:rPr>
          <w:rFonts w:hint="default" w:ascii="Times New Roman" w:hAnsi="Times New Roman" w:cs="Times New Roman"/>
          <w:b/>
          <w:bCs/>
        </w:rPr>
        <w:t> </w:t>
      </w:r>
      <w:r>
        <w:rPr>
          <w:rFonts w:hint="default" w:ascii="Times New Roman" w:hAnsi="Times New Roman" w:cs="Times New Roman"/>
          <w:b/>
          <w:bCs/>
          <w:szCs w:val="21"/>
        </w:rPr>
        <w:t>诚实信用</w:t>
      </w:r>
    </w:p>
    <w:p w14:paraId="460BB667">
      <w:pPr>
        <w:widowControl/>
        <w:shd w:val="clear" w:color="auto" w:fill="FFFFFF"/>
        <w:spacing w:line="360" w:lineRule="auto"/>
        <w:ind w:firstLine="420"/>
        <w:jc w:val="left"/>
        <w:rPr>
          <w:rFonts w:hint="default" w:ascii="Times New Roman" w:hAnsi="Times New Roman" w:cs="Times New Roman"/>
          <w:szCs w:val="21"/>
        </w:rPr>
      </w:pPr>
      <w:r>
        <w:rPr>
          <w:rFonts w:hint="default" w:ascii="Times New Roman" w:hAnsi="Times New Roman" w:cs="Times New Roman"/>
          <w:szCs w:val="21"/>
        </w:rPr>
        <w:t>乙方应诚实信用，严格按照采购文件要求和承诺履行合同，不向甲方进行商业贿赂或者提供不正当利益。</w:t>
      </w:r>
    </w:p>
    <w:bookmarkEnd w:id="33"/>
    <w:p w14:paraId="7F578639">
      <w:pPr>
        <w:widowControl/>
        <w:shd w:val="clear" w:color="auto" w:fill="FFFFFF"/>
        <w:spacing w:line="360" w:lineRule="auto"/>
        <w:ind w:firstLine="420"/>
        <w:jc w:val="left"/>
        <w:outlineLvl w:val="9"/>
        <w:rPr>
          <w:rFonts w:ascii="宋体" w:hAnsi="宋体"/>
          <w:color w:val="000000"/>
          <w:kern w:val="0"/>
          <w:highlight w:val="none"/>
        </w:rPr>
      </w:pPr>
      <w:r>
        <w:rPr>
          <w:rFonts w:hint="eastAsia" w:ascii="宋体" w:hAnsi="宋体"/>
          <w:b/>
          <w:bCs/>
          <w:color w:val="000000"/>
          <w:kern w:val="0"/>
          <w:highlight w:val="none"/>
        </w:rPr>
        <w:t>第十</w:t>
      </w:r>
      <w:r>
        <w:rPr>
          <w:rFonts w:hint="eastAsia" w:ascii="宋体" w:hAnsi="宋体"/>
          <w:b/>
          <w:bCs/>
          <w:color w:val="000000"/>
          <w:kern w:val="0"/>
          <w:highlight w:val="none"/>
          <w:lang w:val="en-US" w:eastAsia="zh-CN"/>
        </w:rPr>
        <w:t>三</w:t>
      </w:r>
      <w:r>
        <w:rPr>
          <w:rFonts w:hint="eastAsia" w:ascii="宋体" w:hAnsi="宋体"/>
          <w:b/>
          <w:bCs/>
          <w:color w:val="000000"/>
          <w:kern w:val="0"/>
          <w:highlight w:val="none"/>
        </w:rPr>
        <w:t>条 合同生效及其他</w:t>
      </w:r>
    </w:p>
    <w:p w14:paraId="20D3837A">
      <w:pPr>
        <w:widowControl/>
        <w:shd w:val="clear" w:color="auto" w:fill="FFFFFF"/>
        <w:spacing w:line="360" w:lineRule="auto"/>
        <w:ind w:firstLine="420"/>
        <w:jc w:val="left"/>
        <w:outlineLvl w:val="9"/>
        <w:rPr>
          <w:rFonts w:hint="eastAsia" w:ascii="宋体" w:hAnsi="宋体"/>
          <w:color w:val="000000"/>
          <w:kern w:val="0"/>
          <w:highlight w:val="none"/>
        </w:rPr>
      </w:pPr>
      <w:r>
        <w:rPr>
          <w:rFonts w:hint="eastAsia" w:ascii="宋体" w:hAnsi="宋体" w:eastAsia="宋体" w:cs="宋体"/>
          <w:szCs w:val="21"/>
        </w:rPr>
        <w:t>1、本合同自</w:t>
      </w:r>
      <w:r>
        <w:rPr>
          <w:rFonts w:hint="eastAsia" w:ascii="宋体" w:hAnsi="宋体" w:eastAsia="宋体" w:cs="宋体"/>
          <w:color w:val="000000"/>
          <w:szCs w:val="21"/>
          <w:lang w:eastAsia="zh-Hans"/>
        </w:rPr>
        <w:t>签字盖章</w:t>
      </w:r>
      <w:r>
        <w:rPr>
          <w:rFonts w:hint="eastAsia" w:ascii="宋体" w:hAnsi="宋体" w:eastAsia="宋体" w:cs="宋体"/>
          <w:szCs w:val="21"/>
        </w:rPr>
        <w:t>之日起生效</w:t>
      </w:r>
      <w:r>
        <w:rPr>
          <w:rFonts w:hint="eastAsia" w:ascii="宋体" w:hAnsi="宋体" w:eastAsia="宋体" w:cs="宋体"/>
          <w:color w:val="000000"/>
          <w:szCs w:val="21"/>
        </w:rPr>
        <w:t>，合同履行期限</w:t>
      </w:r>
      <w:r>
        <w:rPr>
          <w:rFonts w:hint="eastAsia" w:ascii="宋体" w:hAnsi="宋体" w:eastAsia="宋体" w:cs="宋体"/>
          <w:color w:val="000000"/>
          <w:szCs w:val="21"/>
          <w:lang w:eastAsia="zh-Hans"/>
        </w:rPr>
        <w:t>为</w:t>
      </w:r>
      <w:r>
        <w:rPr>
          <w:rFonts w:hint="eastAsia" w:ascii="宋体" w:hAnsi="宋体" w:cs="宋体"/>
          <w:color w:val="000000"/>
          <w:szCs w:val="21"/>
          <w:lang w:eastAsia="zh-CN"/>
        </w:rPr>
        <w:t>自合同签订之日起1年</w:t>
      </w:r>
      <w:r>
        <w:rPr>
          <w:rFonts w:hint="eastAsia" w:ascii="宋体" w:hAnsi="宋体" w:eastAsia="宋体" w:cs="宋体"/>
          <w:szCs w:val="21"/>
        </w:rPr>
        <w:t>。</w:t>
      </w:r>
    </w:p>
    <w:p w14:paraId="46F41E82">
      <w:pPr>
        <w:widowControl/>
        <w:shd w:val="clear" w:color="auto" w:fill="FFFFFF"/>
        <w:spacing w:line="360" w:lineRule="auto"/>
        <w:ind w:firstLine="420"/>
        <w:jc w:val="left"/>
        <w:outlineLvl w:val="9"/>
        <w:rPr>
          <w:rFonts w:ascii="宋体" w:hAnsi="宋体"/>
          <w:color w:val="000000"/>
          <w:kern w:val="0"/>
          <w:highlight w:val="none"/>
        </w:rPr>
      </w:pPr>
      <w:r>
        <w:rPr>
          <w:rFonts w:hint="eastAsia" w:ascii="宋体" w:hAnsi="宋体"/>
          <w:color w:val="000000"/>
          <w:kern w:val="0"/>
          <w:highlight w:val="none"/>
        </w:rPr>
        <w:t>2、本合同一式肆份，甲乙双方各执贰份。</w:t>
      </w:r>
    </w:p>
    <w:p w14:paraId="77E618B5">
      <w:pPr>
        <w:widowControl/>
        <w:shd w:val="clear" w:color="auto" w:fill="FFFFFF"/>
        <w:spacing w:line="360" w:lineRule="auto"/>
        <w:ind w:firstLine="420"/>
        <w:jc w:val="left"/>
        <w:outlineLvl w:val="9"/>
        <w:rPr>
          <w:rFonts w:ascii="宋体" w:hAnsi="宋体"/>
          <w:color w:val="000000"/>
          <w:kern w:val="0"/>
          <w:highlight w:val="none"/>
        </w:rPr>
      </w:pPr>
      <w:r>
        <w:rPr>
          <w:rFonts w:hint="eastAsia" w:ascii="宋体" w:hAnsi="宋体"/>
          <w:color w:val="000000"/>
          <w:kern w:val="0"/>
          <w:highlight w:val="none"/>
        </w:rPr>
        <w:t>3、本合同应按照中华人民共和国的现行法律进行解释。</w:t>
      </w:r>
    </w:p>
    <w:p w14:paraId="43B9104D">
      <w:pPr>
        <w:widowControl/>
        <w:shd w:val="clear" w:color="auto" w:fill="FFFFFF"/>
        <w:spacing w:line="360" w:lineRule="auto"/>
        <w:jc w:val="left"/>
        <w:rPr>
          <w:rFonts w:hint="eastAsia" w:ascii="宋体" w:hAnsi="宋体" w:eastAsia="宋体"/>
          <w:color w:val="000000"/>
          <w:kern w:val="0"/>
          <w:highlight w:val="none"/>
          <w:lang w:eastAsia="zh-CN"/>
        </w:rPr>
      </w:pPr>
      <w:r>
        <w:rPr>
          <w:rFonts w:hint="eastAsia" w:ascii="宋体" w:hAnsi="宋体"/>
          <w:color w:val="000000"/>
          <w:kern w:val="0"/>
          <w:highlight w:val="none"/>
          <w:lang w:eastAsia="zh-CN"/>
        </w:rPr>
        <w:t>（</w:t>
      </w:r>
      <w:r>
        <w:rPr>
          <w:rFonts w:hint="eastAsia" w:ascii="宋体" w:hAnsi="宋体"/>
          <w:color w:val="000000"/>
          <w:kern w:val="0"/>
          <w:highlight w:val="none"/>
          <w:lang w:val="en-US" w:eastAsia="zh-CN"/>
        </w:rPr>
        <w:t>以下无正文</w:t>
      </w:r>
      <w:r>
        <w:rPr>
          <w:rFonts w:hint="eastAsia" w:ascii="宋体" w:hAnsi="宋体"/>
          <w:color w:val="000000"/>
          <w:kern w:val="0"/>
          <w:highlight w:val="none"/>
          <w:lang w:eastAsia="zh-CN"/>
        </w:rPr>
        <w:t>）</w:t>
      </w:r>
    </w:p>
    <w:tbl>
      <w:tblPr>
        <w:tblStyle w:val="46"/>
        <w:tblW w:w="0" w:type="auto"/>
        <w:tblInd w:w="0" w:type="dxa"/>
        <w:tblLayout w:type="fixed"/>
        <w:tblCellMar>
          <w:top w:w="0" w:type="dxa"/>
          <w:left w:w="108" w:type="dxa"/>
          <w:bottom w:w="0" w:type="dxa"/>
          <w:right w:w="108" w:type="dxa"/>
        </w:tblCellMar>
      </w:tblPr>
      <w:tblGrid>
        <w:gridCol w:w="4643"/>
        <w:gridCol w:w="4643"/>
      </w:tblGrid>
      <w:tr w14:paraId="324639C7">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30BA86B7">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甲方（委托方）：（盖章）</w:t>
            </w:r>
          </w:p>
        </w:tc>
        <w:tc>
          <w:tcPr>
            <w:tcW w:w="4643" w:type="dxa"/>
            <w:tcBorders>
              <w:top w:val="nil"/>
              <w:left w:val="nil"/>
              <w:bottom w:val="nil"/>
              <w:right w:val="nil"/>
            </w:tcBorders>
            <w:vAlign w:val="center"/>
          </w:tcPr>
          <w:p w14:paraId="3EC7EB22">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乙方：（盖章）</w:t>
            </w:r>
          </w:p>
        </w:tc>
      </w:tr>
      <w:tr w14:paraId="3D874152">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08E346DA">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法定代表人：</w:t>
            </w:r>
          </w:p>
        </w:tc>
        <w:tc>
          <w:tcPr>
            <w:tcW w:w="4643" w:type="dxa"/>
            <w:tcBorders>
              <w:top w:val="nil"/>
              <w:left w:val="nil"/>
              <w:bottom w:val="nil"/>
              <w:right w:val="nil"/>
            </w:tcBorders>
            <w:vAlign w:val="center"/>
          </w:tcPr>
          <w:p w14:paraId="72354135">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法定或委托代表人：</w:t>
            </w:r>
          </w:p>
        </w:tc>
      </w:tr>
      <w:tr w14:paraId="2A7AD2A8">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7BD1D633">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电话：</w:t>
            </w:r>
          </w:p>
        </w:tc>
        <w:tc>
          <w:tcPr>
            <w:tcW w:w="4643" w:type="dxa"/>
            <w:tcBorders>
              <w:top w:val="nil"/>
              <w:left w:val="nil"/>
              <w:bottom w:val="nil"/>
              <w:right w:val="nil"/>
            </w:tcBorders>
            <w:vAlign w:val="center"/>
          </w:tcPr>
          <w:p w14:paraId="7F721597">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电话：</w:t>
            </w:r>
          </w:p>
        </w:tc>
      </w:tr>
      <w:tr w14:paraId="512DFA85">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7770422E">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开户银行：</w:t>
            </w:r>
          </w:p>
        </w:tc>
        <w:tc>
          <w:tcPr>
            <w:tcW w:w="4643" w:type="dxa"/>
            <w:tcBorders>
              <w:top w:val="nil"/>
              <w:left w:val="nil"/>
              <w:bottom w:val="nil"/>
              <w:right w:val="nil"/>
            </w:tcBorders>
            <w:vAlign w:val="center"/>
          </w:tcPr>
          <w:p w14:paraId="6061EA1F">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开户银行：</w:t>
            </w:r>
          </w:p>
        </w:tc>
      </w:tr>
      <w:tr w14:paraId="3D388BDE">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78F24694">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账号：</w:t>
            </w:r>
          </w:p>
        </w:tc>
        <w:tc>
          <w:tcPr>
            <w:tcW w:w="4643" w:type="dxa"/>
            <w:tcBorders>
              <w:top w:val="nil"/>
              <w:left w:val="nil"/>
              <w:bottom w:val="nil"/>
              <w:right w:val="nil"/>
            </w:tcBorders>
            <w:vAlign w:val="center"/>
          </w:tcPr>
          <w:p w14:paraId="35CBB1ED">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账号：</w:t>
            </w:r>
          </w:p>
        </w:tc>
      </w:tr>
      <w:tr w14:paraId="06044B43">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EC64BF6">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日期：年月日</w:t>
            </w:r>
          </w:p>
        </w:tc>
        <w:tc>
          <w:tcPr>
            <w:tcW w:w="4643" w:type="dxa"/>
            <w:tcBorders>
              <w:top w:val="nil"/>
              <w:left w:val="nil"/>
              <w:bottom w:val="nil"/>
              <w:right w:val="nil"/>
            </w:tcBorders>
            <w:vAlign w:val="center"/>
          </w:tcPr>
          <w:p w14:paraId="14152870">
            <w:pPr>
              <w:widowControl/>
              <w:shd w:val="clear" w:color="auto" w:fill="FFFFFF"/>
              <w:spacing w:line="360" w:lineRule="auto"/>
              <w:ind w:firstLine="420"/>
              <w:jc w:val="left"/>
              <w:rPr>
                <w:rFonts w:ascii="宋体" w:hAnsi="宋体"/>
                <w:color w:val="000000"/>
                <w:kern w:val="0"/>
                <w:highlight w:val="none"/>
              </w:rPr>
            </w:pPr>
            <w:r>
              <w:rPr>
                <w:rFonts w:hint="eastAsia" w:ascii="宋体" w:hAnsi="宋体"/>
                <w:color w:val="000000"/>
                <w:kern w:val="0"/>
                <w:highlight w:val="none"/>
              </w:rPr>
              <w:t>日期：年月日</w:t>
            </w:r>
          </w:p>
        </w:tc>
      </w:tr>
    </w:tbl>
    <w:p w14:paraId="1106C7EA">
      <w:pPr>
        <w:widowControl/>
        <w:jc w:val="left"/>
        <w:rPr>
          <w:rFonts w:hint="eastAsia" w:ascii="宋体" w:hAnsi="宋体" w:cs="宋体"/>
          <w:b/>
          <w:bCs/>
          <w:kern w:val="44"/>
          <w:sz w:val="32"/>
          <w:szCs w:val="44"/>
        </w:rPr>
      </w:pPr>
      <w:r>
        <w:rPr>
          <w:rFonts w:hint="eastAsia" w:ascii="宋体" w:hAnsi="宋体" w:cs="宋体"/>
        </w:rPr>
        <w:br w:type="page"/>
      </w:r>
    </w:p>
    <w:p w14:paraId="01E5C4D6">
      <w:pPr>
        <w:pStyle w:val="2"/>
        <w:numPr>
          <w:ilvl w:val="0"/>
          <w:numId w:val="6"/>
        </w:numPr>
        <w:ind w:left="0"/>
        <w:rPr>
          <w:rFonts w:hint="eastAsia" w:ascii="宋体" w:hAnsi="宋体" w:cs="宋体"/>
        </w:rPr>
      </w:pPr>
      <w:bookmarkStart w:id="34" w:name="_Toc2050"/>
      <w:r>
        <w:rPr>
          <w:rFonts w:hint="eastAsia" w:ascii="宋体" w:hAnsi="宋体" w:cs="宋体"/>
        </w:rPr>
        <w:t>投标文件格式及附件</w:t>
      </w:r>
      <w:bookmarkEnd w:id="32"/>
      <w:bookmarkEnd w:id="34"/>
    </w:p>
    <w:p w14:paraId="0B623229">
      <w:pPr>
        <w:pStyle w:val="56"/>
        <w:ind w:firstLine="0" w:firstLineChars="0"/>
        <w:rPr>
          <w:rFonts w:hint="eastAsia" w:asciiTheme="minorEastAsia" w:hAnsiTheme="minorEastAsia" w:eastAsiaTheme="minorEastAsia" w:cstheme="minorEastAsia"/>
        </w:rPr>
      </w:pPr>
    </w:p>
    <w:p w14:paraId="5BAA2F87">
      <w:pPr>
        <w:widowControl/>
        <w:adjustRightInd w:val="0"/>
        <w:spacing w:line="240" w:lineRule="atLeast"/>
        <w:jc w:val="left"/>
        <w:rPr>
          <w:rFonts w:hint="eastAsia" w:ascii="宋体" w:hAnsi="宋体" w:cs="宋体"/>
          <w:b/>
          <w:bCs/>
          <w:szCs w:val="21"/>
        </w:rPr>
      </w:pPr>
    </w:p>
    <w:p w14:paraId="0D847F1A">
      <w:pPr>
        <w:spacing w:line="440" w:lineRule="exact"/>
        <w:rPr>
          <w:rFonts w:hint="eastAsia" w:ascii="宋体" w:hAnsi="宋体" w:cs="宋体"/>
          <w:sz w:val="20"/>
          <w:szCs w:val="20"/>
        </w:rPr>
      </w:pPr>
    </w:p>
    <w:p w14:paraId="6B13DE8A">
      <w:pPr>
        <w:spacing w:line="440" w:lineRule="exact"/>
        <w:rPr>
          <w:rFonts w:hint="eastAsia" w:ascii="宋体" w:hAnsi="宋体" w:cs="宋体"/>
          <w:sz w:val="20"/>
          <w:szCs w:val="20"/>
        </w:rPr>
      </w:pPr>
    </w:p>
    <w:p w14:paraId="7AF07E50">
      <w:pPr>
        <w:spacing w:line="440" w:lineRule="exact"/>
        <w:rPr>
          <w:rFonts w:hint="eastAsia" w:ascii="宋体" w:hAnsi="宋体" w:cs="宋体"/>
          <w:sz w:val="20"/>
          <w:szCs w:val="20"/>
        </w:rPr>
      </w:pPr>
    </w:p>
    <w:p w14:paraId="217B6EA3">
      <w:pPr>
        <w:rPr>
          <w:rFonts w:hint="eastAsia" w:ascii="宋体" w:hAnsi="宋体" w:cs="宋体"/>
          <w:sz w:val="22"/>
          <w:szCs w:val="22"/>
        </w:rPr>
      </w:pPr>
    </w:p>
    <w:p w14:paraId="19C1C9D3">
      <w:pPr>
        <w:rPr>
          <w:rFonts w:hint="eastAsia" w:ascii="宋体" w:hAnsi="宋体" w:cs="宋体"/>
          <w:sz w:val="22"/>
          <w:szCs w:val="22"/>
        </w:rPr>
      </w:pPr>
    </w:p>
    <w:p w14:paraId="2BD2679F">
      <w:pPr>
        <w:jc w:val="center"/>
        <w:rPr>
          <w:rFonts w:hint="eastAsia" w:ascii="宋体" w:hAnsi="宋体" w:cs="宋体"/>
          <w:sz w:val="52"/>
          <w:szCs w:val="52"/>
        </w:rPr>
      </w:pPr>
      <w:r>
        <w:rPr>
          <w:rFonts w:hint="eastAsia" w:ascii="宋体" w:hAnsi="宋体" w:cs="宋体"/>
          <w:sz w:val="52"/>
          <w:szCs w:val="52"/>
        </w:rPr>
        <w:t>投标文件</w:t>
      </w:r>
    </w:p>
    <w:p w14:paraId="4B578418">
      <w:pPr>
        <w:rPr>
          <w:rFonts w:hint="eastAsia" w:ascii="宋体" w:hAnsi="宋体" w:cs="宋体"/>
          <w:sz w:val="36"/>
          <w:szCs w:val="36"/>
        </w:rPr>
      </w:pPr>
    </w:p>
    <w:p w14:paraId="35E71B36">
      <w:pPr>
        <w:rPr>
          <w:rFonts w:hint="eastAsia" w:ascii="宋体" w:hAnsi="宋体" w:cs="宋体"/>
          <w:sz w:val="36"/>
          <w:szCs w:val="36"/>
        </w:rPr>
      </w:pPr>
    </w:p>
    <w:p w14:paraId="26253EC0">
      <w:pPr>
        <w:rPr>
          <w:rFonts w:hint="eastAsia" w:ascii="宋体" w:hAnsi="宋体" w:cs="宋体"/>
          <w:sz w:val="36"/>
          <w:szCs w:val="36"/>
        </w:rPr>
      </w:pPr>
    </w:p>
    <w:p w14:paraId="219AF118">
      <w:pPr>
        <w:ind w:firstLine="720" w:firstLineChars="200"/>
        <w:rPr>
          <w:rFonts w:hint="eastAsia" w:ascii="宋体" w:hAnsi="宋体" w:cs="宋体"/>
          <w:sz w:val="36"/>
          <w:szCs w:val="36"/>
        </w:rPr>
      </w:pPr>
      <w:r>
        <w:rPr>
          <w:rFonts w:hint="eastAsia" w:ascii="宋体" w:hAnsi="宋体" w:cs="宋体"/>
          <w:sz w:val="36"/>
          <w:szCs w:val="36"/>
        </w:rPr>
        <w:t>项目名称：</w:t>
      </w:r>
    </w:p>
    <w:p w14:paraId="0F6B7BD4">
      <w:pPr>
        <w:ind w:firstLine="720" w:firstLineChars="200"/>
        <w:rPr>
          <w:rFonts w:hint="eastAsia" w:ascii="宋体" w:hAnsi="宋体" w:cs="宋体"/>
          <w:sz w:val="36"/>
          <w:szCs w:val="36"/>
        </w:rPr>
      </w:pPr>
      <w:r>
        <w:rPr>
          <w:rFonts w:hint="eastAsia" w:ascii="宋体" w:hAnsi="宋体" w:cs="宋体"/>
          <w:sz w:val="36"/>
          <w:szCs w:val="36"/>
        </w:rPr>
        <w:t>招标编号：</w:t>
      </w:r>
    </w:p>
    <w:p w14:paraId="04B311E6">
      <w:pPr>
        <w:ind w:firstLine="720" w:firstLineChars="200"/>
        <w:rPr>
          <w:rFonts w:hint="eastAsia" w:ascii="宋体" w:hAnsi="宋体" w:cs="宋体"/>
          <w:sz w:val="36"/>
          <w:szCs w:val="36"/>
          <w:u w:val="single"/>
        </w:rPr>
      </w:pPr>
      <w:r>
        <w:rPr>
          <w:rFonts w:hint="eastAsia" w:ascii="宋体" w:hAnsi="宋体" w:cs="宋体"/>
          <w:sz w:val="36"/>
          <w:szCs w:val="36"/>
        </w:rPr>
        <w:t>投标人名称：（加盖电子公章）</w:t>
      </w:r>
    </w:p>
    <w:p w14:paraId="2CA80E38">
      <w:pPr>
        <w:widowControl/>
        <w:ind w:firstLine="720" w:firstLineChars="200"/>
        <w:jc w:val="left"/>
        <w:rPr>
          <w:rFonts w:hint="eastAsia" w:ascii="宋体" w:hAnsi="宋体" w:cs="宋体"/>
          <w:sz w:val="28"/>
          <w:szCs w:val="28"/>
        </w:rPr>
      </w:pPr>
      <w:r>
        <w:rPr>
          <w:rFonts w:hint="eastAsia" w:ascii="宋体" w:hAnsi="宋体" w:cs="宋体"/>
          <w:sz w:val="36"/>
          <w:szCs w:val="36"/>
        </w:rPr>
        <w:t>日期：</w:t>
      </w:r>
      <w:r>
        <w:rPr>
          <w:rFonts w:hint="eastAsia" w:ascii="宋体" w:hAnsi="宋体" w:cs="宋体"/>
          <w:sz w:val="28"/>
          <w:szCs w:val="28"/>
        </w:rPr>
        <w:br w:type="page"/>
      </w:r>
    </w:p>
    <w:p w14:paraId="49B06B2C">
      <w:pPr>
        <w:spacing w:before="312" w:beforeLines="100" w:after="312" w:afterLines="100"/>
        <w:jc w:val="center"/>
        <w:rPr>
          <w:rFonts w:hint="eastAsia" w:ascii="宋体" w:hAnsi="宋体" w:cs="宋体"/>
          <w:sz w:val="32"/>
          <w:szCs w:val="32"/>
        </w:rPr>
      </w:pPr>
      <w:r>
        <w:rPr>
          <w:rFonts w:hint="eastAsia" w:ascii="宋体" w:hAnsi="宋体" w:cs="宋体"/>
          <w:sz w:val="32"/>
          <w:szCs w:val="32"/>
        </w:rPr>
        <w:t>目录</w:t>
      </w:r>
    </w:p>
    <w:p w14:paraId="56AD9473">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7A93421C">
      <w:pPr>
        <w:spacing w:line="440" w:lineRule="exact"/>
        <w:rPr>
          <w:rFonts w:hint="eastAsia" w:ascii="宋体" w:hAnsi="宋体" w:cs="宋体"/>
          <w:kern w:val="0"/>
          <w:szCs w:val="21"/>
        </w:rPr>
      </w:pPr>
      <w:r>
        <w:rPr>
          <w:rFonts w:hint="eastAsia" w:ascii="宋体" w:hAnsi="宋体" w:cs="宋体"/>
        </w:rPr>
        <w:br w:type="page"/>
      </w:r>
      <w:r>
        <w:rPr>
          <w:rFonts w:hint="eastAsia" w:ascii="宋体" w:hAnsi="宋体" w:cs="宋体"/>
          <w:b/>
          <w:bCs/>
          <w:kern w:val="0"/>
          <w:szCs w:val="21"/>
        </w:rPr>
        <w:t>附件一、投标申请及声明格式</w:t>
      </w:r>
    </w:p>
    <w:p w14:paraId="03E68875">
      <w:pPr>
        <w:widowControl/>
        <w:shd w:val="clear" w:color="auto" w:fill="FFFFFF"/>
        <w:spacing w:line="360" w:lineRule="auto"/>
        <w:jc w:val="center"/>
        <w:rPr>
          <w:rFonts w:hint="eastAsia" w:ascii="宋体" w:hAnsi="宋体" w:cs="宋体"/>
          <w:b/>
          <w:kern w:val="0"/>
          <w:szCs w:val="21"/>
        </w:rPr>
      </w:pPr>
      <w:r>
        <w:rPr>
          <w:rFonts w:hint="eastAsia" w:ascii="宋体" w:hAnsi="宋体" w:cs="宋体"/>
          <w:b/>
          <w:kern w:val="0"/>
          <w:sz w:val="36"/>
          <w:szCs w:val="36"/>
        </w:rPr>
        <w:t>投标申请及声明</w:t>
      </w:r>
    </w:p>
    <w:p w14:paraId="3D6B9003">
      <w:pPr>
        <w:widowControl/>
        <w:shd w:val="clear" w:color="auto" w:fill="FFFFFF"/>
        <w:spacing w:line="400" w:lineRule="exact"/>
        <w:rPr>
          <w:rFonts w:hint="eastAsia" w:ascii="宋体" w:hAnsi="宋体" w:cs="宋体"/>
          <w:kern w:val="0"/>
          <w:szCs w:val="21"/>
        </w:rPr>
      </w:pPr>
      <w:r>
        <w:rPr>
          <w:rFonts w:hint="eastAsia" w:ascii="宋体" w:hAnsi="宋体" w:cs="宋体"/>
          <w:kern w:val="0"/>
          <w:szCs w:val="21"/>
        </w:rPr>
        <w:t> 致：江苏省设备成套股份有限公司</w:t>
      </w:r>
    </w:p>
    <w:p w14:paraId="4902382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7C714CD3">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据此函，签字人兹宣布声明和承诺如下：</w:t>
      </w:r>
    </w:p>
    <w:p w14:paraId="1ABE4290">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67F5581C">
      <w:pPr>
        <w:widowControl/>
        <w:shd w:val="clear" w:color="auto" w:fill="FFFFFF"/>
        <w:spacing w:line="400" w:lineRule="exact"/>
        <w:ind w:left="1470" w:hanging="1050"/>
        <w:rPr>
          <w:rFonts w:hint="eastAsia" w:ascii="宋体" w:hAnsi="宋体" w:cs="宋体"/>
          <w:kern w:val="0"/>
          <w:szCs w:val="21"/>
        </w:rPr>
      </w:pPr>
      <w:r>
        <w:rPr>
          <w:rFonts w:hint="eastAsia" w:ascii="宋体" w:hAnsi="宋体" w:cs="宋体"/>
          <w:kern w:val="0"/>
          <w:szCs w:val="21"/>
        </w:rPr>
        <w:t>2、按招标要求，我们的投标报价详见开标一览表。</w:t>
      </w:r>
    </w:p>
    <w:p w14:paraId="05508EBB">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16877BA9">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5B26FF1B">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718778ED">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贵方组织的其他采购人式采购</w:t>
      </w:r>
      <w:r>
        <w:rPr>
          <w:rFonts w:hint="eastAsia" w:ascii="宋体" w:hAnsi="宋体" w:cs="宋体"/>
          <w:kern w:val="0"/>
          <w:szCs w:val="21"/>
        </w:rPr>
        <w:t>。</w:t>
      </w:r>
    </w:p>
    <w:p w14:paraId="1A889ED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2DB3ABC1">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8D0E92F">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9、与本投标有关的正式联系方式为：</w:t>
      </w:r>
    </w:p>
    <w:p w14:paraId="20737B4C">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45DCF8B2">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5CF37658">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403C0BC7">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开户银行：</w:t>
      </w:r>
    </w:p>
    <w:p w14:paraId="79530713">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银行账号：</w:t>
      </w:r>
    </w:p>
    <w:p w14:paraId="010BC337">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17AEB3FE">
      <w:pPr>
        <w:widowControl/>
        <w:shd w:val="clear" w:color="auto" w:fill="FFFFFF"/>
        <w:spacing w:line="400" w:lineRule="exact"/>
        <w:ind w:firstLine="420"/>
        <w:rPr>
          <w:rFonts w:hint="eastAsia"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481ED415">
      <w:pPr>
        <w:widowControl/>
        <w:shd w:val="clear" w:color="auto" w:fill="FFFFFF"/>
        <w:spacing w:line="360" w:lineRule="auto"/>
        <w:rPr>
          <w:rFonts w:hint="eastAsia"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657828FE">
      <w:pPr>
        <w:widowControl/>
        <w:shd w:val="clear" w:color="auto" w:fill="FFFFFF"/>
        <w:spacing w:line="360" w:lineRule="auto"/>
        <w:ind w:firstLine="720"/>
        <w:jc w:val="center"/>
        <w:rPr>
          <w:rFonts w:hint="eastAsia" w:ascii="宋体" w:hAnsi="宋体" w:cs="宋体"/>
          <w:kern w:val="0"/>
          <w:sz w:val="36"/>
          <w:szCs w:val="36"/>
        </w:rPr>
      </w:pPr>
    </w:p>
    <w:p w14:paraId="3C4A3290">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11FB8E48">
      <w:pPr>
        <w:widowControl/>
        <w:shd w:val="clear" w:color="auto" w:fill="FFFFFF"/>
        <w:spacing w:line="360" w:lineRule="auto"/>
        <w:jc w:val="left"/>
        <w:rPr>
          <w:rFonts w:hint="eastAsia" w:ascii="宋体" w:hAnsi="宋体" w:cs="宋体"/>
          <w:kern w:val="0"/>
          <w:szCs w:val="21"/>
        </w:rPr>
      </w:pPr>
    </w:p>
    <w:p w14:paraId="132052C4">
      <w:pPr>
        <w:spacing w:line="480" w:lineRule="exact"/>
        <w:ind w:firstLine="480"/>
        <w:rPr>
          <w:rFonts w:hint="eastAsia"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5072B16F">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5F7BD890">
      <w:pPr>
        <w:spacing w:line="480" w:lineRule="exact"/>
        <w:ind w:firstLine="480"/>
        <w:rPr>
          <w:rFonts w:hint="eastAsia" w:ascii="宋体" w:hAnsi="宋体"/>
          <w:szCs w:val="21"/>
        </w:rPr>
      </w:pPr>
      <w:r>
        <w:rPr>
          <w:rFonts w:hint="eastAsia" w:ascii="宋体" w:hAnsi="宋体"/>
          <w:szCs w:val="21"/>
        </w:rPr>
        <w:t>被授权人身份证号码：</w:t>
      </w:r>
    </w:p>
    <w:p w14:paraId="64ABF277">
      <w:pPr>
        <w:spacing w:line="480" w:lineRule="exact"/>
        <w:ind w:firstLine="480"/>
        <w:rPr>
          <w:rFonts w:hint="eastAsia" w:ascii="宋体" w:hAnsi="宋体"/>
          <w:szCs w:val="21"/>
          <w:u w:val="single"/>
        </w:rPr>
      </w:pPr>
      <w:r>
        <w:rPr>
          <w:rFonts w:hint="eastAsia" w:ascii="宋体" w:hAnsi="宋体"/>
          <w:szCs w:val="21"/>
        </w:rPr>
        <w:t>被授权人联系电话：           （手机）</w:t>
      </w:r>
    </w:p>
    <w:p w14:paraId="5343A971">
      <w:pPr>
        <w:spacing w:line="480" w:lineRule="exact"/>
        <w:ind w:firstLine="480"/>
        <w:rPr>
          <w:rFonts w:hint="eastAsia" w:ascii="宋体" w:hAnsi="宋体"/>
          <w:szCs w:val="21"/>
          <w:u w:val="single"/>
        </w:rPr>
      </w:pPr>
      <w:r>
        <w:rPr>
          <w:rFonts w:hint="eastAsia" w:ascii="宋体" w:hAnsi="宋体"/>
          <w:szCs w:val="21"/>
        </w:rPr>
        <w:t>投标人名称：              （加盖电子公章）</w:t>
      </w:r>
    </w:p>
    <w:p w14:paraId="3E6BB00A">
      <w:pPr>
        <w:spacing w:line="480" w:lineRule="exact"/>
        <w:ind w:firstLine="480"/>
        <w:rPr>
          <w:rFonts w:hint="eastAsia" w:ascii="宋体" w:hAnsi="宋体"/>
          <w:szCs w:val="21"/>
          <w:u w:val="single"/>
        </w:rPr>
      </w:pPr>
      <w:r>
        <w:rPr>
          <w:rFonts w:hint="eastAsia" w:ascii="宋体" w:hAnsi="宋体"/>
          <w:szCs w:val="21"/>
        </w:rPr>
        <w:t>单位地址：</w:t>
      </w:r>
    </w:p>
    <w:p w14:paraId="070DCA4C">
      <w:pPr>
        <w:spacing w:line="480" w:lineRule="exact"/>
        <w:ind w:firstLine="480"/>
        <w:rPr>
          <w:rFonts w:hint="eastAsia" w:ascii="宋体" w:hAnsi="宋体"/>
          <w:szCs w:val="21"/>
        </w:rPr>
      </w:pPr>
      <w:r>
        <w:rPr>
          <w:rFonts w:hint="eastAsia" w:ascii="宋体" w:hAnsi="宋体"/>
          <w:szCs w:val="21"/>
        </w:rPr>
        <w:t>日    期：</w:t>
      </w:r>
    </w:p>
    <w:p w14:paraId="44DF0563">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4A7209D9">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153CABE4">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588311F0">
      <w:pPr>
        <w:autoSpaceDE w:val="0"/>
        <w:autoSpaceDN w:val="0"/>
        <w:adjustRightInd w:val="0"/>
        <w:spacing w:line="360" w:lineRule="auto"/>
        <w:rPr>
          <w:rFonts w:hint="eastAsia" w:ascii="宋体" w:hAnsi="宋体" w:cs="宋体"/>
          <w:lang w:val="zh-CN"/>
        </w:rPr>
      </w:pPr>
      <w:r>
        <w:rPr>
          <w:rFonts w:hint="eastAsia" w:ascii="宋体" w:hAnsi="宋体" w:cs="宋体"/>
          <w:b/>
          <w:bCs/>
          <w:kern w:val="0"/>
          <w:szCs w:val="21"/>
        </w:rPr>
        <w:br w:type="page"/>
      </w:r>
      <w:bookmarkStart w:id="35" w:name="_Toc26810"/>
      <w:r>
        <w:rPr>
          <w:rFonts w:hint="eastAsia" w:ascii="宋体" w:hAnsi="宋体" w:cs="宋体"/>
          <w:b/>
          <w:bCs/>
          <w:kern w:val="0"/>
          <w:szCs w:val="21"/>
          <w:lang w:val="zh-CN"/>
        </w:rPr>
        <w:t>附件三、</w:t>
      </w:r>
      <w:bookmarkEnd w:id="35"/>
      <w:r>
        <w:rPr>
          <w:rFonts w:hint="eastAsia" w:ascii="宋体" w:hAnsi="宋体" w:cs="宋体"/>
          <w:b/>
          <w:bCs/>
          <w:kern w:val="0"/>
          <w:szCs w:val="21"/>
          <w:lang w:val="zh-CN"/>
        </w:rPr>
        <w:t>开标一览表</w:t>
      </w:r>
    </w:p>
    <w:p w14:paraId="3313C440">
      <w:pPr>
        <w:autoSpaceDE w:val="0"/>
        <w:autoSpaceDN w:val="0"/>
        <w:adjustRightInd w:val="0"/>
        <w:rPr>
          <w:rFonts w:hint="eastAsia" w:ascii="宋体" w:hAnsi="宋体" w:cs="宋体"/>
          <w:b/>
          <w:bCs/>
          <w:lang w:val="zh-CN"/>
        </w:rPr>
      </w:pPr>
    </w:p>
    <w:p w14:paraId="1E6F7E09">
      <w:pPr>
        <w:jc w:val="center"/>
        <w:rPr>
          <w:rFonts w:hint="eastAsia" w:ascii="宋体" w:hAnsi="宋体" w:cs="宋体"/>
          <w:b/>
          <w:sz w:val="36"/>
          <w:szCs w:val="36"/>
        </w:rPr>
      </w:pPr>
      <w:r>
        <w:rPr>
          <w:rFonts w:hint="eastAsia" w:ascii="宋体" w:hAnsi="宋体" w:cs="宋体"/>
          <w:b/>
          <w:sz w:val="36"/>
          <w:szCs w:val="36"/>
        </w:rPr>
        <w:t>开标一览表</w:t>
      </w:r>
    </w:p>
    <w:p w14:paraId="2FBFD8F9">
      <w:pPr>
        <w:widowControl/>
        <w:shd w:val="clear" w:color="auto" w:fill="FFFFFF"/>
        <w:spacing w:line="360" w:lineRule="auto"/>
        <w:jc w:val="center"/>
        <w:rPr>
          <w:rFonts w:hint="eastAsia" w:ascii="宋体" w:hAnsi="宋体" w:cs="宋体"/>
          <w:kern w:val="0"/>
          <w:sz w:val="24"/>
        </w:rPr>
      </w:pPr>
    </w:p>
    <w:p w14:paraId="35C19F01">
      <w:pPr>
        <w:pStyle w:val="13"/>
        <w:spacing w:line="440" w:lineRule="exact"/>
        <w:ind w:firstLine="474" w:firstLineChars="225"/>
        <w:rPr>
          <w:rFonts w:hint="eastAsia" w:ascii="宋体" w:hAnsi="宋体" w:cs="宋体"/>
          <w:sz w:val="21"/>
          <w:szCs w:val="21"/>
        </w:rPr>
      </w:pPr>
      <w:r>
        <w:rPr>
          <w:rFonts w:hint="eastAsia" w:ascii="宋体" w:hAnsi="宋体" w:cs="宋体"/>
          <w:sz w:val="21"/>
          <w:szCs w:val="21"/>
        </w:rPr>
        <w:t xml:space="preserve">项目名称：                       项目编号 ：                 </w:t>
      </w:r>
    </w:p>
    <w:tbl>
      <w:tblPr>
        <w:tblStyle w:val="46"/>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132"/>
        <w:gridCol w:w="2693"/>
      </w:tblGrid>
      <w:tr w14:paraId="44CFD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C5752BD">
            <w:pPr>
              <w:jc w:val="center"/>
              <w:textAlignment w:val="baseline"/>
            </w:pPr>
            <w:r>
              <w:rPr>
                <w:rFonts w:hint="eastAsia"/>
              </w:rPr>
              <w:t>投标报价</w:t>
            </w:r>
          </w:p>
        </w:tc>
        <w:tc>
          <w:tcPr>
            <w:tcW w:w="5132" w:type="dxa"/>
            <w:vAlign w:val="center"/>
          </w:tcPr>
          <w:p w14:paraId="1618D0B6">
            <w:pPr>
              <w:pStyle w:val="13"/>
              <w:ind w:firstLine="440" w:firstLineChars="199"/>
              <w:rPr>
                <w:sz w:val="30"/>
                <w:szCs w:val="30"/>
              </w:rPr>
            </w:pPr>
            <w:r>
              <w:rPr>
                <w:rFonts w:hint="eastAsia" w:ascii="宋体" w:hAnsi="宋体" w:cs="宋体"/>
                <w:sz w:val="22"/>
                <w:szCs w:val="22"/>
              </w:rPr>
              <w:t>详见苏采云系统</w:t>
            </w:r>
          </w:p>
        </w:tc>
        <w:tc>
          <w:tcPr>
            <w:tcW w:w="2693" w:type="dxa"/>
            <w:vAlign w:val="center"/>
          </w:tcPr>
          <w:p w14:paraId="4238380C">
            <w:pPr>
              <w:spacing w:line="440" w:lineRule="exact"/>
              <w:textAlignment w:val="baseline"/>
              <w:rPr>
                <w:rFonts w:hint="default" w:ascii="宋体" w:hAnsi="宋体" w:eastAsia="宋体" w:cs="宋体"/>
                <w:szCs w:val="21"/>
                <w:lang w:val="en-US" w:eastAsia="zh-CN"/>
              </w:rPr>
            </w:pPr>
            <w:r>
              <w:rPr>
                <w:rFonts w:hint="eastAsia" w:ascii="宋体" w:hAnsi="宋体" w:cs="宋体"/>
                <w:b/>
                <w:bCs/>
                <w:szCs w:val="21"/>
              </w:rPr>
              <w:t>备注</w:t>
            </w:r>
            <w:r>
              <w:rPr>
                <w:rFonts w:hint="eastAsia" w:ascii="宋体" w:hAnsi="宋体" w:cs="宋体"/>
                <w:b/>
                <w:bCs/>
                <w:szCs w:val="21"/>
                <w:lang w:eastAsia="zh-CN"/>
              </w:rPr>
              <w:t>：</w:t>
            </w:r>
            <w:r>
              <w:rPr>
                <w:rFonts w:hint="eastAsia" w:ascii="宋体" w:hAnsi="宋体" w:cs="宋体"/>
                <w:b/>
                <w:bCs/>
                <w:szCs w:val="21"/>
                <w:lang w:val="en-US" w:eastAsia="zh-CN"/>
              </w:rPr>
              <w:t>单价报价</w:t>
            </w:r>
          </w:p>
        </w:tc>
      </w:tr>
      <w:tr w14:paraId="70D3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3E54992B">
            <w:pPr>
              <w:spacing w:line="440" w:lineRule="exact"/>
              <w:textAlignment w:val="baseline"/>
              <w:rPr>
                <w:rFonts w:hint="eastAsia" w:ascii="宋体" w:hAnsi="宋体" w:cs="宋体"/>
                <w:szCs w:val="21"/>
              </w:rPr>
            </w:pPr>
            <w:r>
              <w:rPr>
                <w:rFonts w:hint="eastAsia" w:ascii="宋体" w:hAnsi="宋体" w:cs="宋体"/>
                <w:szCs w:val="21"/>
              </w:rPr>
              <w:t>服务时间/交付使用时间</w:t>
            </w:r>
          </w:p>
        </w:tc>
        <w:tc>
          <w:tcPr>
            <w:tcW w:w="5132" w:type="dxa"/>
            <w:vAlign w:val="center"/>
          </w:tcPr>
          <w:p w14:paraId="4AD2213E">
            <w:pPr>
              <w:pStyle w:val="13"/>
              <w:ind w:firstLine="472" w:firstLineChars="225"/>
              <w:rPr>
                <w:rFonts w:hint="eastAsia" w:ascii="宋体" w:hAnsi="宋体" w:cs="宋体"/>
                <w:b w:val="0"/>
                <w:bCs/>
                <w:sz w:val="21"/>
                <w:szCs w:val="21"/>
              </w:rPr>
            </w:pPr>
            <w:r>
              <w:rPr>
                <w:rFonts w:hint="eastAsia" w:ascii="宋体" w:hAnsi="宋体" w:cs="宋体"/>
                <w:b w:val="0"/>
                <w:bCs/>
                <w:sz w:val="21"/>
                <w:szCs w:val="21"/>
                <w:u w:val="single"/>
              </w:rPr>
              <w:t>满足招标文件要求</w:t>
            </w:r>
            <w:r>
              <w:rPr>
                <w:rFonts w:hint="eastAsia" w:ascii="宋体" w:hAnsi="宋体" w:cs="宋体"/>
                <w:b w:val="0"/>
                <w:bCs/>
                <w:sz w:val="21"/>
                <w:szCs w:val="21"/>
              </w:rPr>
              <w:t>。</w:t>
            </w:r>
          </w:p>
        </w:tc>
        <w:tc>
          <w:tcPr>
            <w:tcW w:w="2693" w:type="dxa"/>
            <w:vAlign w:val="center"/>
          </w:tcPr>
          <w:p w14:paraId="3EE21D64">
            <w:pPr>
              <w:spacing w:line="440" w:lineRule="exact"/>
              <w:ind w:firstLine="472" w:firstLineChars="225"/>
              <w:textAlignment w:val="baseline"/>
              <w:rPr>
                <w:rFonts w:hint="eastAsia" w:ascii="宋体" w:hAnsi="宋体" w:cs="宋体"/>
                <w:szCs w:val="21"/>
              </w:rPr>
            </w:pPr>
          </w:p>
          <w:p w14:paraId="23BC0E7D">
            <w:pPr>
              <w:spacing w:line="440" w:lineRule="exact"/>
              <w:ind w:firstLine="472" w:firstLineChars="225"/>
              <w:textAlignment w:val="baseline"/>
              <w:rPr>
                <w:rFonts w:hint="eastAsia" w:ascii="宋体" w:hAnsi="宋体" w:cs="宋体"/>
                <w:szCs w:val="21"/>
              </w:rPr>
            </w:pPr>
          </w:p>
        </w:tc>
      </w:tr>
      <w:tr w14:paraId="0A18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721872AB">
            <w:pPr>
              <w:pStyle w:val="13"/>
              <w:ind w:firstLine="0"/>
              <w:jc w:val="center"/>
              <w:rPr>
                <w:rFonts w:hint="eastAsia" w:ascii="宋体" w:hAnsi="宋体" w:cs="宋体"/>
                <w:szCs w:val="21"/>
              </w:rPr>
            </w:pPr>
            <w:r>
              <w:rPr>
                <w:rFonts w:hint="eastAsia" w:ascii="宋体" w:hAnsi="宋体" w:cs="宋体"/>
                <w:sz w:val="21"/>
                <w:szCs w:val="21"/>
              </w:rPr>
              <w:t>投标标的是否全部由小微企业（含视同小微企业）提供</w:t>
            </w:r>
          </w:p>
        </w:tc>
        <w:tc>
          <w:tcPr>
            <w:tcW w:w="5132" w:type="dxa"/>
            <w:vAlign w:val="center"/>
          </w:tcPr>
          <w:p w14:paraId="21F107DB">
            <w:pPr>
              <w:pStyle w:val="13"/>
              <w:ind w:firstLine="474" w:firstLineChars="225"/>
              <w:rPr>
                <w:rFonts w:hint="eastAsia" w:ascii="宋体" w:hAnsi="宋体" w:cs="宋体"/>
                <w:szCs w:val="21"/>
                <w:u w:val="single"/>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2693" w:type="dxa"/>
            <w:vAlign w:val="center"/>
          </w:tcPr>
          <w:p w14:paraId="65A5DA26">
            <w:pPr>
              <w:spacing w:line="440" w:lineRule="exact"/>
              <w:ind w:firstLine="472" w:firstLineChars="225"/>
              <w:textAlignment w:val="baseline"/>
              <w:rPr>
                <w:rFonts w:hint="eastAsia" w:ascii="宋体" w:hAnsi="宋体" w:cs="宋体"/>
                <w:szCs w:val="21"/>
              </w:rPr>
            </w:pPr>
          </w:p>
        </w:tc>
      </w:tr>
    </w:tbl>
    <w:p w14:paraId="249E69B9">
      <w:pPr>
        <w:pStyle w:val="13"/>
        <w:spacing w:line="440" w:lineRule="exact"/>
        <w:ind w:firstLine="474" w:firstLineChars="225"/>
        <w:rPr>
          <w:rFonts w:hint="eastAsia" w:ascii="宋体" w:hAnsi="宋体" w:cs="宋体"/>
          <w:sz w:val="21"/>
          <w:szCs w:val="21"/>
        </w:rPr>
      </w:pPr>
    </w:p>
    <w:p w14:paraId="487BC363">
      <w:pPr>
        <w:widowControl/>
        <w:shd w:val="clear" w:color="auto" w:fill="FFFFFF"/>
        <w:spacing w:line="360" w:lineRule="auto"/>
        <w:jc w:val="left"/>
        <w:rPr>
          <w:rFonts w:hint="eastAsia" w:ascii="宋体" w:hAnsi="宋体" w:cs="宋体"/>
          <w:kern w:val="0"/>
          <w:szCs w:val="21"/>
        </w:rPr>
      </w:pPr>
    </w:p>
    <w:p w14:paraId="6A113D4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62AF165E">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w:t>
      </w:r>
    </w:p>
    <w:p w14:paraId="116EE3AC">
      <w:pPr>
        <w:widowControl/>
        <w:numPr>
          <w:ilvl w:val="0"/>
          <w:numId w:val="8"/>
        </w:numPr>
        <w:shd w:val="clear" w:color="auto" w:fill="FFFFFF"/>
        <w:spacing w:line="360" w:lineRule="auto"/>
        <w:ind w:firstLine="422" w:firstLineChars="200"/>
        <w:jc w:val="left"/>
        <w:rPr>
          <w:rFonts w:hint="eastAsia" w:ascii="宋体" w:hAnsi="宋体" w:cs="宋体"/>
          <w:b/>
          <w:bCs/>
          <w:kern w:val="0"/>
          <w:szCs w:val="21"/>
        </w:rPr>
      </w:pPr>
      <w:bookmarkStart w:id="36" w:name="_Toc12264"/>
      <w:r>
        <w:rPr>
          <w:rFonts w:hint="eastAsia" w:ascii="宋体" w:hAnsi="宋体" w:cs="宋体"/>
          <w:b/>
          <w:bCs/>
          <w:kern w:val="0"/>
          <w:szCs w:val="21"/>
        </w:rPr>
        <w:t>本项目仅接受一个价格，不得填报有选择性报价方案。如有优惠条款须注明，但不得影响报价，影响项目履约交付。</w:t>
      </w:r>
    </w:p>
    <w:p w14:paraId="6B889BE2">
      <w:pPr>
        <w:widowControl/>
        <w:shd w:val="clear" w:color="auto" w:fill="FFFFFF"/>
        <w:spacing w:line="360" w:lineRule="auto"/>
        <w:ind w:firstLine="420"/>
        <w:jc w:val="left"/>
        <w:rPr>
          <w:rFonts w:hint="eastAsia" w:ascii="宋体" w:hAnsi="宋体" w:cs="宋体"/>
          <w:b/>
          <w:bCs/>
          <w:kern w:val="0"/>
          <w:szCs w:val="21"/>
        </w:rPr>
      </w:pPr>
      <w:r>
        <w:rPr>
          <w:rFonts w:hint="eastAsia" w:ascii="宋体" w:hAnsi="宋体" w:cs="宋体"/>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投标人应按招标文件要求提供《中小企业声明函》《残疾人福利性单位声明函》《属于监狱企业的证明文件》。如未按要求提供、填写，不享受价格扣除。</w:t>
      </w:r>
    </w:p>
    <w:p w14:paraId="56AAA0E8">
      <w:pPr>
        <w:pageBreakBefore/>
        <w:widowControl/>
        <w:shd w:val="clear" w:color="auto" w:fill="FFFFFF"/>
        <w:spacing w:line="360" w:lineRule="auto"/>
        <w:jc w:val="left"/>
        <w:rPr>
          <w:rFonts w:hint="eastAsia" w:ascii="宋体" w:hAnsi="宋体" w:cs="宋体"/>
          <w:b/>
          <w:bCs/>
          <w:kern w:val="0"/>
          <w:szCs w:val="21"/>
          <w:lang w:val="zh-CN"/>
        </w:rPr>
      </w:pPr>
      <w:r>
        <w:rPr>
          <w:rFonts w:hint="eastAsia" w:ascii="宋体" w:hAnsi="宋体" w:cs="宋体"/>
          <w:b/>
          <w:bCs/>
          <w:kern w:val="0"/>
          <w:szCs w:val="21"/>
          <w:lang w:val="zh-CN"/>
        </w:rPr>
        <w:t>附件四、分项报价表格式</w:t>
      </w:r>
      <w:bookmarkEnd w:id="36"/>
    </w:p>
    <w:p w14:paraId="48FFD999">
      <w:pPr>
        <w:widowControl/>
        <w:adjustRightInd w:val="0"/>
        <w:spacing w:line="240" w:lineRule="atLeast"/>
        <w:jc w:val="left"/>
        <w:rPr>
          <w:rFonts w:hint="eastAsia" w:ascii="宋体" w:hAnsi="宋体" w:cs="宋体"/>
          <w:b/>
          <w:bCs/>
          <w:kern w:val="0"/>
          <w:lang w:val="zh-CN"/>
        </w:rPr>
      </w:pPr>
      <w:r>
        <w:rPr>
          <w:rFonts w:hint="eastAsia" w:ascii="宋体" w:hAnsi="宋体" w:cs="宋体"/>
          <w:b/>
          <w:bCs/>
          <w:kern w:val="0"/>
          <w:lang w:val="zh-CN"/>
        </w:rPr>
        <w:t>（如有，格式自拟）</w:t>
      </w:r>
    </w:p>
    <w:p w14:paraId="408970BC">
      <w:pPr>
        <w:widowControl/>
        <w:shd w:val="clear" w:color="auto" w:fill="FFFFFF"/>
        <w:spacing w:line="360" w:lineRule="auto"/>
        <w:jc w:val="left"/>
        <w:rPr>
          <w:rFonts w:hint="eastAsia" w:ascii="宋体" w:hAnsi="宋体" w:cs="宋体"/>
          <w:kern w:val="0"/>
          <w:szCs w:val="21"/>
        </w:rPr>
      </w:pPr>
    </w:p>
    <w:p w14:paraId="150637E4">
      <w:pPr>
        <w:pStyle w:val="20"/>
        <w:ind w:left="1260"/>
      </w:pPr>
    </w:p>
    <w:p w14:paraId="4B379082"/>
    <w:p w14:paraId="6C8C8D87">
      <w:pPr>
        <w:pStyle w:val="20"/>
        <w:ind w:left="1260"/>
      </w:pPr>
    </w:p>
    <w:p w14:paraId="3F68253E"/>
    <w:p w14:paraId="06A4F325">
      <w:pPr>
        <w:pStyle w:val="20"/>
        <w:ind w:left="1260"/>
      </w:pPr>
    </w:p>
    <w:p w14:paraId="1A76C0F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150F2A9">
      <w:pPr>
        <w:widowControl/>
        <w:shd w:val="clear" w:color="auto" w:fill="FFFFFF"/>
        <w:spacing w:line="360" w:lineRule="auto"/>
        <w:jc w:val="left"/>
        <w:rPr>
          <w:rFonts w:hint="eastAsia" w:ascii="宋体" w:hAnsi="宋体" w:cs="宋体"/>
          <w:kern w:val="0"/>
          <w:szCs w:val="21"/>
        </w:rPr>
      </w:pPr>
    </w:p>
    <w:p w14:paraId="5C1F2BF3">
      <w:pPr>
        <w:widowControl/>
        <w:shd w:val="clear" w:color="auto" w:fill="FFFFFF"/>
        <w:spacing w:line="360" w:lineRule="auto"/>
        <w:jc w:val="left"/>
        <w:rPr>
          <w:rFonts w:hint="eastAsia" w:ascii="宋体" w:hAnsi="宋体" w:cs="宋体"/>
          <w:kern w:val="0"/>
          <w:szCs w:val="21"/>
        </w:rPr>
      </w:pPr>
    </w:p>
    <w:p w14:paraId="7F6D473F">
      <w:pPr>
        <w:widowControl/>
        <w:shd w:val="clear" w:color="auto" w:fill="FFFFFF"/>
        <w:spacing w:line="360" w:lineRule="auto"/>
        <w:jc w:val="left"/>
        <w:rPr>
          <w:rFonts w:hint="eastAsia" w:ascii="宋体" w:hAnsi="宋体" w:cs="宋体"/>
          <w:kern w:val="0"/>
          <w:szCs w:val="21"/>
        </w:rPr>
      </w:pPr>
    </w:p>
    <w:p w14:paraId="3A540FEB">
      <w:pPr>
        <w:widowControl/>
        <w:shd w:val="clear" w:color="auto" w:fill="FFFFFF"/>
        <w:spacing w:line="360" w:lineRule="auto"/>
        <w:jc w:val="left"/>
        <w:rPr>
          <w:rFonts w:hint="eastAsia" w:ascii="宋体" w:hAnsi="宋体" w:cs="宋体"/>
          <w:kern w:val="0"/>
          <w:szCs w:val="21"/>
        </w:rPr>
      </w:pPr>
    </w:p>
    <w:p w14:paraId="1C16B3B3">
      <w:pPr>
        <w:widowControl/>
        <w:jc w:val="left"/>
        <w:rPr>
          <w:rFonts w:hint="eastAsia" w:ascii="宋体" w:hAnsi="宋体" w:cs="宋体"/>
          <w:kern w:val="0"/>
          <w:szCs w:val="21"/>
        </w:rPr>
      </w:pPr>
      <w:r>
        <w:rPr>
          <w:rFonts w:hint="eastAsia" w:ascii="宋体" w:hAnsi="宋体" w:cs="宋体"/>
          <w:kern w:val="0"/>
          <w:szCs w:val="21"/>
        </w:rPr>
        <w:br w:type="page"/>
      </w:r>
    </w:p>
    <w:p w14:paraId="64D3F348">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t>附件五、采购需求偏离表格式</w:t>
      </w:r>
    </w:p>
    <w:p w14:paraId="332D51C6">
      <w:pPr>
        <w:widowControl/>
        <w:shd w:val="clear" w:color="auto" w:fill="FFFFFF"/>
        <w:spacing w:line="360" w:lineRule="auto"/>
        <w:ind w:left="435"/>
        <w:jc w:val="left"/>
        <w:rPr>
          <w:rFonts w:hint="eastAsia" w:ascii="宋体" w:hAnsi="宋体" w:cs="宋体"/>
          <w:kern w:val="0"/>
          <w:szCs w:val="21"/>
        </w:rPr>
      </w:pPr>
    </w:p>
    <w:p w14:paraId="647B2139">
      <w:pPr>
        <w:widowControl/>
        <w:shd w:val="clear" w:color="auto" w:fill="FFFFFF"/>
        <w:spacing w:line="360" w:lineRule="auto"/>
        <w:ind w:left="420"/>
        <w:jc w:val="center"/>
        <w:rPr>
          <w:rFonts w:hint="eastAsia" w:ascii="宋体" w:hAnsi="宋体" w:cs="宋体"/>
          <w:b/>
          <w:kern w:val="0"/>
          <w:szCs w:val="21"/>
        </w:rPr>
      </w:pPr>
      <w:r>
        <w:rPr>
          <w:rFonts w:hint="eastAsia" w:ascii="宋体" w:hAnsi="宋体" w:cs="宋体"/>
          <w:b/>
          <w:kern w:val="0"/>
          <w:sz w:val="36"/>
          <w:szCs w:val="36"/>
        </w:rPr>
        <w:t>采购需求偏离表</w:t>
      </w:r>
    </w:p>
    <w:p w14:paraId="6DAAB89C">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D57775D">
      <w:pPr>
        <w:widowControl/>
        <w:tabs>
          <w:tab w:val="left" w:pos="5397"/>
        </w:tabs>
        <w:spacing w:line="360" w:lineRule="auto"/>
        <w:ind w:firstLine="84" w:firstLineChars="40"/>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1"/>
        <w:gridCol w:w="1785"/>
        <w:gridCol w:w="2053"/>
        <w:gridCol w:w="3204"/>
        <w:gridCol w:w="1325"/>
      </w:tblGrid>
      <w:tr w14:paraId="45BE1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02800F9">
            <w:pPr>
              <w:widowControl/>
              <w:spacing w:line="360" w:lineRule="auto"/>
              <w:jc w:val="center"/>
              <w:rPr>
                <w:rFonts w:hint="eastAsia" w:ascii="宋体" w:hAnsi="宋体" w:cs="宋体"/>
                <w:b/>
                <w:kern w:val="0"/>
                <w:szCs w:val="21"/>
              </w:rPr>
            </w:pPr>
            <w:r>
              <w:rPr>
                <w:rFonts w:hint="eastAsia" w:ascii="宋体" w:hAnsi="宋体" w:cs="宋体"/>
                <w:b/>
                <w:kern w:val="0"/>
                <w:szCs w:val="21"/>
              </w:rPr>
              <w:t>序号</w:t>
            </w:r>
          </w:p>
        </w:tc>
        <w:tc>
          <w:tcPr>
            <w:tcW w:w="986" w:type="pct"/>
            <w:tcMar>
              <w:top w:w="0" w:type="dxa"/>
              <w:left w:w="10" w:type="dxa"/>
              <w:bottom w:w="0" w:type="dxa"/>
              <w:right w:w="10" w:type="dxa"/>
            </w:tcMar>
            <w:vAlign w:val="center"/>
          </w:tcPr>
          <w:p w14:paraId="71A8F09A">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招标文件条目号</w:t>
            </w:r>
          </w:p>
        </w:tc>
        <w:tc>
          <w:tcPr>
            <w:tcW w:w="1134" w:type="pct"/>
            <w:tcMar>
              <w:top w:w="0" w:type="dxa"/>
              <w:left w:w="10" w:type="dxa"/>
              <w:bottom w:w="0" w:type="dxa"/>
              <w:right w:w="10" w:type="dxa"/>
            </w:tcMar>
            <w:vAlign w:val="center"/>
          </w:tcPr>
          <w:p w14:paraId="23E5A166">
            <w:pPr>
              <w:widowControl/>
              <w:spacing w:line="360" w:lineRule="auto"/>
              <w:jc w:val="center"/>
              <w:rPr>
                <w:rFonts w:hint="eastAsia" w:ascii="宋体" w:hAnsi="宋体" w:cs="宋体"/>
                <w:b/>
                <w:kern w:val="0"/>
                <w:szCs w:val="21"/>
              </w:rPr>
            </w:pPr>
            <w:r>
              <w:rPr>
                <w:rFonts w:hint="eastAsia" w:ascii="宋体" w:hAnsi="宋体" w:cs="宋体"/>
                <w:b/>
                <w:kern w:val="0"/>
                <w:szCs w:val="21"/>
              </w:rPr>
              <w:t>招标要求规格</w:t>
            </w:r>
          </w:p>
        </w:tc>
        <w:tc>
          <w:tcPr>
            <w:tcW w:w="1770" w:type="pct"/>
            <w:tcMar>
              <w:top w:w="0" w:type="dxa"/>
              <w:left w:w="10" w:type="dxa"/>
              <w:bottom w:w="0" w:type="dxa"/>
              <w:right w:w="10" w:type="dxa"/>
            </w:tcMar>
            <w:vAlign w:val="center"/>
          </w:tcPr>
          <w:p w14:paraId="2D744944">
            <w:pPr>
              <w:widowControl/>
              <w:spacing w:line="360" w:lineRule="auto"/>
              <w:jc w:val="center"/>
              <w:rPr>
                <w:rFonts w:hint="eastAsia" w:ascii="宋体" w:hAnsi="宋体" w:cs="宋体"/>
                <w:b/>
                <w:kern w:val="0"/>
                <w:szCs w:val="21"/>
              </w:rPr>
            </w:pPr>
            <w:r>
              <w:rPr>
                <w:rFonts w:hint="eastAsia" w:ascii="宋体" w:hAnsi="宋体" w:cs="宋体"/>
                <w:b/>
                <w:kern w:val="0"/>
                <w:szCs w:val="21"/>
              </w:rPr>
              <w:t>投标响应</w:t>
            </w:r>
          </w:p>
        </w:tc>
        <w:tc>
          <w:tcPr>
            <w:tcW w:w="732" w:type="pct"/>
            <w:tcMar>
              <w:top w:w="0" w:type="dxa"/>
              <w:left w:w="10" w:type="dxa"/>
              <w:bottom w:w="0" w:type="dxa"/>
              <w:right w:w="10" w:type="dxa"/>
            </w:tcMar>
            <w:vAlign w:val="center"/>
          </w:tcPr>
          <w:p w14:paraId="0012CF80">
            <w:pPr>
              <w:widowControl/>
              <w:spacing w:line="360" w:lineRule="auto"/>
              <w:jc w:val="center"/>
              <w:rPr>
                <w:rFonts w:hint="eastAsia" w:ascii="宋体" w:hAnsi="宋体" w:cs="宋体"/>
                <w:b/>
                <w:kern w:val="0"/>
                <w:szCs w:val="21"/>
              </w:rPr>
            </w:pPr>
            <w:r>
              <w:rPr>
                <w:rFonts w:hint="eastAsia" w:ascii="宋体" w:hAnsi="宋体" w:cs="宋体"/>
                <w:b/>
                <w:kern w:val="0"/>
                <w:szCs w:val="21"/>
              </w:rPr>
              <w:t>偏离</w:t>
            </w:r>
          </w:p>
        </w:tc>
      </w:tr>
      <w:tr w14:paraId="03571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C392EC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986" w:type="pct"/>
            <w:tcMar>
              <w:top w:w="0" w:type="dxa"/>
              <w:left w:w="10" w:type="dxa"/>
              <w:bottom w:w="0" w:type="dxa"/>
              <w:right w:w="10" w:type="dxa"/>
            </w:tcMar>
            <w:vAlign w:val="center"/>
          </w:tcPr>
          <w:p w14:paraId="240056A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134" w:type="pct"/>
            <w:tcMar>
              <w:top w:w="0" w:type="dxa"/>
              <w:left w:w="10" w:type="dxa"/>
              <w:bottom w:w="0" w:type="dxa"/>
              <w:right w:w="10" w:type="dxa"/>
            </w:tcMar>
            <w:vAlign w:val="center"/>
          </w:tcPr>
          <w:p w14:paraId="1AD6957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770" w:type="pct"/>
            <w:tcMar>
              <w:top w:w="0" w:type="dxa"/>
              <w:left w:w="10" w:type="dxa"/>
              <w:bottom w:w="0" w:type="dxa"/>
              <w:right w:w="10" w:type="dxa"/>
            </w:tcMar>
            <w:vAlign w:val="center"/>
          </w:tcPr>
          <w:p w14:paraId="188B327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732" w:type="pct"/>
            <w:tcMar>
              <w:top w:w="0" w:type="dxa"/>
              <w:left w:w="10" w:type="dxa"/>
              <w:bottom w:w="0" w:type="dxa"/>
              <w:right w:w="10" w:type="dxa"/>
            </w:tcMar>
            <w:vAlign w:val="center"/>
          </w:tcPr>
          <w:p w14:paraId="31AEFE5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2752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4472BEB">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986" w:type="pct"/>
            <w:tcMar>
              <w:top w:w="0" w:type="dxa"/>
              <w:left w:w="10" w:type="dxa"/>
              <w:bottom w:w="0" w:type="dxa"/>
              <w:right w:w="10" w:type="dxa"/>
            </w:tcMar>
            <w:vAlign w:val="center"/>
          </w:tcPr>
          <w:p w14:paraId="6D0C083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134" w:type="pct"/>
            <w:tcMar>
              <w:top w:w="0" w:type="dxa"/>
              <w:left w:w="10" w:type="dxa"/>
              <w:bottom w:w="0" w:type="dxa"/>
              <w:right w:w="10" w:type="dxa"/>
            </w:tcMar>
            <w:vAlign w:val="center"/>
          </w:tcPr>
          <w:p w14:paraId="1ABFA50E">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770" w:type="pct"/>
            <w:tcMar>
              <w:top w:w="0" w:type="dxa"/>
              <w:left w:w="10" w:type="dxa"/>
              <w:bottom w:w="0" w:type="dxa"/>
              <w:right w:w="10" w:type="dxa"/>
            </w:tcMar>
            <w:vAlign w:val="center"/>
          </w:tcPr>
          <w:p w14:paraId="3F7C929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732" w:type="pct"/>
            <w:tcMar>
              <w:top w:w="0" w:type="dxa"/>
              <w:left w:w="10" w:type="dxa"/>
              <w:bottom w:w="0" w:type="dxa"/>
              <w:right w:w="10" w:type="dxa"/>
            </w:tcMar>
            <w:vAlign w:val="center"/>
          </w:tcPr>
          <w:p w14:paraId="1309964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00232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C91C55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986" w:type="pct"/>
            <w:tcMar>
              <w:top w:w="0" w:type="dxa"/>
              <w:left w:w="10" w:type="dxa"/>
              <w:bottom w:w="0" w:type="dxa"/>
              <w:right w:w="10" w:type="dxa"/>
            </w:tcMar>
            <w:vAlign w:val="center"/>
          </w:tcPr>
          <w:p w14:paraId="59B5C80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134" w:type="pct"/>
            <w:tcMar>
              <w:top w:w="0" w:type="dxa"/>
              <w:left w:w="10" w:type="dxa"/>
              <w:bottom w:w="0" w:type="dxa"/>
              <w:right w:w="10" w:type="dxa"/>
            </w:tcMar>
            <w:vAlign w:val="center"/>
          </w:tcPr>
          <w:p w14:paraId="09A2996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770" w:type="pct"/>
            <w:tcMar>
              <w:top w:w="0" w:type="dxa"/>
              <w:left w:w="10" w:type="dxa"/>
              <w:bottom w:w="0" w:type="dxa"/>
              <w:right w:w="10" w:type="dxa"/>
            </w:tcMar>
            <w:vAlign w:val="center"/>
          </w:tcPr>
          <w:p w14:paraId="495CDD9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732" w:type="pct"/>
            <w:tcMar>
              <w:top w:w="0" w:type="dxa"/>
              <w:left w:w="10" w:type="dxa"/>
              <w:bottom w:w="0" w:type="dxa"/>
              <w:right w:w="10" w:type="dxa"/>
            </w:tcMar>
            <w:vAlign w:val="center"/>
          </w:tcPr>
          <w:p w14:paraId="29BC15B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4683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71E0FBC2">
            <w:pPr>
              <w:widowControl/>
              <w:spacing w:line="360" w:lineRule="auto"/>
              <w:jc w:val="center"/>
              <w:rPr>
                <w:rFonts w:hint="eastAsia" w:ascii="宋体" w:hAnsi="宋体" w:cs="宋体"/>
                <w:kern w:val="0"/>
                <w:szCs w:val="21"/>
              </w:rPr>
            </w:pPr>
          </w:p>
        </w:tc>
        <w:tc>
          <w:tcPr>
            <w:tcW w:w="986" w:type="pct"/>
            <w:tcMar>
              <w:top w:w="0" w:type="dxa"/>
              <w:left w:w="10" w:type="dxa"/>
              <w:bottom w:w="0" w:type="dxa"/>
              <w:right w:w="10" w:type="dxa"/>
            </w:tcMar>
            <w:vAlign w:val="center"/>
          </w:tcPr>
          <w:p w14:paraId="079CC821">
            <w:pPr>
              <w:widowControl/>
              <w:spacing w:line="360" w:lineRule="auto"/>
              <w:jc w:val="center"/>
              <w:rPr>
                <w:rFonts w:hint="eastAsia" w:ascii="宋体" w:hAnsi="宋体" w:cs="宋体"/>
                <w:kern w:val="0"/>
                <w:szCs w:val="21"/>
              </w:rPr>
            </w:pPr>
          </w:p>
        </w:tc>
        <w:tc>
          <w:tcPr>
            <w:tcW w:w="1134" w:type="pct"/>
            <w:tcMar>
              <w:top w:w="0" w:type="dxa"/>
              <w:left w:w="10" w:type="dxa"/>
              <w:bottom w:w="0" w:type="dxa"/>
              <w:right w:w="10" w:type="dxa"/>
            </w:tcMar>
            <w:vAlign w:val="center"/>
          </w:tcPr>
          <w:p w14:paraId="53D8E3E9">
            <w:pPr>
              <w:widowControl/>
              <w:spacing w:line="360" w:lineRule="auto"/>
              <w:jc w:val="center"/>
              <w:rPr>
                <w:rFonts w:hint="eastAsia" w:ascii="宋体" w:hAnsi="宋体" w:cs="宋体"/>
                <w:kern w:val="0"/>
                <w:szCs w:val="21"/>
              </w:rPr>
            </w:pPr>
          </w:p>
        </w:tc>
        <w:tc>
          <w:tcPr>
            <w:tcW w:w="1770" w:type="pct"/>
            <w:tcMar>
              <w:top w:w="0" w:type="dxa"/>
              <w:left w:w="10" w:type="dxa"/>
              <w:bottom w:w="0" w:type="dxa"/>
              <w:right w:w="10" w:type="dxa"/>
            </w:tcMar>
            <w:vAlign w:val="center"/>
          </w:tcPr>
          <w:p w14:paraId="617F3589">
            <w:pPr>
              <w:widowControl/>
              <w:spacing w:line="360" w:lineRule="auto"/>
              <w:jc w:val="center"/>
              <w:rPr>
                <w:rFonts w:hint="eastAsia" w:ascii="宋体" w:hAnsi="宋体" w:cs="宋体"/>
                <w:kern w:val="0"/>
                <w:szCs w:val="21"/>
              </w:rPr>
            </w:pPr>
          </w:p>
        </w:tc>
        <w:tc>
          <w:tcPr>
            <w:tcW w:w="732" w:type="pct"/>
            <w:tcMar>
              <w:top w:w="0" w:type="dxa"/>
              <w:left w:w="10" w:type="dxa"/>
              <w:bottom w:w="0" w:type="dxa"/>
              <w:right w:w="10" w:type="dxa"/>
            </w:tcMar>
            <w:vAlign w:val="center"/>
          </w:tcPr>
          <w:p w14:paraId="5AD27ABD">
            <w:pPr>
              <w:widowControl/>
              <w:spacing w:line="360" w:lineRule="auto"/>
              <w:jc w:val="center"/>
              <w:rPr>
                <w:rFonts w:hint="eastAsia" w:ascii="宋体" w:hAnsi="宋体" w:cs="宋体"/>
                <w:kern w:val="0"/>
                <w:szCs w:val="21"/>
              </w:rPr>
            </w:pPr>
          </w:p>
        </w:tc>
      </w:tr>
      <w:tr w14:paraId="57B9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BCDF40A">
            <w:pPr>
              <w:widowControl/>
              <w:spacing w:line="360" w:lineRule="auto"/>
              <w:jc w:val="center"/>
              <w:rPr>
                <w:rFonts w:hint="eastAsia" w:ascii="宋体" w:hAnsi="宋体" w:cs="宋体"/>
                <w:kern w:val="0"/>
                <w:szCs w:val="21"/>
              </w:rPr>
            </w:pPr>
          </w:p>
        </w:tc>
        <w:tc>
          <w:tcPr>
            <w:tcW w:w="986" w:type="pct"/>
            <w:tcMar>
              <w:top w:w="0" w:type="dxa"/>
              <w:left w:w="10" w:type="dxa"/>
              <w:bottom w:w="0" w:type="dxa"/>
              <w:right w:w="10" w:type="dxa"/>
            </w:tcMar>
            <w:vAlign w:val="center"/>
          </w:tcPr>
          <w:p w14:paraId="06A50995">
            <w:pPr>
              <w:widowControl/>
              <w:spacing w:line="360" w:lineRule="auto"/>
              <w:jc w:val="center"/>
              <w:rPr>
                <w:rFonts w:hint="eastAsia" w:ascii="宋体" w:hAnsi="宋体" w:cs="宋体"/>
                <w:kern w:val="0"/>
                <w:szCs w:val="21"/>
              </w:rPr>
            </w:pPr>
          </w:p>
        </w:tc>
        <w:tc>
          <w:tcPr>
            <w:tcW w:w="1134" w:type="pct"/>
            <w:tcMar>
              <w:top w:w="0" w:type="dxa"/>
              <w:left w:w="10" w:type="dxa"/>
              <w:bottom w:w="0" w:type="dxa"/>
              <w:right w:w="10" w:type="dxa"/>
            </w:tcMar>
            <w:vAlign w:val="center"/>
          </w:tcPr>
          <w:p w14:paraId="2EA3C680">
            <w:pPr>
              <w:widowControl/>
              <w:spacing w:line="360" w:lineRule="auto"/>
              <w:jc w:val="center"/>
              <w:rPr>
                <w:rFonts w:hint="eastAsia" w:ascii="宋体" w:hAnsi="宋体" w:cs="宋体"/>
                <w:kern w:val="0"/>
                <w:szCs w:val="21"/>
              </w:rPr>
            </w:pPr>
          </w:p>
        </w:tc>
        <w:tc>
          <w:tcPr>
            <w:tcW w:w="1770" w:type="pct"/>
            <w:tcMar>
              <w:top w:w="0" w:type="dxa"/>
              <w:left w:w="10" w:type="dxa"/>
              <w:bottom w:w="0" w:type="dxa"/>
              <w:right w:w="10" w:type="dxa"/>
            </w:tcMar>
            <w:vAlign w:val="center"/>
          </w:tcPr>
          <w:p w14:paraId="35E73DE2">
            <w:pPr>
              <w:widowControl/>
              <w:spacing w:line="360" w:lineRule="auto"/>
              <w:jc w:val="center"/>
              <w:rPr>
                <w:rFonts w:hint="eastAsia" w:ascii="宋体" w:hAnsi="宋体" w:cs="宋体"/>
                <w:kern w:val="0"/>
                <w:szCs w:val="21"/>
              </w:rPr>
            </w:pPr>
          </w:p>
        </w:tc>
        <w:tc>
          <w:tcPr>
            <w:tcW w:w="732" w:type="pct"/>
            <w:tcMar>
              <w:top w:w="0" w:type="dxa"/>
              <w:left w:w="10" w:type="dxa"/>
              <w:bottom w:w="0" w:type="dxa"/>
              <w:right w:w="10" w:type="dxa"/>
            </w:tcMar>
            <w:vAlign w:val="center"/>
          </w:tcPr>
          <w:p w14:paraId="582C6B1B">
            <w:pPr>
              <w:widowControl/>
              <w:spacing w:line="360" w:lineRule="auto"/>
              <w:jc w:val="center"/>
              <w:rPr>
                <w:rFonts w:hint="eastAsia" w:ascii="宋体" w:hAnsi="宋体" w:cs="宋体"/>
                <w:kern w:val="0"/>
                <w:szCs w:val="21"/>
              </w:rPr>
            </w:pPr>
          </w:p>
        </w:tc>
      </w:tr>
      <w:tr w14:paraId="1A89C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4A0DCB88">
            <w:pPr>
              <w:widowControl/>
              <w:spacing w:line="360" w:lineRule="auto"/>
              <w:jc w:val="center"/>
              <w:rPr>
                <w:rFonts w:hint="eastAsia" w:ascii="宋体" w:hAnsi="宋体" w:cs="宋体"/>
                <w:kern w:val="0"/>
                <w:szCs w:val="21"/>
              </w:rPr>
            </w:pPr>
          </w:p>
        </w:tc>
        <w:tc>
          <w:tcPr>
            <w:tcW w:w="986" w:type="pct"/>
            <w:tcMar>
              <w:top w:w="0" w:type="dxa"/>
              <w:left w:w="10" w:type="dxa"/>
              <w:bottom w:w="0" w:type="dxa"/>
              <w:right w:w="10" w:type="dxa"/>
            </w:tcMar>
            <w:vAlign w:val="center"/>
          </w:tcPr>
          <w:p w14:paraId="4C230A7B">
            <w:pPr>
              <w:widowControl/>
              <w:spacing w:line="360" w:lineRule="auto"/>
              <w:jc w:val="center"/>
              <w:rPr>
                <w:rFonts w:hint="eastAsia" w:ascii="宋体" w:hAnsi="宋体" w:cs="宋体"/>
                <w:kern w:val="0"/>
                <w:szCs w:val="21"/>
              </w:rPr>
            </w:pPr>
          </w:p>
        </w:tc>
        <w:tc>
          <w:tcPr>
            <w:tcW w:w="1134" w:type="pct"/>
            <w:tcMar>
              <w:top w:w="0" w:type="dxa"/>
              <w:left w:w="10" w:type="dxa"/>
              <w:bottom w:w="0" w:type="dxa"/>
              <w:right w:w="10" w:type="dxa"/>
            </w:tcMar>
            <w:vAlign w:val="center"/>
          </w:tcPr>
          <w:p w14:paraId="087C6726">
            <w:pPr>
              <w:widowControl/>
              <w:spacing w:line="360" w:lineRule="auto"/>
              <w:jc w:val="center"/>
              <w:rPr>
                <w:rFonts w:hint="eastAsia" w:ascii="宋体" w:hAnsi="宋体" w:cs="宋体"/>
                <w:kern w:val="0"/>
                <w:szCs w:val="21"/>
              </w:rPr>
            </w:pPr>
          </w:p>
        </w:tc>
        <w:tc>
          <w:tcPr>
            <w:tcW w:w="1770" w:type="pct"/>
            <w:tcMar>
              <w:top w:w="0" w:type="dxa"/>
              <w:left w:w="10" w:type="dxa"/>
              <w:bottom w:w="0" w:type="dxa"/>
              <w:right w:w="10" w:type="dxa"/>
            </w:tcMar>
            <w:vAlign w:val="center"/>
          </w:tcPr>
          <w:p w14:paraId="47A41436">
            <w:pPr>
              <w:widowControl/>
              <w:spacing w:line="360" w:lineRule="auto"/>
              <w:jc w:val="center"/>
              <w:rPr>
                <w:rFonts w:hint="eastAsia" w:ascii="宋体" w:hAnsi="宋体" w:cs="宋体"/>
                <w:kern w:val="0"/>
                <w:szCs w:val="21"/>
              </w:rPr>
            </w:pPr>
          </w:p>
        </w:tc>
        <w:tc>
          <w:tcPr>
            <w:tcW w:w="732" w:type="pct"/>
            <w:tcMar>
              <w:top w:w="0" w:type="dxa"/>
              <w:left w:w="10" w:type="dxa"/>
              <w:bottom w:w="0" w:type="dxa"/>
              <w:right w:w="10" w:type="dxa"/>
            </w:tcMar>
            <w:vAlign w:val="center"/>
          </w:tcPr>
          <w:p w14:paraId="0EE4E28A">
            <w:pPr>
              <w:widowControl/>
              <w:spacing w:line="360" w:lineRule="auto"/>
              <w:jc w:val="center"/>
              <w:rPr>
                <w:rFonts w:hint="eastAsia" w:ascii="宋体" w:hAnsi="宋体" w:cs="宋体"/>
                <w:kern w:val="0"/>
                <w:szCs w:val="21"/>
              </w:rPr>
            </w:pPr>
          </w:p>
        </w:tc>
      </w:tr>
    </w:tbl>
    <w:p w14:paraId="7D6D83B6">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说明：投标文件采购需求部分内容响应存在</w:t>
      </w:r>
      <w:r>
        <w:rPr>
          <w:rFonts w:hint="eastAsia" w:ascii="宋体" w:hAnsi="宋体" w:cs="宋体"/>
          <w:kern w:val="0"/>
          <w:szCs w:val="21"/>
          <w:lang w:val="en-US" w:eastAsia="zh-CN"/>
        </w:rPr>
        <w:t>无偏离或</w:t>
      </w:r>
      <w:r>
        <w:rPr>
          <w:rFonts w:hint="eastAsia" w:ascii="宋体" w:hAnsi="宋体" w:cs="宋体"/>
          <w:kern w:val="0"/>
          <w:szCs w:val="21"/>
        </w:rPr>
        <w:t>正偏离或负偏离的，请在本表中逐条列出。未列出的，视为响应招标文件要求。如果行数不够，请自行增加。</w:t>
      </w:r>
    </w:p>
    <w:p w14:paraId="29564D44">
      <w:pPr>
        <w:widowControl/>
        <w:shd w:val="clear" w:color="auto" w:fill="FFFFFF"/>
        <w:spacing w:line="360" w:lineRule="auto"/>
        <w:jc w:val="left"/>
        <w:rPr>
          <w:rFonts w:hint="eastAsia" w:ascii="宋体" w:hAnsi="宋体" w:cs="宋体"/>
          <w:kern w:val="0"/>
          <w:szCs w:val="21"/>
        </w:rPr>
      </w:pPr>
    </w:p>
    <w:p w14:paraId="33CB24F7">
      <w:pPr>
        <w:widowControl/>
        <w:shd w:val="clear" w:color="auto" w:fill="FFFFFF"/>
        <w:spacing w:line="360" w:lineRule="auto"/>
        <w:jc w:val="left"/>
        <w:rPr>
          <w:rFonts w:hint="eastAsia" w:ascii="宋体" w:hAnsi="宋体" w:cs="宋体"/>
          <w:kern w:val="0"/>
          <w:szCs w:val="21"/>
        </w:rPr>
      </w:pPr>
    </w:p>
    <w:p w14:paraId="6DF86488">
      <w:pPr>
        <w:widowControl/>
        <w:shd w:val="clear" w:color="auto" w:fill="FFFFFF"/>
        <w:spacing w:line="360" w:lineRule="auto"/>
        <w:jc w:val="left"/>
        <w:rPr>
          <w:rFonts w:hint="eastAsia" w:ascii="宋体" w:hAnsi="宋体" w:cs="宋体"/>
          <w:kern w:val="0"/>
          <w:szCs w:val="21"/>
        </w:rPr>
      </w:pPr>
    </w:p>
    <w:p w14:paraId="489F0F17">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B6DFC38">
      <w:pPr>
        <w:widowControl/>
        <w:shd w:val="clear" w:color="auto" w:fill="FFFFFF"/>
        <w:spacing w:line="360" w:lineRule="auto"/>
        <w:jc w:val="left"/>
        <w:rPr>
          <w:rFonts w:hint="eastAsia" w:ascii="宋体" w:hAnsi="宋体" w:cs="宋体"/>
          <w:kern w:val="0"/>
          <w:szCs w:val="21"/>
        </w:rPr>
      </w:pPr>
    </w:p>
    <w:p w14:paraId="0B1E8A51">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79EC83E2">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C73C737">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139F939D">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1C3AF5C">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13CE9E0B">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4D3C67C6">
      <w:pPr>
        <w:widowControl/>
        <w:shd w:val="clear" w:color="auto" w:fill="FFFFFF"/>
        <w:spacing w:line="360" w:lineRule="auto"/>
        <w:jc w:val="left"/>
        <w:rPr>
          <w:rFonts w:hint="eastAsia"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附件六、商务条款偏离表格式</w:t>
      </w:r>
    </w:p>
    <w:p w14:paraId="3B4FA40A">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 </w:t>
      </w:r>
    </w:p>
    <w:p w14:paraId="209525CB">
      <w:pPr>
        <w:widowControl/>
        <w:shd w:val="clear" w:color="auto" w:fill="FFFFFF"/>
        <w:spacing w:line="360" w:lineRule="auto"/>
        <w:ind w:left="420"/>
        <w:jc w:val="center"/>
        <w:rPr>
          <w:rFonts w:hint="eastAsia" w:ascii="宋体" w:hAnsi="宋体" w:cs="宋体"/>
          <w:b/>
          <w:kern w:val="0"/>
          <w:szCs w:val="21"/>
        </w:rPr>
      </w:pPr>
      <w:r>
        <w:rPr>
          <w:rFonts w:hint="eastAsia" w:ascii="宋体" w:hAnsi="宋体" w:cs="宋体"/>
          <w:b/>
          <w:kern w:val="0"/>
          <w:sz w:val="36"/>
          <w:szCs w:val="36"/>
        </w:rPr>
        <w:t>商务条款偏离表</w:t>
      </w:r>
    </w:p>
    <w:p w14:paraId="710EB20D">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 w:val="24"/>
        </w:rPr>
        <w:t> </w:t>
      </w:r>
    </w:p>
    <w:p w14:paraId="173E7A7D">
      <w:pPr>
        <w:widowControl/>
        <w:tabs>
          <w:tab w:val="left" w:pos="5366"/>
        </w:tabs>
        <w:spacing w:line="360" w:lineRule="auto"/>
        <w:ind w:firstLine="96" w:firstLineChars="46"/>
        <w:jc w:val="left"/>
        <w:rPr>
          <w:rFonts w:hint="eastAsia"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07E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D13337D">
            <w:pPr>
              <w:widowControl/>
              <w:spacing w:line="360" w:lineRule="auto"/>
              <w:jc w:val="center"/>
              <w:rPr>
                <w:rFonts w:hint="eastAsia" w:ascii="宋体" w:hAnsi="宋体" w:cs="宋体"/>
                <w:b/>
                <w:kern w:val="0"/>
                <w:szCs w:val="21"/>
              </w:rPr>
            </w:pPr>
            <w:r>
              <w:rPr>
                <w:rFonts w:hint="eastAsia" w:ascii="宋体" w:hAnsi="宋体" w:cs="宋体"/>
                <w:b/>
                <w:kern w:val="0"/>
                <w:szCs w:val="21"/>
              </w:rPr>
              <w:t>序号</w:t>
            </w:r>
          </w:p>
        </w:tc>
        <w:tc>
          <w:tcPr>
            <w:tcW w:w="1679" w:type="dxa"/>
            <w:tcMar>
              <w:top w:w="0" w:type="dxa"/>
              <w:left w:w="10" w:type="dxa"/>
              <w:bottom w:w="0" w:type="dxa"/>
              <w:right w:w="10" w:type="dxa"/>
            </w:tcMar>
            <w:vAlign w:val="center"/>
          </w:tcPr>
          <w:p w14:paraId="5714D9FE">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招标文件条目号</w:t>
            </w:r>
          </w:p>
        </w:tc>
        <w:tc>
          <w:tcPr>
            <w:tcW w:w="2488" w:type="dxa"/>
            <w:tcMar>
              <w:top w:w="0" w:type="dxa"/>
              <w:left w:w="10" w:type="dxa"/>
              <w:bottom w:w="0" w:type="dxa"/>
              <w:right w:w="10" w:type="dxa"/>
            </w:tcMar>
            <w:vAlign w:val="center"/>
          </w:tcPr>
          <w:p w14:paraId="5935B5B1">
            <w:pPr>
              <w:widowControl/>
              <w:spacing w:line="360" w:lineRule="auto"/>
              <w:jc w:val="center"/>
              <w:rPr>
                <w:rFonts w:hint="eastAsia" w:ascii="宋体" w:hAnsi="宋体" w:cs="宋体"/>
                <w:b/>
                <w:kern w:val="0"/>
                <w:szCs w:val="21"/>
              </w:rPr>
            </w:pPr>
            <w:r>
              <w:rPr>
                <w:rFonts w:hint="eastAsia" w:ascii="宋体" w:hAnsi="宋体" w:cs="宋体"/>
                <w:b/>
                <w:kern w:val="0"/>
                <w:szCs w:val="21"/>
              </w:rPr>
              <w:t>招标文件要求的商务条款</w:t>
            </w:r>
          </w:p>
        </w:tc>
        <w:tc>
          <w:tcPr>
            <w:tcW w:w="3004" w:type="dxa"/>
            <w:tcMar>
              <w:top w:w="0" w:type="dxa"/>
              <w:left w:w="10" w:type="dxa"/>
              <w:bottom w:w="0" w:type="dxa"/>
              <w:right w:w="10" w:type="dxa"/>
            </w:tcMar>
            <w:vAlign w:val="center"/>
          </w:tcPr>
          <w:p w14:paraId="08F8862B">
            <w:pPr>
              <w:widowControl/>
              <w:spacing w:line="360" w:lineRule="auto"/>
              <w:jc w:val="center"/>
              <w:rPr>
                <w:rFonts w:hint="eastAsia" w:ascii="宋体" w:hAnsi="宋体" w:cs="宋体"/>
                <w:b/>
                <w:kern w:val="0"/>
                <w:szCs w:val="21"/>
              </w:rPr>
            </w:pPr>
            <w:r>
              <w:rPr>
                <w:rFonts w:hint="eastAsia" w:ascii="宋体" w:hAnsi="宋体" w:cs="宋体"/>
                <w:b/>
                <w:kern w:val="0"/>
                <w:szCs w:val="21"/>
              </w:rPr>
              <w:t>投标响应</w:t>
            </w:r>
          </w:p>
        </w:tc>
        <w:tc>
          <w:tcPr>
            <w:tcW w:w="1201" w:type="dxa"/>
            <w:tcMar>
              <w:top w:w="0" w:type="dxa"/>
              <w:left w:w="10" w:type="dxa"/>
              <w:bottom w:w="0" w:type="dxa"/>
              <w:right w:w="10" w:type="dxa"/>
            </w:tcMar>
            <w:vAlign w:val="center"/>
          </w:tcPr>
          <w:p w14:paraId="3E79A24A">
            <w:pPr>
              <w:widowControl/>
              <w:spacing w:line="360" w:lineRule="auto"/>
              <w:jc w:val="center"/>
              <w:rPr>
                <w:rFonts w:hint="eastAsia" w:ascii="宋体" w:hAnsi="宋体" w:cs="宋体"/>
                <w:b/>
                <w:kern w:val="0"/>
                <w:szCs w:val="21"/>
              </w:rPr>
            </w:pPr>
            <w:r>
              <w:rPr>
                <w:rFonts w:hint="eastAsia" w:ascii="宋体" w:hAnsi="宋体" w:cs="宋体"/>
                <w:b/>
                <w:kern w:val="0"/>
                <w:szCs w:val="21"/>
              </w:rPr>
              <w:t>偏离</w:t>
            </w:r>
          </w:p>
        </w:tc>
      </w:tr>
      <w:tr w14:paraId="4927B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6AF56B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2727C9EC">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6DBA96F3">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4219B3E4">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431D5C87">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2B4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A858F7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0FACB03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103F3B47">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116C847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27165FF8">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3207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3F99C3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5C0760C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41C21BE0">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1530D689">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72BEF2A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28B8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FF9EB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57D364BC">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35817FCC">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3CD98912">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0B59944A">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1F30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7F9B848">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73D30E7D">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44429FCF">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6DF8C605">
            <w:pPr>
              <w:widowControl/>
              <w:spacing w:line="360" w:lineRule="auto"/>
              <w:jc w:val="center"/>
              <w:rPr>
                <w:rFonts w:hint="eastAsia"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50477316">
            <w:pPr>
              <w:widowControl/>
              <w:spacing w:line="360" w:lineRule="auto"/>
              <w:jc w:val="center"/>
              <w:rPr>
                <w:rFonts w:hint="eastAsia" w:ascii="宋体" w:hAnsi="宋体" w:cs="宋体"/>
                <w:kern w:val="0"/>
                <w:szCs w:val="21"/>
              </w:rPr>
            </w:pPr>
            <w:r>
              <w:rPr>
                <w:rFonts w:hint="eastAsia" w:ascii="宋体" w:hAnsi="宋体" w:cs="宋体"/>
                <w:kern w:val="0"/>
                <w:szCs w:val="21"/>
              </w:rPr>
              <w:t> </w:t>
            </w:r>
          </w:p>
        </w:tc>
      </w:tr>
      <w:tr w14:paraId="40E8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6FB8994">
            <w:pPr>
              <w:widowControl/>
              <w:spacing w:line="360" w:lineRule="auto"/>
              <w:jc w:val="center"/>
              <w:rPr>
                <w:rFonts w:hint="eastAsia" w:ascii="宋体" w:hAnsi="宋体" w:cs="宋体"/>
                <w:kern w:val="0"/>
                <w:szCs w:val="21"/>
              </w:rPr>
            </w:pPr>
          </w:p>
        </w:tc>
        <w:tc>
          <w:tcPr>
            <w:tcW w:w="1679" w:type="dxa"/>
            <w:tcMar>
              <w:top w:w="0" w:type="dxa"/>
              <w:left w:w="10" w:type="dxa"/>
              <w:bottom w:w="0" w:type="dxa"/>
              <w:right w:w="10" w:type="dxa"/>
            </w:tcMar>
            <w:vAlign w:val="center"/>
          </w:tcPr>
          <w:p w14:paraId="3DB1D2AF">
            <w:pPr>
              <w:widowControl/>
              <w:spacing w:line="360" w:lineRule="auto"/>
              <w:jc w:val="center"/>
              <w:rPr>
                <w:rFonts w:hint="eastAsia" w:ascii="宋体" w:hAnsi="宋体" w:cs="宋体"/>
                <w:kern w:val="0"/>
                <w:szCs w:val="21"/>
              </w:rPr>
            </w:pPr>
          </w:p>
        </w:tc>
        <w:tc>
          <w:tcPr>
            <w:tcW w:w="2488" w:type="dxa"/>
            <w:tcMar>
              <w:top w:w="0" w:type="dxa"/>
              <w:left w:w="10" w:type="dxa"/>
              <w:bottom w:w="0" w:type="dxa"/>
              <w:right w:w="10" w:type="dxa"/>
            </w:tcMar>
            <w:vAlign w:val="center"/>
          </w:tcPr>
          <w:p w14:paraId="3EB7E241">
            <w:pPr>
              <w:widowControl/>
              <w:spacing w:line="360" w:lineRule="auto"/>
              <w:jc w:val="center"/>
              <w:rPr>
                <w:rFonts w:hint="eastAsia" w:ascii="宋体" w:hAnsi="宋体" w:cs="宋体"/>
                <w:kern w:val="0"/>
                <w:szCs w:val="21"/>
              </w:rPr>
            </w:pPr>
          </w:p>
        </w:tc>
        <w:tc>
          <w:tcPr>
            <w:tcW w:w="3004" w:type="dxa"/>
            <w:tcMar>
              <w:top w:w="0" w:type="dxa"/>
              <w:left w:w="10" w:type="dxa"/>
              <w:bottom w:w="0" w:type="dxa"/>
              <w:right w:w="10" w:type="dxa"/>
            </w:tcMar>
            <w:vAlign w:val="center"/>
          </w:tcPr>
          <w:p w14:paraId="0E3F60A0">
            <w:pPr>
              <w:widowControl/>
              <w:spacing w:line="360" w:lineRule="auto"/>
              <w:jc w:val="center"/>
              <w:rPr>
                <w:rFonts w:hint="eastAsia" w:ascii="宋体" w:hAnsi="宋体" w:cs="宋体"/>
                <w:kern w:val="0"/>
                <w:szCs w:val="21"/>
              </w:rPr>
            </w:pPr>
          </w:p>
        </w:tc>
        <w:tc>
          <w:tcPr>
            <w:tcW w:w="1201" w:type="dxa"/>
            <w:tcMar>
              <w:top w:w="0" w:type="dxa"/>
              <w:left w:w="10" w:type="dxa"/>
              <w:bottom w:w="0" w:type="dxa"/>
              <w:right w:w="10" w:type="dxa"/>
            </w:tcMar>
            <w:vAlign w:val="center"/>
          </w:tcPr>
          <w:p w14:paraId="55BFA3BD">
            <w:pPr>
              <w:widowControl/>
              <w:spacing w:line="360" w:lineRule="auto"/>
              <w:jc w:val="center"/>
              <w:rPr>
                <w:rFonts w:hint="eastAsia" w:ascii="宋体" w:hAnsi="宋体" w:cs="宋体"/>
                <w:kern w:val="0"/>
                <w:szCs w:val="21"/>
              </w:rPr>
            </w:pPr>
          </w:p>
        </w:tc>
      </w:tr>
      <w:tr w14:paraId="4CC36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C0D808D">
            <w:pPr>
              <w:widowControl/>
              <w:spacing w:line="360" w:lineRule="auto"/>
              <w:jc w:val="center"/>
              <w:rPr>
                <w:rFonts w:hint="eastAsia" w:ascii="宋体" w:hAnsi="宋体" w:cs="宋体"/>
                <w:kern w:val="0"/>
                <w:szCs w:val="21"/>
              </w:rPr>
            </w:pPr>
          </w:p>
        </w:tc>
        <w:tc>
          <w:tcPr>
            <w:tcW w:w="1679" w:type="dxa"/>
            <w:tcMar>
              <w:top w:w="0" w:type="dxa"/>
              <w:left w:w="10" w:type="dxa"/>
              <w:bottom w:w="0" w:type="dxa"/>
              <w:right w:w="10" w:type="dxa"/>
            </w:tcMar>
            <w:vAlign w:val="center"/>
          </w:tcPr>
          <w:p w14:paraId="5E31B40C">
            <w:pPr>
              <w:widowControl/>
              <w:spacing w:line="360" w:lineRule="auto"/>
              <w:jc w:val="center"/>
              <w:rPr>
                <w:rFonts w:hint="eastAsia" w:ascii="宋体" w:hAnsi="宋体" w:cs="宋体"/>
                <w:kern w:val="0"/>
                <w:szCs w:val="21"/>
              </w:rPr>
            </w:pPr>
          </w:p>
        </w:tc>
        <w:tc>
          <w:tcPr>
            <w:tcW w:w="2488" w:type="dxa"/>
            <w:tcMar>
              <w:top w:w="0" w:type="dxa"/>
              <w:left w:w="10" w:type="dxa"/>
              <w:bottom w:w="0" w:type="dxa"/>
              <w:right w:w="10" w:type="dxa"/>
            </w:tcMar>
            <w:vAlign w:val="center"/>
          </w:tcPr>
          <w:p w14:paraId="182F6722">
            <w:pPr>
              <w:widowControl/>
              <w:spacing w:line="360" w:lineRule="auto"/>
              <w:jc w:val="center"/>
              <w:rPr>
                <w:rFonts w:hint="eastAsia" w:ascii="宋体" w:hAnsi="宋体" w:cs="宋体"/>
                <w:kern w:val="0"/>
                <w:szCs w:val="21"/>
              </w:rPr>
            </w:pPr>
          </w:p>
        </w:tc>
        <w:tc>
          <w:tcPr>
            <w:tcW w:w="3004" w:type="dxa"/>
            <w:tcMar>
              <w:top w:w="0" w:type="dxa"/>
              <w:left w:w="10" w:type="dxa"/>
              <w:bottom w:w="0" w:type="dxa"/>
              <w:right w:w="10" w:type="dxa"/>
            </w:tcMar>
            <w:vAlign w:val="center"/>
          </w:tcPr>
          <w:p w14:paraId="6C4E8BDB">
            <w:pPr>
              <w:widowControl/>
              <w:spacing w:line="360" w:lineRule="auto"/>
              <w:jc w:val="center"/>
              <w:rPr>
                <w:rFonts w:hint="eastAsia" w:ascii="宋体" w:hAnsi="宋体" w:cs="宋体"/>
                <w:kern w:val="0"/>
                <w:szCs w:val="21"/>
              </w:rPr>
            </w:pPr>
          </w:p>
        </w:tc>
        <w:tc>
          <w:tcPr>
            <w:tcW w:w="1201" w:type="dxa"/>
            <w:tcMar>
              <w:top w:w="0" w:type="dxa"/>
              <w:left w:w="10" w:type="dxa"/>
              <w:bottom w:w="0" w:type="dxa"/>
              <w:right w:w="10" w:type="dxa"/>
            </w:tcMar>
            <w:vAlign w:val="center"/>
          </w:tcPr>
          <w:p w14:paraId="4B395CDA">
            <w:pPr>
              <w:widowControl/>
              <w:spacing w:line="360" w:lineRule="auto"/>
              <w:jc w:val="center"/>
              <w:rPr>
                <w:rFonts w:hint="eastAsia" w:ascii="宋体" w:hAnsi="宋体" w:cs="宋体"/>
                <w:kern w:val="0"/>
                <w:szCs w:val="21"/>
              </w:rPr>
            </w:pPr>
          </w:p>
        </w:tc>
      </w:tr>
    </w:tbl>
    <w:p w14:paraId="2882FEF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说明：投标文件采购需求部分内容响应存在</w:t>
      </w:r>
      <w:r>
        <w:rPr>
          <w:rFonts w:hint="eastAsia" w:ascii="宋体" w:hAnsi="宋体" w:cs="宋体"/>
          <w:kern w:val="0"/>
          <w:szCs w:val="21"/>
          <w:lang w:val="en-US" w:eastAsia="zh-CN"/>
        </w:rPr>
        <w:t>无偏离或</w:t>
      </w:r>
      <w:r>
        <w:rPr>
          <w:rFonts w:hint="eastAsia" w:ascii="宋体" w:hAnsi="宋体" w:cs="宋体"/>
          <w:kern w:val="0"/>
          <w:szCs w:val="21"/>
        </w:rPr>
        <w:t>正偏离或负偏离的，请在本表中逐条列出。未列出的，视为响应招标文件要求。如果行数不够，请自行增加。</w:t>
      </w:r>
    </w:p>
    <w:p w14:paraId="6A875BEA">
      <w:pPr>
        <w:widowControl/>
        <w:shd w:val="clear" w:color="auto" w:fill="FFFFFF"/>
        <w:spacing w:line="360" w:lineRule="auto"/>
        <w:jc w:val="left"/>
        <w:rPr>
          <w:rFonts w:hint="eastAsia" w:ascii="宋体" w:hAnsi="宋体" w:cs="宋体"/>
          <w:kern w:val="0"/>
          <w:szCs w:val="21"/>
        </w:rPr>
      </w:pPr>
    </w:p>
    <w:p w14:paraId="61435A59">
      <w:pPr>
        <w:widowControl/>
        <w:shd w:val="clear" w:color="auto" w:fill="FFFFFF"/>
        <w:spacing w:line="360" w:lineRule="auto"/>
        <w:jc w:val="left"/>
        <w:rPr>
          <w:rFonts w:hint="eastAsia" w:ascii="宋体" w:hAnsi="宋体" w:cs="宋体"/>
          <w:kern w:val="0"/>
          <w:szCs w:val="21"/>
        </w:rPr>
      </w:pPr>
    </w:p>
    <w:p w14:paraId="3DEC59EE">
      <w:pPr>
        <w:widowControl/>
        <w:shd w:val="clear" w:color="auto" w:fill="FFFFFF"/>
        <w:spacing w:line="360" w:lineRule="auto"/>
        <w:jc w:val="left"/>
        <w:rPr>
          <w:rFonts w:hint="eastAsia" w:ascii="宋体" w:hAnsi="宋体" w:cs="宋体"/>
          <w:kern w:val="0"/>
          <w:szCs w:val="21"/>
        </w:rPr>
      </w:pPr>
    </w:p>
    <w:p w14:paraId="708194BD">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C308EA8">
      <w:pPr>
        <w:widowControl/>
        <w:shd w:val="clear" w:color="auto" w:fill="FFFFFF"/>
        <w:spacing w:line="360" w:lineRule="auto"/>
        <w:jc w:val="left"/>
        <w:rPr>
          <w:rFonts w:hint="eastAsia" w:ascii="宋体" w:hAnsi="宋体" w:cs="宋体"/>
          <w:kern w:val="0"/>
          <w:szCs w:val="21"/>
        </w:rPr>
      </w:pPr>
    </w:p>
    <w:p w14:paraId="32330179">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6B0ED197">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 </w:t>
      </w:r>
    </w:p>
    <w:p w14:paraId="47FCA9C6">
      <w:pPr>
        <w:widowControl/>
        <w:shd w:val="clear" w:color="auto" w:fill="FFFFFF"/>
        <w:spacing w:line="360" w:lineRule="auto"/>
        <w:jc w:val="left"/>
        <w:rPr>
          <w:rFonts w:hint="eastAsia" w:ascii="宋体" w:hAnsi="宋体" w:cs="宋体"/>
          <w:kern w:val="0"/>
          <w:szCs w:val="21"/>
        </w:rPr>
      </w:pPr>
    </w:p>
    <w:p w14:paraId="79AB0641">
      <w:pPr>
        <w:widowControl/>
        <w:shd w:val="clear" w:color="auto" w:fill="FFFFFF"/>
        <w:spacing w:line="360" w:lineRule="auto"/>
        <w:jc w:val="left"/>
        <w:rPr>
          <w:rFonts w:hint="eastAsia"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311040F0">
      <w:pPr>
        <w:widowControl/>
        <w:shd w:val="clear" w:color="auto" w:fill="FFFFFF"/>
        <w:spacing w:line="360" w:lineRule="auto"/>
        <w:jc w:val="left"/>
        <w:rPr>
          <w:rFonts w:hint="eastAsia" w:ascii="宋体" w:hAnsi="宋体" w:cs="宋体"/>
          <w:b/>
          <w:szCs w:val="21"/>
          <w:lang w:val="zh-CN"/>
        </w:rPr>
      </w:pPr>
    </w:p>
    <w:p w14:paraId="39F7260B">
      <w:pPr>
        <w:pStyle w:val="191"/>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技术方案及服务承诺应根据招标人对项目的要求、评标标准的要求及项目本身的特点编写。</w:t>
      </w:r>
    </w:p>
    <w:p w14:paraId="57BED4FF">
      <w:pPr>
        <w:widowControl/>
        <w:shd w:val="clear" w:color="auto" w:fill="FFFFFF"/>
        <w:spacing w:line="360" w:lineRule="auto"/>
        <w:jc w:val="left"/>
        <w:rPr>
          <w:rFonts w:hint="eastAsia" w:ascii="宋体" w:hAnsi="宋体" w:cs="宋体"/>
          <w:b/>
          <w:bCs/>
          <w:kern w:val="0"/>
          <w:szCs w:val="21"/>
        </w:rPr>
      </w:pPr>
      <w:r>
        <w:rPr>
          <w:rFonts w:hint="eastAsia" w:ascii="宋体" w:hAnsi="宋体" w:cs="宋体"/>
          <w:b/>
          <w:bCs/>
          <w:kern w:val="0"/>
          <w:szCs w:val="21"/>
        </w:rPr>
        <w:t> </w:t>
      </w:r>
    </w:p>
    <w:p w14:paraId="3DBE8C73">
      <w:pPr>
        <w:widowControl/>
        <w:adjustRightInd w:val="0"/>
        <w:spacing w:line="460" w:lineRule="atLeast"/>
        <w:rPr>
          <w:rFonts w:hint="eastAsia"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0B93EE72">
      <w:pPr>
        <w:widowControl/>
        <w:adjustRightInd w:val="0"/>
        <w:spacing w:line="460" w:lineRule="atLeast"/>
        <w:rPr>
          <w:rFonts w:hint="eastAsia" w:ascii="宋体" w:hAnsi="宋体" w:cs="宋体"/>
          <w:b/>
          <w:bCs/>
          <w:kern w:val="0"/>
          <w:sz w:val="24"/>
        </w:rPr>
      </w:pPr>
    </w:p>
    <w:p w14:paraId="53164474">
      <w:pPr>
        <w:widowControl/>
        <w:adjustRightInd w:val="0"/>
        <w:jc w:val="center"/>
        <w:rPr>
          <w:rFonts w:hint="eastAsia" w:ascii="宋体" w:hAnsi="宋体" w:cs="宋体"/>
          <w:b/>
          <w:bCs/>
          <w:kern w:val="0"/>
          <w:sz w:val="24"/>
        </w:rPr>
      </w:pPr>
      <w:r>
        <w:rPr>
          <w:rFonts w:hint="eastAsia" w:ascii="宋体" w:hAnsi="宋体" w:cs="宋体"/>
          <w:b/>
          <w:bCs/>
          <w:kern w:val="0"/>
          <w:sz w:val="24"/>
        </w:rPr>
        <w:t>拟参与本项目服务人员一览表</w:t>
      </w:r>
    </w:p>
    <w:p w14:paraId="189E88FF">
      <w:pPr>
        <w:widowControl/>
        <w:adjustRightInd w:val="0"/>
        <w:jc w:val="center"/>
        <w:rPr>
          <w:rFonts w:hint="eastAsia" w:ascii="宋体" w:hAnsi="宋体" w:cs="宋体"/>
          <w:b/>
          <w:bCs/>
          <w:kern w:val="0"/>
          <w:sz w:val="24"/>
        </w:rPr>
      </w:pPr>
    </w:p>
    <w:p w14:paraId="11828FEC">
      <w:pPr>
        <w:widowControl/>
        <w:adjustRightInd w:val="0"/>
        <w:rPr>
          <w:rFonts w:hint="eastAsia" w:ascii="宋体" w:hAnsi="宋体" w:cs="宋体"/>
          <w:kern w:val="0"/>
          <w:szCs w:val="21"/>
        </w:rPr>
      </w:pPr>
      <w:r>
        <w:rPr>
          <w:rFonts w:hint="eastAsia" w:ascii="宋体" w:hAnsi="宋体" w:cs="宋体"/>
          <w:kern w:val="0"/>
          <w:szCs w:val="21"/>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0F8109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166A635">
            <w:pPr>
              <w:widowControl/>
              <w:adjustRightInd w:val="0"/>
              <w:jc w:val="center"/>
              <w:rPr>
                <w:rFonts w:hint="eastAsia"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267D108D">
            <w:pPr>
              <w:widowControl/>
              <w:adjustRightInd w:val="0"/>
              <w:jc w:val="center"/>
              <w:rPr>
                <w:rFonts w:hint="eastAsia"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39070DC5">
            <w:pPr>
              <w:widowControl/>
              <w:adjustRightInd w:val="0"/>
              <w:jc w:val="center"/>
              <w:rPr>
                <w:rFonts w:hint="eastAsia"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74670B38">
            <w:pPr>
              <w:widowControl/>
              <w:adjustRightInd w:val="0"/>
              <w:jc w:val="center"/>
              <w:rPr>
                <w:rFonts w:hint="eastAsia"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34432172">
            <w:pPr>
              <w:widowControl/>
              <w:adjustRightInd w:val="0"/>
              <w:jc w:val="center"/>
              <w:rPr>
                <w:rFonts w:hint="eastAsia"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6CBD9C89">
            <w:pPr>
              <w:widowControl/>
              <w:adjustRightInd w:val="0"/>
              <w:jc w:val="center"/>
              <w:rPr>
                <w:rFonts w:hint="eastAsia"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18FCDE92">
            <w:pPr>
              <w:widowControl/>
              <w:adjustRightInd w:val="0"/>
              <w:jc w:val="center"/>
              <w:rPr>
                <w:rFonts w:hint="eastAsia" w:ascii="宋体" w:hAnsi="宋体" w:cs="宋体"/>
                <w:b/>
                <w:bCs/>
                <w:kern w:val="0"/>
                <w:szCs w:val="21"/>
              </w:rPr>
            </w:pPr>
            <w:r>
              <w:rPr>
                <w:rFonts w:hint="eastAsia" w:ascii="宋体" w:hAnsi="宋体" w:cs="宋体"/>
                <w:b/>
                <w:bCs/>
                <w:kern w:val="0"/>
                <w:szCs w:val="21"/>
              </w:rPr>
              <w:t>执业</w:t>
            </w:r>
          </w:p>
          <w:p w14:paraId="704C1327">
            <w:pPr>
              <w:widowControl/>
              <w:adjustRightInd w:val="0"/>
              <w:jc w:val="center"/>
              <w:rPr>
                <w:rFonts w:hint="eastAsia"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18A39D5E">
            <w:pPr>
              <w:widowControl/>
              <w:adjustRightInd w:val="0"/>
              <w:jc w:val="center"/>
              <w:rPr>
                <w:rFonts w:hint="eastAsia"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7AAC5E2A">
            <w:pPr>
              <w:widowControl/>
              <w:adjustRightInd w:val="0"/>
              <w:jc w:val="center"/>
              <w:rPr>
                <w:rFonts w:hint="eastAsia"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78F6F9F">
            <w:pPr>
              <w:widowControl/>
              <w:adjustRightInd w:val="0"/>
              <w:jc w:val="center"/>
              <w:rPr>
                <w:rFonts w:hint="eastAsia"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763139CC">
            <w:pPr>
              <w:widowControl/>
              <w:adjustRightInd w:val="0"/>
              <w:jc w:val="center"/>
              <w:rPr>
                <w:rFonts w:hint="eastAsia" w:ascii="宋体" w:hAnsi="宋体" w:cs="宋体"/>
                <w:b/>
                <w:bCs/>
                <w:kern w:val="0"/>
                <w:szCs w:val="21"/>
              </w:rPr>
            </w:pPr>
            <w:r>
              <w:rPr>
                <w:rFonts w:hint="eastAsia" w:ascii="宋体" w:hAnsi="宋体" w:cs="宋体"/>
                <w:b/>
                <w:bCs/>
                <w:kern w:val="0"/>
                <w:szCs w:val="21"/>
              </w:rPr>
              <w:t>备注</w:t>
            </w:r>
          </w:p>
        </w:tc>
      </w:tr>
      <w:tr w14:paraId="1F84A6E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C8B63B0">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5AAB7FF1">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6CAA184">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E5D9751">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CB59F58">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11C61D0E">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C5629A5">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05064BE">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707DDF7E">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6C5A1B0E">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6A858F5F">
            <w:pPr>
              <w:widowControl/>
              <w:adjustRightInd w:val="0"/>
              <w:rPr>
                <w:rFonts w:hint="eastAsia" w:ascii="宋体" w:hAnsi="宋体" w:cs="宋体"/>
                <w:kern w:val="0"/>
                <w:szCs w:val="21"/>
              </w:rPr>
            </w:pPr>
          </w:p>
        </w:tc>
      </w:tr>
      <w:tr w14:paraId="3CD021F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A52AC31">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AC4945F">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331BD61">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2628BA6F">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025334D">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362E1724">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48343D45">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FCE1A94">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17ED9E3B">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786AEA24">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28636CF2">
            <w:pPr>
              <w:widowControl/>
              <w:adjustRightInd w:val="0"/>
              <w:rPr>
                <w:rFonts w:hint="eastAsia" w:ascii="宋体" w:hAnsi="宋体" w:cs="宋体"/>
                <w:kern w:val="0"/>
                <w:szCs w:val="21"/>
              </w:rPr>
            </w:pPr>
          </w:p>
        </w:tc>
      </w:tr>
      <w:tr w14:paraId="624C978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60A83A5">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7877E855">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3A5BD9F">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502565C7">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3D14042">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1CF4B4C3">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19E5862">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267F4BF">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6EB2138">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541AAA08">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79A404E2">
            <w:pPr>
              <w:widowControl/>
              <w:adjustRightInd w:val="0"/>
              <w:rPr>
                <w:rFonts w:hint="eastAsia" w:ascii="宋体" w:hAnsi="宋体" w:cs="宋体"/>
                <w:kern w:val="0"/>
                <w:szCs w:val="21"/>
              </w:rPr>
            </w:pPr>
          </w:p>
        </w:tc>
      </w:tr>
      <w:tr w14:paraId="4643712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3A8151C">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BD4B40E">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F24EBE1">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8E88153">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90894B3">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0F77494B">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014F1FD7">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95DDDC0">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57D881B">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6C4D9421">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593FBB27">
            <w:pPr>
              <w:widowControl/>
              <w:adjustRightInd w:val="0"/>
              <w:rPr>
                <w:rFonts w:hint="eastAsia" w:ascii="宋体" w:hAnsi="宋体" w:cs="宋体"/>
                <w:kern w:val="0"/>
                <w:szCs w:val="21"/>
              </w:rPr>
            </w:pPr>
          </w:p>
        </w:tc>
      </w:tr>
      <w:tr w14:paraId="3CEB86D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6B282A2">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7A3FD8D">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587F5335">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3A8C45BB">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BB7A2CA">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210555A9">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784EEE05">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02C1C2B6">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6EBB42C4">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7D0ED41A">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36468640">
            <w:pPr>
              <w:widowControl/>
              <w:adjustRightInd w:val="0"/>
              <w:rPr>
                <w:rFonts w:hint="eastAsia" w:ascii="宋体" w:hAnsi="宋体" w:cs="宋体"/>
                <w:kern w:val="0"/>
                <w:szCs w:val="21"/>
              </w:rPr>
            </w:pPr>
          </w:p>
        </w:tc>
      </w:tr>
      <w:tr w14:paraId="54771B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9D4C765">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43342E68">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4005E437">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0651DE33">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D29D2CD">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872C0BA">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C261634">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8368D52">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1571AB5D">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CDEFD27">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56C3F6DB">
            <w:pPr>
              <w:widowControl/>
              <w:adjustRightInd w:val="0"/>
              <w:rPr>
                <w:rFonts w:hint="eastAsia" w:ascii="宋体" w:hAnsi="宋体" w:cs="宋体"/>
                <w:kern w:val="0"/>
                <w:szCs w:val="21"/>
              </w:rPr>
            </w:pPr>
          </w:p>
        </w:tc>
      </w:tr>
      <w:tr w14:paraId="123FCB7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595EF0C">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4CAFC24A">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E2437D5">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F7B6E1F">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B14DF0E">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272B5B4F">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68DA86DD">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0FC5B752">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FD3E873">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4926A45E">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51195FF8">
            <w:pPr>
              <w:widowControl/>
              <w:adjustRightInd w:val="0"/>
              <w:rPr>
                <w:rFonts w:hint="eastAsia" w:ascii="宋体" w:hAnsi="宋体" w:cs="宋体"/>
                <w:kern w:val="0"/>
                <w:szCs w:val="21"/>
              </w:rPr>
            </w:pPr>
          </w:p>
        </w:tc>
      </w:tr>
      <w:tr w14:paraId="3D270C6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ADECDF3">
            <w:pPr>
              <w:widowControl/>
              <w:adjustRightInd w:val="0"/>
              <w:rPr>
                <w:rFonts w:hint="eastAsia"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2DF4ECB9">
            <w:pPr>
              <w:widowControl/>
              <w:adjustRightInd w:val="0"/>
              <w:rPr>
                <w:rFonts w:hint="eastAsia"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197DCA8">
            <w:pPr>
              <w:widowControl/>
              <w:adjustRightInd w:val="0"/>
              <w:rPr>
                <w:rFonts w:hint="eastAsia"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1D54A45">
            <w:pPr>
              <w:widowControl/>
              <w:adjustRightInd w:val="0"/>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EA013CF">
            <w:pPr>
              <w:widowControl/>
              <w:adjustRightInd w:val="0"/>
              <w:rPr>
                <w:rFonts w:hint="eastAsia"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1800FAE0">
            <w:pPr>
              <w:widowControl/>
              <w:adjustRightInd w:val="0"/>
              <w:rPr>
                <w:rFonts w:hint="eastAsia"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1DF2D06E">
            <w:pPr>
              <w:widowControl/>
              <w:adjustRightInd w:val="0"/>
              <w:rPr>
                <w:rFonts w:hint="eastAsia"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5D6139F">
            <w:pPr>
              <w:widowControl/>
              <w:adjustRightInd w:val="0"/>
              <w:rPr>
                <w:rFonts w:hint="eastAsia"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58653220">
            <w:pPr>
              <w:widowControl/>
              <w:adjustRightInd w:val="0"/>
              <w:rPr>
                <w:rFonts w:hint="eastAsia"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36F2FF1D">
            <w:pPr>
              <w:widowControl/>
              <w:adjustRightInd w:val="0"/>
              <w:rPr>
                <w:rFonts w:hint="eastAsia"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A0BF3F1">
            <w:pPr>
              <w:widowControl/>
              <w:adjustRightInd w:val="0"/>
              <w:rPr>
                <w:rFonts w:hint="eastAsia" w:ascii="宋体" w:hAnsi="宋体" w:cs="宋体"/>
                <w:kern w:val="0"/>
                <w:szCs w:val="21"/>
              </w:rPr>
            </w:pPr>
          </w:p>
        </w:tc>
      </w:tr>
    </w:tbl>
    <w:p w14:paraId="4E8FC6A8">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65802ECE">
      <w:pPr>
        <w:widowControl/>
        <w:adjustRightInd w:val="0"/>
        <w:rPr>
          <w:rFonts w:hint="eastAsia" w:ascii="宋体" w:hAnsi="宋体" w:cs="宋体"/>
          <w:kern w:val="0"/>
          <w:szCs w:val="21"/>
        </w:rPr>
      </w:pPr>
    </w:p>
    <w:p w14:paraId="637558B4">
      <w:pPr>
        <w:widowControl/>
        <w:adjustRightInd w:val="0"/>
        <w:rPr>
          <w:rFonts w:hint="eastAsia" w:ascii="宋体" w:hAnsi="宋体" w:cs="宋体"/>
          <w:b/>
          <w:bCs/>
          <w:kern w:val="0"/>
          <w:szCs w:val="21"/>
        </w:rPr>
      </w:pPr>
    </w:p>
    <w:p w14:paraId="1B5F3D8E">
      <w:pPr>
        <w:widowControl/>
        <w:adjustRightInd w:val="0"/>
        <w:spacing w:line="360" w:lineRule="auto"/>
        <w:rPr>
          <w:rFonts w:hint="eastAsia"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 投标人类似业绩情况表</w:t>
      </w:r>
    </w:p>
    <w:p w14:paraId="3BC03524">
      <w:pPr>
        <w:widowControl/>
        <w:adjustRightInd w:val="0"/>
        <w:spacing w:line="360" w:lineRule="auto"/>
        <w:jc w:val="center"/>
        <w:rPr>
          <w:rFonts w:hint="eastAsia" w:ascii="宋体" w:hAnsi="宋体" w:cs="宋体"/>
          <w:b/>
          <w:bCs/>
          <w:kern w:val="0"/>
          <w:sz w:val="24"/>
        </w:rPr>
      </w:pPr>
    </w:p>
    <w:p w14:paraId="3BA8F0A8">
      <w:pPr>
        <w:widowControl/>
        <w:adjustRightInd w:val="0"/>
        <w:spacing w:line="360" w:lineRule="auto"/>
        <w:jc w:val="center"/>
        <w:rPr>
          <w:rFonts w:hint="eastAsia" w:ascii="宋体" w:hAnsi="宋体" w:cs="宋体"/>
          <w:b/>
          <w:bCs/>
          <w:kern w:val="0"/>
          <w:sz w:val="24"/>
        </w:rPr>
      </w:pPr>
      <w:r>
        <w:rPr>
          <w:rFonts w:hint="eastAsia" w:ascii="宋体" w:hAnsi="宋体" w:cs="宋体"/>
          <w:b/>
          <w:bCs/>
          <w:kern w:val="0"/>
          <w:sz w:val="24"/>
        </w:rPr>
        <w:t>投标人类似业绩情况表</w:t>
      </w:r>
    </w:p>
    <w:tbl>
      <w:tblPr>
        <w:tblStyle w:val="46"/>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AFA1BA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70ADD3">
            <w:pPr>
              <w:widowControl/>
              <w:spacing w:line="400" w:lineRule="atLeast"/>
              <w:jc w:val="center"/>
              <w:rPr>
                <w:rFonts w:hint="eastAsia"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C95E5FB">
            <w:pPr>
              <w:widowControl/>
              <w:spacing w:line="400" w:lineRule="atLeast"/>
              <w:jc w:val="center"/>
              <w:rPr>
                <w:rFonts w:hint="eastAsia"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0423">
            <w:pPr>
              <w:widowControl/>
              <w:spacing w:line="400" w:lineRule="atLeast"/>
              <w:jc w:val="center"/>
              <w:rPr>
                <w:rFonts w:hint="eastAsia"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0607F2A0">
            <w:pPr>
              <w:widowControl/>
              <w:spacing w:line="400" w:lineRule="atLeast"/>
              <w:jc w:val="center"/>
              <w:rPr>
                <w:rFonts w:hint="eastAsia" w:ascii="宋体" w:hAnsi="宋体" w:cs="宋体"/>
                <w:kern w:val="0"/>
                <w:szCs w:val="21"/>
              </w:rPr>
            </w:pPr>
            <w:r>
              <w:rPr>
                <w:rFonts w:hint="eastAsia" w:ascii="宋体" w:hAnsi="宋体" w:cs="宋体"/>
                <w:kern w:val="0"/>
                <w:szCs w:val="21"/>
              </w:rPr>
              <w:t>项目</w:t>
            </w:r>
          </w:p>
          <w:p w14:paraId="5C85AAE0">
            <w:pPr>
              <w:widowControl/>
              <w:spacing w:line="400" w:lineRule="atLeast"/>
              <w:jc w:val="center"/>
              <w:rPr>
                <w:rFonts w:hint="eastAsia"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516BCFE6">
            <w:pPr>
              <w:widowControl/>
              <w:spacing w:line="400" w:lineRule="atLeast"/>
              <w:jc w:val="center"/>
              <w:rPr>
                <w:rFonts w:hint="eastAsia" w:ascii="宋体" w:hAnsi="宋体" w:cs="宋体"/>
                <w:kern w:val="0"/>
                <w:szCs w:val="21"/>
              </w:rPr>
            </w:pPr>
            <w:r>
              <w:rPr>
                <w:rFonts w:hint="eastAsia" w:ascii="宋体" w:hAnsi="宋体" w:cs="宋体"/>
                <w:kern w:val="0"/>
                <w:szCs w:val="21"/>
              </w:rPr>
              <w:t>获奖</w:t>
            </w:r>
          </w:p>
          <w:p w14:paraId="4D73DB7C">
            <w:pPr>
              <w:widowControl/>
              <w:spacing w:line="400" w:lineRule="atLeast"/>
              <w:jc w:val="center"/>
              <w:rPr>
                <w:rFonts w:hint="eastAsia"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14:paraId="72045D08">
            <w:pPr>
              <w:widowControl/>
              <w:spacing w:line="400" w:lineRule="atLeast"/>
              <w:jc w:val="center"/>
              <w:rPr>
                <w:rFonts w:hint="eastAsia" w:ascii="宋体" w:hAnsi="宋体" w:cs="宋体"/>
                <w:kern w:val="0"/>
                <w:szCs w:val="21"/>
              </w:rPr>
            </w:pPr>
            <w:r>
              <w:rPr>
                <w:rFonts w:hint="eastAsia" w:ascii="宋体" w:hAnsi="宋体" w:cs="宋体"/>
                <w:kern w:val="0"/>
                <w:szCs w:val="21"/>
              </w:rPr>
              <w:t>签约及服务</w:t>
            </w:r>
          </w:p>
          <w:p w14:paraId="54E76A12">
            <w:pPr>
              <w:widowControl/>
              <w:spacing w:line="400" w:lineRule="atLeast"/>
              <w:jc w:val="center"/>
              <w:rPr>
                <w:rFonts w:hint="eastAsia"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21EA1E6C">
            <w:pPr>
              <w:widowControl/>
              <w:spacing w:line="400" w:lineRule="atLeast"/>
              <w:jc w:val="center"/>
              <w:rPr>
                <w:rFonts w:hint="eastAsia"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215D2CFC">
            <w:pPr>
              <w:widowControl/>
              <w:spacing w:line="400" w:lineRule="atLeast"/>
              <w:jc w:val="center"/>
              <w:rPr>
                <w:rFonts w:hint="eastAsia" w:ascii="宋体" w:hAnsi="宋体" w:cs="宋体"/>
                <w:kern w:val="0"/>
                <w:szCs w:val="21"/>
              </w:rPr>
            </w:pPr>
            <w:r>
              <w:rPr>
                <w:rFonts w:hint="eastAsia" w:ascii="宋体" w:hAnsi="宋体" w:cs="宋体"/>
                <w:kern w:val="0"/>
                <w:szCs w:val="21"/>
              </w:rPr>
              <w:t>备注</w:t>
            </w:r>
          </w:p>
        </w:tc>
      </w:tr>
      <w:tr w14:paraId="7B60A50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969CA53">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F21D07D">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F55C8AC">
            <w:pPr>
              <w:widowControl/>
              <w:spacing w:line="400" w:lineRule="atLeast"/>
              <w:ind w:firstLine="120"/>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FA0C9DD">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04D3E053">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E868ADD">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C4CEE71">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C650DC8">
            <w:pPr>
              <w:widowControl/>
              <w:spacing w:line="400" w:lineRule="atLeast"/>
              <w:jc w:val="center"/>
              <w:rPr>
                <w:rFonts w:hint="eastAsia" w:ascii="宋体" w:hAnsi="宋体" w:cs="宋体"/>
                <w:kern w:val="0"/>
                <w:szCs w:val="21"/>
              </w:rPr>
            </w:pPr>
          </w:p>
        </w:tc>
      </w:tr>
      <w:tr w14:paraId="7A6B4F9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1B63A8E">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7F8C9126">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464C352D">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AB82CC5">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ED0782F">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75C2D6D">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12334B9">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A15EB6C">
            <w:pPr>
              <w:widowControl/>
              <w:spacing w:line="400" w:lineRule="atLeast"/>
              <w:jc w:val="center"/>
              <w:rPr>
                <w:rFonts w:hint="eastAsia" w:ascii="宋体" w:hAnsi="宋体" w:cs="宋体"/>
                <w:kern w:val="0"/>
                <w:szCs w:val="21"/>
              </w:rPr>
            </w:pPr>
          </w:p>
        </w:tc>
      </w:tr>
      <w:tr w14:paraId="75FEA09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7F4106A">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0ABB4CB">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553B111">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CC091C7">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16D3E28">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4A1B17B1">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A55EB6E">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7F31AC7">
            <w:pPr>
              <w:widowControl/>
              <w:spacing w:line="400" w:lineRule="atLeast"/>
              <w:jc w:val="center"/>
              <w:rPr>
                <w:rFonts w:hint="eastAsia" w:ascii="宋体" w:hAnsi="宋体" w:cs="宋体"/>
                <w:kern w:val="0"/>
                <w:szCs w:val="21"/>
              </w:rPr>
            </w:pPr>
          </w:p>
        </w:tc>
      </w:tr>
      <w:tr w14:paraId="6690E74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4E218FB">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5650E1ED">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4504A6F">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0B99DB7">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68767A3">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2163BAFA">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0130F72">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D030B02">
            <w:pPr>
              <w:widowControl/>
              <w:spacing w:line="400" w:lineRule="atLeast"/>
              <w:jc w:val="center"/>
              <w:rPr>
                <w:rFonts w:hint="eastAsia" w:ascii="宋体" w:hAnsi="宋体" w:cs="宋体"/>
                <w:kern w:val="0"/>
                <w:szCs w:val="21"/>
              </w:rPr>
            </w:pPr>
          </w:p>
        </w:tc>
      </w:tr>
      <w:tr w14:paraId="5B0F9EC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AB1E000">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6B4441A2">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0A20CD7">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D9BB8EA">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1FCF768">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131F4A2E">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72E8E4D">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D1581BC">
            <w:pPr>
              <w:widowControl/>
              <w:spacing w:line="400" w:lineRule="atLeast"/>
              <w:jc w:val="center"/>
              <w:rPr>
                <w:rFonts w:hint="eastAsia" w:ascii="宋体" w:hAnsi="宋体" w:cs="宋体"/>
                <w:kern w:val="0"/>
                <w:szCs w:val="21"/>
              </w:rPr>
            </w:pPr>
          </w:p>
        </w:tc>
      </w:tr>
      <w:tr w14:paraId="374135F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9D4209">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7483389">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027AC6D8">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67C563D">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5AD17B44">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53CACF0">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17FA7F1">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4425DCB">
            <w:pPr>
              <w:widowControl/>
              <w:spacing w:line="400" w:lineRule="atLeast"/>
              <w:jc w:val="center"/>
              <w:rPr>
                <w:rFonts w:hint="eastAsia" w:ascii="宋体" w:hAnsi="宋体" w:cs="宋体"/>
                <w:kern w:val="0"/>
                <w:szCs w:val="21"/>
              </w:rPr>
            </w:pPr>
          </w:p>
        </w:tc>
      </w:tr>
      <w:tr w14:paraId="780E578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03C8591">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4467D1A6">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3294260A">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4DB348F0">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8E4250B">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7A9A7883">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83AC1C0">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22FE26A">
            <w:pPr>
              <w:widowControl/>
              <w:spacing w:line="400" w:lineRule="atLeast"/>
              <w:jc w:val="center"/>
              <w:rPr>
                <w:rFonts w:hint="eastAsia" w:ascii="宋体" w:hAnsi="宋体" w:cs="宋体"/>
                <w:kern w:val="0"/>
                <w:szCs w:val="21"/>
              </w:rPr>
            </w:pPr>
          </w:p>
        </w:tc>
      </w:tr>
      <w:tr w14:paraId="5146A91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67F9C0A">
            <w:pPr>
              <w:widowControl/>
              <w:spacing w:line="400" w:lineRule="atLeast"/>
              <w:jc w:val="center"/>
              <w:rPr>
                <w:rFonts w:hint="eastAsia"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D2779DC">
            <w:pPr>
              <w:widowControl/>
              <w:spacing w:line="400" w:lineRule="atLeast"/>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30D043D0">
            <w:pPr>
              <w:widowControl/>
              <w:spacing w:line="400" w:lineRule="atLeast"/>
              <w:jc w:val="center"/>
              <w:rPr>
                <w:rFonts w:hint="eastAsia"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86DDB0A">
            <w:pPr>
              <w:widowControl/>
              <w:spacing w:line="400" w:lineRule="atLeast"/>
              <w:jc w:val="center"/>
              <w:rPr>
                <w:rFonts w:hint="eastAsia"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119EA71">
            <w:pPr>
              <w:widowControl/>
              <w:spacing w:line="400" w:lineRule="atLeast"/>
              <w:jc w:val="center"/>
              <w:rPr>
                <w:rFonts w:hint="eastAsia"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4AFBE3C5">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CE00BF0">
            <w:pPr>
              <w:widowControl/>
              <w:spacing w:line="400" w:lineRule="atLeast"/>
              <w:jc w:val="center"/>
              <w:rPr>
                <w:rFonts w:hint="eastAsia"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8BC3156">
            <w:pPr>
              <w:widowControl/>
              <w:spacing w:line="400" w:lineRule="atLeast"/>
              <w:jc w:val="center"/>
              <w:rPr>
                <w:rFonts w:hint="eastAsia" w:ascii="宋体" w:hAnsi="宋体" w:cs="宋体"/>
                <w:kern w:val="0"/>
                <w:szCs w:val="21"/>
              </w:rPr>
            </w:pPr>
          </w:p>
        </w:tc>
      </w:tr>
    </w:tbl>
    <w:p w14:paraId="06374AE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AF17623">
      <w:pPr>
        <w:widowControl/>
        <w:adjustRightInd w:val="0"/>
        <w:spacing w:line="360" w:lineRule="auto"/>
        <w:rPr>
          <w:rFonts w:hint="eastAsia" w:ascii="宋体" w:hAnsi="宋体" w:cs="宋体"/>
          <w:b/>
          <w:bCs/>
          <w:kern w:val="0"/>
          <w:szCs w:val="21"/>
        </w:rPr>
      </w:pPr>
    </w:p>
    <w:p w14:paraId="2FF6DACF">
      <w:pPr>
        <w:rPr>
          <w:rFonts w:hint="eastAsia" w:ascii="宋体" w:hAnsi="宋体" w:cs="宋体"/>
          <w:b/>
        </w:rPr>
      </w:pPr>
    </w:p>
    <w:p w14:paraId="29F4E80F">
      <w:pPr>
        <w:rPr>
          <w:rFonts w:hint="eastAsia" w:ascii="宋体" w:hAnsi="宋体" w:cs="宋体"/>
          <w:b/>
        </w:rPr>
      </w:pPr>
    </w:p>
    <w:p w14:paraId="5345B895">
      <w:pPr>
        <w:rPr>
          <w:rFonts w:hint="eastAsia" w:ascii="宋体" w:hAnsi="宋体" w:cs="宋体"/>
          <w:b/>
        </w:rPr>
      </w:pPr>
    </w:p>
    <w:p w14:paraId="666AD3C9">
      <w:pPr>
        <w:rPr>
          <w:rFonts w:hint="eastAsia" w:ascii="宋体" w:hAnsi="宋体" w:cs="宋体"/>
          <w:b/>
        </w:rPr>
      </w:pPr>
    </w:p>
    <w:p w14:paraId="733368E1">
      <w:pPr>
        <w:rPr>
          <w:rFonts w:hint="eastAsia" w:ascii="宋体" w:hAnsi="宋体" w:cs="宋体"/>
          <w:b/>
        </w:rPr>
      </w:pPr>
    </w:p>
    <w:p w14:paraId="267FA8F7">
      <w:pPr>
        <w:rPr>
          <w:rFonts w:hint="eastAsia" w:ascii="宋体" w:hAnsi="宋体" w:cs="宋体"/>
          <w:b/>
        </w:rPr>
      </w:pPr>
    </w:p>
    <w:p w14:paraId="201CA50B">
      <w:pPr>
        <w:rPr>
          <w:rFonts w:hint="eastAsia" w:ascii="宋体" w:hAnsi="宋体" w:cs="宋体"/>
          <w:b/>
        </w:rPr>
      </w:pPr>
    </w:p>
    <w:p w14:paraId="050AB650">
      <w:pPr>
        <w:rPr>
          <w:rFonts w:hint="eastAsia" w:ascii="宋体" w:hAnsi="宋体" w:cs="宋体"/>
          <w:b/>
        </w:rPr>
      </w:pPr>
    </w:p>
    <w:p w14:paraId="3CC65189">
      <w:pPr>
        <w:rPr>
          <w:rFonts w:hint="eastAsia" w:ascii="宋体" w:hAnsi="宋体" w:cs="宋体"/>
          <w:b/>
        </w:rPr>
      </w:pPr>
    </w:p>
    <w:p w14:paraId="189B6B91">
      <w:pPr>
        <w:rPr>
          <w:rFonts w:hint="eastAsia" w:ascii="宋体" w:hAnsi="宋体" w:cs="宋体"/>
          <w:b/>
        </w:rPr>
      </w:pPr>
    </w:p>
    <w:p w14:paraId="2F3A9DE9">
      <w:pPr>
        <w:rPr>
          <w:rFonts w:hint="eastAsia" w:ascii="宋体" w:hAnsi="宋体" w:cs="宋体"/>
          <w:b/>
        </w:rPr>
      </w:pPr>
    </w:p>
    <w:p w14:paraId="1C9080BC">
      <w:pPr>
        <w:rPr>
          <w:rFonts w:hint="eastAsia" w:ascii="宋体" w:hAnsi="宋体" w:cs="宋体"/>
          <w:b/>
        </w:rPr>
      </w:pPr>
    </w:p>
    <w:p w14:paraId="7D627FE0">
      <w:pPr>
        <w:rPr>
          <w:rFonts w:hint="eastAsia" w:ascii="宋体" w:hAnsi="宋体" w:cs="宋体"/>
          <w:b/>
        </w:rPr>
      </w:pPr>
    </w:p>
    <w:p w14:paraId="1D8511EA">
      <w:pPr>
        <w:rPr>
          <w:rFonts w:hint="eastAsia" w:ascii="宋体" w:hAnsi="宋体" w:cs="宋体"/>
          <w:b/>
        </w:rPr>
      </w:pPr>
    </w:p>
    <w:p w14:paraId="5036C146">
      <w:pPr>
        <w:rPr>
          <w:rFonts w:hint="eastAsia" w:ascii="宋体" w:hAnsi="宋体" w:cs="宋体"/>
          <w:b/>
        </w:rPr>
      </w:pPr>
    </w:p>
    <w:p w14:paraId="3401010F">
      <w:pPr>
        <w:rPr>
          <w:rFonts w:hint="eastAsia" w:ascii="宋体" w:hAnsi="宋体" w:cs="宋体"/>
          <w:b/>
        </w:rPr>
      </w:pPr>
    </w:p>
    <w:p w14:paraId="10788FCF">
      <w:pPr>
        <w:rPr>
          <w:rFonts w:hint="eastAsia" w:ascii="宋体" w:hAnsi="宋体" w:cs="宋体"/>
          <w:b/>
        </w:rPr>
      </w:pPr>
    </w:p>
    <w:p w14:paraId="57689996">
      <w:pPr>
        <w:rPr>
          <w:rFonts w:hint="eastAsia" w:ascii="宋体" w:hAnsi="宋体" w:cs="宋体"/>
          <w:b/>
        </w:rPr>
      </w:pPr>
    </w:p>
    <w:p w14:paraId="23DA1083">
      <w:pPr>
        <w:rPr>
          <w:rFonts w:hint="eastAsia" w:ascii="宋体" w:hAnsi="宋体" w:cs="宋体"/>
          <w:b/>
        </w:rPr>
      </w:pPr>
    </w:p>
    <w:p w14:paraId="728205D5">
      <w:pPr>
        <w:rPr>
          <w:rFonts w:hint="eastAsia" w:ascii="宋体" w:hAnsi="宋体" w:cs="宋体"/>
          <w:b/>
        </w:rPr>
      </w:pPr>
    </w:p>
    <w:p w14:paraId="752A8641">
      <w:pPr>
        <w:rPr>
          <w:rFonts w:hint="eastAsia" w:ascii="宋体" w:hAnsi="宋体" w:cs="宋体"/>
          <w:b/>
        </w:rPr>
      </w:pPr>
    </w:p>
    <w:p w14:paraId="03FFB6F1">
      <w:pPr>
        <w:rPr>
          <w:rFonts w:hint="eastAsia" w:ascii="宋体" w:hAnsi="宋体" w:cs="宋体"/>
          <w:b/>
        </w:rPr>
      </w:pPr>
    </w:p>
    <w:p w14:paraId="38427222">
      <w:pPr>
        <w:widowControl/>
        <w:jc w:val="left"/>
        <w:rPr>
          <w:rFonts w:hint="eastAsia" w:ascii="宋体" w:hAnsi="宋体" w:cs="宋体"/>
          <w:b/>
        </w:rPr>
      </w:pPr>
      <w:r>
        <w:rPr>
          <w:rFonts w:hint="eastAsia" w:ascii="宋体" w:hAnsi="宋体" w:cs="宋体"/>
          <w:b/>
        </w:rPr>
        <w:br w:type="page"/>
      </w:r>
    </w:p>
    <w:p w14:paraId="6B3B3BCB">
      <w:pPr>
        <w:spacing w:line="360" w:lineRule="auto"/>
        <w:rPr>
          <w:rFonts w:hint="eastAsia" w:ascii="宋体" w:hAnsi="宋体" w:cs="宋体"/>
          <w:b/>
          <w:bCs/>
        </w:rPr>
      </w:pPr>
      <w:r>
        <w:rPr>
          <w:rFonts w:hint="eastAsia" w:ascii="宋体" w:hAnsi="宋体" w:cs="宋体"/>
          <w:b/>
        </w:rPr>
        <w:t>附件十</w:t>
      </w:r>
      <w:r>
        <w:rPr>
          <w:rFonts w:hint="eastAsia" w:ascii="宋体" w:hAnsi="宋体" w:cs="宋体"/>
          <w:b/>
          <w:bCs/>
        </w:rPr>
        <w:t>、企业声明函格式</w:t>
      </w:r>
    </w:p>
    <w:p w14:paraId="36AD8F0D">
      <w:pPr>
        <w:spacing w:before="312" w:beforeLines="100" w:after="312" w:afterLines="100" w:line="480" w:lineRule="auto"/>
        <w:jc w:val="center"/>
        <w:rPr>
          <w:rFonts w:hint="eastAsia" w:ascii="宋体" w:hAnsi="宋体" w:cs="宋体"/>
          <w:b/>
          <w:bCs/>
          <w:sz w:val="28"/>
          <w:szCs w:val="28"/>
        </w:rPr>
      </w:pPr>
      <w:bookmarkStart w:id="37" w:name="OLE_LINK13"/>
      <w:bookmarkStart w:id="38" w:name="OLE_LINK14"/>
      <w:r>
        <w:rPr>
          <w:rFonts w:hint="eastAsia" w:ascii="宋体" w:hAnsi="宋体" w:cs="宋体"/>
          <w:b/>
          <w:bCs/>
          <w:sz w:val="28"/>
          <w:szCs w:val="28"/>
        </w:rPr>
        <w:t>中小企业声明函（工程、服务）</w:t>
      </w:r>
    </w:p>
    <w:p w14:paraId="4686478D">
      <w:pPr>
        <w:widowControl/>
        <w:spacing w:line="440" w:lineRule="exact"/>
        <w:ind w:firstLine="420" w:firstLineChars="200"/>
        <w:jc w:val="left"/>
        <w:rPr>
          <w:rFonts w:hint="eastAsia"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31A4EB06">
      <w:pPr>
        <w:widowControl/>
        <w:spacing w:line="440" w:lineRule="exact"/>
        <w:ind w:firstLine="420" w:firstLineChars="200"/>
        <w:jc w:val="left"/>
        <w:rPr>
          <w:rFonts w:hint="eastAsia" w:ascii="宋体" w:hAnsi="宋体" w:cs="宋体"/>
          <w:kern w:val="0"/>
        </w:rPr>
      </w:pP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 xml:space="preserve"> 承建（承接）企业为（企业名称），从业人员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p>
    <w:p w14:paraId="3912C7AF">
      <w:pPr>
        <w:widowControl/>
        <w:spacing w:line="440" w:lineRule="exact"/>
        <w:ind w:firstLine="420" w:firstLineChars="200"/>
        <w:jc w:val="left"/>
        <w:rPr>
          <w:rFonts w:hint="eastAsia" w:ascii="宋体" w:hAnsi="宋体" w:cs="宋体"/>
          <w:kern w:val="0"/>
        </w:rPr>
      </w:pPr>
      <w:r>
        <w:rPr>
          <w:rFonts w:hint="eastAsia" w:ascii="宋体" w:hAnsi="宋体" w:cs="宋体"/>
          <w:kern w:val="0"/>
          <w:u w:val="single"/>
        </w:rPr>
        <w:t>（标的名称），</w:t>
      </w:r>
      <w:r>
        <w:rPr>
          <w:rFonts w:hint="eastAsia" w:ascii="宋体" w:hAnsi="宋体" w:cs="宋体"/>
          <w:kern w:val="0"/>
        </w:rPr>
        <w:t>属于（采购文件中明确的所属行业）， 承建（承接）企业为（企业名称），从业人员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r>
        <w:rPr>
          <w:rFonts w:hint="eastAsia" w:ascii="宋体" w:hAnsi="宋体" w:cs="宋体"/>
          <w:kern w:val="0"/>
        </w:rPr>
        <w:tab/>
      </w:r>
    </w:p>
    <w:p w14:paraId="003FC205">
      <w:pPr>
        <w:widowControl/>
        <w:spacing w:line="440" w:lineRule="exact"/>
        <w:ind w:firstLine="420" w:firstLineChars="200"/>
        <w:jc w:val="left"/>
        <w:rPr>
          <w:rFonts w:hint="eastAsia"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21025E44">
      <w:pPr>
        <w:widowControl/>
        <w:spacing w:line="440" w:lineRule="exact"/>
        <w:ind w:firstLine="420" w:firstLineChars="200"/>
        <w:jc w:val="left"/>
        <w:rPr>
          <w:rFonts w:hint="eastAsia" w:ascii="宋体" w:hAnsi="宋体" w:cs="宋体"/>
          <w:kern w:val="0"/>
        </w:rPr>
      </w:pPr>
      <w:r>
        <w:rPr>
          <w:rFonts w:hint="eastAsia" w:ascii="宋体" w:hAnsi="宋体" w:cs="宋体"/>
          <w:kern w:val="0"/>
        </w:rPr>
        <w:t>本企业对上述声明内容的真实性负责。如有虚假，将依法承担相应责任。</w:t>
      </w:r>
    </w:p>
    <w:p w14:paraId="37011533">
      <w:pPr>
        <w:widowControl/>
        <w:spacing w:line="440" w:lineRule="exact"/>
        <w:ind w:firstLine="420" w:firstLineChars="200"/>
        <w:jc w:val="left"/>
        <w:rPr>
          <w:rFonts w:hint="eastAsia" w:ascii="宋体" w:hAnsi="宋体" w:cs="宋体"/>
          <w:kern w:val="0"/>
        </w:rPr>
      </w:pPr>
    </w:p>
    <w:p w14:paraId="5FEA75FA">
      <w:pPr>
        <w:widowControl/>
        <w:spacing w:line="440" w:lineRule="exact"/>
        <w:ind w:firstLine="420" w:firstLineChars="200"/>
        <w:jc w:val="left"/>
        <w:rPr>
          <w:rFonts w:hint="eastAsia" w:ascii="宋体" w:hAnsi="宋体" w:cs="宋体"/>
          <w:kern w:val="0"/>
        </w:rPr>
      </w:pPr>
    </w:p>
    <w:p w14:paraId="18E2E1E8">
      <w:pPr>
        <w:widowControl/>
        <w:spacing w:line="440" w:lineRule="exact"/>
        <w:ind w:firstLine="420" w:firstLineChars="200"/>
        <w:jc w:val="left"/>
        <w:rPr>
          <w:rFonts w:hint="eastAsia" w:ascii="宋体" w:hAnsi="宋体" w:cs="宋体"/>
          <w:kern w:val="0"/>
        </w:rPr>
      </w:pPr>
    </w:p>
    <w:p w14:paraId="2152BE8E">
      <w:pPr>
        <w:widowControl/>
        <w:spacing w:line="440" w:lineRule="exact"/>
        <w:ind w:firstLine="420" w:firstLineChars="200"/>
        <w:jc w:val="right"/>
        <w:rPr>
          <w:rFonts w:hint="eastAsia" w:ascii="宋体" w:hAnsi="宋体" w:cs="宋体"/>
          <w:kern w:val="0"/>
        </w:rPr>
      </w:pPr>
      <w:r>
        <w:rPr>
          <w:rFonts w:hint="eastAsia" w:ascii="宋体" w:hAnsi="宋体" w:cs="宋体"/>
          <w:kern w:val="0"/>
        </w:rPr>
        <w:t>企业名称</w:t>
      </w:r>
      <w:r>
        <w:rPr>
          <w:rFonts w:hint="eastAsia" w:ascii="宋体" w:hAnsi="宋体" w:cs="宋体"/>
          <w:kern w:val="0"/>
          <w:szCs w:val="21"/>
        </w:rPr>
        <w:t>（加盖电子公章）</w:t>
      </w:r>
      <w:r>
        <w:rPr>
          <w:rFonts w:hint="eastAsia" w:ascii="宋体" w:hAnsi="宋体" w:cs="宋体"/>
          <w:kern w:val="0"/>
        </w:rPr>
        <w:t>：</w:t>
      </w:r>
    </w:p>
    <w:p w14:paraId="6268BDD1">
      <w:pPr>
        <w:widowControl/>
        <w:spacing w:line="360" w:lineRule="auto"/>
        <w:ind w:firstLine="420" w:firstLineChars="200"/>
        <w:jc w:val="left"/>
        <w:rPr>
          <w:rFonts w:hint="eastAsia" w:ascii="宋体" w:hAnsi="宋体" w:cs="宋体"/>
          <w:kern w:val="0"/>
        </w:rPr>
      </w:pPr>
      <w:r>
        <w:rPr>
          <w:rFonts w:hint="eastAsia" w:ascii="宋体" w:hAnsi="宋体" w:cs="宋体"/>
          <w:kern w:val="0"/>
        </w:rPr>
        <w:t xml:space="preserve">                                                   日期：</w:t>
      </w:r>
    </w:p>
    <w:p w14:paraId="20D03317">
      <w:pPr>
        <w:widowControl/>
        <w:spacing w:line="360" w:lineRule="auto"/>
        <w:ind w:firstLine="420" w:firstLineChars="200"/>
        <w:jc w:val="left"/>
        <w:rPr>
          <w:rFonts w:hint="eastAsia" w:ascii="宋体" w:hAnsi="宋体" w:cs="宋体"/>
          <w:kern w:val="0"/>
        </w:rPr>
      </w:pPr>
    </w:p>
    <w:p w14:paraId="744E0095">
      <w:pPr>
        <w:widowControl/>
        <w:spacing w:line="360" w:lineRule="auto"/>
        <w:ind w:firstLine="420" w:firstLineChars="200"/>
        <w:jc w:val="left"/>
        <w:rPr>
          <w:rFonts w:hint="eastAsia" w:ascii="宋体" w:hAnsi="宋体" w:cs="宋体"/>
          <w:kern w:val="0"/>
        </w:rPr>
      </w:pPr>
    </w:p>
    <w:p w14:paraId="1CE8D21C">
      <w:pPr>
        <w:keepNext/>
        <w:keepLines/>
        <w:ind w:firstLine="420"/>
        <w:outlineLvl w:val="9"/>
        <w:rPr>
          <w:rFonts w:ascii="宋体" w:hAnsi="宋体" w:eastAsia="宋体" w:cs="宋体"/>
          <w:kern w:val="0"/>
          <w:szCs w:val="24"/>
        </w:rPr>
      </w:pPr>
      <w:r>
        <w:rPr>
          <w:rFonts w:hint="eastAsia" w:ascii="宋体" w:hAnsi="宋体" w:eastAsia="宋体" w:cs="宋体"/>
          <w:kern w:val="0"/>
          <w:szCs w:val="24"/>
        </w:rPr>
        <w:t>备注：</w:t>
      </w:r>
    </w:p>
    <w:p w14:paraId="2B4FC9EC">
      <w:pPr>
        <w:keepNext/>
        <w:keepLines/>
        <w:ind w:firstLine="630" w:firstLineChars="300"/>
        <w:outlineLvl w:val="9"/>
        <w:rPr>
          <w:rFonts w:ascii="宋体" w:hAnsi="宋体" w:eastAsia="宋体" w:cs="宋体"/>
          <w:kern w:val="0"/>
          <w:szCs w:val="24"/>
        </w:rPr>
      </w:pPr>
      <w:r>
        <w:rPr>
          <w:rFonts w:hint="eastAsia" w:ascii="宋体" w:hAnsi="宋体" w:eastAsia="宋体" w:cs="宋体"/>
          <w:kern w:val="0"/>
          <w:szCs w:val="24"/>
        </w:rPr>
        <w:t>1.从业人员、营业收入、资产总额填报上一年度数据，无上一年度数据的新成立企业可不填报。</w:t>
      </w:r>
    </w:p>
    <w:p w14:paraId="03581218">
      <w:pPr>
        <w:keepNext/>
        <w:keepLines/>
        <w:ind w:firstLine="630"/>
        <w:outlineLvl w:val="9"/>
        <w:rPr>
          <w:rFonts w:ascii="宋体" w:hAnsi="宋体" w:eastAsia="宋体" w:cs="宋体"/>
          <w:b/>
          <w:bCs/>
          <w:kern w:val="0"/>
          <w:szCs w:val="24"/>
        </w:rPr>
      </w:pPr>
      <w:r>
        <w:rPr>
          <w:rFonts w:hint="eastAsia" w:ascii="宋体" w:hAnsi="宋体" w:eastAsia="宋体" w:cs="宋体"/>
          <w:kern w:val="0"/>
          <w:szCs w:val="24"/>
        </w:rPr>
        <w:t>2.在货物采购项目中，货物由中小企业制造，即货物由中小企业生产且使用该中小企业商号或者注册商标。</w:t>
      </w:r>
      <w:r>
        <w:rPr>
          <w:rFonts w:hint="eastAsia" w:ascii="宋体" w:hAnsi="宋体" w:eastAsia="宋体" w:cs="宋体"/>
          <w:b/>
          <w:bCs/>
          <w:kern w:val="0"/>
          <w:szCs w:val="24"/>
        </w:rPr>
        <w:t>供应商提供的货物既有中小企业制造货物，也有大型企业制造货物的，不享受相应扶持政策。</w:t>
      </w:r>
    </w:p>
    <w:p w14:paraId="363EF31A">
      <w:pPr>
        <w:keepNext/>
        <w:keepLines/>
        <w:ind w:firstLine="630"/>
        <w:outlineLvl w:val="9"/>
        <w:rPr>
          <w:rFonts w:ascii="宋体" w:hAnsi="宋体" w:eastAsia="宋体" w:cs="宋体"/>
          <w:b/>
          <w:bCs/>
          <w:kern w:val="0"/>
          <w:szCs w:val="24"/>
        </w:rPr>
      </w:pPr>
      <w:r>
        <w:rPr>
          <w:rFonts w:hint="eastAsia" w:ascii="宋体" w:hAnsi="宋体" w:eastAsia="宋体" w:cs="宋体"/>
          <w:kern w:val="0"/>
          <w:szCs w:val="24"/>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rPr>
        <w:t>本采购标的对应的中小企业划分标准所属行业，以采购文件中具体规定为准。</w:t>
      </w:r>
    </w:p>
    <w:p w14:paraId="5D967C9C">
      <w:pPr>
        <w:keepNext/>
        <w:keepLines/>
        <w:ind w:firstLine="632"/>
        <w:outlineLvl w:val="9"/>
        <w:rPr>
          <w:rFonts w:ascii="宋体" w:hAnsi="宋体" w:eastAsia="宋体" w:cs="宋体"/>
          <w:b/>
          <w:bCs/>
          <w:kern w:val="0"/>
          <w:szCs w:val="24"/>
        </w:rPr>
      </w:pPr>
      <w:r>
        <w:rPr>
          <w:rFonts w:hint="eastAsia" w:ascii="宋体" w:hAnsi="宋体" w:eastAsia="宋体" w:cs="宋体"/>
          <w:b/>
          <w:bCs/>
          <w:kern w:val="0"/>
          <w:szCs w:val="24"/>
        </w:rPr>
        <w:t>4.如未对（中型企业、小型企业、微型企业）进行勾选，视同非中小微企业，不可享受相应扶持政策。</w:t>
      </w:r>
    </w:p>
    <w:p w14:paraId="5C1DB1AC">
      <w:pPr>
        <w:spacing w:line="360" w:lineRule="auto"/>
        <w:ind w:left="840" w:hanging="210"/>
        <w:outlineLvl w:val="9"/>
        <w:rPr>
          <w:rFonts w:ascii="宋体" w:hAnsi="宋体" w:eastAsia="宋体" w:cs="宋体"/>
          <w:kern w:val="0"/>
          <w:szCs w:val="24"/>
          <w:lang w:val="zh-CN"/>
        </w:rPr>
      </w:pPr>
      <w:r>
        <w:rPr>
          <w:rFonts w:hint="eastAsia" w:ascii="宋体" w:hAnsi="宋体" w:eastAsia="宋体" w:cs="宋体"/>
          <w:kern w:val="0"/>
          <w:szCs w:val="24"/>
        </w:rPr>
        <w:t>5.中标单位为中小企业的，《中小企业声明函》将随中标结果同时公告</w:t>
      </w:r>
      <w:r>
        <w:rPr>
          <w:rFonts w:hint="eastAsia" w:ascii="宋体" w:hAnsi="宋体" w:eastAsia="宋体" w:cs="宋体"/>
          <w:kern w:val="0"/>
          <w:szCs w:val="24"/>
          <w:lang w:val="zh-CN"/>
        </w:rPr>
        <w:t>。</w:t>
      </w:r>
    </w:p>
    <w:p w14:paraId="670B4ABA">
      <w:pPr>
        <w:spacing w:line="360" w:lineRule="auto"/>
        <w:ind w:left="840" w:hanging="210"/>
        <w:outlineLvl w:val="9"/>
        <w:rPr>
          <w:rFonts w:ascii="宋体" w:hAnsi="宋体" w:eastAsia="宋体" w:cs="宋体"/>
          <w:kern w:val="0"/>
          <w:szCs w:val="24"/>
          <w:lang w:val="zh-CN"/>
        </w:rPr>
      </w:pPr>
    </w:p>
    <w:p w14:paraId="124C901A">
      <w:pPr>
        <w:outlineLvl w:val="9"/>
        <w:rPr>
          <w:rFonts w:ascii="宋体" w:hAnsi="宋体" w:eastAsia="宋体" w:cs="Times New Roman"/>
          <w:b/>
          <w:kern w:val="0"/>
          <w:szCs w:val="24"/>
        </w:rPr>
      </w:pPr>
      <w:r>
        <w:rPr>
          <w:rFonts w:hint="eastAsia" w:ascii="宋体" w:hAnsi="宋体" w:eastAsia="宋体" w:cs="Times New Roman"/>
          <w:b/>
          <w:kern w:val="0"/>
          <w:szCs w:val="24"/>
        </w:rPr>
        <w:t>附：中小企业划型标准规定</w:t>
      </w:r>
    </w:p>
    <w:p w14:paraId="6F9F48CB">
      <w:pPr>
        <w:ind w:firstLine="422"/>
        <w:outlineLvl w:val="9"/>
        <w:rPr>
          <w:rFonts w:ascii="宋体" w:hAnsi="宋体" w:eastAsia="宋体" w:cs="Times New Roman"/>
          <w:kern w:val="0"/>
          <w:szCs w:val="24"/>
        </w:rPr>
      </w:pPr>
      <w:r>
        <w:rPr>
          <w:rFonts w:hint="eastAsia" w:ascii="宋体" w:hAnsi="宋体" w:eastAsia="宋体" w:cs="Times New Roman"/>
          <w:b/>
          <w:kern w:val="0"/>
          <w:szCs w:val="24"/>
        </w:rPr>
        <w:t>（一）农、林、牧、渔业。</w:t>
      </w:r>
      <w:r>
        <w:rPr>
          <w:rFonts w:hint="eastAsia" w:ascii="宋体" w:hAnsi="宋体" w:eastAsia="宋体" w:cs="Times New Roman"/>
          <w:kern w:val="0"/>
          <w:szCs w:val="24"/>
        </w:rPr>
        <w:t>营业收入20000万元以下的为中小微型企业。其中，营业收入500万元及以上的为中型企业，营业收入50万元及以上的为小型企业，营业收入50万元以下的为微型企业。</w:t>
      </w:r>
    </w:p>
    <w:p w14:paraId="3681B68C">
      <w:pPr>
        <w:ind w:firstLine="422"/>
        <w:outlineLvl w:val="9"/>
        <w:rPr>
          <w:rFonts w:ascii="宋体" w:hAnsi="宋体" w:eastAsia="宋体" w:cs="Times New Roman"/>
          <w:kern w:val="0"/>
          <w:szCs w:val="24"/>
        </w:rPr>
      </w:pPr>
      <w:r>
        <w:rPr>
          <w:rFonts w:hint="eastAsia" w:ascii="宋体" w:hAnsi="宋体" w:eastAsia="宋体" w:cs="Times New Roman"/>
          <w:b/>
          <w:kern w:val="0"/>
          <w:szCs w:val="24"/>
        </w:rPr>
        <w:t>（二）工业。</w:t>
      </w:r>
      <w:r>
        <w:rPr>
          <w:rFonts w:hint="eastAsia" w:ascii="宋体" w:hAnsi="宋体" w:eastAsia="宋体" w:cs="Times New Roman"/>
          <w:kern w:val="0"/>
          <w:szCs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866190">
      <w:pPr>
        <w:ind w:firstLine="422"/>
        <w:outlineLvl w:val="9"/>
        <w:rPr>
          <w:rFonts w:ascii="宋体" w:hAnsi="宋体" w:eastAsia="宋体" w:cs="Times New Roman"/>
          <w:kern w:val="0"/>
          <w:szCs w:val="24"/>
        </w:rPr>
      </w:pPr>
      <w:r>
        <w:rPr>
          <w:rFonts w:hint="eastAsia" w:ascii="宋体" w:hAnsi="宋体" w:eastAsia="宋体" w:cs="Times New Roman"/>
          <w:b/>
          <w:kern w:val="0"/>
          <w:szCs w:val="24"/>
        </w:rPr>
        <w:t>（三）建筑业。</w:t>
      </w:r>
      <w:r>
        <w:rPr>
          <w:rFonts w:hint="eastAsia" w:ascii="宋体" w:hAnsi="宋体" w:eastAsia="宋体" w:cs="Times New Roman"/>
          <w:kern w:val="0"/>
          <w:szCs w:val="24"/>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50D9741">
      <w:pPr>
        <w:ind w:firstLine="422"/>
        <w:outlineLvl w:val="9"/>
        <w:rPr>
          <w:rFonts w:ascii="宋体" w:hAnsi="宋体" w:eastAsia="宋体" w:cs="Times New Roman"/>
          <w:kern w:val="0"/>
          <w:szCs w:val="24"/>
        </w:rPr>
      </w:pPr>
      <w:r>
        <w:rPr>
          <w:rFonts w:hint="eastAsia" w:ascii="宋体" w:hAnsi="宋体" w:eastAsia="宋体" w:cs="Times New Roman"/>
          <w:b/>
          <w:kern w:val="0"/>
          <w:szCs w:val="24"/>
        </w:rPr>
        <w:t>（四）批发业。</w:t>
      </w:r>
      <w:r>
        <w:rPr>
          <w:rFonts w:hint="eastAsia" w:ascii="宋体" w:hAnsi="宋体" w:eastAsia="宋体" w:cs="Times New Roman"/>
          <w:kern w:val="0"/>
          <w:szCs w:val="24"/>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4D69AE7">
      <w:pPr>
        <w:ind w:firstLine="422"/>
        <w:outlineLvl w:val="9"/>
        <w:rPr>
          <w:rFonts w:ascii="宋体" w:hAnsi="宋体" w:eastAsia="宋体" w:cs="Times New Roman"/>
          <w:kern w:val="0"/>
          <w:szCs w:val="24"/>
        </w:rPr>
      </w:pPr>
      <w:r>
        <w:rPr>
          <w:rFonts w:hint="eastAsia" w:ascii="宋体" w:hAnsi="宋体" w:eastAsia="宋体" w:cs="Times New Roman"/>
          <w:b/>
          <w:kern w:val="0"/>
          <w:szCs w:val="24"/>
        </w:rPr>
        <w:t>（五）零售业。</w:t>
      </w:r>
      <w:r>
        <w:rPr>
          <w:rFonts w:hint="eastAsia" w:ascii="宋体" w:hAnsi="宋体" w:eastAsia="宋体" w:cs="Times New Roman"/>
          <w:kern w:val="0"/>
          <w:szCs w:val="24"/>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3A6A761">
      <w:pPr>
        <w:ind w:firstLine="422"/>
        <w:outlineLvl w:val="9"/>
        <w:rPr>
          <w:rFonts w:ascii="宋体" w:hAnsi="宋体" w:eastAsia="宋体" w:cs="Times New Roman"/>
          <w:kern w:val="0"/>
          <w:szCs w:val="24"/>
        </w:rPr>
      </w:pPr>
      <w:r>
        <w:rPr>
          <w:rFonts w:hint="eastAsia" w:ascii="宋体" w:hAnsi="宋体" w:eastAsia="宋体" w:cs="Times New Roman"/>
          <w:b/>
          <w:kern w:val="0"/>
          <w:szCs w:val="24"/>
        </w:rPr>
        <w:t>（六）交通运输业。</w:t>
      </w:r>
      <w:r>
        <w:rPr>
          <w:rFonts w:hint="eastAsia" w:ascii="宋体" w:hAnsi="宋体" w:eastAsia="宋体" w:cs="Times New Roman"/>
          <w:kern w:val="0"/>
          <w:szCs w:val="24"/>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F5D713F">
      <w:pPr>
        <w:ind w:firstLine="422"/>
        <w:outlineLvl w:val="9"/>
        <w:rPr>
          <w:rFonts w:ascii="宋体" w:hAnsi="宋体" w:eastAsia="宋体" w:cs="Times New Roman"/>
          <w:kern w:val="0"/>
          <w:szCs w:val="24"/>
        </w:rPr>
      </w:pPr>
      <w:r>
        <w:rPr>
          <w:rFonts w:hint="eastAsia" w:ascii="宋体" w:hAnsi="宋体" w:eastAsia="宋体" w:cs="Times New Roman"/>
          <w:b/>
          <w:kern w:val="0"/>
          <w:szCs w:val="24"/>
        </w:rPr>
        <w:t>（七）仓储业。</w:t>
      </w:r>
      <w:r>
        <w:rPr>
          <w:rFonts w:hint="eastAsia" w:ascii="宋体" w:hAnsi="宋体" w:eastAsia="宋体" w:cs="Times New Roman"/>
          <w:kern w:val="0"/>
          <w:szCs w:val="24"/>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1F64FD3">
      <w:pPr>
        <w:ind w:firstLine="422"/>
        <w:outlineLvl w:val="9"/>
        <w:rPr>
          <w:rFonts w:ascii="宋体" w:hAnsi="宋体" w:eastAsia="宋体" w:cs="Times New Roman"/>
          <w:kern w:val="0"/>
          <w:szCs w:val="24"/>
        </w:rPr>
      </w:pPr>
      <w:r>
        <w:rPr>
          <w:rFonts w:hint="eastAsia" w:ascii="宋体" w:hAnsi="宋体" w:eastAsia="宋体" w:cs="Times New Roman"/>
          <w:b/>
          <w:kern w:val="0"/>
          <w:szCs w:val="24"/>
        </w:rPr>
        <w:t>（八）邮政业。</w:t>
      </w:r>
      <w:r>
        <w:rPr>
          <w:rFonts w:hint="eastAsia" w:ascii="宋体" w:hAnsi="宋体" w:eastAsia="宋体" w:cs="Times New Roman"/>
          <w:kern w:val="0"/>
          <w:szCs w:val="24"/>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6423BD0">
      <w:pPr>
        <w:ind w:firstLine="422"/>
        <w:outlineLvl w:val="9"/>
        <w:rPr>
          <w:rFonts w:ascii="宋体" w:hAnsi="宋体" w:eastAsia="宋体" w:cs="Times New Roman"/>
          <w:kern w:val="0"/>
          <w:szCs w:val="24"/>
        </w:rPr>
      </w:pPr>
      <w:r>
        <w:rPr>
          <w:rFonts w:hint="eastAsia" w:ascii="宋体" w:hAnsi="宋体" w:eastAsia="宋体" w:cs="Times New Roman"/>
          <w:b/>
          <w:kern w:val="0"/>
          <w:szCs w:val="24"/>
        </w:rPr>
        <w:t>（九）住宿业。</w:t>
      </w:r>
      <w:r>
        <w:rPr>
          <w:rFonts w:hint="eastAsia" w:ascii="宋体" w:hAnsi="宋体" w:eastAsia="宋体" w:cs="Times New Roman"/>
          <w:kern w:val="0"/>
          <w:szCs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14C7250">
      <w:pPr>
        <w:ind w:firstLine="422"/>
        <w:outlineLvl w:val="9"/>
        <w:rPr>
          <w:rFonts w:ascii="宋体" w:hAnsi="宋体" w:eastAsia="宋体" w:cs="Times New Roman"/>
          <w:kern w:val="0"/>
          <w:szCs w:val="24"/>
        </w:rPr>
      </w:pPr>
      <w:r>
        <w:rPr>
          <w:rFonts w:hint="eastAsia" w:ascii="宋体" w:hAnsi="宋体" w:eastAsia="宋体" w:cs="Times New Roman"/>
          <w:b/>
          <w:kern w:val="0"/>
          <w:szCs w:val="24"/>
        </w:rPr>
        <w:t>（十）餐饮业。</w:t>
      </w:r>
      <w:r>
        <w:rPr>
          <w:rFonts w:hint="eastAsia" w:ascii="宋体" w:hAnsi="宋体" w:eastAsia="宋体" w:cs="Times New Roman"/>
          <w:kern w:val="0"/>
          <w:szCs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AC184E0">
      <w:pPr>
        <w:ind w:firstLine="422"/>
        <w:outlineLvl w:val="9"/>
        <w:rPr>
          <w:rFonts w:ascii="宋体" w:hAnsi="宋体" w:eastAsia="宋体" w:cs="Times New Roman"/>
          <w:kern w:val="0"/>
          <w:szCs w:val="24"/>
        </w:rPr>
      </w:pPr>
      <w:r>
        <w:rPr>
          <w:rFonts w:hint="eastAsia" w:ascii="宋体" w:hAnsi="宋体" w:eastAsia="宋体" w:cs="Times New Roman"/>
          <w:b/>
          <w:kern w:val="0"/>
          <w:szCs w:val="24"/>
        </w:rPr>
        <w:t>（十一）信息传输业。</w:t>
      </w:r>
      <w:r>
        <w:rPr>
          <w:rFonts w:hint="eastAsia" w:ascii="宋体" w:hAnsi="宋体" w:eastAsia="宋体" w:cs="Times New Roman"/>
          <w:kern w:val="0"/>
          <w:szCs w:val="24"/>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CC5B1C">
      <w:pPr>
        <w:ind w:firstLine="422"/>
        <w:outlineLvl w:val="9"/>
        <w:rPr>
          <w:rFonts w:ascii="宋体" w:hAnsi="宋体" w:eastAsia="宋体" w:cs="Times New Roman"/>
          <w:kern w:val="0"/>
          <w:szCs w:val="24"/>
        </w:rPr>
      </w:pPr>
      <w:r>
        <w:rPr>
          <w:rFonts w:hint="eastAsia" w:ascii="宋体" w:hAnsi="宋体" w:eastAsia="宋体" w:cs="Times New Roman"/>
          <w:b/>
          <w:kern w:val="0"/>
          <w:szCs w:val="24"/>
        </w:rPr>
        <w:t>（十二）软件和信息技术服务业。</w:t>
      </w:r>
      <w:r>
        <w:rPr>
          <w:rFonts w:hint="eastAsia" w:ascii="宋体" w:hAnsi="宋体" w:eastAsia="宋体" w:cs="Times New Roman"/>
          <w:kern w:val="0"/>
          <w:szCs w:val="24"/>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1D2FF9E">
      <w:pPr>
        <w:ind w:firstLine="422"/>
        <w:outlineLvl w:val="9"/>
        <w:rPr>
          <w:rFonts w:ascii="宋体" w:hAnsi="宋体" w:eastAsia="宋体" w:cs="Times New Roman"/>
          <w:kern w:val="0"/>
          <w:szCs w:val="24"/>
        </w:rPr>
      </w:pPr>
      <w:r>
        <w:rPr>
          <w:rFonts w:hint="eastAsia" w:ascii="宋体" w:hAnsi="宋体" w:eastAsia="宋体" w:cs="Times New Roman"/>
          <w:b/>
          <w:kern w:val="0"/>
          <w:szCs w:val="24"/>
        </w:rPr>
        <w:t>（十三）房地产开发经营。</w:t>
      </w:r>
      <w:r>
        <w:rPr>
          <w:rFonts w:hint="eastAsia" w:ascii="宋体" w:hAnsi="宋体" w:eastAsia="宋体" w:cs="Times New Roman"/>
          <w:kern w:val="0"/>
          <w:szCs w:val="24"/>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7B9A652">
      <w:pPr>
        <w:ind w:firstLine="422"/>
        <w:outlineLvl w:val="9"/>
        <w:rPr>
          <w:rFonts w:ascii="宋体" w:hAnsi="宋体" w:eastAsia="宋体" w:cs="Times New Roman"/>
          <w:kern w:val="0"/>
          <w:szCs w:val="24"/>
        </w:rPr>
      </w:pPr>
      <w:r>
        <w:rPr>
          <w:rFonts w:hint="eastAsia" w:ascii="宋体" w:hAnsi="宋体" w:eastAsia="宋体" w:cs="Times New Roman"/>
          <w:b/>
          <w:kern w:val="0"/>
          <w:szCs w:val="24"/>
        </w:rPr>
        <w:t>（十四）物业管理。</w:t>
      </w:r>
      <w:r>
        <w:rPr>
          <w:rFonts w:hint="eastAsia" w:ascii="宋体" w:hAnsi="宋体" w:eastAsia="宋体" w:cs="Times New Roman"/>
          <w:kern w:val="0"/>
          <w:szCs w:val="24"/>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E57F027">
      <w:pPr>
        <w:ind w:firstLine="422"/>
        <w:outlineLvl w:val="9"/>
        <w:rPr>
          <w:rFonts w:ascii="宋体" w:hAnsi="宋体" w:eastAsia="宋体" w:cs="Times New Roman"/>
          <w:kern w:val="0"/>
          <w:szCs w:val="24"/>
        </w:rPr>
      </w:pPr>
      <w:r>
        <w:rPr>
          <w:rFonts w:hint="eastAsia" w:ascii="宋体" w:hAnsi="宋体" w:eastAsia="宋体" w:cs="Times New Roman"/>
          <w:b/>
          <w:kern w:val="0"/>
          <w:szCs w:val="24"/>
        </w:rPr>
        <w:t>（十五）租赁和商务服务业。</w:t>
      </w:r>
      <w:r>
        <w:rPr>
          <w:rFonts w:hint="eastAsia" w:ascii="宋体" w:hAnsi="宋体" w:eastAsia="宋体" w:cs="Times New Roman"/>
          <w:kern w:val="0"/>
          <w:szCs w:val="24"/>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62383E0">
      <w:pPr>
        <w:widowControl/>
        <w:spacing w:line="360" w:lineRule="auto"/>
        <w:ind w:firstLine="422" w:firstLineChars="200"/>
        <w:jc w:val="left"/>
        <w:outlineLvl w:val="9"/>
        <w:rPr>
          <w:rFonts w:hint="eastAsia" w:ascii="宋体" w:hAnsi="宋体" w:cs="宋体"/>
          <w:b/>
          <w:snapToGrid w:val="0"/>
          <w:kern w:val="0"/>
          <w:szCs w:val="21"/>
        </w:rPr>
      </w:pPr>
      <w:r>
        <w:rPr>
          <w:rFonts w:hint="eastAsia" w:ascii="宋体" w:hAnsi="宋体" w:eastAsia="宋体" w:cs="Times New Roman"/>
          <w:b/>
          <w:kern w:val="0"/>
          <w:szCs w:val="24"/>
        </w:rPr>
        <w:t>（十六）其他未列明行业。</w:t>
      </w:r>
      <w:r>
        <w:rPr>
          <w:rFonts w:hint="eastAsia" w:ascii="宋体" w:hAnsi="宋体" w:eastAsia="宋体" w:cs="Times New Roman"/>
          <w:kern w:val="0"/>
          <w:szCs w:val="24"/>
        </w:rPr>
        <w:t>从业人员300人以下的为中小微型企业。其中，从业人员100人及以上的为中型企业；从业人员10人及以上的为小型企业；从业人员10人以下的为微型企业。</w:t>
      </w:r>
    </w:p>
    <w:p w14:paraId="757AF8E1">
      <w:pPr>
        <w:spacing w:line="360" w:lineRule="auto"/>
        <w:jc w:val="center"/>
        <w:rPr>
          <w:rFonts w:hint="eastAsia" w:ascii="宋体" w:hAnsi="宋体" w:cs="宋体"/>
          <w:b/>
          <w:bCs/>
          <w:sz w:val="28"/>
        </w:rPr>
        <w:sectPr>
          <w:footerReference r:id="rId7" w:type="first"/>
          <w:footerReference r:id="rId6" w:type="default"/>
          <w:pgSz w:w="11906" w:h="16838"/>
          <w:pgMar w:top="1440" w:right="1274" w:bottom="1440" w:left="1600" w:header="851" w:footer="992" w:gutter="0"/>
          <w:pgNumType w:fmt="decimal"/>
          <w:cols w:space="720" w:num="1"/>
          <w:titlePg/>
          <w:docGrid w:type="lines" w:linePitch="312" w:charSpace="0"/>
        </w:sectPr>
      </w:pPr>
    </w:p>
    <w:p w14:paraId="55B5F032">
      <w:pPr>
        <w:spacing w:line="360" w:lineRule="auto"/>
        <w:jc w:val="center"/>
        <w:rPr>
          <w:rFonts w:hint="eastAsia" w:ascii="宋体" w:hAnsi="宋体" w:cs="宋体"/>
          <w:b/>
          <w:bCs/>
          <w:sz w:val="28"/>
        </w:rPr>
      </w:pPr>
      <w:r>
        <w:rPr>
          <w:rFonts w:hint="eastAsia" w:ascii="宋体" w:hAnsi="宋体" w:cs="宋体"/>
          <w:b/>
          <w:bCs/>
          <w:sz w:val="28"/>
        </w:rPr>
        <w:t>残疾人福利性单位声明函</w:t>
      </w:r>
    </w:p>
    <w:bookmarkEnd w:id="37"/>
    <w:bookmarkEnd w:id="38"/>
    <w:p w14:paraId="28B5659B">
      <w:pPr>
        <w:widowControl/>
        <w:spacing w:line="440" w:lineRule="exact"/>
        <w:ind w:firstLine="420" w:firstLineChars="200"/>
        <w:jc w:val="left"/>
        <w:rPr>
          <w:rFonts w:hint="eastAsia"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1C9449">
      <w:pPr>
        <w:widowControl/>
        <w:spacing w:line="440" w:lineRule="exact"/>
        <w:ind w:firstLine="420" w:firstLineChars="200"/>
        <w:jc w:val="left"/>
        <w:rPr>
          <w:rFonts w:hint="eastAsia"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7B00B2F2">
      <w:pPr>
        <w:widowControl/>
        <w:spacing w:line="440" w:lineRule="exact"/>
        <w:ind w:firstLine="5040" w:firstLineChars="2400"/>
        <w:jc w:val="left"/>
        <w:rPr>
          <w:rFonts w:hint="eastAsia" w:ascii="宋体" w:hAnsi="宋体" w:cs="宋体"/>
          <w:snapToGrid w:val="0"/>
          <w:kern w:val="0"/>
          <w:szCs w:val="21"/>
        </w:rPr>
      </w:pPr>
      <w:r>
        <w:rPr>
          <w:rFonts w:hint="eastAsia" w:ascii="宋体" w:hAnsi="宋体" w:cs="宋体"/>
          <w:snapToGrid w:val="0"/>
          <w:kern w:val="0"/>
          <w:szCs w:val="21"/>
        </w:rPr>
        <w:t>单位名称</w:t>
      </w:r>
      <w:r>
        <w:rPr>
          <w:rFonts w:hint="eastAsia" w:ascii="宋体" w:hAnsi="宋体" w:cs="宋体"/>
          <w:kern w:val="0"/>
          <w:szCs w:val="21"/>
        </w:rPr>
        <w:t>（加盖电子公章）</w:t>
      </w:r>
      <w:r>
        <w:rPr>
          <w:rFonts w:hint="eastAsia" w:ascii="宋体" w:hAnsi="宋体" w:cs="宋体"/>
          <w:snapToGrid w:val="0"/>
          <w:kern w:val="0"/>
          <w:szCs w:val="21"/>
        </w:rPr>
        <w:t>：</w:t>
      </w:r>
    </w:p>
    <w:p w14:paraId="0E8EC782">
      <w:pPr>
        <w:widowControl/>
        <w:spacing w:line="440" w:lineRule="exact"/>
        <w:ind w:firstLine="5040" w:firstLineChars="2400"/>
        <w:jc w:val="left"/>
        <w:rPr>
          <w:rFonts w:hint="eastAsia" w:ascii="宋体" w:hAnsi="宋体" w:cs="宋体"/>
          <w:snapToGrid w:val="0"/>
          <w:kern w:val="0"/>
          <w:szCs w:val="21"/>
        </w:rPr>
      </w:pPr>
      <w:r>
        <w:rPr>
          <w:rFonts w:hint="eastAsia" w:ascii="宋体" w:hAnsi="宋体" w:cs="宋体"/>
          <w:snapToGrid w:val="0"/>
          <w:kern w:val="0"/>
          <w:szCs w:val="21"/>
        </w:rPr>
        <w:t>日  期：</w:t>
      </w:r>
    </w:p>
    <w:p w14:paraId="69BF3758">
      <w:pPr>
        <w:spacing w:line="360" w:lineRule="auto"/>
        <w:rPr>
          <w:rFonts w:hint="eastAsia" w:ascii="宋体" w:hAnsi="宋体" w:cs="宋体"/>
          <w:b/>
          <w:bCs/>
        </w:rPr>
      </w:pPr>
    </w:p>
    <w:p w14:paraId="2319B5A4">
      <w:pPr>
        <w:spacing w:line="360" w:lineRule="auto"/>
        <w:rPr>
          <w:rFonts w:hint="eastAsia" w:ascii="宋体" w:hAnsi="宋体" w:cs="宋体"/>
          <w:b/>
          <w:bCs/>
        </w:rPr>
      </w:pPr>
    </w:p>
    <w:p w14:paraId="079C0103">
      <w:pPr>
        <w:spacing w:line="360" w:lineRule="auto"/>
        <w:jc w:val="center"/>
        <w:rPr>
          <w:rFonts w:hint="eastAsia" w:ascii="宋体" w:hAnsi="宋体" w:cs="宋体"/>
          <w:b/>
          <w:bCs/>
          <w:sz w:val="28"/>
        </w:rPr>
      </w:pPr>
      <w:r>
        <w:rPr>
          <w:rFonts w:hint="eastAsia" w:ascii="宋体" w:hAnsi="宋体" w:cs="宋体"/>
          <w:b/>
          <w:bCs/>
          <w:sz w:val="28"/>
        </w:rPr>
        <w:t>属于监狱企业的证明文件</w:t>
      </w:r>
    </w:p>
    <w:p w14:paraId="785DEA9D">
      <w:pPr>
        <w:spacing w:line="360" w:lineRule="auto"/>
        <w:rPr>
          <w:rFonts w:hint="eastAsia" w:ascii="宋体" w:hAnsi="宋体" w:cs="宋体"/>
        </w:rPr>
      </w:pPr>
      <w:r>
        <w:rPr>
          <w:rFonts w:hint="eastAsia" w:ascii="宋体" w:hAnsi="宋体" w:cs="宋体"/>
        </w:rPr>
        <w:t>（提供由省级以上监狱管理局、戒毒管理局（含新疆生产建设兵团）出具的属于监狱企业的证明文件）</w:t>
      </w:r>
    </w:p>
    <w:p w14:paraId="6F043876">
      <w:pPr>
        <w:spacing w:line="360" w:lineRule="auto"/>
        <w:rPr>
          <w:rFonts w:hint="eastAsia" w:ascii="宋体" w:hAnsi="宋体" w:cs="宋体"/>
          <w:b/>
          <w:bCs/>
        </w:rPr>
      </w:pPr>
    </w:p>
    <w:p w14:paraId="1332C54F">
      <w:pPr>
        <w:spacing w:line="360" w:lineRule="auto"/>
        <w:rPr>
          <w:rFonts w:hint="eastAsia" w:ascii="宋体" w:hAnsi="宋体" w:cs="宋体"/>
          <w:b/>
          <w:bCs/>
        </w:rPr>
      </w:pPr>
    </w:p>
    <w:p w14:paraId="3E6BD821">
      <w:pPr>
        <w:spacing w:line="360" w:lineRule="auto"/>
        <w:jc w:val="center"/>
        <w:rPr>
          <w:rFonts w:hint="eastAsia" w:ascii="宋体" w:hAnsi="宋体" w:cs="宋体"/>
          <w:b/>
          <w:bCs/>
        </w:rPr>
      </w:pPr>
      <w:r>
        <w:rPr>
          <w:rFonts w:hint="eastAsia" w:ascii="宋体" w:hAnsi="宋体" w:cs="宋体"/>
          <w:b/>
          <w:bCs/>
          <w:sz w:val="28"/>
        </w:rPr>
        <w:t>节能产品认证证书</w:t>
      </w:r>
    </w:p>
    <w:p w14:paraId="6A769836">
      <w:pPr>
        <w:spacing w:line="360" w:lineRule="auto"/>
        <w:rPr>
          <w:rFonts w:hint="eastAsia" w:ascii="宋体" w:hAnsi="宋体" w:cs="宋体"/>
          <w:bCs/>
        </w:rPr>
      </w:pPr>
      <w:r>
        <w:rPr>
          <w:rFonts w:hint="eastAsia" w:ascii="宋体" w:hAnsi="宋体" w:cs="宋体"/>
          <w:bCs/>
        </w:rPr>
        <w:t>（提供国家确定的认证机构出具的、处于有效期之内的产品认证证书）</w:t>
      </w:r>
    </w:p>
    <w:p w14:paraId="66B830E8">
      <w:pPr>
        <w:spacing w:line="360" w:lineRule="auto"/>
        <w:rPr>
          <w:rFonts w:hint="eastAsia" w:ascii="宋体" w:hAnsi="宋体" w:cs="宋体"/>
          <w:b/>
          <w:bCs/>
        </w:rPr>
      </w:pPr>
    </w:p>
    <w:p w14:paraId="4DB3A344">
      <w:pPr>
        <w:spacing w:line="360" w:lineRule="auto"/>
        <w:rPr>
          <w:rFonts w:hint="eastAsia" w:ascii="宋体" w:hAnsi="宋体" w:cs="宋体"/>
          <w:b/>
          <w:bCs/>
        </w:rPr>
      </w:pPr>
    </w:p>
    <w:p w14:paraId="1FC1AF73">
      <w:pPr>
        <w:spacing w:line="360" w:lineRule="auto"/>
        <w:rPr>
          <w:rFonts w:hint="eastAsia" w:ascii="宋体" w:hAnsi="宋体" w:cs="宋体"/>
          <w:b/>
          <w:bCs/>
        </w:rPr>
      </w:pPr>
    </w:p>
    <w:p w14:paraId="30A92DC1">
      <w:pPr>
        <w:spacing w:line="360" w:lineRule="auto"/>
        <w:jc w:val="center"/>
        <w:rPr>
          <w:rFonts w:hint="eastAsia" w:ascii="宋体" w:hAnsi="宋体" w:cs="宋体"/>
          <w:b/>
          <w:bCs/>
        </w:rPr>
      </w:pPr>
      <w:r>
        <w:rPr>
          <w:rFonts w:hint="eastAsia" w:ascii="宋体" w:hAnsi="宋体" w:cs="宋体"/>
          <w:b/>
          <w:bCs/>
          <w:sz w:val="28"/>
        </w:rPr>
        <w:t>环境标志产品认证证书</w:t>
      </w:r>
    </w:p>
    <w:p w14:paraId="4461C23C">
      <w:pPr>
        <w:spacing w:line="360" w:lineRule="auto"/>
        <w:rPr>
          <w:rFonts w:hint="eastAsia" w:ascii="宋体" w:hAnsi="宋体" w:cs="宋体"/>
          <w:bCs/>
        </w:rPr>
      </w:pPr>
      <w:r>
        <w:rPr>
          <w:rFonts w:hint="eastAsia" w:ascii="宋体" w:hAnsi="宋体" w:cs="宋体"/>
          <w:bCs/>
        </w:rPr>
        <w:t>（提供国家确定的认证机构出具的、处于有效期之内的产品认证证书）</w:t>
      </w:r>
    </w:p>
    <w:p w14:paraId="4D5D4EAC">
      <w:pPr>
        <w:pStyle w:val="61"/>
        <w:rPr>
          <w:rFonts w:hint="eastAsia" w:ascii="宋体" w:hAnsi="宋体" w:cs="宋体"/>
          <w:bCs/>
        </w:rPr>
      </w:pPr>
    </w:p>
    <w:p w14:paraId="09D95C73">
      <w:pPr>
        <w:pStyle w:val="61"/>
        <w:rPr>
          <w:rFonts w:hint="eastAsia" w:ascii="宋体" w:hAnsi="宋体" w:cs="宋体"/>
          <w:bCs/>
        </w:rPr>
      </w:pPr>
    </w:p>
    <w:p w14:paraId="023784B7">
      <w:pPr>
        <w:pStyle w:val="61"/>
        <w:rPr>
          <w:rFonts w:hint="eastAsia" w:ascii="宋体" w:hAnsi="宋体" w:cs="宋体"/>
          <w:bCs/>
        </w:rPr>
      </w:pPr>
    </w:p>
    <w:p w14:paraId="3CF3B5D8">
      <w:pPr>
        <w:spacing w:line="360" w:lineRule="auto"/>
        <w:jc w:val="center"/>
        <w:rPr>
          <w:rFonts w:hint="eastAsia" w:ascii="宋体" w:hAnsi="宋体" w:cs="宋体"/>
          <w:b/>
          <w:bCs/>
          <w:sz w:val="28"/>
        </w:rPr>
      </w:pPr>
      <w:r>
        <w:rPr>
          <w:rFonts w:hint="eastAsia" w:ascii="宋体" w:hAnsi="宋体" w:cs="宋体"/>
          <w:b/>
          <w:bCs/>
          <w:sz w:val="28"/>
        </w:rPr>
        <w:t>进口产品转让技术、消化吸收再创新方案</w:t>
      </w:r>
    </w:p>
    <w:p w14:paraId="66CF23A5">
      <w:pPr>
        <w:spacing w:line="360" w:lineRule="auto"/>
        <w:rPr>
          <w:rFonts w:hint="eastAsia" w:ascii="宋体" w:hAnsi="宋体" w:cs="宋体"/>
          <w:bCs/>
        </w:rPr>
      </w:pPr>
      <w:r>
        <w:rPr>
          <w:rFonts w:hint="eastAsia" w:ascii="宋体" w:hAnsi="宋体" w:cs="宋体"/>
          <w:bCs/>
        </w:rPr>
        <w:t>（对于允许进口产品参加的项目）</w:t>
      </w:r>
    </w:p>
    <w:p w14:paraId="46CC33B5">
      <w:pPr>
        <w:spacing w:line="360" w:lineRule="auto"/>
        <w:rPr>
          <w:rFonts w:hint="eastAsia" w:ascii="宋体" w:hAnsi="宋体" w:cs="宋体"/>
          <w:b/>
          <w:bCs/>
        </w:rPr>
      </w:pPr>
    </w:p>
    <w:p w14:paraId="649F5704">
      <w:pPr>
        <w:rPr>
          <w:rFonts w:hint="eastAsia" w:ascii="宋体" w:hAnsi="宋体" w:cs="宋体"/>
          <w:b/>
        </w:rPr>
      </w:pPr>
      <w:r>
        <w:rPr>
          <w:rFonts w:hint="eastAsia" w:ascii="宋体" w:hAnsi="宋体" w:cs="宋体"/>
          <w:b/>
        </w:rPr>
        <w:br w:type="page"/>
      </w:r>
    </w:p>
    <w:p w14:paraId="6B5E86CF">
      <w:pPr>
        <w:autoSpaceDE w:val="0"/>
        <w:autoSpaceDN w:val="0"/>
        <w:adjustRightInd w:val="0"/>
        <w:spacing w:line="360" w:lineRule="auto"/>
        <w:rPr>
          <w:rFonts w:hint="eastAsia" w:ascii="宋体" w:hAnsi="宋体" w:cs="宋体"/>
          <w:b/>
        </w:rPr>
      </w:pPr>
      <w:r>
        <w:rPr>
          <w:rFonts w:hint="eastAsia" w:ascii="宋体" w:hAnsi="宋体" w:cs="宋体"/>
          <w:b/>
        </w:rPr>
        <w:t>附件十一、无重大违法记录声明格式</w:t>
      </w:r>
    </w:p>
    <w:p w14:paraId="437BDB92">
      <w:pPr>
        <w:spacing w:line="240" w:lineRule="atLeast"/>
        <w:jc w:val="center"/>
        <w:rPr>
          <w:rFonts w:hint="eastAsia" w:ascii="宋体" w:hAnsi="宋体" w:cs="宋体"/>
          <w:sz w:val="28"/>
          <w:szCs w:val="36"/>
        </w:rPr>
      </w:pPr>
    </w:p>
    <w:p w14:paraId="55797CE7">
      <w:pPr>
        <w:spacing w:line="240" w:lineRule="atLeast"/>
        <w:jc w:val="center"/>
        <w:rPr>
          <w:rFonts w:hint="eastAsia" w:ascii="宋体" w:hAnsi="宋体" w:cs="宋体"/>
          <w:sz w:val="28"/>
          <w:szCs w:val="36"/>
        </w:rPr>
      </w:pPr>
      <w:bookmarkStart w:id="39" w:name="OLE_LINK16"/>
      <w:r>
        <w:rPr>
          <w:rFonts w:hint="eastAsia" w:ascii="宋体" w:hAnsi="宋体" w:cs="宋体"/>
          <w:sz w:val="28"/>
          <w:szCs w:val="36"/>
        </w:rPr>
        <w:t>无重大违法记录声明</w:t>
      </w:r>
    </w:p>
    <w:p w14:paraId="7EA24AA8">
      <w:pPr>
        <w:spacing w:line="360" w:lineRule="auto"/>
        <w:rPr>
          <w:rFonts w:hint="eastAsia" w:ascii="宋体" w:hAnsi="宋体" w:cs="宋体"/>
          <w:szCs w:val="21"/>
        </w:rPr>
      </w:pPr>
    </w:p>
    <w:p w14:paraId="7BDB0F25">
      <w:pPr>
        <w:spacing w:line="360" w:lineRule="auto"/>
        <w:rPr>
          <w:rFonts w:hint="eastAsia" w:ascii="宋体" w:hAnsi="宋体" w:cs="宋体"/>
          <w:szCs w:val="21"/>
        </w:rPr>
      </w:pPr>
      <w:r>
        <w:rPr>
          <w:rFonts w:hint="eastAsia" w:ascii="宋体" w:hAnsi="宋体" w:cs="宋体"/>
          <w:szCs w:val="21"/>
        </w:rPr>
        <w:t>江苏省设备成套股份有限公司：</w:t>
      </w:r>
    </w:p>
    <w:p w14:paraId="1CEE24B5">
      <w:pPr>
        <w:spacing w:line="360" w:lineRule="auto"/>
        <w:rPr>
          <w:rFonts w:hint="eastAsia" w:ascii="宋体" w:hAnsi="宋体" w:cs="宋体"/>
        </w:rPr>
      </w:pPr>
    </w:p>
    <w:p w14:paraId="44A31CCA">
      <w:pPr>
        <w:spacing w:line="360" w:lineRule="auto"/>
        <w:ind w:firstLine="336" w:firstLineChars="160"/>
        <w:rPr>
          <w:rFonts w:hint="eastAsia" w:ascii="宋体" w:hAnsi="宋体" w:cs="宋体"/>
        </w:rPr>
      </w:pPr>
      <w:r>
        <w:rPr>
          <w:rFonts w:hint="eastAsia" w:ascii="宋体" w:hAnsi="宋体" w:cs="宋体"/>
        </w:rPr>
        <w:t>我单位（供应商名称）郑重声明：</w:t>
      </w:r>
    </w:p>
    <w:p w14:paraId="77FCAD17">
      <w:pPr>
        <w:widowControl/>
        <w:shd w:val="clear" w:color="auto" w:fill="FFFFFF"/>
        <w:spacing w:line="360" w:lineRule="auto"/>
        <w:ind w:firstLine="308" w:firstLineChars="147"/>
        <w:rPr>
          <w:rFonts w:hint="eastAsia"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，且不是失信被执行人、重大税收违法案件当事人名单、政府采购严重违法失信行为记录名单的供应商。</w:t>
      </w:r>
    </w:p>
    <w:p w14:paraId="6B82EA58">
      <w:pPr>
        <w:spacing w:line="360" w:lineRule="auto"/>
        <w:ind w:firstLine="420" w:firstLineChars="200"/>
        <w:rPr>
          <w:rFonts w:hint="eastAsia" w:ascii="宋体" w:hAnsi="宋体" w:cs="宋体"/>
        </w:rPr>
      </w:pPr>
    </w:p>
    <w:p w14:paraId="50F13344">
      <w:pPr>
        <w:spacing w:line="360" w:lineRule="auto"/>
        <w:ind w:firstLine="315" w:firstLineChars="150"/>
        <w:rPr>
          <w:rFonts w:hint="eastAsia"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04BBF3A1">
      <w:pPr>
        <w:spacing w:line="360" w:lineRule="auto"/>
        <w:rPr>
          <w:rFonts w:hint="eastAsia" w:ascii="宋体" w:hAnsi="宋体" w:cs="宋体"/>
        </w:rPr>
      </w:pPr>
    </w:p>
    <w:p w14:paraId="683200E8">
      <w:pPr>
        <w:spacing w:line="360" w:lineRule="auto"/>
        <w:rPr>
          <w:rFonts w:hint="eastAsia" w:ascii="宋体" w:hAnsi="宋体" w:cs="宋体"/>
        </w:rPr>
      </w:pPr>
    </w:p>
    <w:p w14:paraId="397CF046">
      <w:pPr>
        <w:spacing w:line="360" w:lineRule="auto"/>
        <w:ind w:firstLine="5103" w:firstLineChars="2430"/>
        <w:rPr>
          <w:rFonts w:hint="eastAsia" w:ascii="宋体" w:hAnsi="宋体" w:cs="宋体"/>
        </w:rPr>
      </w:pPr>
      <w:r>
        <w:rPr>
          <w:rFonts w:hint="eastAsia" w:ascii="宋体" w:hAnsi="宋体" w:cs="宋体"/>
        </w:rPr>
        <w:t>声明人：（加盖电子公章）</w:t>
      </w:r>
    </w:p>
    <w:p w14:paraId="77C3C60B">
      <w:pPr>
        <w:autoSpaceDE w:val="0"/>
        <w:autoSpaceDN w:val="0"/>
        <w:adjustRightInd w:val="0"/>
        <w:spacing w:line="360" w:lineRule="auto"/>
        <w:ind w:firstLine="5040" w:firstLineChars="2400"/>
        <w:rPr>
          <w:rFonts w:hint="eastAsia" w:ascii="宋体" w:hAnsi="宋体" w:cs="宋体"/>
          <w:b/>
        </w:rPr>
      </w:pPr>
      <w:r>
        <w:rPr>
          <w:rFonts w:hint="eastAsia" w:ascii="宋体" w:hAnsi="宋体" w:cs="宋体"/>
          <w:szCs w:val="21"/>
          <w:lang w:val="zh-CN"/>
        </w:rPr>
        <w:t>日期：年月</w:t>
      </w:r>
      <w:bookmarkEnd w:id="39"/>
      <w:r>
        <w:rPr>
          <w:rFonts w:hint="eastAsia" w:ascii="宋体" w:hAnsi="宋体" w:cs="宋体"/>
          <w:b/>
          <w:szCs w:val="21"/>
          <w:lang w:val="zh-CN"/>
        </w:rPr>
        <w:br w:type="page"/>
      </w:r>
    </w:p>
    <w:p w14:paraId="1F6B953C">
      <w:pPr>
        <w:autoSpaceDE w:val="0"/>
        <w:autoSpaceDN w:val="0"/>
        <w:adjustRightInd w:val="0"/>
        <w:spacing w:line="360" w:lineRule="auto"/>
        <w:rPr>
          <w:rFonts w:hint="eastAsia" w:ascii="宋体" w:hAnsi="宋体" w:cs="宋体"/>
          <w:b/>
        </w:rPr>
      </w:pPr>
      <w:r>
        <w:rPr>
          <w:rFonts w:hint="eastAsia" w:ascii="宋体" w:hAnsi="宋体" w:cs="宋体"/>
          <w:b/>
        </w:rPr>
        <w:t>附件十二、资格资信证明文件</w:t>
      </w:r>
    </w:p>
    <w:p w14:paraId="4A4C8BB7">
      <w:pPr>
        <w:autoSpaceDE w:val="0"/>
        <w:autoSpaceDN w:val="0"/>
        <w:adjustRightInd w:val="0"/>
        <w:spacing w:line="360" w:lineRule="auto"/>
        <w:rPr>
          <w:rFonts w:hint="eastAsia" w:ascii="宋体" w:hAnsi="宋体" w:cs="宋体"/>
          <w:b/>
        </w:rPr>
      </w:pPr>
    </w:p>
    <w:p w14:paraId="02E16E1D">
      <w:pPr>
        <w:pStyle w:val="20"/>
        <w:ind w:left="1260"/>
      </w:pPr>
    </w:p>
    <w:p w14:paraId="7852AB67"/>
    <w:p w14:paraId="3390CFFB">
      <w:pPr>
        <w:pStyle w:val="20"/>
        <w:ind w:left="1260"/>
      </w:pPr>
    </w:p>
    <w:p w14:paraId="2B3FC084"/>
    <w:p w14:paraId="0356796D">
      <w:pPr>
        <w:autoSpaceDE w:val="0"/>
        <w:autoSpaceDN w:val="0"/>
        <w:adjustRightInd w:val="0"/>
        <w:spacing w:line="360" w:lineRule="auto"/>
        <w:rPr>
          <w:rFonts w:hint="eastAsia" w:ascii="宋体" w:hAnsi="宋体" w:cs="宋体"/>
          <w:b/>
        </w:rPr>
      </w:pPr>
      <w:r>
        <w:rPr>
          <w:rFonts w:hint="eastAsia" w:ascii="宋体" w:hAnsi="宋体" w:cs="宋体"/>
          <w:b/>
        </w:rPr>
        <w:t>附件十三、承诺书</w:t>
      </w:r>
    </w:p>
    <w:p w14:paraId="7377EB8D">
      <w:pPr>
        <w:pStyle w:val="61"/>
        <w:ind w:firstLine="562"/>
        <w:jc w:val="center"/>
        <w:rPr>
          <w:b/>
          <w:bCs/>
          <w:sz w:val="28"/>
          <w:szCs w:val="28"/>
        </w:rPr>
      </w:pPr>
      <w:r>
        <w:rPr>
          <w:rFonts w:hint="eastAsia"/>
          <w:b/>
          <w:bCs/>
          <w:sz w:val="28"/>
          <w:szCs w:val="28"/>
        </w:rPr>
        <w:t>承诺书</w:t>
      </w:r>
    </w:p>
    <w:p w14:paraId="36622FF4">
      <w:pPr>
        <w:pStyle w:val="61"/>
      </w:pPr>
    </w:p>
    <w:p w14:paraId="2AE59B46">
      <w:pPr>
        <w:spacing w:line="360" w:lineRule="auto"/>
        <w:rPr>
          <w:rFonts w:hint="eastAsia" w:ascii="宋体" w:hAnsi="宋体" w:cs="宋体"/>
          <w:szCs w:val="21"/>
        </w:rPr>
      </w:pPr>
      <w:r>
        <w:rPr>
          <w:rFonts w:hint="eastAsia" w:ascii="宋体" w:hAnsi="宋体" w:cs="宋体"/>
          <w:szCs w:val="21"/>
          <w:lang w:eastAsia="zh-CN"/>
        </w:rPr>
        <w:t>南京江北新区管理委员会市场监督管理局</w:t>
      </w:r>
      <w:r>
        <w:rPr>
          <w:rFonts w:hint="eastAsia" w:ascii="宋体" w:hAnsi="宋体" w:cs="宋体"/>
          <w:szCs w:val="21"/>
        </w:rPr>
        <w:t>、江苏省设备成套股份有限公司：</w:t>
      </w:r>
    </w:p>
    <w:p w14:paraId="45D0B95F">
      <w:pPr>
        <w:spacing w:line="360" w:lineRule="auto"/>
        <w:ind w:firstLine="336" w:firstLineChars="160"/>
        <w:rPr>
          <w:rFonts w:hint="eastAsia" w:ascii="宋体" w:hAnsi="宋体" w:cs="宋体"/>
        </w:rPr>
      </w:pPr>
      <w:r>
        <w:rPr>
          <w:rFonts w:hint="eastAsia" w:ascii="宋体" w:hAnsi="宋体" w:cs="宋体"/>
        </w:rPr>
        <w:t>我单位（供应商名称）郑重承诺：</w:t>
      </w:r>
    </w:p>
    <w:p w14:paraId="0A1CB06C">
      <w:pPr>
        <w:pStyle w:val="61"/>
      </w:pPr>
    </w:p>
    <w:p w14:paraId="126A7940">
      <w:pPr>
        <w:spacing w:line="360" w:lineRule="auto"/>
        <w:ind w:firstLine="5943" w:firstLineChars="2830"/>
        <w:rPr>
          <w:rFonts w:hint="eastAsia" w:ascii="宋体" w:hAnsi="宋体" w:cs="宋体"/>
        </w:rPr>
      </w:pPr>
      <w:r>
        <w:rPr>
          <w:rFonts w:hint="eastAsia" w:ascii="宋体" w:hAnsi="宋体" w:cs="宋体"/>
        </w:rPr>
        <w:t>承诺人：（加盖电子公章）</w:t>
      </w:r>
    </w:p>
    <w:p w14:paraId="400AE051">
      <w:pPr>
        <w:autoSpaceDE w:val="0"/>
        <w:autoSpaceDN w:val="0"/>
        <w:adjustRightInd w:val="0"/>
        <w:spacing w:line="360" w:lineRule="auto"/>
        <w:jc w:val="right"/>
        <w:rPr>
          <w:rFonts w:hint="eastAsia" w:ascii="宋体" w:hAnsi="宋体" w:cs="宋体"/>
          <w:b/>
        </w:rPr>
      </w:pPr>
      <w:r>
        <w:rPr>
          <w:rFonts w:hint="eastAsia" w:ascii="宋体" w:hAnsi="宋体" w:cs="宋体"/>
          <w:szCs w:val="21"/>
          <w:lang w:val="zh-CN"/>
        </w:rPr>
        <w:t>日期：年月日</w:t>
      </w:r>
    </w:p>
    <w:p w14:paraId="670B2B5A">
      <w:pPr>
        <w:widowControl/>
        <w:jc w:val="left"/>
        <w:rPr>
          <w:rFonts w:hint="eastAsia" w:ascii="宋体" w:hAnsi="宋体" w:cs="宋体"/>
          <w:b/>
        </w:rPr>
      </w:pPr>
      <w:r>
        <w:rPr>
          <w:rFonts w:hint="eastAsia" w:ascii="宋体" w:hAnsi="宋体" w:cs="宋体"/>
          <w:b/>
        </w:rPr>
        <w:br w:type="page"/>
      </w:r>
    </w:p>
    <w:p w14:paraId="274C0168">
      <w:pPr>
        <w:pStyle w:val="61"/>
        <w:spacing w:line="360" w:lineRule="auto"/>
        <w:ind w:firstLine="0" w:firstLineChars="0"/>
        <w:jc w:val="left"/>
        <w:rPr>
          <w:rFonts w:hint="eastAsia" w:ascii="宋体" w:hAnsi="宋体" w:cs="宋体"/>
          <w:b/>
        </w:rPr>
      </w:pPr>
      <w:r>
        <w:rPr>
          <w:rFonts w:hint="eastAsia" w:ascii="宋体" w:hAnsi="宋体" w:cs="宋体"/>
          <w:b/>
        </w:rPr>
        <w:t>附件十四、《南京市政府采购供应商信用记录表暨信用承诺书》（网站在线打印签字并盖章）</w:t>
      </w:r>
    </w:p>
    <w:p w14:paraId="0A493FDA">
      <w:pPr>
        <w:pStyle w:val="61"/>
        <w:spacing w:line="360" w:lineRule="auto"/>
        <w:ind w:firstLine="0" w:firstLineChars="0"/>
        <w:jc w:val="left"/>
        <w:rPr>
          <w:rFonts w:hint="eastAsia" w:ascii="宋体" w:hAnsi="宋体" w:cs="宋体"/>
          <w:b/>
        </w:rPr>
      </w:pPr>
    </w:p>
    <w:p w14:paraId="3048D3CA">
      <w:pPr>
        <w:pStyle w:val="61"/>
        <w:spacing w:line="360" w:lineRule="auto"/>
        <w:ind w:firstLine="0" w:firstLineChars="0"/>
        <w:jc w:val="left"/>
        <w:rPr>
          <w:rFonts w:hint="eastAsia" w:ascii="宋体" w:hAnsi="宋体" w:cs="宋体"/>
          <w:b/>
        </w:rPr>
      </w:pPr>
    </w:p>
    <w:p w14:paraId="37CEF794">
      <w:pPr>
        <w:pStyle w:val="61"/>
        <w:spacing w:line="360" w:lineRule="auto"/>
        <w:ind w:firstLine="0" w:firstLineChars="0"/>
        <w:jc w:val="left"/>
        <w:rPr>
          <w:rFonts w:hint="eastAsia" w:ascii="宋体" w:hAnsi="宋体" w:cs="宋体"/>
          <w:b/>
        </w:rPr>
      </w:pPr>
    </w:p>
    <w:p w14:paraId="46634F26">
      <w:pPr>
        <w:pStyle w:val="61"/>
        <w:spacing w:line="360" w:lineRule="auto"/>
        <w:ind w:firstLine="0" w:firstLineChars="0"/>
        <w:jc w:val="left"/>
        <w:rPr>
          <w:rFonts w:hint="eastAsia" w:ascii="宋体" w:hAnsi="宋体" w:cs="宋体"/>
          <w:b/>
        </w:rPr>
      </w:pPr>
    </w:p>
    <w:p w14:paraId="57B1A8C3">
      <w:pPr>
        <w:pStyle w:val="61"/>
        <w:spacing w:line="360" w:lineRule="auto"/>
        <w:ind w:firstLine="0" w:firstLineChars="0"/>
        <w:jc w:val="left"/>
        <w:rPr>
          <w:rFonts w:hint="eastAsia" w:ascii="宋体" w:hAnsi="宋体" w:cs="宋体"/>
          <w:szCs w:val="20"/>
        </w:rPr>
      </w:pPr>
      <w:r>
        <w:rPr>
          <w:rFonts w:hint="eastAsia" w:ascii="宋体" w:hAnsi="宋体" w:cs="宋体"/>
          <w:b/>
        </w:rPr>
        <w:t>附件十五、</w:t>
      </w:r>
      <w:bookmarkStart w:id="40" w:name="OLE_LINK2"/>
      <w:r>
        <w:rPr>
          <w:rFonts w:hint="eastAsia" w:ascii="宋体" w:hAnsi="宋体" w:cs="宋体"/>
          <w:b/>
        </w:rPr>
        <w:t>投标人需要提供的其他材料</w:t>
      </w:r>
      <w:bookmarkEnd w:id="40"/>
    </w:p>
    <w:sectPr>
      <w:headerReference r:id="rId8" w:type="default"/>
      <w:footerReference r:id="rId9" w:type="default"/>
      <w:pgSz w:w="11906" w:h="16838"/>
      <w:pgMar w:top="1440" w:right="1797" w:bottom="1440" w:left="1599"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DejaVu Math TeX Gyre"/>
    <w:panose1 w:val="00000000000000000000"/>
    <w:charset w:val="00"/>
    <w:family w:val="decorative"/>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0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7A9E">
    <w:pPr>
      <w:pStyle w:val="28"/>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BF582">
    <w:pPr>
      <w:pStyle w:val="28"/>
    </w:pP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317DC">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27F0D">
                          <w:pPr>
                            <w:pStyle w:val="28"/>
                            <w:rPr>
                              <w:rFonts w:hint="eastAsia" w:ascii="宋体" w:hAnsi="宋体" w:eastAsia="宋体" w:cs="宋体"/>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1</w:t>
                          </w:r>
                          <w:r>
                            <w:rPr>
                              <w:rFonts w:hint="eastAsia" w:ascii="宋体" w:hAnsi="宋体" w:eastAsia="宋体" w:cs="宋体"/>
                              <w:sz w:val="22"/>
                              <w:szCs w:val="22"/>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Hl2A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Dx5dgPQIAAG8EAAAOAAAAAAAAAAEAIAAAAB8BAABkcnMvZTJv&#10;RG9jLnhtbFBLBQYAAAAABgAGAFkBAADOBQAAAAA=&#10;">
              <v:fill on="f" focussize="0,0"/>
              <v:stroke on="f" weight="0.5pt"/>
              <v:imagedata o:title=""/>
              <o:lock v:ext="edit" aspectratio="f"/>
              <v:textbox inset="0mm,0mm,0mm,0mm" style="mso-fit-shape-to-text:t;">
                <w:txbxContent>
                  <w:p w14:paraId="0A527F0D">
                    <w:pPr>
                      <w:pStyle w:val="28"/>
                      <w:rPr>
                        <w:rFonts w:hint="eastAsia" w:ascii="宋体" w:hAnsi="宋体" w:eastAsia="宋体" w:cs="宋体"/>
                        <w:sz w:val="22"/>
                        <w:szCs w:val="22"/>
                        <w:lang w:eastAsia="zh-CN"/>
                      </w:rPr>
                    </w:pPr>
                    <w:r>
                      <w:rPr>
                        <w:rFonts w:hint="eastAsia" w:ascii="宋体" w:hAnsi="宋体" w:eastAsia="宋体" w:cs="宋体"/>
                        <w:sz w:val="22"/>
                        <w:szCs w:val="22"/>
                        <w:lang w:eastAsia="zh-CN"/>
                      </w:rPr>
                      <w:fldChar w:fldCharType="begin"/>
                    </w:r>
                    <w:r>
                      <w:rPr>
                        <w:rFonts w:hint="eastAsia" w:ascii="宋体" w:hAnsi="宋体" w:eastAsia="宋体" w:cs="宋体"/>
                        <w:sz w:val="22"/>
                        <w:szCs w:val="22"/>
                        <w:lang w:eastAsia="zh-CN"/>
                      </w:rPr>
                      <w:instrText xml:space="preserve"> PAGE  \* MERGEFORMAT </w:instrText>
                    </w:r>
                    <w:r>
                      <w:rPr>
                        <w:rFonts w:hint="eastAsia" w:ascii="宋体" w:hAnsi="宋体" w:eastAsia="宋体" w:cs="宋体"/>
                        <w:sz w:val="22"/>
                        <w:szCs w:val="22"/>
                        <w:lang w:eastAsia="zh-CN"/>
                      </w:rPr>
                      <w:fldChar w:fldCharType="separate"/>
                    </w:r>
                    <w:r>
                      <w:rPr>
                        <w:rFonts w:hint="eastAsia" w:ascii="宋体" w:hAnsi="宋体" w:eastAsia="宋体" w:cs="宋体"/>
                        <w:sz w:val="22"/>
                        <w:szCs w:val="22"/>
                        <w:lang w:eastAsia="zh-CN"/>
                      </w:rPr>
                      <w:t>1</w:t>
                    </w:r>
                    <w:r>
                      <w:rPr>
                        <w:rFonts w:hint="eastAsia" w:ascii="宋体" w:hAnsi="宋体" w:eastAsia="宋体" w:cs="宋体"/>
                        <w:sz w:val="22"/>
                        <w:szCs w:val="22"/>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21097">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8435" cy="120650"/>
              <wp:effectExtent l="0" t="0" r="12065" b="12700"/>
              <wp:wrapNone/>
              <wp:docPr id="2" name="文本框 2"/>
              <wp:cNvGraphicFramePr/>
              <a:graphic xmlns:a="http://schemas.openxmlformats.org/drawingml/2006/main">
                <a:graphicData uri="http://schemas.microsoft.com/office/word/2010/wordprocessingShape">
                  <wps:wsp>
                    <wps:cNvSpPr txBox="1"/>
                    <wps:spPr>
                      <a:xfrm>
                        <a:off x="0" y="0"/>
                        <a:ext cx="178435" cy="120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7E45D">
                          <w:pPr>
                            <w:pStyle w:val="2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9.5pt;width:14.05pt;mso-position-horizontal:center;mso-position-horizontal-relative:margin;z-index:251659264;mso-width-relative:page;mso-height-relative:page;" filled="f" stroked="f" coordsize="21600,21600" o:gfxdata="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ASoImb0gAAAAMBAAAPAAAAAAAAAAEAIAAAACIAAABkcnMvZG93bnJldi54bWxQSwECFAAU&#10;AAAACACHTuJAZLpj/TACAABVBAAADgAAAAAAAAABACAAAAAhAQAAZHJzL2Uyb0RvYy54bWxQSwUG&#10;AAAAAAYABgBZAQAAwwUAAAAA&#10;">
              <v:fill on="f" focussize="0,0"/>
              <v:stroke on="f" weight="0.5pt"/>
              <v:imagedata o:title=""/>
              <o:lock v:ext="edit" aspectratio="f"/>
              <v:textbox inset="0mm,0mm,0mm,0mm">
                <w:txbxContent>
                  <w:p w14:paraId="3597E45D">
                    <w:pPr>
                      <w:pStyle w:val="2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869A8">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90D2A">
                          <w:pPr>
                            <w:pStyle w:val="2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4090D2A">
                    <w:pPr>
                      <w:pStyle w:val="2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8CFDE">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A14482">
                          <w:pPr>
                            <w:pStyle w:val="2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9A14482">
                    <w:pPr>
                      <w:pStyle w:val="2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B045A">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3261"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5"/>
      <w:lvlText w:val="%1"/>
      <w:lvlJc w:val="left"/>
      <w:pPr>
        <w:ind w:left="425" w:hanging="425"/>
      </w:pPr>
      <w:rPr>
        <w:rFonts w:hint="eastAsia" w:ascii="Arial Unicode MS" w:hAnsi="Arial Unicode MS" w:eastAsia="微软雅黑"/>
        <w:b/>
        <w:i w:val="0"/>
        <w:lang w:val="en-US"/>
      </w:rPr>
    </w:lvl>
    <w:lvl w:ilvl="1" w:tentative="0">
      <w:start w:val="1"/>
      <w:numFmt w:val="decimal"/>
      <w:pStyle w:val="174"/>
      <w:isLgl/>
      <w:lvlText w:val="%1.%2"/>
      <w:lvlJc w:val="left"/>
      <w:pPr>
        <w:ind w:left="425" w:hanging="425"/>
      </w:pPr>
      <w:rPr>
        <w:rFonts w:hint="eastAsia" w:ascii="Arial Unicode MS" w:hAnsi="Arial Unicode MS" w:eastAsia="微软雅黑"/>
        <w:b/>
        <w:i w:val="0"/>
      </w:rPr>
    </w:lvl>
    <w:lvl w:ilvl="2" w:tentative="0">
      <w:start w:val="1"/>
      <w:numFmt w:val="decimal"/>
      <w:pStyle w:val="188"/>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4590CD4"/>
    <w:multiLevelType w:val="singleLevel"/>
    <w:tmpl w:val="14590CD4"/>
    <w:lvl w:ilvl="0" w:tentative="0">
      <w:start w:val="5"/>
      <w:numFmt w:val="chineseCounting"/>
      <w:suff w:val="space"/>
      <w:lvlText w:val="第%1章"/>
      <w:lvlJc w:val="left"/>
      <w:rPr>
        <w:rFonts w:hint="eastAsia"/>
      </w:rPr>
    </w:lvl>
  </w:abstractNum>
  <w:abstractNum w:abstractNumId="4">
    <w:nsid w:val="3EDB2880"/>
    <w:multiLevelType w:val="multilevel"/>
    <w:tmpl w:val="3EDB2880"/>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7">
    <w:nsid w:val="64B0665D"/>
    <w:multiLevelType w:val="singleLevel"/>
    <w:tmpl w:val="64B0665D"/>
    <w:lvl w:ilvl="0" w:tentative="0">
      <w:start w:val="7"/>
      <w:numFmt w:val="decimal"/>
      <w:suff w:val="nothing"/>
      <w:lvlText w:val="%1、"/>
      <w:lvlJc w:val="left"/>
    </w:lvl>
  </w:abstractNum>
  <w:num w:numId="1">
    <w:abstractNumId w:val="0"/>
  </w:num>
  <w:num w:numId="2">
    <w:abstractNumId w:val="2"/>
  </w:num>
  <w:num w:numId="3">
    <w:abstractNumId w:val="6"/>
  </w:num>
  <w:num w:numId="4">
    <w:abstractNumId w:val="7"/>
  </w:num>
  <w:num w:numId="5">
    <w:abstractNumId w:val="1"/>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EwMTY0NjQ3YjdmODkzYmM4NzYwODMyMmVjN2U5YmMifQ=="/>
  </w:docVars>
  <w:rsids>
    <w:rsidRoot w:val="00172A2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30D"/>
    <w:rsid w:val="00025BBC"/>
    <w:rsid w:val="00026D12"/>
    <w:rsid w:val="00031EC9"/>
    <w:rsid w:val="00032595"/>
    <w:rsid w:val="00032B4A"/>
    <w:rsid w:val="00032EB2"/>
    <w:rsid w:val="00033F13"/>
    <w:rsid w:val="00034C6C"/>
    <w:rsid w:val="00035A5A"/>
    <w:rsid w:val="000373CB"/>
    <w:rsid w:val="00037558"/>
    <w:rsid w:val="0004062C"/>
    <w:rsid w:val="0004094A"/>
    <w:rsid w:val="000427E1"/>
    <w:rsid w:val="00042948"/>
    <w:rsid w:val="00043A61"/>
    <w:rsid w:val="00044757"/>
    <w:rsid w:val="00044959"/>
    <w:rsid w:val="00044D8D"/>
    <w:rsid w:val="00044FB9"/>
    <w:rsid w:val="000458DD"/>
    <w:rsid w:val="00045B12"/>
    <w:rsid w:val="000460E7"/>
    <w:rsid w:val="0004655A"/>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38F"/>
    <w:rsid w:val="00060B89"/>
    <w:rsid w:val="0006160D"/>
    <w:rsid w:val="00061A29"/>
    <w:rsid w:val="00062472"/>
    <w:rsid w:val="000632AD"/>
    <w:rsid w:val="0006335E"/>
    <w:rsid w:val="00063394"/>
    <w:rsid w:val="00063B66"/>
    <w:rsid w:val="000640E2"/>
    <w:rsid w:val="0006476D"/>
    <w:rsid w:val="00064BCC"/>
    <w:rsid w:val="000651BF"/>
    <w:rsid w:val="00067D84"/>
    <w:rsid w:val="00071CBC"/>
    <w:rsid w:val="00072185"/>
    <w:rsid w:val="00073FAE"/>
    <w:rsid w:val="00081250"/>
    <w:rsid w:val="000845CD"/>
    <w:rsid w:val="000851FF"/>
    <w:rsid w:val="0008631F"/>
    <w:rsid w:val="00086705"/>
    <w:rsid w:val="00087396"/>
    <w:rsid w:val="00090878"/>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3B8"/>
    <w:rsid w:val="000B086C"/>
    <w:rsid w:val="000B21A6"/>
    <w:rsid w:val="000B4485"/>
    <w:rsid w:val="000B4AC4"/>
    <w:rsid w:val="000B55AB"/>
    <w:rsid w:val="000B6C7A"/>
    <w:rsid w:val="000B6FEE"/>
    <w:rsid w:val="000C000B"/>
    <w:rsid w:val="000C010C"/>
    <w:rsid w:val="000C0834"/>
    <w:rsid w:val="000C3195"/>
    <w:rsid w:val="000C3C47"/>
    <w:rsid w:val="000C5551"/>
    <w:rsid w:val="000D18A2"/>
    <w:rsid w:val="000D350A"/>
    <w:rsid w:val="000D4685"/>
    <w:rsid w:val="000D4CDD"/>
    <w:rsid w:val="000D6263"/>
    <w:rsid w:val="000D632A"/>
    <w:rsid w:val="000D7DFA"/>
    <w:rsid w:val="000E0528"/>
    <w:rsid w:val="000E513A"/>
    <w:rsid w:val="000E5792"/>
    <w:rsid w:val="000E595A"/>
    <w:rsid w:val="000E6BE6"/>
    <w:rsid w:val="000E70D0"/>
    <w:rsid w:val="000E72E0"/>
    <w:rsid w:val="000E7AEC"/>
    <w:rsid w:val="000F353A"/>
    <w:rsid w:val="000F3911"/>
    <w:rsid w:val="000F4BB6"/>
    <w:rsid w:val="000F5350"/>
    <w:rsid w:val="000F5460"/>
    <w:rsid w:val="000F566F"/>
    <w:rsid w:val="000F64B8"/>
    <w:rsid w:val="00100C2D"/>
    <w:rsid w:val="00102973"/>
    <w:rsid w:val="001043EE"/>
    <w:rsid w:val="00104FBB"/>
    <w:rsid w:val="001050E5"/>
    <w:rsid w:val="00105965"/>
    <w:rsid w:val="001065A6"/>
    <w:rsid w:val="00106DF5"/>
    <w:rsid w:val="00107AD2"/>
    <w:rsid w:val="001152DD"/>
    <w:rsid w:val="00115C20"/>
    <w:rsid w:val="0011699D"/>
    <w:rsid w:val="00116AB7"/>
    <w:rsid w:val="00121249"/>
    <w:rsid w:val="00123A13"/>
    <w:rsid w:val="00124DDA"/>
    <w:rsid w:val="00125FE2"/>
    <w:rsid w:val="00126254"/>
    <w:rsid w:val="0013061E"/>
    <w:rsid w:val="00130C01"/>
    <w:rsid w:val="001315EC"/>
    <w:rsid w:val="00132750"/>
    <w:rsid w:val="00132D0F"/>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84F"/>
    <w:rsid w:val="00156B27"/>
    <w:rsid w:val="00156C22"/>
    <w:rsid w:val="00156DBE"/>
    <w:rsid w:val="00157602"/>
    <w:rsid w:val="00161D46"/>
    <w:rsid w:val="001620DA"/>
    <w:rsid w:val="001638FC"/>
    <w:rsid w:val="00163D70"/>
    <w:rsid w:val="00165899"/>
    <w:rsid w:val="001661C4"/>
    <w:rsid w:val="001709AF"/>
    <w:rsid w:val="00172312"/>
    <w:rsid w:val="00172A27"/>
    <w:rsid w:val="00172BB0"/>
    <w:rsid w:val="00173F2B"/>
    <w:rsid w:val="00175182"/>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2E5"/>
    <w:rsid w:val="001A7DAF"/>
    <w:rsid w:val="001B0329"/>
    <w:rsid w:val="001B46F2"/>
    <w:rsid w:val="001B4A81"/>
    <w:rsid w:val="001B689B"/>
    <w:rsid w:val="001B77CB"/>
    <w:rsid w:val="001B7C72"/>
    <w:rsid w:val="001C08A3"/>
    <w:rsid w:val="001C158D"/>
    <w:rsid w:val="001C226C"/>
    <w:rsid w:val="001C23AF"/>
    <w:rsid w:val="001C29EE"/>
    <w:rsid w:val="001C34CC"/>
    <w:rsid w:val="001C6513"/>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6BAD"/>
    <w:rsid w:val="001E72B7"/>
    <w:rsid w:val="001F2C9F"/>
    <w:rsid w:val="001F2EB7"/>
    <w:rsid w:val="001F2F97"/>
    <w:rsid w:val="001F3E1F"/>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265"/>
    <w:rsid w:val="00214634"/>
    <w:rsid w:val="00215B16"/>
    <w:rsid w:val="00216916"/>
    <w:rsid w:val="00216DE7"/>
    <w:rsid w:val="002172AE"/>
    <w:rsid w:val="0021753F"/>
    <w:rsid w:val="002179DE"/>
    <w:rsid w:val="0022040A"/>
    <w:rsid w:val="002215ED"/>
    <w:rsid w:val="00224841"/>
    <w:rsid w:val="00226A2F"/>
    <w:rsid w:val="00227213"/>
    <w:rsid w:val="00227F51"/>
    <w:rsid w:val="002305DB"/>
    <w:rsid w:val="00232E1C"/>
    <w:rsid w:val="002332B9"/>
    <w:rsid w:val="0023566E"/>
    <w:rsid w:val="00235A36"/>
    <w:rsid w:val="00235E7E"/>
    <w:rsid w:val="002368B0"/>
    <w:rsid w:val="00236C9C"/>
    <w:rsid w:val="00236FC9"/>
    <w:rsid w:val="0023761F"/>
    <w:rsid w:val="0024036C"/>
    <w:rsid w:val="00240DD8"/>
    <w:rsid w:val="00241C7D"/>
    <w:rsid w:val="0024462B"/>
    <w:rsid w:val="00245C13"/>
    <w:rsid w:val="0025007B"/>
    <w:rsid w:val="0025013B"/>
    <w:rsid w:val="00250D12"/>
    <w:rsid w:val="00250EDD"/>
    <w:rsid w:val="00253197"/>
    <w:rsid w:val="00253819"/>
    <w:rsid w:val="00256BEB"/>
    <w:rsid w:val="002570EE"/>
    <w:rsid w:val="002604F0"/>
    <w:rsid w:val="00261BCF"/>
    <w:rsid w:val="00263349"/>
    <w:rsid w:val="002708AF"/>
    <w:rsid w:val="00273EDD"/>
    <w:rsid w:val="002740C3"/>
    <w:rsid w:val="0027735C"/>
    <w:rsid w:val="0027753E"/>
    <w:rsid w:val="002810AC"/>
    <w:rsid w:val="002812CC"/>
    <w:rsid w:val="00284692"/>
    <w:rsid w:val="002867C5"/>
    <w:rsid w:val="00291699"/>
    <w:rsid w:val="00293EC3"/>
    <w:rsid w:val="00293FC7"/>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0E60"/>
    <w:rsid w:val="002D2894"/>
    <w:rsid w:val="002D5638"/>
    <w:rsid w:val="002D59ED"/>
    <w:rsid w:val="002D607B"/>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2F61E6"/>
    <w:rsid w:val="0030085C"/>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08B3"/>
    <w:rsid w:val="00341869"/>
    <w:rsid w:val="0034418A"/>
    <w:rsid w:val="00344F6C"/>
    <w:rsid w:val="00345C58"/>
    <w:rsid w:val="00345DB5"/>
    <w:rsid w:val="00346E30"/>
    <w:rsid w:val="0034735E"/>
    <w:rsid w:val="00351AFA"/>
    <w:rsid w:val="003527FB"/>
    <w:rsid w:val="00352E13"/>
    <w:rsid w:val="00356157"/>
    <w:rsid w:val="003564AA"/>
    <w:rsid w:val="00357CF7"/>
    <w:rsid w:val="00357DF1"/>
    <w:rsid w:val="003600F4"/>
    <w:rsid w:val="00363602"/>
    <w:rsid w:val="003651BD"/>
    <w:rsid w:val="00365948"/>
    <w:rsid w:val="00367044"/>
    <w:rsid w:val="00367347"/>
    <w:rsid w:val="00367B81"/>
    <w:rsid w:val="00367EAA"/>
    <w:rsid w:val="0037007A"/>
    <w:rsid w:val="003717A0"/>
    <w:rsid w:val="00371CD6"/>
    <w:rsid w:val="00372366"/>
    <w:rsid w:val="00372537"/>
    <w:rsid w:val="00374628"/>
    <w:rsid w:val="003762DA"/>
    <w:rsid w:val="003767C0"/>
    <w:rsid w:val="00380910"/>
    <w:rsid w:val="00381242"/>
    <w:rsid w:val="00382C31"/>
    <w:rsid w:val="00386DEA"/>
    <w:rsid w:val="003870C7"/>
    <w:rsid w:val="0038766E"/>
    <w:rsid w:val="00387B4B"/>
    <w:rsid w:val="0039392C"/>
    <w:rsid w:val="00393EC0"/>
    <w:rsid w:val="0039547C"/>
    <w:rsid w:val="00395F32"/>
    <w:rsid w:val="003969C7"/>
    <w:rsid w:val="003972B6"/>
    <w:rsid w:val="003A12C6"/>
    <w:rsid w:val="003A1936"/>
    <w:rsid w:val="003A2501"/>
    <w:rsid w:val="003A2F14"/>
    <w:rsid w:val="003A3E1F"/>
    <w:rsid w:val="003A477C"/>
    <w:rsid w:val="003A565F"/>
    <w:rsid w:val="003A7C8B"/>
    <w:rsid w:val="003B1470"/>
    <w:rsid w:val="003B57AF"/>
    <w:rsid w:val="003B5E57"/>
    <w:rsid w:val="003B6BFB"/>
    <w:rsid w:val="003B6DB0"/>
    <w:rsid w:val="003C2F0C"/>
    <w:rsid w:val="003C4ABE"/>
    <w:rsid w:val="003C4FA2"/>
    <w:rsid w:val="003C5011"/>
    <w:rsid w:val="003C5B1B"/>
    <w:rsid w:val="003C5EAC"/>
    <w:rsid w:val="003C61E1"/>
    <w:rsid w:val="003C7777"/>
    <w:rsid w:val="003D11A8"/>
    <w:rsid w:val="003D1B04"/>
    <w:rsid w:val="003D2612"/>
    <w:rsid w:val="003D37B5"/>
    <w:rsid w:val="003D48CE"/>
    <w:rsid w:val="003D568E"/>
    <w:rsid w:val="003D78AF"/>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1E43"/>
    <w:rsid w:val="00412023"/>
    <w:rsid w:val="00413ADA"/>
    <w:rsid w:val="00413B7E"/>
    <w:rsid w:val="00413DA2"/>
    <w:rsid w:val="004144AC"/>
    <w:rsid w:val="00414CDD"/>
    <w:rsid w:val="0041547E"/>
    <w:rsid w:val="004157AF"/>
    <w:rsid w:val="00416CCA"/>
    <w:rsid w:val="004172B0"/>
    <w:rsid w:val="00420885"/>
    <w:rsid w:val="00420A4C"/>
    <w:rsid w:val="00421A18"/>
    <w:rsid w:val="00425260"/>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442"/>
    <w:rsid w:val="00461AD6"/>
    <w:rsid w:val="0046330A"/>
    <w:rsid w:val="00463ACA"/>
    <w:rsid w:val="00463CB4"/>
    <w:rsid w:val="004642FE"/>
    <w:rsid w:val="00464EFA"/>
    <w:rsid w:val="00466E45"/>
    <w:rsid w:val="004708E4"/>
    <w:rsid w:val="00470C69"/>
    <w:rsid w:val="004726C8"/>
    <w:rsid w:val="0047600F"/>
    <w:rsid w:val="00476AB1"/>
    <w:rsid w:val="00476ECA"/>
    <w:rsid w:val="00477202"/>
    <w:rsid w:val="00477B1A"/>
    <w:rsid w:val="004805DA"/>
    <w:rsid w:val="00483480"/>
    <w:rsid w:val="00484798"/>
    <w:rsid w:val="004860C3"/>
    <w:rsid w:val="00487826"/>
    <w:rsid w:val="00490308"/>
    <w:rsid w:val="004915AB"/>
    <w:rsid w:val="00492FA1"/>
    <w:rsid w:val="00497549"/>
    <w:rsid w:val="004A199F"/>
    <w:rsid w:val="004A24F0"/>
    <w:rsid w:val="004A2CB0"/>
    <w:rsid w:val="004A5E41"/>
    <w:rsid w:val="004B7D51"/>
    <w:rsid w:val="004C1E13"/>
    <w:rsid w:val="004C1E85"/>
    <w:rsid w:val="004C1F95"/>
    <w:rsid w:val="004C3D66"/>
    <w:rsid w:val="004C4DBA"/>
    <w:rsid w:val="004C594C"/>
    <w:rsid w:val="004C5EAB"/>
    <w:rsid w:val="004C6150"/>
    <w:rsid w:val="004C6A6C"/>
    <w:rsid w:val="004C6C8B"/>
    <w:rsid w:val="004C6F0B"/>
    <w:rsid w:val="004C6F22"/>
    <w:rsid w:val="004C7623"/>
    <w:rsid w:val="004D0287"/>
    <w:rsid w:val="004D07DF"/>
    <w:rsid w:val="004D4653"/>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2F6"/>
    <w:rsid w:val="00501DC6"/>
    <w:rsid w:val="00502239"/>
    <w:rsid w:val="00502CFD"/>
    <w:rsid w:val="00502FF2"/>
    <w:rsid w:val="00506149"/>
    <w:rsid w:val="00507FE8"/>
    <w:rsid w:val="00511345"/>
    <w:rsid w:val="00511895"/>
    <w:rsid w:val="00512D9D"/>
    <w:rsid w:val="00512F5C"/>
    <w:rsid w:val="00513E68"/>
    <w:rsid w:val="0051418E"/>
    <w:rsid w:val="00515D0C"/>
    <w:rsid w:val="005167D0"/>
    <w:rsid w:val="00517586"/>
    <w:rsid w:val="00520554"/>
    <w:rsid w:val="00522024"/>
    <w:rsid w:val="0052251E"/>
    <w:rsid w:val="00525CC5"/>
    <w:rsid w:val="00526165"/>
    <w:rsid w:val="005278AA"/>
    <w:rsid w:val="0053012F"/>
    <w:rsid w:val="00530C19"/>
    <w:rsid w:val="00530D62"/>
    <w:rsid w:val="00530EA8"/>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3B0"/>
    <w:rsid w:val="00554AFE"/>
    <w:rsid w:val="00555D65"/>
    <w:rsid w:val="00557436"/>
    <w:rsid w:val="005627DD"/>
    <w:rsid w:val="0056331D"/>
    <w:rsid w:val="0056374A"/>
    <w:rsid w:val="005639F5"/>
    <w:rsid w:val="00566375"/>
    <w:rsid w:val="00567F95"/>
    <w:rsid w:val="00571F59"/>
    <w:rsid w:val="00572476"/>
    <w:rsid w:val="00573B5F"/>
    <w:rsid w:val="00573C88"/>
    <w:rsid w:val="005759AF"/>
    <w:rsid w:val="0057679B"/>
    <w:rsid w:val="005770BB"/>
    <w:rsid w:val="00577886"/>
    <w:rsid w:val="005805E5"/>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1DB8"/>
    <w:rsid w:val="005A495B"/>
    <w:rsid w:val="005A56EA"/>
    <w:rsid w:val="005A61D7"/>
    <w:rsid w:val="005B0153"/>
    <w:rsid w:val="005B0417"/>
    <w:rsid w:val="005B4F7C"/>
    <w:rsid w:val="005B7896"/>
    <w:rsid w:val="005C0FD4"/>
    <w:rsid w:val="005C1744"/>
    <w:rsid w:val="005C31E6"/>
    <w:rsid w:val="005C3479"/>
    <w:rsid w:val="005C4816"/>
    <w:rsid w:val="005C55B0"/>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1F7D"/>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0793"/>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3CBC"/>
    <w:rsid w:val="00644A48"/>
    <w:rsid w:val="00646FBB"/>
    <w:rsid w:val="00647581"/>
    <w:rsid w:val="006476CE"/>
    <w:rsid w:val="00650239"/>
    <w:rsid w:val="006503D3"/>
    <w:rsid w:val="006507C9"/>
    <w:rsid w:val="006526B7"/>
    <w:rsid w:val="00653C27"/>
    <w:rsid w:val="00654CF6"/>
    <w:rsid w:val="00654E23"/>
    <w:rsid w:val="00655583"/>
    <w:rsid w:val="0065579F"/>
    <w:rsid w:val="00656945"/>
    <w:rsid w:val="00657C9E"/>
    <w:rsid w:val="00657CDC"/>
    <w:rsid w:val="00660B5E"/>
    <w:rsid w:val="00661B54"/>
    <w:rsid w:val="00661BA3"/>
    <w:rsid w:val="0066223F"/>
    <w:rsid w:val="006623A6"/>
    <w:rsid w:val="00663C55"/>
    <w:rsid w:val="00666463"/>
    <w:rsid w:val="0066710A"/>
    <w:rsid w:val="006713B7"/>
    <w:rsid w:val="0067163A"/>
    <w:rsid w:val="00671DB3"/>
    <w:rsid w:val="00672D1A"/>
    <w:rsid w:val="0067354B"/>
    <w:rsid w:val="0067483E"/>
    <w:rsid w:val="006749D8"/>
    <w:rsid w:val="0067674F"/>
    <w:rsid w:val="00676AA0"/>
    <w:rsid w:val="00676B2B"/>
    <w:rsid w:val="006771E1"/>
    <w:rsid w:val="0067799C"/>
    <w:rsid w:val="00677F9B"/>
    <w:rsid w:val="006813A6"/>
    <w:rsid w:val="00681700"/>
    <w:rsid w:val="00681B56"/>
    <w:rsid w:val="00687E44"/>
    <w:rsid w:val="00691E8C"/>
    <w:rsid w:val="00692195"/>
    <w:rsid w:val="006926CE"/>
    <w:rsid w:val="0069348F"/>
    <w:rsid w:val="006935CB"/>
    <w:rsid w:val="00693870"/>
    <w:rsid w:val="0069514B"/>
    <w:rsid w:val="006971F8"/>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AC8"/>
    <w:rsid w:val="006B7FF7"/>
    <w:rsid w:val="006C01BE"/>
    <w:rsid w:val="006C03EA"/>
    <w:rsid w:val="006C7231"/>
    <w:rsid w:val="006D0088"/>
    <w:rsid w:val="006D0379"/>
    <w:rsid w:val="006D0719"/>
    <w:rsid w:val="006D09F2"/>
    <w:rsid w:val="006D1409"/>
    <w:rsid w:val="006D3445"/>
    <w:rsid w:val="006D3D8B"/>
    <w:rsid w:val="006D4916"/>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05B7C"/>
    <w:rsid w:val="00710AFC"/>
    <w:rsid w:val="007118A7"/>
    <w:rsid w:val="00711B4E"/>
    <w:rsid w:val="00711BF0"/>
    <w:rsid w:val="0071236C"/>
    <w:rsid w:val="007139E4"/>
    <w:rsid w:val="007177BB"/>
    <w:rsid w:val="00720E8A"/>
    <w:rsid w:val="007213DC"/>
    <w:rsid w:val="0072184F"/>
    <w:rsid w:val="007221B0"/>
    <w:rsid w:val="00722F71"/>
    <w:rsid w:val="00723C04"/>
    <w:rsid w:val="007266CA"/>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3432"/>
    <w:rsid w:val="007441C0"/>
    <w:rsid w:val="007458B4"/>
    <w:rsid w:val="00746596"/>
    <w:rsid w:val="00746717"/>
    <w:rsid w:val="007467DE"/>
    <w:rsid w:val="00746AD3"/>
    <w:rsid w:val="00747564"/>
    <w:rsid w:val="007503CF"/>
    <w:rsid w:val="00751093"/>
    <w:rsid w:val="0075237F"/>
    <w:rsid w:val="007525D4"/>
    <w:rsid w:val="00753361"/>
    <w:rsid w:val="00753D8E"/>
    <w:rsid w:val="007565EE"/>
    <w:rsid w:val="007571EB"/>
    <w:rsid w:val="007601D8"/>
    <w:rsid w:val="007631F5"/>
    <w:rsid w:val="007639EB"/>
    <w:rsid w:val="00764437"/>
    <w:rsid w:val="007644AD"/>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2E5D"/>
    <w:rsid w:val="00784A5B"/>
    <w:rsid w:val="007872EA"/>
    <w:rsid w:val="00787FF6"/>
    <w:rsid w:val="0079007B"/>
    <w:rsid w:val="007903B1"/>
    <w:rsid w:val="00791CC9"/>
    <w:rsid w:val="00792B85"/>
    <w:rsid w:val="00792F8B"/>
    <w:rsid w:val="00793211"/>
    <w:rsid w:val="00794502"/>
    <w:rsid w:val="0079589E"/>
    <w:rsid w:val="00795DE4"/>
    <w:rsid w:val="00797D23"/>
    <w:rsid w:val="007A558A"/>
    <w:rsid w:val="007A5697"/>
    <w:rsid w:val="007A6D30"/>
    <w:rsid w:val="007A7519"/>
    <w:rsid w:val="007A7822"/>
    <w:rsid w:val="007B00C4"/>
    <w:rsid w:val="007B0587"/>
    <w:rsid w:val="007B0B0F"/>
    <w:rsid w:val="007B2825"/>
    <w:rsid w:val="007B389F"/>
    <w:rsid w:val="007B4D43"/>
    <w:rsid w:val="007B4D6A"/>
    <w:rsid w:val="007B598E"/>
    <w:rsid w:val="007B6685"/>
    <w:rsid w:val="007C0C37"/>
    <w:rsid w:val="007C1804"/>
    <w:rsid w:val="007C3478"/>
    <w:rsid w:val="007C4E00"/>
    <w:rsid w:val="007C5EC3"/>
    <w:rsid w:val="007C701D"/>
    <w:rsid w:val="007D13C6"/>
    <w:rsid w:val="007D23BF"/>
    <w:rsid w:val="007D24E4"/>
    <w:rsid w:val="007D3B46"/>
    <w:rsid w:val="007D5766"/>
    <w:rsid w:val="007D60DB"/>
    <w:rsid w:val="007D615F"/>
    <w:rsid w:val="007E05FE"/>
    <w:rsid w:val="007E0C57"/>
    <w:rsid w:val="007E0D49"/>
    <w:rsid w:val="007E11B0"/>
    <w:rsid w:val="007E1BA9"/>
    <w:rsid w:val="007E20D4"/>
    <w:rsid w:val="007E2390"/>
    <w:rsid w:val="007E308E"/>
    <w:rsid w:val="007E33C5"/>
    <w:rsid w:val="007E35BA"/>
    <w:rsid w:val="007E4044"/>
    <w:rsid w:val="007E4D28"/>
    <w:rsid w:val="007E5512"/>
    <w:rsid w:val="007E5942"/>
    <w:rsid w:val="007F0F4F"/>
    <w:rsid w:val="007F103D"/>
    <w:rsid w:val="007F2DDE"/>
    <w:rsid w:val="007F403B"/>
    <w:rsid w:val="00800176"/>
    <w:rsid w:val="00800E36"/>
    <w:rsid w:val="00801136"/>
    <w:rsid w:val="00801882"/>
    <w:rsid w:val="00802408"/>
    <w:rsid w:val="00802BF6"/>
    <w:rsid w:val="00806294"/>
    <w:rsid w:val="008100C8"/>
    <w:rsid w:val="00811F5E"/>
    <w:rsid w:val="00813ACF"/>
    <w:rsid w:val="008147C8"/>
    <w:rsid w:val="00815E6F"/>
    <w:rsid w:val="0082183A"/>
    <w:rsid w:val="00822199"/>
    <w:rsid w:val="0082320B"/>
    <w:rsid w:val="00823DB6"/>
    <w:rsid w:val="0082591E"/>
    <w:rsid w:val="00825B11"/>
    <w:rsid w:val="0082761A"/>
    <w:rsid w:val="00830124"/>
    <w:rsid w:val="008303FB"/>
    <w:rsid w:val="00831067"/>
    <w:rsid w:val="00831A1E"/>
    <w:rsid w:val="00832600"/>
    <w:rsid w:val="00832C51"/>
    <w:rsid w:val="0083386A"/>
    <w:rsid w:val="00833882"/>
    <w:rsid w:val="00833C7A"/>
    <w:rsid w:val="00833E5A"/>
    <w:rsid w:val="00834FF3"/>
    <w:rsid w:val="00835672"/>
    <w:rsid w:val="00836244"/>
    <w:rsid w:val="008372B2"/>
    <w:rsid w:val="0084071A"/>
    <w:rsid w:val="0084216B"/>
    <w:rsid w:val="00842EDD"/>
    <w:rsid w:val="0084342C"/>
    <w:rsid w:val="00844D9B"/>
    <w:rsid w:val="00845109"/>
    <w:rsid w:val="008453C5"/>
    <w:rsid w:val="00846FB4"/>
    <w:rsid w:val="008504EA"/>
    <w:rsid w:val="00853FFB"/>
    <w:rsid w:val="0085588D"/>
    <w:rsid w:val="008579A3"/>
    <w:rsid w:val="008608E6"/>
    <w:rsid w:val="00861FDD"/>
    <w:rsid w:val="0086227A"/>
    <w:rsid w:val="00865AFA"/>
    <w:rsid w:val="00866831"/>
    <w:rsid w:val="0086783C"/>
    <w:rsid w:val="00867CFE"/>
    <w:rsid w:val="00867ED2"/>
    <w:rsid w:val="008700E4"/>
    <w:rsid w:val="008707AC"/>
    <w:rsid w:val="00870D02"/>
    <w:rsid w:val="00870D28"/>
    <w:rsid w:val="00871391"/>
    <w:rsid w:val="00871B7A"/>
    <w:rsid w:val="00872E0F"/>
    <w:rsid w:val="008737FC"/>
    <w:rsid w:val="00874A8B"/>
    <w:rsid w:val="008756EE"/>
    <w:rsid w:val="008763EA"/>
    <w:rsid w:val="0087654B"/>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1F"/>
    <w:rsid w:val="008B0795"/>
    <w:rsid w:val="008B0C0F"/>
    <w:rsid w:val="008B2F18"/>
    <w:rsid w:val="008B30E9"/>
    <w:rsid w:val="008B4CAA"/>
    <w:rsid w:val="008B558C"/>
    <w:rsid w:val="008B6C7E"/>
    <w:rsid w:val="008B7A42"/>
    <w:rsid w:val="008C0C25"/>
    <w:rsid w:val="008C113C"/>
    <w:rsid w:val="008C1984"/>
    <w:rsid w:val="008C30C4"/>
    <w:rsid w:val="008C3218"/>
    <w:rsid w:val="008C36BC"/>
    <w:rsid w:val="008C3BF5"/>
    <w:rsid w:val="008C502A"/>
    <w:rsid w:val="008C6649"/>
    <w:rsid w:val="008D0BF3"/>
    <w:rsid w:val="008D162C"/>
    <w:rsid w:val="008D2503"/>
    <w:rsid w:val="008D3D88"/>
    <w:rsid w:val="008D556A"/>
    <w:rsid w:val="008D74A4"/>
    <w:rsid w:val="008E17BA"/>
    <w:rsid w:val="008E1F65"/>
    <w:rsid w:val="008E411E"/>
    <w:rsid w:val="008E4653"/>
    <w:rsid w:val="008E53EE"/>
    <w:rsid w:val="008E6170"/>
    <w:rsid w:val="008E6BE3"/>
    <w:rsid w:val="008E7A24"/>
    <w:rsid w:val="008F1C48"/>
    <w:rsid w:val="008F37E5"/>
    <w:rsid w:val="008F4627"/>
    <w:rsid w:val="008F5326"/>
    <w:rsid w:val="008F5667"/>
    <w:rsid w:val="008F57E9"/>
    <w:rsid w:val="008F67CB"/>
    <w:rsid w:val="008F78DA"/>
    <w:rsid w:val="009003AC"/>
    <w:rsid w:val="009003BF"/>
    <w:rsid w:val="0090324B"/>
    <w:rsid w:val="009079E0"/>
    <w:rsid w:val="00907A41"/>
    <w:rsid w:val="009108B8"/>
    <w:rsid w:val="00910BA8"/>
    <w:rsid w:val="00910F76"/>
    <w:rsid w:val="00915A2F"/>
    <w:rsid w:val="009164DC"/>
    <w:rsid w:val="009171AA"/>
    <w:rsid w:val="00917E2A"/>
    <w:rsid w:val="0092097B"/>
    <w:rsid w:val="0092280C"/>
    <w:rsid w:val="00923223"/>
    <w:rsid w:val="009238FC"/>
    <w:rsid w:val="00924D9A"/>
    <w:rsid w:val="00927116"/>
    <w:rsid w:val="00927BA0"/>
    <w:rsid w:val="00927D79"/>
    <w:rsid w:val="00927E3C"/>
    <w:rsid w:val="009300DD"/>
    <w:rsid w:val="00930CF2"/>
    <w:rsid w:val="00930FF5"/>
    <w:rsid w:val="00931461"/>
    <w:rsid w:val="00931DEC"/>
    <w:rsid w:val="00932590"/>
    <w:rsid w:val="0093266C"/>
    <w:rsid w:val="0093485E"/>
    <w:rsid w:val="00935B11"/>
    <w:rsid w:val="009361D3"/>
    <w:rsid w:val="00936F46"/>
    <w:rsid w:val="0094375E"/>
    <w:rsid w:val="00953CE9"/>
    <w:rsid w:val="00953F19"/>
    <w:rsid w:val="00954C60"/>
    <w:rsid w:val="00955A1E"/>
    <w:rsid w:val="00956004"/>
    <w:rsid w:val="00960ACF"/>
    <w:rsid w:val="00961017"/>
    <w:rsid w:val="00961335"/>
    <w:rsid w:val="009627DA"/>
    <w:rsid w:val="00964046"/>
    <w:rsid w:val="00964EE9"/>
    <w:rsid w:val="00965C05"/>
    <w:rsid w:val="009663F4"/>
    <w:rsid w:val="009676CA"/>
    <w:rsid w:val="0096792B"/>
    <w:rsid w:val="009719E9"/>
    <w:rsid w:val="009723B1"/>
    <w:rsid w:val="00973FB8"/>
    <w:rsid w:val="00974F3F"/>
    <w:rsid w:val="00976721"/>
    <w:rsid w:val="00981166"/>
    <w:rsid w:val="0098423C"/>
    <w:rsid w:val="00985AC0"/>
    <w:rsid w:val="009867A9"/>
    <w:rsid w:val="00987D75"/>
    <w:rsid w:val="009914FD"/>
    <w:rsid w:val="00991DED"/>
    <w:rsid w:val="00992892"/>
    <w:rsid w:val="00995208"/>
    <w:rsid w:val="009A0C4D"/>
    <w:rsid w:val="009A0D30"/>
    <w:rsid w:val="009A38F7"/>
    <w:rsid w:val="009A5771"/>
    <w:rsid w:val="009A6544"/>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18F8"/>
    <w:rsid w:val="009E5803"/>
    <w:rsid w:val="009E5EE5"/>
    <w:rsid w:val="009E793F"/>
    <w:rsid w:val="009E7FBB"/>
    <w:rsid w:val="009F005A"/>
    <w:rsid w:val="009F060E"/>
    <w:rsid w:val="009F4A60"/>
    <w:rsid w:val="009F51ED"/>
    <w:rsid w:val="009F61BB"/>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01F4"/>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55947"/>
    <w:rsid w:val="00A60162"/>
    <w:rsid w:val="00A64CCC"/>
    <w:rsid w:val="00A64FA1"/>
    <w:rsid w:val="00A66CA9"/>
    <w:rsid w:val="00A70562"/>
    <w:rsid w:val="00A70DAE"/>
    <w:rsid w:val="00A71AF3"/>
    <w:rsid w:val="00A722F2"/>
    <w:rsid w:val="00A724A5"/>
    <w:rsid w:val="00A76434"/>
    <w:rsid w:val="00A809A9"/>
    <w:rsid w:val="00A8274F"/>
    <w:rsid w:val="00A84BA1"/>
    <w:rsid w:val="00A87993"/>
    <w:rsid w:val="00A87F74"/>
    <w:rsid w:val="00A9000A"/>
    <w:rsid w:val="00A908B9"/>
    <w:rsid w:val="00A9111A"/>
    <w:rsid w:val="00A9275C"/>
    <w:rsid w:val="00A93998"/>
    <w:rsid w:val="00A939FC"/>
    <w:rsid w:val="00A93CED"/>
    <w:rsid w:val="00A93E3B"/>
    <w:rsid w:val="00A94354"/>
    <w:rsid w:val="00A94B75"/>
    <w:rsid w:val="00A96D43"/>
    <w:rsid w:val="00A96D7B"/>
    <w:rsid w:val="00A97C29"/>
    <w:rsid w:val="00AA0741"/>
    <w:rsid w:val="00AA0DFF"/>
    <w:rsid w:val="00AA48DB"/>
    <w:rsid w:val="00AA4EE7"/>
    <w:rsid w:val="00AA644F"/>
    <w:rsid w:val="00AA6BEF"/>
    <w:rsid w:val="00AA6D6C"/>
    <w:rsid w:val="00AA7036"/>
    <w:rsid w:val="00AA76E0"/>
    <w:rsid w:val="00AA7A0C"/>
    <w:rsid w:val="00AB1DD8"/>
    <w:rsid w:val="00AB3F08"/>
    <w:rsid w:val="00AB461E"/>
    <w:rsid w:val="00AB4B93"/>
    <w:rsid w:val="00AB5817"/>
    <w:rsid w:val="00AB58C3"/>
    <w:rsid w:val="00AB7662"/>
    <w:rsid w:val="00AB7BC7"/>
    <w:rsid w:val="00AC0555"/>
    <w:rsid w:val="00AC37EC"/>
    <w:rsid w:val="00AC3CE1"/>
    <w:rsid w:val="00AC406D"/>
    <w:rsid w:val="00AC4EB7"/>
    <w:rsid w:val="00AD13C0"/>
    <w:rsid w:val="00AD262B"/>
    <w:rsid w:val="00AD2779"/>
    <w:rsid w:val="00AD357C"/>
    <w:rsid w:val="00AD5827"/>
    <w:rsid w:val="00AD5D52"/>
    <w:rsid w:val="00AD5F85"/>
    <w:rsid w:val="00AD6419"/>
    <w:rsid w:val="00AD664C"/>
    <w:rsid w:val="00AE1C40"/>
    <w:rsid w:val="00AE1CDC"/>
    <w:rsid w:val="00AE2C0C"/>
    <w:rsid w:val="00AE2CA9"/>
    <w:rsid w:val="00AE3410"/>
    <w:rsid w:val="00AE39BF"/>
    <w:rsid w:val="00AE4388"/>
    <w:rsid w:val="00AE4C19"/>
    <w:rsid w:val="00AF00AE"/>
    <w:rsid w:val="00AF1333"/>
    <w:rsid w:val="00AF2BD0"/>
    <w:rsid w:val="00AF4078"/>
    <w:rsid w:val="00AF4596"/>
    <w:rsid w:val="00AF4B66"/>
    <w:rsid w:val="00AF62B4"/>
    <w:rsid w:val="00AF67FB"/>
    <w:rsid w:val="00AF6ABB"/>
    <w:rsid w:val="00B00269"/>
    <w:rsid w:val="00B002AA"/>
    <w:rsid w:val="00B02FFB"/>
    <w:rsid w:val="00B04924"/>
    <w:rsid w:val="00B0516F"/>
    <w:rsid w:val="00B0648B"/>
    <w:rsid w:val="00B0788D"/>
    <w:rsid w:val="00B07FF4"/>
    <w:rsid w:val="00B12478"/>
    <w:rsid w:val="00B128F3"/>
    <w:rsid w:val="00B12B15"/>
    <w:rsid w:val="00B12E42"/>
    <w:rsid w:val="00B14156"/>
    <w:rsid w:val="00B147A7"/>
    <w:rsid w:val="00B14835"/>
    <w:rsid w:val="00B14A8D"/>
    <w:rsid w:val="00B15446"/>
    <w:rsid w:val="00B1744E"/>
    <w:rsid w:val="00B17468"/>
    <w:rsid w:val="00B174A4"/>
    <w:rsid w:val="00B208FC"/>
    <w:rsid w:val="00B21CD1"/>
    <w:rsid w:val="00B24087"/>
    <w:rsid w:val="00B24B09"/>
    <w:rsid w:val="00B26556"/>
    <w:rsid w:val="00B26A86"/>
    <w:rsid w:val="00B3135E"/>
    <w:rsid w:val="00B31905"/>
    <w:rsid w:val="00B35BA3"/>
    <w:rsid w:val="00B365D8"/>
    <w:rsid w:val="00B37687"/>
    <w:rsid w:val="00B40276"/>
    <w:rsid w:val="00B40CB7"/>
    <w:rsid w:val="00B41B5C"/>
    <w:rsid w:val="00B41E08"/>
    <w:rsid w:val="00B43298"/>
    <w:rsid w:val="00B4362D"/>
    <w:rsid w:val="00B43F73"/>
    <w:rsid w:val="00B43FC7"/>
    <w:rsid w:val="00B45AEE"/>
    <w:rsid w:val="00B46B82"/>
    <w:rsid w:val="00B46C7A"/>
    <w:rsid w:val="00B51CAD"/>
    <w:rsid w:val="00B52364"/>
    <w:rsid w:val="00B52ABC"/>
    <w:rsid w:val="00B52BCB"/>
    <w:rsid w:val="00B53034"/>
    <w:rsid w:val="00B53828"/>
    <w:rsid w:val="00B60398"/>
    <w:rsid w:val="00B60C6E"/>
    <w:rsid w:val="00B62C19"/>
    <w:rsid w:val="00B62D0C"/>
    <w:rsid w:val="00B63F27"/>
    <w:rsid w:val="00B6458E"/>
    <w:rsid w:val="00B646E8"/>
    <w:rsid w:val="00B656C2"/>
    <w:rsid w:val="00B70D16"/>
    <w:rsid w:val="00B73B6F"/>
    <w:rsid w:val="00B73E99"/>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0DED"/>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4D5D"/>
    <w:rsid w:val="00C063BE"/>
    <w:rsid w:val="00C07CE5"/>
    <w:rsid w:val="00C10B4E"/>
    <w:rsid w:val="00C10B83"/>
    <w:rsid w:val="00C13041"/>
    <w:rsid w:val="00C1483C"/>
    <w:rsid w:val="00C14F4D"/>
    <w:rsid w:val="00C16E3A"/>
    <w:rsid w:val="00C17EE9"/>
    <w:rsid w:val="00C20199"/>
    <w:rsid w:val="00C21472"/>
    <w:rsid w:val="00C22870"/>
    <w:rsid w:val="00C22994"/>
    <w:rsid w:val="00C24ADB"/>
    <w:rsid w:val="00C24B7D"/>
    <w:rsid w:val="00C24DB2"/>
    <w:rsid w:val="00C25709"/>
    <w:rsid w:val="00C26254"/>
    <w:rsid w:val="00C33353"/>
    <w:rsid w:val="00C34E2D"/>
    <w:rsid w:val="00C34FA7"/>
    <w:rsid w:val="00C368A2"/>
    <w:rsid w:val="00C373E2"/>
    <w:rsid w:val="00C42190"/>
    <w:rsid w:val="00C44CE9"/>
    <w:rsid w:val="00C44F54"/>
    <w:rsid w:val="00C45F02"/>
    <w:rsid w:val="00C46458"/>
    <w:rsid w:val="00C5138C"/>
    <w:rsid w:val="00C51FE2"/>
    <w:rsid w:val="00C52F0D"/>
    <w:rsid w:val="00C536D8"/>
    <w:rsid w:val="00C55E63"/>
    <w:rsid w:val="00C55F5D"/>
    <w:rsid w:val="00C60C03"/>
    <w:rsid w:val="00C61906"/>
    <w:rsid w:val="00C65A0F"/>
    <w:rsid w:val="00C65F50"/>
    <w:rsid w:val="00C66416"/>
    <w:rsid w:val="00C6720B"/>
    <w:rsid w:val="00C72249"/>
    <w:rsid w:val="00C741B1"/>
    <w:rsid w:val="00C74F5D"/>
    <w:rsid w:val="00C75319"/>
    <w:rsid w:val="00C76F20"/>
    <w:rsid w:val="00C777EC"/>
    <w:rsid w:val="00C7784E"/>
    <w:rsid w:val="00C80836"/>
    <w:rsid w:val="00C808F4"/>
    <w:rsid w:val="00C82411"/>
    <w:rsid w:val="00C85FB7"/>
    <w:rsid w:val="00C86EF1"/>
    <w:rsid w:val="00C87051"/>
    <w:rsid w:val="00C94ABF"/>
    <w:rsid w:val="00C94AE3"/>
    <w:rsid w:val="00C965FC"/>
    <w:rsid w:val="00CA0A36"/>
    <w:rsid w:val="00CA0C53"/>
    <w:rsid w:val="00CA0CA0"/>
    <w:rsid w:val="00CA0EE4"/>
    <w:rsid w:val="00CA138A"/>
    <w:rsid w:val="00CA17E5"/>
    <w:rsid w:val="00CA18E3"/>
    <w:rsid w:val="00CA2B62"/>
    <w:rsid w:val="00CA3030"/>
    <w:rsid w:val="00CA34FE"/>
    <w:rsid w:val="00CA3CD3"/>
    <w:rsid w:val="00CA5876"/>
    <w:rsid w:val="00CA7495"/>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0971"/>
    <w:rsid w:val="00D03886"/>
    <w:rsid w:val="00D03CFA"/>
    <w:rsid w:val="00D04600"/>
    <w:rsid w:val="00D046FD"/>
    <w:rsid w:val="00D0710E"/>
    <w:rsid w:val="00D1163E"/>
    <w:rsid w:val="00D13DFA"/>
    <w:rsid w:val="00D14BB3"/>
    <w:rsid w:val="00D15918"/>
    <w:rsid w:val="00D1596B"/>
    <w:rsid w:val="00D15BD2"/>
    <w:rsid w:val="00D23B2E"/>
    <w:rsid w:val="00D23DF1"/>
    <w:rsid w:val="00D250CE"/>
    <w:rsid w:val="00D257AF"/>
    <w:rsid w:val="00D27127"/>
    <w:rsid w:val="00D30472"/>
    <w:rsid w:val="00D328DA"/>
    <w:rsid w:val="00D33ED6"/>
    <w:rsid w:val="00D34304"/>
    <w:rsid w:val="00D34579"/>
    <w:rsid w:val="00D34782"/>
    <w:rsid w:val="00D351D3"/>
    <w:rsid w:val="00D355F2"/>
    <w:rsid w:val="00D35870"/>
    <w:rsid w:val="00D36535"/>
    <w:rsid w:val="00D40353"/>
    <w:rsid w:val="00D409D4"/>
    <w:rsid w:val="00D419D7"/>
    <w:rsid w:val="00D4423F"/>
    <w:rsid w:val="00D459D7"/>
    <w:rsid w:val="00D4737E"/>
    <w:rsid w:val="00D473B7"/>
    <w:rsid w:val="00D47A8B"/>
    <w:rsid w:val="00D47EFF"/>
    <w:rsid w:val="00D5050A"/>
    <w:rsid w:val="00D50BC6"/>
    <w:rsid w:val="00D510F6"/>
    <w:rsid w:val="00D52F4C"/>
    <w:rsid w:val="00D53374"/>
    <w:rsid w:val="00D534EF"/>
    <w:rsid w:val="00D55ABD"/>
    <w:rsid w:val="00D60F6C"/>
    <w:rsid w:val="00D613DA"/>
    <w:rsid w:val="00D629B4"/>
    <w:rsid w:val="00D62A76"/>
    <w:rsid w:val="00D6475D"/>
    <w:rsid w:val="00D65CE2"/>
    <w:rsid w:val="00D674CF"/>
    <w:rsid w:val="00D6771B"/>
    <w:rsid w:val="00D67AB8"/>
    <w:rsid w:val="00D72480"/>
    <w:rsid w:val="00D7295D"/>
    <w:rsid w:val="00D73DB4"/>
    <w:rsid w:val="00D73DD0"/>
    <w:rsid w:val="00D74AC9"/>
    <w:rsid w:val="00D76010"/>
    <w:rsid w:val="00D80A92"/>
    <w:rsid w:val="00D80DD9"/>
    <w:rsid w:val="00D8210F"/>
    <w:rsid w:val="00D8559F"/>
    <w:rsid w:val="00D86D85"/>
    <w:rsid w:val="00D90327"/>
    <w:rsid w:val="00D90426"/>
    <w:rsid w:val="00D922E2"/>
    <w:rsid w:val="00D92CBB"/>
    <w:rsid w:val="00D94AEE"/>
    <w:rsid w:val="00D95BAC"/>
    <w:rsid w:val="00D96A6F"/>
    <w:rsid w:val="00D9787D"/>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DF528C"/>
    <w:rsid w:val="00DF7747"/>
    <w:rsid w:val="00E00F42"/>
    <w:rsid w:val="00E014A6"/>
    <w:rsid w:val="00E02CEA"/>
    <w:rsid w:val="00E0387F"/>
    <w:rsid w:val="00E04D4B"/>
    <w:rsid w:val="00E04EB9"/>
    <w:rsid w:val="00E06AB9"/>
    <w:rsid w:val="00E070B5"/>
    <w:rsid w:val="00E11E38"/>
    <w:rsid w:val="00E12A33"/>
    <w:rsid w:val="00E13411"/>
    <w:rsid w:val="00E1366E"/>
    <w:rsid w:val="00E13CF7"/>
    <w:rsid w:val="00E15304"/>
    <w:rsid w:val="00E174F2"/>
    <w:rsid w:val="00E17DAE"/>
    <w:rsid w:val="00E219AA"/>
    <w:rsid w:val="00E23E63"/>
    <w:rsid w:val="00E24BEA"/>
    <w:rsid w:val="00E25853"/>
    <w:rsid w:val="00E26533"/>
    <w:rsid w:val="00E26C31"/>
    <w:rsid w:val="00E26D41"/>
    <w:rsid w:val="00E303F7"/>
    <w:rsid w:val="00E306DC"/>
    <w:rsid w:val="00E30714"/>
    <w:rsid w:val="00E320A6"/>
    <w:rsid w:val="00E32B6F"/>
    <w:rsid w:val="00E334F0"/>
    <w:rsid w:val="00E35680"/>
    <w:rsid w:val="00E369B3"/>
    <w:rsid w:val="00E374F0"/>
    <w:rsid w:val="00E411B1"/>
    <w:rsid w:val="00E41763"/>
    <w:rsid w:val="00E41B1C"/>
    <w:rsid w:val="00E43A6C"/>
    <w:rsid w:val="00E503A3"/>
    <w:rsid w:val="00E53B1C"/>
    <w:rsid w:val="00E54BF6"/>
    <w:rsid w:val="00E56503"/>
    <w:rsid w:val="00E571F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2365"/>
    <w:rsid w:val="00E92A1B"/>
    <w:rsid w:val="00E94AE3"/>
    <w:rsid w:val="00E95FA5"/>
    <w:rsid w:val="00E968CF"/>
    <w:rsid w:val="00EA12B4"/>
    <w:rsid w:val="00EA1321"/>
    <w:rsid w:val="00EA152B"/>
    <w:rsid w:val="00EA3DFF"/>
    <w:rsid w:val="00EA6AB7"/>
    <w:rsid w:val="00EB09D4"/>
    <w:rsid w:val="00EB226C"/>
    <w:rsid w:val="00EB2802"/>
    <w:rsid w:val="00EB3E02"/>
    <w:rsid w:val="00EB4048"/>
    <w:rsid w:val="00EB45F2"/>
    <w:rsid w:val="00EB4986"/>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216"/>
    <w:rsid w:val="00EC68FF"/>
    <w:rsid w:val="00EC6982"/>
    <w:rsid w:val="00ED016E"/>
    <w:rsid w:val="00ED05F1"/>
    <w:rsid w:val="00ED113C"/>
    <w:rsid w:val="00ED14D0"/>
    <w:rsid w:val="00ED2A85"/>
    <w:rsid w:val="00ED3AAA"/>
    <w:rsid w:val="00ED6CCE"/>
    <w:rsid w:val="00ED72D9"/>
    <w:rsid w:val="00ED7533"/>
    <w:rsid w:val="00EE2DFB"/>
    <w:rsid w:val="00EE59C9"/>
    <w:rsid w:val="00EE5C32"/>
    <w:rsid w:val="00EE6674"/>
    <w:rsid w:val="00EE6860"/>
    <w:rsid w:val="00EE78B2"/>
    <w:rsid w:val="00EF0678"/>
    <w:rsid w:val="00EF3E00"/>
    <w:rsid w:val="00EF4558"/>
    <w:rsid w:val="00EF52AB"/>
    <w:rsid w:val="00EF7139"/>
    <w:rsid w:val="00EF725F"/>
    <w:rsid w:val="00EF74A6"/>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24FFF"/>
    <w:rsid w:val="00F300F7"/>
    <w:rsid w:val="00F305D6"/>
    <w:rsid w:val="00F305F9"/>
    <w:rsid w:val="00F3169A"/>
    <w:rsid w:val="00F31E88"/>
    <w:rsid w:val="00F32515"/>
    <w:rsid w:val="00F36425"/>
    <w:rsid w:val="00F36590"/>
    <w:rsid w:val="00F36F5B"/>
    <w:rsid w:val="00F378FE"/>
    <w:rsid w:val="00F40086"/>
    <w:rsid w:val="00F40680"/>
    <w:rsid w:val="00F40AD4"/>
    <w:rsid w:val="00F41C6E"/>
    <w:rsid w:val="00F429BE"/>
    <w:rsid w:val="00F42EFA"/>
    <w:rsid w:val="00F4340B"/>
    <w:rsid w:val="00F44E1D"/>
    <w:rsid w:val="00F453AB"/>
    <w:rsid w:val="00F45A1A"/>
    <w:rsid w:val="00F50BA2"/>
    <w:rsid w:val="00F50C4A"/>
    <w:rsid w:val="00F52175"/>
    <w:rsid w:val="00F52A69"/>
    <w:rsid w:val="00F531BF"/>
    <w:rsid w:val="00F536C7"/>
    <w:rsid w:val="00F53852"/>
    <w:rsid w:val="00F56683"/>
    <w:rsid w:val="00F57129"/>
    <w:rsid w:val="00F602A9"/>
    <w:rsid w:val="00F60E76"/>
    <w:rsid w:val="00F61749"/>
    <w:rsid w:val="00F63A11"/>
    <w:rsid w:val="00F6444E"/>
    <w:rsid w:val="00F679E0"/>
    <w:rsid w:val="00F704AE"/>
    <w:rsid w:val="00F72186"/>
    <w:rsid w:val="00F7393B"/>
    <w:rsid w:val="00F73A04"/>
    <w:rsid w:val="00F757A6"/>
    <w:rsid w:val="00F769DA"/>
    <w:rsid w:val="00F773C9"/>
    <w:rsid w:val="00F802CA"/>
    <w:rsid w:val="00F84879"/>
    <w:rsid w:val="00F86037"/>
    <w:rsid w:val="00F8613C"/>
    <w:rsid w:val="00F90B71"/>
    <w:rsid w:val="00F90F59"/>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C7E84"/>
    <w:rsid w:val="00FD6875"/>
    <w:rsid w:val="00FE0272"/>
    <w:rsid w:val="00FE04CE"/>
    <w:rsid w:val="00FE152C"/>
    <w:rsid w:val="00FE2D29"/>
    <w:rsid w:val="00FE3CC9"/>
    <w:rsid w:val="00FE4057"/>
    <w:rsid w:val="00FE42F7"/>
    <w:rsid w:val="00FE5193"/>
    <w:rsid w:val="00FE675C"/>
    <w:rsid w:val="00FF04AB"/>
    <w:rsid w:val="00FF0DB2"/>
    <w:rsid w:val="00FF2341"/>
    <w:rsid w:val="00FF2F69"/>
    <w:rsid w:val="00FF617C"/>
    <w:rsid w:val="01214A1E"/>
    <w:rsid w:val="01407D01"/>
    <w:rsid w:val="014D0B1B"/>
    <w:rsid w:val="014F1B49"/>
    <w:rsid w:val="0158318B"/>
    <w:rsid w:val="01610327"/>
    <w:rsid w:val="0161201C"/>
    <w:rsid w:val="01674AD8"/>
    <w:rsid w:val="017B15F7"/>
    <w:rsid w:val="01944B97"/>
    <w:rsid w:val="019A277D"/>
    <w:rsid w:val="019B2A51"/>
    <w:rsid w:val="01A050EF"/>
    <w:rsid w:val="01BB069A"/>
    <w:rsid w:val="01CF32DE"/>
    <w:rsid w:val="01D60B10"/>
    <w:rsid w:val="01DB6127"/>
    <w:rsid w:val="01DD029F"/>
    <w:rsid w:val="01EE6DBE"/>
    <w:rsid w:val="01F123AA"/>
    <w:rsid w:val="020E7F3F"/>
    <w:rsid w:val="021A6004"/>
    <w:rsid w:val="022E08B9"/>
    <w:rsid w:val="0238311C"/>
    <w:rsid w:val="023A07E4"/>
    <w:rsid w:val="0240504A"/>
    <w:rsid w:val="025608A7"/>
    <w:rsid w:val="025D291A"/>
    <w:rsid w:val="0261662C"/>
    <w:rsid w:val="02690B82"/>
    <w:rsid w:val="026B36AE"/>
    <w:rsid w:val="02711414"/>
    <w:rsid w:val="027202B1"/>
    <w:rsid w:val="02721F48"/>
    <w:rsid w:val="02805163"/>
    <w:rsid w:val="02815E8D"/>
    <w:rsid w:val="02964B6A"/>
    <w:rsid w:val="029E162E"/>
    <w:rsid w:val="02B82E4C"/>
    <w:rsid w:val="02D36DFE"/>
    <w:rsid w:val="02E41BF4"/>
    <w:rsid w:val="02F07CB0"/>
    <w:rsid w:val="030D75EF"/>
    <w:rsid w:val="031168BC"/>
    <w:rsid w:val="03143E06"/>
    <w:rsid w:val="031F0EF8"/>
    <w:rsid w:val="032D26C5"/>
    <w:rsid w:val="03426C59"/>
    <w:rsid w:val="03433AF1"/>
    <w:rsid w:val="03501AE4"/>
    <w:rsid w:val="036208AE"/>
    <w:rsid w:val="03692E44"/>
    <w:rsid w:val="036D00A2"/>
    <w:rsid w:val="036F588B"/>
    <w:rsid w:val="03716722"/>
    <w:rsid w:val="039B623A"/>
    <w:rsid w:val="03B1713F"/>
    <w:rsid w:val="03B44AA5"/>
    <w:rsid w:val="03C04037"/>
    <w:rsid w:val="03F579B0"/>
    <w:rsid w:val="040020A7"/>
    <w:rsid w:val="04473247"/>
    <w:rsid w:val="044D2B93"/>
    <w:rsid w:val="044E5014"/>
    <w:rsid w:val="04833676"/>
    <w:rsid w:val="04930DBB"/>
    <w:rsid w:val="049D76C3"/>
    <w:rsid w:val="04A2371F"/>
    <w:rsid w:val="04A26A62"/>
    <w:rsid w:val="04A53BA4"/>
    <w:rsid w:val="04AA1834"/>
    <w:rsid w:val="04D17C83"/>
    <w:rsid w:val="04E374DE"/>
    <w:rsid w:val="04FF00EB"/>
    <w:rsid w:val="0501459E"/>
    <w:rsid w:val="050F4EDE"/>
    <w:rsid w:val="05107650"/>
    <w:rsid w:val="05175FCF"/>
    <w:rsid w:val="052263A0"/>
    <w:rsid w:val="0533099F"/>
    <w:rsid w:val="054E23E8"/>
    <w:rsid w:val="05504736"/>
    <w:rsid w:val="05524952"/>
    <w:rsid w:val="05583F5C"/>
    <w:rsid w:val="05586075"/>
    <w:rsid w:val="058E5789"/>
    <w:rsid w:val="05922FA0"/>
    <w:rsid w:val="059C5E7A"/>
    <w:rsid w:val="059F3F35"/>
    <w:rsid w:val="05A93EDA"/>
    <w:rsid w:val="05AB2DB2"/>
    <w:rsid w:val="05B431A7"/>
    <w:rsid w:val="05C127AF"/>
    <w:rsid w:val="05C342DE"/>
    <w:rsid w:val="05D56659"/>
    <w:rsid w:val="05DE4CD6"/>
    <w:rsid w:val="05E535CA"/>
    <w:rsid w:val="05E55267"/>
    <w:rsid w:val="05EB76F4"/>
    <w:rsid w:val="05EC4B85"/>
    <w:rsid w:val="05F56B6A"/>
    <w:rsid w:val="05F7106C"/>
    <w:rsid w:val="06027766"/>
    <w:rsid w:val="060F4610"/>
    <w:rsid w:val="06112117"/>
    <w:rsid w:val="06302DAA"/>
    <w:rsid w:val="06305727"/>
    <w:rsid w:val="06322461"/>
    <w:rsid w:val="063F5F20"/>
    <w:rsid w:val="06514C09"/>
    <w:rsid w:val="065A3ABE"/>
    <w:rsid w:val="06647C6C"/>
    <w:rsid w:val="06665E33"/>
    <w:rsid w:val="066F7025"/>
    <w:rsid w:val="067B2FA9"/>
    <w:rsid w:val="06936D88"/>
    <w:rsid w:val="06A31CA0"/>
    <w:rsid w:val="06AA4A28"/>
    <w:rsid w:val="06D31947"/>
    <w:rsid w:val="06D762C8"/>
    <w:rsid w:val="06D92562"/>
    <w:rsid w:val="06E760D7"/>
    <w:rsid w:val="06EA54F3"/>
    <w:rsid w:val="06F650AE"/>
    <w:rsid w:val="06F914EA"/>
    <w:rsid w:val="07075B45"/>
    <w:rsid w:val="070A76BD"/>
    <w:rsid w:val="072E5643"/>
    <w:rsid w:val="072E6CF9"/>
    <w:rsid w:val="073B57B2"/>
    <w:rsid w:val="073D7196"/>
    <w:rsid w:val="07416BAE"/>
    <w:rsid w:val="074340EC"/>
    <w:rsid w:val="074A2C03"/>
    <w:rsid w:val="074E2EF7"/>
    <w:rsid w:val="07504429"/>
    <w:rsid w:val="07612720"/>
    <w:rsid w:val="076D4D30"/>
    <w:rsid w:val="07792B42"/>
    <w:rsid w:val="077E3D0B"/>
    <w:rsid w:val="07802773"/>
    <w:rsid w:val="078111D3"/>
    <w:rsid w:val="078C511B"/>
    <w:rsid w:val="078D2D8A"/>
    <w:rsid w:val="07996868"/>
    <w:rsid w:val="07AC65D8"/>
    <w:rsid w:val="07BE2A34"/>
    <w:rsid w:val="07C172BE"/>
    <w:rsid w:val="07D43E3E"/>
    <w:rsid w:val="07DA124D"/>
    <w:rsid w:val="07DF1893"/>
    <w:rsid w:val="07E53F70"/>
    <w:rsid w:val="07F03CBF"/>
    <w:rsid w:val="07F42B67"/>
    <w:rsid w:val="080D0CE3"/>
    <w:rsid w:val="082512F2"/>
    <w:rsid w:val="083A1AF5"/>
    <w:rsid w:val="08447D35"/>
    <w:rsid w:val="086626CB"/>
    <w:rsid w:val="08790814"/>
    <w:rsid w:val="087B41C0"/>
    <w:rsid w:val="08817F9A"/>
    <w:rsid w:val="08933F38"/>
    <w:rsid w:val="089E56D2"/>
    <w:rsid w:val="08B472FE"/>
    <w:rsid w:val="08B614BD"/>
    <w:rsid w:val="08B937A7"/>
    <w:rsid w:val="08BB0F23"/>
    <w:rsid w:val="08CD671D"/>
    <w:rsid w:val="08D5688C"/>
    <w:rsid w:val="08D83875"/>
    <w:rsid w:val="08DB607E"/>
    <w:rsid w:val="08E53154"/>
    <w:rsid w:val="08F56067"/>
    <w:rsid w:val="08F56798"/>
    <w:rsid w:val="09072AF5"/>
    <w:rsid w:val="090D78C9"/>
    <w:rsid w:val="09101FB3"/>
    <w:rsid w:val="09296C06"/>
    <w:rsid w:val="093522CB"/>
    <w:rsid w:val="093E1EFF"/>
    <w:rsid w:val="093E592B"/>
    <w:rsid w:val="097D234D"/>
    <w:rsid w:val="098E3A7F"/>
    <w:rsid w:val="0991369C"/>
    <w:rsid w:val="09F1536E"/>
    <w:rsid w:val="09F8752F"/>
    <w:rsid w:val="0A0D439F"/>
    <w:rsid w:val="0A0F0D09"/>
    <w:rsid w:val="0A1026E6"/>
    <w:rsid w:val="0A1D4600"/>
    <w:rsid w:val="0A1F68B2"/>
    <w:rsid w:val="0A210F95"/>
    <w:rsid w:val="0A275C51"/>
    <w:rsid w:val="0A2836E0"/>
    <w:rsid w:val="0A29194C"/>
    <w:rsid w:val="0A2C39C3"/>
    <w:rsid w:val="0A4F60F9"/>
    <w:rsid w:val="0A593073"/>
    <w:rsid w:val="0A8E5529"/>
    <w:rsid w:val="0AB44EF5"/>
    <w:rsid w:val="0AC159A6"/>
    <w:rsid w:val="0AE34BB1"/>
    <w:rsid w:val="0AEA2F37"/>
    <w:rsid w:val="0AED0B6E"/>
    <w:rsid w:val="0B16461C"/>
    <w:rsid w:val="0B2A4738"/>
    <w:rsid w:val="0B3066BC"/>
    <w:rsid w:val="0B4B7099"/>
    <w:rsid w:val="0B67084B"/>
    <w:rsid w:val="0B747542"/>
    <w:rsid w:val="0B7C7FE2"/>
    <w:rsid w:val="0B9C3825"/>
    <w:rsid w:val="0B9E1A60"/>
    <w:rsid w:val="0BAD70EA"/>
    <w:rsid w:val="0BBC2354"/>
    <w:rsid w:val="0BD53BE7"/>
    <w:rsid w:val="0BE60C5C"/>
    <w:rsid w:val="0BE64446"/>
    <w:rsid w:val="0BFC4A20"/>
    <w:rsid w:val="0C1851ED"/>
    <w:rsid w:val="0C296CAE"/>
    <w:rsid w:val="0C326267"/>
    <w:rsid w:val="0C344DB1"/>
    <w:rsid w:val="0C365370"/>
    <w:rsid w:val="0C42368E"/>
    <w:rsid w:val="0C442C80"/>
    <w:rsid w:val="0C4B30F1"/>
    <w:rsid w:val="0C5D71EC"/>
    <w:rsid w:val="0C7376A8"/>
    <w:rsid w:val="0C801F53"/>
    <w:rsid w:val="0C8076E1"/>
    <w:rsid w:val="0CA97841"/>
    <w:rsid w:val="0CC954FA"/>
    <w:rsid w:val="0CCA3020"/>
    <w:rsid w:val="0CF15084"/>
    <w:rsid w:val="0CF22F65"/>
    <w:rsid w:val="0CFD3771"/>
    <w:rsid w:val="0D001BEA"/>
    <w:rsid w:val="0D0A7F77"/>
    <w:rsid w:val="0D1E30E5"/>
    <w:rsid w:val="0D3A6B01"/>
    <w:rsid w:val="0D441024"/>
    <w:rsid w:val="0D4945E7"/>
    <w:rsid w:val="0D4D0748"/>
    <w:rsid w:val="0D4D2094"/>
    <w:rsid w:val="0D5F5515"/>
    <w:rsid w:val="0D61544F"/>
    <w:rsid w:val="0D7E3520"/>
    <w:rsid w:val="0D7F3E0A"/>
    <w:rsid w:val="0D8943DC"/>
    <w:rsid w:val="0D8A04E4"/>
    <w:rsid w:val="0D932BB8"/>
    <w:rsid w:val="0D98461B"/>
    <w:rsid w:val="0DB3410A"/>
    <w:rsid w:val="0DB904D9"/>
    <w:rsid w:val="0DBB0918"/>
    <w:rsid w:val="0DE25782"/>
    <w:rsid w:val="0DEC6468"/>
    <w:rsid w:val="0DEE271A"/>
    <w:rsid w:val="0DF148E8"/>
    <w:rsid w:val="0E210D90"/>
    <w:rsid w:val="0E280BF1"/>
    <w:rsid w:val="0E2A2732"/>
    <w:rsid w:val="0E2F7B01"/>
    <w:rsid w:val="0E39328B"/>
    <w:rsid w:val="0E4B5699"/>
    <w:rsid w:val="0E512E80"/>
    <w:rsid w:val="0E6E1A32"/>
    <w:rsid w:val="0E7F25F5"/>
    <w:rsid w:val="0E915BD0"/>
    <w:rsid w:val="0E9E4C84"/>
    <w:rsid w:val="0EAA5D5A"/>
    <w:rsid w:val="0EB36461"/>
    <w:rsid w:val="0EB74D33"/>
    <w:rsid w:val="0ECD4128"/>
    <w:rsid w:val="0ED71A24"/>
    <w:rsid w:val="0EDC0ACC"/>
    <w:rsid w:val="0EE15926"/>
    <w:rsid w:val="0EEA08A5"/>
    <w:rsid w:val="0EF05635"/>
    <w:rsid w:val="0EFD7A26"/>
    <w:rsid w:val="0F0913A4"/>
    <w:rsid w:val="0F0F6F17"/>
    <w:rsid w:val="0F106462"/>
    <w:rsid w:val="0F154AD4"/>
    <w:rsid w:val="0F360DD3"/>
    <w:rsid w:val="0F6B1793"/>
    <w:rsid w:val="0F7B5DFB"/>
    <w:rsid w:val="0F9A0919"/>
    <w:rsid w:val="0FCD73DA"/>
    <w:rsid w:val="0FDE576D"/>
    <w:rsid w:val="0FEF171B"/>
    <w:rsid w:val="0FF00A2B"/>
    <w:rsid w:val="0FF37EF3"/>
    <w:rsid w:val="0FFE4C46"/>
    <w:rsid w:val="10064480"/>
    <w:rsid w:val="10090E16"/>
    <w:rsid w:val="100930B7"/>
    <w:rsid w:val="1010417D"/>
    <w:rsid w:val="10156FD1"/>
    <w:rsid w:val="10194746"/>
    <w:rsid w:val="10371F2F"/>
    <w:rsid w:val="105A6D80"/>
    <w:rsid w:val="105F0FA1"/>
    <w:rsid w:val="1073353A"/>
    <w:rsid w:val="10750971"/>
    <w:rsid w:val="107B23CF"/>
    <w:rsid w:val="107E1871"/>
    <w:rsid w:val="10824E25"/>
    <w:rsid w:val="10A10E2A"/>
    <w:rsid w:val="10B71B72"/>
    <w:rsid w:val="10BD5626"/>
    <w:rsid w:val="10C85301"/>
    <w:rsid w:val="10D423B5"/>
    <w:rsid w:val="10F5099F"/>
    <w:rsid w:val="11046680"/>
    <w:rsid w:val="1131772B"/>
    <w:rsid w:val="11423CF0"/>
    <w:rsid w:val="1159255C"/>
    <w:rsid w:val="115D038D"/>
    <w:rsid w:val="116741A8"/>
    <w:rsid w:val="11703F39"/>
    <w:rsid w:val="11887A9E"/>
    <w:rsid w:val="1189034F"/>
    <w:rsid w:val="119E030F"/>
    <w:rsid w:val="11A622AD"/>
    <w:rsid w:val="11A70D43"/>
    <w:rsid w:val="11AC3296"/>
    <w:rsid w:val="11BF3764"/>
    <w:rsid w:val="11BF5D6D"/>
    <w:rsid w:val="11E42DD6"/>
    <w:rsid w:val="11EF6486"/>
    <w:rsid w:val="11F33019"/>
    <w:rsid w:val="11F75962"/>
    <w:rsid w:val="11FC0451"/>
    <w:rsid w:val="120C4EB8"/>
    <w:rsid w:val="12241424"/>
    <w:rsid w:val="122D760A"/>
    <w:rsid w:val="12311F5A"/>
    <w:rsid w:val="12396EDB"/>
    <w:rsid w:val="12406C58"/>
    <w:rsid w:val="12425364"/>
    <w:rsid w:val="12427601"/>
    <w:rsid w:val="125944FB"/>
    <w:rsid w:val="12624EB7"/>
    <w:rsid w:val="126A32DB"/>
    <w:rsid w:val="1282388F"/>
    <w:rsid w:val="128572E6"/>
    <w:rsid w:val="128A0F8B"/>
    <w:rsid w:val="128D6FC9"/>
    <w:rsid w:val="129139EE"/>
    <w:rsid w:val="12B26461"/>
    <w:rsid w:val="12B37EBC"/>
    <w:rsid w:val="12BF6F7B"/>
    <w:rsid w:val="12D228CA"/>
    <w:rsid w:val="12D442DB"/>
    <w:rsid w:val="12D546F4"/>
    <w:rsid w:val="12DF6E63"/>
    <w:rsid w:val="12E15CFF"/>
    <w:rsid w:val="12F36759"/>
    <w:rsid w:val="12FE2032"/>
    <w:rsid w:val="1300045E"/>
    <w:rsid w:val="130A6921"/>
    <w:rsid w:val="131E269C"/>
    <w:rsid w:val="131E73CE"/>
    <w:rsid w:val="13201BEB"/>
    <w:rsid w:val="13312AE3"/>
    <w:rsid w:val="133D024F"/>
    <w:rsid w:val="133D6D87"/>
    <w:rsid w:val="134421CA"/>
    <w:rsid w:val="136A4918"/>
    <w:rsid w:val="13716BB4"/>
    <w:rsid w:val="13821EE1"/>
    <w:rsid w:val="13890B9C"/>
    <w:rsid w:val="13944D7F"/>
    <w:rsid w:val="13CB4137"/>
    <w:rsid w:val="13D11AEC"/>
    <w:rsid w:val="13F27FD8"/>
    <w:rsid w:val="13FA3C10"/>
    <w:rsid w:val="14197590"/>
    <w:rsid w:val="141C7AF8"/>
    <w:rsid w:val="142D5867"/>
    <w:rsid w:val="14311C3C"/>
    <w:rsid w:val="14553B17"/>
    <w:rsid w:val="145A6A37"/>
    <w:rsid w:val="145F6B34"/>
    <w:rsid w:val="14694BDF"/>
    <w:rsid w:val="14823CB2"/>
    <w:rsid w:val="14A05CEA"/>
    <w:rsid w:val="14B27425"/>
    <w:rsid w:val="14BA7BD0"/>
    <w:rsid w:val="14BE0DA8"/>
    <w:rsid w:val="14BF4435"/>
    <w:rsid w:val="14BF76D0"/>
    <w:rsid w:val="14CA0061"/>
    <w:rsid w:val="14CD5299"/>
    <w:rsid w:val="14D058B3"/>
    <w:rsid w:val="14DF2DE8"/>
    <w:rsid w:val="14E20E88"/>
    <w:rsid w:val="14E71B9C"/>
    <w:rsid w:val="14ED24C4"/>
    <w:rsid w:val="14FE6E45"/>
    <w:rsid w:val="15004976"/>
    <w:rsid w:val="15030DD2"/>
    <w:rsid w:val="150660C7"/>
    <w:rsid w:val="151246C1"/>
    <w:rsid w:val="152F6F01"/>
    <w:rsid w:val="15300534"/>
    <w:rsid w:val="153F13EA"/>
    <w:rsid w:val="1542409B"/>
    <w:rsid w:val="15430081"/>
    <w:rsid w:val="1549179A"/>
    <w:rsid w:val="154A2F50"/>
    <w:rsid w:val="155855A0"/>
    <w:rsid w:val="155958EF"/>
    <w:rsid w:val="15760A82"/>
    <w:rsid w:val="157961AD"/>
    <w:rsid w:val="15885993"/>
    <w:rsid w:val="158A38FE"/>
    <w:rsid w:val="15943580"/>
    <w:rsid w:val="159E744E"/>
    <w:rsid w:val="159F71E4"/>
    <w:rsid w:val="15DA54BE"/>
    <w:rsid w:val="15DE1A29"/>
    <w:rsid w:val="15E07A9A"/>
    <w:rsid w:val="1600559A"/>
    <w:rsid w:val="1615492F"/>
    <w:rsid w:val="16211C47"/>
    <w:rsid w:val="162C07E1"/>
    <w:rsid w:val="167504A0"/>
    <w:rsid w:val="1684385C"/>
    <w:rsid w:val="16883ABF"/>
    <w:rsid w:val="16A51196"/>
    <w:rsid w:val="16AA3EEF"/>
    <w:rsid w:val="16AB534D"/>
    <w:rsid w:val="16BB65F1"/>
    <w:rsid w:val="16BE59A3"/>
    <w:rsid w:val="16C30E50"/>
    <w:rsid w:val="16C6306C"/>
    <w:rsid w:val="16DA045E"/>
    <w:rsid w:val="16DC1099"/>
    <w:rsid w:val="16DF70C3"/>
    <w:rsid w:val="16E36A8E"/>
    <w:rsid w:val="16EF355C"/>
    <w:rsid w:val="170F5918"/>
    <w:rsid w:val="17174321"/>
    <w:rsid w:val="171B4C60"/>
    <w:rsid w:val="17382C6C"/>
    <w:rsid w:val="173D57C7"/>
    <w:rsid w:val="17936E30"/>
    <w:rsid w:val="179D7CAF"/>
    <w:rsid w:val="17B2733D"/>
    <w:rsid w:val="17D32110"/>
    <w:rsid w:val="17D458C6"/>
    <w:rsid w:val="17EF333D"/>
    <w:rsid w:val="17F736BA"/>
    <w:rsid w:val="17F83F41"/>
    <w:rsid w:val="17FE4C9B"/>
    <w:rsid w:val="180B1C8C"/>
    <w:rsid w:val="182A0E16"/>
    <w:rsid w:val="185331C0"/>
    <w:rsid w:val="1856228A"/>
    <w:rsid w:val="185A2304"/>
    <w:rsid w:val="18655549"/>
    <w:rsid w:val="18811B0F"/>
    <w:rsid w:val="18883C96"/>
    <w:rsid w:val="18943D05"/>
    <w:rsid w:val="189D5730"/>
    <w:rsid w:val="18AE6BDF"/>
    <w:rsid w:val="18BC41FE"/>
    <w:rsid w:val="18CE406A"/>
    <w:rsid w:val="18D255E8"/>
    <w:rsid w:val="18E73115"/>
    <w:rsid w:val="18EF453A"/>
    <w:rsid w:val="18FE51C3"/>
    <w:rsid w:val="190A6030"/>
    <w:rsid w:val="191206D3"/>
    <w:rsid w:val="192E2BD3"/>
    <w:rsid w:val="193470ED"/>
    <w:rsid w:val="19362545"/>
    <w:rsid w:val="194132D7"/>
    <w:rsid w:val="195C14A3"/>
    <w:rsid w:val="19756CCC"/>
    <w:rsid w:val="197B5636"/>
    <w:rsid w:val="197F7538"/>
    <w:rsid w:val="1987149D"/>
    <w:rsid w:val="198D30EC"/>
    <w:rsid w:val="199777B1"/>
    <w:rsid w:val="199C34C0"/>
    <w:rsid w:val="19A5109C"/>
    <w:rsid w:val="19AB7BCA"/>
    <w:rsid w:val="19D74089"/>
    <w:rsid w:val="1A191E67"/>
    <w:rsid w:val="1A1D2006"/>
    <w:rsid w:val="1A200C49"/>
    <w:rsid w:val="1A2C7C12"/>
    <w:rsid w:val="1A2F5564"/>
    <w:rsid w:val="1A382E26"/>
    <w:rsid w:val="1A3A2210"/>
    <w:rsid w:val="1A526576"/>
    <w:rsid w:val="1A5C16D9"/>
    <w:rsid w:val="1A5C6D63"/>
    <w:rsid w:val="1A604AA4"/>
    <w:rsid w:val="1A7636B6"/>
    <w:rsid w:val="1A7B17BE"/>
    <w:rsid w:val="1A8B4F58"/>
    <w:rsid w:val="1A907657"/>
    <w:rsid w:val="1AE133EF"/>
    <w:rsid w:val="1AEF4DAE"/>
    <w:rsid w:val="1AF77FAB"/>
    <w:rsid w:val="1AFB020E"/>
    <w:rsid w:val="1B474D4C"/>
    <w:rsid w:val="1B492FF3"/>
    <w:rsid w:val="1B4950A4"/>
    <w:rsid w:val="1B556620"/>
    <w:rsid w:val="1B636B19"/>
    <w:rsid w:val="1B690B70"/>
    <w:rsid w:val="1B8A22F8"/>
    <w:rsid w:val="1BA324C2"/>
    <w:rsid w:val="1BA61267"/>
    <w:rsid w:val="1BAF2B44"/>
    <w:rsid w:val="1BF105C9"/>
    <w:rsid w:val="1C110922"/>
    <w:rsid w:val="1C213F72"/>
    <w:rsid w:val="1C246759"/>
    <w:rsid w:val="1C2663BF"/>
    <w:rsid w:val="1C36433C"/>
    <w:rsid w:val="1C376E21"/>
    <w:rsid w:val="1C3B1844"/>
    <w:rsid w:val="1C495776"/>
    <w:rsid w:val="1C607E4F"/>
    <w:rsid w:val="1C721035"/>
    <w:rsid w:val="1C887DF5"/>
    <w:rsid w:val="1C89288A"/>
    <w:rsid w:val="1CA47846"/>
    <w:rsid w:val="1CCB621E"/>
    <w:rsid w:val="1CD565D5"/>
    <w:rsid w:val="1CDF495F"/>
    <w:rsid w:val="1CDF6675"/>
    <w:rsid w:val="1CEF14EF"/>
    <w:rsid w:val="1CF061DA"/>
    <w:rsid w:val="1CF43006"/>
    <w:rsid w:val="1D032FA4"/>
    <w:rsid w:val="1D06503C"/>
    <w:rsid w:val="1D077570"/>
    <w:rsid w:val="1D0E51AB"/>
    <w:rsid w:val="1D3021C0"/>
    <w:rsid w:val="1D325942"/>
    <w:rsid w:val="1D3F56BB"/>
    <w:rsid w:val="1D4C37A3"/>
    <w:rsid w:val="1D672B1F"/>
    <w:rsid w:val="1D8B3670"/>
    <w:rsid w:val="1DA35BF9"/>
    <w:rsid w:val="1DA73124"/>
    <w:rsid w:val="1DAE0556"/>
    <w:rsid w:val="1DB1270C"/>
    <w:rsid w:val="1DB67C12"/>
    <w:rsid w:val="1DD50B1E"/>
    <w:rsid w:val="1DEE0182"/>
    <w:rsid w:val="1E060554"/>
    <w:rsid w:val="1E0F6E32"/>
    <w:rsid w:val="1E1C064C"/>
    <w:rsid w:val="1E2F362A"/>
    <w:rsid w:val="1E415560"/>
    <w:rsid w:val="1E5D18EA"/>
    <w:rsid w:val="1E604A81"/>
    <w:rsid w:val="1E706AC5"/>
    <w:rsid w:val="1E706D9C"/>
    <w:rsid w:val="1E841A5F"/>
    <w:rsid w:val="1E884867"/>
    <w:rsid w:val="1E98379C"/>
    <w:rsid w:val="1E9B4962"/>
    <w:rsid w:val="1EA13BAC"/>
    <w:rsid w:val="1EA33881"/>
    <w:rsid w:val="1EA40105"/>
    <w:rsid w:val="1EA972F9"/>
    <w:rsid w:val="1EBC7CC4"/>
    <w:rsid w:val="1EC11845"/>
    <w:rsid w:val="1EC665E8"/>
    <w:rsid w:val="1ED4373A"/>
    <w:rsid w:val="1EDC6093"/>
    <w:rsid w:val="1EFC0360"/>
    <w:rsid w:val="1EFF0990"/>
    <w:rsid w:val="1F091197"/>
    <w:rsid w:val="1F2A343A"/>
    <w:rsid w:val="1F330EF8"/>
    <w:rsid w:val="1F3868D2"/>
    <w:rsid w:val="1F3D4BD0"/>
    <w:rsid w:val="1F454E01"/>
    <w:rsid w:val="1F49071C"/>
    <w:rsid w:val="1F494278"/>
    <w:rsid w:val="1F524DE1"/>
    <w:rsid w:val="1F564138"/>
    <w:rsid w:val="1F583D4C"/>
    <w:rsid w:val="1F69585D"/>
    <w:rsid w:val="1F6B38B0"/>
    <w:rsid w:val="1F6D067C"/>
    <w:rsid w:val="1F770DE5"/>
    <w:rsid w:val="1F966A87"/>
    <w:rsid w:val="1FBF278C"/>
    <w:rsid w:val="1FD0749B"/>
    <w:rsid w:val="1FE35ADC"/>
    <w:rsid w:val="1FF05470"/>
    <w:rsid w:val="1FF95F99"/>
    <w:rsid w:val="201503A6"/>
    <w:rsid w:val="203A5250"/>
    <w:rsid w:val="203A5CDB"/>
    <w:rsid w:val="203B640A"/>
    <w:rsid w:val="20497C75"/>
    <w:rsid w:val="204F1C56"/>
    <w:rsid w:val="204F514C"/>
    <w:rsid w:val="205B41D9"/>
    <w:rsid w:val="206823A1"/>
    <w:rsid w:val="207A43DF"/>
    <w:rsid w:val="207B12D7"/>
    <w:rsid w:val="207F6629"/>
    <w:rsid w:val="208539D6"/>
    <w:rsid w:val="209464F1"/>
    <w:rsid w:val="209B222F"/>
    <w:rsid w:val="20A61DD6"/>
    <w:rsid w:val="20B24112"/>
    <w:rsid w:val="20CB4F5C"/>
    <w:rsid w:val="20D0522C"/>
    <w:rsid w:val="20D858B3"/>
    <w:rsid w:val="20D91DD8"/>
    <w:rsid w:val="20DD5762"/>
    <w:rsid w:val="20EE43F2"/>
    <w:rsid w:val="20F301B2"/>
    <w:rsid w:val="20F716A2"/>
    <w:rsid w:val="20F903BB"/>
    <w:rsid w:val="21011A51"/>
    <w:rsid w:val="21096B24"/>
    <w:rsid w:val="210B25F8"/>
    <w:rsid w:val="210B2A97"/>
    <w:rsid w:val="211A14DF"/>
    <w:rsid w:val="211E2099"/>
    <w:rsid w:val="2123675E"/>
    <w:rsid w:val="2149055F"/>
    <w:rsid w:val="21637A27"/>
    <w:rsid w:val="216C08BA"/>
    <w:rsid w:val="2177570A"/>
    <w:rsid w:val="21A56596"/>
    <w:rsid w:val="21A665AD"/>
    <w:rsid w:val="21AB33D9"/>
    <w:rsid w:val="21B33C19"/>
    <w:rsid w:val="21BB34D8"/>
    <w:rsid w:val="21C44C50"/>
    <w:rsid w:val="21D722C1"/>
    <w:rsid w:val="21DF24FF"/>
    <w:rsid w:val="21F82FB6"/>
    <w:rsid w:val="22136A87"/>
    <w:rsid w:val="221F3C59"/>
    <w:rsid w:val="222C0C93"/>
    <w:rsid w:val="22354C33"/>
    <w:rsid w:val="224B3D5F"/>
    <w:rsid w:val="2258252F"/>
    <w:rsid w:val="225E4F1E"/>
    <w:rsid w:val="226B21EE"/>
    <w:rsid w:val="228B5121"/>
    <w:rsid w:val="228F63A9"/>
    <w:rsid w:val="22925BC2"/>
    <w:rsid w:val="229323DA"/>
    <w:rsid w:val="22A177E6"/>
    <w:rsid w:val="22A90AC1"/>
    <w:rsid w:val="22BD5CB7"/>
    <w:rsid w:val="22E6677E"/>
    <w:rsid w:val="22EC30DA"/>
    <w:rsid w:val="22ED0E76"/>
    <w:rsid w:val="2307412C"/>
    <w:rsid w:val="23103715"/>
    <w:rsid w:val="231D3794"/>
    <w:rsid w:val="233236E3"/>
    <w:rsid w:val="233B768D"/>
    <w:rsid w:val="233E456B"/>
    <w:rsid w:val="2346752C"/>
    <w:rsid w:val="23500324"/>
    <w:rsid w:val="23585DD8"/>
    <w:rsid w:val="235B4AD3"/>
    <w:rsid w:val="23745CDE"/>
    <w:rsid w:val="23767606"/>
    <w:rsid w:val="237D05D8"/>
    <w:rsid w:val="239B1C02"/>
    <w:rsid w:val="23A50FD0"/>
    <w:rsid w:val="23A62FCA"/>
    <w:rsid w:val="23A775C6"/>
    <w:rsid w:val="23AB3963"/>
    <w:rsid w:val="23BA793E"/>
    <w:rsid w:val="23BC4648"/>
    <w:rsid w:val="23C71178"/>
    <w:rsid w:val="23CB43ED"/>
    <w:rsid w:val="23D17044"/>
    <w:rsid w:val="23D172B3"/>
    <w:rsid w:val="23E40684"/>
    <w:rsid w:val="23F23381"/>
    <w:rsid w:val="240115C5"/>
    <w:rsid w:val="2411563C"/>
    <w:rsid w:val="2423778D"/>
    <w:rsid w:val="242447AF"/>
    <w:rsid w:val="24334C53"/>
    <w:rsid w:val="24486FE6"/>
    <w:rsid w:val="24771FAD"/>
    <w:rsid w:val="247E49C4"/>
    <w:rsid w:val="24AB0389"/>
    <w:rsid w:val="24D055DB"/>
    <w:rsid w:val="24D75451"/>
    <w:rsid w:val="24DC47FF"/>
    <w:rsid w:val="24E345E4"/>
    <w:rsid w:val="24E41AC1"/>
    <w:rsid w:val="24EE12D8"/>
    <w:rsid w:val="24F31D24"/>
    <w:rsid w:val="24FB0E3B"/>
    <w:rsid w:val="25005256"/>
    <w:rsid w:val="250439EF"/>
    <w:rsid w:val="250A219B"/>
    <w:rsid w:val="250F386E"/>
    <w:rsid w:val="251675CC"/>
    <w:rsid w:val="251913F0"/>
    <w:rsid w:val="251D6849"/>
    <w:rsid w:val="2557729C"/>
    <w:rsid w:val="255A6A4F"/>
    <w:rsid w:val="25632231"/>
    <w:rsid w:val="257239B5"/>
    <w:rsid w:val="257A3E03"/>
    <w:rsid w:val="258C3DF5"/>
    <w:rsid w:val="25967F64"/>
    <w:rsid w:val="25AE12D9"/>
    <w:rsid w:val="25B132E6"/>
    <w:rsid w:val="25E1786F"/>
    <w:rsid w:val="25EB11E1"/>
    <w:rsid w:val="25F13423"/>
    <w:rsid w:val="25F252DE"/>
    <w:rsid w:val="25F453F1"/>
    <w:rsid w:val="25F574EA"/>
    <w:rsid w:val="260104CB"/>
    <w:rsid w:val="26055266"/>
    <w:rsid w:val="260B280F"/>
    <w:rsid w:val="260E417C"/>
    <w:rsid w:val="26327CD9"/>
    <w:rsid w:val="263406F7"/>
    <w:rsid w:val="263F3EBB"/>
    <w:rsid w:val="26633C49"/>
    <w:rsid w:val="266E1364"/>
    <w:rsid w:val="268A4949"/>
    <w:rsid w:val="268E2249"/>
    <w:rsid w:val="2697027E"/>
    <w:rsid w:val="26A67D94"/>
    <w:rsid w:val="26AF355A"/>
    <w:rsid w:val="26B446CD"/>
    <w:rsid w:val="26B97F35"/>
    <w:rsid w:val="26BA4AE0"/>
    <w:rsid w:val="26C31A8B"/>
    <w:rsid w:val="26C52C94"/>
    <w:rsid w:val="26C610CA"/>
    <w:rsid w:val="26C9037E"/>
    <w:rsid w:val="26CC0E4C"/>
    <w:rsid w:val="26D96963"/>
    <w:rsid w:val="26E51871"/>
    <w:rsid w:val="26E66850"/>
    <w:rsid w:val="26EC2D0B"/>
    <w:rsid w:val="26EC52C4"/>
    <w:rsid w:val="26FD1062"/>
    <w:rsid w:val="27147861"/>
    <w:rsid w:val="271D527A"/>
    <w:rsid w:val="27224B0F"/>
    <w:rsid w:val="272F1E9F"/>
    <w:rsid w:val="27337CE7"/>
    <w:rsid w:val="273C1105"/>
    <w:rsid w:val="274E1A68"/>
    <w:rsid w:val="2764417B"/>
    <w:rsid w:val="27795A37"/>
    <w:rsid w:val="278476CC"/>
    <w:rsid w:val="27851DA0"/>
    <w:rsid w:val="27A00706"/>
    <w:rsid w:val="27C617D8"/>
    <w:rsid w:val="27E81FE7"/>
    <w:rsid w:val="27EE3C0E"/>
    <w:rsid w:val="27EE40EE"/>
    <w:rsid w:val="27F52314"/>
    <w:rsid w:val="27F710A0"/>
    <w:rsid w:val="28252233"/>
    <w:rsid w:val="282C5A6C"/>
    <w:rsid w:val="282E0D0A"/>
    <w:rsid w:val="283659E1"/>
    <w:rsid w:val="284737DD"/>
    <w:rsid w:val="284F7247"/>
    <w:rsid w:val="28504F00"/>
    <w:rsid w:val="285401B9"/>
    <w:rsid w:val="2854115A"/>
    <w:rsid w:val="285D758C"/>
    <w:rsid w:val="286744CD"/>
    <w:rsid w:val="28677614"/>
    <w:rsid w:val="28774B99"/>
    <w:rsid w:val="287B2854"/>
    <w:rsid w:val="2887096F"/>
    <w:rsid w:val="28891A68"/>
    <w:rsid w:val="28A67723"/>
    <w:rsid w:val="28AD23F4"/>
    <w:rsid w:val="28B0142C"/>
    <w:rsid w:val="28B031C4"/>
    <w:rsid w:val="28B63970"/>
    <w:rsid w:val="28B813D8"/>
    <w:rsid w:val="28BE5DFF"/>
    <w:rsid w:val="28C05393"/>
    <w:rsid w:val="28C15F16"/>
    <w:rsid w:val="28C71CB7"/>
    <w:rsid w:val="28C7203E"/>
    <w:rsid w:val="28C8217E"/>
    <w:rsid w:val="28D13A25"/>
    <w:rsid w:val="28E23AA6"/>
    <w:rsid w:val="28F53BE0"/>
    <w:rsid w:val="29053906"/>
    <w:rsid w:val="29053946"/>
    <w:rsid w:val="291433AE"/>
    <w:rsid w:val="291B15FB"/>
    <w:rsid w:val="292274D8"/>
    <w:rsid w:val="29291F9C"/>
    <w:rsid w:val="29432A42"/>
    <w:rsid w:val="29447358"/>
    <w:rsid w:val="29490B9E"/>
    <w:rsid w:val="294F62D4"/>
    <w:rsid w:val="29755B40"/>
    <w:rsid w:val="2976043F"/>
    <w:rsid w:val="297B3FB9"/>
    <w:rsid w:val="297E7214"/>
    <w:rsid w:val="29834CA6"/>
    <w:rsid w:val="298429E5"/>
    <w:rsid w:val="298A40CB"/>
    <w:rsid w:val="29995F92"/>
    <w:rsid w:val="299F4281"/>
    <w:rsid w:val="29AA7F26"/>
    <w:rsid w:val="29AB6C0F"/>
    <w:rsid w:val="29D250A3"/>
    <w:rsid w:val="29D97152"/>
    <w:rsid w:val="29E346EC"/>
    <w:rsid w:val="29E37561"/>
    <w:rsid w:val="29EA6773"/>
    <w:rsid w:val="29EC6874"/>
    <w:rsid w:val="29EE439A"/>
    <w:rsid w:val="29F9147A"/>
    <w:rsid w:val="2A1E192F"/>
    <w:rsid w:val="2A2622F9"/>
    <w:rsid w:val="2A2E7A7E"/>
    <w:rsid w:val="2A313BB1"/>
    <w:rsid w:val="2A3F7B1B"/>
    <w:rsid w:val="2A413BB3"/>
    <w:rsid w:val="2A4735A8"/>
    <w:rsid w:val="2A504FA9"/>
    <w:rsid w:val="2A5D63DB"/>
    <w:rsid w:val="2A5F40B6"/>
    <w:rsid w:val="2A72308A"/>
    <w:rsid w:val="2A7939ED"/>
    <w:rsid w:val="2A8A0D83"/>
    <w:rsid w:val="2AB557DB"/>
    <w:rsid w:val="2AC34A37"/>
    <w:rsid w:val="2ADB2B81"/>
    <w:rsid w:val="2B1A174A"/>
    <w:rsid w:val="2B1C4F36"/>
    <w:rsid w:val="2B200583"/>
    <w:rsid w:val="2B2141F9"/>
    <w:rsid w:val="2B332625"/>
    <w:rsid w:val="2B361A30"/>
    <w:rsid w:val="2B3C079E"/>
    <w:rsid w:val="2B3C1E41"/>
    <w:rsid w:val="2B565E56"/>
    <w:rsid w:val="2B653518"/>
    <w:rsid w:val="2B7865F9"/>
    <w:rsid w:val="2B7A3C52"/>
    <w:rsid w:val="2B8C374E"/>
    <w:rsid w:val="2B8F46B6"/>
    <w:rsid w:val="2B991DFF"/>
    <w:rsid w:val="2BF24C23"/>
    <w:rsid w:val="2BFC6B25"/>
    <w:rsid w:val="2C300C99"/>
    <w:rsid w:val="2C421FD2"/>
    <w:rsid w:val="2C436E5C"/>
    <w:rsid w:val="2C66510D"/>
    <w:rsid w:val="2C665638"/>
    <w:rsid w:val="2C6B4093"/>
    <w:rsid w:val="2C997AF3"/>
    <w:rsid w:val="2C997CDE"/>
    <w:rsid w:val="2C9E14E5"/>
    <w:rsid w:val="2CB84C7B"/>
    <w:rsid w:val="2CBF1BF4"/>
    <w:rsid w:val="2CCF1D5F"/>
    <w:rsid w:val="2CCF1ECB"/>
    <w:rsid w:val="2CD25FF8"/>
    <w:rsid w:val="2CD71115"/>
    <w:rsid w:val="2CE27DFB"/>
    <w:rsid w:val="2CE3244C"/>
    <w:rsid w:val="2CF30852"/>
    <w:rsid w:val="2CF3392B"/>
    <w:rsid w:val="2D0B78AE"/>
    <w:rsid w:val="2D1142CB"/>
    <w:rsid w:val="2D1A734B"/>
    <w:rsid w:val="2D377655"/>
    <w:rsid w:val="2D403484"/>
    <w:rsid w:val="2D483AF4"/>
    <w:rsid w:val="2D651E34"/>
    <w:rsid w:val="2D664FB1"/>
    <w:rsid w:val="2D6F1178"/>
    <w:rsid w:val="2D895AB3"/>
    <w:rsid w:val="2D9147ED"/>
    <w:rsid w:val="2D996041"/>
    <w:rsid w:val="2DAB5DC1"/>
    <w:rsid w:val="2DB31B82"/>
    <w:rsid w:val="2DBB27E5"/>
    <w:rsid w:val="2DCF6FB5"/>
    <w:rsid w:val="2DD05EF0"/>
    <w:rsid w:val="2DE03F4E"/>
    <w:rsid w:val="2DE51610"/>
    <w:rsid w:val="2DEC5D5C"/>
    <w:rsid w:val="2DED5CC6"/>
    <w:rsid w:val="2DF14475"/>
    <w:rsid w:val="2DF83CAE"/>
    <w:rsid w:val="2DFF1503"/>
    <w:rsid w:val="2E1036F7"/>
    <w:rsid w:val="2E270F76"/>
    <w:rsid w:val="2E290D16"/>
    <w:rsid w:val="2E2D2691"/>
    <w:rsid w:val="2E2F76FC"/>
    <w:rsid w:val="2E36642A"/>
    <w:rsid w:val="2E3A56A0"/>
    <w:rsid w:val="2E3B3187"/>
    <w:rsid w:val="2E422DCC"/>
    <w:rsid w:val="2E427B73"/>
    <w:rsid w:val="2E467C06"/>
    <w:rsid w:val="2E642E7C"/>
    <w:rsid w:val="2E754540"/>
    <w:rsid w:val="2E767F3F"/>
    <w:rsid w:val="2E7C5342"/>
    <w:rsid w:val="2E864E06"/>
    <w:rsid w:val="2E905186"/>
    <w:rsid w:val="2E9F5029"/>
    <w:rsid w:val="2EAF6BF3"/>
    <w:rsid w:val="2ED2330B"/>
    <w:rsid w:val="2ED34F37"/>
    <w:rsid w:val="2ED4221C"/>
    <w:rsid w:val="2EDA622A"/>
    <w:rsid w:val="2EDC447A"/>
    <w:rsid w:val="2EE5733A"/>
    <w:rsid w:val="2EEB6F16"/>
    <w:rsid w:val="2EEE11AC"/>
    <w:rsid w:val="2EFE35E8"/>
    <w:rsid w:val="2F0B779C"/>
    <w:rsid w:val="2F0D74C9"/>
    <w:rsid w:val="2F1156AC"/>
    <w:rsid w:val="2F315682"/>
    <w:rsid w:val="2F367926"/>
    <w:rsid w:val="2F416D1A"/>
    <w:rsid w:val="2F4D0971"/>
    <w:rsid w:val="2F4E6128"/>
    <w:rsid w:val="2F50648D"/>
    <w:rsid w:val="2F593497"/>
    <w:rsid w:val="2F723875"/>
    <w:rsid w:val="2F80221D"/>
    <w:rsid w:val="2F8673B3"/>
    <w:rsid w:val="2F963160"/>
    <w:rsid w:val="2FA6202F"/>
    <w:rsid w:val="2FB84C7B"/>
    <w:rsid w:val="2FBA6381"/>
    <w:rsid w:val="2FC1719C"/>
    <w:rsid w:val="2FC260AC"/>
    <w:rsid w:val="2FDA5341"/>
    <w:rsid w:val="2FDB47FA"/>
    <w:rsid w:val="2FE87798"/>
    <w:rsid w:val="300E6EAA"/>
    <w:rsid w:val="301D1535"/>
    <w:rsid w:val="303A70C4"/>
    <w:rsid w:val="303F08C7"/>
    <w:rsid w:val="30412492"/>
    <w:rsid w:val="304704C5"/>
    <w:rsid w:val="304C2E1E"/>
    <w:rsid w:val="30615FED"/>
    <w:rsid w:val="309713C6"/>
    <w:rsid w:val="309D2676"/>
    <w:rsid w:val="30A232E4"/>
    <w:rsid w:val="30A772E8"/>
    <w:rsid w:val="30B26121"/>
    <w:rsid w:val="30C50C66"/>
    <w:rsid w:val="30D51E0F"/>
    <w:rsid w:val="30ED1711"/>
    <w:rsid w:val="31167200"/>
    <w:rsid w:val="311A10B7"/>
    <w:rsid w:val="312C69BA"/>
    <w:rsid w:val="31393DCB"/>
    <w:rsid w:val="315C42DF"/>
    <w:rsid w:val="3162183F"/>
    <w:rsid w:val="31636DC3"/>
    <w:rsid w:val="316A224B"/>
    <w:rsid w:val="316D2854"/>
    <w:rsid w:val="31712EBC"/>
    <w:rsid w:val="317465BC"/>
    <w:rsid w:val="31772AF1"/>
    <w:rsid w:val="317D5FB6"/>
    <w:rsid w:val="31886DD5"/>
    <w:rsid w:val="318A28BC"/>
    <w:rsid w:val="318B00D1"/>
    <w:rsid w:val="318C7F04"/>
    <w:rsid w:val="319677F1"/>
    <w:rsid w:val="319C5AA7"/>
    <w:rsid w:val="319F465C"/>
    <w:rsid w:val="31A43C7A"/>
    <w:rsid w:val="31B14463"/>
    <w:rsid w:val="31C32FA3"/>
    <w:rsid w:val="31C854D0"/>
    <w:rsid w:val="31CD468B"/>
    <w:rsid w:val="31D91BE1"/>
    <w:rsid w:val="31E60856"/>
    <w:rsid w:val="31EA35E8"/>
    <w:rsid w:val="31ED1F65"/>
    <w:rsid w:val="320E5A59"/>
    <w:rsid w:val="321B46D5"/>
    <w:rsid w:val="32221592"/>
    <w:rsid w:val="322C0610"/>
    <w:rsid w:val="322E1BFD"/>
    <w:rsid w:val="323A3E96"/>
    <w:rsid w:val="323E22F7"/>
    <w:rsid w:val="32413CD9"/>
    <w:rsid w:val="32496BD1"/>
    <w:rsid w:val="3272157A"/>
    <w:rsid w:val="327C20DC"/>
    <w:rsid w:val="328F5E3A"/>
    <w:rsid w:val="32A02E1D"/>
    <w:rsid w:val="32A5173A"/>
    <w:rsid w:val="32BB148C"/>
    <w:rsid w:val="32BB6217"/>
    <w:rsid w:val="32C40FBC"/>
    <w:rsid w:val="32DC365B"/>
    <w:rsid w:val="32FA7BE1"/>
    <w:rsid w:val="32FB4F1E"/>
    <w:rsid w:val="33062754"/>
    <w:rsid w:val="330D5C4B"/>
    <w:rsid w:val="33204932"/>
    <w:rsid w:val="33291ACF"/>
    <w:rsid w:val="332B4462"/>
    <w:rsid w:val="333D7CDA"/>
    <w:rsid w:val="3365548D"/>
    <w:rsid w:val="336C20F6"/>
    <w:rsid w:val="337D6DD6"/>
    <w:rsid w:val="3382645E"/>
    <w:rsid w:val="33890774"/>
    <w:rsid w:val="339670C9"/>
    <w:rsid w:val="339B1966"/>
    <w:rsid w:val="33A23507"/>
    <w:rsid w:val="33BB04D5"/>
    <w:rsid w:val="33C1178D"/>
    <w:rsid w:val="33CD5CBF"/>
    <w:rsid w:val="33CF6A93"/>
    <w:rsid w:val="33D36847"/>
    <w:rsid w:val="33D52CF0"/>
    <w:rsid w:val="33E3198C"/>
    <w:rsid w:val="33F300EC"/>
    <w:rsid w:val="33F352AE"/>
    <w:rsid w:val="34051282"/>
    <w:rsid w:val="341663D8"/>
    <w:rsid w:val="3417159A"/>
    <w:rsid w:val="34207846"/>
    <w:rsid w:val="3436681E"/>
    <w:rsid w:val="3438297D"/>
    <w:rsid w:val="34454F45"/>
    <w:rsid w:val="34491953"/>
    <w:rsid w:val="344F1FA8"/>
    <w:rsid w:val="3456735A"/>
    <w:rsid w:val="345721E6"/>
    <w:rsid w:val="34711E4F"/>
    <w:rsid w:val="34751483"/>
    <w:rsid w:val="34853B4C"/>
    <w:rsid w:val="3489757C"/>
    <w:rsid w:val="34B44B7E"/>
    <w:rsid w:val="34D10E5E"/>
    <w:rsid w:val="34D75AB6"/>
    <w:rsid w:val="35006659"/>
    <w:rsid w:val="35044A71"/>
    <w:rsid w:val="35056F41"/>
    <w:rsid w:val="350A4AD0"/>
    <w:rsid w:val="350D19BB"/>
    <w:rsid w:val="350F0702"/>
    <w:rsid w:val="351400AA"/>
    <w:rsid w:val="351729F7"/>
    <w:rsid w:val="3518051D"/>
    <w:rsid w:val="35386C3E"/>
    <w:rsid w:val="354B3FDD"/>
    <w:rsid w:val="35537C83"/>
    <w:rsid w:val="35555759"/>
    <w:rsid w:val="35643762"/>
    <w:rsid w:val="35645360"/>
    <w:rsid w:val="356E7175"/>
    <w:rsid w:val="3572001E"/>
    <w:rsid w:val="358F4C83"/>
    <w:rsid w:val="35A873D1"/>
    <w:rsid w:val="35AB6533"/>
    <w:rsid w:val="35C76FEA"/>
    <w:rsid w:val="35F1149A"/>
    <w:rsid w:val="36057500"/>
    <w:rsid w:val="36172DAD"/>
    <w:rsid w:val="3621472B"/>
    <w:rsid w:val="36312097"/>
    <w:rsid w:val="363B2715"/>
    <w:rsid w:val="363C4382"/>
    <w:rsid w:val="36405F7D"/>
    <w:rsid w:val="36460B81"/>
    <w:rsid w:val="36495886"/>
    <w:rsid w:val="3656754F"/>
    <w:rsid w:val="36637A63"/>
    <w:rsid w:val="36767BF1"/>
    <w:rsid w:val="367F4F73"/>
    <w:rsid w:val="36A83064"/>
    <w:rsid w:val="36D93CDC"/>
    <w:rsid w:val="36DF1B09"/>
    <w:rsid w:val="36F5558D"/>
    <w:rsid w:val="36FA75CB"/>
    <w:rsid w:val="36FB1BD5"/>
    <w:rsid w:val="36FB271C"/>
    <w:rsid w:val="36FE69CC"/>
    <w:rsid w:val="37077031"/>
    <w:rsid w:val="370A446C"/>
    <w:rsid w:val="37144D14"/>
    <w:rsid w:val="371521A7"/>
    <w:rsid w:val="37186290"/>
    <w:rsid w:val="371C0798"/>
    <w:rsid w:val="371F5514"/>
    <w:rsid w:val="37236D14"/>
    <w:rsid w:val="374A1271"/>
    <w:rsid w:val="376806DB"/>
    <w:rsid w:val="37696240"/>
    <w:rsid w:val="377A101B"/>
    <w:rsid w:val="37846EE5"/>
    <w:rsid w:val="379461DF"/>
    <w:rsid w:val="379C5527"/>
    <w:rsid w:val="379F25AA"/>
    <w:rsid w:val="37A20977"/>
    <w:rsid w:val="37AE28BD"/>
    <w:rsid w:val="37B7331B"/>
    <w:rsid w:val="37BE432D"/>
    <w:rsid w:val="37C0269B"/>
    <w:rsid w:val="37C20289"/>
    <w:rsid w:val="37C36E66"/>
    <w:rsid w:val="37CC113C"/>
    <w:rsid w:val="37CF73B3"/>
    <w:rsid w:val="37D15817"/>
    <w:rsid w:val="37DD3769"/>
    <w:rsid w:val="37FE4685"/>
    <w:rsid w:val="382A0185"/>
    <w:rsid w:val="38316343"/>
    <w:rsid w:val="38540962"/>
    <w:rsid w:val="386862CF"/>
    <w:rsid w:val="38707EC5"/>
    <w:rsid w:val="38727B02"/>
    <w:rsid w:val="38812AD7"/>
    <w:rsid w:val="389577BD"/>
    <w:rsid w:val="389C6EEF"/>
    <w:rsid w:val="389F5CD8"/>
    <w:rsid w:val="38A87971"/>
    <w:rsid w:val="38AA6BDA"/>
    <w:rsid w:val="38AE7EF7"/>
    <w:rsid w:val="38B279EB"/>
    <w:rsid w:val="38B82AF5"/>
    <w:rsid w:val="38BF46CC"/>
    <w:rsid w:val="38C7204D"/>
    <w:rsid w:val="38D97FDF"/>
    <w:rsid w:val="38E51F81"/>
    <w:rsid w:val="38EA0422"/>
    <w:rsid w:val="38EA6C83"/>
    <w:rsid w:val="38F23171"/>
    <w:rsid w:val="38FB4E95"/>
    <w:rsid w:val="39020C1E"/>
    <w:rsid w:val="391D4354"/>
    <w:rsid w:val="39266689"/>
    <w:rsid w:val="392B1828"/>
    <w:rsid w:val="39333B69"/>
    <w:rsid w:val="393E4578"/>
    <w:rsid w:val="394D58E5"/>
    <w:rsid w:val="39542E1A"/>
    <w:rsid w:val="395E36CB"/>
    <w:rsid w:val="39933B19"/>
    <w:rsid w:val="39A33CED"/>
    <w:rsid w:val="39B621B6"/>
    <w:rsid w:val="39B63F14"/>
    <w:rsid w:val="39B949D8"/>
    <w:rsid w:val="39BB11C0"/>
    <w:rsid w:val="39BC364C"/>
    <w:rsid w:val="39C55488"/>
    <w:rsid w:val="39E81284"/>
    <w:rsid w:val="39ED5AEC"/>
    <w:rsid w:val="39F07CBA"/>
    <w:rsid w:val="39F25C1A"/>
    <w:rsid w:val="3A03630D"/>
    <w:rsid w:val="3A094ECC"/>
    <w:rsid w:val="3A184B1B"/>
    <w:rsid w:val="3A2B463D"/>
    <w:rsid w:val="3A34238F"/>
    <w:rsid w:val="3A386A14"/>
    <w:rsid w:val="3A3C0A2C"/>
    <w:rsid w:val="3A4122C4"/>
    <w:rsid w:val="3A453174"/>
    <w:rsid w:val="3A5133D0"/>
    <w:rsid w:val="3A52381C"/>
    <w:rsid w:val="3A5665C6"/>
    <w:rsid w:val="3A58654F"/>
    <w:rsid w:val="3A6279C6"/>
    <w:rsid w:val="3A687E26"/>
    <w:rsid w:val="3A8322BE"/>
    <w:rsid w:val="3AC7728A"/>
    <w:rsid w:val="3ACB380C"/>
    <w:rsid w:val="3AD77246"/>
    <w:rsid w:val="3AEC66D3"/>
    <w:rsid w:val="3AED2353"/>
    <w:rsid w:val="3AF6205F"/>
    <w:rsid w:val="3B0373CC"/>
    <w:rsid w:val="3B050D2B"/>
    <w:rsid w:val="3B1D2FE9"/>
    <w:rsid w:val="3B1F566C"/>
    <w:rsid w:val="3B265D2B"/>
    <w:rsid w:val="3B293484"/>
    <w:rsid w:val="3B392F9B"/>
    <w:rsid w:val="3B497D60"/>
    <w:rsid w:val="3B4D0406"/>
    <w:rsid w:val="3B4F3729"/>
    <w:rsid w:val="3B5C1C29"/>
    <w:rsid w:val="3B716F78"/>
    <w:rsid w:val="3B861B2F"/>
    <w:rsid w:val="3B8725C8"/>
    <w:rsid w:val="3B933D1F"/>
    <w:rsid w:val="3BA35552"/>
    <w:rsid w:val="3BA40D5C"/>
    <w:rsid w:val="3BB54638"/>
    <w:rsid w:val="3BBD597A"/>
    <w:rsid w:val="3BC907C3"/>
    <w:rsid w:val="3BD62991"/>
    <w:rsid w:val="3BD95935"/>
    <w:rsid w:val="3BEC0523"/>
    <w:rsid w:val="3BF34A5A"/>
    <w:rsid w:val="3C133C00"/>
    <w:rsid w:val="3C2A50F0"/>
    <w:rsid w:val="3C2B11E4"/>
    <w:rsid w:val="3C2D2BF0"/>
    <w:rsid w:val="3C40286C"/>
    <w:rsid w:val="3C4373C4"/>
    <w:rsid w:val="3C511010"/>
    <w:rsid w:val="3C83545A"/>
    <w:rsid w:val="3C9508B9"/>
    <w:rsid w:val="3CB44678"/>
    <w:rsid w:val="3CBE1861"/>
    <w:rsid w:val="3CCD7F97"/>
    <w:rsid w:val="3CD06F1D"/>
    <w:rsid w:val="3CD9405C"/>
    <w:rsid w:val="3CDB019A"/>
    <w:rsid w:val="3CE83CA8"/>
    <w:rsid w:val="3CF46D1B"/>
    <w:rsid w:val="3CF672F5"/>
    <w:rsid w:val="3D0777F5"/>
    <w:rsid w:val="3D11065F"/>
    <w:rsid w:val="3D146E96"/>
    <w:rsid w:val="3D2F4655"/>
    <w:rsid w:val="3D32517E"/>
    <w:rsid w:val="3D361B91"/>
    <w:rsid w:val="3D5126C7"/>
    <w:rsid w:val="3D5B4B1B"/>
    <w:rsid w:val="3D6C5E0D"/>
    <w:rsid w:val="3D7778E1"/>
    <w:rsid w:val="3DB86D41"/>
    <w:rsid w:val="3DC254CA"/>
    <w:rsid w:val="3DD64A42"/>
    <w:rsid w:val="3DDA6CB7"/>
    <w:rsid w:val="3DE67F86"/>
    <w:rsid w:val="3DE81CE1"/>
    <w:rsid w:val="3DF9074C"/>
    <w:rsid w:val="3DFF7691"/>
    <w:rsid w:val="3E091A36"/>
    <w:rsid w:val="3E0C1BA4"/>
    <w:rsid w:val="3E21293C"/>
    <w:rsid w:val="3E30610D"/>
    <w:rsid w:val="3E3703FB"/>
    <w:rsid w:val="3E392133"/>
    <w:rsid w:val="3E6A644A"/>
    <w:rsid w:val="3E711D4C"/>
    <w:rsid w:val="3E7D113A"/>
    <w:rsid w:val="3E861F2A"/>
    <w:rsid w:val="3E865C72"/>
    <w:rsid w:val="3E920965"/>
    <w:rsid w:val="3E92378D"/>
    <w:rsid w:val="3E925074"/>
    <w:rsid w:val="3EA63B08"/>
    <w:rsid w:val="3EC57D85"/>
    <w:rsid w:val="3ECB6600"/>
    <w:rsid w:val="3ED71DD3"/>
    <w:rsid w:val="3ED81093"/>
    <w:rsid w:val="3EF50E21"/>
    <w:rsid w:val="3EF76DEB"/>
    <w:rsid w:val="3F14466E"/>
    <w:rsid w:val="3F147322"/>
    <w:rsid w:val="3F193B0C"/>
    <w:rsid w:val="3F1B7BDA"/>
    <w:rsid w:val="3F20156A"/>
    <w:rsid w:val="3F2B4F32"/>
    <w:rsid w:val="3F4F53D8"/>
    <w:rsid w:val="3F5A0932"/>
    <w:rsid w:val="3F6009A6"/>
    <w:rsid w:val="3F7561FB"/>
    <w:rsid w:val="3F775701"/>
    <w:rsid w:val="3F7F15D7"/>
    <w:rsid w:val="3F8175A9"/>
    <w:rsid w:val="3F9110FB"/>
    <w:rsid w:val="3F970AC9"/>
    <w:rsid w:val="3F983970"/>
    <w:rsid w:val="3FA04C1F"/>
    <w:rsid w:val="3FAB3EF2"/>
    <w:rsid w:val="3FB74B79"/>
    <w:rsid w:val="3FB97FE1"/>
    <w:rsid w:val="3FC62C11"/>
    <w:rsid w:val="3FC801AF"/>
    <w:rsid w:val="3FE07E89"/>
    <w:rsid w:val="3FE10133"/>
    <w:rsid w:val="3FEB1BC6"/>
    <w:rsid w:val="3FF03FC2"/>
    <w:rsid w:val="400159AA"/>
    <w:rsid w:val="400F586A"/>
    <w:rsid w:val="401546BB"/>
    <w:rsid w:val="40225FCC"/>
    <w:rsid w:val="402C43AB"/>
    <w:rsid w:val="402D0F85"/>
    <w:rsid w:val="4031573F"/>
    <w:rsid w:val="403329CA"/>
    <w:rsid w:val="403645F3"/>
    <w:rsid w:val="40395F82"/>
    <w:rsid w:val="403B5045"/>
    <w:rsid w:val="403F51D3"/>
    <w:rsid w:val="40491F46"/>
    <w:rsid w:val="405A7C3B"/>
    <w:rsid w:val="406E02E4"/>
    <w:rsid w:val="407658B9"/>
    <w:rsid w:val="407F7AEC"/>
    <w:rsid w:val="40A86353"/>
    <w:rsid w:val="40AC46DB"/>
    <w:rsid w:val="40CC47B9"/>
    <w:rsid w:val="40D07877"/>
    <w:rsid w:val="40E41DEF"/>
    <w:rsid w:val="40F17FA1"/>
    <w:rsid w:val="40F2485A"/>
    <w:rsid w:val="40FC47E1"/>
    <w:rsid w:val="41345493"/>
    <w:rsid w:val="413726AF"/>
    <w:rsid w:val="4138297C"/>
    <w:rsid w:val="415C1E5E"/>
    <w:rsid w:val="4188317F"/>
    <w:rsid w:val="41924FB9"/>
    <w:rsid w:val="41A623DC"/>
    <w:rsid w:val="41AD6698"/>
    <w:rsid w:val="41B34DF1"/>
    <w:rsid w:val="41BB0480"/>
    <w:rsid w:val="41BF708C"/>
    <w:rsid w:val="41CC6917"/>
    <w:rsid w:val="41DA6ADE"/>
    <w:rsid w:val="41F20E3F"/>
    <w:rsid w:val="41F411C5"/>
    <w:rsid w:val="42041BE8"/>
    <w:rsid w:val="42097713"/>
    <w:rsid w:val="420D42E6"/>
    <w:rsid w:val="42186FAF"/>
    <w:rsid w:val="42436B6D"/>
    <w:rsid w:val="42602158"/>
    <w:rsid w:val="42635B8E"/>
    <w:rsid w:val="426C67C4"/>
    <w:rsid w:val="426E724D"/>
    <w:rsid w:val="42764AD5"/>
    <w:rsid w:val="427878A4"/>
    <w:rsid w:val="42795CBA"/>
    <w:rsid w:val="428B1B54"/>
    <w:rsid w:val="429D57CF"/>
    <w:rsid w:val="42BB2A5D"/>
    <w:rsid w:val="42CB6444"/>
    <w:rsid w:val="42E20CF5"/>
    <w:rsid w:val="42EF3074"/>
    <w:rsid w:val="42F27836"/>
    <w:rsid w:val="42F531CE"/>
    <w:rsid w:val="42FF4BE0"/>
    <w:rsid w:val="430A6E5A"/>
    <w:rsid w:val="430F6EAD"/>
    <w:rsid w:val="43120317"/>
    <w:rsid w:val="431303D0"/>
    <w:rsid w:val="432809C5"/>
    <w:rsid w:val="4330416F"/>
    <w:rsid w:val="433E2AAC"/>
    <w:rsid w:val="434A0B41"/>
    <w:rsid w:val="434F7A62"/>
    <w:rsid w:val="43633E12"/>
    <w:rsid w:val="436752A6"/>
    <w:rsid w:val="43804E58"/>
    <w:rsid w:val="43843FDD"/>
    <w:rsid w:val="439F0E69"/>
    <w:rsid w:val="43A56391"/>
    <w:rsid w:val="43D7406A"/>
    <w:rsid w:val="43DC5799"/>
    <w:rsid w:val="43DF586D"/>
    <w:rsid w:val="43E14FD7"/>
    <w:rsid w:val="43EE53C7"/>
    <w:rsid w:val="43F42B17"/>
    <w:rsid w:val="44006D4C"/>
    <w:rsid w:val="441A3D23"/>
    <w:rsid w:val="441C7F8A"/>
    <w:rsid w:val="441E1F6C"/>
    <w:rsid w:val="44284DFE"/>
    <w:rsid w:val="442B676B"/>
    <w:rsid w:val="443B29FC"/>
    <w:rsid w:val="443B4DCB"/>
    <w:rsid w:val="443D5D23"/>
    <w:rsid w:val="44450C02"/>
    <w:rsid w:val="444529B0"/>
    <w:rsid w:val="445E3393"/>
    <w:rsid w:val="4464327A"/>
    <w:rsid w:val="446A3FBF"/>
    <w:rsid w:val="4487121B"/>
    <w:rsid w:val="44BC57EA"/>
    <w:rsid w:val="44BD072C"/>
    <w:rsid w:val="44C367B8"/>
    <w:rsid w:val="44C36A47"/>
    <w:rsid w:val="44D8473A"/>
    <w:rsid w:val="44DB259F"/>
    <w:rsid w:val="44DF2E05"/>
    <w:rsid w:val="44E37827"/>
    <w:rsid w:val="44E701A5"/>
    <w:rsid w:val="44FD4B05"/>
    <w:rsid w:val="45080D22"/>
    <w:rsid w:val="450E74EC"/>
    <w:rsid w:val="4515327C"/>
    <w:rsid w:val="45265484"/>
    <w:rsid w:val="452D1DC2"/>
    <w:rsid w:val="452D74E0"/>
    <w:rsid w:val="453749EF"/>
    <w:rsid w:val="45392515"/>
    <w:rsid w:val="45396AC7"/>
    <w:rsid w:val="45407025"/>
    <w:rsid w:val="45536CBB"/>
    <w:rsid w:val="45756CBD"/>
    <w:rsid w:val="45777091"/>
    <w:rsid w:val="457C4123"/>
    <w:rsid w:val="45855844"/>
    <w:rsid w:val="458B69F6"/>
    <w:rsid w:val="45A150E9"/>
    <w:rsid w:val="45A40F60"/>
    <w:rsid w:val="45A647C9"/>
    <w:rsid w:val="45A94A5A"/>
    <w:rsid w:val="45C325DF"/>
    <w:rsid w:val="45C943D0"/>
    <w:rsid w:val="45CC116E"/>
    <w:rsid w:val="45DA04A4"/>
    <w:rsid w:val="45DA6D30"/>
    <w:rsid w:val="45DE14B8"/>
    <w:rsid w:val="45DE4E6B"/>
    <w:rsid w:val="45E16709"/>
    <w:rsid w:val="45E168FF"/>
    <w:rsid w:val="45E2495B"/>
    <w:rsid w:val="46116C98"/>
    <w:rsid w:val="461F5BAF"/>
    <w:rsid w:val="46232DCE"/>
    <w:rsid w:val="462A12E7"/>
    <w:rsid w:val="463842DE"/>
    <w:rsid w:val="46386E53"/>
    <w:rsid w:val="4639036D"/>
    <w:rsid w:val="46395320"/>
    <w:rsid w:val="463A05A5"/>
    <w:rsid w:val="463A5557"/>
    <w:rsid w:val="4644686C"/>
    <w:rsid w:val="46460291"/>
    <w:rsid w:val="464A0A81"/>
    <w:rsid w:val="465F3743"/>
    <w:rsid w:val="4662439C"/>
    <w:rsid w:val="46625A9D"/>
    <w:rsid w:val="4666004F"/>
    <w:rsid w:val="467873FB"/>
    <w:rsid w:val="46891645"/>
    <w:rsid w:val="469506DA"/>
    <w:rsid w:val="469B1818"/>
    <w:rsid w:val="469D0882"/>
    <w:rsid w:val="46A9385A"/>
    <w:rsid w:val="46C43C98"/>
    <w:rsid w:val="46CA4E0D"/>
    <w:rsid w:val="46CE3131"/>
    <w:rsid w:val="46DB7947"/>
    <w:rsid w:val="46E44703"/>
    <w:rsid w:val="46E542E8"/>
    <w:rsid w:val="47044320"/>
    <w:rsid w:val="4709504A"/>
    <w:rsid w:val="470B23CA"/>
    <w:rsid w:val="471E70AB"/>
    <w:rsid w:val="471F573B"/>
    <w:rsid w:val="4727210E"/>
    <w:rsid w:val="472762D3"/>
    <w:rsid w:val="472B0748"/>
    <w:rsid w:val="472B2D63"/>
    <w:rsid w:val="473E6301"/>
    <w:rsid w:val="47433D25"/>
    <w:rsid w:val="47454177"/>
    <w:rsid w:val="474F15D8"/>
    <w:rsid w:val="4754049B"/>
    <w:rsid w:val="47583095"/>
    <w:rsid w:val="475845FC"/>
    <w:rsid w:val="475E7C0D"/>
    <w:rsid w:val="476415D8"/>
    <w:rsid w:val="47701558"/>
    <w:rsid w:val="477426A5"/>
    <w:rsid w:val="477B49D4"/>
    <w:rsid w:val="47873BD6"/>
    <w:rsid w:val="47934980"/>
    <w:rsid w:val="47B2336A"/>
    <w:rsid w:val="47BA4F6E"/>
    <w:rsid w:val="47C6198F"/>
    <w:rsid w:val="47D7366E"/>
    <w:rsid w:val="47E12DA0"/>
    <w:rsid w:val="47E32FBE"/>
    <w:rsid w:val="486C3D94"/>
    <w:rsid w:val="48773D46"/>
    <w:rsid w:val="4887459B"/>
    <w:rsid w:val="48A226AD"/>
    <w:rsid w:val="48B2699F"/>
    <w:rsid w:val="48B67D8D"/>
    <w:rsid w:val="48C260C0"/>
    <w:rsid w:val="48CC544E"/>
    <w:rsid w:val="48D26D9A"/>
    <w:rsid w:val="48EA2432"/>
    <w:rsid w:val="4902628A"/>
    <w:rsid w:val="490B2882"/>
    <w:rsid w:val="49116A8B"/>
    <w:rsid w:val="4912008E"/>
    <w:rsid w:val="492412C0"/>
    <w:rsid w:val="49302BF1"/>
    <w:rsid w:val="49310757"/>
    <w:rsid w:val="494E7D53"/>
    <w:rsid w:val="496170A0"/>
    <w:rsid w:val="49652C7D"/>
    <w:rsid w:val="49755E59"/>
    <w:rsid w:val="497F1FDC"/>
    <w:rsid w:val="4988006D"/>
    <w:rsid w:val="498E0547"/>
    <w:rsid w:val="499646A6"/>
    <w:rsid w:val="499F4D25"/>
    <w:rsid w:val="49AC0AB2"/>
    <w:rsid w:val="49B26E0D"/>
    <w:rsid w:val="49B36FE4"/>
    <w:rsid w:val="49BB06FB"/>
    <w:rsid w:val="49BC2A68"/>
    <w:rsid w:val="49EB7211"/>
    <w:rsid w:val="49F04BCB"/>
    <w:rsid w:val="49FD451C"/>
    <w:rsid w:val="4A037F21"/>
    <w:rsid w:val="4A0B7969"/>
    <w:rsid w:val="4A152F65"/>
    <w:rsid w:val="4A1A3486"/>
    <w:rsid w:val="4A201EF6"/>
    <w:rsid w:val="4A286FFC"/>
    <w:rsid w:val="4A3E0914"/>
    <w:rsid w:val="4A3F1207"/>
    <w:rsid w:val="4A4200BE"/>
    <w:rsid w:val="4A4D4DB2"/>
    <w:rsid w:val="4A522606"/>
    <w:rsid w:val="4A5527FC"/>
    <w:rsid w:val="4A57472F"/>
    <w:rsid w:val="4A5C1C5B"/>
    <w:rsid w:val="4A715E3D"/>
    <w:rsid w:val="4A9A1CA8"/>
    <w:rsid w:val="4AB72982"/>
    <w:rsid w:val="4B137364"/>
    <w:rsid w:val="4B1B2082"/>
    <w:rsid w:val="4B1F03FF"/>
    <w:rsid w:val="4B336491"/>
    <w:rsid w:val="4B3F63AB"/>
    <w:rsid w:val="4B630CDF"/>
    <w:rsid w:val="4B635F8B"/>
    <w:rsid w:val="4B643369"/>
    <w:rsid w:val="4B65032C"/>
    <w:rsid w:val="4B712A43"/>
    <w:rsid w:val="4B82202B"/>
    <w:rsid w:val="4B863FDA"/>
    <w:rsid w:val="4B97620C"/>
    <w:rsid w:val="4BA12011"/>
    <w:rsid w:val="4BA60D92"/>
    <w:rsid w:val="4BB56E75"/>
    <w:rsid w:val="4BBE1692"/>
    <w:rsid w:val="4BCA0C2B"/>
    <w:rsid w:val="4BCE0684"/>
    <w:rsid w:val="4BD5655B"/>
    <w:rsid w:val="4BD65A7B"/>
    <w:rsid w:val="4BF43EA0"/>
    <w:rsid w:val="4BFA0524"/>
    <w:rsid w:val="4BFC604B"/>
    <w:rsid w:val="4C0B49E3"/>
    <w:rsid w:val="4C180EC0"/>
    <w:rsid w:val="4C4B6676"/>
    <w:rsid w:val="4C4D36BA"/>
    <w:rsid w:val="4C696745"/>
    <w:rsid w:val="4C737423"/>
    <w:rsid w:val="4C792BE9"/>
    <w:rsid w:val="4C875B06"/>
    <w:rsid w:val="4C987A51"/>
    <w:rsid w:val="4C993ABE"/>
    <w:rsid w:val="4CAA2DCE"/>
    <w:rsid w:val="4CB13E3B"/>
    <w:rsid w:val="4CB96EE9"/>
    <w:rsid w:val="4CD66C96"/>
    <w:rsid w:val="4CDC4359"/>
    <w:rsid w:val="4CDC5A3B"/>
    <w:rsid w:val="4CDF0E5D"/>
    <w:rsid w:val="4CE376D5"/>
    <w:rsid w:val="4D0D3FCB"/>
    <w:rsid w:val="4D2A5D2C"/>
    <w:rsid w:val="4D31476E"/>
    <w:rsid w:val="4D3B1A90"/>
    <w:rsid w:val="4D547564"/>
    <w:rsid w:val="4D6C65CD"/>
    <w:rsid w:val="4D8217BA"/>
    <w:rsid w:val="4D9C1BB4"/>
    <w:rsid w:val="4DA43BF6"/>
    <w:rsid w:val="4DAA2DE6"/>
    <w:rsid w:val="4DC65A69"/>
    <w:rsid w:val="4DD038DE"/>
    <w:rsid w:val="4DEF7E89"/>
    <w:rsid w:val="4DF4626D"/>
    <w:rsid w:val="4DFC20A2"/>
    <w:rsid w:val="4DFF1B97"/>
    <w:rsid w:val="4E01203E"/>
    <w:rsid w:val="4E020B1B"/>
    <w:rsid w:val="4E043535"/>
    <w:rsid w:val="4E1230F9"/>
    <w:rsid w:val="4E1362FB"/>
    <w:rsid w:val="4E25360E"/>
    <w:rsid w:val="4E2719FC"/>
    <w:rsid w:val="4E2D4BE1"/>
    <w:rsid w:val="4E5E12F1"/>
    <w:rsid w:val="4E62045F"/>
    <w:rsid w:val="4E6E5517"/>
    <w:rsid w:val="4E783F31"/>
    <w:rsid w:val="4E881E17"/>
    <w:rsid w:val="4EA330AA"/>
    <w:rsid w:val="4EAC689C"/>
    <w:rsid w:val="4EB25AA5"/>
    <w:rsid w:val="4ECA1B7D"/>
    <w:rsid w:val="4EDD2691"/>
    <w:rsid w:val="4EF911E3"/>
    <w:rsid w:val="4EF94046"/>
    <w:rsid w:val="4F003827"/>
    <w:rsid w:val="4F0048E8"/>
    <w:rsid w:val="4F0C760F"/>
    <w:rsid w:val="4F134C51"/>
    <w:rsid w:val="4F15188C"/>
    <w:rsid w:val="4F255836"/>
    <w:rsid w:val="4F29165C"/>
    <w:rsid w:val="4F2A6F7E"/>
    <w:rsid w:val="4F2D00A8"/>
    <w:rsid w:val="4F3F24FD"/>
    <w:rsid w:val="4F4F67C3"/>
    <w:rsid w:val="4F580453"/>
    <w:rsid w:val="4F647CAE"/>
    <w:rsid w:val="4F7F4759"/>
    <w:rsid w:val="4F8A3560"/>
    <w:rsid w:val="4F8A6E9D"/>
    <w:rsid w:val="4F8B1410"/>
    <w:rsid w:val="4F8D48EA"/>
    <w:rsid w:val="4FA00EA1"/>
    <w:rsid w:val="4FA703F4"/>
    <w:rsid w:val="4FA7410F"/>
    <w:rsid w:val="4FB10DBD"/>
    <w:rsid w:val="4FB1747E"/>
    <w:rsid w:val="4FBE30A4"/>
    <w:rsid w:val="4FD02150"/>
    <w:rsid w:val="4FD47514"/>
    <w:rsid w:val="4FDC31A9"/>
    <w:rsid w:val="4FE15CB0"/>
    <w:rsid w:val="4FE65959"/>
    <w:rsid w:val="4FF525AA"/>
    <w:rsid w:val="4FF63DCE"/>
    <w:rsid w:val="500A5543"/>
    <w:rsid w:val="501D01A2"/>
    <w:rsid w:val="501D19C7"/>
    <w:rsid w:val="50372FFC"/>
    <w:rsid w:val="50381A05"/>
    <w:rsid w:val="504305E6"/>
    <w:rsid w:val="504C6018"/>
    <w:rsid w:val="50500C93"/>
    <w:rsid w:val="506E1264"/>
    <w:rsid w:val="508B7406"/>
    <w:rsid w:val="509F73B0"/>
    <w:rsid w:val="50A3577B"/>
    <w:rsid w:val="50B26A6B"/>
    <w:rsid w:val="50C20F4E"/>
    <w:rsid w:val="50CD4459"/>
    <w:rsid w:val="50D40C4B"/>
    <w:rsid w:val="50E46F54"/>
    <w:rsid w:val="510F5BEA"/>
    <w:rsid w:val="5116195C"/>
    <w:rsid w:val="512F07EA"/>
    <w:rsid w:val="51385D10"/>
    <w:rsid w:val="514054DD"/>
    <w:rsid w:val="5144267E"/>
    <w:rsid w:val="514D07CA"/>
    <w:rsid w:val="51604849"/>
    <w:rsid w:val="51747844"/>
    <w:rsid w:val="51777F08"/>
    <w:rsid w:val="51797862"/>
    <w:rsid w:val="51912DDA"/>
    <w:rsid w:val="519B7908"/>
    <w:rsid w:val="51AB47E1"/>
    <w:rsid w:val="51AD4828"/>
    <w:rsid w:val="51B0234A"/>
    <w:rsid w:val="51B047FE"/>
    <w:rsid w:val="51B204B9"/>
    <w:rsid w:val="51B56296"/>
    <w:rsid w:val="51C72834"/>
    <w:rsid w:val="51E16066"/>
    <w:rsid w:val="51E74EF3"/>
    <w:rsid w:val="51F96C04"/>
    <w:rsid w:val="520C2961"/>
    <w:rsid w:val="52195B6B"/>
    <w:rsid w:val="521F224C"/>
    <w:rsid w:val="522F500B"/>
    <w:rsid w:val="523852D6"/>
    <w:rsid w:val="523E768F"/>
    <w:rsid w:val="5242577E"/>
    <w:rsid w:val="52530988"/>
    <w:rsid w:val="52631C79"/>
    <w:rsid w:val="527076ED"/>
    <w:rsid w:val="5278251C"/>
    <w:rsid w:val="52783884"/>
    <w:rsid w:val="529D66D8"/>
    <w:rsid w:val="52A5407B"/>
    <w:rsid w:val="52AC28BC"/>
    <w:rsid w:val="52AD009F"/>
    <w:rsid w:val="52B05067"/>
    <w:rsid w:val="52CC01AE"/>
    <w:rsid w:val="52CC23E6"/>
    <w:rsid w:val="52D05C12"/>
    <w:rsid w:val="52D7787C"/>
    <w:rsid w:val="52E07238"/>
    <w:rsid w:val="52EA11D5"/>
    <w:rsid w:val="52EF49AD"/>
    <w:rsid w:val="52F97788"/>
    <w:rsid w:val="530C520A"/>
    <w:rsid w:val="5329120F"/>
    <w:rsid w:val="536F68C7"/>
    <w:rsid w:val="537C1F2B"/>
    <w:rsid w:val="5382736B"/>
    <w:rsid w:val="538F652A"/>
    <w:rsid w:val="53952781"/>
    <w:rsid w:val="539D6771"/>
    <w:rsid w:val="539E491F"/>
    <w:rsid w:val="53B1488E"/>
    <w:rsid w:val="53B24EEA"/>
    <w:rsid w:val="53B97E84"/>
    <w:rsid w:val="53BF4F14"/>
    <w:rsid w:val="53C72845"/>
    <w:rsid w:val="53CA6414"/>
    <w:rsid w:val="53CC1436"/>
    <w:rsid w:val="53CD661E"/>
    <w:rsid w:val="53CF1DAE"/>
    <w:rsid w:val="53D00E36"/>
    <w:rsid w:val="53D31D47"/>
    <w:rsid w:val="53DD499C"/>
    <w:rsid w:val="53EF09CA"/>
    <w:rsid w:val="53F014B1"/>
    <w:rsid w:val="5408182A"/>
    <w:rsid w:val="54106B37"/>
    <w:rsid w:val="5411488E"/>
    <w:rsid w:val="54125F57"/>
    <w:rsid w:val="54186A0E"/>
    <w:rsid w:val="54187343"/>
    <w:rsid w:val="541C31AF"/>
    <w:rsid w:val="5420466B"/>
    <w:rsid w:val="542A07E4"/>
    <w:rsid w:val="542B1BC3"/>
    <w:rsid w:val="54317177"/>
    <w:rsid w:val="5433414C"/>
    <w:rsid w:val="54465F20"/>
    <w:rsid w:val="545D4199"/>
    <w:rsid w:val="54831B18"/>
    <w:rsid w:val="548F5C4F"/>
    <w:rsid w:val="54936AF0"/>
    <w:rsid w:val="549502FD"/>
    <w:rsid w:val="54973DD2"/>
    <w:rsid w:val="549B0561"/>
    <w:rsid w:val="549C4F28"/>
    <w:rsid w:val="54AB09A6"/>
    <w:rsid w:val="54AF20D4"/>
    <w:rsid w:val="54B72A99"/>
    <w:rsid w:val="54BC49A0"/>
    <w:rsid w:val="54CC7AC8"/>
    <w:rsid w:val="54ED4239"/>
    <w:rsid w:val="54F93A6F"/>
    <w:rsid w:val="54FE4EC4"/>
    <w:rsid w:val="55022976"/>
    <w:rsid w:val="551A2201"/>
    <w:rsid w:val="551C096F"/>
    <w:rsid w:val="55240097"/>
    <w:rsid w:val="552A0691"/>
    <w:rsid w:val="552C3D46"/>
    <w:rsid w:val="552C52CA"/>
    <w:rsid w:val="55407C55"/>
    <w:rsid w:val="55437380"/>
    <w:rsid w:val="554D13EE"/>
    <w:rsid w:val="554F368F"/>
    <w:rsid w:val="55797798"/>
    <w:rsid w:val="55854A5F"/>
    <w:rsid w:val="559341A6"/>
    <w:rsid w:val="5594298A"/>
    <w:rsid w:val="559F4616"/>
    <w:rsid w:val="55A0213D"/>
    <w:rsid w:val="55B17EA6"/>
    <w:rsid w:val="55B653AF"/>
    <w:rsid w:val="55C20305"/>
    <w:rsid w:val="55C57ADE"/>
    <w:rsid w:val="55CE22F2"/>
    <w:rsid w:val="55E1536C"/>
    <w:rsid w:val="55F936EF"/>
    <w:rsid w:val="55FA0B36"/>
    <w:rsid w:val="56160365"/>
    <w:rsid w:val="561717F3"/>
    <w:rsid w:val="561E54E3"/>
    <w:rsid w:val="5637332C"/>
    <w:rsid w:val="563C1E65"/>
    <w:rsid w:val="564D4072"/>
    <w:rsid w:val="566539D0"/>
    <w:rsid w:val="566E6821"/>
    <w:rsid w:val="56910287"/>
    <w:rsid w:val="5697353F"/>
    <w:rsid w:val="569F32F8"/>
    <w:rsid w:val="56A814DF"/>
    <w:rsid w:val="56A8416C"/>
    <w:rsid w:val="56DD5432"/>
    <w:rsid w:val="56DD747D"/>
    <w:rsid w:val="56E06E21"/>
    <w:rsid w:val="56EA5375"/>
    <w:rsid w:val="56EE039D"/>
    <w:rsid w:val="56F96728"/>
    <w:rsid w:val="57055086"/>
    <w:rsid w:val="571F273F"/>
    <w:rsid w:val="572F7A73"/>
    <w:rsid w:val="5751212C"/>
    <w:rsid w:val="575B5634"/>
    <w:rsid w:val="575D7EC0"/>
    <w:rsid w:val="576138FC"/>
    <w:rsid w:val="57734EF6"/>
    <w:rsid w:val="57862942"/>
    <w:rsid w:val="578736CD"/>
    <w:rsid w:val="578739BB"/>
    <w:rsid w:val="57893C0F"/>
    <w:rsid w:val="578F5C2B"/>
    <w:rsid w:val="579601A7"/>
    <w:rsid w:val="5798256F"/>
    <w:rsid w:val="579840C7"/>
    <w:rsid w:val="57990C53"/>
    <w:rsid w:val="579B6A3A"/>
    <w:rsid w:val="57C2221D"/>
    <w:rsid w:val="57C42129"/>
    <w:rsid w:val="57DC1CDA"/>
    <w:rsid w:val="57E1536E"/>
    <w:rsid w:val="57F23C5C"/>
    <w:rsid w:val="57F937DC"/>
    <w:rsid w:val="57FD673B"/>
    <w:rsid w:val="581224A2"/>
    <w:rsid w:val="583077A8"/>
    <w:rsid w:val="583A7FA8"/>
    <w:rsid w:val="58440A79"/>
    <w:rsid w:val="58544955"/>
    <w:rsid w:val="58566AE7"/>
    <w:rsid w:val="585962B5"/>
    <w:rsid w:val="585F5B75"/>
    <w:rsid w:val="587126D4"/>
    <w:rsid w:val="587A4269"/>
    <w:rsid w:val="587C29ED"/>
    <w:rsid w:val="589A5A5F"/>
    <w:rsid w:val="58B94375"/>
    <w:rsid w:val="58BA4A70"/>
    <w:rsid w:val="58DF11CE"/>
    <w:rsid w:val="58F537AF"/>
    <w:rsid w:val="5902444F"/>
    <w:rsid w:val="59043A09"/>
    <w:rsid w:val="591B5CBF"/>
    <w:rsid w:val="5927514C"/>
    <w:rsid w:val="594F610B"/>
    <w:rsid w:val="59551DFF"/>
    <w:rsid w:val="59600EE5"/>
    <w:rsid w:val="59634BDC"/>
    <w:rsid w:val="596D67DA"/>
    <w:rsid w:val="59766ED3"/>
    <w:rsid w:val="598558D1"/>
    <w:rsid w:val="598A15DC"/>
    <w:rsid w:val="59941B20"/>
    <w:rsid w:val="599A4004"/>
    <w:rsid w:val="599B086D"/>
    <w:rsid w:val="59A10DD3"/>
    <w:rsid w:val="59B927ED"/>
    <w:rsid w:val="59BF5C8E"/>
    <w:rsid w:val="59C31511"/>
    <w:rsid w:val="59D625D1"/>
    <w:rsid w:val="59D97EC2"/>
    <w:rsid w:val="59E27409"/>
    <w:rsid w:val="59E52BA1"/>
    <w:rsid w:val="59ED36DC"/>
    <w:rsid w:val="59FB5539"/>
    <w:rsid w:val="59FC781F"/>
    <w:rsid w:val="5A0724B1"/>
    <w:rsid w:val="5A3526A3"/>
    <w:rsid w:val="5A4E41C1"/>
    <w:rsid w:val="5A6210CC"/>
    <w:rsid w:val="5A654D08"/>
    <w:rsid w:val="5A6A4B79"/>
    <w:rsid w:val="5A71560E"/>
    <w:rsid w:val="5A7348C9"/>
    <w:rsid w:val="5A7521D8"/>
    <w:rsid w:val="5A7E7218"/>
    <w:rsid w:val="5A7F4506"/>
    <w:rsid w:val="5A8A3F13"/>
    <w:rsid w:val="5A9009D2"/>
    <w:rsid w:val="5A936069"/>
    <w:rsid w:val="5A9725BE"/>
    <w:rsid w:val="5AC76508"/>
    <w:rsid w:val="5AD45AFB"/>
    <w:rsid w:val="5AD61113"/>
    <w:rsid w:val="5AFC1624"/>
    <w:rsid w:val="5B095493"/>
    <w:rsid w:val="5B0D5B7E"/>
    <w:rsid w:val="5B115BA8"/>
    <w:rsid w:val="5B1B3003"/>
    <w:rsid w:val="5B235AE9"/>
    <w:rsid w:val="5B246A53"/>
    <w:rsid w:val="5B33382B"/>
    <w:rsid w:val="5B416E74"/>
    <w:rsid w:val="5B437EA2"/>
    <w:rsid w:val="5B480C66"/>
    <w:rsid w:val="5B534ED1"/>
    <w:rsid w:val="5B745D8C"/>
    <w:rsid w:val="5B750108"/>
    <w:rsid w:val="5B8859A0"/>
    <w:rsid w:val="5B886BD0"/>
    <w:rsid w:val="5B8E2674"/>
    <w:rsid w:val="5B8F6E7C"/>
    <w:rsid w:val="5B9328EC"/>
    <w:rsid w:val="5B975D90"/>
    <w:rsid w:val="5B99131B"/>
    <w:rsid w:val="5B9932D2"/>
    <w:rsid w:val="5B9F7743"/>
    <w:rsid w:val="5BB0605D"/>
    <w:rsid w:val="5BB16968"/>
    <w:rsid w:val="5BB26369"/>
    <w:rsid w:val="5BB37628"/>
    <w:rsid w:val="5BB522B5"/>
    <w:rsid w:val="5BBA4618"/>
    <w:rsid w:val="5BC9548B"/>
    <w:rsid w:val="5BF84DDB"/>
    <w:rsid w:val="5C036F81"/>
    <w:rsid w:val="5C111338"/>
    <w:rsid w:val="5C520A74"/>
    <w:rsid w:val="5C574D68"/>
    <w:rsid w:val="5C58107B"/>
    <w:rsid w:val="5C691941"/>
    <w:rsid w:val="5C7919DF"/>
    <w:rsid w:val="5C8A3268"/>
    <w:rsid w:val="5CB35D47"/>
    <w:rsid w:val="5CB50EF3"/>
    <w:rsid w:val="5CC85C68"/>
    <w:rsid w:val="5CEC3A93"/>
    <w:rsid w:val="5CEF405D"/>
    <w:rsid w:val="5CF62188"/>
    <w:rsid w:val="5CFE5040"/>
    <w:rsid w:val="5D0E2A69"/>
    <w:rsid w:val="5D1341B2"/>
    <w:rsid w:val="5D154AF0"/>
    <w:rsid w:val="5D251093"/>
    <w:rsid w:val="5D275A93"/>
    <w:rsid w:val="5D287B54"/>
    <w:rsid w:val="5D3047D1"/>
    <w:rsid w:val="5D483FF4"/>
    <w:rsid w:val="5D494018"/>
    <w:rsid w:val="5D5418FE"/>
    <w:rsid w:val="5D6B14A2"/>
    <w:rsid w:val="5D816F8F"/>
    <w:rsid w:val="5D9B0E6A"/>
    <w:rsid w:val="5D9E1AED"/>
    <w:rsid w:val="5D9E4E16"/>
    <w:rsid w:val="5D9F2CDA"/>
    <w:rsid w:val="5DAF46CB"/>
    <w:rsid w:val="5DBA0135"/>
    <w:rsid w:val="5DCD5DE5"/>
    <w:rsid w:val="5DD437EF"/>
    <w:rsid w:val="5DD46E27"/>
    <w:rsid w:val="5DE8152B"/>
    <w:rsid w:val="5DF16302"/>
    <w:rsid w:val="5DFF4B46"/>
    <w:rsid w:val="5E145476"/>
    <w:rsid w:val="5E39312E"/>
    <w:rsid w:val="5E3B0A10"/>
    <w:rsid w:val="5E424B71"/>
    <w:rsid w:val="5E6A2E85"/>
    <w:rsid w:val="5E7F5D8A"/>
    <w:rsid w:val="5E881A80"/>
    <w:rsid w:val="5E9200BF"/>
    <w:rsid w:val="5EB51AB3"/>
    <w:rsid w:val="5EC33621"/>
    <w:rsid w:val="5ECE5E6C"/>
    <w:rsid w:val="5EDE5813"/>
    <w:rsid w:val="5EE427C3"/>
    <w:rsid w:val="5EEF53E5"/>
    <w:rsid w:val="5EF31C67"/>
    <w:rsid w:val="5EF4004E"/>
    <w:rsid w:val="5EFA106E"/>
    <w:rsid w:val="5EFF06CD"/>
    <w:rsid w:val="5F010576"/>
    <w:rsid w:val="5F0251FA"/>
    <w:rsid w:val="5F0E693E"/>
    <w:rsid w:val="5F4475AE"/>
    <w:rsid w:val="5F4A6799"/>
    <w:rsid w:val="5F6C2424"/>
    <w:rsid w:val="5F6E718C"/>
    <w:rsid w:val="5F942D12"/>
    <w:rsid w:val="5F946A7C"/>
    <w:rsid w:val="5F964E5F"/>
    <w:rsid w:val="5FAF632C"/>
    <w:rsid w:val="5FBA79B0"/>
    <w:rsid w:val="5FC61813"/>
    <w:rsid w:val="5FD27396"/>
    <w:rsid w:val="5FD57CF6"/>
    <w:rsid w:val="5FEA755F"/>
    <w:rsid w:val="5FF50EAD"/>
    <w:rsid w:val="60002155"/>
    <w:rsid w:val="600676E3"/>
    <w:rsid w:val="60107EBF"/>
    <w:rsid w:val="601C5687"/>
    <w:rsid w:val="602219B8"/>
    <w:rsid w:val="602B7B91"/>
    <w:rsid w:val="602D13B1"/>
    <w:rsid w:val="60391C4C"/>
    <w:rsid w:val="603B021E"/>
    <w:rsid w:val="60524986"/>
    <w:rsid w:val="60584683"/>
    <w:rsid w:val="605A760D"/>
    <w:rsid w:val="606C3347"/>
    <w:rsid w:val="606F768E"/>
    <w:rsid w:val="6070328D"/>
    <w:rsid w:val="6078526D"/>
    <w:rsid w:val="608B78E2"/>
    <w:rsid w:val="608D00E3"/>
    <w:rsid w:val="60957760"/>
    <w:rsid w:val="60992490"/>
    <w:rsid w:val="60A1419A"/>
    <w:rsid w:val="60A43A47"/>
    <w:rsid w:val="60C33C2B"/>
    <w:rsid w:val="60E97ACC"/>
    <w:rsid w:val="60F15F42"/>
    <w:rsid w:val="60F168D4"/>
    <w:rsid w:val="61160E7E"/>
    <w:rsid w:val="61311E12"/>
    <w:rsid w:val="613227E3"/>
    <w:rsid w:val="614918DA"/>
    <w:rsid w:val="61637659"/>
    <w:rsid w:val="617C570B"/>
    <w:rsid w:val="61853804"/>
    <w:rsid w:val="618C0568"/>
    <w:rsid w:val="619B53CA"/>
    <w:rsid w:val="61A56DFA"/>
    <w:rsid w:val="61A905CB"/>
    <w:rsid w:val="61AF3BF2"/>
    <w:rsid w:val="61B50D1E"/>
    <w:rsid w:val="61BB4BC5"/>
    <w:rsid w:val="61E77B08"/>
    <w:rsid w:val="61EB5F1D"/>
    <w:rsid w:val="61F2797D"/>
    <w:rsid w:val="61F4717F"/>
    <w:rsid w:val="621355E2"/>
    <w:rsid w:val="621B5631"/>
    <w:rsid w:val="624C125B"/>
    <w:rsid w:val="62612D73"/>
    <w:rsid w:val="626D1DCC"/>
    <w:rsid w:val="626D5F91"/>
    <w:rsid w:val="6272441F"/>
    <w:rsid w:val="62787EEC"/>
    <w:rsid w:val="627E7D9D"/>
    <w:rsid w:val="628407FE"/>
    <w:rsid w:val="62880405"/>
    <w:rsid w:val="629073C4"/>
    <w:rsid w:val="62996318"/>
    <w:rsid w:val="62AA6D2C"/>
    <w:rsid w:val="62B0179B"/>
    <w:rsid w:val="62CC094F"/>
    <w:rsid w:val="62F12CA6"/>
    <w:rsid w:val="62FB45CD"/>
    <w:rsid w:val="63001DEA"/>
    <w:rsid w:val="630334E9"/>
    <w:rsid w:val="630F445E"/>
    <w:rsid w:val="631B72A6"/>
    <w:rsid w:val="63237BF4"/>
    <w:rsid w:val="63242B23"/>
    <w:rsid w:val="63511C8D"/>
    <w:rsid w:val="635C73A1"/>
    <w:rsid w:val="63641914"/>
    <w:rsid w:val="63743838"/>
    <w:rsid w:val="637455EF"/>
    <w:rsid w:val="637509AF"/>
    <w:rsid w:val="63A23228"/>
    <w:rsid w:val="63AB5D44"/>
    <w:rsid w:val="63AC528F"/>
    <w:rsid w:val="63B04CF8"/>
    <w:rsid w:val="63BA7188"/>
    <w:rsid w:val="63BF796E"/>
    <w:rsid w:val="63C8241B"/>
    <w:rsid w:val="63DF59C2"/>
    <w:rsid w:val="63E6136F"/>
    <w:rsid w:val="63EA625B"/>
    <w:rsid w:val="63ED29F1"/>
    <w:rsid w:val="63EF5D9F"/>
    <w:rsid w:val="63FC6F31"/>
    <w:rsid w:val="642E4F72"/>
    <w:rsid w:val="64362CFA"/>
    <w:rsid w:val="64405FB0"/>
    <w:rsid w:val="64497199"/>
    <w:rsid w:val="644C3BBB"/>
    <w:rsid w:val="646469D4"/>
    <w:rsid w:val="646870C7"/>
    <w:rsid w:val="647A419D"/>
    <w:rsid w:val="64846083"/>
    <w:rsid w:val="64851089"/>
    <w:rsid w:val="648C0E64"/>
    <w:rsid w:val="64983CC9"/>
    <w:rsid w:val="64A1475B"/>
    <w:rsid w:val="64B109D5"/>
    <w:rsid w:val="64CB617B"/>
    <w:rsid w:val="64D7377C"/>
    <w:rsid w:val="64E43E7F"/>
    <w:rsid w:val="64FE5C71"/>
    <w:rsid w:val="65007BC5"/>
    <w:rsid w:val="65107E36"/>
    <w:rsid w:val="65444A9F"/>
    <w:rsid w:val="654E476E"/>
    <w:rsid w:val="65631B13"/>
    <w:rsid w:val="656E7037"/>
    <w:rsid w:val="657B11CD"/>
    <w:rsid w:val="658A6BCD"/>
    <w:rsid w:val="659D0782"/>
    <w:rsid w:val="659D7C90"/>
    <w:rsid w:val="65B07F96"/>
    <w:rsid w:val="65D04EEB"/>
    <w:rsid w:val="65D424B9"/>
    <w:rsid w:val="65DB6E4D"/>
    <w:rsid w:val="65F26A72"/>
    <w:rsid w:val="65F71385"/>
    <w:rsid w:val="66001BA4"/>
    <w:rsid w:val="66014555"/>
    <w:rsid w:val="66025947"/>
    <w:rsid w:val="662303C6"/>
    <w:rsid w:val="662C6373"/>
    <w:rsid w:val="663C583B"/>
    <w:rsid w:val="663C7469"/>
    <w:rsid w:val="664D3C1B"/>
    <w:rsid w:val="66646E77"/>
    <w:rsid w:val="66690859"/>
    <w:rsid w:val="666D1D58"/>
    <w:rsid w:val="66721395"/>
    <w:rsid w:val="667747F4"/>
    <w:rsid w:val="6688442C"/>
    <w:rsid w:val="66A71014"/>
    <w:rsid w:val="66B8269C"/>
    <w:rsid w:val="66D9391D"/>
    <w:rsid w:val="66DA6749"/>
    <w:rsid w:val="66E77BCB"/>
    <w:rsid w:val="66F57243"/>
    <w:rsid w:val="66FA0961"/>
    <w:rsid w:val="671D46C8"/>
    <w:rsid w:val="671F22A3"/>
    <w:rsid w:val="67291A35"/>
    <w:rsid w:val="673669FF"/>
    <w:rsid w:val="67380427"/>
    <w:rsid w:val="67393CB7"/>
    <w:rsid w:val="673C6439"/>
    <w:rsid w:val="67406A12"/>
    <w:rsid w:val="676A0B2B"/>
    <w:rsid w:val="676C3006"/>
    <w:rsid w:val="67827A7F"/>
    <w:rsid w:val="67A667D3"/>
    <w:rsid w:val="67A74C82"/>
    <w:rsid w:val="67A95111"/>
    <w:rsid w:val="67B845F6"/>
    <w:rsid w:val="67C365BF"/>
    <w:rsid w:val="67D8341E"/>
    <w:rsid w:val="67E46FF5"/>
    <w:rsid w:val="67ED6C16"/>
    <w:rsid w:val="680A6C82"/>
    <w:rsid w:val="68223FE0"/>
    <w:rsid w:val="6824034C"/>
    <w:rsid w:val="682E5ACE"/>
    <w:rsid w:val="68355718"/>
    <w:rsid w:val="683E3347"/>
    <w:rsid w:val="685E57CE"/>
    <w:rsid w:val="685F4AA0"/>
    <w:rsid w:val="68623D3F"/>
    <w:rsid w:val="68690D12"/>
    <w:rsid w:val="686C7E0A"/>
    <w:rsid w:val="68757042"/>
    <w:rsid w:val="687D6111"/>
    <w:rsid w:val="6886166B"/>
    <w:rsid w:val="688C683F"/>
    <w:rsid w:val="68954A3C"/>
    <w:rsid w:val="689B0DF8"/>
    <w:rsid w:val="689D1FA7"/>
    <w:rsid w:val="689E21E1"/>
    <w:rsid w:val="68A13DAC"/>
    <w:rsid w:val="68B5096E"/>
    <w:rsid w:val="68C77CB4"/>
    <w:rsid w:val="68CA16AC"/>
    <w:rsid w:val="68CC10BC"/>
    <w:rsid w:val="68CC52CB"/>
    <w:rsid w:val="68F44B09"/>
    <w:rsid w:val="68FA1B9A"/>
    <w:rsid w:val="68FE4B76"/>
    <w:rsid w:val="69022E76"/>
    <w:rsid w:val="691555DA"/>
    <w:rsid w:val="69344C1E"/>
    <w:rsid w:val="693C6C3B"/>
    <w:rsid w:val="694A5AE0"/>
    <w:rsid w:val="694E046E"/>
    <w:rsid w:val="696279DD"/>
    <w:rsid w:val="69652D27"/>
    <w:rsid w:val="696F21D5"/>
    <w:rsid w:val="696F6B93"/>
    <w:rsid w:val="698E5CD2"/>
    <w:rsid w:val="69952A0C"/>
    <w:rsid w:val="699A1218"/>
    <w:rsid w:val="699B4BDB"/>
    <w:rsid w:val="69A51678"/>
    <w:rsid w:val="69BB329B"/>
    <w:rsid w:val="69BD4C61"/>
    <w:rsid w:val="69C14B59"/>
    <w:rsid w:val="69C229DF"/>
    <w:rsid w:val="69E47708"/>
    <w:rsid w:val="69E623BC"/>
    <w:rsid w:val="69E629F3"/>
    <w:rsid w:val="69F5057B"/>
    <w:rsid w:val="69FC56C6"/>
    <w:rsid w:val="69FD3B6F"/>
    <w:rsid w:val="6A0065EF"/>
    <w:rsid w:val="6A0B281D"/>
    <w:rsid w:val="6A1C6862"/>
    <w:rsid w:val="6A1F1C32"/>
    <w:rsid w:val="6A2259D9"/>
    <w:rsid w:val="6A2C1D99"/>
    <w:rsid w:val="6A440E91"/>
    <w:rsid w:val="6A5064B5"/>
    <w:rsid w:val="6A5D0E85"/>
    <w:rsid w:val="6A616283"/>
    <w:rsid w:val="6A641407"/>
    <w:rsid w:val="6A656882"/>
    <w:rsid w:val="6A8B60FB"/>
    <w:rsid w:val="6A8E035E"/>
    <w:rsid w:val="6A9674BF"/>
    <w:rsid w:val="6A9A37E0"/>
    <w:rsid w:val="6AA604CA"/>
    <w:rsid w:val="6AB67B97"/>
    <w:rsid w:val="6ACB6C4D"/>
    <w:rsid w:val="6ADB41F3"/>
    <w:rsid w:val="6AE05B8B"/>
    <w:rsid w:val="6AFB4F4A"/>
    <w:rsid w:val="6AFC5C0F"/>
    <w:rsid w:val="6B12444F"/>
    <w:rsid w:val="6B2A12A7"/>
    <w:rsid w:val="6B2F1B41"/>
    <w:rsid w:val="6B3E60C8"/>
    <w:rsid w:val="6B4533C9"/>
    <w:rsid w:val="6B5C39DF"/>
    <w:rsid w:val="6B5E11EE"/>
    <w:rsid w:val="6B611EB1"/>
    <w:rsid w:val="6B643240"/>
    <w:rsid w:val="6B70119D"/>
    <w:rsid w:val="6B961766"/>
    <w:rsid w:val="6BAC4F3F"/>
    <w:rsid w:val="6BC8334A"/>
    <w:rsid w:val="6BD47294"/>
    <w:rsid w:val="6BD61A98"/>
    <w:rsid w:val="6BF77F96"/>
    <w:rsid w:val="6BFE19E1"/>
    <w:rsid w:val="6C050A47"/>
    <w:rsid w:val="6C07486C"/>
    <w:rsid w:val="6C0B1A74"/>
    <w:rsid w:val="6C16659B"/>
    <w:rsid w:val="6C19105E"/>
    <w:rsid w:val="6C260B97"/>
    <w:rsid w:val="6C27235B"/>
    <w:rsid w:val="6C28290B"/>
    <w:rsid w:val="6C30791F"/>
    <w:rsid w:val="6C3342D8"/>
    <w:rsid w:val="6C394A8B"/>
    <w:rsid w:val="6C420156"/>
    <w:rsid w:val="6C5142B7"/>
    <w:rsid w:val="6C554E54"/>
    <w:rsid w:val="6C622720"/>
    <w:rsid w:val="6C7457E7"/>
    <w:rsid w:val="6C7D6E82"/>
    <w:rsid w:val="6C8311C3"/>
    <w:rsid w:val="6C8C5C8D"/>
    <w:rsid w:val="6C8E2897"/>
    <w:rsid w:val="6C924BA3"/>
    <w:rsid w:val="6CA5691E"/>
    <w:rsid w:val="6CC96475"/>
    <w:rsid w:val="6CD14E74"/>
    <w:rsid w:val="6CFC1EEB"/>
    <w:rsid w:val="6CFD2D93"/>
    <w:rsid w:val="6D06067F"/>
    <w:rsid w:val="6D0B5F7A"/>
    <w:rsid w:val="6D1B3C07"/>
    <w:rsid w:val="6D290842"/>
    <w:rsid w:val="6D2F5651"/>
    <w:rsid w:val="6D334FAA"/>
    <w:rsid w:val="6D3B2F57"/>
    <w:rsid w:val="6D3C3588"/>
    <w:rsid w:val="6D4B2536"/>
    <w:rsid w:val="6D571A6F"/>
    <w:rsid w:val="6D614E24"/>
    <w:rsid w:val="6D680792"/>
    <w:rsid w:val="6DAB0FE0"/>
    <w:rsid w:val="6DABFEFE"/>
    <w:rsid w:val="6DB427D1"/>
    <w:rsid w:val="6DB7283B"/>
    <w:rsid w:val="6DDC646C"/>
    <w:rsid w:val="6DEE7FF8"/>
    <w:rsid w:val="6DF32115"/>
    <w:rsid w:val="6DFA5DCC"/>
    <w:rsid w:val="6E0B6604"/>
    <w:rsid w:val="6E1E5CB1"/>
    <w:rsid w:val="6E360871"/>
    <w:rsid w:val="6E3A2CD6"/>
    <w:rsid w:val="6E51496A"/>
    <w:rsid w:val="6E5B1B92"/>
    <w:rsid w:val="6E7837D8"/>
    <w:rsid w:val="6E8555D0"/>
    <w:rsid w:val="6E876629"/>
    <w:rsid w:val="6E893B3A"/>
    <w:rsid w:val="6EA02DB6"/>
    <w:rsid w:val="6EB02F99"/>
    <w:rsid w:val="6ECE043D"/>
    <w:rsid w:val="6EDA7020"/>
    <w:rsid w:val="6EDF1C43"/>
    <w:rsid w:val="6EEE3AC1"/>
    <w:rsid w:val="6F08338C"/>
    <w:rsid w:val="6F086BFD"/>
    <w:rsid w:val="6F0E6B0E"/>
    <w:rsid w:val="6F492FDA"/>
    <w:rsid w:val="6F561A7D"/>
    <w:rsid w:val="6F6005AE"/>
    <w:rsid w:val="6F793301"/>
    <w:rsid w:val="6F8E06AB"/>
    <w:rsid w:val="6FA629B9"/>
    <w:rsid w:val="6FB41CDF"/>
    <w:rsid w:val="6FE52B7F"/>
    <w:rsid w:val="6FE81560"/>
    <w:rsid w:val="6FE832DA"/>
    <w:rsid w:val="6FF451C9"/>
    <w:rsid w:val="70047746"/>
    <w:rsid w:val="70090C45"/>
    <w:rsid w:val="700C404D"/>
    <w:rsid w:val="70180DF5"/>
    <w:rsid w:val="701B22C2"/>
    <w:rsid w:val="704A18A5"/>
    <w:rsid w:val="70535193"/>
    <w:rsid w:val="705353D7"/>
    <w:rsid w:val="70567B70"/>
    <w:rsid w:val="70595CFD"/>
    <w:rsid w:val="70731CBA"/>
    <w:rsid w:val="70761500"/>
    <w:rsid w:val="70AB2A5F"/>
    <w:rsid w:val="70AC08A3"/>
    <w:rsid w:val="70AE175A"/>
    <w:rsid w:val="70B62877"/>
    <w:rsid w:val="70BB3FEA"/>
    <w:rsid w:val="70C40F6B"/>
    <w:rsid w:val="70E43FFB"/>
    <w:rsid w:val="70E72450"/>
    <w:rsid w:val="70E909E4"/>
    <w:rsid w:val="70F27898"/>
    <w:rsid w:val="70FF2B52"/>
    <w:rsid w:val="71053071"/>
    <w:rsid w:val="710C10F0"/>
    <w:rsid w:val="710C4547"/>
    <w:rsid w:val="71146B3B"/>
    <w:rsid w:val="711E1A75"/>
    <w:rsid w:val="7128341B"/>
    <w:rsid w:val="712F289B"/>
    <w:rsid w:val="71530C93"/>
    <w:rsid w:val="71573ACB"/>
    <w:rsid w:val="715E5257"/>
    <w:rsid w:val="718176C8"/>
    <w:rsid w:val="718A6573"/>
    <w:rsid w:val="719C7804"/>
    <w:rsid w:val="71A315DF"/>
    <w:rsid w:val="71B00D22"/>
    <w:rsid w:val="71BB1264"/>
    <w:rsid w:val="71C14470"/>
    <w:rsid w:val="71D260B4"/>
    <w:rsid w:val="71D8375D"/>
    <w:rsid w:val="71DD01AD"/>
    <w:rsid w:val="71DD241B"/>
    <w:rsid w:val="71E01DDD"/>
    <w:rsid w:val="71F2621E"/>
    <w:rsid w:val="723A2626"/>
    <w:rsid w:val="723D68AF"/>
    <w:rsid w:val="724721AC"/>
    <w:rsid w:val="724E3C2C"/>
    <w:rsid w:val="724F2AC9"/>
    <w:rsid w:val="72705108"/>
    <w:rsid w:val="72872262"/>
    <w:rsid w:val="72944546"/>
    <w:rsid w:val="729452D5"/>
    <w:rsid w:val="729A3D44"/>
    <w:rsid w:val="72B739A4"/>
    <w:rsid w:val="72F657B0"/>
    <w:rsid w:val="72FC409A"/>
    <w:rsid w:val="73032FC0"/>
    <w:rsid w:val="730F48D7"/>
    <w:rsid w:val="73253B84"/>
    <w:rsid w:val="73281A91"/>
    <w:rsid w:val="732A2485"/>
    <w:rsid w:val="732A3372"/>
    <w:rsid w:val="733D0BED"/>
    <w:rsid w:val="73423CC6"/>
    <w:rsid w:val="734463B8"/>
    <w:rsid w:val="734F4226"/>
    <w:rsid w:val="735321EF"/>
    <w:rsid w:val="73613DC2"/>
    <w:rsid w:val="738707F8"/>
    <w:rsid w:val="738754CA"/>
    <w:rsid w:val="738B6F89"/>
    <w:rsid w:val="739D3646"/>
    <w:rsid w:val="73AF1CC4"/>
    <w:rsid w:val="73B24691"/>
    <w:rsid w:val="73C056D8"/>
    <w:rsid w:val="73C83268"/>
    <w:rsid w:val="73CB6AC4"/>
    <w:rsid w:val="73ED1A3A"/>
    <w:rsid w:val="73F05696"/>
    <w:rsid w:val="73F50B6F"/>
    <w:rsid w:val="74024213"/>
    <w:rsid w:val="74042527"/>
    <w:rsid w:val="74082FD3"/>
    <w:rsid w:val="740A4B39"/>
    <w:rsid w:val="74146799"/>
    <w:rsid w:val="741A1B16"/>
    <w:rsid w:val="741B3D04"/>
    <w:rsid w:val="741E67C6"/>
    <w:rsid w:val="742C5E27"/>
    <w:rsid w:val="74551D23"/>
    <w:rsid w:val="745B58B0"/>
    <w:rsid w:val="745D7B18"/>
    <w:rsid w:val="745F299C"/>
    <w:rsid w:val="746F1484"/>
    <w:rsid w:val="74974543"/>
    <w:rsid w:val="74A14CC6"/>
    <w:rsid w:val="74A36CEC"/>
    <w:rsid w:val="74B50BE4"/>
    <w:rsid w:val="74B800CA"/>
    <w:rsid w:val="74C53F10"/>
    <w:rsid w:val="74D9546A"/>
    <w:rsid w:val="74F55B27"/>
    <w:rsid w:val="752968DA"/>
    <w:rsid w:val="753D165B"/>
    <w:rsid w:val="75511543"/>
    <w:rsid w:val="756B2471"/>
    <w:rsid w:val="75726F76"/>
    <w:rsid w:val="75760D96"/>
    <w:rsid w:val="758D6086"/>
    <w:rsid w:val="758F1A33"/>
    <w:rsid w:val="75B04FED"/>
    <w:rsid w:val="75B340EE"/>
    <w:rsid w:val="75C13CDD"/>
    <w:rsid w:val="75E05B69"/>
    <w:rsid w:val="75E55443"/>
    <w:rsid w:val="75F8009A"/>
    <w:rsid w:val="760161F4"/>
    <w:rsid w:val="761941D4"/>
    <w:rsid w:val="761D64FD"/>
    <w:rsid w:val="763149BF"/>
    <w:rsid w:val="763A3819"/>
    <w:rsid w:val="763A6AF3"/>
    <w:rsid w:val="76434DFC"/>
    <w:rsid w:val="76471DE8"/>
    <w:rsid w:val="764C1D57"/>
    <w:rsid w:val="76654669"/>
    <w:rsid w:val="76694A23"/>
    <w:rsid w:val="766C59F7"/>
    <w:rsid w:val="76700FC9"/>
    <w:rsid w:val="76701D3D"/>
    <w:rsid w:val="76935753"/>
    <w:rsid w:val="76951140"/>
    <w:rsid w:val="76974BD9"/>
    <w:rsid w:val="76977026"/>
    <w:rsid w:val="76A70C95"/>
    <w:rsid w:val="76A93CE9"/>
    <w:rsid w:val="76C3005A"/>
    <w:rsid w:val="76D15D09"/>
    <w:rsid w:val="76E61C4D"/>
    <w:rsid w:val="76EB626F"/>
    <w:rsid w:val="76F57B1F"/>
    <w:rsid w:val="770E1875"/>
    <w:rsid w:val="771349E5"/>
    <w:rsid w:val="7714635C"/>
    <w:rsid w:val="771C30FA"/>
    <w:rsid w:val="771D744D"/>
    <w:rsid w:val="77206134"/>
    <w:rsid w:val="772F3A61"/>
    <w:rsid w:val="77336738"/>
    <w:rsid w:val="773553A7"/>
    <w:rsid w:val="77524A58"/>
    <w:rsid w:val="77580A66"/>
    <w:rsid w:val="775B015E"/>
    <w:rsid w:val="777D20D6"/>
    <w:rsid w:val="778D01FE"/>
    <w:rsid w:val="77A3436B"/>
    <w:rsid w:val="77B804F8"/>
    <w:rsid w:val="77B86288"/>
    <w:rsid w:val="77DD5D14"/>
    <w:rsid w:val="77F437B1"/>
    <w:rsid w:val="77F85931"/>
    <w:rsid w:val="7805064B"/>
    <w:rsid w:val="780738D1"/>
    <w:rsid w:val="780B2E40"/>
    <w:rsid w:val="780C14DF"/>
    <w:rsid w:val="780F0D30"/>
    <w:rsid w:val="78150891"/>
    <w:rsid w:val="782226C6"/>
    <w:rsid w:val="78263974"/>
    <w:rsid w:val="783D4AFF"/>
    <w:rsid w:val="784D30F3"/>
    <w:rsid w:val="785031C4"/>
    <w:rsid w:val="78693C27"/>
    <w:rsid w:val="788A2C6A"/>
    <w:rsid w:val="789C1B98"/>
    <w:rsid w:val="78AD0D21"/>
    <w:rsid w:val="78B73B4F"/>
    <w:rsid w:val="78B934ED"/>
    <w:rsid w:val="78C37C8A"/>
    <w:rsid w:val="78DE2D7C"/>
    <w:rsid w:val="78F468F4"/>
    <w:rsid w:val="7922596C"/>
    <w:rsid w:val="792F01A6"/>
    <w:rsid w:val="79382965"/>
    <w:rsid w:val="793B3189"/>
    <w:rsid w:val="794C1894"/>
    <w:rsid w:val="795161CA"/>
    <w:rsid w:val="79820F11"/>
    <w:rsid w:val="79842192"/>
    <w:rsid w:val="799E6545"/>
    <w:rsid w:val="799F228B"/>
    <w:rsid w:val="79A81252"/>
    <w:rsid w:val="79A90CA8"/>
    <w:rsid w:val="79AC037E"/>
    <w:rsid w:val="79B4594A"/>
    <w:rsid w:val="79B6477C"/>
    <w:rsid w:val="79B978EA"/>
    <w:rsid w:val="79BC708D"/>
    <w:rsid w:val="79D77FF8"/>
    <w:rsid w:val="79E82D96"/>
    <w:rsid w:val="79EB1C7D"/>
    <w:rsid w:val="79F07309"/>
    <w:rsid w:val="79FB1EE7"/>
    <w:rsid w:val="7A0349BA"/>
    <w:rsid w:val="7A146AD1"/>
    <w:rsid w:val="7A1B476E"/>
    <w:rsid w:val="7A2A5E86"/>
    <w:rsid w:val="7A3C3FD7"/>
    <w:rsid w:val="7A471A2B"/>
    <w:rsid w:val="7A50702E"/>
    <w:rsid w:val="7A752301"/>
    <w:rsid w:val="7A8552D9"/>
    <w:rsid w:val="7A867D5E"/>
    <w:rsid w:val="7A9722EA"/>
    <w:rsid w:val="7A99237D"/>
    <w:rsid w:val="7AA274F5"/>
    <w:rsid w:val="7AAD4830"/>
    <w:rsid w:val="7AB14807"/>
    <w:rsid w:val="7AE916A0"/>
    <w:rsid w:val="7AE959CB"/>
    <w:rsid w:val="7AEE2741"/>
    <w:rsid w:val="7AF27BF0"/>
    <w:rsid w:val="7AFC3F4F"/>
    <w:rsid w:val="7AFC6FE5"/>
    <w:rsid w:val="7B095F0A"/>
    <w:rsid w:val="7B13662A"/>
    <w:rsid w:val="7B1A6AB5"/>
    <w:rsid w:val="7B315461"/>
    <w:rsid w:val="7B327BB5"/>
    <w:rsid w:val="7B33563C"/>
    <w:rsid w:val="7B4C0E94"/>
    <w:rsid w:val="7B5431F5"/>
    <w:rsid w:val="7B5737ED"/>
    <w:rsid w:val="7B594633"/>
    <w:rsid w:val="7B763FD0"/>
    <w:rsid w:val="7B8D6D12"/>
    <w:rsid w:val="7B8F2DE3"/>
    <w:rsid w:val="7B9147B3"/>
    <w:rsid w:val="7BAC1017"/>
    <w:rsid w:val="7BAD61AB"/>
    <w:rsid w:val="7BAE0225"/>
    <w:rsid w:val="7BB27900"/>
    <w:rsid w:val="7BC5015F"/>
    <w:rsid w:val="7BDB40C8"/>
    <w:rsid w:val="7BEA1762"/>
    <w:rsid w:val="7BFB35ED"/>
    <w:rsid w:val="7BFC639E"/>
    <w:rsid w:val="7C052E28"/>
    <w:rsid w:val="7C0663D3"/>
    <w:rsid w:val="7C067B78"/>
    <w:rsid w:val="7C08260A"/>
    <w:rsid w:val="7C0A2C05"/>
    <w:rsid w:val="7C1060A4"/>
    <w:rsid w:val="7C212B16"/>
    <w:rsid w:val="7C344D27"/>
    <w:rsid w:val="7C6034EF"/>
    <w:rsid w:val="7C713B95"/>
    <w:rsid w:val="7C7C44BA"/>
    <w:rsid w:val="7C8F3841"/>
    <w:rsid w:val="7C927737"/>
    <w:rsid w:val="7CAB244D"/>
    <w:rsid w:val="7CB14283"/>
    <w:rsid w:val="7CC3033B"/>
    <w:rsid w:val="7CC540B3"/>
    <w:rsid w:val="7CDD49A2"/>
    <w:rsid w:val="7CE055BA"/>
    <w:rsid w:val="7CFC1051"/>
    <w:rsid w:val="7D0304AC"/>
    <w:rsid w:val="7D15058B"/>
    <w:rsid w:val="7D157DA1"/>
    <w:rsid w:val="7D213138"/>
    <w:rsid w:val="7D222D25"/>
    <w:rsid w:val="7D2406DD"/>
    <w:rsid w:val="7D2521B2"/>
    <w:rsid w:val="7D317598"/>
    <w:rsid w:val="7D3230DC"/>
    <w:rsid w:val="7D324C54"/>
    <w:rsid w:val="7D3F5A81"/>
    <w:rsid w:val="7D417612"/>
    <w:rsid w:val="7D436814"/>
    <w:rsid w:val="7D4D08D5"/>
    <w:rsid w:val="7D551F58"/>
    <w:rsid w:val="7D60202E"/>
    <w:rsid w:val="7D6A282B"/>
    <w:rsid w:val="7D6B7FF7"/>
    <w:rsid w:val="7D7F5DD6"/>
    <w:rsid w:val="7D815226"/>
    <w:rsid w:val="7D8A1A91"/>
    <w:rsid w:val="7DB97E53"/>
    <w:rsid w:val="7DC82575"/>
    <w:rsid w:val="7DCE7506"/>
    <w:rsid w:val="7DCF14E3"/>
    <w:rsid w:val="7DF04831"/>
    <w:rsid w:val="7DF22A1C"/>
    <w:rsid w:val="7E0E1134"/>
    <w:rsid w:val="7E127F7F"/>
    <w:rsid w:val="7E282CD5"/>
    <w:rsid w:val="7E2A37DA"/>
    <w:rsid w:val="7E327526"/>
    <w:rsid w:val="7E36650C"/>
    <w:rsid w:val="7E3672A9"/>
    <w:rsid w:val="7E3A88EA"/>
    <w:rsid w:val="7E4618EE"/>
    <w:rsid w:val="7E47133D"/>
    <w:rsid w:val="7E49452F"/>
    <w:rsid w:val="7E577B57"/>
    <w:rsid w:val="7E5A03C7"/>
    <w:rsid w:val="7E7A400D"/>
    <w:rsid w:val="7E834226"/>
    <w:rsid w:val="7E872237"/>
    <w:rsid w:val="7E873820"/>
    <w:rsid w:val="7E8C3F75"/>
    <w:rsid w:val="7E9832EF"/>
    <w:rsid w:val="7EA15A27"/>
    <w:rsid w:val="7EA63DDD"/>
    <w:rsid w:val="7EA74DA5"/>
    <w:rsid w:val="7EA80241"/>
    <w:rsid w:val="7EAB6E1B"/>
    <w:rsid w:val="7EBD3AB6"/>
    <w:rsid w:val="7EBDEF6E"/>
    <w:rsid w:val="7ED378A3"/>
    <w:rsid w:val="7ED76DD4"/>
    <w:rsid w:val="7EE354CD"/>
    <w:rsid w:val="7EF26CB5"/>
    <w:rsid w:val="7EFD24F6"/>
    <w:rsid w:val="7F06366D"/>
    <w:rsid w:val="7F13011A"/>
    <w:rsid w:val="7F3814A3"/>
    <w:rsid w:val="7F4A08A0"/>
    <w:rsid w:val="7F536596"/>
    <w:rsid w:val="7F5456A0"/>
    <w:rsid w:val="7F5C0130"/>
    <w:rsid w:val="7F6C2F0C"/>
    <w:rsid w:val="7F705F66"/>
    <w:rsid w:val="7F79289E"/>
    <w:rsid w:val="7F8F1F7C"/>
    <w:rsid w:val="7F9A1827"/>
    <w:rsid w:val="7FA8445B"/>
    <w:rsid w:val="7FAA0903"/>
    <w:rsid w:val="7FAB7D12"/>
    <w:rsid w:val="7FBD5515"/>
    <w:rsid w:val="7FC164F8"/>
    <w:rsid w:val="7FCA114D"/>
    <w:rsid w:val="7FCE2AB5"/>
    <w:rsid w:val="7FD338C7"/>
    <w:rsid w:val="7FD422E4"/>
    <w:rsid w:val="7FEA0101"/>
    <w:rsid w:val="9FFF85E7"/>
    <w:rsid w:val="C89983F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qFormat="1" w:unhideWhenUsed="0"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5"/>
    <w:qFormat/>
    <w:uiPriority w:val="0"/>
    <w:pPr>
      <w:keepNext/>
      <w:keepLines/>
      <w:numPr>
        <w:ilvl w:val="0"/>
        <w:numId w:val="1"/>
      </w:numPr>
      <w:spacing w:before="340" w:after="330" w:line="578" w:lineRule="auto"/>
      <w:ind w:left="0"/>
      <w:jc w:val="center"/>
      <w:outlineLvl w:val="0"/>
    </w:pPr>
    <w:rPr>
      <w:b/>
      <w:bCs/>
      <w:kern w:val="44"/>
      <w:sz w:val="32"/>
      <w:szCs w:val="44"/>
    </w:rPr>
  </w:style>
  <w:style w:type="paragraph" w:styleId="3">
    <w:name w:val="heading 2"/>
    <w:basedOn w:val="1"/>
    <w:next w:val="1"/>
    <w:link w:val="7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0"/>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0"/>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6"/>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6"/>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4"/>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next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94"/>
    <w:qFormat/>
    <w:uiPriority w:val="0"/>
    <w:rPr>
      <w:rFonts w:ascii="宋体"/>
      <w:sz w:val="18"/>
      <w:szCs w:val="18"/>
    </w:rPr>
  </w:style>
  <w:style w:type="paragraph" w:styleId="16">
    <w:name w:val="annotation text"/>
    <w:basedOn w:val="1"/>
    <w:link w:val="118"/>
    <w:qFormat/>
    <w:uiPriority w:val="0"/>
    <w:pPr>
      <w:jc w:val="left"/>
    </w:pPr>
  </w:style>
  <w:style w:type="paragraph" w:styleId="17">
    <w:name w:val="Body Text 3"/>
    <w:basedOn w:val="1"/>
    <w:link w:val="137"/>
    <w:qFormat/>
    <w:uiPriority w:val="0"/>
    <w:rPr>
      <w:rFonts w:ascii="宋体"/>
      <w:sz w:val="24"/>
      <w:szCs w:val="20"/>
    </w:rPr>
  </w:style>
  <w:style w:type="paragraph" w:styleId="18">
    <w:name w:val="Body Text"/>
    <w:basedOn w:val="1"/>
    <w:next w:val="1"/>
    <w:link w:val="125"/>
    <w:qFormat/>
    <w:uiPriority w:val="0"/>
    <w:pPr>
      <w:jc w:val="center"/>
    </w:pPr>
    <w:rPr>
      <w:rFonts w:eastAsia="幼圆"/>
      <w:b/>
      <w:bCs/>
      <w:sz w:val="44"/>
    </w:rPr>
  </w:style>
  <w:style w:type="paragraph" w:styleId="19">
    <w:name w:val="Body Text Indent"/>
    <w:basedOn w:val="1"/>
    <w:link w:val="81"/>
    <w:qFormat/>
    <w:uiPriority w:val="0"/>
    <w:pPr>
      <w:spacing w:after="120"/>
      <w:ind w:left="420" w:leftChars="200"/>
    </w:pPr>
  </w:style>
  <w:style w:type="paragraph" w:styleId="20">
    <w:name w:val="index 4"/>
    <w:basedOn w:val="1"/>
    <w:next w:val="1"/>
    <w:qFormat/>
    <w:uiPriority w:val="0"/>
    <w:pPr>
      <w:ind w:left="600" w:leftChars="600"/>
    </w:pPr>
    <w:rPr>
      <w:rFonts w:ascii="Calibri" w:hAnsi="Calibri"/>
    </w:rPr>
  </w:style>
  <w:style w:type="paragraph" w:styleId="21">
    <w:name w:val="toc 5"/>
    <w:basedOn w:val="1"/>
    <w:next w:val="1"/>
    <w:unhideWhenUsed/>
    <w:qFormat/>
    <w:uiPriority w:val="39"/>
    <w:pPr>
      <w:ind w:left="1680" w:leftChars="800"/>
    </w:pPr>
    <w:rPr>
      <w:rFonts w:ascii="Calibri" w:hAnsi="Calibri"/>
      <w:szCs w:val="22"/>
    </w:rPr>
  </w:style>
  <w:style w:type="paragraph" w:styleId="22">
    <w:name w:val="toc 3"/>
    <w:basedOn w:val="1"/>
    <w:next w:val="1"/>
    <w:qFormat/>
    <w:uiPriority w:val="39"/>
    <w:pPr>
      <w:ind w:left="840" w:leftChars="400"/>
    </w:pPr>
    <w:rPr>
      <w:rFonts w:ascii="Calibri" w:hAnsi="Calibri"/>
      <w:szCs w:val="22"/>
    </w:rPr>
  </w:style>
  <w:style w:type="paragraph" w:styleId="23">
    <w:name w:val="Plain Text"/>
    <w:basedOn w:val="1"/>
    <w:link w:val="87"/>
    <w:qFormat/>
    <w:uiPriority w:val="0"/>
    <w:rPr>
      <w:rFonts w:ascii="Ari"/>
    </w:rPr>
  </w:style>
  <w:style w:type="paragraph" w:styleId="24">
    <w:name w:val="toc 8"/>
    <w:basedOn w:val="1"/>
    <w:next w:val="1"/>
    <w:unhideWhenUsed/>
    <w:qFormat/>
    <w:uiPriority w:val="39"/>
    <w:pPr>
      <w:ind w:left="2940" w:leftChars="1400"/>
    </w:pPr>
    <w:rPr>
      <w:rFonts w:ascii="Calibri" w:hAnsi="Calibri"/>
      <w:szCs w:val="22"/>
    </w:rPr>
  </w:style>
  <w:style w:type="paragraph" w:styleId="25">
    <w:name w:val="Date"/>
    <w:basedOn w:val="1"/>
    <w:next w:val="1"/>
    <w:link w:val="95"/>
    <w:unhideWhenUsed/>
    <w:qFormat/>
    <w:uiPriority w:val="0"/>
  </w:style>
  <w:style w:type="paragraph" w:styleId="26">
    <w:name w:val="Body Text Indent 2"/>
    <w:basedOn w:val="1"/>
    <w:link w:val="117"/>
    <w:unhideWhenUsed/>
    <w:qFormat/>
    <w:uiPriority w:val="99"/>
    <w:pPr>
      <w:spacing w:line="420" w:lineRule="exact"/>
      <w:ind w:firstLine="525"/>
    </w:pPr>
    <w:rPr>
      <w:rFonts w:ascii="宋体"/>
      <w:kern w:val="0"/>
      <w:sz w:val="20"/>
      <w:szCs w:val="20"/>
    </w:rPr>
  </w:style>
  <w:style w:type="paragraph" w:styleId="27">
    <w:name w:val="Balloon Text"/>
    <w:basedOn w:val="1"/>
    <w:link w:val="140"/>
    <w:qFormat/>
    <w:uiPriority w:val="0"/>
    <w:rPr>
      <w:sz w:val="18"/>
      <w:szCs w:val="18"/>
    </w:rPr>
  </w:style>
  <w:style w:type="paragraph" w:styleId="28">
    <w:name w:val="footer"/>
    <w:basedOn w:val="1"/>
    <w:link w:val="130"/>
    <w:qFormat/>
    <w:uiPriority w:val="99"/>
    <w:pPr>
      <w:tabs>
        <w:tab w:val="center" w:pos="4153"/>
        <w:tab w:val="right" w:pos="8306"/>
      </w:tabs>
      <w:snapToGrid w:val="0"/>
      <w:jc w:val="left"/>
    </w:pPr>
    <w:rPr>
      <w:sz w:val="18"/>
      <w:szCs w:val="18"/>
    </w:rPr>
  </w:style>
  <w:style w:type="paragraph" w:styleId="29">
    <w:name w:val="header"/>
    <w:basedOn w:val="1"/>
    <w:link w:val="8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style>
  <w:style w:type="paragraph" w:styleId="31">
    <w:name w:val="toc 4"/>
    <w:basedOn w:val="1"/>
    <w:next w:val="1"/>
    <w:unhideWhenUsed/>
    <w:qFormat/>
    <w:uiPriority w:val="39"/>
    <w:pPr>
      <w:ind w:left="1260" w:leftChars="600"/>
    </w:pPr>
    <w:rPr>
      <w:rFonts w:ascii="Calibri" w:hAnsi="Calibri"/>
      <w:szCs w:val="22"/>
    </w:rPr>
  </w:style>
  <w:style w:type="paragraph" w:styleId="32">
    <w:name w:val="index heading"/>
    <w:basedOn w:val="1"/>
    <w:next w:val="33"/>
    <w:unhideWhenUsed/>
    <w:qFormat/>
    <w:uiPriority w:val="99"/>
    <w:pPr>
      <w:tabs>
        <w:tab w:val="left" w:pos="240"/>
      </w:tabs>
    </w:pPr>
  </w:style>
  <w:style w:type="paragraph" w:styleId="33">
    <w:name w:val="index 1"/>
    <w:basedOn w:val="1"/>
    <w:next w:val="1"/>
    <w:qFormat/>
    <w:uiPriority w:val="0"/>
    <w:pPr>
      <w:spacing w:line="220" w:lineRule="exact"/>
      <w:jc w:val="center"/>
    </w:pPr>
    <w:rPr>
      <w:rFonts w:ascii="仿宋_GB2312" w:hAnsi="Calibri" w:eastAsia="仿宋_GB2312"/>
      <w:szCs w:val="22"/>
    </w:rPr>
  </w:style>
  <w:style w:type="paragraph" w:styleId="34">
    <w:name w:val="Subtitle"/>
    <w:basedOn w:val="1"/>
    <w:next w:val="1"/>
    <w:link w:val="113"/>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8"/>
    <w:qFormat/>
    <w:uiPriority w:val="0"/>
    <w:pPr>
      <w:spacing w:after="120"/>
      <w:ind w:left="420" w:leftChars="200"/>
    </w:pPr>
    <w:rPr>
      <w:sz w:val="16"/>
      <w:szCs w:val="20"/>
    </w:rPr>
  </w:style>
  <w:style w:type="paragraph" w:styleId="37">
    <w:name w:val="index 7"/>
    <w:basedOn w:val="1"/>
    <w:next w:val="1"/>
    <w:semiHidden/>
    <w:qFormat/>
    <w:uiPriority w:val="99"/>
    <w:pPr>
      <w:ind w:left="2520"/>
    </w:p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2">
    <w:name w:val="Title"/>
    <w:basedOn w:val="1"/>
    <w:next w:val="1"/>
    <w:link w:val="90"/>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3">
    <w:name w:val="annotation subject"/>
    <w:basedOn w:val="16"/>
    <w:next w:val="16"/>
    <w:link w:val="128"/>
    <w:qFormat/>
    <w:uiPriority w:val="0"/>
    <w:rPr>
      <w:b/>
      <w:bCs/>
    </w:rPr>
  </w:style>
  <w:style w:type="paragraph" w:styleId="44">
    <w:name w:val="Body Text First Indent"/>
    <w:basedOn w:val="18"/>
    <w:semiHidden/>
    <w:unhideWhenUsed/>
    <w:qFormat/>
    <w:uiPriority w:val="0"/>
    <w:pPr>
      <w:spacing w:after="120"/>
      <w:ind w:firstLine="420"/>
      <w:jc w:val="both"/>
    </w:pPr>
    <w:rPr>
      <w:rFonts w:eastAsia="宋体"/>
      <w:b w:val="0"/>
      <w:bCs w:val="0"/>
      <w:sz w:val="21"/>
    </w:rPr>
  </w:style>
  <w:style w:type="paragraph" w:styleId="45">
    <w:name w:val="Body Text First Indent 2"/>
    <w:basedOn w:val="1"/>
    <w:next w:val="1"/>
    <w:qFormat/>
    <w:uiPriority w:val="99"/>
    <w:pPr>
      <w:ind w:firstLine="420" w:firstLineChars="200"/>
    </w:pPr>
  </w:style>
  <w:style w:type="table" w:styleId="47">
    <w:name w:val="Table Grid"/>
    <w:basedOn w:val="4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styleId="56">
    <w:name w:val="List Paragraph"/>
    <w:basedOn w:val="1"/>
    <w:next w:val="16"/>
    <w:qFormat/>
    <w:uiPriority w:val="99"/>
    <w:pPr>
      <w:ind w:firstLine="420" w:firstLineChars="200"/>
    </w:pPr>
  </w:style>
  <w:style w:type="paragraph" w:customStyle="1" w:styleId="57">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58">
    <w:name w:val="一级条标题"/>
    <w:basedOn w:val="59"/>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9">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60">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61">
    <w:name w:val="列表段落1"/>
    <w:basedOn w:val="1"/>
    <w:qFormat/>
    <w:uiPriority w:val="0"/>
    <w:pPr>
      <w:ind w:firstLine="420" w:firstLineChars="200"/>
    </w:p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正文首行缩进 21"/>
    <w:basedOn w:val="64"/>
    <w:next w:val="1"/>
    <w:qFormat/>
    <w:uiPriority w:val="0"/>
    <w:pPr>
      <w:spacing w:before="100" w:beforeAutospacing="1"/>
      <w:ind w:firstLine="420"/>
    </w:pPr>
    <w:rPr>
      <w:rFonts w:ascii="宋体" w:hAnsi="宋体"/>
      <w:szCs w:val="21"/>
    </w:rPr>
  </w:style>
  <w:style w:type="paragraph" w:customStyle="1" w:styleId="64">
    <w:name w:val="正文文本缩进1"/>
    <w:basedOn w:val="1"/>
    <w:qFormat/>
    <w:uiPriority w:val="0"/>
    <w:pPr>
      <w:spacing w:line="500" w:lineRule="exact"/>
      <w:ind w:firstLine="880" w:firstLineChars="200"/>
    </w:pPr>
  </w:style>
  <w:style w:type="character" w:customStyle="1" w:styleId="65">
    <w:name w:val="标题 1 字符"/>
    <w:link w:val="2"/>
    <w:qFormat/>
    <w:uiPriority w:val="0"/>
    <w:rPr>
      <w:rFonts w:ascii="Times New Roman" w:hAnsi="Times New Roman" w:eastAsia="宋体" w:cs="Times New Roman"/>
      <w:b/>
      <w:bCs/>
      <w:kern w:val="44"/>
      <w:sz w:val="32"/>
      <w:szCs w:val="44"/>
    </w:rPr>
  </w:style>
  <w:style w:type="character" w:customStyle="1" w:styleId="66">
    <w:name w:val="明显强调1"/>
    <w:qFormat/>
    <w:uiPriority w:val="0"/>
    <w:rPr>
      <w:b/>
      <w:bCs/>
      <w:i/>
      <w:iCs/>
      <w:color w:val="4F81BD"/>
    </w:rPr>
  </w:style>
  <w:style w:type="character" w:customStyle="1" w:styleId="67">
    <w:name w:val="批注文字 Char2"/>
    <w:qFormat/>
    <w:uiPriority w:val="0"/>
    <w:rPr>
      <w:kern w:val="2"/>
      <w:sz w:val="21"/>
    </w:rPr>
  </w:style>
  <w:style w:type="character" w:customStyle="1" w:styleId="68">
    <w:name w:val="标题 3 Char_0"/>
    <w:link w:val="69"/>
    <w:qFormat/>
    <w:uiPriority w:val="0"/>
    <w:rPr>
      <w:b/>
      <w:bCs/>
      <w:sz w:val="32"/>
      <w:szCs w:val="32"/>
    </w:rPr>
  </w:style>
  <w:style w:type="paragraph" w:customStyle="1" w:styleId="69">
    <w:name w:val="标题 3_0"/>
    <w:basedOn w:val="70"/>
    <w:next w:val="70"/>
    <w:link w:val="68"/>
    <w:qFormat/>
    <w:uiPriority w:val="0"/>
    <w:pPr>
      <w:keepNext/>
      <w:keepLines/>
      <w:spacing w:before="260" w:after="260" w:line="416" w:lineRule="auto"/>
      <w:outlineLvl w:val="2"/>
    </w:pPr>
    <w:rPr>
      <w:b/>
      <w:bCs/>
      <w:kern w:val="0"/>
      <w:sz w:val="32"/>
      <w:szCs w:val="32"/>
    </w:rPr>
  </w:style>
  <w:style w:type="paragraph" w:customStyle="1" w:styleId="7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1">
    <w:name w:val="标题 2 字符"/>
    <w:link w:val="3"/>
    <w:qFormat/>
    <w:uiPriority w:val="0"/>
    <w:rPr>
      <w:rFonts w:ascii="Cambria" w:hAnsi="Cambria"/>
      <w:b/>
      <w:bCs/>
      <w:kern w:val="2"/>
      <w:sz w:val="32"/>
      <w:szCs w:val="32"/>
    </w:rPr>
  </w:style>
  <w:style w:type="character" w:customStyle="1" w:styleId="72">
    <w:name w:val="正文文本 Char2"/>
    <w:semiHidden/>
    <w:qFormat/>
    <w:uiPriority w:val="99"/>
    <w:rPr>
      <w:rFonts w:ascii="Calibri" w:hAnsi="Calibri" w:eastAsia="宋体" w:cs="Times New Roman"/>
    </w:rPr>
  </w:style>
  <w:style w:type="character" w:customStyle="1" w:styleId="73">
    <w:name w:val="页脚 Char1"/>
    <w:semiHidden/>
    <w:qFormat/>
    <w:uiPriority w:val="99"/>
    <w:rPr>
      <w:rFonts w:ascii="Calibri" w:hAnsi="Calibri" w:eastAsia="宋体" w:cs="Times New Roman"/>
      <w:sz w:val="18"/>
      <w:szCs w:val="18"/>
    </w:rPr>
  </w:style>
  <w:style w:type="character" w:customStyle="1" w:styleId="74">
    <w:name w:val="明显引用 Char2"/>
    <w:qFormat/>
    <w:uiPriority w:val="99"/>
    <w:rPr>
      <w:b/>
      <w:bCs/>
      <w:i/>
      <w:iCs/>
      <w:color w:val="4F81BD"/>
      <w:kern w:val="2"/>
      <w:sz w:val="21"/>
      <w:szCs w:val="24"/>
    </w:rPr>
  </w:style>
  <w:style w:type="character" w:customStyle="1" w:styleId="75">
    <w:name w:val="引用 Char"/>
    <w:link w:val="76"/>
    <w:qFormat/>
    <w:uiPriority w:val="0"/>
    <w:rPr>
      <w:i/>
      <w:iCs/>
      <w:color w:val="000000"/>
    </w:rPr>
  </w:style>
  <w:style w:type="paragraph" w:customStyle="1" w:styleId="76">
    <w:name w:val="引用1"/>
    <w:basedOn w:val="1"/>
    <w:next w:val="1"/>
    <w:link w:val="75"/>
    <w:qFormat/>
    <w:uiPriority w:val="0"/>
    <w:rPr>
      <w:i/>
      <w:iCs/>
      <w:color w:val="000000"/>
      <w:kern w:val="0"/>
      <w:sz w:val="20"/>
      <w:szCs w:val="20"/>
    </w:rPr>
  </w:style>
  <w:style w:type="character" w:customStyle="1" w:styleId="77">
    <w:name w:val="标题 1 Char_0"/>
    <w:link w:val="78"/>
    <w:qFormat/>
    <w:uiPriority w:val="0"/>
    <w:rPr>
      <w:b/>
      <w:bCs/>
      <w:kern w:val="44"/>
      <w:sz w:val="44"/>
      <w:szCs w:val="44"/>
    </w:rPr>
  </w:style>
  <w:style w:type="paragraph" w:customStyle="1" w:styleId="78">
    <w:name w:val="标题 1_0"/>
    <w:basedOn w:val="70"/>
    <w:next w:val="70"/>
    <w:link w:val="77"/>
    <w:qFormat/>
    <w:uiPriority w:val="0"/>
    <w:pPr>
      <w:keepNext/>
      <w:keepLines/>
      <w:spacing w:before="340" w:after="330" w:line="578" w:lineRule="auto"/>
      <w:outlineLvl w:val="0"/>
    </w:pPr>
    <w:rPr>
      <w:b/>
      <w:bCs/>
      <w:kern w:val="44"/>
      <w:sz w:val="44"/>
      <w:szCs w:val="44"/>
    </w:rPr>
  </w:style>
  <w:style w:type="character" w:customStyle="1" w:styleId="79">
    <w:name w:val="正文文本缩进 3 Char1"/>
    <w:semiHidden/>
    <w:qFormat/>
    <w:uiPriority w:val="99"/>
    <w:rPr>
      <w:kern w:val="2"/>
      <w:sz w:val="16"/>
      <w:szCs w:val="16"/>
    </w:rPr>
  </w:style>
  <w:style w:type="character" w:customStyle="1" w:styleId="80">
    <w:name w:val="引用 Char1"/>
    <w:qFormat/>
    <w:uiPriority w:val="29"/>
    <w:rPr>
      <w:i/>
      <w:iCs/>
      <w:color w:val="000000"/>
      <w:kern w:val="2"/>
      <w:sz w:val="21"/>
    </w:rPr>
  </w:style>
  <w:style w:type="character" w:customStyle="1" w:styleId="81">
    <w:name w:val="正文文本缩进 字符"/>
    <w:link w:val="19"/>
    <w:qFormat/>
    <w:uiPriority w:val="0"/>
    <w:rPr>
      <w:kern w:val="2"/>
      <w:sz w:val="21"/>
      <w:szCs w:val="24"/>
    </w:rPr>
  </w:style>
  <w:style w:type="character" w:customStyle="1" w:styleId="82">
    <w:name w:val="font161"/>
    <w:qFormat/>
    <w:uiPriority w:val="0"/>
    <w:rPr>
      <w:b/>
      <w:sz w:val="32"/>
    </w:rPr>
  </w:style>
  <w:style w:type="character" w:customStyle="1" w:styleId="83">
    <w:name w:val="标题 4 Char_0"/>
    <w:link w:val="84"/>
    <w:qFormat/>
    <w:uiPriority w:val="0"/>
    <w:rPr>
      <w:rFonts w:ascii="Arial" w:hAnsi="Arial" w:eastAsia="黑体"/>
      <w:b/>
      <w:bCs/>
      <w:sz w:val="28"/>
      <w:szCs w:val="28"/>
    </w:rPr>
  </w:style>
  <w:style w:type="paragraph" w:customStyle="1" w:styleId="84">
    <w:name w:val="标题 4_0"/>
    <w:basedOn w:val="70"/>
    <w:next w:val="70"/>
    <w:link w:val="83"/>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5">
    <w:name w:val="页眉 字符"/>
    <w:link w:val="29"/>
    <w:qFormat/>
    <w:uiPriority w:val="0"/>
    <w:rPr>
      <w:kern w:val="2"/>
      <w:sz w:val="18"/>
      <w:szCs w:val="18"/>
    </w:rPr>
  </w:style>
  <w:style w:type="character" w:customStyle="1" w:styleId="86">
    <w:name w:val="标题 6 字符"/>
    <w:link w:val="7"/>
    <w:qFormat/>
    <w:uiPriority w:val="0"/>
    <w:rPr>
      <w:rFonts w:ascii="Cambria" w:hAnsi="Cambria" w:eastAsia="宋体" w:cs="Times New Roman"/>
      <w:b/>
      <w:bCs/>
      <w:kern w:val="2"/>
      <w:sz w:val="24"/>
      <w:szCs w:val="24"/>
    </w:rPr>
  </w:style>
  <w:style w:type="character" w:customStyle="1" w:styleId="87">
    <w:name w:val="纯文本 字符"/>
    <w:link w:val="23"/>
    <w:qFormat/>
    <w:uiPriority w:val="0"/>
    <w:rPr>
      <w:rFonts w:ascii="Ari"/>
      <w:lang w:val="en-US" w:eastAsia="zh-CN" w:bidi="ar-SA"/>
    </w:rPr>
  </w:style>
  <w:style w:type="character" w:customStyle="1" w:styleId="88">
    <w:name w:val="引用 Char2"/>
    <w:qFormat/>
    <w:uiPriority w:val="99"/>
    <w:rPr>
      <w:i/>
      <w:iCs/>
      <w:color w:val="000000"/>
      <w:kern w:val="2"/>
      <w:sz w:val="21"/>
      <w:szCs w:val="24"/>
    </w:rPr>
  </w:style>
  <w:style w:type="character" w:customStyle="1" w:styleId="89">
    <w:name w:val="rvts11"/>
    <w:qFormat/>
    <w:uiPriority w:val="0"/>
    <w:rPr>
      <w:rFonts w:hint="default" w:ascii="knle" w:hAnsi="knle"/>
      <w:sz w:val="24"/>
      <w:szCs w:val="24"/>
      <w:u w:val="single"/>
    </w:rPr>
  </w:style>
  <w:style w:type="character" w:customStyle="1" w:styleId="90">
    <w:name w:val="标题 字符"/>
    <w:link w:val="42"/>
    <w:qFormat/>
    <w:uiPriority w:val="0"/>
    <w:rPr>
      <w:rFonts w:ascii="Arial" w:hAnsi="Arial"/>
      <w:b/>
      <w:sz w:val="32"/>
    </w:rPr>
  </w:style>
  <w:style w:type="character" w:customStyle="1" w:styleId="91">
    <w:name w:val="标题5 Char Char"/>
    <w:link w:val="92"/>
    <w:qFormat/>
    <w:uiPriority w:val="0"/>
    <w:rPr>
      <w:rFonts w:ascii="Arial" w:hAnsi="Arial"/>
      <w:b/>
      <w:bCs/>
      <w:sz w:val="24"/>
      <w:szCs w:val="32"/>
    </w:rPr>
  </w:style>
  <w:style w:type="paragraph" w:customStyle="1" w:styleId="92">
    <w:name w:val="标题5"/>
    <w:basedOn w:val="4"/>
    <w:link w:val="91"/>
    <w:qFormat/>
    <w:uiPriority w:val="0"/>
    <w:pPr>
      <w:numPr>
        <w:ilvl w:val="0"/>
        <w:numId w:val="0"/>
      </w:numPr>
      <w:spacing w:line="413" w:lineRule="auto"/>
    </w:pPr>
    <w:rPr>
      <w:rFonts w:ascii="Arial" w:hAnsi="Arial"/>
      <w:kern w:val="0"/>
      <w:sz w:val="24"/>
    </w:rPr>
  </w:style>
  <w:style w:type="character" w:customStyle="1" w:styleId="93">
    <w:name w:val="副标题 Char2"/>
    <w:qFormat/>
    <w:uiPriority w:val="11"/>
    <w:rPr>
      <w:rFonts w:ascii="Cambria" w:hAnsi="Cambria" w:cs="Times New Roman"/>
      <w:b/>
      <w:bCs/>
      <w:kern w:val="28"/>
      <w:sz w:val="32"/>
      <w:szCs w:val="32"/>
    </w:rPr>
  </w:style>
  <w:style w:type="character" w:customStyle="1" w:styleId="94">
    <w:name w:val="文档结构图 字符"/>
    <w:link w:val="15"/>
    <w:qFormat/>
    <w:uiPriority w:val="0"/>
    <w:rPr>
      <w:rFonts w:ascii="宋体"/>
      <w:kern w:val="2"/>
      <w:sz w:val="18"/>
      <w:szCs w:val="18"/>
    </w:rPr>
  </w:style>
  <w:style w:type="character" w:customStyle="1" w:styleId="95">
    <w:name w:val="日期 字符"/>
    <w:link w:val="25"/>
    <w:qFormat/>
    <w:uiPriority w:val="0"/>
    <w:rPr>
      <w:kern w:val="2"/>
      <w:sz w:val="21"/>
      <w:szCs w:val="24"/>
    </w:rPr>
  </w:style>
  <w:style w:type="character" w:customStyle="1" w:styleId="96">
    <w:name w:val="批注主题 Char1"/>
    <w:qFormat/>
    <w:uiPriority w:val="0"/>
    <w:rPr>
      <w:b/>
      <w:bCs/>
      <w:kern w:val="2"/>
      <w:sz w:val="21"/>
      <w:szCs w:val="22"/>
    </w:rPr>
  </w:style>
  <w:style w:type="character" w:customStyle="1" w:styleId="97">
    <w:name w:val="font31"/>
    <w:qFormat/>
    <w:uiPriority w:val="0"/>
    <w:rPr>
      <w:rFonts w:hint="eastAsia" w:ascii="宋体" w:hAnsi="宋体" w:eastAsia="宋体" w:cs="宋体"/>
      <w:color w:val="000000"/>
      <w:sz w:val="20"/>
      <w:szCs w:val="20"/>
      <w:u w:val="none"/>
    </w:rPr>
  </w:style>
  <w:style w:type="character" w:customStyle="1" w:styleId="98">
    <w:name w:val="明显引用 Char"/>
    <w:link w:val="99"/>
    <w:qFormat/>
    <w:uiPriority w:val="0"/>
    <w:rPr>
      <w:b/>
      <w:bCs/>
      <w:i/>
      <w:iCs/>
      <w:color w:val="4F81BD"/>
    </w:rPr>
  </w:style>
  <w:style w:type="paragraph" w:customStyle="1" w:styleId="99">
    <w:name w:val="明显引用1"/>
    <w:basedOn w:val="1"/>
    <w:next w:val="1"/>
    <w:link w:val="98"/>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0">
    <w:name w:val="标题 5 字符"/>
    <w:link w:val="6"/>
    <w:qFormat/>
    <w:uiPriority w:val="0"/>
    <w:rPr>
      <w:b/>
      <w:bCs/>
      <w:kern w:val="2"/>
      <w:sz w:val="28"/>
      <w:szCs w:val="28"/>
    </w:rPr>
  </w:style>
  <w:style w:type="character" w:customStyle="1" w:styleId="101">
    <w:name w:val="日期 Char1"/>
    <w:qFormat/>
    <w:uiPriority w:val="0"/>
    <w:rPr>
      <w:rFonts w:ascii="Calibri" w:hAnsi="Calibri" w:eastAsia="宋体" w:cs="Times New Roman"/>
    </w:rPr>
  </w:style>
  <w:style w:type="character" w:customStyle="1" w:styleId="102">
    <w:name w:val="批注框文本 Char1"/>
    <w:qFormat/>
    <w:uiPriority w:val="0"/>
    <w:rPr>
      <w:kern w:val="2"/>
      <w:sz w:val="18"/>
      <w:szCs w:val="18"/>
    </w:rPr>
  </w:style>
  <w:style w:type="character" w:customStyle="1" w:styleId="103">
    <w:name w:val="标题 Char1"/>
    <w:qFormat/>
    <w:uiPriority w:val="10"/>
    <w:rPr>
      <w:rFonts w:ascii="Cambria" w:hAnsi="Cambria" w:eastAsia="宋体" w:cs="Times New Roman"/>
      <w:b/>
      <w:bCs/>
      <w:sz w:val="32"/>
      <w:szCs w:val="32"/>
    </w:rPr>
  </w:style>
  <w:style w:type="character" w:customStyle="1" w:styleId="104">
    <w:name w:val="标题 9 字符"/>
    <w:link w:val="10"/>
    <w:qFormat/>
    <w:uiPriority w:val="0"/>
    <w:rPr>
      <w:rFonts w:ascii="Cambria" w:hAnsi="Cambria" w:eastAsia="宋体" w:cs="Times New Roman"/>
      <w:kern w:val="2"/>
      <w:sz w:val="21"/>
      <w:szCs w:val="21"/>
    </w:rPr>
  </w:style>
  <w:style w:type="character" w:customStyle="1" w:styleId="105">
    <w:name w:val="不明显参考1"/>
    <w:qFormat/>
    <w:uiPriority w:val="0"/>
    <w:rPr>
      <w:smallCaps/>
      <w:color w:val="C0504D"/>
      <w:u w:val="single"/>
    </w:rPr>
  </w:style>
  <w:style w:type="character" w:customStyle="1" w:styleId="106">
    <w:name w:val="批注文字 Char1"/>
    <w:qFormat/>
    <w:uiPriority w:val="0"/>
    <w:rPr>
      <w:rFonts w:ascii="Calibri" w:hAnsi="Calibri" w:eastAsia="宋体" w:cs="Times New Roman"/>
    </w:rPr>
  </w:style>
  <w:style w:type="character" w:customStyle="1" w:styleId="107">
    <w:name w:val="标题 Char2"/>
    <w:qFormat/>
    <w:uiPriority w:val="10"/>
    <w:rPr>
      <w:rFonts w:ascii="Cambria" w:hAnsi="Cambria" w:cs="Times New Roman"/>
      <w:b/>
      <w:bCs/>
      <w:kern w:val="2"/>
      <w:sz w:val="32"/>
      <w:szCs w:val="32"/>
    </w:rPr>
  </w:style>
  <w:style w:type="character" w:customStyle="1" w:styleId="108">
    <w:name w:val="正文文本 3 Char1"/>
    <w:semiHidden/>
    <w:qFormat/>
    <w:uiPriority w:val="99"/>
    <w:rPr>
      <w:kern w:val="2"/>
      <w:sz w:val="16"/>
      <w:szCs w:val="16"/>
    </w:rPr>
  </w:style>
  <w:style w:type="character" w:customStyle="1" w:styleId="109">
    <w:name w:val="批注主题 Char2"/>
    <w:qFormat/>
    <w:uiPriority w:val="0"/>
    <w:rPr>
      <w:b/>
      <w:bCs/>
      <w:kern w:val="2"/>
      <w:sz w:val="21"/>
    </w:rPr>
  </w:style>
  <w:style w:type="character" w:customStyle="1" w:styleId="110">
    <w:name w:val="标题 3 字符"/>
    <w:link w:val="4"/>
    <w:qFormat/>
    <w:uiPriority w:val="0"/>
    <w:rPr>
      <w:b/>
      <w:bCs/>
      <w:kern w:val="2"/>
      <w:sz w:val="32"/>
      <w:szCs w:val="32"/>
    </w:rPr>
  </w:style>
  <w:style w:type="character" w:customStyle="1" w:styleId="111">
    <w:name w:val="正文文本 Char_0"/>
    <w:link w:val="112"/>
    <w:qFormat/>
    <w:uiPriority w:val="0"/>
    <w:rPr>
      <w:szCs w:val="24"/>
    </w:rPr>
  </w:style>
  <w:style w:type="paragraph" w:customStyle="1" w:styleId="112">
    <w:name w:val="正文文本_0"/>
    <w:basedOn w:val="70"/>
    <w:link w:val="111"/>
    <w:qFormat/>
    <w:uiPriority w:val="0"/>
    <w:pPr>
      <w:spacing w:after="120"/>
    </w:pPr>
    <w:rPr>
      <w:kern w:val="0"/>
      <w:sz w:val="20"/>
    </w:rPr>
  </w:style>
  <w:style w:type="character" w:customStyle="1" w:styleId="113">
    <w:name w:val="副标题 字符"/>
    <w:link w:val="34"/>
    <w:qFormat/>
    <w:uiPriority w:val="0"/>
    <w:rPr>
      <w:rFonts w:ascii="Cambria" w:hAnsi="Cambria"/>
      <w:b/>
      <w:bCs/>
      <w:kern w:val="28"/>
      <w:sz w:val="32"/>
      <w:szCs w:val="32"/>
    </w:rPr>
  </w:style>
  <w:style w:type="character" w:customStyle="1" w:styleId="114">
    <w:name w:val="bookmark"/>
    <w:basedOn w:val="48"/>
    <w:qFormat/>
    <w:uiPriority w:val="0"/>
  </w:style>
  <w:style w:type="character" w:customStyle="1" w:styleId="115">
    <w:name w:val="标题 5 Char_0"/>
    <w:link w:val="116"/>
    <w:qFormat/>
    <w:uiPriority w:val="0"/>
    <w:rPr>
      <w:rFonts w:ascii="Calibri" w:hAnsi="Calibri"/>
      <w:b/>
      <w:bCs/>
      <w:sz w:val="28"/>
      <w:szCs w:val="28"/>
    </w:rPr>
  </w:style>
  <w:style w:type="paragraph" w:customStyle="1" w:styleId="116">
    <w:name w:val="标题 5_0"/>
    <w:basedOn w:val="70"/>
    <w:next w:val="70"/>
    <w:link w:val="115"/>
    <w:qFormat/>
    <w:uiPriority w:val="0"/>
    <w:pPr>
      <w:keepNext/>
      <w:keepLines/>
      <w:spacing w:before="280" w:after="290" w:line="372" w:lineRule="auto"/>
      <w:outlineLvl w:val="4"/>
    </w:pPr>
    <w:rPr>
      <w:rFonts w:ascii="Calibri" w:hAnsi="Calibri"/>
      <w:b/>
      <w:bCs/>
      <w:kern w:val="0"/>
      <w:sz w:val="28"/>
      <w:szCs w:val="28"/>
    </w:rPr>
  </w:style>
  <w:style w:type="character" w:customStyle="1" w:styleId="117">
    <w:name w:val="正文文本缩进 2 字符"/>
    <w:link w:val="26"/>
    <w:qFormat/>
    <w:uiPriority w:val="99"/>
    <w:rPr>
      <w:rFonts w:ascii="宋体"/>
    </w:rPr>
  </w:style>
  <w:style w:type="character" w:customStyle="1" w:styleId="118">
    <w:name w:val="批注文字 字符"/>
    <w:link w:val="16"/>
    <w:qFormat/>
    <w:uiPriority w:val="0"/>
    <w:rPr>
      <w:kern w:val="2"/>
      <w:sz w:val="21"/>
      <w:szCs w:val="24"/>
    </w:rPr>
  </w:style>
  <w:style w:type="character" w:customStyle="1" w:styleId="119">
    <w:name w:val="font11"/>
    <w:qFormat/>
    <w:uiPriority w:val="0"/>
    <w:rPr>
      <w:rFonts w:hint="eastAsia" w:ascii="宋体" w:hAnsi="宋体" w:eastAsia="宋体" w:cs="宋体"/>
      <w:color w:val="000000"/>
      <w:sz w:val="20"/>
      <w:szCs w:val="20"/>
      <w:u w:val="none"/>
    </w:rPr>
  </w:style>
  <w:style w:type="character" w:customStyle="1" w:styleId="120">
    <w:name w:val="明显参考1"/>
    <w:qFormat/>
    <w:uiPriority w:val="0"/>
    <w:rPr>
      <w:b/>
      <w:bCs/>
      <w:smallCaps/>
      <w:color w:val="C0504D"/>
      <w:spacing w:val="5"/>
      <w:u w:val="single"/>
    </w:rPr>
  </w:style>
  <w:style w:type="character" w:customStyle="1" w:styleId="121">
    <w:name w:val="超链接_0"/>
    <w:qFormat/>
    <w:uiPriority w:val="99"/>
    <w:rPr>
      <w:rFonts w:ascii="Calibri" w:hAnsi="Calibri"/>
      <w:color w:val="0000FF"/>
      <w:u w:val="single"/>
    </w:rPr>
  </w:style>
  <w:style w:type="character" w:customStyle="1" w:styleId="122">
    <w:name w:val="文档结构图 Char2"/>
    <w:semiHidden/>
    <w:qFormat/>
    <w:uiPriority w:val="99"/>
    <w:rPr>
      <w:rFonts w:ascii="宋体" w:hAnsi="Calibri" w:eastAsia="宋体" w:cs="Times New Roman"/>
      <w:sz w:val="18"/>
      <w:szCs w:val="18"/>
    </w:rPr>
  </w:style>
  <w:style w:type="character" w:customStyle="1" w:styleId="123">
    <w:name w:val="textcontents"/>
    <w:qFormat/>
    <w:uiPriority w:val="0"/>
    <w:rPr>
      <w:rFonts w:cs="Times New Roman"/>
    </w:rPr>
  </w:style>
  <w:style w:type="character" w:customStyle="1" w:styleId="124">
    <w:name w:val="标题 1 Char"/>
    <w:qFormat/>
    <w:uiPriority w:val="0"/>
    <w:rPr>
      <w:b/>
      <w:bCs/>
      <w:kern w:val="44"/>
      <w:sz w:val="32"/>
      <w:szCs w:val="44"/>
    </w:rPr>
  </w:style>
  <w:style w:type="character" w:customStyle="1" w:styleId="125">
    <w:name w:val="正文文本 字符"/>
    <w:link w:val="18"/>
    <w:qFormat/>
    <w:uiPriority w:val="0"/>
    <w:rPr>
      <w:rFonts w:eastAsia="幼圆"/>
      <w:b/>
      <w:bCs/>
      <w:kern w:val="2"/>
      <w:sz w:val="44"/>
      <w:szCs w:val="24"/>
    </w:rPr>
  </w:style>
  <w:style w:type="character" w:customStyle="1" w:styleId="126">
    <w:name w:val="标题 8 字符"/>
    <w:link w:val="9"/>
    <w:qFormat/>
    <w:uiPriority w:val="0"/>
    <w:rPr>
      <w:rFonts w:ascii="Cambria" w:hAnsi="Cambria" w:eastAsia="宋体" w:cs="Times New Roman"/>
      <w:kern w:val="2"/>
      <w:sz w:val="24"/>
      <w:szCs w:val="24"/>
    </w:rPr>
  </w:style>
  <w:style w:type="character" w:customStyle="1" w:styleId="127">
    <w:name w:val="副标题 Char1"/>
    <w:qFormat/>
    <w:uiPriority w:val="11"/>
    <w:rPr>
      <w:rFonts w:ascii="Cambria" w:hAnsi="Cambria" w:cs="Times New Roman"/>
      <w:b/>
      <w:bCs/>
      <w:kern w:val="28"/>
      <w:sz w:val="32"/>
      <w:szCs w:val="32"/>
    </w:rPr>
  </w:style>
  <w:style w:type="character" w:customStyle="1" w:styleId="128">
    <w:name w:val="批注主题 字符"/>
    <w:link w:val="43"/>
    <w:qFormat/>
    <w:uiPriority w:val="0"/>
    <w:rPr>
      <w:b/>
      <w:bCs/>
      <w:kern w:val="2"/>
      <w:sz w:val="21"/>
      <w:szCs w:val="24"/>
    </w:rPr>
  </w:style>
  <w:style w:type="character" w:customStyle="1" w:styleId="129">
    <w:name w:val="书籍标题1"/>
    <w:qFormat/>
    <w:uiPriority w:val="0"/>
    <w:rPr>
      <w:b/>
      <w:bCs/>
      <w:smallCaps/>
      <w:spacing w:val="5"/>
    </w:rPr>
  </w:style>
  <w:style w:type="character" w:customStyle="1" w:styleId="130">
    <w:name w:val="页脚 字符"/>
    <w:link w:val="28"/>
    <w:qFormat/>
    <w:uiPriority w:val="99"/>
    <w:rPr>
      <w:kern w:val="2"/>
      <w:sz w:val="18"/>
      <w:szCs w:val="18"/>
    </w:rPr>
  </w:style>
  <w:style w:type="character" w:customStyle="1" w:styleId="131">
    <w:name w:val="标题4 Char Char"/>
    <w:link w:val="132"/>
    <w:qFormat/>
    <w:uiPriority w:val="0"/>
    <w:rPr>
      <w:rFonts w:ascii="Arial" w:hAnsi="Arial"/>
      <w:b/>
      <w:bCs/>
      <w:sz w:val="24"/>
      <w:szCs w:val="32"/>
    </w:rPr>
  </w:style>
  <w:style w:type="paragraph" w:customStyle="1" w:styleId="132">
    <w:name w:val="标题4"/>
    <w:basedOn w:val="3"/>
    <w:next w:val="20"/>
    <w:link w:val="131"/>
    <w:qFormat/>
    <w:uiPriority w:val="0"/>
    <w:pPr>
      <w:numPr>
        <w:ilvl w:val="0"/>
        <w:numId w:val="0"/>
      </w:numPr>
      <w:spacing w:line="413" w:lineRule="auto"/>
    </w:pPr>
    <w:rPr>
      <w:rFonts w:ascii="Arial" w:hAnsi="Arial"/>
      <w:kern w:val="0"/>
      <w:sz w:val="24"/>
    </w:rPr>
  </w:style>
  <w:style w:type="character" w:customStyle="1" w:styleId="133">
    <w:name w:val="正文文本 Char1"/>
    <w:qFormat/>
    <w:uiPriority w:val="0"/>
    <w:rPr>
      <w:rFonts w:ascii="Calibri" w:hAnsi="Calibri" w:eastAsia="宋体" w:cs="Times New Roman"/>
    </w:rPr>
  </w:style>
  <w:style w:type="character" w:customStyle="1" w:styleId="134">
    <w:name w:val="明显引用 Char1"/>
    <w:qFormat/>
    <w:uiPriority w:val="30"/>
    <w:rPr>
      <w:b/>
      <w:bCs/>
      <w:i/>
      <w:iCs/>
      <w:color w:val="4F81BD"/>
      <w:kern w:val="2"/>
      <w:sz w:val="21"/>
    </w:rPr>
  </w:style>
  <w:style w:type="character" w:customStyle="1" w:styleId="135">
    <w:name w:val="页眉 Char1"/>
    <w:semiHidden/>
    <w:qFormat/>
    <w:uiPriority w:val="99"/>
    <w:rPr>
      <w:rFonts w:ascii="Calibri" w:hAnsi="Calibri" w:eastAsia="宋体" w:cs="Times New Roman"/>
      <w:sz w:val="18"/>
      <w:szCs w:val="18"/>
    </w:rPr>
  </w:style>
  <w:style w:type="character" w:customStyle="1" w:styleId="136">
    <w:name w:val="不明显强调1"/>
    <w:qFormat/>
    <w:uiPriority w:val="0"/>
    <w:rPr>
      <w:i/>
      <w:iCs/>
      <w:color w:val="808080"/>
    </w:rPr>
  </w:style>
  <w:style w:type="character" w:customStyle="1" w:styleId="137">
    <w:name w:val="正文文本 3 字符"/>
    <w:link w:val="17"/>
    <w:qFormat/>
    <w:uiPriority w:val="0"/>
    <w:rPr>
      <w:rFonts w:ascii="宋体"/>
      <w:kern w:val="2"/>
      <w:sz w:val="24"/>
    </w:rPr>
  </w:style>
  <w:style w:type="character" w:customStyle="1" w:styleId="138">
    <w:name w:val="正文文本缩进 3 字符"/>
    <w:link w:val="36"/>
    <w:qFormat/>
    <w:uiPriority w:val="0"/>
    <w:rPr>
      <w:kern w:val="2"/>
      <w:sz w:val="16"/>
    </w:rPr>
  </w:style>
  <w:style w:type="character" w:customStyle="1" w:styleId="139">
    <w:name w:val="font21"/>
    <w:qFormat/>
    <w:uiPriority w:val="0"/>
    <w:rPr>
      <w:rFonts w:hint="eastAsia" w:ascii="宋体" w:hAnsi="宋体" w:eastAsia="宋体" w:cs="宋体"/>
      <w:color w:val="000000"/>
      <w:sz w:val="20"/>
      <w:szCs w:val="20"/>
      <w:u w:val="none"/>
    </w:rPr>
  </w:style>
  <w:style w:type="character" w:customStyle="1" w:styleId="140">
    <w:name w:val="批注框文本 字符"/>
    <w:link w:val="27"/>
    <w:qFormat/>
    <w:uiPriority w:val="0"/>
    <w:rPr>
      <w:kern w:val="2"/>
      <w:sz w:val="18"/>
      <w:szCs w:val="18"/>
    </w:rPr>
  </w:style>
  <w:style w:type="character" w:customStyle="1" w:styleId="141">
    <w:name w:val="标题 7 字符"/>
    <w:link w:val="8"/>
    <w:qFormat/>
    <w:uiPriority w:val="0"/>
    <w:rPr>
      <w:b/>
      <w:bCs/>
      <w:kern w:val="2"/>
      <w:sz w:val="24"/>
      <w:szCs w:val="24"/>
    </w:rPr>
  </w:style>
  <w:style w:type="character" w:customStyle="1" w:styleId="142">
    <w:name w:val="文档结构图 Char1"/>
    <w:qFormat/>
    <w:uiPriority w:val="0"/>
    <w:rPr>
      <w:rFonts w:ascii="宋体" w:hAnsi="Calibri" w:eastAsia="宋体" w:cs="Times New Roman"/>
      <w:sz w:val="18"/>
      <w:szCs w:val="18"/>
    </w:rPr>
  </w:style>
  <w:style w:type="character" w:customStyle="1" w:styleId="143">
    <w:name w:val="标题 2 Char_0"/>
    <w:link w:val="144"/>
    <w:qFormat/>
    <w:uiPriority w:val="0"/>
    <w:rPr>
      <w:rFonts w:ascii="Cambria" w:hAnsi="Cambria"/>
      <w:b/>
      <w:bCs/>
      <w:sz w:val="32"/>
      <w:szCs w:val="32"/>
    </w:rPr>
  </w:style>
  <w:style w:type="paragraph" w:customStyle="1" w:styleId="144">
    <w:name w:val="标题 2_0"/>
    <w:basedOn w:val="70"/>
    <w:next w:val="70"/>
    <w:link w:val="14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5">
    <w:name w:val="日期 Char2"/>
    <w:semiHidden/>
    <w:qFormat/>
    <w:uiPriority w:val="99"/>
    <w:rPr>
      <w:rFonts w:ascii="Calibri" w:hAnsi="Calibri" w:eastAsia="宋体" w:cs="Times New Roman"/>
    </w:rPr>
  </w:style>
  <w:style w:type="character" w:customStyle="1" w:styleId="146">
    <w:name w:val="批注框文本 Char2"/>
    <w:semiHidden/>
    <w:qFormat/>
    <w:uiPriority w:val="99"/>
    <w:rPr>
      <w:rFonts w:ascii="Calibri" w:hAnsi="Calibri" w:eastAsia="宋体" w:cs="Times New Roman"/>
      <w:sz w:val="18"/>
      <w:szCs w:val="18"/>
    </w:rPr>
  </w:style>
  <w:style w:type="character" w:customStyle="1" w:styleId="147">
    <w:name w:val="标题 4 字符"/>
    <w:link w:val="5"/>
    <w:qFormat/>
    <w:uiPriority w:val="0"/>
    <w:rPr>
      <w:rFonts w:ascii="Cambria" w:hAnsi="Cambria" w:eastAsia="宋体" w:cs="Times New Roman"/>
      <w:b/>
      <w:bCs/>
      <w:kern w:val="2"/>
      <w:sz w:val="28"/>
      <w:szCs w:val="28"/>
    </w:rPr>
  </w:style>
  <w:style w:type="character" w:customStyle="1" w:styleId="148">
    <w:name w:val="列出段落 Char"/>
    <w:link w:val="149"/>
    <w:qFormat/>
    <w:locked/>
    <w:uiPriority w:val="99"/>
    <w:rPr>
      <w:kern w:val="2"/>
      <w:sz w:val="21"/>
      <w:szCs w:val="24"/>
    </w:rPr>
  </w:style>
  <w:style w:type="paragraph" w:customStyle="1" w:styleId="149">
    <w:name w:val="List Paragraph1"/>
    <w:basedOn w:val="1"/>
    <w:link w:val="148"/>
    <w:qFormat/>
    <w:uiPriority w:val="99"/>
    <w:pPr>
      <w:ind w:firstLine="420" w:firstLineChars="200"/>
    </w:pPr>
  </w:style>
  <w:style w:type="paragraph" w:customStyle="1" w:styleId="150">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5">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7">
    <w:name w:val="正文1"/>
    <w:qFormat/>
    <w:uiPriority w:val="0"/>
    <w:pPr>
      <w:widowControl w:val="0"/>
      <w:jc w:val="both"/>
    </w:pPr>
    <w:rPr>
      <w:rFonts w:ascii="Calibri" w:hAnsi="Calibri" w:eastAsia="宋体" w:cs="Times New Roman"/>
      <w:lang w:val="en-US" w:eastAsia="zh-CN" w:bidi="ar-SA"/>
    </w:rPr>
  </w:style>
  <w:style w:type="paragraph" w:customStyle="1" w:styleId="158">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0">
    <w:name w:val="目录 5_0"/>
    <w:basedOn w:val="70"/>
    <w:next w:val="70"/>
    <w:qFormat/>
    <w:uiPriority w:val="39"/>
    <w:pPr>
      <w:ind w:left="1680" w:leftChars="800"/>
    </w:pPr>
    <w:rPr>
      <w:rFonts w:ascii="Calibri" w:hAnsi="Calibri"/>
    </w:rPr>
  </w:style>
  <w:style w:type="paragraph" w:customStyle="1" w:styleId="161">
    <w:name w:val="修订1"/>
    <w:qFormat/>
    <w:uiPriority w:val="0"/>
    <w:rPr>
      <w:rFonts w:ascii="Times New Roman" w:hAnsi="Times New Roman" w:eastAsia="宋体" w:cs="Times New Roman"/>
      <w:kern w:val="2"/>
      <w:sz w:val="21"/>
      <w:szCs w:val="24"/>
      <w:lang w:val="en-US" w:eastAsia="zh-CN" w:bidi="ar-SA"/>
    </w:rPr>
  </w:style>
  <w:style w:type="paragraph" w:customStyle="1" w:styleId="162">
    <w:name w:val="标题 11"/>
    <w:basedOn w:val="157"/>
    <w:next w:val="157"/>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3">
    <w:name w:val="正文 + 行距: 固定值 20 磅"/>
    <w:basedOn w:val="1"/>
    <w:qFormat/>
    <w:uiPriority w:val="0"/>
    <w:pPr>
      <w:spacing w:line="400" w:lineRule="exact"/>
      <w:ind w:firstLine="716" w:firstLineChars="341"/>
    </w:pPr>
    <w:rPr>
      <w:rFonts w:ascii="Calibri" w:hAnsi="Calibri"/>
      <w:szCs w:val="22"/>
    </w:rPr>
  </w:style>
  <w:style w:type="paragraph" w:customStyle="1" w:styleId="164">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5">
    <w:name w:val="表格文字"/>
    <w:basedOn w:val="1"/>
    <w:link w:val="196"/>
    <w:qFormat/>
    <w:uiPriority w:val="0"/>
    <w:pPr>
      <w:adjustRightInd w:val="0"/>
      <w:spacing w:line="420" w:lineRule="atLeast"/>
      <w:jc w:val="left"/>
      <w:textAlignment w:val="baseline"/>
    </w:pPr>
    <w:rPr>
      <w:rFonts w:ascii="Calibri" w:hAnsi="Calibri"/>
      <w:kern w:val="0"/>
      <w:szCs w:val="22"/>
    </w:rPr>
  </w:style>
  <w:style w:type="paragraph" w:customStyle="1" w:styleId="166">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7">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8">
    <w:name w:val="表格"/>
    <w:basedOn w:val="1"/>
    <w:qFormat/>
    <w:uiPriority w:val="0"/>
    <w:pPr>
      <w:jc w:val="center"/>
      <w:textAlignment w:val="center"/>
    </w:pPr>
    <w:rPr>
      <w:rFonts w:ascii="华文细黑" w:hAnsi="华文细黑"/>
      <w:kern w:val="0"/>
      <w:szCs w:val="22"/>
    </w:rPr>
  </w:style>
  <w:style w:type="paragraph" w:customStyle="1" w:styleId="169">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1">
    <w:name w:val="列出段落2"/>
    <w:basedOn w:val="1"/>
    <w:qFormat/>
    <w:uiPriority w:val="99"/>
    <w:pPr>
      <w:ind w:firstLine="420" w:firstLineChars="200"/>
    </w:pPr>
  </w:style>
  <w:style w:type="paragraph" w:customStyle="1" w:styleId="172">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3">
    <w:name w:val="Char Char Char Char Char Char Char"/>
    <w:basedOn w:val="1"/>
    <w:qFormat/>
    <w:uiPriority w:val="0"/>
    <w:pPr>
      <w:adjustRightInd w:val="0"/>
      <w:spacing w:line="360" w:lineRule="auto"/>
    </w:pPr>
    <w:rPr>
      <w:kern w:val="0"/>
      <w:sz w:val="24"/>
      <w:szCs w:val="20"/>
    </w:rPr>
  </w:style>
  <w:style w:type="paragraph" w:customStyle="1" w:styleId="174">
    <w:name w:val="2方案格式2"/>
    <w:basedOn w:val="155"/>
    <w:qFormat/>
    <w:uiPriority w:val="0"/>
    <w:pPr>
      <w:numPr>
        <w:ilvl w:val="1"/>
      </w:numPr>
      <w:spacing w:before="50" w:after="50" w:line="240" w:lineRule="auto"/>
      <w:outlineLvl w:val="1"/>
    </w:pPr>
    <w:rPr>
      <w:sz w:val="44"/>
    </w:rPr>
  </w:style>
  <w:style w:type="paragraph" w:customStyle="1" w:styleId="17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6">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7">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8">
    <w:name w:val="目录 4_0"/>
    <w:basedOn w:val="70"/>
    <w:next w:val="70"/>
    <w:qFormat/>
    <w:uiPriority w:val="39"/>
    <w:pPr>
      <w:ind w:left="1260" w:leftChars="600"/>
    </w:pPr>
    <w:rPr>
      <w:rFonts w:ascii="Calibri" w:hAnsi="Calibri"/>
    </w:rPr>
  </w:style>
  <w:style w:type="paragraph" w:customStyle="1" w:styleId="179">
    <w:name w:val="目录 3_0"/>
    <w:basedOn w:val="70"/>
    <w:next w:val="70"/>
    <w:qFormat/>
    <w:uiPriority w:val="39"/>
    <w:pPr>
      <w:ind w:left="840" w:leftChars="400"/>
    </w:pPr>
    <w:rPr>
      <w:rFonts w:ascii="Calibri" w:hAnsi="Calibri"/>
    </w:rPr>
  </w:style>
  <w:style w:type="paragraph" w:customStyle="1" w:styleId="180">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1">
    <w:name w:val="1"/>
    <w:basedOn w:val="1"/>
    <w:next w:val="1"/>
    <w:qFormat/>
    <w:uiPriority w:val="0"/>
    <w:rPr>
      <w:rFonts w:ascii="Calibri" w:hAnsi="Calibri"/>
      <w:szCs w:val="22"/>
    </w:rPr>
  </w:style>
  <w:style w:type="paragraph" w:customStyle="1" w:styleId="182">
    <w:name w:val="Blockquote_0"/>
    <w:basedOn w:val="7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3">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4">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5">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p0"/>
    <w:basedOn w:val="1"/>
    <w:qFormat/>
    <w:uiPriority w:val="0"/>
    <w:pPr>
      <w:widowControl/>
    </w:pPr>
    <w:rPr>
      <w:b/>
      <w:bCs/>
      <w:kern w:val="0"/>
      <w:sz w:val="24"/>
    </w:rPr>
  </w:style>
  <w:style w:type="paragraph" w:customStyle="1" w:styleId="187">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8">
    <w:name w:val="3方案格式3"/>
    <w:basedOn w:val="174"/>
    <w:qFormat/>
    <w:uiPriority w:val="0"/>
    <w:pPr>
      <w:numPr>
        <w:ilvl w:val="2"/>
      </w:numPr>
      <w:outlineLvl w:val="2"/>
    </w:pPr>
    <w:rPr>
      <w:sz w:val="32"/>
    </w:rPr>
  </w:style>
  <w:style w:type="paragraph" w:customStyle="1" w:styleId="189">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0">
    <w:name w:val="标题2"/>
    <w:basedOn w:val="3"/>
    <w:next w:val="18"/>
    <w:qFormat/>
    <w:uiPriority w:val="0"/>
    <w:pPr>
      <w:spacing w:before="156" w:after="156" w:line="360" w:lineRule="auto"/>
    </w:pPr>
    <w:rPr>
      <w:bCs w:val="0"/>
      <w:sz w:val="24"/>
    </w:rPr>
  </w:style>
  <w:style w:type="paragraph" w:customStyle="1" w:styleId="19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2">
    <w:name w:val="正文11"/>
    <w:qFormat/>
    <w:uiPriority w:val="0"/>
    <w:rPr>
      <w:rFonts w:ascii="Calibri" w:hAnsi="Calibri" w:eastAsia="宋体" w:cs="Calibri"/>
      <w:sz w:val="24"/>
      <w:szCs w:val="24"/>
      <w:lang w:val="en-US" w:eastAsia="zh-CN" w:bidi="ar-SA"/>
    </w:rPr>
  </w:style>
  <w:style w:type="paragraph" w:customStyle="1" w:styleId="193">
    <w:name w:val="正文2"/>
    <w:qFormat/>
    <w:uiPriority w:val="0"/>
    <w:rPr>
      <w:rFonts w:ascii="Times New Roman" w:hAnsi="Times New Roman" w:eastAsia="微软雅黑" w:cs="Times New Roman"/>
      <w:sz w:val="24"/>
      <w:szCs w:val="24"/>
      <w:lang w:val="en-US" w:eastAsia="zh-CN" w:bidi="ar-SA"/>
    </w:rPr>
  </w:style>
  <w:style w:type="paragraph" w:customStyle="1" w:styleId="194">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5">
    <w:name w:val="纯文本2"/>
    <w:basedOn w:val="1"/>
    <w:qFormat/>
    <w:uiPriority w:val="0"/>
    <w:pPr>
      <w:jc w:val="left"/>
    </w:pPr>
    <w:rPr>
      <w:rFonts w:hint="eastAsia" w:ascii="宋体" w:hAnsi="宋体" w:cs="Courier New"/>
      <w:kern w:val="1"/>
      <w:sz w:val="24"/>
      <w:szCs w:val="20"/>
      <w:lang w:bidi="hi-IN"/>
    </w:rPr>
  </w:style>
  <w:style w:type="character" w:customStyle="1" w:styleId="196">
    <w:name w:val="表格文字 字符"/>
    <w:link w:val="165"/>
    <w:qFormat/>
    <w:uiPriority w:val="0"/>
    <w:rPr>
      <w:rFonts w:ascii="Calibri" w:hAnsi="Calibri" w:eastAsia="宋体" w:cs="Times New Roman"/>
      <w:sz w:val="21"/>
      <w:szCs w:val="22"/>
    </w:rPr>
  </w:style>
  <w:style w:type="paragraph" w:customStyle="1" w:styleId="197">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8">
    <w:name w:val="标题二级"/>
    <w:basedOn w:val="1"/>
    <w:qFormat/>
    <w:uiPriority w:val="0"/>
    <w:pPr>
      <w:ind w:firstLine="412" w:firstLineChars="196"/>
    </w:pPr>
    <w:rPr>
      <w:rFonts w:ascii="宋体" w:hAnsi="宋体"/>
      <w:szCs w:val="21"/>
    </w:rPr>
  </w:style>
  <w:style w:type="paragraph" w:customStyle="1" w:styleId="19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00">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201">
    <w:name w:val="无"/>
    <w:qFormat/>
    <w:uiPriority w:val="0"/>
  </w:style>
  <w:style w:type="paragraph" w:customStyle="1" w:styleId="202">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3">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4">
    <w:name w:val="_Style 1931"/>
    <w:basedOn w:val="1"/>
    <w:next w:val="56"/>
    <w:qFormat/>
    <w:uiPriority w:val="34"/>
    <w:pPr>
      <w:ind w:firstLine="420" w:firstLineChars="200"/>
    </w:pPr>
  </w:style>
  <w:style w:type="paragraph" w:customStyle="1" w:styleId="205">
    <w:name w:val="段落"/>
    <w:basedOn w:val="1"/>
    <w:qFormat/>
    <w:uiPriority w:val="0"/>
    <w:pPr>
      <w:spacing w:line="460" w:lineRule="exact"/>
      <w:ind w:firstLine="480"/>
    </w:pPr>
    <w:rPr>
      <w:rFonts w:ascii="Calibri" w:hAnsi="Calibri"/>
      <w:sz w:val="24"/>
      <w:szCs w:val="20"/>
    </w:rPr>
  </w:style>
  <w:style w:type="paragraph" w:customStyle="1" w:styleId="206">
    <w:name w:val="首行缩进"/>
    <w:basedOn w:val="1"/>
    <w:qFormat/>
    <w:uiPriority w:val="0"/>
    <w:pPr>
      <w:spacing w:line="360" w:lineRule="auto"/>
      <w:ind w:firstLine="480" w:firstLineChars="200"/>
    </w:pPr>
    <w:rPr>
      <w:rFonts w:ascii="宋体" w:hAnsi="宋体" w:cs="宋体"/>
      <w:kern w:val="0"/>
      <w:sz w:val="24"/>
    </w:rPr>
  </w:style>
  <w:style w:type="paragraph" w:customStyle="1" w:styleId="207">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8">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09">
    <w:name w:val="正文 A"/>
    <w:next w:val="18"/>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0">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1">
    <w:name w:val="*正文"/>
    <w:basedOn w:val="1"/>
    <w:qFormat/>
    <w:uiPriority w:val="0"/>
    <w:pPr>
      <w:widowControl/>
      <w:spacing w:line="360" w:lineRule="auto"/>
    </w:pPr>
    <w:rPr>
      <w:rFonts w:ascii="仿宋_GB2312" w:eastAsia="仿宋_GB2312"/>
      <w:sz w:val="24"/>
      <w:szCs w:val="28"/>
    </w:rPr>
  </w:style>
  <w:style w:type="table" w:customStyle="1" w:styleId="212">
    <w:name w:val="Table Normal"/>
    <w:semiHidden/>
    <w:unhideWhenUsed/>
    <w:qFormat/>
    <w:uiPriority w:val="0"/>
    <w:tblPr>
      <w:tblCellMar>
        <w:top w:w="0" w:type="dxa"/>
        <w:left w:w="0" w:type="dxa"/>
        <w:bottom w:w="0" w:type="dxa"/>
        <w:right w:w="0" w:type="dxa"/>
      </w:tblCellMar>
    </w:tblPr>
  </w:style>
  <w:style w:type="character" w:customStyle="1" w:styleId="213">
    <w:name w:val="form-textarea-print1"/>
    <w:qFormat/>
    <w:uiPriority w:val="0"/>
    <w:rPr>
      <w:rFonts w:hint="default" w:ascii="微软雅黑" w:hAnsi="微软雅黑" w:eastAsia="宋体" w:cs="Times New Roman"/>
      <w:sz w:val="18"/>
      <w:szCs w:val="18"/>
    </w:rPr>
  </w:style>
  <w:style w:type="character" w:customStyle="1" w:styleId="214">
    <w:name w:val="cke_colorbox"/>
    <w:basedOn w:val="48"/>
    <w:qFormat/>
    <w:uiPriority w:val="0"/>
    <w:rPr>
      <w:bdr w:val="single" w:color="808080" w:sz="4" w:space="0"/>
    </w:rPr>
  </w:style>
  <w:style w:type="character" w:customStyle="1" w:styleId="215">
    <w:name w:val="cke_colorbox1"/>
    <w:basedOn w:val="48"/>
    <w:qFormat/>
    <w:uiPriority w:val="0"/>
  </w:style>
  <w:style w:type="character" w:customStyle="1" w:styleId="216">
    <w:name w:val="pwdtips_alert"/>
    <w:basedOn w:val="48"/>
    <w:qFormat/>
    <w:uiPriority w:val="0"/>
    <w:rPr>
      <w:bdr w:val="single" w:color="FFCB25" w:sz="4" w:space="0"/>
      <w:shd w:val="clear" w:color="auto" w:fill="FFEAA6"/>
    </w:rPr>
  </w:style>
  <w:style w:type="character" w:customStyle="1" w:styleId="217">
    <w:name w:val="l-btn-left"/>
    <w:basedOn w:val="48"/>
    <w:qFormat/>
    <w:uiPriority w:val="0"/>
  </w:style>
  <w:style w:type="character" w:customStyle="1" w:styleId="218">
    <w:name w:val="l-btn-left1"/>
    <w:basedOn w:val="48"/>
    <w:qFormat/>
    <w:uiPriority w:val="0"/>
  </w:style>
  <w:style w:type="character" w:customStyle="1" w:styleId="219">
    <w:name w:val="l-btn-left2"/>
    <w:basedOn w:val="48"/>
    <w:qFormat/>
    <w:uiPriority w:val="0"/>
  </w:style>
  <w:style w:type="character" w:customStyle="1" w:styleId="220">
    <w:name w:val="l-btn-left3"/>
    <w:basedOn w:val="48"/>
    <w:qFormat/>
    <w:uiPriority w:val="0"/>
  </w:style>
  <w:style w:type="character" w:customStyle="1" w:styleId="221">
    <w:name w:val="combo2"/>
    <w:basedOn w:val="48"/>
    <w:qFormat/>
    <w:uiPriority w:val="0"/>
  </w:style>
  <w:style w:type="character" w:customStyle="1" w:styleId="222">
    <w:name w:val="l-btn-empty"/>
    <w:basedOn w:val="48"/>
    <w:qFormat/>
    <w:uiPriority w:val="0"/>
  </w:style>
  <w:style w:type="character" w:customStyle="1" w:styleId="223">
    <w:name w:val="red"/>
    <w:basedOn w:val="48"/>
    <w:qFormat/>
    <w:uiPriority w:val="0"/>
    <w:rPr>
      <w:color w:val="FF0000"/>
    </w:rPr>
  </w:style>
  <w:style w:type="character" w:customStyle="1" w:styleId="224">
    <w:name w:val="l-btn-text"/>
    <w:basedOn w:val="48"/>
    <w:qFormat/>
    <w:uiPriority w:val="0"/>
    <w:rPr>
      <w:color w:val="1864AC"/>
      <w:sz w:val="14"/>
      <w:szCs w:val="14"/>
    </w:rPr>
  </w:style>
  <w:style w:type="character" w:customStyle="1" w:styleId="225">
    <w:name w:val="l-btn-text1"/>
    <w:basedOn w:val="48"/>
    <w:qFormat/>
    <w:uiPriority w:val="0"/>
  </w:style>
  <w:style w:type="character" w:customStyle="1" w:styleId="226">
    <w:name w:val="green"/>
    <w:basedOn w:val="48"/>
    <w:qFormat/>
    <w:uiPriority w:val="0"/>
    <w:rPr>
      <w:color w:val="00A521"/>
    </w:rPr>
  </w:style>
  <w:style w:type="character" w:customStyle="1" w:styleId="227">
    <w:name w:val="valueinfo"/>
    <w:basedOn w:val="48"/>
    <w:qFormat/>
    <w:uiPriority w:val="0"/>
    <w:rPr>
      <w:color w:val="666666"/>
    </w:rPr>
  </w:style>
  <w:style w:type="character" w:customStyle="1" w:styleId="228">
    <w:name w:val="tree-file2"/>
    <w:basedOn w:val="48"/>
    <w:qFormat/>
    <w:uiPriority w:val="0"/>
  </w:style>
  <w:style w:type="character" w:customStyle="1" w:styleId="229">
    <w:name w:val="vainfo"/>
    <w:basedOn w:val="48"/>
    <w:qFormat/>
    <w:uiPriority w:val="0"/>
    <w:rPr>
      <w:color w:val="FF0000"/>
      <w:bdr w:val="single" w:color="FCBCBC" w:sz="4" w:space="0"/>
      <w:shd w:val="clear" w:color="auto" w:fill="FFE4E4"/>
    </w:rPr>
  </w:style>
  <w:style w:type="character" w:customStyle="1" w:styleId="230">
    <w:name w:val="pwdtips_ok"/>
    <w:basedOn w:val="48"/>
    <w:qFormat/>
    <w:uiPriority w:val="0"/>
    <w:rPr>
      <w:bdr w:val="single" w:color="8EFF25" w:sz="4" w:space="0"/>
      <w:shd w:val="clear" w:color="auto" w:fill="B4FFA6"/>
    </w:rPr>
  </w:style>
  <w:style w:type="character" w:customStyle="1" w:styleId="231">
    <w:name w:val="pwdtips_error"/>
    <w:basedOn w:val="48"/>
    <w:qFormat/>
    <w:uiPriority w:val="0"/>
    <w:rPr>
      <w:bdr w:val="single" w:color="FF2525" w:sz="4" w:space="0"/>
      <w:shd w:val="clear" w:color="auto" w:fill="FFA6A6"/>
    </w:rPr>
  </w:style>
  <w:style w:type="character" w:customStyle="1" w:styleId="232">
    <w:name w:val="tree-title4"/>
    <w:basedOn w:val="48"/>
    <w:qFormat/>
    <w:uiPriority w:val="0"/>
    <w:rPr>
      <w:color w:val="1864AC"/>
    </w:rPr>
  </w:style>
  <w:style w:type="character" w:customStyle="1" w:styleId="233">
    <w:name w:val="tree-title5"/>
    <w:basedOn w:val="48"/>
    <w:qFormat/>
    <w:uiPriority w:val="0"/>
    <w:rPr>
      <w:color w:val="FFFFFF"/>
      <w:shd w:val="clear" w:color="auto" w:fill="3366CC"/>
    </w:rPr>
  </w:style>
  <w:style w:type="character" w:customStyle="1" w:styleId="234">
    <w:name w:val="info"/>
    <w:basedOn w:val="48"/>
    <w:qFormat/>
    <w:uiPriority w:val="0"/>
  </w:style>
  <w:style w:type="character" w:customStyle="1" w:styleId="235">
    <w:name w:val="topic"/>
    <w:basedOn w:val="48"/>
    <w:qFormat/>
    <w:uiPriority w:val="0"/>
    <w:rPr>
      <w:color w:val="FF0000"/>
    </w:rPr>
  </w:style>
  <w:style w:type="paragraph" w:customStyle="1" w:styleId="236">
    <w:name w:val="_Style 213"/>
    <w:basedOn w:val="1"/>
    <w:next w:val="56"/>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7">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38">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239">
    <w:name w:val="NormalCharacter"/>
    <w:semiHidden/>
    <w:qFormat/>
    <w:uiPriority w:val="0"/>
    <w:rPr>
      <w:rFonts w:ascii="Calibri" w:hAnsi="Calibri" w:eastAsia="宋体"/>
      <w:kern w:val="2"/>
      <w:sz w:val="21"/>
      <w:szCs w:val="24"/>
      <w:lang w:val="en-US" w:eastAsia="zh-CN" w:bidi="ar-SA"/>
    </w:rPr>
  </w:style>
  <w:style w:type="paragraph" w:styleId="240">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1">
    <w:name w:val="列表段落2"/>
    <w:basedOn w:val="1"/>
    <w:qFormat/>
    <w:uiPriority w:val="0"/>
    <w:pPr>
      <w:ind w:firstLine="420"/>
    </w:pPr>
    <w:rPr>
      <w:szCs w:val="21"/>
    </w:rPr>
  </w:style>
  <w:style w:type="paragraph" w:customStyle="1" w:styleId="242">
    <w:name w:val="正文_9_0"/>
    <w:basedOn w:val="1"/>
    <w:qFormat/>
    <w:uiPriority w:val="0"/>
    <w:rPr>
      <w:szCs w:val="21"/>
    </w:rPr>
  </w:style>
  <w:style w:type="paragraph" w:customStyle="1" w:styleId="243">
    <w:name w:val="p15"/>
    <w:basedOn w:val="1"/>
    <w:qFormat/>
    <w:uiPriority w:val="0"/>
    <w:pPr>
      <w:widowControl/>
      <w:snapToGrid w:val="0"/>
      <w:jc w:val="left"/>
    </w:pPr>
    <w:rPr>
      <w:rFonts w:ascii="黑体" w:hAnsi="黑体" w:eastAsia="黑体" w:cs="宋体"/>
      <w:color w:val="000000"/>
      <w:kern w:val="0"/>
      <w:sz w:val="24"/>
    </w:rPr>
  </w:style>
  <w:style w:type="paragraph" w:customStyle="1" w:styleId="244">
    <w:name w:val="a正文"/>
    <w:basedOn w:val="1"/>
    <w:qFormat/>
    <w:uiPriority w:val="0"/>
    <w:pPr>
      <w:autoSpaceDE w:val="0"/>
      <w:autoSpaceDN w:val="0"/>
      <w:adjustRightInd w:val="0"/>
      <w:snapToGrid w:val="0"/>
    </w:pPr>
    <w:rPr>
      <w:color w:val="000000"/>
      <w:kern w:val="0"/>
      <w:sz w:val="24"/>
      <w:szCs w:val="28"/>
      <w:lang w:val="zh-CN" w:bidi="zh-CN"/>
    </w:rPr>
  </w:style>
  <w:style w:type="paragraph" w:customStyle="1" w:styleId="245">
    <w:name w:val="标题 5（有编号）（绿盟科技）"/>
    <w:next w:val="246"/>
    <w:qFormat/>
    <w:uiPriority w:val="0"/>
    <w:pPr>
      <w:keepNext/>
      <w:keepLines/>
      <w:widowControl w:val="0"/>
      <w:numPr>
        <w:ilvl w:val="4"/>
        <w:numId w:val="3"/>
      </w:numPr>
      <w:spacing w:before="280" w:after="156" w:line="377" w:lineRule="auto"/>
      <w:outlineLvl w:val="4"/>
    </w:pPr>
    <w:rPr>
      <w:rFonts w:ascii="Arial" w:hAnsi="Arial" w:eastAsia="黑体" w:cs="Times New Roman"/>
      <w:b/>
      <w:sz w:val="24"/>
      <w:szCs w:val="28"/>
      <w:lang w:val="en-US" w:eastAsia="zh-CN" w:bidi="ar-SA"/>
    </w:rPr>
  </w:style>
  <w:style w:type="paragraph" w:customStyle="1" w:styleId="246">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247">
    <w:name w:val="修订7"/>
    <w:hidden/>
    <w:unhideWhenUsed/>
    <w:qFormat/>
    <w:uiPriority w:val="99"/>
    <w:rPr>
      <w:rFonts w:ascii="Times New Roman" w:hAnsi="Times New Roman" w:eastAsia="宋体" w:cs="Times New Roman"/>
      <w:kern w:val="2"/>
      <w:sz w:val="21"/>
      <w:szCs w:val="24"/>
      <w:lang w:val="en-US" w:eastAsia="zh-CN" w:bidi="ar-SA"/>
    </w:rPr>
  </w:style>
  <w:style w:type="character" w:customStyle="1" w:styleId="248">
    <w:name w:val="font01"/>
    <w:qFormat/>
    <w:uiPriority w:val="0"/>
    <w:rPr>
      <w:rFonts w:hint="eastAsia" w:ascii="宋体" w:hAnsi="宋体" w:eastAsia="宋体" w:cs="宋体"/>
      <w:color w:val="000000"/>
      <w:sz w:val="22"/>
      <w:szCs w:val="22"/>
      <w:u w:val="none"/>
    </w:rPr>
  </w:style>
  <w:style w:type="paragraph" w:customStyle="1" w:styleId="249">
    <w:name w:val="Table Paragraph"/>
    <w:basedOn w:val="1"/>
    <w:qFormat/>
    <w:uiPriority w:val="1"/>
    <w:rPr>
      <w:rFonts w:ascii="宋体" w:hAnsi="宋体" w:cs="宋体"/>
      <w:lang w:val="zh-CN" w:bidi="zh-CN"/>
    </w:rPr>
  </w:style>
  <w:style w:type="paragraph" w:customStyle="1" w:styleId="250">
    <w:name w:val="List Paragraph_a51b13b6-d5a4-47e0-ab8f-95bc84043e19"/>
    <w:basedOn w:val="1"/>
    <w:next w:val="16"/>
    <w:qFormat/>
    <w:uiPriority w:val="99"/>
    <w:pPr>
      <w:ind w:firstLine="420" w:firstLineChars="200"/>
    </w:pPr>
  </w:style>
  <w:style w:type="paragraph" w:customStyle="1" w:styleId="251">
    <w:name w:val="_Style 193"/>
    <w:basedOn w:val="1"/>
    <w:next w:val="56"/>
    <w:qFormat/>
    <w:uiPriority w:val="34"/>
    <w:pPr>
      <w:ind w:firstLine="420" w:firstLineChars="200"/>
    </w:pPr>
    <w:rPr>
      <w:rFonts w:ascii="Calibri" w:hAnsi="Calibri"/>
    </w:rPr>
  </w:style>
  <w:style w:type="paragraph" w:customStyle="1" w:styleId="252">
    <w:name w:val="_Style 13"/>
    <w:qFormat/>
    <w:uiPriority w:val="0"/>
    <w:pPr>
      <w:spacing w:before="120" w:after="120" w:line="288" w:lineRule="auto"/>
      <w:ind w:left="0"/>
      <w:jc w:val="left"/>
    </w:pPr>
    <w:rPr>
      <w:rFonts w:ascii="Arial" w:hAnsi="Arial" w:eastAsia="等线" w:cs="Arial"/>
      <w:sz w:val="22"/>
      <w:szCs w:val="22"/>
    </w:rPr>
  </w:style>
  <w:style w:type="paragraph" w:customStyle="1" w:styleId="253">
    <w:name w:val="正文文本1"/>
    <w:basedOn w:val="1"/>
    <w:qFormat/>
    <w:uiPriority w:val="0"/>
    <w:pPr>
      <w:widowControl w:val="0"/>
      <w:spacing w:after="0" w:line="240" w:lineRule="auto"/>
      <w:jc w:val="both"/>
    </w:pPr>
    <w:rPr>
      <w:rFonts w:ascii="楷体_GB2312" w:hAnsi="Arial" w:eastAsia="楷体_GB2312"/>
      <w:sz w:val="28"/>
      <w:szCs w:val="28"/>
      <w:lang w:val="zh-CN"/>
    </w:rPr>
  </w:style>
  <w:style w:type="paragraph" w:customStyle="1" w:styleId="254">
    <w:name w:val="副标题1"/>
    <w:basedOn w:val="34"/>
    <w:qFormat/>
    <w:uiPriority w:val="0"/>
    <w:pPr>
      <w:spacing w:before="60" w:line="460" w:lineRule="exact"/>
      <w:jc w:val="left"/>
    </w:pPr>
    <w:rPr>
      <w:rFonts w:ascii="宋体" w:hAnsi="宋体" w:cs="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electedStyle="\APASixthEditionOfficeOnline.xsl" Version="6" StyleName="APA"/>
</file>

<file path=customXml/item3.xml><?xml version="1.0" encoding="utf-8"?>
<contractReview xmlns="http://schemas.wps.cn/vas-ai-hub/contract-review">
  <reviewItems>
    <reviewItem>
      <errorID>b9e700ea-7ad7-4961-bd04-4736864cb616</errorID>
      <errorWord>：</errorWord>
      <group>L1_Format</group>
      <groupName>格式问题</groupName>
      <ability>L2_HalfPunc</ability>
      <abilityName>全半角检查</abilityName>
      <candidateList>
        <item>:</item>
      </candidateList>
      <explain>文本全半角错误。</explain>
      <paraID>56CE0353</paraID>
      <start>21</start>
      <end>22</end>
      <status>unmodified</status>
      <modifiedWord/>
      <trackRevisions>false</trackRevisions>
    </reviewItem>
    <reviewItem>
      <errorID>f20896b1-a069-4751-9f88-e0cf581cdf02</errorID>
      <errorWord>：</errorWord>
      <group>L1_Format</group>
      <groupName>格式问题</groupName>
      <ability>L2_HalfPunc</ability>
      <abilityName>全半角检查</abilityName>
      <candidateList>
        <item>:</item>
      </candidateList>
      <explain>文本全半角错误。</explain>
      <paraID>56CE0353</paraID>
      <start>31</start>
      <end>32</end>
      <status>unmodified</status>
      <modifiedWord/>
      <trackRevisions>false</trackRevisions>
    </reviewItem>
    <reviewItem>
      <errorID>7b74cf18-4d18-4eba-a781-865a9e5e78fd</errorID>
      <errorWord>：</errorWord>
      <group>L1_Format</group>
      <groupName>格式问题</groupName>
      <ability>L2_HalfPunc</ability>
      <abilityName>全半角检查</abilityName>
      <candidateList>
        <item>:</item>
      </candidateList>
      <explain>文本全半角错误。</explain>
      <paraID>56CE0353</paraID>
      <start>41</start>
      <end>42</end>
      <status>unmodified</status>
      <modifiedWord/>
      <trackRevisions>false</trackRevisions>
    </reviewItem>
    <reviewItem>
      <errorID>e67163cd-3cac-478c-8e3f-70634a9ded0d</errorID>
      <errorWord>：</errorWord>
      <group>L1_Format</group>
      <groupName>格式问题</groupName>
      <ability>L2_HalfPunc</ability>
      <abilityName>全半角检查</abilityName>
      <candidateList>
        <item>:</item>
      </candidateList>
      <explain>文本全半角错误。</explain>
      <paraID>56CE0353</paraID>
      <start>51</start>
      <end>52</end>
      <status>unmodified</status>
      <modifiedWord/>
      <trackRevisions>false</trackRevisions>
    </reviewItem>
    <reviewItem>
      <errorID>b6c17d23-e0d5-4e69-bb80-4ef2ca20c8d1</errorID>
      <errorWord>：</errorWord>
      <group>L1_Format</group>
      <groupName>格式问题</groupName>
      <ability>L2_HalfPunc</ability>
      <abilityName>全半角检查</abilityName>
      <candidateList>
        <item>:</item>
      </candidateList>
      <explain>文本全半角错误。</explain>
      <paraID>56CE0353</paraID>
      <start>61</start>
      <end>62</end>
      <status>unmodified</status>
      <modifiedWord/>
      <trackRevisions>false</trackRevisions>
    </reviewItem>
    <reviewItem>
      <errorID>de3d4063-3af5-492d-8aeb-836c0bd1a498</errorID>
      <errorWord>；）</errorWord>
      <group>L1_Punc</group>
      <groupName>标点问题</groupName>
      <ability>L2_Punc</ability>
      <abilityName>标点符号检查</abilityName>
      <candidateList>
        <item>）</item>
      </candidateList>
      <explain/>
      <paraID>56CE0353</paraID>
      <start>66</start>
      <end>68</end>
      <status>unmodified</status>
      <modifiedWord/>
      <trackRevisions>false</trackRevisions>
    </reviewItem>
    <reviewItem>
      <errorID>41221ff0-36d2-4fa3-9b56-c337ca6106c9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6C617532</paraID>
      <start>3</start>
      <end>7</end>
      <status>unmodified</status>
      <modifiedWord/>
      <trackRevisions>false</trackRevisions>
    </reviewItem>
    <reviewItem>
      <errorID>d9b8b5b9-3ea3-4d3c-b3d9-cd93a2b1c7ff</errorID>
      <errorWord>“.</errorWord>
      <group>L1_Punc</group>
      <groupName>标点问题</groupName>
      <ability>L2_Punc</ability>
      <abilityName>标点符号检查</abilityName>
      <candidateList>
        <item>“</item>
      </candidateList>
      <explain/>
      <paraID>3B6AC6AA</paraID>
      <start>78</start>
      <end>80</end>
      <status>unmodified</status>
      <modifiedWord/>
      <trackRevisions>false</trackRevisions>
    </reviewItem>
    <reviewItem>
      <errorID>39d1bbde-d732-4b4b-84e0-887c71c6b3f6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4E345155</paraID>
      <start>0</start>
      <end>2</end>
      <status>unmodified</status>
      <modifiedWord/>
      <trackRevisions>false</trackRevisions>
    </reviewItem>
    <reviewItem>
      <errorID>4955b863-104b-41d8-8e68-9f39dbd22bb2</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6D1C3F7F</paraID>
      <start>10</start>
      <end>35</end>
      <status>unmodified</status>
      <modifiedWord/>
      <trackRevisions>false</trackRevisions>
    </reviewItem>
    <reviewItem>
      <errorID>763de976-4d78-4a30-9b70-86882ee6b47d</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6D1C3F7F</paraID>
      <start>35</start>
      <end>68</end>
      <status>unmodified</status>
      <modifiedWord/>
      <trackRevisions>false</trackRevisions>
    </reviewItem>
    <reviewItem>
      <errorID>0c03b40a-5bd9-40cf-9556-ce89d1a02e8e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D4590C7</paraID>
      <start>0</start>
      <end>2</end>
      <status>unmodified</status>
      <modifiedWord/>
      <trackRevisions>false</trackRevisions>
    </reviewItem>
    <reviewItem>
      <errorID>dea4f005-2639-4a25-b280-b8ca07da9105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2A1E8353</paraID>
      <start>0</start>
      <end>2</end>
      <status>unmodified</status>
      <modifiedWord/>
      <trackRevisions>false</trackRevisions>
    </reviewItem>
    <reviewItem>
      <errorID>e8e91f0f-1fac-40c3-a475-0d4c897ebf9b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78F607D6</paraID>
      <start>232</start>
      <end>233</end>
      <status>unmodified</status>
      <modifiedWord/>
      <trackRevisions>false</trackRevisions>
    </reviewItem>
    <reviewItem>
      <errorID>c59b8005-f596-4e0b-a8f9-968656d4a5b5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5CD2068</paraID>
      <start>0</start>
      <end>2</end>
      <status>unmodified</status>
      <modifiedWord/>
      <trackRevisions>false</trackRevisions>
    </reviewItem>
    <reviewItem>
      <errorID>d55ef15e-4009-465f-98ec-fc2add5d2e03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318BE391</paraID>
      <start>0</start>
      <end>2</end>
      <status>unmodified</status>
      <modifiedWord/>
      <trackRevisions>false</trackRevisions>
    </reviewItem>
    <reviewItem>
      <errorID>98af650e-6fc8-4d38-82fd-6c59fa1764ed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2992C598</paraID>
      <start>0</start>
      <end>2</end>
      <status>unmodified</status>
      <modifiedWord/>
      <trackRevisions>false</trackRevisions>
    </reviewItem>
    <reviewItem>
      <errorID>88a5e613-9dba-4bdd-bbb0-ef091a320872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3F4043BB</paraID>
      <start>0</start>
      <end>2</end>
      <status>unmodified</status>
      <modifiedWord/>
      <trackRevisions>false</trackRevisions>
    </reviewItem>
    <reviewItem>
      <errorID>2f04d8b1-f5ca-4bd7-81db-fa3ba9e437a2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3AE8854</paraID>
      <start>0</start>
      <end>2</end>
      <status>unmodified</status>
      <modifiedWord/>
      <trackRevisions>false</trackRevisions>
    </reviewItem>
    <reviewItem>
      <errorID>5683634e-9787-4d20-b5c1-dda1a6eb1bd3</errorID>
      <errorWord>（</errorWord>
      <group>L1_Punc</group>
      <groupName>标点问题</groupName>
      <ability>L2_Punc</ability>
      <abilityName>标点符号检查</abilityName>
      <candidateList/>
      <explain>同一形式括号套用。</explain>
      <paraID>2D5B0047</paraID>
      <start>62</start>
      <end>63</end>
      <status>unmodified</status>
      <modifiedWord/>
      <trackRevisions>false</trackRevisions>
    </reviewItem>
    <reviewItem>
      <errorID>71caf6c5-a327-40b7-983a-11aff1c84d59</errorID>
      <errorWord>）</errorWord>
      <group>L1_Punc</group>
      <groupName>标点问题</groupName>
      <ability>L2_Punc</ability>
      <abilityName>标点符号检查</abilityName>
      <candidateList/>
      <explain>同一形式括号套用。</explain>
      <paraID>2D5B0047</paraID>
      <start>64</start>
      <end>65</end>
      <status>unmodified</status>
      <modifiedWord/>
      <trackRevisions>false</trackRevisions>
    </reviewItem>
    <reviewItem>
      <errorID>cd355d5d-6154-49da-8439-586ceb60a8f7</errorID>
      <errorWord>（</errorWord>
      <group>L1_Punc</group>
      <groupName>标点问题</groupName>
      <ability>L2_Punc</ability>
      <abilityName>标点符号检查</abilityName>
      <candidateList/>
      <explain>同一形式括号套用。</explain>
      <paraID>2D5B0047</paraID>
      <start>66</start>
      <end>67</end>
      <status>unmodified</status>
      <modifiedWord/>
      <trackRevisions>false</trackRevisions>
    </reviewItem>
    <reviewItem>
      <errorID>a162e973-8e35-44c6-aec5-0ecfe675b2b3</errorID>
      <errorWord>）</errorWord>
      <group>L1_Punc</group>
      <groupName>标点问题</groupName>
      <ability>L2_Punc</ability>
      <abilityName>标点符号检查</abilityName>
      <candidateList/>
      <explain>同一形式括号套用。</explain>
      <paraID>2D5B0047</paraID>
      <start>68</start>
      <end>69</end>
      <status>unmodified</status>
      <modifiedWord/>
      <trackRevisions>false</trackRevisions>
    </reviewItem>
    <reviewItem>
      <errorID>34c303dd-e313-4874-8e1f-a2f83cef06e8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12DA9D0</paraID>
      <start>0</start>
      <end>3</end>
      <status>unmodified</status>
      <modifiedWord/>
      <trackRevisions>false</trackRevisions>
    </reviewItem>
    <reviewItem>
      <errorID>e79c5b5c-7620-4912-9fc1-9a4bbf18d22f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1F6EE21C</paraID>
      <start>0</start>
      <end>3</end>
      <status>unmodified</status>
      <modifiedWord/>
      <trackRevisions>false</trackRevisions>
    </reviewItem>
    <reviewItem>
      <errorID>d1e9027d-4624-48b4-ae5b-7747610d3cc1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22C22117</paraID>
      <start>0</start>
      <end>3</end>
      <status>unmodified</status>
      <modifiedWord/>
      <trackRevisions>false</trackRevisions>
    </reviewItem>
    <reviewItem>
      <errorID>68e3b599-3bfd-4307-a5cb-17265170ad79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69EF5247</paraID>
      <start>0</start>
      <end>3</end>
      <status>unmodified</status>
      <modifiedWord/>
      <trackRevisions>false</trackRevisions>
    </reviewItem>
    <reviewItem>
      <errorID>187aeb65-1e7e-4618-bbc4-2faf2a9fd94b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121D6705</paraID>
      <start>0</start>
      <end>3</end>
      <status>unmodified</status>
      <modifiedWord/>
      <trackRevisions>false</trackRevisions>
    </reviewItem>
    <reviewItem>
      <errorID>a1894c78-4d96-479a-9380-262cc35c3819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643AF6CC</paraID>
      <start>0</start>
      <end>3</end>
      <status>unmodified</status>
      <modifiedWord/>
      <trackRevisions>false</trackRevisions>
    </reviewItem>
    <reviewItem>
      <errorID>6eae4aa3-e295-4f1d-bddd-b408a2241a44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7B17BCD9</paraID>
      <start>0</start>
      <end>3</end>
      <status>unmodified</status>
      <modifiedWord/>
      <trackRevisions>false</trackRevisions>
    </reviewItem>
    <reviewItem>
      <errorID>afd18905-1483-45fe-aae8-2864a0c945cc</errorID>
      <errorWord>【2002】1980号</errorWord>
      <group>L1_Knowledge</group>
      <groupName>知识性问题</groupName>
      <ability>L2_Knowledge</ability>
      <abilityName>其他知识</abilityName>
      <candidateList>
        <item>〔2002〕1980号</item>
      </candidateList>
      <explain>发文字号格式错误。</explain>
      <paraID>64BA4FAC</paraID>
      <start>39</start>
      <end>50</end>
      <status>unmodified</status>
      <modifiedWord/>
      <trackRevisions>false</trackRevisions>
    </reviewItem>
    <reviewItem>
      <errorID>d306d195-a84a-47c1-a89b-50dea07783c1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612F2B66</paraID>
      <start>0</start>
      <end>3</end>
      <status>unmodified</status>
      <modifiedWord/>
      <trackRevisions>false</trackRevisions>
    </reviewItem>
    <reviewItem>
      <errorID>35499b8a-0ccb-44dd-b51a-92caaeaf63b7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6248AEBC</paraID>
      <start>0</start>
      <end>3</end>
      <status>unmodified</status>
      <modifiedWord/>
      <trackRevisions>false</trackRevisions>
    </reviewItem>
    <reviewItem>
      <errorID>1067fd0d-fcc2-43e7-a4eb-2ac2a9a5a90c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6B26C279</paraID>
      <start>0</start>
      <end>3</end>
      <status>unmodified</status>
      <modifiedWord/>
      <trackRevisions>false</trackRevisions>
    </reviewItem>
    <reviewItem>
      <errorID>cba839f7-e911-4f59-89da-d41af44d9ee5</errorID>
      <errorWord>间</errorWord>
      <group>L1_Word</group>
      <groupName>字词问题</groupName>
      <ability>L2_Typo</ability>
      <abilityName>字词错误</abilityName>
      <candidateList>
        <item>间之</item>
      </candidateList>
      <explain/>
      <paraID>2D0EA873</paraID>
      <start>13</start>
      <end>14</end>
      <status>unmodified</status>
      <modifiedWord/>
      <trackRevisions>false</trackRevisions>
    </reviewItem>
    <reviewItem>
      <errorID>b96df7d5-bdd7-4caf-9b1b-724b4456a069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66EB562C</paraID>
      <start>0</start>
      <end>3</end>
      <status>unmodified</status>
      <modifiedWord/>
      <trackRevisions>false</trackRevisions>
    </reviewItem>
    <reviewItem>
      <errorID>f0fb514c-12dd-45de-8622-125cb615a961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23469FF2</paraID>
      <start>0</start>
      <end>3</end>
      <status>unmodified</status>
      <modifiedWord/>
      <trackRevisions>false</trackRevisions>
    </reviewItem>
    <reviewItem>
      <errorID>fa0ed8e7-b98c-4c77-9639-b2c128290bfa</errorID>
      <errorWord>涉及到</errorWord>
      <group>L1_Grammar</group>
      <groupName>语法问题</groupName>
      <ability>L2_Grammar</ability>
      <abilityName>语法错误</abilityName>
      <candidateList>
        <item>涉及</item>
      </candidateList>
      <explain>〈动〉牵涉到；关联到：案子～好几个人｜这个问题～面很广。</explain>
      <paraID>5E0C0BC0</paraID>
      <start>14</start>
      <end>17</end>
      <status>unmodified</status>
      <modifiedWord/>
      <trackRevisions>false</trackRevisions>
    </reviewItem>
    <reviewItem>
      <errorID>34f8fb80-1700-4871-b110-415e551c520a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28A5600F</paraID>
      <start>0</start>
      <end>3</end>
      <status>unmodified</status>
      <modifiedWord/>
      <trackRevisions>false</trackRevisions>
    </reviewItem>
    <reviewItem>
      <errorID>6a49f80b-dc85-407e-a4a9-3fc0b1593052</errorID>
      <errorWord>法律、法规</errorWord>
      <group>L1_Word</group>
      <groupName>字词问题</groupName>
      <ability>L2_Typo</ability>
      <abilityName>字词错误</abilityName>
      <candidateList>
        <item>法律法规</item>
      </candidateList>
      <explain/>
      <paraID>1ED847F3</paraID>
      <start>5</start>
      <end>10</end>
      <status>unmodified</status>
      <modifiedWord/>
      <trackRevisions>false</trackRevisions>
    </reviewItem>
    <reviewItem>
      <errorID>c9c72b6c-570e-4a13-b49f-d1d8850d5596</errorID>
      <errorWord>保持通讯畅通</errorWord>
      <group>L1_Word</group>
      <groupName>字词问题</groupName>
      <ability>L2_Typo</ability>
      <abilityName>字词错误</abilityName>
      <candidateList>
        <item>保持通信畅通</item>
      </candidateList>
      <explain/>
      <paraID>400F68BF</paraID>
      <start>20</start>
      <end>26</end>
      <status>unmodified</status>
      <modifiedWord/>
      <trackRevisions>false</trackRevisions>
    </reviewItem>
    <reviewItem>
      <errorID>70534390-23b9-4823-b507-9b3877421cb4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9D7F648</paraID>
      <start>0</start>
      <end>2</end>
      <status>unmodified</status>
      <modifiedWord/>
      <trackRevisions>false</trackRevisions>
    </reviewItem>
    <reviewItem>
      <errorID>87138d60-ae49-4ca4-b9c7-07b01fc55b88</errorID>
      <errorWord>&lt;</errorWord>
      <group>L1_Format</group>
      <groupName>格式问题</groupName>
      <ability>L2_HalfPunc</ability>
      <abilityName>全半角检查</abilityName>
      <candidateList>
        <item>〈</item>
      </candidateList>
      <explain>文本全半角错误。</explain>
      <paraID>73F85C50</paraID>
      <start>38</start>
      <end>39</end>
      <status>unmodified</status>
      <modifiedWord/>
      <trackRevisions>false</trackRevisions>
    </reviewItem>
    <reviewItem>
      <errorID>371f7bae-fb02-4524-bcda-36025fc6ce84</errorID>
      <errorWord>&lt;</errorWord>
      <group>L1_Format</group>
      <groupName>格式问题</groupName>
      <ability>L2_HalfPunc</ability>
      <abilityName>全半角检查</abilityName>
      <candidateList>
        <item>〈</item>
      </candidateList>
      <explain>文本全半角错误。</explain>
      <paraID>1A98D856</paraID>
      <start>38</start>
      <end>39</end>
      <status>unmodified</status>
      <modifiedWord/>
      <trackRevisions>false</trackRevisions>
    </reviewItem>
    <reviewItem>
      <errorID>0fcf2997-91ba-4a7b-8197-288e69f1c1a3</errorID>
      <errorWord>&lt;</errorWord>
      <group>L1_Format</group>
      <groupName>格式问题</groupName>
      <ability>L2_HalfPunc</ability>
      <abilityName>全半角检查</abilityName>
      <candidateList>
        <item>〈</item>
      </candidateList>
      <explain>文本全半角错误。</explain>
      <paraID>4995E71C</paraID>
      <start>26</start>
      <end>27</end>
      <status>unmodified</status>
      <modifiedWord/>
      <trackRevisions>false</trackRevisions>
    </reviewItem>
    <reviewItem>
      <errorID>76085e47-af40-4a95-868e-1cc535786d40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10BCD72B</paraID>
      <start>0</start>
      <end>2</end>
      <status>unmodified</status>
      <modifiedWord/>
      <trackRevisions>false</trackRevisions>
    </reviewItem>
    <reviewItem>
      <errorID>6b824c78-f3fb-4e9a-a890-ccc54a4739f5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570C8F97</paraID>
      <start>0</start>
      <end>3</end>
      <status>unmodified</status>
      <modifiedWord/>
      <trackRevisions>false</trackRevisions>
    </reviewItem>
    <reviewItem>
      <errorID>1e80a945-28df-4483-9042-3be0061f1991</errorID>
      <errorWord>，</errorWord>
      <group>L1_Word</group>
      <groupName>字词问题</groupName>
      <ability>L2_Typo</ability>
      <abilityName>字词错误</abilityName>
      <candidateList>
        <item>，在</item>
      </candidateList>
      <explain/>
      <paraID>6F3E0236</paraID>
      <start>45</start>
      <end>46</end>
      <status>unmodified</status>
      <modifiedWord/>
      <trackRevisions>false</trackRevisions>
    </reviewItem>
    <reviewItem>
      <errorID>242822b7-8aa7-45cb-86a8-d076bfafa5f9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6E56A686</paraID>
      <start>0</start>
      <end>3</end>
      <status>unmodified</status>
      <modifiedWord/>
      <trackRevisions>false</trackRevisions>
    </reviewItem>
    <reviewItem>
      <errorID>471f7a2c-92e6-4d02-87f9-bdf0e8a87907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319FB063</paraID>
      <start>0</start>
      <end>3</end>
      <status>unmodified</status>
      <modifiedWord/>
      <trackRevisions>false</trackRevisions>
    </reviewItem>
    <reviewItem>
      <errorID>65cd7ea9-9db3-4621-8a98-a03061fb4cd3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1E037301</paraID>
      <start>0</start>
      <end>3</end>
      <status>unmodified</status>
      <modifiedWord/>
      <trackRevisions>false</trackRevisions>
    </reviewItem>
    <reviewItem>
      <errorID>4fb6758c-8fb5-4ee2-99b3-4294b0425bca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188186FB</paraID>
      <start>0</start>
      <end>3</end>
      <status>unmodified</status>
      <modifiedWord/>
      <trackRevisions>false</trackRevisions>
    </reviewItem>
    <reviewItem>
      <errorID>cba012fe-86b2-433a-b8f7-f9cc72167993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478528AD</paraID>
      <start>0</start>
      <end>3</end>
      <status>unmodified</status>
      <modifiedWord/>
      <trackRevisions>false</trackRevisions>
    </reviewItem>
    <reviewItem>
      <errorID>f4df2b7d-a7c5-4f43-819d-b96dc4f98bb8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656E9BA7</paraID>
      <start>0</start>
      <end>3</end>
      <status>unmodified</status>
      <modifiedWord/>
      <trackRevisions>false</trackRevisions>
    </reviewItem>
    <reviewItem>
      <errorID>3d8efa67-c166-4e84-ace6-8359df2a5007</errorID>
      <errorWord>(</errorWord>
      <group>L1_Format</group>
      <groupName>格式问题</groupName>
      <ability>L2_HalfPunc</ability>
      <abilityName>全半角检查</abilityName>
      <candidateList>
        <item>（</item>
      </candidateList>
      <explain>文本全半角错误。</explain>
      <paraID>30975503</paraID>
      <start>80</start>
      <end>81</end>
      <status>unmodified</status>
      <modifiedWord/>
      <trackRevisions>false</trackRevisions>
    </reviewItem>
    <reviewItem>
      <errorID>47240d9e-93d5-4e33-8c7f-333b0731df23</errorID>
      <errorWord>)</errorWord>
      <group>L1_Format</group>
      <groupName>格式问题</groupName>
      <ability>L2_HalfPunc</ability>
      <abilityName>全半角检查</abilityName>
      <candidateList>
        <item>）</item>
      </candidateList>
      <explain>文本全半角错误。</explain>
      <paraID>30975503</paraID>
      <start>91</start>
      <end>92</end>
      <status>unmodified</status>
      <modifiedWord/>
      <trackRevisions>false</trackRevisions>
    </reviewItem>
    <reviewItem>
      <errorID>1edaca6c-41f7-4639-b00f-8b272c886eb4</errorID>
      <errorWord>至少一年以上</errorWord>
      <group>L1_Grammar</group>
      <groupName>语法问题</groupName>
      <ability>L2_Grammar</ability>
      <abilityName>语法错误</abilityName>
      <candidateList>
        <item>至少一年</item>
      </candidateList>
      <explain/>
      <paraID>315E3819</paraID>
      <start>81</start>
      <end>87</end>
      <status>unmodified</status>
      <modifiedWord/>
      <trackRevisions>false</trackRevisions>
    </reviewItem>
    <reviewItem>
      <errorID>bedcc4e6-9452-4272-a096-400f2a29664d</errorID>
      <errorWord>(</errorWord>
      <group>L1_Format</group>
      <groupName>格式问题</groupName>
      <ability>L2_HalfPunc</ability>
      <abilityName>全半角检查</abilityName>
      <candidateList>
        <item>（</item>
      </candidateList>
      <explain>文本全半角错误。</explain>
      <paraID>6CB48D13</paraID>
      <start>29</start>
      <end>30</end>
      <status>unmodified</status>
      <modifiedWord/>
      <trackRevisions>false</trackRevisions>
    </reviewItem>
    <reviewItem>
      <errorID>bfcf3fea-1651-45cc-b3d7-e9003a9b58aa</errorID>
      <errorWord>)</errorWord>
      <group>L1_Format</group>
      <groupName>格式问题</groupName>
      <ability>L2_HalfPunc</ability>
      <abilityName>全半角检查</abilityName>
      <candidateList>
        <item>）</item>
      </candidateList>
      <explain>文本全半角错误。</explain>
      <paraID>6CB48D13</paraID>
      <start>34</start>
      <end>35</end>
      <status>unmodified</status>
      <modifiedWord/>
      <trackRevisions>false</trackRevisions>
    </reviewItem>
    <reviewItem>
      <errorID>a574e0e3-b3a3-4a32-a03d-0a864e15e3a2</errorID>
      <errorWord>多</errorWord>
      <group>L1_Word</group>
      <groupName>字词问题</groupName>
      <ability>L2_Typo</ability>
      <abilityName>字词错误</abilityName>
      <candidateList>
        <item>所</item>
      </candidateList>
      <explain/>
      <paraID> 19009E0</paraID>
      <start>29</start>
      <end>30</end>
      <status>unmodified</status>
      <modifiedWord/>
      <trackRevisions>false</trackRevisions>
    </reviewItem>
    <reviewItem>
      <errorID>6302afd5-39a4-4e62-b478-4a93f738a6e5</errorID>
      <errorWord>至少一年以上</errorWord>
      <group>L1_Grammar</group>
      <groupName>语法问题</groupName>
      <ability>L2_Grammar</ability>
      <abilityName>语法错误</abilityName>
      <candidateList>
        <item>至少一年</item>
      </candidateList>
      <explain/>
      <paraID> 1798EAE</paraID>
      <start>40</start>
      <end>46</end>
      <status>unmodified</status>
      <modifiedWord/>
      <trackRevisions>false</trackRevisions>
    </reviewItem>
    <reviewItem>
      <errorID>a106bbbd-0aaf-4926-a89d-6da44b1a00a9</errorID>
      <errorWord>（</errorWord>
      <group>L1_Punc</group>
      <groupName>标点问题</groupName>
      <ability>L2_Punc</ability>
      <abilityName>标点符号检查</abilityName>
      <candidateList/>
      <explain>同一形式括号套用。</explain>
      <paraID> 1798EAE</paraID>
      <start>46</start>
      <end>47</end>
      <status>unmodified</status>
      <modifiedWord/>
      <trackRevisions>false</trackRevisions>
    </reviewItem>
    <reviewItem>
      <errorID>fa74b832-2141-4055-82f3-e9aaa4ac8eb6</errorID>
      <errorWord>）</errorWord>
      <group>L1_Punc</group>
      <groupName>标点问题</groupName>
      <ability>L2_Punc</ability>
      <abilityName>标点符号检查</abilityName>
      <candidateList/>
      <explain>同一形式括号套用。</explain>
      <paraID> 1798EAE</paraID>
      <start>51</start>
      <end>52</end>
      <status>unmodified</status>
      <modifiedWord/>
      <trackRevisions>false</trackRevisions>
    </reviewItem>
    <reviewItem>
      <errorID>3191dde4-56e2-404c-869d-90748b8b27e7</errorID>
      <errorWord>2026年01月</errorWord>
      <group>L1_Knowledge</group>
      <groupName>知识性问题</groupName>
      <ability>L2_Time</ability>
      <abilityName>日期时间</abilityName>
      <candidateList>
        <item>2026年1月</item>
      </candidateList>
      <explain>根据日常书写习惯，月份一般会省略前导零。</explain>
      <paraID>3B9EB54F</paraID>
      <start>69</start>
      <end>77</end>
      <status>unmodified</status>
      <modifiedWord/>
      <trackRevisions>false</trackRevisions>
    </reviewItem>
    <reviewItem>
      <errorID>0f0ab3ae-727a-43cc-806f-a6f7acb0d10a</errorID>
      <errorWord>，</errorWord>
      <group>L1_Word</group>
      <groupName>字词问题</groupName>
      <ability>L2_Typo</ability>
      <abilityName>字词错误</abilityName>
      <candidateList>
        <item>，具</item>
      </candidateList>
      <explain/>
      <paraID>521CC7F3</paraID>
      <start>7</start>
      <end>8</end>
      <status>unmodified</status>
      <modifiedWord/>
      <trackRevisions>false</trackRevisions>
    </reviewItem>
    <reviewItem>
      <errorID>9fd25ec7-1396-4147-b5ab-49eac61cb8b0</errorID>
      <errorWord>~</errorWord>
      <group>L1_Format</group>
      <groupName>格式问题</groupName>
      <ability>L2_HalfPunc</ability>
      <abilityName>全半角检查</abilityName>
      <candidateList>
        <item>～</item>
      </candidateList>
      <explain>文本全半角错误。</explain>
      <paraID>75ACF1C4</paraID>
      <start>14</start>
      <end>15</end>
      <status>unmodified</status>
      <modifiedWord/>
      <trackRevisions>false</trackRevisions>
    </reviewItem>
    <reviewItem>
      <errorID>6980e9c7-acef-4892-9637-f320d5b841b4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1C0B0280</paraID>
      <start>0</start>
      <end>2</end>
      <status>unmodified</status>
      <modifiedWord/>
      <trackRevisions>false</trackRevisions>
    </reviewItem>
    <reviewItem>
      <errorID>2210bd4a-9fad-4deb-91b6-19c60e15bf8a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640B49D7</paraID>
      <start>0</start>
      <end>2</end>
      <status>unmodified</status>
      <modifiedWord/>
      <trackRevisions>false</trackRevisions>
    </reviewItem>
    <reviewItem>
      <errorID>ace08c4d-cad9-4bd5-bae9-c01ee80c0da7</errorID>
      <errorWord>达</errorWord>
      <group>L1_Word</group>
      <groupName>字词问题</groupName>
      <ability>L2_Typo</ability>
      <abilityName>字词错误</abilityName>
      <candidateList>
        <item>达到</item>
      </candidateList>
      <explain>〈动〉到（多指抽象事物或程度）：达得到｜达不到｜目的没有～｜～国际水平。</explain>
      <paraID>640B49D7</paraID>
      <start>89</start>
      <end>90</end>
      <status>unmodified</status>
      <modifiedWord/>
      <trackRevisions>false</trackRevisions>
    </reviewItem>
    <reviewItem>
      <errorID>7c5b99e8-663d-4e9a-888c-277513a74ec0</errorID>
      <errorWord>《食品安全法》</errorWord>
      <group>L1_Word</group>
      <groupName>字词问题</groupName>
      <ability>L2_Typo</ability>
      <abilityName>字词错误</abilityName>
      <candidateList>
        <item>《中华人民共和国食品安全法》</item>
      </candidateList>
      <explain/>
      <paraID>31714F99</paraID>
      <start>41</start>
      <end>48</end>
      <status>unmodified</status>
      <modifiedWord/>
      <trackRevisions>false</trackRevisions>
    </reviewItem>
    <reviewItem>
      <errorID>4665ee5b-0239-45db-ac4d-3901190a2f84</errorID>
      <errorWord>(</errorWord>
      <group>L1_Format</group>
      <groupName>格式问题</groupName>
      <ability>L2_HalfPunc</ability>
      <abilityName>全半角检查</abilityName>
      <candidateList>
        <item>（</item>
      </candidateList>
      <explain>文本全半角错误。</explain>
      <paraID>629673A2</paraID>
      <start>19</start>
      <end>20</end>
      <status>unmodified</status>
      <modifiedWord/>
      <trackRevisions>false</trackRevisions>
    </reviewItem>
    <reviewItem>
      <errorID>c4b619b8-a4d8-43f4-8bb4-6f2f554347b7</errorID>
      <errorWord>)</errorWord>
      <group>L1_Format</group>
      <groupName>格式问题</groupName>
      <ability>L2_HalfPunc</ability>
      <abilityName>全半角检查</abilityName>
      <candidateList>
        <item>）</item>
      </candidateList>
      <explain>文本全半角错误。</explain>
      <paraID>629673A2</paraID>
      <start>35</start>
      <end>36</end>
      <status>unmodified</status>
      <modifiedWord/>
      <trackRevisions>false</trackRevisions>
    </reviewItem>
    <reviewItem>
      <errorID>74b1cf74-7693-43b1-96d2-58e40a7cde8b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545EB789</paraID>
      <start>24</start>
      <end>27</end>
      <status>unmodified</status>
      <modifiedWord/>
      <trackRevisions>false</trackRevisions>
    </reviewItem>
    <reviewItem>
      <errorID>ed779ce7-1e57-45e6-af1f-955d0bd92ad0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545EB789</paraID>
      <start>43</start>
      <end>46</end>
      <status>unmodified</status>
      <modifiedWord/>
      <trackRevisions>false</trackRevisions>
    </reviewItem>
    <reviewItem>
      <errorID>dbeadd0e-043c-4fc6-a4fb-514280ba24a2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545EB789</paraID>
      <start>60</start>
      <end>63</end>
      <status>unmodified</status>
      <modifiedWord/>
      <trackRevisions>false</trackRevisions>
    </reviewItem>
    <reviewItem>
      <errorID>f831ee47-e1a6-4028-aa01-d55ac936337a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545EB789</paraID>
      <start>75</start>
      <end>78</end>
      <status>unmodified</status>
      <modifiedWord/>
      <trackRevisions>false</trackRevisions>
    </reviewItem>
    <reviewItem>
      <errorID>8c60c1d9-5ceb-4bb9-a184-de8c1a7f1b6a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545EB789</paraID>
      <start>90</start>
      <end>93</end>
      <status>unmodified</status>
      <modifiedWord/>
      <trackRevisions>false</trackRevisions>
    </reviewItem>
    <reviewItem>
      <errorID>14b53f6c-929c-45e0-a5bc-0ba482876c23</errorID>
      <errorWord>每</errorWord>
      <group>L1_Word</group>
      <groupName>字词问题</groupName>
      <ability>L2_Typo</ability>
      <abilityName>字词错误</abilityName>
      <candidateList>
        <item>每个</item>
      </candidateList>
      <explain/>
      <paraID> 91F3309</paraID>
      <start>38</start>
      <end>39</end>
      <status>unmodified</status>
      <modifiedWord/>
      <trackRevisions>false</trackRevisions>
    </reviewItem>
    <reviewItem>
      <errorID>3cf5d66e-e553-4877-ac3e-a9d63c950b06</errorID>
      <errorWord>档</errorWord>
      <group>L1_Word</group>
      <groupName>字词问题</groupName>
      <ability>L2_Typo</ability>
      <abilityName>字词错误</abilityName>
      <candidateList>
        <item>档案</item>
      </candidateList>
      <explain/>
      <paraID>7EEA3DBA</paraID>
      <start>55</start>
      <end>56</end>
      <status>unmodified</status>
      <modifiedWord/>
      <trackRevisions>false</trackRevisions>
    </reviewItem>
    <reviewItem>
      <errorID>dec0f897-4422-4fa8-b346-cd73bcd6dc57</errorID>
      <errorWord>南京市市场</errorWord>
      <group>L1_Political</group>
      <groupName>政治性问题</groupName>
      <ability>L2_Leader</ability>
      <abilityName>领导人姓名/职务</abilityName>
      <candidateList>
        <item>南京市市长</item>
      </candidateList>
      <explain>疑似职务错误。</explain>
      <paraID>2FEC37AF</paraID>
      <start>91</start>
      <end>96</end>
      <status>unmodified</status>
      <modifiedWord/>
      <trackRevisions>false</trackRevisions>
    </reviewItem>
    <reviewItem>
      <errorID>36405ace-9776-40aa-9aed-93116bc0b58c</errorID>
      <errorWord>~</errorWord>
      <group>L1_Format</group>
      <groupName>格式问题</groupName>
      <ability>L2_HalfPunc</ability>
      <abilityName>全半角检查</abilityName>
      <candidateList>
        <item>～</item>
      </candidateList>
      <explain>文本全半角错误。</explain>
      <paraID> 6400B12</paraID>
      <start>55</start>
      <end>56</end>
      <status>unmodified</status>
      <modifiedWord/>
      <trackRevisions>false</trackRevisions>
    </reviewItem>
    <reviewItem>
      <errorID>4fc88e59-491c-4b71-8125-fe34925e45f6</errorID>
      <errorWord>~</errorWord>
      <group>L1_Format</group>
      <groupName>格式问题</groupName>
      <ability>L2_HalfPunc</ability>
      <abilityName>全半角检查</abilityName>
      <candidateList>
        <item>～</item>
      </candidateList>
      <explain>文本全半角错误。</explain>
      <paraID> 6400B12</paraID>
      <start>66</start>
      <end>67</end>
      <status>unmodified</status>
      <modifiedWord/>
      <trackRevisions>false</trackRevisions>
    </reviewItem>
    <reviewItem>
      <errorID>a7825874-c9e3-4030-87ae-b557d72707a2</errorID>
      <errorWord>~</errorWord>
      <group>L1_Format</group>
      <groupName>格式问题</groupName>
      <ability>L2_HalfPunc</ability>
      <abilityName>全半角检查</abilityName>
      <candidateList>
        <item>～</item>
      </candidateList>
      <explain>文本全半角错误。</explain>
      <paraID> 6400B12</paraID>
      <start>77</start>
      <end>78</end>
      <status>unmodified</status>
      <modifiedWord/>
      <trackRevisions>false</trackRevisions>
    </reviewItem>
    <reviewItem>
      <errorID>94c6f246-f2c3-48d2-a250-00eafef55404</errorID>
      <errorWord>需具备</errorWord>
      <group>L1_Word</group>
      <groupName>字词问题</groupName>
      <ability>L2_Typo</ability>
      <abilityName>字词错误</abilityName>
      <candidateList>
        <item>须具备</item>
      </candidateList>
      <explain/>
      <paraID>4FCF90E6</paraID>
      <start>12</start>
      <end>15</end>
      <status>unmodified</status>
      <modifiedWord/>
      <trackRevisions>false</trackRevisions>
    </reviewItem>
    <reviewItem>
      <errorID>4ad8f088-9748-4ce9-bed4-e6a75230dc19</errorID>
      <errorWord>达</errorWord>
      <group>L1_Word</group>
      <groupName>字词问题</groupName>
      <ability>L2_Typo</ability>
      <abilityName>字词错误</abilityName>
      <candidateList>
        <item>达到</item>
      </candidateList>
      <explain>〈动〉到（多指抽象事物或程度）：达得到｜达不到｜目的没有～｜～国际水平。</explain>
      <paraID>  933DC9</paraID>
      <start>122</start>
      <end>123</end>
      <status>unmodified</status>
      <modifiedWord/>
      <trackRevisions>false</trackRevisions>
    </reviewItem>
    <reviewItem>
      <errorID>b9bf31d8-a1d3-45c4-98aa-0bb3bfc03637</errorID>
      <errorWord>、以及</errorWord>
      <group>L1_Punc</group>
      <groupName>标点问题</groupName>
      <ability>L2_Punc</ability>
      <abilityName>标点符号检查</abilityName>
      <candidateList>
        <item>，以及</item>
      </candidateList>
      <explain>连接词前后不宜使用顿号，建议使用逗号。</explain>
      <paraID>115464EF</paraID>
      <start>123</start>
      <end>126</end>
      <status>unmodified</status>
      <modifiedWord/>
      <trackRevisions>false</trackRevisions>
    </reviewItem>
    <reviewItem>
      <errorID>5d7e2896-a807-42fb-93b2-b008d79824b0</errorID>
      <errorWord>下</errorWord>
      <group>L1_Word</group>
      <groupName>字词问题</groupName>
      <ability>L2_Typo</ability>
      <abilityName>字词错误</abilityName>
      <candidateList>
        <item>下简</item>
      </candidateList>
      <explain/>
      <paraID>2A381CD7</paraID>
      <start>6</start>
      <end>7</end>
      <status>unmodified</status>
      <modifiedWord/>
      <trackRevisions>false</trackRevisions>
    </reviewItem>
    <reviewItem>
      <errorID>57cd6e24-8e58-4653-8ab7-733bc5e540ef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69F28A5E</paraID>
      <start>15</start>
      <end>18</end>
      <status>unmodified</status>
      <modifiedWord/>
      <trackRevisions>false</trackRevisions>
    </reviewItem>
    <reviewItem>
      <errorID>ba413242-d231-4f68-a362-107f48116c67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60932816</paraID>
      <start>0</start>
      <end>2</end>
      <status>unmodified</status>
      <modifiedWord/>
      <trackRevisions>false</trackRevisions>
    </reviewItem>
    <reviewItem>
      <errorID>fa8578b9-9c8a-4465-b9d7-48dbbb181a39</errorID>
      <errorWord>南京市市场</errorWord>
      <group>L1_Political</group>
      <groupName>政治性问题</groupName>
      <ability>L2_Leader</ability>
      <abilityName>领导人姓名/职务</abilityName>
      <candidateList>
        <item>南京市市长</item>
      </candidateList>
      <explain>疑似职务错误。</explain>
      <paraID> 93FE32C</paraID>
      <start>91</start>
      <end>96</end>
      <status>unmodified</status>
      <modifiedWord/>
      <trackRevisions>false</trackRevisions>
    </reviewItem>
    <reviewItem>
      <errorID>4f26e7e1-8256-4d24-96e8-ce9a88497c45</errorID>
      <errorWord>~</errorWord>
      <group>L1_Format</group>
      <groupName>格式问题</groupName>
      <ability>L2_HalfPunc</ability>
      <abilityName>全半角检查</abilityName>
      <candidateList>
        <item>～</item>
      </candidateList>
      <explain>文本全半角错误。</explain>
      <paraID>2F40408A</paraID>
      <start>55</start>
      <end>56</end>
      <status>unmodified</status>
      <modifiedWord/>
      <trackRevisions>false</trackRevisions>
    </reviewItem>
    <reviewItem>
      <errorID>99bf627a-222e-41fd-9cc6-dd03ca266362</errorID>
      <errorWord>~</errorWord>
      <group>L1_Format</group>
      <groupName>格式问题</groupName>
      <ability>L2_HalfPunc</ability>
      <abilityName>全半角检查</abilityName>
      <candidateList>
        <item>～</item>
      </candidateList>
      <explain>文本全半角错误。</explain>
      <paraID>2F40408A</paraID>
      <start>66</start>
      <end>67</end>
      <status>unmodified</status>
      <modifiedWord/>
      <trackRevisions>false</trackRevisions>
    </reviewItem>
    <reviewItem>
      <errorID>f69db168-3db3-4a11-8e99-d743f0b1795f</errorID>
      <errorWord>~</errorWord>
      <group>L1_Format</group>
      <groupName>格式问题</groupName>
      <ability>L2_HalfPunc</ability>
      <abilityName>全半角检查</abilityName>
      <candidateList>
        <item>～</item>
      </candidateList>
      <explain>文本全半角错误。</explain>
      <paraID>2F40408A</paraID>
      <start>77</start>
      <end>78</end>
      <status>unmodified</status>
      <modifiedWord/>
      <trackRevisions>false</trackRevisions>
    </reviewItem>
    <reviewItem>
      <errorID>d11109ec-d299-4099-9b41-16b6d7e9651c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7BE8DF42</paraID>
      <start>0</start>
      <end>2</end>
      <status>unmodified</status>
      <modifiedWord/>
      <trackRevisions>false</trackRevisions>
    </reviewItem>
    <reviewItem>
      <errorID>29122fc7-7e67-4a1e-ba32-b3630842ba41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650A481C</paraID>
      <start>0</start>
      <end>2</end>
      <status>unmodified</status>
      <modifiedWord/>
      <trackRevisions>false</trackRevisions>
    </reviewItem>
    <reviewItem>
      <errorID>7afe1ff6-86e1-4664-be51-b39d4aaffbf0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476593DF</paraID>
      <start>0</start>
      <end>2</end>
      <status>unmodified</status>
      <modifiedWord/>
      <trackRevisions>false</trackRevisions>
    </reviewItem>
    <reviewItem>
      <errorID>e55b576e-cb17-4d85-93af-9864485c72fc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52D2216F</paraID>
      <start>0</start>
      <end>2</end>
      <status>unmodified</status>
      <modifiedWord/>
      <trackRevisions>false</trackRevisions>
    </reviewItem>
    <reviewItem>
      <errorID>92fc70ec-8a00-484b-93e0-05e483282bcb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68FB57C5</paraID>
      <start>0</start>
      <end>2</end>
      <status>unmodified</status>
      <modifiedWord/>
      <trackRevisions>false</trackRevisions>
    </reviewItem>
    <reviewItem>
      <errorID>60ca369a-9259-4c1d-a72d-d129c8531bc8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57C66DBF</paraID>
      <start>0</start>
      <end>2</end>
      <status>unmodified</status>
      <modifiedWord/>
      <trackRevisions>false</trackRevisions>
    </reviewItem>
    <reviewItem>
      <errorID>275696e7-01e3-4244-9864-7dd60a9e90c2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2816C490</paraID>
      <start>0</start>
      <end>2</end>
      <status>unmodified</status>
      <modifiedWord/>
      <trackRevisions>false</trackRevisions>
    </reviewItem>
    <reviewItem>
      <errorID>cd1f72aa-e156-4804-bdc3-f20de4781906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A49E55B</paraID>
      <start>0</start>
      <end>2</end>
      <status>unmodified</status>
      <modifiedWord/>
      <trackRevisions>false</trackRevisions>
    </reviewItem>
    <reviewItem>
      <errorID>7e3012a9-5d9c-4596-845e-54c64747bcbd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731D9147</paraID>
      <start>0</start>
      <end>2</end>
      <status>unmodified</status>
      <modifiedWord/>
      <trackRevisions>false</trackRevisions>
    </reviewItem>
    <reviewItem>
      <errorID>dbef0fb3-3c8b-49be-bf05-7e10ce1a1ea0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14214DB2</paraID>
      <start>0</start>
      <end>2</end>
      <status>unmodified</status>
      <modifiedWord/>
      <trackRevisions>false</trackRevisions>
    </reviewItem>
    <reviewItem>
      <errorID>825adfbb-031c-4725-833e-18913e1942ee</errorID>
      <errorWord>是由于乙方的过错造成</errorWord>
      <group>L1_Grammar</group>
      <groupName>语法问题</groupName>
      <ability>L2_Grammar</ability>
      <abilityName>语法错误</abilityName>
      <candidateList>
        <item>是由于乙方的过错</item>
      </candidateList>
      <explain/>
      <paraID>14214DB2</paraID>
      <start>37</start>
      <end>47</end>
      <status>unmodified</status>
      <modifiedWord/>
      <trackRevisions>false</trackRevisions>
    </reviewItem>
    <reviewItem>
      <errorID>8adef879-076d-4032-b60b-5ca97ce0c325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68FFF1BD</paraID>
      <start>0</start>
      <end>2</end>
      <status>unmodified</status>
      <modifiedWord/>
      <trackRevisions>false</trackRevisions>
    </reviewItem>
    <reviewItem>
      <errorID>17f4c522-f6ca-427b-9651-7f52a753c012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31671C2B</paraID>
      <start>0</start>
      <end>2</end>
      <status>unmodified</status>
      <modifiedWord/>
      <trackRevisions>false</trackRevisions>
    </reviewItem>
    <reviewItem>
      <errorID>5eaf3742-2c44-4069-b9fc-fb7cc9fc0a28</errorID>
      <errorWord>《政府采购法》</errorWord>
      <group>L1_Word</group>
      <groupName>字词问题</groupName>
      <ability>L2_Typo</ability>
      <abilityName>字词错误</abilityName>
      <candidateList>
        <item>《中华人民共和国政府采购法》</item>
      </candidateList>
      <explain/>
      <paraID>31671C2B</paraID>
      <start>3</start>
      <end>10</end>
      <status>unmodified</status>
      <modifiedWord/>
      <trackRevisions>false</trackRevisions>
    </reviewItem>
    <reviewItem>
      <errorID>2fa09e49-9fb2-4e57-9e38-89a8b782574d</errorID>
      <errorWord>第50条</errorWord>
      <group>L1_Knowledge</group>
      <groupName>知识性问题</groupName>
      <ability>L2_Knowledge</ability>
      <abilityName>其他知识</abilityName>
      <candidateList>
        <item>第五十条</item>
      </candidateList>
      <explain/>
      <paraID>31671C2B</paraID>
      <start>10</start>
      <end>14</end>
      <status>unmodified</status>
      <modifiedWord/>
      <trackRevisions>false</trackRevisions>
    </reviewItem>
    <reviewItem>
      <errorID>867d0ed7-25b3-4e1a-a007-0c303608e0d0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6273D282</paraID>
      <start>0</start>
      <end>2</end>
      <status>unmodified</status>
      <modifiedWord/>
      <trackRevisions>false</trackRevisions>
    </reviewItem>
    <reviewItem>
      <errorID>a83d74c3-602b-4cec-acba-09183ce1b2d4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41FD9BFC</paraID>
      <start>0</start>
      <end>2</end>
      <status>unmodified</status>
      <modifiedWord/>
      <trackRevisions>false</trackRevisions>
    </reviewItem>
    <reviewItem>
      <errorID>f5c380e5-16c3-4d88-901a-704610e9c342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4F374343</paraID>
      <start>0</start>
      <end>2</end>
      <status>unmodified</status>
      <modifiedWord/>
      <trackRevisions>false</trackRevisions>
    </reviewItem>
    <reviewItem>
      <errorID>3db1309a-6e55-4395-9522-6729562d45e6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20D3837A</paraID>
      <start>0</start>
      <end>2</end>
      <status>unmodified</status>
      <modifiedWord/>
      <trackRevisions>false</trackRevisions>
    </reviewItem>
    <reviewItem>
      <errorID>a687b10b-4230-44b7-a2e6-0313dcb70a09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46F41E82</paraID>
      <start>0</start>
      <end>2</end>
      <status>unmodified</status>
      <modifiedWord/>
      <trackRevisions>false</trackRevisions>
    </reviewItem>
    <reviewItem>
      <errorID>e1ba3f1b-fd24-4e4b-9760-18cf15f627f4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77E618B5</paraID>
      <start>0</start>
      <end>2</end>
      <status>unmodified</status>
      <modifiedWord/>
      <trackRevisions>false</trackRevisions>
    </reviewItem>
    <reviewItem>
      <errorID>e4c26e7c-9e85-48ec-832c-9de76656eb1f</errorID>
      <errorWord>（</errorWord>
      <group>L1_Punc</group>
      <groupName>标点问题</groupName>
      <ability>L2_Punc</ability>
      <abilityName>标点符号检查</abilityName>
      <candidateList/>
      <explain>同一形式括号套用。</explain>
      <paraID>56AD9473</paraID>
      <start>23</start>
      <end>24</end>
      <status>unmodified</status>
      <modifiedWord/>
      <trackRevisions>false</trackRevisions>
    </reviewItem>
    <reviewItem>
      <errorID>612d7f58-1467-4a6f-9ed5-fd01b08b444c</errorID>
      <errorWord>）</errorWord>
      <group>L1_Punc</group>
      <groupName>标点问题</groupName>
      <ability>L2_Punc</ability>
      <abilityName>标点符号检查</abilityName>
      <candidateList/>
      <explain>同一形式括号套用。</explain>
      <paraID>56AD9473</paraID>
      <start>29</start>
      <end>30</end>
      <status>unmodified</status>
      <modifiedWord/>
      <trackRevisions>false</trackRevisions>
    </reviewItem>
    <reviewItem>
      <errorID>825ff560-6a11-4010-a882-db07d4a79ab2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1ABE4290</paraID>
      <start>0</start>
      <end>2</end>
      <status>unmodified</status>
      <modifiedWord/>
      <trackRevisions>false</trackRevisions>
    </reviewItem>
    <reviewItem>
      <errorID>3f76e9de-d6f0-4bab-947e-8d7413d1e1e6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67F5581C</paraID>
      <start>0</start>
      <end>2</end>
      <status>unmodified</status>
      <modifiedWord/>
      <trackRevisions>false</trackRevisions>
    </reviewItem>
    <reviewItem>
      <errorID>f2567e94-5f66-48a9-974a-8a5d61d4c70c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5508EBB</paraID>
      <start>0</start>
      <end>2</end>
      <status>unmodified</status>
      <modifiedWord/>
      <trackRevisions>false</trackRevisions>
    </reviewItem>
    <reviewItem>
      <errorID>f5558c95-0b38-4373-99ae-fc917f5e2c66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16877BA9</paraID>
      <start>0</start>
      <end>2</end>
      <status>unmodified</status>
      <modifiedWord/>
      <trackRevisions>false</trackRevisions>
    </reviewItem>
    <reviewItem>
      <errorID>b47427f4-1b02-444b-8355-3c8acc69badb</errorID>
      <errorWord>，</errorWord>
      <group>L1_Word</group>
      <groupName>字词问题</groupName>
      <ability>L2_Typo</ability>
      <abilityName>字词错误</abilityName>
      <candidateList>
        <item>，在</item>
      </candidateList>
      <explain/>
      <paraID>16877BA9</paraID>
      <start>40</start>
      <end>41</end>
      <status>unmodified</status>
      <modifiedWord/>
      <trackRevisions>false</trackRevisions>
    </reviewItem>
    <reviewItem>
      <errorID>5afa58ea-772e-4a9b-b1ab-70c3b09c1b01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5B26FF1B</paraID>
      <start>0</start>
      <end>2</end>
      <status>unmodified</status>
      <modifiedWord/>
      <trackRevisions>false</trackRevisions>
    </reviewItem>
    <reviewItem>
      <errorID>91c8774c-8cda-49dd-bb62-04a57ae82c2e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718778ED</paraID>
      <start>0</start>
      <end>2</end>
      <status>unmodified</status>
      <modifiedWord/>
      <trackRevisions>false</trackRevisions>
    </reviewItem>
    <reviewItem>
      <errorID>38c00212-5615-41bf-a267-05a53da0c111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1A889ED1</paraID>
      <start>0</start>
      <end>2</end>
      <status>unmodified</status>
      <modifiedWord/>
      <trackRevisions>false</trackRevisions>
    </reviewItem>
    <reviewItem>
      <errorID>d98b1a17-b955-475f-9da0-bb813dacb5d4</errorID>
      <errorWord>间</errorWord>
      <group>L1_Word</group>
      <groupName>字词问题</groupName>
      <ability>L2_Typo</ability>
      <abilityName>字词错误</abilityName>
      <candidateList>
        <item>间内</item>
      </candidateList>
      <explain/>
      <paraID>1A889ED1</paraID>
      <start>36</start>
      <end>37</end>
      <status>unmodified</status>
      <modifiedWord/>
      <trackRevisions>false</trackRevisions>
    </reviewItem>
    <reviewItem>
      <errorID>d9112e29-5a39-4330-812d-8183574d1cb7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2DB3ABC1</paraID>
      <start>0</start>
      <end>2</end>
      <status>unmodified</status>
      <modifiedWord/>
      <trackRevisions>false</trackRevisions>
    </reviewItem>
    <reviewItem>
      <errorID>7a745a9a-d45b-4b22-83bf-7d4ec4c237d1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38D0E92F</paraID>
      <start>0</start>
      <end>2</end>
      <status>unmodified</status>
      <modifiedWord/>
      <trackRevisions>false</trackRevisions>
    </reviewItem>
    <reviewItem>
      <errorID>6ee29b44-34ab-4d1e-9823-24d468ba4292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21F107DB</paraID>
      <start>7</start>
      <end>8</end>
      <status>unmodified</status>
      <modifiedWord/>
      <trackRevisions>false</trackRevisions>
    </reviewItem>
    <reviewItem>
      <errorID>960b3236-8215-4c29-8856-73c4c0fa7908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6B889BE2</paraID>
      <start>0</start>
      <end>2</end>
      <status>unmodified</status>
      <modifiedWord/>
      <trackRevisions>false</trackRevisions>
    </reviewItem>
    <reviewItem>
      <errorID>748d8c3e-979f-4591-b7bf-fd24195bdb9e</errorID>
      <errorWord>〔2017〕 141号</errorWord>
      <group>L1_Knowledge</group>
      <groupName>知识性问题</groupName>
      <ability>L2_Knowledge</ability>
      <abilityName>其他知识</abilityName>
      <candidateList>
        <item>〔2017〕141号</item>
      </candidateList>
      <explain>发文字号格式错误。</explain>
      <paraID>28B5659B</paraID>
      <start>49</start>
      <end>60</end>
      <status>unmodified</status>
      <modifiedWord/>
      <trackRevisions>false</trackRevisions>
    </reviewItem>
    <reviewItem>
      <errorID>d43cb499-9dac-4660-b3f0-680add151e16</errorID>
      <errorWord>（</errorWord>
      <group>L1_Punc</group>
      <groupName>标点问题</groupName>
      <ability>L2_Punc</ability>
      <abilityName>标点符号检查</abilityName>
      <candidateList/>
      <explain>同一形式括号套用。</explain>
      <paraID>785DEA9D</paraID>
      <start>19</start>
      <end>20</end>
      <status>unmodified</status>
      <modifiedWord/>
      <trackRevisions>false</trackRevisions>
    </reviewItem>
    <reviewItem>
      <errorID>414dc57b-cdae-493f-ad06-60ec6b00af03</errorID>
      <errorWord>）</errorWord>
      <group>L1_Punc</group>
      <groupName>标点问题</groupName>
      <ability>L2_Punc</ability>
      <abilityName>标点符号检查</abilityName>
      <candidateList/>
      <explain>同一形式括号套用。</explain>
      <paraID>785DEA9D</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6DE6E3C-7F07-4C36-A4FD-47C49AEABE38}">
  <ds:schemaRefs/>
</ds:datastoreItem>
</file>

<file path=customXml/itemProps3.xml><?xml version="1.0" encoding="utf-8"?>
<ds:datastoreItem xmlns:ds="http://schemas.openxmlformats.org/officeDocument/2006/customXml" ds:itemID="{f0666b7e-89aa-4fb3-b642-0af74a7d02f1}">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54</Pages>
  <Words>13712</Words>
  <Characters>14714</Characters>
  <Lines>209</Lines>
  <Paragraphs>59</Paragraphs>
  <TotalTime>21</TotalTime>
  <ScaleCrop>false</ScaleCrop>
  <LinksUpToDate>false</LinksUpToDate>
  <CharactersWithSpaces>14804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2025-07-19T06:58:00Z</dcterms:created>
  <dc:creator>Lenovo User</dc:creator>
  <cp:lastModifiedBy>咸鱼</cp:lastModifiedBy>
  <cp:lastPrinted>2025-11-05T07:56:00Z</cp:lastPrinted>
  <dcterms:modified xsi:type="dcterms:W3CDTF">2026-03-03T03:18:07Z</dcterms:modified>
  <dc:title>公开招标文件</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560932F84C9C4E31B7595677DF66CCEA_13</vt:lpwstr>
  </property>
  <property fmtid="{D5CDD505-2E9C-101B-9397-08002B2CF9AE}" pid="4" name="KSOTemplateDocerSaveRecord">
    <vt:lpwstr>eyJoZGlkIjoiNjEwOTNkNzlmNmM4NTBlNzIzY2NjOWU4YmYzNDk5ZmUiLCJ1c2VySWQiOiI3MzcxODI1MjQifQ==</vt:lpwstr>
  </property>
</Properties>
</file>