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949"/>
        <w:ind w:firstLine="0"/>
        <w:jc w:val="center"/>
        <w:rPr>
          <w:rFonts w:hint="eastAsia" w:ascii="Arial" w:hAnsi="Arial" w:eastAsia="黑体" w:cs="Times New Roman"/>
          <w:b/>
          <w:bCs/>
          <w:color w:val="000000"/>
          <w:sz w:val="84"/>
        </w:rPr>
      </w:pPr>
      <w:r>
        <w:rPr>
          <w:rFonts w:hint="eastAsia" w:ascii="Arial" w:hAnsi="Arial" w:eastAsia="黑体" w:cs="Times New Roman"/>
          <w:b/>
          <w:bCs/>
          <w:color w:val="000000"/>
          <w:sz w:val="84"/>
        </w:rPr>
        <w:t xml:space="preserve">竞争性磋商文件</w:t>
      </w:r>
      <w:r/>
    </w:p>
    <w:p>
      <w:pPr>
        <w:ind w:firstLine="1606"/>
        <w:jc w:val="left"/>
        <w:spacing w:before="120" w:after="120" w:line="360" w:lineRule="auto"/>
        <w:rPr>
          <w:rFonts w:hint="eastAsia" w:ascii="Arial" w:hAnsi="Arial" w:eastAsia="宋体" w:cs="Times New Roman"/>
          <w:b/>
          <w:bCs/>
          <w:color w:val="000000"/>
          <w:sz w:val="32"/>
          <w:szCs w:val="24"/>
          <w:lang w:eastAsia="zh-CN"/>
        </w:rPr>
      </w:pPr>
      <w:r>
        <w:rPr>
          <w:rFonts w:hint="eastAsia" w:ascii="Arial" w:hAnsi="Arial" w:eastAsia="宋体" w:cs="Times New Roman"/>
          <w:b/>
          <w:bCs/>
          <w:sz w:val="32"/>
          <w:szCs w:val="24"/>
          <w:lang w:eastAsia="zh-CN"/>
        </w:rPr>
        <w:t xml:space="preserve">项目名</w:t>
      </w:r>
      <w:r>
        <w:rPr>
          <w:rFonts w:hint="eastAsia" w:ascii="Arial" w:hAnsi="Arial" w:eastAsia="宋体" w:cs="Times New Roman"/>
          <w:b/>
          <w:bCs/>
          <w:color w:val="000000"/>
          <w:sz w:val="32"/>
          <w:szCs w:val="24"/>
          <w:lang w:eastAsia="zh-CN"/>
        </w:rPr>
        <w:t xml:space="preserve">称：南京江北新区政务外网二平面建设项目</w:t>
      </w:r>
      <w:r/>
    </w:p>
    <w:p>
      <w:pPr>
        <w:ind w:firstLine="1606"/>
        <w:jc w:val="left"/>
        <w:spacing w:before="120" w:after="120" w:line="360" w:lineRule="auto"/>
        <w:rPr>
          <w:rFonts w:hint="default"/>
          <w:color w:val="000000"/>
          <w:lang w:val="en-US"/>
        </w:rPr>
      </w:pPr>
      <w:r>
        <w:rPr>
          <w:rFonts w:hint="eastAsia" w:ascii="Arial" w:hAnsi="Arial" w:eastAsia="宋体" w:cs="Times New Roman"/>
          <w:b/>
          <w:bCs/>
          <w:color w:val="000000"/>
          <w:sz w:val="32"/>
          <w:szCs w:val="24"/>
          <w:lang w:eastAsia="zh-CN"/>
        </w:rPr>
        <w:t xml:space="preserve">项目编号：</w:t>
      </w:r>
      <w:r>
        <w:rPr>
          <w:rFonts w:hint="eastAsia" w:cs="Times New Roman"/>
          <w:b/>
          <w:bCs w:val="0"/>
          <w:color w:val="000000"/>
          <w:sz w:val="32"/>
          <w:szCs w:val="32"/>
          <w:u w:val="none"/>
          <w:lang w:val="en-US" w:eastAsia="zh-CN"/>
        </w:rPr>
        <w:t xml:space="preserve">JSZC-320192-JZCG-C2026-0027</w:t>
      </w:r>
      <w:r/>
    </w:p>
    <w:p>
      <w:pPr>
        <w:jc w:val="center"/>
        <w:rPr>
          <w:rFonts w:hint="eastAsia" w:ascii="Times New Roman" w:hAnsi="Times New Roman" w:eastAsia="宋体" w:cs="Times New Roman"/>
          <w:b/>
          <w:color w:val="000000"/>
          <w:sz w:val="30"/>
          <w:szCs w:val="30"/>
          <w:lang w:eastAsia="zh-CN"/>
        </w:rPr>
      </w:pPr>
      <w:r>
        <w:rPr>
          <w:rFonts w:hint="eastAsia" w:ascii="Times New Roman" w:hAnsi="Times New Roman" w:eastAsia="宋体" w:cs="Times New Roman"/>
          <w:b/>
          <w:color w:val="000000"/>
          <w:sz w:val="30"/>
          <w:szCs w:val="30"/>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color w:val="000000"/>
          <w:sz w:val="30"/>
          <w:szCs w:val="30"/>
          <w:lang w:eastAsia="zh-CN"/>
        </w:rPr>
        <w:t xml:space="preserve">面向中小企业）</w:t>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pStyle w:val="949"/>
        <w:ind w:firstLine="0"/>
        <w:jc w:val="center"/>
        <w:rPr>
          <w:rFonts w:hint="eastAsia" w:ascii="Arial" w:hAnsi="Arial" w:eastAsia="宋体" w:cs="Times New Roman"/>
          <w:b/>
          <w:bCs/>
          <w:sz w:val="32"/>
          <w:lang w:eastAsia="zh-CN"/>
        </w:rPr>
      </w:pPr>
      <w:r>
        <w:rPr>
          <w:rFonts w:hint="eastAsia" w:cs="Times New Roman"/>
          <w:b/>
          <w:bCs/>
          <w:sz w:val="32"/>
          <w:lang w:eastAsia="zh-CN"/>
        </w:rPr>
        <w:t xml:space="preserve">南京市公共资源交易中心江北新区分中心</w:t>
      </w:r>
      <w:r/>
    </w:p>
    <w:p>
      <w:pPr>
        <w:ind w:firstLine="0"/>
        <w:jc w:val="center"/>
        <w:rPr>
          <w:rFonts w:hint="eastAsia" w:ascii="Times New Roman" w:hAnsi="Times New Roman" w:eastAsia="宋体" w:cs="Times New Roman"/>
          <w:b/>
          <w:bCs w:val="0"/>
          <w:color w:val="000000"/>
          <w:sz w:val="32"/>
          <w:szCs w:val="32"/>
          <w:u w:val="none"/>
          <w:lang w:val="en-US" w:eastAsia="zh-CN"/>
        </w:rPr>
      </w:pPr>
      <w:r>
        <w:rPr>
          <w:rFonts w:hint="eastAsia" w:ascii="Times New Roman" w:hAnsi="Times New Roman" w:eastAsia="宋体" w:cs="Times New Roman"/>
          <w:b/>
          <w:bCs w:val="0"/>
          <w:color w:val="000000"/>
          <w:sz w:val="32"/>
          <w:szCs w:val="32"/>
          <w:u w:val="none"/>
          <w:lang w:val="en-US" w:eastAsia="zh-CN"/>
        </w:rPr>
        <w:t xml:space="preserve">20</w:t>
      </w:r>
      <w:r>
        <w:rPr>
          <w:rFonts w:hint="eastAsia" w:cs="Times New Roman"/>
          <w:b/>
          <w:bCs w:val="0"/>
          <w:color w:val="000000"/>
          <w:sz w:val="32"/>
          <w:szCs w:val="32"/>
          <w:u w:val="none"/>
          <w:lang w:val="en-US" w:eastAsia="zh-CN"/>
        </w:rPr>
        <w:t xml:space="preserve">26</w:t>
      </w:r>
      <w:r>
        <w:rPr>
          <w:rFonts w:hint="eastAsia" w:ascii="Times New Roman" w:hAnsi="Times New Roman" w:eastAsia="宋体" w:cs="Times New Roman"/>
          <w:b/>
          <w:bCs w:val="0"/>
          <w:color w:val="000000"/>
          <w:sz w:val="32"/>
          <w:szCs w:val="32"/>
          <w:u w:val="none"/>
          <w:lang w:val="en-US" w:eastAsia="zh-CN"/>
        </w:rPr>
        <w:t xml:space="preserve">年</w:t>
      </w:r>
      <w:r>
        <w:rPr>
          <w:rFonts w:hint="eastAsia" w:cs="Times New Roman"/>
          <w:b/>
          <w:bCs w:val="0"/>
          <w:color w:val="000000"/>
          <w:sz w:val="32"/>
          <w:szCs w:val="32"/>
          <w:u w:val="none"/>
          <w:lang w:val="en-US" w:eastAsia="zh-CN"/>
        </w:rPr>
        <w:t xml:space="preserve">6</w:t>
      </w:r>
      <w:r>
        <w:rPr>
          <w:rFonts w:hint="eastAsia" w:ascii="Times New Roman" w:hAnsi="Times New Roman" w:eastAsia="宋体" w:cs="Times New Roman"/>
          <w:b/>
          <w:bCs w:val="0"/>
          <w:color w:val="000000"/>
          <w:sz w:val="32"/>
          <w:szCs w:val="32"/>
          <w:u w:val="none"/>
          <w:lang w:val="en-US" w:eastAsia="zh-CN"/>
        </w:rPr>
        <w:t xml:space="preserve">月</w:t>
      </w:r>
      <w:r/>
    </w:p>
    <w:p>
      <w:pPr>
        <w:jc w:val="left"/>
        <w:spacing w:before="120" w:after="120" w:line="360" w:lineRule="auto"/>
        <w:rPr>
          <w:rFonts w:hint="eastAsia" w:ascii="Arial" w:hAnsi="Arial"/>
          <w:sz w:val="24"/>
          <w:szCs w:val="24"/>
          <w:u w:val="single"/>
        </w:rPr>
      </w:pPr>
      <w:r>
        <w:rPr>
          <w:rFonts w:hint="eastAsia" w:ascii="Arial" w:hAnsi="Arial"/>
          <w:sz w:val="24"/>
          <w:szCs w:val="24"/>
        </w:rPr>
        <w:t xml:space="preserve">                   </w:t>
      </w:r>
      <w:r/>
    </w:p>
    <w:p>
      <w:pPr>
        <w:jc w:val="center"/>
        <w:spacing w:before="120" w:after="120" w:line="360" w:lineRule="auto"/>
        <w:rPr>
          <w:rFonts w:hint="eastAsia" w:ascii="Arial" w:hAnsi="Arial"/>
          <w:sz w:val="24"/>
          <w:szCs w:val="24"/>
        </w:rPr>
      </w:pPr>
      <w:r>
        <w:rPr>
          <w:rFonts w:hint="eastAsia" w:ascii="Arial" w:hAnsi="Arial"/>
          <w:sz w:val="24"/>
          <w:szCs w:val="24"/>
        </w:rPr>
      </w:r>
      <w:r/>
    </w:p>
    <w:p>
      <w:pPr>
        <w:jc w:val="both"/>
        <w:spacing w:line="480" w:lineRule="exact"/>
        <w:rPr>
          <w:rFonts w:hint="eastAsia" w:ascii="宋体" w:hAnsi="宋体" w:eastAsia="宋体" w:cs="宋体"/>
          <w:b/>
          <w:bCs/>
          <w:color w:val="0000ff"/>
          <w:sz w:val="24"/>
          <w:szCs w:val="24"/>
          <w:lang w:eastAsia="zh-CN"/>
        </w:rPr>
        <w:outlineLvl w:val="9"/>
      </w:pPr>
      <w:r>
        <w:rPr>
          <w:rFonts w:hint="eastAsia" w:ascii="宋体" w:hAnsi="宋体" w:eastAsia="宋体" w:cs="宋体"/>
          <w:b/>
          <w:bCs/>
          <w:color w:val="0000ff"/>
          <w:sz w:val="24"/>
          <w:szCs w:val="24"/>
          <w:lang w:eastAsia="zh-CN"/>
        </w:rPr>
      </w:r>
      <w:r/>
    </w:p>
    <w:p>
      <w:pPr>
        <w:jc w:val="center"/>
        <w:spacing w:line="480" w:lineRule="auto"/>
        <w:rPr>
          <w:rFonts w:hint="eastAsia" w:ascii="黑体" w:hAnsi="Arial" w:eastAsia="黑体"/>
          <w:b/>
          <w:sz w:val="44"/>
          <w:szCs w:val="21"/>
        </w:rPr>
        <w:outlineLvl w:val="0"/>
      </w:pPr>
      <w:r>
        <w:rPr>
          <w:rFonts w:ascii="Times New Roman" w:hAnsi="Times New Roman"/>
          <w:szCs w:val="21"/>
        </w:rPr>
        <w:br w:type="page" w:clear="all"/>
      </w:r>
      <w:r>
        <w:rPr>
          <w:rFonts w:hint="eastAsia" w:ascii="黑体" w:hAnsi="Arial" w:eastAsia="黑体" w:cs="Times New Roman"/>
          <w:b/>
          <w:color w:val="000000"/>
          <w:sz w:val="44"/>
          <w:szCs w:val="21"/>
        </w:rPr>
        <w:t xml:space="preserve">总  目  录</w:t>
      </w:r>
      <w:r/>
    </w:p>
    <w:p>
      <w:pPr>
        <w:spacing w:line="480" w:lineRule="auto"/>
        <w:rPr>
          <w:rFonts w:hint="eastAsia" w:ascii="仿宋_GB2312" w:hAnsi="Arial" w:eastAsia="仿宋_GB2312"/>
          <w:b/>
          <w:sz w:val="28"/>
          <w:szCs w:val="21"/>
        </w:rPr>
      </w:pPr>
      <w:r/>
      <w:bookmarkStart w:id="0" w:name="_Toc20823272"/>
      <w:r/>
      <w:bookmarkStart w:id="1" w:name="_Toc479757206"/>
      <w:r/>
      <w:bookmarkStart w:id="2" w:name="_Toc523127445"/>
      <w:r/>
      <w:bookmarkStart w:id="3" w:name="_Toc513029200"/>
      <w:r/>
      <w:bookmarkStart w:id="4" w:name="_Toc120614210"/>
      <w:r/>
      <w:bookmarkStart w:id="5" w:name="_Toc16938516"/>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磋商邀请…………………………………… </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供应商须知………………………………… </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合同文本……………………………………</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采购需求……………………………………</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评审方法与评审标准………………………</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响应文件格式………………………………</w:t>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ind w:right="840"/>
        <w:jc w:val="center"/>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t xml:space="preserve">第一章  磋商邀请</w:t>
      </w:r>
      <w:r/>
    </w:p>
    <w:p>
      <w:pPr>
        <w:ind w:firstLine="480"/>
        <w:pageBreakBefore w:val="0"/>
        <w:spacing w:line="240" w:lineRule="auto"/>
        <w:widowControl w:val="off"/>
        <w:rPr>
          <w:rFonts w:hint="eastAsia" w:ascii="宋体" w:hAnsi="宋体"/>
          <w:color w:val="000000"/>
          <w:sz w:val="24"/>
          <w:szCs w:val="24"/>
        </w:rPr>
      </w:pPr>
      <w:r>
        <w:rPr>
          <w:rFonts w:hint="eastAsia" w:ascii="宋体" w:hAnsi="宋体"/>
          <w:color w:val="000000"/>
          <w:sz w:val="24"/>
          <w:szCs w:val="24"/>
        </w:rPr>
      </w:r>
      <w:r/>
    </w:p>
    <w:p>
      <w:p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color w:val="000000"/>
          <w:sz w:val="24"/>
          <w:szCs w:val="24"/>
        </w:rPr>
        <w:t xml:space="preserve">受</w:t>
      </w:r>
      <w:r>
        <w:rPr>
          <w:rFonts w:ascii="宋体" w:hAnsi="宋体" w:eastAsia="宋体" w:cs="宋体"/>
          <w:spacing w:val="2"/>
          <w:sz w:val="24"/>
          <w:szCs w:val="24"/>
          <w:u w:val="single"/>
          <w:lang w:eastAsia="zh-CN"/>
        </w:rPr>
        <w:t xml:space="preserve">南京江北新区城市数字治理中心</w:t>
      </w:r>
      <w:r>
        <w:rPr>
          <w:rFonts w:hint="eastAsia" w:ascii="宋体" w:hAnsi="宋体"/>
          <w:color w:val="000000"/>
          <w:sz w:val="24"/>
          <w:szCs w:val="24"/>
          <w:u w:val="none"/>
          <w:lang w:eastAsia="zh-CN"/>
        </w:rPr>
        <w:t xml:space="preserve">（</w:t>
      </w:r>
      <w:r>
        <w:rPr>
          <w:rFonts w:hint="eastAsia" w:ascii="宋体" w:hAnsi="宋体"/>
          <w:color w:val="000000"/>
          <w:sz w:val="24"/>
          <w:szCs w:val="24"/>
          <w:u w:val="none"/>
          <w:lang w:val="en-US" w:eastAsia="zh-CN"/>
        </w:rPr>
        <w:t xml:space="preserve">采购</w:t>
      </w:r>
      <w:r>
        <w:rPr>
          <w:rFonts w:hint="eastAsia" w:ascii="宋体" w:hAnsi="宋体"/>
          <w:color w:val="000000"/>
          <w:sz w:val="24"/>
          <w:szCs w:val="24"/>
          <w:u w:val="none"/>
        </w:rPr>
        <w:t xml:space="preserve">单位</w:t>
      </w:r>
      <w:r>
        <w:rPr>
          <w:rFonts w:hint="eastAsia" w:ascii="宋体" w:hAnsi="宋体"/>
          <w:color w:val="000000"/>
          <w:sz w:val="24"/>
          <w:szCs w:val="24"/>
          <w:u w:val="none"/>
          <w:lang w:eastAsia="zh-CN"/>
        </w:rPr>
        <w:t xml:space="preserve">）</w:t>
      </w:r>
      <w:r>
        <w:rPr>
          <w:rFonts w:hint="eastAsia" w:ascii="宋体" w:hAnsi="宋体"/>
          <w:color w:val="000000"/>
          <w:sz w:val="24"/>
          <w:szCs w:val="24"/>
        </w:rPr>
        <w:t xml:space="preserve">委托，</w:t>
      </w:r>
      <w:r>
        <w:rPr>
          <w:rFonts w:hint="eastAsia" w:ascii="宋体" w:hAnsi="宋体"/>
          <w:color w:val="000000"/>
          <w:sz w:val="24"/>
          <w:szCs w:val="24"/>
          <w:u w:val="single"/>
          <w:lang w:eastAsia="zh-CN"/>
        </w:rPr>
        <w:t xml:space="preserve">南京市公共资源交易中心江北新区分中心</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以下简称“交易中心”</w:t>
      </w:r>
      <w:r>
        <w:rPr>
          <w:rFonts w:hint="eastAsia" w:ascii="宋体" w:hAnsi="宋体"/>
          <w:color w:val="000000"/>
          <w:sz w:val="24"/>
          <w:szCs w:val="24"/>
          <w:lang w:eastAsia="zh-CN"/>
        </w:rPr>
        <w:t xml:space="preserve">）</w:t>
      </w:r>
      <w:r>
        <w:rPr>
          <w:rFonts w:hint="eastAsia" w:ascii="宋体" w:hAnsi="宋体"/>
          <w:color w:val="000000"/>
          <w:sz w:val="24"/>
          <w:szCs w:val="24"/>
        </w:rPr>
        <w:t xml:space="preserve">就</w:t>
      </w:r>
      <w:r>
        <w:rPr>
          <w:rFonts w:hint="eastAsia" w:ascii="宋体" w:hAnsi="宋体" w:eastAsia="宋体" w:cs="宋体"/>
          <w:spacing w:val="2"/>
          <w:sz w:val="24"/>
          <w:szCs w:val="24"/>
          <w:u w:val="single"/>
          <w:lang w:eastAsia="zh-CN"/>
        </w:rPr>
        <w:t xml:space="preserve">南京江北新区政务外网二平面建设项目</w:t>
      </w:r>
      <w:r>
        <w:rPr>
          <w:rFonts w:hint="eastAsia" w:ascii="宋体" w:hAnsi="宋体"/>
          <w:color w:val="000000"/>
          <w:sz w:val="24"/>
          <w:szCs w:val="24"/>
          <w:u w:val="none"/>
          <w:lang w:val="en-US" w:eastAsia="zh-CN"/>
        </w:rPr>
        <w:t xml:space="preserve">（</w:t>
      </w:r>
      <w:r>
        <w:rPr>
          <w:rFonts w:hint="eastAsia" w:ascii="宋体" w:hAnsi="宋体"/>
          <w:color w:val="000000"/>
          <w:sz w:val="24"/>
          <w:szCs w:val="24"/>
        </w:rPr>
        <w:t xml:space="preserve">项目名称</w:t>
      </w:r>
      <w:r>
        <w:rPr>
          <w:rFonts w:hint="eastAsia" w:ascii="宋体" w:hAnsi="宋体"/>
          <w:color w:val="000000"/>
          <w:sz w:val="24"/>
          <w:szCs w:val="24"/>
          <w:u w:val="none"/>
          <w:lang w:val="en-US" w:eastAsia="zh-CN"/>
        </w:rPr>
        <w:t xml:space="preserve">）</w:t>
      </w:r>
      <w:r>
        <w:rPr>
          <w:rFonts w:hint="eastAsia" w:ascii="宋体" w:hAnsi="宋体"/>
          <w:color w:val="000000"/>
          <w:sz w:val="24"/>
          <w:szCs w:val="24"/>
        </w:rPr>
        <w:t xml:space="preserve">进行</w:t>
      </w:r>
      <w:r>
        <w:rPr>
          <w:rFonts w:hint="eastAsia" w:ascii="宋体" w:hAnsi="宋体" w:eastAsia="宋体" w:cs="Times New Roman"/>
          <w:color w:val="000000"/>
          <w:sz w:val="24"/>
          <w:szCs w:val="24"/>
          <w:lang w:val="en-US" w:eastAsia="zh-CN"/>
        </w:rPr>
        <w:t xml:space="preserve">竞争性磋商采购，欢迎符合条件的供应商参加磋商。</w:t>
      </w:r>
      <w:r/>
    </w:p>
    <w:p>
      <w:pPr>
        <w:pStyle w:val="86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r/>
    </w:p>
    <w:p>
      <w:pPr>
        <w:ind w:firstLine="480"/>
        <w:pageBreakBefore w:val="0"/>
        <w:spacing w:line="240" w:lineRule="auto"/>
        <w:widowControl w:val="off"/>
        <w:rPr>
          <w:rFonts w:hint="default" w:ascii="宋体" w:hAnsi="宋体"/>
          <w:color w:val="000000"/>
          <w:sz w:val="24"/>
          <w:szCs w:val="24"/>
          <w:lang w:val="en-US"/>
        </w:rPr>
      </w:pPr>
      <w:r>
        <w:rPr>
          <w:rFonts w:hint="eastAsia" w:ascii="宋体" w:hAnsi="宋体"/>
          <w:color w:val="000000"/>
          <w:sz w:val="24"/>
          <w:szCs w:val="24"/>
        </w:rPr>
        <w:t xml:space="preserve">1.项目编号：</w:t>
      </w:r>
      <w:r>
        <w:rPr>
          <w:rFonts w:hint="eastAsia" w:ascii="宋体" w:hAnsi="宋体" w:cs="Times New Roman"/>
          <w:color w:val="000000"/>
          <w:sz w:val="24"/>
          <w:szCs w:val="24"/>
          <w:lang w:eastAsia="zh-CN"/>
        </w:rPr>
        <w:t xml:space="preserve">JSZC-320192-JZCG-C2026-00</w:t>
      </w:r>
      <w:r>
        <w:rPr>
          <w:rFonts w:hint="eastAsia" w:ascii="宋体" w:hAnsi="宋体" w:cs="Times New Roman"/>
          <w:color w:val="000000"/>
          <w:sz w:val="24"/>
          <w:szCs w:val="24"/>
          <w:lang w:val="en-US" w:eastAsia="zh-CN"/>
        </w:rPr>
        <w:t xml:space="preserve">27</w:t>
      </w:r>
      <w:r/>
    </w:p>
    <w:p>
      <w:pPr>
        <w:ind w:firstLine="480"/>
        <w:pageBreakBefore w:val="0"/>
        <w:spacing w:line="240" w:lineRule="auto"/>
        <w:widowControl w:val="off"/>
        <w:rPr>
          <w:rFonts w:hint="eastAsia" w:ascii="宋体" w:hAnsi="宋体" w:eastAsia="宋体"/>
          <w:color w:val="000000"/>
          <w:sz w:val="24"/>
          <w:szCs w:val="24"/>
          <w:lang w:eastAsia="zh-CN"/>
        </w:rPr>
      </w:pPr>
      <w:r>
        <w:rPr>
          <w:rFonts w:hint="eastAsia" w:ascii="宋体" w:hAnsi="宋体"/>
          <w:color w:val="000000"/>
          <w:sz w:val="24"/>
          <w:szCs w:val="24"/>
        </w:rPr>
        <w:t xml:space="preserve">2.项目名称：</w:t>
      </w:r>
      <w:r>
        <w:rPr>
          <w:rFonts w:hint="eastAsia" w:ascii="宋体" w:hAnsi="宋体" w:eastAsia="宋体" w:cs="宋体"/>
          <w:spacing w:val="2"/>
          <w:sz w:val="24"/>
          <w:szCs w:val="24"/>
          <w:lang w:eastAsia="zh-CN"/>
        </w:rPr>
        <w:t xml:space="preserve">南京江北新区政务外网二平面建设项目</w:t>
      </w:r>
      <w:r/>
    </w:p>
    <w:p>
      <w:pPr>
        <w:ind w:firstLine="48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color w:val="000000"/>
          <w:sz w:val="24"/>
          <w:szCs w:val="24"/>
        </w:rPr>
        <w:t xml:space="preserve">3.预算金额：</w:t>
      </w:r>
      <w:r>
        <w:rPr>
          <w:rFonts w:hint="eastAsia" w:ascii="宋体" w:hAnsi="宋体" w:cs="宋体"/>
          <w:color w:val="000000"/>
          <w:sz w:val="24"/>
          <w:szCs w:val="24"/>
          <w:highlight w:val="none"/>
          <w:lang w:val="en-US" w:eastAsia="zh-CN"/>
        </w:rPr>
        <w:t xml:space="preserve">310</w:t>
      </w:r>
      <w:r>
        <w:rPr>
          <w:rFonts w:hint="eastAsia" w:ascii="宋体" w:hAnsi="宋体" w:eastAsia="宋体" w:cs="宋体"/>
          <w:color w:val="000000"/>
          <w:sz w:val="24"/>
          <w:szCs w:val="24"/>
          <w:highlight w:val="none"/>
          <w:lang w:val="en-US" w:eastAsia="zh-CN"/>
        </w:rPr>
        <w:t xml:space="preserve">万元</w:t>
      </w:r>
      <w:r/>
    </w:p>
    <w:p>
      <w:pPr>
        <w:ind w:firstLine="480"/>
        <w:pageBreakBefore w:val="0"/>
        <w:spacing w:line="240" w:lineRule="auto"/>
        <w:widowControl w:val="off"/>
        <w:rPr>
          <w:rFonts w:hint="default" w:ascii="宋体" w:hAnsi="宋体" w:eastAsia="宋体" w:cs="宋体"/>
          <w:sz w:val="24"/>
          <w:szCs w:val="24"/>
          <w:highlight w:val="yellow"/>
          <w:lang w:val="en-US" w:eastAsia="zh-CN"/>
        </w:rPr>
      </w:pPr>
      <w:r>
        <w:rPr>
          <w:rFonts w:hint="eastAsia" w:ascii="宋体" w:hAnsi="宋体"/>
          <w:sz w:val="24"/>
          <w:szCs w:val="24"/>
        </w:rPr>
        <w:t xml:space="preserve">4.</w:t>
      </w:r>
      <w:r>
        <w:rPr>
          <w:rFonts w:hint="eastAsia" w:ascii="宋体" w:hAnsi="宋体"/>
          <w:color w:val="000000"/>
          <w:sz w:val="24"/>
          <w:szCs w:val="24"/>
          <w:lang w:val="en-US" w:eastAsia="zh-CN"/>
        </w:rPr>
        <w:t xml:space="preserve">最高限价：</w:t>
      </w:r>
      <w:r>
        <w:rPr>
          <w:rFonts w:hint="eastAsia" w:ascii="宋体" w:hAnsi="宋体" w:cs="宋体"/>
          <w:color w:val="000000"/>
          <w:sz w:val="24"/>
          <w:lang w:val="en-US" w:eastAsia="zh-CN"/>
        </w:rPr>
        <w:t xml:space="preserve">310万元</w:t>
      </w:r>
      <w:r/>
    </w:p>
    <w:p>
      <w:pPr>
        <w:ind w:firstLine="480"/>
        <w:pageBreakBefore w:val="0"/>
        <w:spacing w:line="240" w:lineRule="auto"/>
        <w:widowControl w:val="off"/>
        <w:rPr>
          <w:rFonts w:ascii="宋体" w:hAnsi="宋体"/>
          <w:sz w:val="24"/>
          <w:szCs w:val="24"/>
          <w:u w:val="single"/>
        </w:rPr>
      </w:pPr>
      <w:r>
        <w:rPr>
          <w:rFonts w:hint="eastAsia" w:ascii="宋体" w:hAnsi="宋体"/>
          <w:sz w:val="24"/>
          <w:szCs w:val="24"/>
        </w:rPr>
        <w:t xml:space="preserve">5.采购需求（简介）：</w:t>
      </w:r>
      <w:r>
        <w:rPr>
          <w:rFonts w:hint="eastAsia" w:ascii="宋体" w:hAnsi="宋体" w:eastAsia="宋体" w:cs="宋体"/>
          <w:spacing w:val="2"/>
          <w:sz w:val="24"/>
          <w:szCs w:val="24"/>
          <w:lang w:eastAsia="zh-CN"/>
        </w:rPr>
        <w:t xml:space="preserve">通过采购政务外网二平面服务，</w:t>
      </w:r>
      <w:r>
        <w:rPr>
          <w:rFonts w:hint="eastAsia" w:ascii="宋体" w:hAnsi="宋体" w:eastAsia="宋体" w:cs="宋体"/>
          <w:spacing w:val="2"/>
          <w:sz w:val="24"/>
          <w:szCs w:val="24"/>
          <w:lang w:val="en-US" w:eastAsia="zh-CN"/>
        </w:rPr>
        <w:t xml:space="preserve">推进</w:t>
      </w:r>
      <w:r>
        <w:rPr>
          <w:rFonts w:hint="eastAsia" w:ascii="宋体" w:hAnsi="宋体" w:eastAsia="宋体" w:cs="宋体"/>
          <w:spacing w:val="2"/>
          <w:sz w:val="24"/>
          <w:szCs w:val="24"/>
          <w:lang w:eastAsia="zh-CN"/>
        </w:rPr>
        <w:t xml:space="preserve">江北新区电子政务外网升级迭代，同步嵌入纵深防御安全机制，对政务外网基础设施及承载的各类业务系统实施全方位安全加固</w:t>
      </w:r>
      <w:r>
        <w:rPr>
          <w:rFonts w:hint="eastAsia" w:ascii="宋体" w:hAnsi="宋体" w:cs="宋体"/>
          <w:spacing w:val="2"/>
          <w:sz w:val="24"/>
          <w:szCs w:val="24"/>
          <w:lang w:eastAsia="zh-CN"/>
        </w:rPr>
        <w:t xml:space="preserve">。</w:t>
      </w:r>
      <w:r>
        <w:rPr>
          <w:rFonts w:hint="eastAsia" w:ascii="宋体" w:hAnsi="宋体" w:cs="宋体"/>
          <w:sz w:val="24"/>
          <w:szCs w:val="24"/>
        </w:rPr>
        <w:t xml:space="preserve">（详见本</w:t>
      </w:r>
      <w:r>
        <w:rPr>
          <w:rFonts w:hint="eastAsia" w:ascii="宋体" w:hAnsi="宋体" w:cs="宋体"/>
          <w:sz w:val="24"/>
          <w:szCs w:val="24"/>
          <w:lang w:eastAsia="zh-CN"/>
        </w:rPr>
        <w:t xml:space="preserve">磋商</w:t>
      </w:r>
      <w:r>
        <w:rPr>
          <w:rFonts w:hint="eastAsia" w:ascii="宋体" w:hAnsi="宋体" w:cs="宋体"/>
          <w:sz w:val="24"/>
          <w:szCs w:val="24"/>
        </w:rPr>
        <w:t xml:space="preserve">文件第四章） </w:t>
      </w:r>
      <w:r/>
    </w:p>
    <w:p>
      <w:pPr>
        <w:ind w:firstLine="480"/>
        <w:keepLines w:val="0"/>
        <w:keepNext w:val="0"/>
        <w:pageBreakBefore w:val="0"/>
        <w:spacing w:line="264" w:lineRule="auto"/>
        <w:widowControl w:val="off"/>
        <w:rPr>
          <w:rFonts w:hint="default" w:ascii="宋体" w:hAnsi="宋体" w:eastAsia="宋体" w:cs="宋体"/>
          <w:color w:val="000000"/>
          <w:sz w:val="24"/>
          <w:szCs w:val="24"/>
          <w:highlight w:val="yellow"/>
          <w:lang w:val="en-US" w:eastAsia="zh-CN"/>
        </w:rPr>
      </w:pPr>
      <w:r>
        <w:rPr>
          <w:rFonts w:hint="eastAsia" w:ascii="宋体" w:hAnsi="宋体" w:eastAsia="宋体" w:cs="Times New Roman"/>
          <w:color w:val="000000"/>
          <w:sz w:val="24"/>
          <w:szCs w:val="24"/>
        </w:rPr>
        <w:t xml:space="preserve">6.合同履行期限：</w:t>
      </w:r>
      <w:r>
        <w:rPr>
          <w:rFonts w:ascii="宋体" w:hAnsi="宋体" w:eastAsia="宋体" w:cs="宋体"/>
          <w:spacing w:val="2"/>
          <w:sz w:val="24"/>
          <w:szCs w:val="24"/>
          <w:lang w:eastAsia="zh-CN"/>
        </w:rPr>
        <w:t xml:space="preserve">自合同签订之日起，供应商须于90天内满足采购人</w:t>
      </w:r>
      <w:r>
        <w:rPr>
          <w:rFonts w:hint="eastAsia" w:ascii="宋体" w:hAnsi="宋体" w:eastAsia="宋体" w:cs="宋体"/>
          <w:spacing w:val="2"/>
          <w:sz w:val="24"/>
          <w:szCs w:val="24"/>
          <w:lang w:eastAsia="zh-CN"/>
        </w:rPr>
        <w:t xml:space="preserve">本项目相关</w:t>
      </w:r>
      <w:r>
        <w:rPr>
          <w:rFonts w:ascii="宋体" w:hAnsi="宋体" w:eastAsia="宋体" w:cs="宋体"/>
          <w:spacing w:val="2"/>
          <w:sz w:val="24"/>
          <w:szCs w:val="24"/>
          <w:lang w:eastAsia="zh-CN"/>
        </w:rPr>
        <w:t xml:space="preserve">上线运行的要求，并满足采购人要求的安全防护条件；105天内完成云管理平台的上线运行。</w:t>
      </w:r>
      <w:r/>
    </w:p>
    <w:p>
      <w:pPr>
        <w:ind w:firstLine="480"/>
        <w:spacing w:line="240" w:lineRule="auto"/>
        <w:rPr>
          <w:rFonts w:hint="eastAsia" w:ascii="宋体" w:hAnsi="宋体" w:eastAsia="宋体" w:cs="宋体"/>
          <w:color w:val="000000"/>
          <w:sz w:val="24"/>
          <w:szCs w:val="24"/>
          <w:highlight w:val="none"/>
          <w:lang w:val="en-US" w:eastAsia="zh-CN"/>
        </w:rPr>
      </w:pPr>
      <w:r>
        <w:rPr>
          <w:rFonts w:hint="eastAsia" w:ascii="宋体" w:hAnsi="宋体" w:cs="Times New Roman"/>
          <w:sz w:val="24"/>
          <w:szCs w:val="24"/>
          <w:lang w:val="en-US" w:eastAsia="zh-CN"/>
        </w:rPr>
        <w:t xml:space="preserve">7</w:t>
      </w:r>
      <w:r>
        <w:rPr>
          <w:rFonts w:hint="eastAsia" w:ascii="宋体" w:hAnsi="宋体" w:eastAsia="宋体" w:cs="Times New Roman"/>
          <w:sz w:val="24"/>
          <w:szCs w:val="24"/>
          <w:lang w:val="en-US" w:eastAsia="zh-CN"/>
        </w:rPr>
        <w:t xml:space="preserve">.</w:t>
      </w:r>
      <w:r>
        <w:rPr>
          <w:rFonts w:hint="eastAsia" w:ascii="宋体" w:hAnsi="宋体" w:eastAsia="宋体" w:cs="宋体"/>
          <w:sz w:val="24"/>
          <w:szCs w:val="24"/>
          <w:highlight w:val="none"/>
          <w:lang w:val="en-US" w:eastAsia="zh-CN"/>
        </w:rPr>
        <w:t xml:space="preserve">本</w:t>
      </w:r>
      <w:r>
        <w:rPr>
          <w:rFonts w:hint="eastAsia" w:ascii="宋体" w:hAnsi="宋体" w:eastAsia="宋体" w:cs="宋体"/>
          <w:color w:val="000000"/>
          <w:sz w:val="24"/>
          <w:szCs w:val="24"/>
          <w:highlight w:val="none"/>
          <w:lang w:val="en-US" w:eastAsia="zh-CN"/>
        </w:rPr>
        <w:t xml:space="preserve">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w:t>
      </w:r>
      <w:r>
        <w:rPr>
          <w:rFonts w:hint="eastAsia" w:ascii="宋体" w:hAnsi="宋体" w:cs="宋体"/>
          <w:color w:val="000000"/>
          <w:sz w:val="24"/>
          <w:szCs w:val="24"/>
          <w:highlight w:val="none"/>
          <w:lang w:val="en-US" w:eastAsia="zh-CN"/>
        </w:rPr>
        <w:t xml:space="preserve">参加</w:t>
      </w:r>
      <w:r>
        <w:rPr>
          <w:rFonts w:hint="eastAsia" w:ascii="宋体" w:hAnsi="宋体" w:eastAsia="宋体" w:cs="宋体"/>
          <w:color w:val="000000"/>
          <w:sz w:val="24"/>
          <w:szCs w:val="24"/>
          <w:highlight w:val="none"/>
          <w:lang w:val="en-US" w:eastAsia="zh-CN"/>
        </w:rPr>
        <w:t xml:space="preserve">磋商。</w:t>
      </w:r>
      <w:r/>
    </w:p>
    <w:p>
      <w:pPr>
        <w:ind w:firstLine="480"/>
        <w:pageBreakBefore w:val="0"/>
        <w:spacing w:line="240" w:lineRule="auto"/>
        <w:widowControl/>
        <w:rPr>
          <w:rFonts w:hint="eastAsia" w:ascii="宋体" w:hAnsi="宋体" w:eastAsia="宋体" w:cs="Times New Roman"/>
          <w:color w:val="000000"/>
          <w:sz w:val="24"/>
          <w:szCs w:val="24"/>
          <w:lang w:val="en-US" w:eastAsia="zh-CN"/>
        </w:rPr>
      </w:pPr>
      <w:r>
        <w:rPr>
          <w:rFonts w:hint="eastAsia" w:ascii="宋体" w:hAnsi="宋体" w:eastAsia="宋体" w:cs="宋体"/>
          <w:color w:val="000000"/>
          <w:sz w:val="24"/>
          <w:szCs w:val="24"/>
          <w:highlight w:val="none"/>
          <w:lang w:val="en-US" w:eastAsia="zh-CN"/>
        </w:rPr>
        <w:t xml:space="preserve">8.本项目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进口产品。</w:t>
      </w:r>
      <w:r/>
    </w:p>
    <w:p>
      <w:pPr>
        <w:pStyle w:val="86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二、申请人的资格要求</w:t>
      </w:r>
      <w:r/>
    </w:p>
    <w:p>
      <w:pPr>
        <w:ind w:firstLine="480"/>
        <w:pageBreakBefore w:val="0"/>
        <w:spacing w:line="240" w:lineRule="auto"/>
        <w:widowControl w:val="off"/>
        <w:rPr>
          <w:rFonts w:hint="eastAsia" w:ascii="宋体" w:hAnsi="宋体"/>
          <w:color w:val="000000"/>
          <w:sz w:val="24"/>
          <w:szCs w:val="24"/>
        </w:rPr>
      </w:pPr>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p>
    <w:p>
      <w:pPr>
        <w:ind w:firstLine="480"/>
        <w:pageBreakBefore w:val="0"/>
        <w:spacing w:line="240" w:lineRule="auto"/>
        <w:widowControl w:val="off"/>
        <w:rPr>
          <w:rFonts w:hint="eastAsia" w:ascii="宋体" w:hAnsi="宋体" w:eastAsia="宋体" w:cs="Times New Roman"/>
          <w:b w:val="0"/>
          <w:bCs w:val="0"/>
          <w:color w:val="000000"/>
          <w:sz w:val="24"/>
          <w:szCs w:val="24"/>
          <w:highlight w:val="none"/>
          <w:lang w:val="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1.满足《中华人民共和国政府采购法》第二十二条规定，并提供下列材料：</w:t>
      </w:r>
      <w:r/>
    </w:p>
    <w:p>
      <w:pPr>
        <w:ind w:firstLine="480"/>
        <w:pageBreakBefore w:val="0"/>
        <w:spacing w:line="240"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en-US" w:eastAsia="zh-CN"/>
        </w:rPr>
        <w:t xml:space="preserve">1.1</w:t>
      </w:r>
      <w:r>
        <w:rPr>
          <w:rFonts w:hint="eastAsia" w:ascii="宋体" w:hAnsi="宋体" w:eastAsia="宋体" w:cs="Times New Roman"/>
          <w:b w:val="0"/>
          <w:bCs w:val="0"/>
          <w:color w:val="000000"/>
          <w:sz w:val="24"/>
          <w:szCs w:val="24"/>
          <w:highlight w:val="none"/>
          <w:lang w:val="zh-CN"/>
        </w:rPr>
        <w:t xml:space="preserve">供应商信用承诺函（</w:t>
      </w:r>
      <w:r>
        <w:rPr>
          <w:rFonts w:hint="eastAsia" w:ascii="宋体" w:hAnsi="宋体" w:cs="Times New Roman"/>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p>
    <w:p>
      <w:pPr>
        <w:ind w:firstLine="480"/>
        <w:pageBreakBefore w:val="0"/>
        <w:spacing w:line="240" w:lineRule="auto"/>
        <w:widowControl w:val="off"/>
        <w:rPr>
          <w:rFonts w:hint="eastAsia" w:ascii="宋体" w:hAnsi="宋体"/>
          <w:color w:val="000000"/>
          <w:sz w:val="24"/>
          <w:szCs w:val="24"/>
          <w:highlight w:val="yellow"/>
        </w:rPr>
      </w:pPr>
      <w:r>
        <w:rPr>
          <w:rFonts w:hint="eastAsia" w:ascii="宋体" w:hAnsi="宋体" w:eastAsia="宋体" w:cs="Times New Roman"/>
          <w:b w:val="0"/>
          <w:bCs w:val="0"/>
          <w:color w:val="000000"/>
          <w:sz w:val="24"/>
          <w:szCs w:val="24"/>
          <w:highlight w:val="none"/>
          <w:lang w:val="zh-CN"/>
        </w:rPr>
        <w:t xml:space="preserve">2.落实政府采购政策需满足的资格要求：</w:t>
      </w:r>
      <w:r>
        <w:rPr>
          <w:rFonts w:hint="eastAsia" w:ascii="宋体" w:hAnsi="宋体" w:eastAsia="宋体" w:cs="Times New Roman"/>
          <w:color w:val="000000"/>
          <w:sz w:val="24"/>
          <w:szCs w:val="24"/>
          <w:lang w:val="zh-CN" w:eastAsia="zh-CN"/>
        </w:rPr>
        <w:t xml:space="preserve">无</w:t>
      </w:r>
      <w:r/>
    </w:p>
    <w:p>
      <w:pPr>
        <w:ind w:firstLine="480"/>
        <w:pageBreakBefore w:val="0"/>
        <w:spacing w:line="240" w:lineRule="auto"/>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zh-CN"/>
        </w:rPr>
        <w:t xml:space="preserve">本项目采购标的对应的中小企业划分标准所属行业为：</w:t>
      </w:r>
      <w:r>
        <w:rPr>
          <w:rFonts w:hint="eastAsia" w:ascii="宋体" w:hAnsi="宋体" w:eastAsia="宋体" w:cs="Times New Roman"/>
          <w:color w:val="000000"/>
          <w:sz w:val="24"/>
          <w:szCs w:val="24"/>
          <w:lang w:val="en-US" w:eastAsia="zh-CN"/>
        </w:rPr>
        <w:t xml:space="preserve">软件和信息技术服务业。</w:t>
      </w:r>
      <w:r>
        <w:rPr>
          <w:rFonts w:hint="eastAsia" w:ascii="宋体" w:hAnsi="宋体" w:eastAsia="宋体" w:cs="Times New Roman"/>
          <w:color w:val="000000"/>
          <w:sz w:val="24"/>
          <w:szCs w:val="24"/>
        </w:rPr>
        <w:t xml:space="preserve">根据《中小企业划型标准规定》</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工信部联企业〔2011〕300号</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，从业人员</w:t>
      </w: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00人以下或营业收入</w:t>
      </w:r>
      <w:r>
        <w:rPr>
          <w:rFonts w:hint="eastAsia" w:ascii="宋体" w:hAnsi="宋体" w:eastAsia="宋体" w:cs="Times New Roman"/>
          <w:color w:val="000000"/>
          <w:sz w:val="24"/>
          <w:szCs w:val="24"/>
          <w:lang w:val="en-US" w:eastAsia="zh-CN"/>
        </w:rPr>
        <w:t xml:space="preserve">10</w:t>
      </w:r>
      <w:r>
        <w:rPr>
          <w:rFonts w:hint="eastAsia" w:ascii="宋体" w:hAnsi="宋体" w:eastAsia="宋体" w:cs="Times New Roman"/>
          <w:color w:val="000000"/>
          <w:sz w:val="24"/>
          <w:szCs w:val="24"/>
        </w:rPr>
        <w:t xml:space="preserve">000万元以下的为中小微型企业。其中，从业人员</w:t>
      </w: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t xml:space="preserve">00人及以上，且营业收入</w:t>
      </w: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t xml:space="preserve">000万元及以上的为中型企业；从业人员</w:t>
      </w:r>
      <w:r>
        <w:rPr>
          <w:rFonts w:hint="eastAsia" w:ascii="宋体" w:hAnsi="宋体" w:eastAsia="宋体" w:cs="Times New Roman"/>
          <w:color w:val="000000"/>
          <w:sz w:val="24"/>
          <w:szCs w:val="24"/>
          <w:lang w:val="en-US" w:eastAsia="zh-CN"/>
        </w:rPr>
        <w:t xml:space="preserve">10</w:t>
      </w:r>
      <w:r>
        <w:rPr>
          <w:rFonts w:hint="eastAsia" w:ascii="宋体" w:hAnsi="宋体" w:eastAsia="宋体" w:cs="Times New Roman"/>
          <w:color w:val="000000"/>
          <w:sz w:val="24"/>
          <w:szCs w:val="24"/>
        </w:rPr>
        <w:t xml:space="preserve">人及以上，且营业收入</w:t>
      </w:r>
      <w:r>
        <w:rPr>
          <w:rFonts w:hint="eastAsia" w:ascii="宋体" w:hAnsi="宋体" w:eastAsia="宋体" w:cs="Times New Roman"/>
          <w:color w:val="000000"/>
          <w:sz w:val="24"/>
          <w:szCs w:val="24"/>
          <w:lang w:val="en-US" w:eastAsia="zh-CN"/>
        </w:rPr>
        <w:t xml:space="preserve">50</w:t>
      </w:r>
      <w:r>
        <w:rPr>
          <w:rFonts w:hint="eastAsia" w:ascii="宋体" w:hAnsi="宋体" w:eastAsia="宋体" w:cs="Times New Roman"/>
          <w:color w:val="000000"/>
          <w:sz w:val="24"/>
          <w:szCs w:val="24"/>
        </w:rPr>
        <w:t xml:space="preserve">万元及以上的为小型企业；从业人员</w:t>
      </w:r>
      <w:r>
        <w:rPr>
          <w:rFonts w:hint="eastAsia" w:ascii="宋体" w:hAnsi="宋体" w:eastAsia="宋体" w:cs="Times New Roman"/>
          <w:color w:val="000000"/>
          <w:sz w:val="24"/>
          <w:szCs w:val="24"/>
          <w:lang w:val="en-US" w:eastAsia="zh-CN"/>
        </w:rPr>
        <w:t xml:space="preserve">10</w:t>
      </w:r>
      <w:r>
        <w:rPr>
          <w:rFonts w:hint="eastAsia" w:ascii="宋体" w:hAnsi="宋体" w:eastAsia="宋体" w:cs="Times New Roman"/>
          <w:color w:val="000000"/>
          <w:sz w:val="24"/>
          <w:szCs w:val="24"/>
        </w:rPr>
        <w:t xml:space="preserve">人以下或营业收入</w:t>
      </w:r>
      <w:r>
        <w:rPr>
          <w:rFonts w:hint="eastAsia" w:ascii="宋体" w:hAnsi="宋体" w:eastAsia="宋体" w:cs="Times New Roman"/>
          <w:color w:val="000000"/>
          <w:sz w:val="24"/>
          <w:szCs w:val="24"/>
          <w:lang w:val="en-US" w:eastAsia="zh-CN"/>
        </w:rPr>
        <w:t xml:space="preserve">50</w:t>
      </w:r>
      <w:r>
        <w:rPr>
          <w:rFonts w:hint="eastAsia" w:ascii="宋体" w:hAnsi="宋体" w:eastAsia="宋体" w:cs="Times New Roman"/>
          <w:color w:val="000000"/>
          <w:sz w:val="24"/>
          <w:szCs w:val="24"/>
        </w:rPr>
        <w:t xml:space="preserve">万元以下的为微型企业。</w:t>
      </w:r>
      <w:r/>
    </w:p>
    <w:p>
      <w:pPr>
        <w:ind w:firstLine="480"/>
        <w:pageBreakBefore w:val="0"/>
        <w:spacing w:line="240" w:lineRule="auto"/>
        <w:widowControl w:val="off"/>
        <w:rPr>
          <w:rFonts w:hint="eastAsia" w:ascii="宋体" w:hAnsi="宋体" w:eastAsia="宋体" w:cs="Times New Roman"/>
          <w:color w:val="000000"/>
          <w:sz w:val="24"/>
          <w:szCs w:val="24"/>
          <w:lang w:val="zh-CN"/>
        </w:rPr>
      </w:pPr>
      <w:r>
        <w:rPr>
          <w:rFonts w:hint="eastAsia" w:ascii="宋体" w:hAnsi="宋体" w:eastAsia="宋体" w:cs="Times New Roman"/>
          <w:color w:val="000000"/>
          <w:sz w:val="24"/>
          <w:szCs w:val="24"/>
          <w:lang w:val="zh-CN"/>
        </w:rPr>
        <w:t xml:space="preserve">3.在“信用中国”网站（www.creditchina.gov.cn）查询，不存在被列入失信被执行人、重大税收违法案件当事人名单、政府采购严重违法失信行为记录名单及其他不符合《中华人民共和国政府采购法》第二十二条规定条件的信用记录情形。（投标文件中无需提供证明材料）</w:t>
      </w:r>
      <w:r/>
    </w:p>
    <w:p>
      <w:p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zh-CN"/>
        </w:rPr>
        <w:t xml:space="preserve">（二）本项目的特定资格要求</w:t>
      </w: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无</w:t>
      </w:r>
      <w:r/>
    </w:p>
    <w:p>
      <w:pPr>
        <w:pStyle w:val="86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三、获取磋商文件</w:t>
      </w:r>
      <w:r/>
    </w:p>
    <w:p>
      <w:pPr>
        <w:ind w:firstLine="48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1.时间：自磋商文件公告发布之日起。</w:t>
      </w:r>
      <w:r/>
    </w:p>
    <w:p>
      <w:pPr>
        <w:ind w:firstLine="48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2.方式：在“江苏政府采购网”免费下载。</w:t>
      </w:r>
      <w:r/>
    </w:p>
    <w:p>
      <w:pPr>
        <w:pStyle w:val="86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四、提交响应文件截止时间</w:t>
      </w:r>
      <w:r>
        <w:rPr>
          <w:rFonts w:hint="eastAsia" w:ascii="方正黑体_GBK" w:hAnsi="方正黑体_GBK" w:eastAsia="方正黑体_GBK" w:cs="方正黑体_GBK"/>
          <w:b w:val="0"/>
          <w:bCs w:val="0"/>
          <w:sz w:val="30"/>
          <w:szCs w:val="30"/>
        </w:rPr>
        <w:t xml:space="preserve">、开标时间和地点</w:t>
      </w:r>
      <w:r/>
    </w:p>
    <w:p>
      <w:pPr>
        <w:spacing w:line="240" w:lineRule="auto"/>
        <w:rPr>
          <w:rFonts w:hint="eastAsia" w:ascii="宋体" w:hAnsi="宋体" w:eastAsia="宋体"/>
          <w:b/>
          <w:bCs/>
          <w:color w:val="000000"/>
          <w:sz w:val="24"/>
          <w:szCs w:val="24"/>
          <w:lang w:eastAsia="zh-CN"/>
        </w:rPr>
        <w:outlineLvl w:val="9"/>
      </w:pPr>
      <w:r>
        <w:rPr>
          <w:rFonts w:hint="eastAsia" w:ascii="宋体" w:hAnsi="宋体" w:eastAsia="宋体" w:cs="宋体"/>
          <w:b w:val="0"/>
          <w:bCs w:val="0"/>
          <w:color w:val="0000ff"/>
          <w:sz w:val="24"/>
          <w:szCs w:val="24"/>
          <w:u w:val="none"/>
        </w:rPr>
        <w:t xml:space="preserve"> </w:t>
      </w:r>
      <w:r>
        <w:rPr>
          <w:rFonts w:hint="eastAsia" w:ascii="宋体" w:hAnsi="宋体" w:cs="宋体"/>
          <w:b w:val="0"/>
          <w:bCs w:val="0"/>
          <w:color w:val="0000ff"/>
          <w:sz w:val="24"/>
          <w:szCs w:val="24"/>
          <w:u w:val="none"/>
          <w:lang w:val="en-US" w:eastAsia="zh-CN"/>
        </w:rPr>
        <w:t xml:space="preserve">  </w:t>
      </w:r>
      <w:r>
        <w:rPr>
          <w:rFonts w:hint="eastAsia" w:ascii="宋体" w:hAnsi="宋体" w:cs="宋体"/>
          <w:b/>
          <w:bCs/>
          <w:color w:val="000000"/>
          <w:sz w:val="24"/>
          <w:szCs w:val="24"/>
          <w:u w:val="none"/>
          <w:lang w:val="en-US" w:eastAsia="zh-CN"/>
        </w:rPr>
        <w:t xml:space="preserve"> </w:t>
      </w:r>
      <w:r>
        <w:rPr>
          <w:rFonts w:hint="eastAsia" w:ascii="宋体" w:hAnsi="宋体" w:eastAsia="宋体" w:cs="宋体"/>
          <w:b/>
          <w:bCs/>
          <w:color w:val="000000"/>
          <w:sz w:val="24"/>
          <w:szCs w:val="24"/>
          <w:u w:val="none"/>
          <w:lang w:val="en-US" w:eastAsia="zh-CN"/>
        </w:rPr>
        <w:t xml:space="preserve">20</w:t>
      </w:r>
      <w:r>
        <w:rPr>
          <w:rFonts w:hint="eastAsia" w:ascii="宋体" w:hAnsi="宋体" w:eastAsia="宋体" w:cs="宋体"/>
          <w:b/>
          <w:bCs/>
          <w:color w:val="000000"/>
          <w:sz w:val="24"/>
          <w:szCs w:val="24"/>
          <w:highlight w:val="none"/>
          <w:u w:val="none"/>
          <w:lang w:val="en-US" w:eastAsia="zh-CN"/>
        </w:rPr>
        <w:t xml:space="preserve">2</w:t>
      </w:r>
      <w:r>
        <w:rPr>
          <w:rFonts w:hint="eastAsia" w:ascii="宋体" w:hAnsi="宋体" w:cs="宋体"/>
          <w:b/>
          <w:bCs/>
          <w:color w:val="000000"/>
          <w:sz w:val="24"/>
          <w:szCs w:val="24"/>
          <w:highlight w:val="none"/>
          <w:u w:val="none"/>
          <w:lang w:val="en-US" w:eastAsia="zh-CN"/>
        </w:rPr>
        <w:t xml:space="preserve">6</w:t>
      </w:r>
      <w:r>
        <w:rPr>
          <w:rFonts w:hint="eastAsia" w:ascii="宋体" w:hAnsi="宋体"/>
          <w:b/>
          <w:bCs/>
          <w:color w:val="000000"/>
          <w:sz w:val="24"/>
          <w:szCs w:val="24"/>
          <w:u w:val="none"/>
        </w:rPr>
        <w:t xml:space="preserve">年</w:t>
      </w:r>
      <w:r>
        <w:rPr>
          <w:rFonts w:hint="eastAsia" w:ascii="宋体" w:hAnsi="宋体" w:cs="宋体"/>
          <w:b/>
          <w:bCs/>
          <w:color w:val="000000"/>
          <w:sz w:val="24"/>
          <w:szCs w:val="24"/>
          <w:highlight w:val="none"/>
          <w:u w:val="none"/>
          <w:lang w:val="en-US" w:eastAsia="zh-CN"/>
        </w:rPr>
        <w:t xml:space="preserve">7</w:t>
      </w:r>
      <w:r>
        <w:rPr>
          <w:rFonts w:hint="eastAsia" w:ascii="宋体" w:hAnsi="宋体"/>
          <w:b/>
          <w:bCs/>
          <w:color w:val="000000"/>
          <w:sz w:val="24"/>
          <w:szCs w:val="24"/>
          <w:u w:val="none"/>
        </w:rPr>
        <w:t xml:space="preserve">月</w:t>
      </w:r>
      <w:r>
        <w:rPr>
          <w:rFonts w:hint="eastAsia" w:ascii="宋体" w:hAnsi="宋体"/>
          <w:b/>
          <w:bCs/>
          <w:color w:val="000000"/>
          <w:sz w:val="24"/>
          <w:szCs w:val="24"/>
          <w:u w:val="none"/>
          <w:lang w:val="en-US" w:eastAsia="zh-CN"/>
        </w:rPr>
        <w:t xml:space="preserve">8</w:t>
      </w:r>
      <w:r>
        <w:rPr>
          <w:rFonts w:hint="eastAsia" w:ascii="宋体" w:hAnsi="宋体"/>
          <w:b/>
          <w:bCs/>
          <w:color w:val="000000"/>
          <w:sz w:val="24"/>
          <w:szCs w:val="24"/>
          <w:u w:val="none"/>
        </w:rPr>
        <w:t xml:space="preserve">日</w:t>
      </w:r>
      <w:r>
        <w:rPr>
          <w:rFonts w:hint="eastAsia" w:ascii="宋体" w:hAnsi="宋体" w:cs="宋体"/>
          <w:b/>
          <w:bCs/>
          <w:color w:val="000000"/>
          <w:sz w:val="24"/>
          <w:szCs w:val="24"/>
          <w:highlight w:val="none"/>
          <w:u w:val="none"/>
          <w:lang w:val="en-US" w:eastAsia="zh-CN"/>
        </w:rPr>
        <w:t xml:space="preserve">9</w:t>
      </w:r>
      <w:r>
        <w:rPr>
          <w:rFonts w:hint="eastAsia" w:ascii="Times New Roman" w:hAnsi="Times New Roman" w:eastAsia="宋体" w:cs="Times New Roman"/>
          <w:b/>
          <w:bCs/>
          <w:color w:val="000000"/>
          <w:sz w:val="24"/>
          <w:szCs w:val="24"/>
          <w:u w:val="none"/>
          <w:lang w:val="en-US" w:eastAsia="zh-CN"/>
        </w:rPr>
        <w:t xml:space="preserve">时</w:t>
      </w:r>
      <w:r>
        <w:rPr>
          <w:rFonts w:hint="eastAsia" w:cs="Times New Roman"/>
          <w:b/>
          <w:bCs/>
          <w:color w:val="000000"/>
          <w:sz w:val="24"/>
          <w:szCs w:val="24"/>
          <w:u w:val="none"/>
          <w:lang w:val="en-US" w:eastAsia="zh-CN"/>
        </w:rPr>
        <w:t xml:space="preserve">30</w:t>
      </w:r>
      <w:r>
        <w:rPr>
          <w:rFonts w:hint="eastAsia" w:ascii="宋体" w:hAnsi="宋体"/>
          <w:b/>
          <w:bCs/>
          <w:color w:val="000000"/>
          <w:sz w:val="24"/>
          <w:szCs w:val="24"/>
          <w:u w:val="none"/>
        </w:rPr>
        <w:t xml:space="preserve">分（</w:t>
      </w:r>
      <w:r>
        <w:rPr>
          <w:rFonts w:hint="eastAsia" w:ascii="宋体" w:hAnsi="宋体"/>
          <w:b/>
          <w:bCs/>
          <w:color w:val="000000"/>
          <w:sz w:val="24"/>
          <w:szCs w:val="24"/>
        </w:rPr>
        <w:t xml:space="preserve">北京时间）</w:t>
      </w:r>
      <w:r>
        <w:rPr>
          <w:rFonts w:hint="eastAsia" w:ascii="宋体" w:hAnsi="宋体"/>
          <w:b/>
          <w:bCs/>
          <w:color w:val="000000"/>
          <w:sz w:val="24"/>
          <w:szCs w:val="24"/>
          <w:lang w:eastAsia="zh-CN"/>
        </w:rPr>
        <w:t xml:space="preserve">。</w:t>
      </w:r>
      <w:r/>
    </w:p>
    <w:p>
      <w:pPr>
        <w:pStyle w:val="86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r/>
    </w:p>
    <w:p>
      <w:pPr>
        <w:ind w:firstLine="480"/>
        <w:pageBreakBefore w:val="0"/>
        <w:spacing w:line="240" w:lineRule="auto"/>
        <w:widowControl w:val="off"/>
        <w:rPr>
          <w:rFonts w:ascii="宋体" w:hAnsi="宋体" w:cs="宋体"/>
          <w:sz w:val="24"/>
          <w:szCs w:val="24"/>
        </w:rPr>
      </w:pPr>
      <w:r>
        <w:rPr>
          <w:rFonts w:hint="eastAsia" w:ascii="宋体" w:hAnsi="宋体" w:cs="宋体"/>
          <w:sz w:val="24"/>
          <w:szCs w:val="24"/>
        </w:rPr>
        <w:t xml:space="preserve">公告期限为自本公告发布之日起3个工作日。</w:t>
      </w:r>
      <w:r/>
    </w:p>
    <w:p>
      <w:pPr>
        <w:pStyle w:val="86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六、其他事宜</w:t>
      </w:r>
      <w:r/>
    </w:p>
    <w:p>
      <w:pPr>
        <w:ind w:firstLine="48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1.本次</w:t>
      </w:r>
      <w:r>
        <w:rPr>
          <w:rFonts w:hint="eastAsia" w:ascii="宋体" w:hAnsi="宋体" w:eastAsia="宋体" w:cs="宋体"/>
          <w:sz w:val="24"/>
          <w:szCs w:val="24"/>
          <w:lang w:val="en-US" w:eastAsia="zh-CN"/>
        </w:rPr>
        <w:t xml:space="preserve">磋商</w:t>
      </w:r>
      <w:r>
        <w:rPr>
          <w:rFonts w:hint="eastAsia" w:ascii="宋体" w:hAnsi="宋体" w:eastAsia="宋体" w:cs="宋体"/>
          <w:sz w:val="24"/>
          <w:szCs w:val="24"/>
        </w:rPr>
        <w:t xml:space="preserve">不收取</w:t>
      </w:r>
      <w:r>
        <w:rPr>
          <w:rFonts w:hint="eastAsia" w:ascii="宋体" w:hAnsi="宋体" w:eastAsia="宋体" w:cs="宋体"/>
          <w:sz w:val="24"/>
          <w:szCs w:val="24"/>
          <w:lang w:val="en-US" w:eastAsia="zh-CN"/>
        </w:rPr>
        <w:t xml:space="preserve">磋商</w:t>
      </w:r>
      <w:r>
        <w:rPr>
          <w:rFonts w:hint="eastAsia" w:ascii="宋体" w:hAnsi="宋体" w:eastAsia="宋体" w:cs="宋体"/>
          <w:sz w:val="24"/>
          <w:szCs w:val="24"/>
        </w:rPr>
        <w:t xml:space="preserve">保证金。</w:t>
      </w:r>
      <w:r/>
    </w:p>
    <w:p>
      <w:p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2.本项目不组织勘察及答疑，供应商如对采购需求有疑问，请咨询采购单位联系人。 </w:t>
      </w:r>
      <w:r/>
    </w:p>
    <w:p>
      <w:pPr>
        <w:ind w:firstLine="480"/>
        <w:pageBreakBefore w:val="0"/>
        <w:spacing w:line="240" w:lineRule="auto"/>
        <w:widowControl w:val="off"/>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.供应商通过苏采云系统参与政府采购项目（</w:t>
      </w:r>
      <w:r>
        <w:rPr>
          <w:rFonts w:hint="eastAsia" w:ascii="宋体" w:hAnsi="宋体" w:eastAsia="宋体" w:cs="宋体"/>
          <w:sz w:val="24"/>
          <w:szCs w:val="24"/>
          <w:highlight w:val="none"/>
          <w:lang w:val="en-US" w:eastAsia="zh-CN"/>
        </w:rPr>
        <w:t xml:space="preserve">苏采云系统登录页详见“江苏政府采购网”首页底部</w:t>
      </w:r>
      <w:r>
        <w:rPr>
          <w:rFonts w:hint="eastAsia" w:ascii="宋体" w:hAnsi="宋体" w:eastAsia="宋体" w:cs="宋体"/>
          <w:sz w:val="24"/>
          <w:szCs w:val="24"/>
          <w:highlight w:val="none"/>
          <w:lang w:eastAsia="zh-CN"/>
        </w:rPr>
        <w:t xml:space="preserve">），需要办理</w:t>
      </w:r>
      <w:r>
        <w:rPr>
          <w:rFonts w:hint="eastAsia" w:ascii="宋体" w:hAnsi="宋体" w:eastAsia="宋体" w:cs="宋体"/>
          <w:sz w:val="24"/>
          <w:szCs w:val="24"/>
          <w:highlight w:val="none"/>
          <w:lang w:val="en-US" w:eastAsia="zh-CN"/>
        </w:rPr>
        <w:t xml:space="preserve">江苏省政府采购数字证书及</w:t>
      </w:r>
      <w:r>
        <w:rPr>
          <w:rFonts w:hint="eastAsia" w:ascii="宋体" w:hAnsi="宋体" w:eastAsia="宋体" w:cs="宋体"/>
          <w:sz w:val="24"/>
          <w:szCs w:val="24"/>
          <w:highlight w:val="none"/>
          <w:lang w:eastAsia="zh-CN"/>
        </w:rPr>
        <w:t xml:space="preserve">电子签章（</w:t>
      </w:r>
      <w:r>
        <w:rPr>
          <w:rFonts w:hint="eastAsia" w:ascii="宋体" w:hAnsi="宋体" w:eastAsia="宋体" w:cs="宋体"/>
          <w:sz w:val="24"/>
          <w:szCs w:val="24"/>
          <w:highlight w:val="none"/>
          <w:lang w:val="en-US" w:eastAsia="zh-CN"/>
        </w:rPr>
        <w:t xml:space="preserve">详见苏采云系统登录页“CA办理指南”），进行苏采云系统注册并</w:t>
      </w:r>
      <w:r>
        <w:rPr>
          <w:rFonts w:hint="eastAsia" w:ascii="宋体" w:hAnsi="宋体" w:eastAsia="宋体" w:cs="宋体"/>
          <w:sz w:val="24"/>
          <w:szCs w:val="24"/>
          <w:highlight w:val="none"/>
          <w:lang w:eastAsia="zh-CN"/>
        </w:rPr>
        <w:t xml:space="preserve">制作上传电子</w:t>
      </w:r>
      <w:r>
        <w:rPr>
          <w:rFonts w:hint="eastAsia" w:ascii="宋体" w:hAnsi="宋体" w:eastAsia="宋体" w:cs="宋体"/>
          <w:sz w:val="24"/>
          <w:szCs w:val="24"/>
          <w:highlight w:val="none"/>
          <w:lang w:val="en-US" w:eastAsia="zh-CN"/>
        </w:rPr>
        <w:t xml:space="preserve">响应</w:t>
      </w:r>
      <w:r>
        <w:rPr>
          <w:rFonts w:hint="eastAsia" w:ascii="宋体" w:hAnsi="宋体" w:eastAsia="宋体" w:cs="宋体"/>
          <w:sz w:val="24"/>
          <w:szCs w:val="24"/>
          <w:highlight w:val="none"/>
          <w:lang w:eastAsia="zh-CN"/>
        </w:rPr>
        <w:t xml:space="preserve">文件（</w:t>
      </w:r>
      <w:r>
        <w:rPr>
          <w:rFonts w:hint="eastAsia" w:ascii="宋体" w:hAnsi="宋体" w:eastAsia="宋体" w:cs="宋体"/>
          <w:sz w:val="24"/>
          <w:szCs w:val="24"/>
          <w:highlight w:val="none"/>
          <w:lang w:val="en-US" w:eastAsia="zh-CN"/>
        </w:rPr>
        <w:t xml:space="preserve">苏采云系统供应商操作指南详见“江苏政府采购网-办事指南-资料下载”）。</w:t>
      </w:r>
      <w:r/>
    </w:p>
    <w:p>
      <w:pPr>
        <w:ind w:firstLine="480"/>
        <w:pageBreakBefore w:val="0"/>
        <w:spacing w:line="24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.有关本次采购的事项若存在变动或修改，请及时关注“江苏政府采购网”（www.ccgp-jiangsu.gov.cn）更正公告。</w:t>
      </w:r>
      <w:r/>
    </w:p>
    <w:p>
      <w:pPr>
        <w:ind w:firstLine="482"/>
        <w:spacing w:line="240" w:lineRule="auto"/>
        <w:rPr>
          <w:rFonts w:hint="eastAsia" w:ascii="宋体" w:hAnsi="宋体" w:eastAsia="宋体" w:cs="Times New Roman"/>
          <w:b w:val="0"/>
          <w:bCs w:val="0"/>
          <w:color w:val="000000"/>
          <w:sz w:val="24"/>
          <w:lang w:val="zh-CN"/>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Times New Roman"/>
          <w:b/>
          <w:bCs/>
          <w:color w:val="000000"/>
          <w:sz w:val="24"/>
          <w:lang w:val="zh-CN"/>
        </w:rPr>
        <w:t xml:space="preserve">供应商（含潜在供应商）对采购方式、采购需求、供应商资格条件、评</w:t>
      </w:r>
      <w:r>
        <w:rPr>
          <w:rFonts w:hint="eastAsia" w:ascii="宋体" w:hAnsi="宋体" w:eastAsia="宋体" w:cs="Times New Roman"/>
          <w:b/>
          <w:bCs/>
          <w:color w:val="000000"/>
          <w:sz w:val="24"/>
          <w:lang w:val="en-US" w:eastAsia="zh-CN"/>
        </w:rPr>
        <w:t xml:space="preserve">审</w:t>
      </w:r>
      <w:r>
        <w:rPr>
          <w:rFonts w:hint="eastAsia" w:ascii="宋体" w:hAnsi="宋体" w:eastAsia="宋体" w:cs="Times New Roman"/>
          <w:b/>
          <w:bCs/>
          <w:color w:val="000000"/>
          <w:sz w:val="24"/>
          <w:lang w:val="zh-CN"/>
        </w:rPr>
        <w:t xml:space="preserve">方法和评</w:t>
      </w:r>
      <w:r>
        <w:rPr>
          <w:rFonts w:hint="eastAsia" w:ascii="宋体" w:hAnsi="宋体" w:eastAsia="宋体" w:cs="Times New Roman"/>
          <w:b/>
          <w:bCs/>
          <w:color w:val="000000"/>
          <w:sz w:val="24"/>
          <w:lang w:val="en-US" w:eastAsia="zh-CN"/>
        </w:rPr>
        <w:t xml:space="preserve">审</w:t>
      </w:r>
      <w:r>
        <w:rPr>
          <w:rFonts w:hint="eastAsia" w:ascii="宋体" w:hAnsi="宋体" w:eastAsia="宋体" w:cs="Times New Roman"/>
          <w:b/>
          <w:bCs/>
          <w:color w:val="000000"/>
          <w:sz w:val="24"/>
          <w:lang w:val="zh-CN"/>
        </w:rPr>
        <w:t xml:space="preserve">标准、合同文本的询问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质疑向采购人提出，由采购人负责答复。</w:t>
      </w:r>
      <w:r>
        <w:rPr>
          <w:rFonts w:hint="eastAsia" w:ascii="宋体" w:hAnsi="宋体" w:eastAsia="宋体" w:cs="Times New Roman"/>
          <w:b/>
          <w:bCs/>
          <w:color w:val="000000"/>
          <w:sz w:val="24"/>
          <w:lang w:val="en-US" w:eastAsia="zh-CN"/>
        </w:rPr>
        <w:t xml:space="preserve">供应商对上述事项以外</w:t>
      </w:r>
      <w:r>
        <w:rPr>
          <w:rFonts w:hint="eastAsia" w:ascii="宋体" w:hAnsi="宋体" w:eastAsia="宋体" w:cs="Times New Roman"/>
          <w:b/>
          <w:bCs/>
          <w:color w:val="000000"/>
          <w:sz w:val="24"/>
          <w:lang w:val="zh-CN"/>
        </w:rPr>
        <w:t xml:space="preserve">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质疑向交易中心提出，由交易中心负责答复。</w:t>
      </w:r>
      <w:r/>
    </w:p>
    <w:p>
      <w:pPr>
        <w:ind w:left="7" w:firstLine="419"/>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采购人《质疑函》收件人：</w:t>
      </w:r>
      <w:r>
        <w:rPr>
          <w:rFonts w:hint="eastAsia" w:ascii="宋体" w:hAnsi="宋体" w:cs="宋体"/>
          <w:color w:val="000000"/>
          <w:sz w:val="24"/>
          <w:szCs w:val="24"/>
          <w:highlight w:val="none"/>
          <w:lang w:val="en-US" w:eastAsia="zh-CN"/>
        </w:rPr>
        <w:t xml:space="preserve">蒋工</w:t>
      </w:r>
      <w:r>
        <w:rPr>
          <w:rFonts w:hint="eastAsia" w:ascii="宋体" w:hAnsi="宋体" w:eastAsia="宋体" w:cs="宋体"/>
          <w:color w:val="000000"/>
          <w:sz w:val="24"/>
          <w:szCs w:val="24"/>
          <w:highlight w:val="none"/>
          <w:lang w:val="en-US" w:eastAsia="zh-CN"/>
        </w:rPr>
        <w:t xml:space="preserve">，收件地址：</w:t>
      </w:r>
      <w:r>
        <w:rPr>
          <w:rFonts w:hint="eastAsia" w:ascii="宋体" w:hAnsi="宋体" w:eastAsia="宋体" w:cs="宋体"/>
          <w:sz w:val="24"/>
          <w:szCs w:val="24"/>
          <w:highlight w:val="none"/>
          <w:lang w:val="en-US" w:eastAsia="zh-CN"/>
        </w:rPr>
        <w:t xml:space="preserve">南京市江北新区天浦路1号3</w:t>
      </w:r>
      <w:r>
        <w:rPr>
          <w:rFonts w:ascii="宋体" w:hAnsi="宋体" w:eastAsia="宋体" w:cs="宋体"/>
          <w:spacing w:val="2"/>
          <w:sz w:val="24"/>
          <w:szCs w:val="24"/>
          <w:lang w:eastAsia="zh-CN"/>
        </w:rPr>
        <w:t xml:space="preserve">号楼</w:t>
      </w:r>
      <w:r>
        <w:rPr>
          <w:rFonts w:hint="eastAsia" w:ascii="宋体" w:hAnsi="宋体" w:eastAsia="宋体" w:cs="宋体"/>
          <w:color w:val="000000"/>
          <w:sz w:val="24"/>
          <w:szCs w:val="24"/>
          <w:highlight w:val="none"/>
          <w:lang w:val="en-US" w:eastAsia="zh-CN"/>
        </w:rPr>
        <w:t xml:space="preserve">，联系电话：</w:t>
      </w:r>
      <w:r>
        <w:rPr>
          <w:rFonts w:ascii="宋体" w:hAnsi="宋体" w:eastAsia="宋体" w:cs="宋体"/>
          <w:spacing w:val="2"/>
          <w:sz w:val="24"/>
          <w:szCs w:val="24"/>
          <w:lang w:eastAsia="zh-CN"/>
        </w:rPr>
        <w:t xml:space="preserve">025-58696515</w:t>
      </w:r>
      <w:r>
        <w:rPr>
          <w:rFonts w:hint="eastAsia" w:ascii="宋体" w:hAnsi="宋体" w:eastAsia="宋体" w:cs="宋体"/>
          <w:color w:val="000000"/>
          <w:sz w:val="24"/>
          <w:szCs w:val="24"/>
          <w:highlight w:val="none"/>
          <w:lang w:val="en-US" w:eastAsia="zh-CN"/>
        </w:rPr>
        <w:t xml:space="preserve">。</w:t>
      </w:r>
      <w:r/>
    </w:p>
    <w:p>
      <w:pPr>
        <w:ind w:firstLine="48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zh-CN" w:eastAsia="zh-CN"/>
        </w:rPr>
        <w:t xml:space="preserve">交易中心《质疑函》收件人：业务受理窗口（快递运单上的收件人填写“业务受理窗口”即可），</w:t>
      </w:r>
      <w:r>
        <w:rPr>
          <w:rFonts w:hint="eastAsia" w:ascii="宋体" w:hAnsi="宋体" w:eastAsia="宋体" w:cs="宋体"/>
          <w:sz w:val="24"/>
          <w:szCs w:val="24"/>
          <w:highlight w:val="none"/>
          <w:lang w:val="en-US" w:eastAsia="zh-CN"/>
        </w:rPr>
        <w:t xml:space="preserve">收件</w:t>
      </w:r>
      <w:r>
        <w:rPr>
          <w:rFonts w:hint="eastAsia" w:ascii="宋体" w:hAnsi="宋体" w:eastAsia="宋体" w:cs="宋体"/>
          <w:sz w:val="24"/>
          <w:szCs w:val="24"/>
          <w:highlight w:val="none"/>
          <w:lang w:val="zh-CN" w:eastAsia="zh-CN"/>
        </w:rPr>
        <w:t xml:space="preserve">地址：</w:t>
      </w:r>
      <w:r>
        <w:rPr>
          <w:rFonts w:hint="eastAsia" w:ascii="宋体" w:hAnsi="宋体" w:eastAsia="宋体" w:cs="宋体"/>
          <w:sz w:val="24"/>
          <w:szCs w:val="24"/>
          <w:highlight w:val="none"/>
          <w:lang w:val="en-US" w:eastAsia="zh-CN"/>
        </w:rPr>
        <w:t xml:space="preserve">南京市江北新区天浦路1号5号楼一楼大厅</w:t>
      </w:r>
      <w:r>
        <w:rPr>
          <w:rFonts w:hint="eastAsia" w:ascii="宋体" w:hAnsi="宋体" w:eastAsia="宋体" w:cs="宋体"/>
          <w:sz w:val="24"/>
          <w:szCs w:val="24"/>
          <w:highlight w:val="none"/>
          <w:lang w:val="zh-CN" w:eastAsia="zh-CN"/>
        </w:rPr>
        <w:t xml:space="preserve">业务受理窗口，联系电话：025-</w:t>
      </w:r>
      <w:r>
        <w:rPr>
          <w:rFonts w:hint="eastAsia" w:ascii="宋体" w:hAnsi="宋体" w:eastAsia="宋体" w:cs="宋体"/>
          <w:sz w:val="24"/>
          <w:szCs w:val="24"/>
          <w:highlight w:val="none"/>
          <w:lang w:val="en-US" w:eastAsia="zh-CN"/>
        </w:rPr>
        <w:t xml:space="preserve">58150937。</w:t>
      </w:r>
      <w:r/>
    </w:p>
    <w:p>
      <w:pPr>
        <w:pStyle w:val="86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七、本次磋商联系方式</w:t>
      </w:r>
      <w:r/>
    </w:p>
    <w:p>
      <w:pPr>
        <w:ind w:firstLine="480"/>
        <w:pageBreakBefore w:val="0"/>
        <w:spacing w:line="240" w:lineRule="auto"/>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1.采购人</w:t>
      </w:r>
      <w:r/>
    </w:p>
    <w:p>
      <w:pPr>
        <w:ind w:left="7" w:firstLine="419"/>
        <w:jc w:val="both"/>
        <w:rPr>
          <w:rFonts w:hint="eastAsia" w:ascii="宋体" w:hAnsi="宋体" w:eastAsia="宋体" w:cs="Times New Roman"/>
          <w:color w:val="000000"/>
          <w:sz w:val="24"/>
          <w:szCs w:val="24"/>
          <w:u w:val="none"/>
          <w:lang w:val="en-US" w:eastAsia="zh-CN"/>
        </w:rPr>
      </w:pPr>
      <w:r>
        <w:rPr>
          <w:rFonts w:hint="eastAsia" w:ascii="宋体" w:hAnsi="宋体" w:eastAsia="宋体" w:cs="Times New Roman"/>
          <w:sz w:val="24"/>
          <w:szCs w:val="24"/>
          <w:u w:val="none"/>
          <w:lang w:val="en-US" w:eastAsia="zh-CN"/>
        </w:rPr>
        <w:t xml:space="preserve">名  称</w:t>
      </w:r>
      <w:r>
        <w:rPr>
          <w:rFonts w:hint="eastAsia" w:ascii="宋体" w:hAnsi="宋体" w:eastAsia="宋体" w:cs="Times New Roman"/>
          <w:color w:val="000000"/>
          <w:sz w:val="24"/>
          <w:szCs w:val="24"/>
          <w:u w:val="none"/>
          <w:lang w:val="en-US" w:eastAsia="zh-CN"/>
        </w:rPr>
        <w:t xml:space="preserve">：</w:t>
      </w:r>
      <w:r>
        <w:rPr>
          <w:rFonts w:ascii="宋体" w:hAnsi="宋体" w:eastAsia="宋体" w:cs="宋体"/>
          <w:spacing w:val="2"/>
          <w:sz w:val="24"/>
          <w:szCs w:val="24"/>
          <w:lang w:eastAsia="zh-CN"/>
        </w:rPr>
        <w:t xml:space="preserve">南京江北新区城市数字治理中心</w:t>
      </w:r>
      <w:r>
        <w:rPr>
          <w:rFonts w:hint="eastAsia" w:ascii="宋体" w:hAnsi="宋体" w:eastAsia="宋体" w:cs="Times New Roman"/>
          <w:color w:val="000000"/>
          <w:sz w:val="24"/>
          <w:szCs w:val="24"/>
          <w:u w:val="none"/>
          <w:lang w:val="en-US" w:eastAsia="zh-CN"/>
        </w:rPr>
        <w:t xml:space="preserve">         </w:t>
      </w:r>
      <w:r/>
    </w:p>
    <w:p>
      <w:pPr>
        <w:ind w:firstLine="480"/>
        <w:pageBreakBefore w:val="0"/>
        <w:spacing w:line="240"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w:t>
      </w:r>
      <w:r>
        <w:rPr>
          <w:rFonts w:hint="eastAsia" w:ascii="宋体" w:hAnsi="宋体" w:eastAsia="宋体" w:cs="宋体"/>
          <w:sz w:val="24"/>
          <w:szCs w:val="24"/>
          <w:highlight w:val="none"/>
          <w:lang w:val="en-US" w:eastAsia="zh-CN"/>
        </w:rPr>
        <w:t xml:space="preserve">南京市江北新区天浦路1号3</w:t>
      </w:r>
      <w:r>
        <w:rPr>
          <w:rFonts w:ascii="宋体" w:hAnsi="宋体" w:eastAsia="宋体" w:cs="宋体"/>
          <w:spacing w:val="2"/>
          <w:sz w:val="24"/>
          <w:szCs w:val="24"/>
          <w:lang w:eastAsia="zh-CN"/>
        </w:rPr>
        <w:t xml:space="preserve">号楼</w:t>
      </w:r>
      <w:r>
        <w:rPr>
          <w:rFonts w:hint="eastAsia" w:ascii="宋体" w:hAnsi="宋体" w:eastAsia="宋体" w:cs="Times New Roman"/>
          <w:color w:val="000000"/>
          <w:sz w:val="24"/>
          <w:szCs w:val="24"/>
          <w:u w:val="none"/>
          <w:lang w:val="en-US" w:eastAsia="zh-CN"/>
        </w:rPr>
        <w:t xml:space="preserve">  </w:t>
      </w:r>
      <w:r/>
    </w:p>
    <w:p>
      <w:pPr>
        <w:ind w:firstLine="480"/>
        <w:pageBreakBefore w:val="0"/>
        <w:spacing w:line="240"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w:t>
      </w:r>
      <w:r>
        <w:rPr>
          <w:rFonts w:hint="eastAsia" w:ascii="宋体" w:hAnsi="宋体" w:cs="宋体"/>
          <w:color w:val="000000"/>
          <w:sz w:val="24"/>
          <w:szCs w:val="24"/>
          <w:highlight w:val="none"/>
          <w:lang w:val="en-US" w:eastAsia="zh-CN"/>
        </w:rPr>
        <w:t xml:space="preserve">蒋工</w:t>
      </w:r>
      <w:r>
        <w:rPr>
          <w:rFonts w:hint="eastAsia" w:ascii="宋体" w:hAnsi="宋体" w:eastAsia="宋体" w:cs="Times New Roman"/>
          <w:color w:val="000000"/>
          <w:sz w:val="24"/>
          <w:szCs w:val="24"/>
          <w:u w:val="none"/>
          <w:lang w:val="en-US" w:eastAsia="zh-CN"/>
        </w:rPr>
        <w:t xml:space="preserve"> </w:t>
      </w:r>
      <w:r/>
    </w:p>
    <w:p>
      <w:pPr>
        <w:ind w:firstLine="480"/>
        <w:pageBreakBefore w:val="0"/>
        <w:spacing w:line="240"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联系电话：</w:t>
      </w:r>
      <w:r>
        <w:rPr>
          <w:rFonts w:ascii="宋体" w:hAnsi="宋体" w:eastAsia="宋体" w:cs="宋体"/>
          <w:spacing w:val="2"/>
          <w:sz w:val="24"/>
          <w:szCs w:val="24"/>
          <w:lang w:eastAsia="zh-CN"/>
        </w:rPr>
        <w:t xml:space="preserve">025-58696515</w:t>
      </w:r>
      <w:r/>
    </w:p>
    <w:p>
      <w:pPr>
        <w:ind w:firstLine="480"/>
        <w:pageBreakBefore w:val="0"/>
        <w:spacing w:line="240" w:lineRule="auto"/>
        <w:widowControl w:val="off"/>
        <w:rPr>
          <w:rFonts w:hint="eastAsia" w:ascii="宋体" w:hAnsi="宋体" w:eastAsia="宋体" w:cs="Times New Roman"/>
          <w:sz w:val="24"/>
          <w:szCs w:val="24"/>
          <w:u w:val="none"/>
          <w:lang w:val="en-US" w:eastAsia="zh-CN"/>
        </w:rPr>
      </w:pPr>
      <w:r/>
      <w:bookmarkStart w:id="6" w:name="_Toc28359086"/>
      <w:r/>
      <w:bookmarkStart w:id="7" w:name="_Toc28359009"/>
      <w:r>
        <w:rPr>
          <w:rFonts w:hint="eastAsia" w:ascii="宋体" w:hAnsi="宋体" w:eastAsia="宋体" w:cs="Times New Roman"/>
          <w:sz w:val="24"/>
          <w:szCs w:val="24"/>
          <w:u w:val="none"/>
          <w:lang w:val="en-US" w:eastAsia="zh-CN"/>
        </w:rPr>
        <w:t xml:space="preserve">2.交易中心</w:t>
      </w:r>
      <w:bookmarkEnd w:id="6"/>
      <w:r/>
      <w:bookmarkEnd w:id="7"/>
      <w:r/>
      <w:r/>
    </w:p>
    <w:p>
      <w:pPr>
        <w:ind w:firstLine="480"/>
        <w:pageBreakBefore w:val="0"/>
        <w:spacing w:line="240"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地　址：南京市江北新区天浦路1号5号楼二楼   </w:t>
      </w:r>
      <w:r/>
    </w:p>
    <w:p>
      <w:pPr>
        <w:ind w:firstLine="480"/>
        <w:pageBreakBefore w:val="0"/>
        <w:spacing w:line="240"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联系人：</w:t>
      </w:r>
      <w:r>
        <w:rPr>
          <w:rFonts w:hint="eastAsia" w:ascii="宋体" w:hAnsi="宋体" w:cs="Times New Roman"/>
          <w:sz w:val="24"/>
          <w:szCs w:val="24"/>
          <w:u w:val="none"/>
          <w:lang w:val="en-US" w:eastAsia="zh-CN"/>
        </w:rPr>
        <w:t xml:space="preserve">班</w:t>
      </w:r>
      <w:r>
        <w:rPr>
          <w:rFonts w:hint="eastAsia" w:ascii="宋体" w:hAnsi="宋体" w:eastAsia="宋体" w:cs="Times New Roman"/>
          <w:sz w:val="24"/>
          <w:szCs w:val="24"/>
          <w:u w:val="none"/>
          <w:lang w:val="en-US" w:eastAsia="zh-CN"/>
        </w:rPr>
        <w:t xml:space="preserve">老师</w:t>
      </w:r>
      <w:r/>
    </w:p>
    <w:p>
      <w:pPr>
        <w:ind w:firstLine="480"/>
        <w:pageBreakBefore w:val="0"/>
        <w:spacing w:line="240"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联系电话：025-581509</w:t>
      </w:r>
      <w:r>
        <w:rPr>
          <w:rFonts w:hint="eastAsia" w:ascii="宋体" w:hAnsi="宋体" w:cs="Times New Roman"/>
          <w:sz w:val="24"/>
          <w:szCs w:val="24"/>
          <w:u w:val="none"/>
          <w:lang w:val="en-US" w:eastAsia="zh-CN"/>
        </w:rPr>
        <w:t xml:space="preserve">60</w:t>
      </w:r>
      <w:r>
        <w:rPr>
          <w:rFonts w:hint="eastAsia" w:ascii="宋体" w:hAnsi="宋体" w:eastAsia="宋体" w:cs="Times New Roman"/>
          <w:sz w:val="24"/>
          <w:szCs w:val="24"/>
          <w:u w:val="none"/>
          <w:lang w:val="en-US" w:eastAsia="zh-CN"/>
        </w:rPr>
        <w:t xml:space="preserve"> </w:t>
      </w:r>
      <w:r/>
    </w:p>
    <w:p>
      <w:pPr>
        <w:ind w:right="840"/>
        <w:jc w:val="center"/>
        <w:rPr>
          <w:rFonts w:hint="eastAsia" w:ascii="方正小标宋简体" w:hAnsi="方正小标宋简体" w:eastAsia="方正小标宋简体" w:cs="方正小标宋简体"/>
          <w:color w:val="000000"/>
          <w:sz w:val="36"/>
          <w:szCs w:val="36"/>
          <w:lang w:val="en-US" w:eastAsia="zh-CN"/>
        </w:rPr>
        <w:outlineLvl w:val="0"/>
      </w:pPr>
      <w:r>
        <w:rPr>
          <w:rFonts w:hint="eastAsia" w:ascii="方正小标宋简体" w:hAnsi="方正小标宋简体" w:eastAsia="方正小标宋简体" w:cs="方正小标宋简体"/>
          <w:color w:val="000000"/>
          <w:sz w:val="36"/>
          <w:szCs w:val="36"/>
          <w:lang w:val="en-US" w:eastAsia="zh-CN"/>
        </w:rPr>
        <w:br w:type="page" w:clear="all"/>
      </w:r>
      <w:r>
        <w:rPr>
          <w:rFonts w:hint="eastAsia" w:ascii="方正小标宋简体" w:hAnsi="方正小标宋简体" w:eastAsia="方正小标宋简体" w:cs="方正小标宋简体"/>
          <w:color w:val="000000"/>
          <w:sz w:val="36"/>
          <w:szCs w:val="36"/>
          <w:lang w:val="en-US" w:eastAsia="zh-CN"/>
        </w:rPr>
        <w:t xml:space="preserve">第二章  供应商须知</w:t>
      </w:r>
      <w:r/>
    </w:p>
    <w:p>
      <w:pPr>
        <w:pStyle w:val="86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8" w:name="_Toc16938519"/>
      <w:r/>
      <w:bookmarkStart w:id="9" w:name="_Toc120614214"/>
      <w:r/>
      <w:bookmarkStart w:id="10" w:name="_Toc513029203"/>
      <w:r/>
      <w:bookmarkStart w:id="11" w:name="_Toc20823275"/>
      <w:r>
        <w:rPr>
          <w:rFonts w:hint="eastAsia" w:ascii="方正黑体_GBK" w:hAnsi="方正黑体_GBK" w:eastAsia="方正黑体_GBK" w:cs="方正黑体_GBK"/>
          <w:b w:val="0"/>
          <w:bCs w:val="0"/>
          <w:color w:val="000000"/>
          <w:sz w:val="30"/>
          <w:szCs w:val="30"/>
        </w:rPr>
        <w:t xml:space="preserve">一、总则</w:t>
      </w:r>
      <w:r/>
    </w:p>
    <w:p>
      <w:pPr>
        <w:pStyle w:val="862"/>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1.采购方式</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本次政府采购活动采取竞争性磋商(以下简称</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磋商</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)方式</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本文件仅适用于</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公告中所述项目。</w:t>
      </w:r>
      <w:r/>
    </w:p>
    <w:p>
      <w:pPr>
        <w:pStyle w:val="862"/>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2.合格的供应商</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2.1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满足</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公告</w:t>
      </w:r>
      <w:r>
        <w:rPr>
          <w:rFonts w:hint="eastAsia" w:ascii="宋体" w:hAnsi="宋体" w:eastAsia="宋体" w:cs="Times New Roman"/>
          <w:color w:val="000000"/>
          <w:sz w:val="24"/>
          <w:szCs w:val="21"/>
          <w:lang w:eastAsia="zh-CN"/>
        </w:rPr>
        <w:t xml:space="preserve">对</w:t>
      </w:r>
      <w:r>
        <w:rPr>
          <w:rFonts w:hint="eastAsia" w:ascii="宋体" w:hAnsi="宋体" w:eastAsia="宋体" w:cs="Times New Roman"/>
          <w:color w:val="000000"/>
          <w:sz w:val="24"/>
          <w:szCs w:val="21"/>
        </w:rPr>
        <w:t xml:space="preserve">供应商资格要求的规定。</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2.2 满足</w:t>
      </w:r>
      <w:r>
        <w:rPr>
          <w:rFonts w:hint="eastAsia" w:ascii="宋体" w:hAnsi="宋体" w:eastAsia="宋体" w:cs="Times New Roman"/>
          <w:color w:val="000000"/>
          <w:sz w:val="24"/>
          <w:szCs w:val="21"/>
          <w:lang w:eastAsia="zh-CN"/>
        </w:rPr>
        <w:t xml:space="preserve">磋商</w:t>
      </w:r>
      <w:r>
        <w:rPr>
          <w:rFonts w:hint="eastAsia" w:ascii="宋体" w:hAnsi="宋体" w:eastAsia="宋体" w:cs="Times New Roman"/>
          <w:color w:val="000000"/>
          <w:sz w:val="24"/>
          <w:szCs w:val="21"/>
        </w:rPr>
        <w:t xml:space="preserve">文件</w:t>
      </w:r>
      <w:r>
        <w:rPr>
          <w:rFonts w:hint="eastAsia" w:ascii="宋体" w:hAnsi="宋体" w:eastAsia="宋体" w:cs="Times New Roman"/>
          <w:color w:val="000000"/>
          <w:sz w:val="24"/>
          <w:szCs w:val="21"/>
          <w:lang w:eastAsia="zh-CN"/>
        </w:rPr>
        <w:t xml:space="preserve">规定的</w:t>
      </w:r>
      <w:r>
        <w:rPr>
          <w:rFonts w:hint="eastAsia" w:ascii="宋体" w:hAnsi="宋体" w:eastAsia="宋体" w:cs="Times New Roman"/>
          <w:color w:val="000000"/>
          <w:sz w:val="24"/>
          <w:szCs w:val="21"/>
        </w:rPr>
        <w:t xml:space="preserve">实质性要求和条件。</w:t>
      </w:r>
      <w:r/>
    </w:p>
    <w:p>
      <w:pPr>
        <w:pStyle w:val="862"/>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3.适用法律</w:t>
      </w:r>
      <w:r/>
    </w:p>
    <w:p>
      <w:pPr>
        <w:ind w:firstLine="420"/>
        <w:pageBreakBefore w:val="0"/>
        <w:spacing w:line="240" w:lineRule="auto"/>
        <w:widowControl w:val="off"/>
        <w:rPr>
          <w:rFonts w:hint="eastAsia" w:ascii="宋体" w:hAnsi="宋体"/>
          <w:sz w:val="24"/>
          <w:szCs w:val="21"/>
        </w:rPr>
      </w:pPr>
      <w:r>
        <w:rPr>
          <w:rFonts w:hint="eastAsia" w:ascii="宋体" w:hAnsi="宋体"/>
          <w:sz w:val="24"/>
          <w:szCs w:val="21"/>
        </w:rPr>
        <w:t xml:space="preserve">3.1 本次</w:t>
      </w:r>
      <w:r>
        <w:rPr>
          <w:rFonts w:hint="eastAsia" w:ascii="宋体" w:hAnsi="宋体"/>
          <w:sz w:val="24"/>
          <w:szCs w:val="21"/>
          <w:lang w:val="en-US" w:eastAsia="zh-CN"/>
        </w:rPr>
        <w:t xml:space="preserve">采购</w:t>
      </w:r>
      <w:r>
        <w:rPr>
          <w:rFonts w:hint="eastAsia" w:ascii="宋体" w:hAnsi="宋体"/>
          <w:sz w:val="24"/>
          <w:szCs w:val="21"/>
        </w:rPr>
        <w:t xml:space="preserve">及由此产生的合同受中华人民共和国有关的法律法规制约和保护</w:t>
      </w:r>
      <w:r>
        <w:rPr>
          <w:rFonts w:ascii="宋体" w:hAnsi="宋体"/>
          <w:sz w:val="24"/>
          <w:szCs w:val="21"/>
        </w:rPr>
        <w:t xml:space="preserve">。</w:t>
      </w:r>
      <w:r/>
    </w:p>
    <w:p>
      <w:pPr>
        <w:pStyle w:val="862"/>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4.磋商费用</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4.1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供应商应自行承担所有与参加</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有关的费用</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无论</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过程中的做法和结果如何</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szCs w:val="21"/>
        </w:rPr>
        <w:t xml:space="preserve">在任何情况下均无义务和责任承担这些费用。</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4.2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本次</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和采购人不收取</w:t>
      </w:r>
      <w:r>
        <w:rPr>
          <w:rFonts w:hint="eastAsia" w:ascii="宋体" w:hAnsi="宋体" w:eastAsia="宋体" w:cs="Times New Roman"/>
          <w:color w:val="000000"/>
          <w:sz w:val="24"/>
          <w:szCs w:val="21"/>
          <w:lang w:eastAsia="zh-CN"/>
        </w:rPr>
        <w:t xml:space="preserve">磋商文件</w:t>
      </w:r>
      <w:r>
        <w:rPr>
          <w:rFonts w:hint="eastAsia" w:ascii="宋体" w:hAnsi="宋体" w:eastAsia="宋体" w:cs="Times New Roman"/>
          <w:color w:val="000000"/>
          <w:sz w:val="24"/>
          <w:szCs w:val="21"/>
        </w:rPr>
        <w:t xml:space="preserve">工本费与成交服务费。</w:t>
      </w:r>
      <w:r/>
    </w:p>
    <w:p>
      <w:pPr>
        <w:pStyle w:val="862"/>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5.磋商文件的约束力</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5.1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供应商一旦参加本项目采购活动</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即被认为接受了本文件的规定和约束。</w:t>
      </w:r>
      <w:r/>
    </w:p>
    <w:p>
      <w:pPr>
        <w:pStyle w:val="86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二、磋商文件</w:t>
      </w:r>
      <w:r/>
    </w:p>
    <w:p>
      <w:pPr>
        <w:pStyle w:val="862"/>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6.磋商文件构成</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6.1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磋商文件由以下部分组成：</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（1）磋商邀请</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（2）供应商须知</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（3）合同文本</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（4）采购需求</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（5）评审方法与评审标准</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（6）响应文件格式</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eastAsia="zh-CN"/>
        </w:rPr>
        <w:t xml:space="preserve">供应商应</w:t>
      </w:r>
      <w:r>
        <w:rPr>
          <w:rFonts w:hint="eastAsia" w:ascii="宋体" w:hAnsi="宋体" w:eastAsia="宋体" w:cs="Times New Roman"/>
          <w:color w:val="000000"/>
          <w:sz w:val="24"/>
          <w:szCs w:val="21"/>
        </w:rPr>
        <w:t xml:space="preserve">仔细检查磋商文件是否齐全</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如有缺漏请立即与</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联系。</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6.2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供应商应认真阅读磋商文件中所有的事项、格式、条款和规范等要求。按磋商文件要求和规定编制响应文件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并保证所提供的全部资料的真实性</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以使其响应文件对磋商文件作出实质性响应</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否则其风险由供应商自行承担。</w:t>
      </w:r>
      <w:r/>
    </w:p>
    <w:p>
      <w:pPr>
        <w:pStyle w:val="862"/>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7.磋商文件的澄清</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7.1 任何要求对磋商文件进行澄清的供应商</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应在磋商截止期</w:t>
      </w:r>
      <w:r>
        <w:rPr>
          <w:rFonts w:hint="eastAsia" w:ascii="宋体" w:hAnsi="宋体" w:eastAsia="宋体" w:cs="Times New Roman"/>
          <w:color w:val="000000"/>
          <w:sz w:val="24"/>
          <w:szCs w:val="21"/>
          <w:lang w:eastAsia="zh-CN"/>
        </w:rPr>
        <w:t xml:space="preserve">五</w:t>
      </w:r>
      <w:r>
        <w:rPr>
          <w:rFonts w:hint="eastAsia" w:ascii="宋体" w:hAnsi="宋体" w:eastAsia="宋体" w:cs="Times New Roman"/>
          <w:color w:val="000000"/>
          <w:sz w:val="24"/>
          <w:szCs w:val="21"/>
        </w:rPr>
        <w:t xml:space="preserve">日前按</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公告中的通讯地址</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以书面形式通知</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w:t>
      </w:r>
      <w:r/>
    </w:p>
    <w:p>
      <w:pPr>
        <w:pStyle w:val="862"/>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8.磋商文件的修改</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8.1 在响应文件提交截止时间前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交易中心可以对磋商文件进行修改。磋商文件的修改将在原公告媒体发布更正公告</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更正内容将作为磋商文件的组成部分</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并对供应商具有约束力。</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8.2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供应商应在提交响应文件截止时间前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关注原公告媒体有关本项目的更正公告</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根据更正公告内容自行决定是否需要重新制作和提交响应文件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并承担由此产生的相应责任。</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8.3</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交易中心有权按照法定的要求推迟提交响应文件截止时间</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并在原公告媒体发布更正公告。</w:t>
      </w:r>
      <w:r/>
    </w:p>
    <w:p>
      <w:pPr>
        <w:pStyle w:val="86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三、响应文件的编制</w:t>
      </w:r>
      <w:r/>
    </w:p>
    <w:p>
      <w:pPr>
        <w:pStyle w:val="862"/>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9.响应文件的语言及度量衡单位</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9.1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供应商提交的响应文件以及供应商与</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就有关磋商的所有来往通知、函件和文件均应使用简体中文。</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9.2 除技术性能另有规定外</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响应文件所使用的度量衡单位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均须采用国家法定计量单位。</w:t>
      </w:r>
      <w:r/>
    </w:p>
    <w:p>
      <w:pPr>
        <w:pStyle w:val="862"/>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10.响应文件构成</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10.1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供应商编写的响应文件应包括资格证明文件、符合性证明文件、</w:t>
      </w:r>
      <w:r>
        <w:rPr>
          <w:rFonts w:hint="eastAsia" w:ascii="宋体" w:hAnsi="宋体" w:eastAsia="宋体" w:cs="Times New Roman"/>
          <w:color w:val="000000"/>
          <w:sz w:val="24"/>
          <w:szCs w:val="21"/>
          <w:lang w:eastAsia="zh-CN"/>
        </w:rPr>
        <w:t xml:space="preserve">分项报价表</w:t>
      </w:r>
      <w:r>
        <w:rPr>
          <w:rFonts w:hint="eastAsia" w:ascii="宋体" w:hAnsi="宋体" w:eastAsia="宋体" w:cs="Times New Roman"/>
          <w:color w:val="000000"/>
          <w:sz w:val="24"/>
          <w:szCs w:val="21"/>
        </w:rPr>
        <w:t xml:space="preserve">、响应及偏离表、其他证明文件、磋商响应函等部分。</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10.2 如标书制作工具中格式和内容与“江苏政府采购网”发布的磋商文件不一致</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以“江苏政府采购网”发布的磋商文件为准。</w:t>
      </w:r>
      <w:r/>
    </w:p>
    <w:p>
      <w:pPr>
        <w:pStyle w:val="862"/>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11.证明磋商响应标的符合磋商文件规定的文件</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11.1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w:t>
      </w:r>
      <w:r>
        <w:rPr>
          <w:rFonts w:hint="eastAsia" w:ascii="宋体" w:hAnsi="宋体" w:eastAsia="宋体" w:cs="Times New Roman"/>
          <w:color w:val="000000"/>
          <w:sz w:val="24"/>
        </w:rPr>
        <w:t xml:space="preserve">应按照法律、法规、规章和规范性文件以及</w:t>
      </w:r>
      <w:r>
        <w:rPr>
          <w:rFonts w:hint="eastAsia" w:ascii="宋体" w:hAnsi="宋体" w:eastAsia="宋体" w:cs="Times New Roman"/>
          <w:color w:val="000000"/>
          <w:sz w:val="24"/>
          <w:szCs w:val="21"/>
        </w:rPr>
        <w:t xml:space="preserve">磋商文件要求提交证明文件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证明其响应标的符合磋商文件规定。</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11.2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磋商文件对证明文件无明确形式要求的</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证明文件可以以文字资料、图纸和数据等形式提交。</w:t>
      </w:r>
      <w:r/>
    </w:p>
    <w:p>
      <w:pPr>
        <w:pStyle w:val="862"/>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12.分项报价表</w:t>
      </w:r>
      <w:r>
        <w:rPr>
          <w:rFonts w:hint="eastAsia" w:ascii="方正楷体_GBK" w:hAnsi="方正楷体_GBK" w:eastAsia="方正楷体_GBK" w:cs="方正楷体_GBK"/>
          <w:b/>
          <w:bCs/>
          <w:color w:val="000000"/>
          <w:sz w:val="28"/>
          <w:szCs w:val="28"/>
          <w:lang w:val="zh-CN" w:eastAsia="zh-CN"/>
        </w:rPr>
        <w:t xml:space="preserve">（如有）</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12.1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供应商应按照磋商文件规定格式填报</w:t>
      </w:r>
      <w:r>
        <w:rPr>
          <w:rFonts w:hint="eastAsia" w:ascii="宋体" w:hAnsi="宋体" w:eastAsia="宋体" w:cs="Times New Roman"/>
          <w:color w:val="000000"/>
          <w:sz w:val="24"/>
          <w:szCs w:val="21"/>
          <w:lang w:eastAsia="zh-CN"/>
        </w:rPr>
        <w:t xml:space="preserve">分项报价表</w:t>
      </w:r>
      <w:r>
        <w:rPr>
          <w:rFonts w:hint="eastAsia" w:ascii="宋体" w:hAnsi="宋体" w:eastAsia="宋体" w:cs="Times New Roman"/>
          <w:color w:val="000000"/>
          <w:sz w:val="24"/>
          <w:szCs w:val="21"/>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12.2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响应文件中的单价和总价无特殊规定的采用人民币报价</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以元为单位标注。磋商文件另有规定的按规定执行。</w:t>
      </w:r>
      <w:r/>
    </w:p>
    <w:p>
      <w:pPr>
        <w:pStyle w:val="862"/>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13.响应及偏离表</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zh-CN"/>
        </w:rPr>
      </w:pPr>
      <w:r>
        <w:rPr>
          <w:rFonts w:hint="eastAsia" w:ascii="宋体" w:hAnsi="宋体" w:eastAsia="宋体" w:cs="Times New Roman"/>
          <w:color w:val="000000"/>
          <w:sz w:val="24"/>
          <w:szCs w:val="21"/>
          <w:lang w:val="zh-CN"/>
        </w:rPr>
        <w:t xml:space="preserve">13.1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rPr>
        <w:t xml:space="preserve">供应商需对磋商文件中的技术要求与商务要求逐项作出响应或偏离说明。</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zh-CN"/>
        </w:rPr>
      </w:pPr>
      <w:r>
        <w:rPr>
          <w:rFonts w:hint="eastAsia" w:ascii="宋体" w:hAnsi="宋体" w:eastAsia="宋体" w:cs="Times New Roman"/>
          <w:color w:val="000000"/>
          <w:sz w:val="24"/>
          <w:szCs w:val="21"/>
          <w:lang w:val="zh-CN"/>
        </w:rPr>
        <w:t xml:space="preserve">13.2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rPr>
        <w:t xml:space="preserve">供应商可在响应文件中提供认为需要的其他技术文件或说明。</w:t>
      </w:r>
      <w:r/>
    </w:p>
    <w:p>
      <w:pPr>
        <w:pStyle w:val="862"/>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14.磋商响应函</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zh-CN"/>
        </w:rPr>
      </w:pPr>
      <w:r>
        <w:rPr>
          <w:rFonts w:hint="eastAsia" w:ascii="宋体" w:hAnsi="宋体" w:eastAsia="宋体" w:cs="Times New Roman"/>
          <w:color w:val="000000"/>
          <w:sz w:val="24"/>
          <w:szCs w:val="21"/>
          <w:lang w:val="zh-CN"/>
        </w:rPr>
        <w:t xml:space="preserve">1</w:t>
      </w:r>
      <w:r>
        <w:rPr>
          <w:rFonts w:hint="eastAsia" w:ascii="宋体" w:hAnsi="宋体" w:eastAsia="宋体" w:cs="Times New Roman"/>
          <w:color w:val="000000"/>
          <w:sz w:val="24"/>
          <w:szCs w:val="21"/>
          <w:lang w:val="en-US" w:eastAsia="zh-CN"/>
        </w:rPr>
        <w:t xml:space="preserve">4</w:t>
      </w:r>
      <w:r>
        <w:rPr>
          <w:rFonts w:hint="eastAsia" w:ascii="宋体" w:hAnsi="宋体" w:eastAsia="宋体" w:cs="Times New Roman"/>
          <w:color w:val="000000"/>
          <w:sz w:val="24"/>
          <w:szCs w:val="21"/>
          <w:lang w:val="zh-CN"/>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rPr>
        <w:t xml:space="preserve">供应商应按照磋商文件规定格式完整、正确填报磋商响应函。</w:t>
      </w:r>
      <w:r/>
    </w:p>
    <w:p>
      <w:pPr>
        <w:pStyle w:val="862"/>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15.磋商有效期</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5</w:t>
      </w: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磋商有效期为</w:t>
      </w:r>
      <w:r>
        <w:rPr>
          <w:rFonts w:hint="eastAsia" w:ascii="宋体" w:hAnsi="宋体" w:eastAsia="宋体" w:cs="Times New Roman"/>
          <w:color w:val="000000"/>
          <w:sz w:val="24"/>
          <w:szCs w:val="21"/>
          <w:lang w:eastAsia="zh-CN"/>
        </w:rPr>
        <w:t xml:space="preserve">采购公告</w:t>
      </w:r>
      <w:r>
        <w:rPr>
          <w:rFonts w:hint="eastAsia" w:ascii="宋体" w:hAnsi="宋体" w:eastAsia="宋体" w:cs="Times New Roman"/>
          <w:color w:val="000000"/>
          <w:sz w:val="24"/>
          <w:szCs w:val="21"/>
        </w:rPr>
        <w:t xml:space="preserve">规定的提交响应文件截止之日</w:t>
      </w:r>
      <w:r>
        <w:rPr>
          <w:rFonts w:hint="eastAsia" w:ascii="宋体" w:hAnsi="宋体" w:eastAsia="宋体" w:cs="Times New Roman"/>
          <w:color w:val="000000"/>
          <w:sz w:val="24"/>
          <w:szCs w:val="21"/>
          <w:lang w:eastAsia="zh-CN"/>
        </w:rPr>
        <w:t xml:space="preserve">起</w:t>
      </w:r>
      <w:r>
        <w:rPr>
          <w:rFonts w:hint="eastAsia" w:ascii="宋体" w:hAnsi="宋体" w:eastAsia="宋体" w:cs="Times New Roman"/>
          <w:color w:val="000000"/>
          <w:sz w:val="24"/>
          <w:szCs w:val="21"/>
          <w:lang w:val="zh-CN"/>
        </w:rPr>
        <w:t xml:space="preserve">六十天</w:t>
      </w:r>
      <w:r>
        <w:rPr>
          <w:rFonts w:hint="eastAsia" w:ascii="宋体" w:hAnsi="宋体" w:eastAsia="宋体" w:cs="Times New Roman"/>
          <w:color w:val="000000"/>
          <w:sz w:val="24"/>
          <w:szCs w:val="21"/>
        </w:rPr>
        <w:t xml:space="preserve">。磋商有效期比规定短的将被视为非实质性响应磋商文件而</w:t>
      </w:r>
      <w:r>
        <w:rPr>
          <w:rFonts w:hint="eastAsia" w:ascii="宋体" w:hAnsi="宋体" w:eastAsia="宋体" w:cs="Times New Roman"/>
          <w:color w:val="000000"/>
          <w:sz w:val="24"/>
          <w:szCs w:val="21"/>
          <w:lang w:eastAsia="zh-CN"/>
        </w:rPr>
        <w:t xml:space="preserve">被</w:t>
      </w:r>
      <w:r>
        <w:rPr>
          <w:rFonts w:hint="eastAsia" w:ascii="宋体" w:hAnsi="宋体" w:eastAsia="宋体" w:cs="Times New Roman"/>
          <w:color w:val="000000"/>
          <w:sz w:val="24"/>
          <w:szCs w:val="21"/>
        </w:rPr>
        <w:t xml:space="preserve">拒绝。</w:t>
      </w:r>
      <w:r/>
    </w:p>
    <w:p>
      <w:pPr>
        <w:pStyle w:val="862"/>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16.磋商有效期的延长</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6</w:t>
      </w: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在特殊情况下</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于原磋商有效期满之前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可向供应商提出延长磋商有效期的要求。这种要求与答复均应采用书面形式。供应商可以拒绝</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的这一要求而放弃磋商</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同意延长磋商有效期的供应商既不能要求也不允许修改其响应文件</w:t>
      </w:r>
      <w:r>
        <w:rPr>
          <w:rFonts w:hint="eastAsia" w:ascii="宋体" w:hAnsi="宋体" w:eastAsia="宋体" w:cs="Times New Roman"/>
          <w:color w:val="000000"/>
          <w:sz w:val="24"/>
          <w:szCs w:val="21"/>
          <w:lang w:eastAsia="zh-CN"/>
        </w:rPr>
        <w:t xml:space="preserve">，同时</w:t>
      </w:r>
      <w:r>
        <w:rPr>
          <w:rFonts w:hint="eastAsia" w:ascii="宋体" w:hAnsi="宋体" w:eastAsia="宋体" w:cs="Times New Roman"/>
          <w:color w:val="000000"/>
          <w:sz w:val="24"/>
          <w:szCs w:val="21"/>
        </w:rPr>
        <w:t xml:space="preserve">受磋商有效期约束的所有权利与义务均延长至新的有效期</w:t>
      </w:r>
      <w:r>
        <w:rPr>
          <w:rFonts w:hint="eastAsia" w:ascii="宋体" w:hAnsi="宋体" w:eastAsia="宋体" w:cs="Times New Roman"/>
          <w:color w:val="000000"/>
          <w:sz w:val="24"/>
          <w:szCs w:val="21"/>
          <w:lang w:eastAsia="zh-CN"/>
        </w:rPr>
        <w:t xml:space="preserve">满</w:t>
      </w:r>
      <w:r>
        <w:rPr>
          <w:rFonts w:hint="eastAsia" w:ascii="宋体" w:hAnsi="宋体" w:eastAsia="宋体" w:cs="Times New Roman"/>
          <w:color w:val="000000"/>
          <w:sz w:val="24"/>
          <w:szCs w:val="21"/>
        </w:rPr>
        <w:t xml:space="preserve">。</w:t>
      </w:r>
      <w:r/>
    </w:p>
    <w:p>
      <w:pPr>
        <w:pStyle w:val="86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四、响应文件的递交</w:t>
      </w:r>
      <w:r/>
    </w:p>
    <w:p>
      <w:pPr>
        <w:pStyle w:val="862"/>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17.响应文件的递交</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7</w:t>
      </w: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供应商应当按照《操作手册》规定</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在</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lang w:eastAsia="zh-CN"/>
        </w:rPr>
        <w:t xml:space="preserve">公告规定的</w:t>
      </w:r>
      <w:r>
        <w:rPr>
          <w:rFonts w:hint="eastAsia" w:ascii="宋体" w:hAnsi="宋体" w:eastAsia="宋体" w:cs="Times New Roman"/>
          <w:color w:val="000000"/>
          <w:sz w:val="24"/>
          <w:szCs w:val="21"/>
        </w:rPr>
        <w:t xml:space="preserve">提交响应文件截止时间前制作并上传电子响应文件。</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17</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lang w:val="en-US" w:eastAsia="zh-CN"/>
        </w:rPr>
        <w:t xml:space="preserve">2 </w:t>
      </w:r>
      <w:r>
        <w:rPr>
          <w:rFonts w:hint="eastAsia" w:ascii="宋体" w:hAnsi="宋体" w:eastAsia="宋体" w:cs="Times New Roman"/>
          <w:color w:val="000000"/>
          <w:sz w:val="24"/>
          <w:szCs w:val="21"/>
        </w:rPr>
        <w:t xml:space="preserve">供应商应充分考虑网络环境、网络带宽等因素</w:t>
      </w:r>
      <w:r>
        <w:rPr>
          <w:rFonts w:hint="eastAsia" w:ascii="宋体" w:hAnsi="宋体" w:eastAsia="宋体" w:cs="Times New Roman"/>
          <w:color w:val="000000"/>
          <w:sz w:val="24"/>
          <w:lang w:val="en-US" w:eastAsia="zh-CN"/>
        </w:rPr>
        <w:t xml:space="preserve">可能产生的影响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如因供应商自身原因造成的电子响应文件上传不成功的</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按照本磋商文件第二章第2</w:t>
      </w:r>
      <w:r>
        <w:rPr>
          <w:rFonts w:hint="eastAsia" w:ascii="宋体" w:hAnsi="宋体" w:eastAsia="宋体" w:cs="Times New Roman"/>
          <w:color w:val="000000"/>
          <w:sz w:val="24"/>
          <w:szCs w:val="21"/>
          <w:lang w:val="en-US" w:eastAsia="zh-CN"/>
        </w:rPr>
        <w:t xml:space="preserve">4</w:t>
      </w:r>
      <w:r>
        <w:rPr>
          <w:rFonts w:hint="eastAsia" w:ascii="宋体" w:hAnsi="宋体" w:eastAsia="宋体" w:cs="Times New Roman"/>
          <w:color w:val="000000"/>
          <w:sz w:val="24"/>
          <w:szCs w:val="21"/>
        </w:rPr>
        <w:t xml:space="preserve">.3条规定做无效响应处理。</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7</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lang w:val="en-US" w:eastAsia="zh-CN"/>
        </w:rPr>
        <w:t xml:space="preserve">3</w:t>
      </w:r>
      <w:r>
        <w:rPr>
          <w:rFonts w:hint="eastAsia" w:ascii="宋体" w:hAnsi="宋体" w:eastAsia="宋体" w:cs="Times New Roman"/>
          <w:color w:val="000000"/>
          <w:sz w:val="24"/>
          <w:szCs w:val="21"/>
        </w:rPr>
        <w:t xml:space="preserve"> </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可以按照规定</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通过修改磋商文件酌情延长提交响应文件截止日期</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在此情况下</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供应商的所有权利和义务均以延长后新的截止日期为准。</w:t>
      </w:r>
      <w:r/>
    </w:p>
    <w:p>
      <w:pPr>
        <w:pStyle w:val="862"/>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18.响应文件的拒收</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18</w:t>
      </w:r>
      <w:r>
        <w:rPr>
          <w:rFonts w:hint="eastAsia" w:ascii="宋体" w:hAnsi="宋体" w:eastAsia="宋体" w:cs="Times New Roman"/>
          <w:color w:val="000000"/>
          <w:sz w:val="24"/>
          <w:szCs w:val="21"/>
        </w:rPr>
        <w:t xml:space="preserve">.1 提交响应文件截止时间后上传的任何响应文件</w:t>
      </w:r>
      <w:r>
        <w:rPr>
          <w:rFonts w:hint="eastAsia" w:ascii="宋体" w:hAnsi="宋体" w:eastAsia="宋体" w:cs="Times New Roman"/>
          <w:color w:val="000000"/>
          <w:sz w:val="24"/>
          <w:szCs w:val="21"/>
          <w:lang w:eastAsia="zh-CN"/>
        </w:rPr>
        <w:t xml:space="preserve">将被拒绝</w:t>
      </w:r>
      <w:r>
        <w:rPr>
          <w:rFonts w:hint="eastAsia" w:ascii="宋体" w:hAnsi="宋体" w:eastAsia="宋体" w:cs="Times New Roman"/>
          <w:color w:val="000000"/>
          <w:sz w:val="24"/>
          <w:szCs w:val="21"/>
        </w:rPr>
        <w:t xml:space="preserve">。</w:t>
      </w:r>
      <w:r/>
    </w:p>
    <w:p>
      <w:pPr>
        <w:pStyle w:val="862"/>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19.响应文件的撤回和修改</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响应文件的撤回</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.1.1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供应商可在提交响应文件截止时间前撤回其电子响应文件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.1.2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供应商撤回电子响应文件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则认为其不再参与本项目磋商活动。</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响应文件的修改</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19.2.1 </w:t>
      </w:r>
      <w:r>
        <w:rPr>
          <w:rFonts w:hint="eastAsia" w:ascii="宋体" w:hAnsi="宋体" w:eastAsia="宋体" w:cs="Times New Roman"/>
          <w:color w:val="000000"/>
          <w:sz w:val="24"/>
          <w:szCs w:val="21"/>
        </w:rPr>
        <w:t xml:space="preserve">供应商可在提交响应文件截止时间前对其电子响应文件进行修改</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19.2.2 </w:t>
      </w:r>
      <w:r>
        <w:rPr>
          <w:rFonts w:hint="eastAsia" w:ascii="宋体" w:hAnsi="宋体" w:eastAsia="宋体" w:cs="Times New Roman"/>
          <w:color w:val="000000"/>
          <w:sz w:val="24"/>
          <w:szCs w:val="21"/>
        </w:rPr>
        <w:t xml:space="preserve">提交响应文件截止时间之后</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供应商不得对其电子响应文件作任何修改。</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lang w:val="en-US" w:eastAsia="zh-CN"/>
        </w:rPr>
        <w:t xml:space="preserve">3</w:t>
      </w:r>
      <w:r>
        <w:rPr>
          <w:rFonts w:hint="eastAsia" w:ascii="宋体" w:hAnsi="宋体" w:eastAsia="宋体" w:cs="Times New Roman"/>
          <w:color w:val="000000"/>
          <w:sz w:val="24"/>
          <w:szCs w:val="21"/>
        </w:rPr>
        <w:t xml:space="preserve"> 在提交响应文件截止时间至磋商文件中规定的磋商有效期满之间的这段时间内</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供应商不得撤回其响应文件。</w:t>
      </w:r>
      <w:r/>
    </w:p>
    <w:p>
      <w:pPr>
        <w:pStyle w:val="86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五、响应文件的解密与评审</w:t>
      </w:r>
      <w:r/>
    </w:p>
    <w:p>
      <w:pPr>
        <w:pStyle w:val="862"/>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20.响应文件解密</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20.1 供应商应当按照《操作手册》规定，在苏采云系统规定的时间内对响应文件进行解密。</w:t>
      </w:r>
      <w:r/>
    </w:p>
    <w:p>
      <w:pPr>
        <w:pStyle w:val="862"/>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21.磋商</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21.1 依法组建的磋商小组对响应文件进行评审。</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21.2 磋商小组由采购人代表和有关方面专家组成，人员构成符合政府采购有关规定。</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21.3 磋商小组独立工作，负责评审所有响应文件并推荐成交候选人，或根据采购人授权直接确定成交供应商。</w:t>
      </w:r>
      <w:r/>
    </w:p>
    <w:p>
      <w:pPr>
        <w:pStyle w:val="862"/>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22.评审过程的保密与公正</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22.1 磋商小组、采购人和交易中心工作人员、相关监督人员等与评审工作有关的人员，对评审情况以及在评审过程中获悉的国家秘密、商业秘密负有保密责任。</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22.2 供应商不得以任何方式影响评审</w:t>
      </w:r>
      <w:r>
        <w:rPr>
          <w:rFonts w:hint="eastAsia" w:ascii="宋体" w:hAnsi="宋体" w:cs="Times New Roman"/>
          <w:color w:val="000000"/>
          <w:sz w:val="24"/>
          <w:szCs w:val="21"/>
          <w:lang w:val="en-US" w:eastAsia="zh-CN"/>
        </w:rPr>
        <w:t xml:space="preserve">过程</w:t>
      </w:r>
      <w:r>
        <w:rPr>
          <w:rFonts w:hint="eastAsia" w:ascii="宋体" w:hAnsi="宋体" w:eastAsia="宋体" w:cs="Times New Roman"/>
          <w:color w:val="000000"/>
          <w:sz w:val="24"/>
          <w:szCs w:val="21"/>
          <w:lang w:val="en-US" w:eastAsia="zh-CN"/>
        </w:rPr>
        <w:t xml:space="preserve">，否则其响应文件将被作为无效响应文件。</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22.3 交易中心和磋商小组不向未成交的供应商解释未成交原因，也不公布评审过程中的相关细节。</w:t>
      </w:r>
      <w:r/>
    </w:p>
    <w:p>
      <w:pPr>
        <w:pStyle w:val="862"/>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23.评审过程中的澄清</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23.1 项目评审期间，磋商小组有权要求供应商对响应文件中含义不明确、同类问题表述不一致或者有明显文字和计算错误的内容等作出必要的澄清、说明或者补正。</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供应商的澄清、说明或者补正不得超出响应文件的范围或者改变响应文件的实质性内容。</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磋商小组并非对每个供应商都做澄清要求。</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23.2 需要供应商进行澄清、说明和补正的，磋商小组将通过苏采云系统向供应商发出</w:t>
      </w:r>
      <w:r>
        <w:rPr>
          <w:rFonts w:hint="eastAsia" w:ascii="宋体" w:hAnsi="宋体" w:eastAsia="宋体" w:cs="Times New Roman"/>
          <w:color w:val="000000"/>
          <w:sz w:val="24"/>
          <w:lang w:val="zh-CN"/>
        </w:rPr>
        <w:t xml:space="preserve">《澄清要求函》</w:t>
      </w:r>
      <w:r>
        <w:rPr>
          <w:rFonts w:hint="eastAsia" w:ascii="宋体" w:hAnsi="宋体" w:eastAsia="宋体" w:cs="Times New Roman"/>
          <w:color w:val="000000"/>
          <w:sz w:val="24"/>
          <w:szCs w:val="21"/>
          <w:lang w:val="en-US" w:eastAsia="zh-CN"/>
        </w:rPr>
        <w:t xml:space="preserve">，接到</w:t>
      </w:r>
      <w:r>
        <w:rPr>
          <w:rFonts w:hint="eastAsia" w:ascii="宋体" w:hAnsi="宋体" w:eastAsia="宋体" w:cs="Times New Roman"/>
          <w:color w:val="000000"/>
          <w:sz w:val="24"/>
          <w:lang w:val="zh-CN"/>
        </w:rPr>
        <w:t xml:space="preserve">《澄清要求函》</w:t>
      </w:r>
      <w:r>
        <w:rPr>
          <w:rFonts w:hint="eastAsia" w:ascii="宋体" w:hAnsi="宋体" w:eastAsia="宋体" w:cs="Times New Roman"/>
          <w:color w:val="000000"/>
          <w:sz w:val="24"/>
          <w:szCs w:val="21"/>
          <w:lang w:val="en-US" w:eastAsia="zh-CN"/>
        </w:rPr>
        <w:t xml:space="preserve">的供应商应当按照要求在苏采云系统中提交</w:t>
      </w:r>
      <w:r>
        <w:rPr>
          <w:rFonts w:hint="eastAsia" w:ascii="宋体" w:hAnsi="宋体" w:eastAsia="宋体" w:cs="Times New Roman"/>
          <w:color w:val="000000"/>
          <w:sz w:val="24"/>
          <w:lang w:val="zh-CN"/>
        </w:rPr>
        <w:t xml:space="preserve">《澄清</w:t>
      </w:r>
      <w:r>
        <w:rPr>
          <w:rFonts w:hint="eastAsia" w:ascii="宋体" w:hAnsi="宋体" w:cs="Times New Roman"/>
          <w:color w:val="000000"/>
          <w:sz w:val="24"/>
          <w:lang w:val="zh-CN"/>
        </w:rPr>
        <w:t xml:space="preserve">响应</w:t>
      </w:r>
      <w:r>
        <w:rPr>
          <w:rFonts w:hint="eastAsia" w:ascii="宋体" w:hAnsi="宋体" w:eastAsia="宋体" w:cs="Times New Roman"/>
          <w:color w:val="000000"/>
          <w:sz w:val="24"/>
          <w:lang w:val="zh-CN"/>
        </w:rPr>
        <w:t xml:space="preserve">函》</w:t>
      </w:r>
      <w:r>
        <w:rPr>
          <w:rFonts w:hint="eastAsia" w:ascii="宋体" w:hAnsi="宋体" w:eastAsia="宋体" w:cs="Times New Roman"/>
          <w:color w:val="000000"/>
          <w:sz w:val="24"/>
          <w:szCs w:val="21"/>
          <w:lang w:val="en-US" w:eastAsia="zh-CN"/>
        </w:rPr>
        <w:t xml:space="preserve">并加盖电子公章。澄清、说明和补正的内容作为响应文件的补充部分，具体操作方式见《操作手册》。</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23.3 接到磋商小组澄清、说明和补正要求的供应商如未按规定做出澄清、说明和补正，其风险由供应商自行承担。</w:t>
      </w:r>
      <w:r/>
    </w:p>
    <w:p>
      <w:pPr>
        <w:pStyle w:val="862"/>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24.响应文件的审查</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24.1 响应文件审查分为资格审查和符合性审查。</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24.1.1 资格审查。依据法律法规和磋商文件的规定，磋商小组对响应文件中的资格证明文件进行审查，以确定供应商是否具备参加磋商的资格。</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磋商小组进行资格审查时，将在“信用中国”网站（www.creditchina.gov.cn）查询供应商的信用记录，以确定供应商是否具备磋商资格,查询结果留存并归档。</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接受联合体的项目，联合体成员存在不良信用记录的，视同联合体存在不良</w:t>
      </w:r>
      <w:r>
        <w:rPr>
          <w:rFonts w:hint="eastAsia" w:ascii="宋体" w:hAnsi="宋体" w:eastAsia="宋体" w:cs="Times New Roman"/>
          <w:color w:val="000000"/>
          <w:sz w:val="24"/>
          <w:lang w:val="en-US" w:eastAsia="zh-CN"/>
        </w:rPr>
        <w:t xml:space="preserve">信</w:t>
      </w:r>
      <w:r>
        <w:rPr>
          <w:rFonts w:hint="eastAsia" w:ascii="宋体" w:hAnsi="宋体" w:eastAsia="宋体" w:cs="Times New Roman"/>
          <w:color w:val="000000"/>
          <w:sz w:val="24"/>
          <w:lang w:val="zh-CN"/>
        </w:rPr>
        <w:t xml:space="preserve">用记录。</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24.1.2 符合性审查。依据磋商文件的规定，由磋商小组从有效性、完整性和对磋商文件的响应程度等方面对响应文件进行审查，以确定是否对磋商文件的实质性要求作出响应。</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24.1.3 未通过资格审查或符合性审查的供应商，磋商小组将通过苏采云系统告知具体原因，评审结束后将不再接受有关询问。</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szCs w:val="21"/>
          <w:lang w:val="en-US" w:eastAsia="zh-CN"/>
        </w:rPr>
        <w:t xml:space="preserve">24.2 在详细评审之前，磋商小组将首先审查每份响应文件是否实质性响应了磋商文件的要求。实质性响应的响应文件应该是与磋商文件要求的条款、条件和规格相符，没有重大偏离或保留的文件。</w:t>
      </w:r>
      <w:r/>
    </w:p>
    <w:p>
      <w:pPr>
        <w:ind w:firstLine="42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所谓重大偏离或保留是指与磋商文件规定的实质性要求存在负偏离，或者在实质上与磋商文件不一致，而且限制了合同中</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zh-CN"/>
        </w:rPr>
        <w:t xml:space="preserve">的权利或供应商的义务，纠正这些偏离或保留将会对其他实质性响应的供应商产生不公正的影响。重大偏离的认定</w:t>
      </w:r>
      <w:r>
        <w:rPr>
          <w:rFonts w:hint="eastAsia" w:ascii="宋体" w:hAnsi="宋体" w:eastAsia="宋体" w:cs="Times New Roman"/>
          <w:color w:val="000000"/>
          <w:sz w:val="24"/>
          <w:lang w:val="en-US" w:eastAsia="zh-CN"/>
        </w:rPr>
        <w:t xml:space="preserve">由</w:t>
      </w:r>
      <w:r>
        <w:rPr>
          <w:rFonts w:hint="eastAsia" w:ascii="宋体" w:hAnsi="宋体" w:eastAsia="宋体" w:cs="Times New Roman"/>
          <w:color w:val="000000"/>
          <w:sz w:val="24"/>
          <w:lang w:val="zh-CN"/>
        </w:rPr>
        <w:t xml:space="preserve">磋商小组</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rPr>
        <w:t xml:space="preserve">少数服从多数的原则作出结论。</w:t>
      </w: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lang w:val="en-US" w:eastAsia="zh-CN"/>
        </w:rPr>
        <w:t xml:space="preserve">认</w:t>
      </w:r>
      <w:r>
        <w:rPr>
          <w:rFonts w:hint="eastAsia" w:ascii="宋体" w:hAnsi="宋体" w:eastAsia="宋体" w:cs="Times New Roman"/>
          <w:color w:val="000000"/>
          <w:sz w:val="24"/>
          <w:lang w:val="zh-CN"/>
        </w:rPr>
        <w:t xml:space="preserve">定响应文件的响应性只根据响应文件本身的内容，而不寻求外部的证据。</w:t>
      </w:r>
      <w:r/>
    </w:p>
    <w:p>
      <w:pPr>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lang w:val="zh-CN" w:eastAsia="zh-CN"/>
        </w:rPr>
        <w:t xml:space="preserve">24.</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szCs w:val="22"/>
          <w:lang w:val="zh-CN"/>
        </w:rPr>
        <w:t xml:space="preserve">异常低价投标审查</w:t>
      </w:r>
      <w:r/>
    </w:p>
    <w:p>
      <w:pPr>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3</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1</w:t>
      </w:r>
      <w:r>
        <w:rPr>
          <w:rFonts w:hint="eastAsia" w:ascii="宋体" w:hAnsi="宋体" w:eastAsia="宋体" w:cs="Times New Roman"/>
          <w:color w:val="000000"/>
          <w:sz w:val="24"/>
          <w:szCs w:val="22"/>
          <w:lang w:val="zh-CN"/>
        </w:rPr>
        <w:t xml:space="preserve">评</w:t>
      </w:r>
      <w:r>
        <w:rPr>
          <w:rFonts w:hint="eastAsia" w:ascii="宋体" w:hAnsi="宋体" w:eastAsia="宋体" w:cs="Times New Roman"/>
          <w:color w:val="000000"/>
          <w:sz w:val="24"/>
          <w:szCs w:val="22"/>
          <w:lang w:val="en-US" w:eastAsia="zh-CN"/>
        </w:rPr>
        <w:t xml:space="preserve">审</w:t>
      </w:r>
      <w:r>
        <w:rPr>
          <w:rFonts w:hint="eastAsia" w:ascii="宋体" w:hAnsi="宋体" w:eastAsia="宋体" w:cs="Times New Roman"/>
          <w:color w:val="000000"/>
          <w:sz w:val="24"/>
          <w:szCs w:val="22"/>
          <w:lang w:val="zh-CN"/>
        </w:rPr>
        <w:t xml:space="preserve">过程中出现下列情形之一的，</w:t>
      </w: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szCs w:val="22"/>
          <w:lang w:val="zh-CN"/>
        </w:rPr>
        <w:t xml:space="preserve">应当启动异常低价投标审查程序：</w:t>
      </w:r>
      <w:r/>
    </w:p>
    <w:p>
      <w:pPr>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（1）</w:t>
      </w:r>
      <w:r>
        <w:rPr>
          <w:rFonts w:hint="eastAsia" w:ascii="宋体" w:hAnsi="宋体" w:eastAsia="宋体" w:cs="Times New Roman"/>
          <w:color w:val="000000"/>
          <w:sz w:val="24"/>
          <w:szCs w:val="21"/>
          <w:lang w:val="en-US" w:eastAsia="zh-CN"/>
        </w:rPr>
        <w:t xml:space="preserve">最后报价</w:t>
      </w:r>
      <w:r>
        <w:rPr>
          <w:rFonts w:hint="eastAsia" w:ascii="宋体" w:hAnsi="宋体" w:eastAsia="宋体" w:cs="Times New Roman"/>
          <w:color w:val="000000"/>
          <w:sz w:val="24"/>
          <w:szCs w:val="22"/>
          <w:lang w:val="zh-CN"/>
        </w:rPr>
        <w:t xml:space="preserve">低于全部通过符合性审查供应商</w:t>
      </w:r>
      <w:r>
        <w:rPr>
          <w:rFonts w:hint="eastAsia" w:ascii="宋体" w:hAnsi="宋体" w:eastAsia="宋体" w:cs="Times New Roman"/>
          <w:color w:val="000000"/>
          <w:sz w:val="24"/>
          <w:szCs w:val="21"/>
          <w:lang w:val="en-US" w:eastAsia="zh-CN"/>
        </w:rPr>
        <w:t xml:space="preserve">最后报价</w:t>
      </w:r>
      <w:r>
        <w:rPr>
          <w:rFonts w:hint="eastAsia" w:ascii="宋体" w:hAnsi="宋体" w:eastAsia="宋体" w:cs="Times New Roman"/>
          <w:color w:val="000000"/>
          <w:sz w:val="24"/>
          <w:szCs w:val="22"/>
          <w:lang w:val="zh-CN"/>
        </w:rPr>
        <w:t xml:space="preserve">平均值</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rPr>
        <w:t xml:space="preserve">%</w:t>
      </w:r>
      <w:r>
        <w:rPr>
          <w:rFonts w:hint="eastAsia" w:ascii="宋体" w:hAnsi="宋体" w:eastAsia="宋体" w:cs="Times New Roman"/>
          <w:color w:val="000000"/>
          <w:sz w:val="24"/>
          <w:szCs w:val="22"/>
          <w:lang w:val="zh-CN"/>
        </w:rPr>
        <w:t xml:space="preserve">的，即</w:t>
      </w:r>
      <w:r>
        <w:rPr>
          <w:rFonts w:hint="eastAsia" w:ascii="宋体" w:hAnsi="宋体" w:eastAsia="宋体" w:cs="Times New Roman"/>
          <w:color w:val="000000"/>
          <w:sz w:val="24"/>
          <w:szCs w:val="21"/>
          <w:lang w:val="en-US" w:eastAsia="zh-CN"/>
        </w:rPr>
        <w:t xml:space="preserve">最后报价</w:t>
      </w:r>
      <w:r>
        <w:rPr>
          <w:rFonts w:hint="eastAsia" w:ascii="宋体" w:hAnsi="宋体" w:eastAsia="宋体" w:cs="Times New Roman"/>
          <w:color w:val="000000"/>
          <w:sz w:val="24"/>
          <w:szCs w:val="22"/>
          <w:lang w:val="zh-CN"/>
        </w:rPr>
        <w:t xml:space="preserve">&lt;全部通过符合性审查供应商</w:t>
      </w:r>
      <w:r>
        <w:rPr>
          <w:rFonts w:hint="eastAsia" w:ascii="宋体" w:hAnsi="宋体" w:eastAsia="宋体" w:cs="Times New Roman"/>
          <w:color w:val="000000"/>
          <w:sz w:val="24"/>
          <w:szCs w:val="21"/>
          <w:lang w:val="en-US" w:eastAsia="zh-CN"/>
        </w:rPr>
        <w:t xml:space="preserve">最后报价</w:t>
      </w:r>
      <w:r>
        <w:rPr>
          <w:rFonts w:hint="eastAsia" w:ascii="宋体" w:hAnsi="宋体" w:eastAsia="宋体" w:cs="Times New Roman"/>
          <w:color w:val="000000"/>
          <w:sz w:val="24"/>
          <w:szCs w:val="22"/>
          <w:lang w:val="zh-CN"/>
        </w:rPr>
        <w:t xml:space="preserve">平均值×</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rPr>
        <w:t xml:space="preserve">%</w:t>
      </w:r>
      <w:r>
        <w:rPr>
          <w:rFonts w:hint="eastAsia" w:ascii="宋体" w:hAnsi="宋体" w:eastAsia="宋体" w:cs="Times New Roman"/>
          <w:color w:val="000000"/>
          <w:sz w:val="24"/>
          <w:szCs w:val="22"/>
          <w:lang w:val="zh-CN"/>
        </w:rPr>
        <w:t xml:space="preserve">；</w:t>
      </w:r>
      <w:r/>
    </w:p>
    <w:p>
      <w:pPr>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1"/>
          <w:lang w:val="en-US" w:eastAsia="zh-CN"/>
        </w:rPr>
        <w:t xml:space="preserve">最后报价</w:t>
      </w:r>
      <w:r>
        <w:rPr>
          <w:rFonts w:hint="eastAsia" w:ascii="宋体" w:hAnsi="宋体" w:eastAsia="宋体" w:cs="Times New Roman"/>
          <w:color w:val="000000"/>
          <w:sz w:val="24"/>
          <w:szCs w:val="22"/>
          <w:lang w:val="zh-CN"/>
        </w:rPr>
        <w:t xml:space="preserve">低于通过符合性审查的次低报价供应商</w:t>
      </w:r>
      <w:r>
        <w:rPr>
          <w:rFonts w:hint="eastAsia" w:ascii="宋体" w:hAnsi="宋体" w:eastAsia="宋体" w:cs="Times New Roman"/>
          <w:color w:val="000000"/>
          <w:sz w:val="24"/>
          <w:szCs w:val="21"/>
          <w:lang w:val="en-US" w:eastAsia="zh-CN"/>
        </w:rPr>
        <w:t xml:space="preserve">最后报价</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rPr>
        <w:t xml:space="preserve">%</w:t>
      </w:r>
      <w:r>
        <w:rPr>
          <w:rFonts w:hint="eastAsia" w:ascii="宋体" w:hAnsi="宋体" w:eastAsia="宋体" w:cs="Times New Roman"/>
          <w:color w:val="000000"/>
          <w:sz w:val="24"/>
          <w:szCs w:val="22"/>
          <w:lang w:val="zh-CN"/>
        </w:rPr>
        <w:t xml:space="preserve">的，即</w:t>
      </w:r>
      <w:r>
        <w:rPr>
          <w:rFonts w:hint="eastAsia" w:ascii="宋体" w:hAnsi="宋体" w:eastAsia="宋体" w:cs="Times New Roman"/>
          <w:color w:val="000000"/>
          <w:sz w:val="24"/>
          <w:szCs w:val="21"/>
          <w:lang w:val="en-US" w:eastAsia="zh-CN"/>
        </w:rPr>
        <w:t xml:space="preserve">最后报价</w:t>
      </w:r>
      <w:r>
        <w:rPr>
          <w:rFonts w:hint="eastAsia" w:ascii="宋体" w:hAnsi="宋体" w:eastAsia="宋体" w:cs="Times New Roman"/>
          <w:color w:val="000000"/>
          <w:sz w:val="24"/>
          <w:szCs w:val="22"/>
          <w:lang w:val="zh-CN"/>
        </w:rPr>
        <w:t xml:space="preserve">&lt;通过符合性审查的次低报价供应商</w:t>
      </w:r>
      <w:r>
        <w:rPr>
          <w:rFonts w:hint="eastAsia" w:ascii="宋体" w:hAnsi="宋体" w:eastAsia="宋体" w:cs="Times New Roman"/>
          <w:color w:val="000000"/>
          <w:sz w:val="24"/>
          <w:szCs w:val="21"/>
          <w:lang w:val="en-US" w:eastAsia="zh-CN"/>
        </w:rPr>
        <w:t xml:space="preserve">最后报价</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rPr>
        <w:t xml:space="preserve">%</w:t>
      </w:r>
      <w:r>
        <w:rPr>
          <w:rFonts w:hint="eastAsia" w:ascii="宋体" w:hAnsi="宋体" w:eastAsia="宋体" w:cs="Times New Roman"/>
          <w:color w:val="000000"/>
          <w:sz w:val="24"/>
          <w:szCs w:val="22"/>
          <w:lang w:val="zh-CN"/>
        </w:rPr>
        <w:t xml:space="preserve">；</w:t>
      </w:r>
      <w:r/>
    </w:p>
    <w:p>
      <w:pPr>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eastAsia="zh-CN"/>
        </w:rPr>
        <w:t xml:space="preserve">（3）</w:t>
      </w:r>
      <w:r>
        <w:rPr>
          <w:rFonts w:hint="eastAsia" w:ascii="宋体" w:hAnsi="宋体" w:eastAsia="宋体" w:cs="Times New Roman"/>
          <w:color w:val="000000"/>
          <w:sz w:val="24"/>
          <w:szCs w:val="21"/>
          <w:lang w:val="en-US" w:eastAsia="zh-CN"/>
        </w:rPr>
        <w:t xml:space="preserve">最后报价</w:t>
      </w:r>
      <w:r>
        <w:rPr>
          <w:rFonts w:hint="eastAsia" w:ascii="宋体" w:hAnsi="宋体" w:eastAsia="宋体" w:cs="Times New Roman"/>
          <w:color w:val="000000"/>
          <w:sz w:val="24"/>
          <w:szCs w:val="22"/>
          <w:lang w:val="zh-CN" w:eastAsia="zh-CN"/>
        </w:rPr>
        <w:t xml:space="preserve">低于采购项目最高限价</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eastAsia="zh-CN"/>
        </w:rPr>
        <w:t xml:space="preserve">%</w:t>
      </w:r>
      <w:r>
        <w:rPr>
          <w:rFonts w:hint="eastAsia" w:ascii="宋体" w:hAnsi="宋体" w:eastAsia="宋体" w:cs="Times New Roman"/>
          <w:color w:val="000000"/>
          <w:sz w:val="24"/>
          <w:szCs w:val="22"/>
          <w:lang w:val="zh-CN" w:eastAsia="zh-CN"/>
        </w:rPr>
        <w:t xml:space="preserve">的，即</w:t>
      </w:r>
      <w:r>
        <w:rPr>
          <w:rFonts w:hint="eastAsia" w:ascii="宋体" w:hAnsi="宋体" w:eastAsia="宋体" w:cs="Times New Roman"/>
          <w:color w:val="000000"/>
          <w:sz w:val="24"/>
          <w:szCs w:val="21"/>
          <w:lang w:val="en-US" w:eastAsia="zh-CN"/>
        </w:rPr>
        <w:t xml:space="preserve">最后报价</w:t>
      </w:r>
      <w:r>
        <w:rPr>
          <w:rFonts w:hint="eastAsia" w:ascii="宋体" w:hAnsi="宋体" w:eastAsia="宋体" w:cs="Times New Roman"/>
          <w:color w:val="000000"/>
          <w:sz w:val="24"/>
          <w:szCs w:val="22"/>
          <w:lang w:val="zh-CN" w:eastAsia="zh-CN"/>
        </w:rPr>
        <w:t xml:space="preserve">&lt;采购项目最高限价×</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eastAsia="zh-CN"/>
        </w:rPr>
        <w:t xml:space="preserve">%</w:t>
      </w:r>
      <w:r>
        <w:rPr>
          <w:rFonts w:hint="eastAsia" w:ascii="宋体" w:hAnsi="宋体" w:eastAsia="宋体" w:cs="Times New Roman"/>
          <w:color w:val="000000"/>
          <w:sz w:val="24"/>
          <w:szCs w:val="22"/>
          <w:lang w:val="zh-CN" w:eastAsia="zh-CN"/>
        </w:rPr>
        <w:t xml:space="preserve">；</w:t>
      </w:r>
      <w:r/>
    </w:p>
    <w:p>
      <w:pPr>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szCs w:val="22"/>
          <w:lang w:val="zh-CN"/>
        </w:rPr>
        <w:t xml:space="preserve">基于专业判断，认为供应商</w:t>
      </w:r>
      <w:r>
        <w:rPr>
          <w:rFonts w:hint="eastAsia" w:ascii="宋体" w:hAnsi="宋体" w:eastAsia="宋体" w:cs="Times New Roman"/>
          <w:color w:val="000000"/>
          <w:sz w:val="24"/>
          <w:szCs w:val="22"/>
          <w:lang w:val="en-US" w:eastAsia="zh-CN"/>
        </w:rPr>
        <w:t xml:space="preserve">最后</w:t>
      </w:r>
      <w:r>
        <w:rPr>
          <w:rFonts w:hint="eastAsia" w:ascii="宋体" w:hAnsi="宋体" w:eastAsia="宋体" w:cs="Times New Roman"/>
          <w:color w:val="000000"/>
          <w:sz w:val="24"/>
          <w:szCs w:val="22"/>
          <w:lang w:val="zh-CN"/>
        </w:rPr>
        <w:t xml:space="preserve">报价过低，有可能影响产品质量或者不能诚信履约的其他情形。</w:t>
      </w:r>
      <w:r/>
    </w:p>
    <w:p>
      <w:pPr>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3</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2</w:t>
      </w: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szCs w:val="22"/>
          <w:lang w:val="zh-CN" w:eastAsia="zh-CN"/>
        </w:rPr>
        <w:t xml:space="preserve">启动异常低价投标审查后，属于前述第（1）项至第（4）项情形的，应当要求相关供应商在评审现场合理的时间内对</w:t>
      </w:r>
      <w:r>
        <w:rPr>
          <w:rFonts w:hint="eastAsia" w:ascii="宋体" w:hAnsi="宋体" w:eastAsia="宋体" w:cs="Times New Roman"/>
          <w:color w:val="000000"/>
          <w:sz w:val="24"/>
          <w:szCs w:val="21"/>
          <w:lang w:val="en-US" w:eastAsia="zh-CN"/>
        </w:rPr>
        <w:t xml:space="preserve">最后报价</w:t>
      </w:r>
      <w:r>
        <w:rPr>
          <w:rFonts w:hint="eastAsia" w:ascii="宋体" w:hAnsi="宋体" w:eastAsia="宋体" w:cs="Times New Roman"/>
          <w:color w:val="000000"/>
          <w:sz w:val="24"/>
          <w:szCs w:val="22"/>
          <w:lang w:val="zh-CN" w:eastAsia="zh-CN"/>
        </w:rPr>
        <w:t xml:space="preserve">作出解释，提供项目具体成本测算等与报价合理性相关的书面说明及必要的证明材料，包括但不限于原材料成本、人工成本、制造费用等，给予相关供应商的合理时间一般不少于30分钟。其中，属于第（3）项情形，</w:t>
      </w:r>
      <w:bookmarkStart w:id="12" w:name="OLE_LINK2"/>
      <w:r>
        <w:rPr>
          <w:rFonts w:hint="eastAsia" w:ascii="宋体" w:hAnsi="宋体" w:eastAsia="宋体" w:cs="Times New Roman"/>
          <w:color w:val="000000"/>
          <w:sz w:val="24"/>
          <w:szCs w:val="22"/>
          <w:lang w:val="zh-CN" w:eastAsia="zh-CN"/>
        </w:rPr>
        <w:t xml:space="preserve">供应商已随</w:t>
      </w:r>
      <w:r>
        <w:rPr>
          <w:rFonts w:hint="eastAsia" w:ascii="宋体" w:hAnsi="宋体" w:eastAsia="宋体" w:cs="Times New Roman"/>
          <w:color w:val="000000"/>
          <w:sz w:val="24"/>
          <w:szCs w:val="22"/>
          <w:lang w:val="en-US" w:eastAsia="zh-CN"/>
        </w:rPr>
        <w:t xml:space="preserve">响应</w:t>
      </w:r>
      <w:r>
        <w:rPr>
          <w:rFonts w:hint="eastAsia" w:ascii="宋体" w:hAnsi="宋体" w:eastAsia="宋体" w:cs="Times New Roman"/>
          <w:color w:val="000000"/>
          <w:sz w:val="24"/>
          <w:szCs w:val="22"/>
          <w:lang w:val="zh-CN" w:eastAsia="zh-CN"/>
        </w:rPr>
        <w:t xml:space="preserve">文件一并提交相关书面说明及必要的证明材料的，在评</w:t>
      </w:r>
      <w:r>
        <w:rPr>
          <w:rFonts w:hint="eastAsia" w:ascii="宋体" w:hAnsi="宋体" w:eastAsia="宋体" w:cs="Times New Roman"/>
          <w:color w:val="000000"/>
          <w:sz w:val="24"/>
          <w:szCs w:val="22"/>
          <w:lang w:val="en-US" w:eastAsia="zh-CN"/>
        </w:rPr>
        <w:t xml:space="preserve">审</w:t>
      </w:r>
      <w:r>
        <w:rPr>
          <w:rFonts w:hint="eastAsia" w:ascii="宋体" w:hAnsi="宋体" w:eastAsia="宋体" w:cs="Times New Roman"/>
          <w:color w:val="000000"/>
          <w:sz w:val="24"/>
          <w:szCs w:val="22"/>
          <w:lang w:val="zh-CN" w:eastAsia="zh-CN"/>
        </w:rPr>
        <w:t xml:space="preserve">现场可不再重复提交</w:t>
      </w:r>
      <w:bookmarkEnd w:id="12"/>
      <w:r>
        <w:rPr>
          <w:rFonts w:hint="eastAsia" w:ascii="宋体" w:hAnsi="宋体" w:eastAsia="宋体" w:cs="Times New Roman"/>
          <w:color w:val="000000"/>
          <w:sz w:val="24"/>
          <w:szCs w:val="22"/>
          <w:lang w:val="zh-CN" w:eastAsia="zh-CN"/>
        </w:rPr>
        <w:t xml:space="preserve">。</w:t>
      </w:r>
      <w:r/>
    </w:p>
    <w:p>
      <w:pPr>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szCs w:val="22"/>
          <w:lang w:val="zh-CN" w:eastAsia="zh-CN"/>
        </w:rPr>
        <w:t xml:space="preserve">依据专业经验，参考同类项目</w:t>
      </w:r>
      <w:r>
        <w:rPr>
          <w:rFonts w:hint="eastAsia" w:ascii="宋体" w:hAnsi="宋体" w:eastAsia="宋体" w:cs="Times New Roman"/>
          <w:color w:val="000000"/>
          <w:sz w:val="24"/>
          <w:szCs w:val="22"/>
          <w:lang w:val="en-US" w:eastAsia="zh-CN"/>
        </w:rPr>
        <w:t xml:space="preserve">成交</w:t>
      </w:r>
      <w:r>
        <w:rPr>
          <w:rFonts w:hint="eastAsia" w:ascii="宋体" w:hAnsi="宋体" w:eastAsia="宋体" w:cs="Times New Roman"/>
          <w:color w:val="000000"/>
          <w:sz w:val="24"/>
          <w:szCs w:val="22"/>
          <w:lang w:val="zh-CN" w:eastAsia="zh-CN"/>
        </w:rPr>
        <w:t xml:space="preserve">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000000"/>
          <w:sz w:val="24"/>
          <w:szCs w:val="22"/>
          <w:lang w:val="en-US" w:eastAsia="zh-CN"/>
        </w:rPr>
        <w:t xml:space="preserve">磋商小组</w:t>
      </w:r>
      <w:r>
        <w:rPr>
          <w:rFonts w:hint="eastAsia" w:ascii="宋体" w:hAnsi="宋体" w:eastAsia="宋体" w:cs="Times New Roman"/>
          <w:color w:val="000000"/>
          <w:sz w:val="24"/>
          <w:szCs w:val="22"/>
          <w:lang w:val="zh-CN" w:eastAsia="zh-CN"/>
        </w:rPr>
        <w:t xml:space="preserve">应当将其作为</w:t>
      </w:r>
      <w:r>
        <w:rPr>
          <w:rFonts w:hint="eastAsia" w:ascii="宋体" w:hAnsi="宋体" w:eastAsia="宋体" w:cs="Times New Roman"/>
          <w:color w:val="000000"/>
          <w:sz w:val="24"/>
          <w:szCs w:val="22"/>
          <w:lang w:val="en-US" w:eastAsia="zh-CN"/>
        </w:rPr>
        <w:t xml:space="preserve">未实质性响应磋商文件</w:t>
      </w:r>
      <w:r>
        <w:rPr>
          <w:rFonts w:hint="eastAsia" w:ascii="宋体" w:hAnsi="宋体" w:eastAsia="宋体" w:cs="Times New Roman"/>
          <w:color w:val="000000"/>
          <w:sz w:val="24"/>
          <w:szCs w:val="22"/>
          <w:lang w:val="zh-CN" w:eastAsia="zh-CN"/>
        </w:rPr>
        <w:t xml:space="preserve">处理。</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 未实质性响应磋商文件的情形</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24.4.1 供应商在苏采云系统规定的时间内未成功解密电子响应文件。</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24.4.2 供应商未按照磋商文件要求上传电子响应文件。</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24.4.3 同一供应商提交两个（含两个）以上不同的响应文件或者最后报价。</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24.4.4 供应商不具备磋商文件中规定的资格要求。</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24.4.5 供应商的最后报价超过了采购预算或最高限价或单价上限。</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24.4.6 不符合磋商文件中规定的实质性要求和条件（</w:t>
      </w:r>
      <w:r>
        <w:rPr>
          <w:rFonts w:hint="eastAsia" w:ascii="宋体" w:hAnsi="宋体" w:eastAsia="宋体" w:cs="Times New Roman"/>
          <w:b/>
          <w:bCs/>
          <w:i w:val="0"/>
          <w:iCs w:val="0"/>
          <w:color w:val="000000"/>
          <w:sz w:val="24"/>
          <w:szCs w:val="21"/>
          <w:u w:val="none"/>
          <w:lang w:val="en-US" w:eastAsia="zh-CN"/>
        </w:rPr>
        <w:t xml:space="preserve">本文件中斜体且有下划线部分</w:t>
      </w:r>
      <w:r>
        <w:rPr>
          <w:rFonts w:hint="eastAsia" w:ascii="宋体" w:hAnsi="宋体" w:eastAsia="宋体" w:cs="Times New Roman"/>
          <w:b/>
          <w:bCs/>
          <w:i w:val="0"/>
          <w:iCs w:val="0"/>
          <w:color w:val="000000"/>
          <w:sz w:val="24"/>
          <w:szCs w:val="21"/>
          <w:u w:val="none"/>
          <w:lang w:val="zh-CN" w:eastAsia="zh-CN"/>
        </w:rPr>
        <w:t xml:space="preserve">或者打“</w:t>
      </w:r>
      <w:r>
        <w:rPr>
          <w:rFonts w:hint="eastAsia" w:ascii="宋体" w:hAnsi="宋体" w:eastAsia="宋体" w:cs="Times New Roman"/>
          <w:b/>
          <w:bCs/>
          <w:i w:val="0"/>
          <w:iCs w:val="0"/>
          <w:color w:val="000000"/>
          <w:sz w:val="24"/>
          <w:szCs w:val="21"/>
          <w:u w:val="none"/>
          <w:lang w:val="en-US" w:eastAsia="zh-CN"/>
        </w:rPr>
        <w:t xml:space="preserve">★</w:t>
      </w:r>
      <w:r>
        <w:rPr>
          <w:rFonts w:hint="eastAsia" w:ascii="宋体" w:hAnsi="宋体" w:eastAsia="宋体" w:cs="Times New Roman"/>
          <w:b/>
          <w:bCs/>
          <w:i w:val="0"/>
          <w:iCs w:val="0"/>
          <w:color w:val="000000"/>
          <w:sz w:val="24"/>
          <w:szCs w:val="21"/>
          <w:u w:val="none"/>
          <w:lang w:val="zh-CN" w:eastAsia="zh-CN"/>
        </w:rPr>
        <w:t xml:space="preserve">”内容，</w:t>
      </w:r>
      <w:r>
        <w:rPr>
          <w:rFonts w:hint="eastAsia" w:ascii="宋体" w:hAnsi="宋体" w:eastAsia="宋体" w:cs="Times New Roman"/>
          <w:b/>
          <w:bCs/>
          <w:i w:val="0"/>
          <w:iCs w:val="0"/>
          <w:color w:val="000000"/>
          <w:sz w:val="24"/>
          <w:szCs w:val="21"/>
          <w:u w:val="none"/>
          <w:lang w:val="en-US" w:eastAsia="zh-CN"/>
        </w:rPr>
        <w:t xml:space="preserve">为实质性要求和条件</w:t>
      </w:r>
      <w:r>
        <w:rPr>
          <w:rFonts w:hint="eastAsia" w:ascii="宋体" w:hAnsi="宋体" w:eastAsia="宋体" w:cs="Times New Roman"/>
          <w:color w:val="000000"/>
          <w:sz w:val="24"/>
          <w:szCs w:val="21"/>
          <w:lang w:val="en-US"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24.4.8 响应文件含有采购人不能接受的附加条件。</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24.4.9 </w:t>
      </w:r>
      <w:r>
        <w:rPr>
          <w:rFonts w:hint="eastAsia" w:ascii="宋体" w:hAnsi="宋体" w:eastAsia="宋体" w:cs="Times New Roman"/>
          <w:sz w:val="24"/>
          <w:szCs w:val="21"/>
          <w:lang w:val="en-US" w:eastAsia="zh-CN"/>
        </w:rPr>
        <w:t xml:space="preserve">磋商小组</w:t>
      </w:r>
      <w:r>
        <w:rPr>
          <w:rFonts w:hint="eastAsia" w:ascii="宋体" w:hAnsi="宋体" w:eastAsia="宋体" w:cs="Times New Roman"/>
          <w:sz w:val="24"/>
          <w:szCs w:val="21"/>
        </w:rPr>
        <w:t xml:space="preserve">按照</w:t>
      </w:r>
      <w:r>
        <w:rPr>
          <w:rFonts w:hint="eastAsia" w:ascii="宋体" w:hAnsi="宋体" w:eastAsia="宋体" w:cs="Times New Roman"/>
          <w:sz w:val="24"/>
          <w:szCs w:val="21"/>
          <w:lang w:val="en-US" w:eastAsia="zh-CN"/>
        </w:rPr>
        <w:t xml:space="preserve">本采购</w:t>
      </w:r>
      <w:r>
        <w:rPr>
          <w:rFonts w:hint="eastAsia" w:ascii="宋体" w:hAnsi="宋体" w:eastAsia="宋体" w:cs="Times New Roman"/>
          <w:sz w:val="24"/>
          <w:szCs w:val="21"/>
        </w:rPr>
        <w:t xml:space="preserve">文件规定对</w:t>
      </w:r>
      <w:r>
        <w:rPr>
          <w:rFonts w:hint="eastAsia" w:ascii="宋体" w:hAnsi="宋体" w:eastAsia="宋体" w:cs="Times New Roman"/>
          <w:sz w:val="24"/>
          <w:szCs w:val="21"/>
          <w:lang w:val="en-US" w:eastAsia="zh-CN"/>
        </w:rPr>
        <w:t xml:space="preserve">供应商</w:t>
      </w:r>
      <w:r>
        <w:rPr>
          <w:rFonts w:hint="eastAsia" w:ascii="宋体" w:hAnsi="宋体" w:eastAsia="宋体" w:cs="Times New Roman"/>
          <w:sz w:val="24"/>
          <w:szCs w:val="21"/>
        </w:rPr>
        <w:t xml:space="preserve">进行异常低价投标审查后，认为</w:t>
      </w:r>
      <w:r>
        <w:rPr>
          <w:rFonts w:hint="eastAsia" w:ascii="宋体" w:hAnsi="宋体" w:eastAsia="宋体" w:cs="Times New Roman"/>
          <w:sz w:val="24"/>
          <w:szCs w:val="21"/>
          <w:lang w:val="en-US" w:eastAsia="zh-CN"/>
        </w:rPr>
        <w:t xml:space="preserve">供应商</w:t>
      </w:r>
      <w:r>
        <w:rPr>
          <w:rFonts w:hint="eastAsia" w:ascii="宋体" w:hAnsi="宋体" w:eastAsia="宋体" w:cs="Times New Roman"/>
          <w:sz w:val="24"/>
          <w:szCs w:val="21"/>
        </w:rPr>
        <w:t xml:space="preserve">不能证明其报价合理性的。</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24.4.10 </w:t>
      </w:r>
      <w:r>
        <w:rPr>
          <w:rFonts w:hint="eastAsia" w:ascii="宋体" w:hAnsi="宋体" w:eastAsia="宋体" w:cs="Times New Roman"/>
          <w:color w:val="000000"/>
          <w:sz w:val="24"/>
          <w:szCs w:val="21"/>
          <w:lang w:val="zh-CN" w:eastAsia="zh-CN"/>
        </w:rPr>
        <w:t xml:space="preserve">采购产品被财政部、国家发改委、生态环境部等列入“节能产品品目清单”强制采购范围，而供应商提供的产品不在强制采购范围内。</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24.4.11 响应文件未按照磋商文件要求加盖电子公章。</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24.4.12 法律法规及本磋商文件规定的其他无效响应的情形。</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24.5 未实质性响应磋商文件的响应文件按无效响应处理。</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24.6 如果响应文件实质上没有响应磋商文件的要求，磋商小组将予以拒绝，供应商不得通过修改或撤销不合要求的偏离或保留而使其成为实质性响应的文件。</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24.7 供应商在项目评审全过程中应保持通讯畅通，</w:t>
      </w:r>
      <w:r>
        <w:rPr>
          <w:rFonts w:hint="eastAsia" w:ascii="宋体" w:hAnsi="宋体" w:eastAsia="宋体" w:cs="Times New Roman"/>
          <w:color w:val="000000"/>
          <w:sz w:val="24"/>
          <w:lang w:val="zh-CN"/>
        </w:rPr>
        <w:t xml:space="preserve">及时登录苏采云系统查阅、答复相关信息，并安排专人与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及磋商小组联系。</w:t>
      </w:r>
      <w:r/>
    </w:p>
    <w:p>
      <w:pPr>
        <w:pStyle w:val="862"/>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25.磋商程序及评审方法与评审标准</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25.1 磋商程序</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25.1.1 磋商小组将与通过资格审查和符合性审查的供应商分别进行磋商。磋商小组通过苏采云系统向供应商发出《磋商函》，供应商应当按照要求在苏采云系统提交《磋商响应函》并加盖电子公章。</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25.2 评审方法与评审标准</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25.2.1 评审方法。见磋商文件第五章。</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25.2.2 评审标准。见磋商文件第五章。</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 采购活动终止</w:t>
      </w:r>
      <w:r/>
    </w:p>
    <w:p>
      <w:pPr>
        <w:ind w:firstLine="422"/>
        <w:keepLines w:val="0"/>
        <w:keepNext w:val="0"/>
        <w:pageBreakBefore w:val="0"/>
        <w:spacing w:line="240" w:lineRule="auto"/>
        <w:widowControl w:val="off"/>
        <w:rPr>
          <w:rFonts w:hint="eastAsia" w:ascii="宋体" w:hAnsi="宋体" w:eastAsia="宋体" w:cs="Times New Roman"/>
          <w:b/>
          <w:bCs/>
          <w:color w:val="000000"/>
          <w:sz w:val="24"/>
          <w:szCs w:val="21"/>
          <w:lang w:val="en-US" w:eastAsia="zh-CN"/>
        </w:rPr>
      </w:pPr>
      <w:r>
        <w:rPr>
          <w:rFonts w:hint="eastAsia" w:ascii="宋体" w:hAnsi="宋体" w:eastAsia="宋体" w:cs="Times New Roman"/>
          <w:b/>
          <w:bCs/>
          <w:color w:val="000000"/>
          <w:sz w:val="24"/>
          <w:szCs w:val="21"/>
          <w:lang w:val="en-US" w:eastAsia="zh-CN"/>
        </w:rPr>
        <w:t xml:space="preserve">出现下列情形之一的，本次采购活动终止：</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25.3.1 因情况变化，不再符合竞争性磋商采购方式适用情形。</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25.3.2 出现影响采购公正的违法、违规行为。</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25.3.3 在苏采云系统规定时间内成功解密电子响应文件的供应商不足三家。</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25.3.4 除本磋商文件第二章第25.1.2条第三款规定的情形外，磋商过程中符合要求的供应商或者提交最后报价且未超过采购预算或最高限价的供应商不足三家。</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2</w:t>
      </w:r>
      <w:r>
        <w:rPr>
          <w:rFonts w:hint="eastAsia" w:ascii="宋体" w:hAnsi="宋体" w:eastAsia="宋体" w:cs="Times New Roman"/>
          <w:color w:val="000000"/>
          <w:sz w:val="24"/>
          <w:szCs w:val="21"/>
          <w:lang w:val="en-US" w:eastAsia="zh-CN"/>
        </w:rPr>
        <w:t xml:space="preserve">5</w:t>
      </w:r>
      <w:r>
        <w:rPr>
          <w:rFonts w:hint="eastAsia" w:ascii="宋体" w:hAnsi="宋体" w:eastAsia="宋体" w:cs="Times New Roman"/>
          <w:color w:val="000000"/>
          <w:sz w:val="24"/>
          <w:szCs w:val="21"/>
          <w:lang w:val="zh-CN" w:eastAsia="zh-CN"/>
        </w:rPr>
        <w:t xml:space="preserve">.3.5</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eastAsia="zh-CN"/>
        </w:rPr>
        <w:t xml:space="preserve">法律法规规定的其他应当终止情形。</w:t>
      </w:r>
      <w:r/>
    </w:p>
    <w:p>
      <w:pPr>
        <w:ind w:firstLine="422"/>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zh-CN" w:eastAsia="zh-CN"/>
        </w:rPr>
        <w:t xml:space="preserve">25.4 如出现25.</w:t>
      </w:r>
      <w:r>
        <w:rPr>
          <w:rFonts w:hint="eastAsia" w:ascii="宋体" w:hAnsi="宋体" w:eastAsia="宋体" w:cs="Times New Roman"/>
          <w:b/>
          <w:bCs/>
          <w:color w:val="000000"/>
          <w:sz w:val="24"/>
          <w:lang w:val="en-US" w:eastAsia="zh-CN"/>
        </w:rPr>
        <w:t xml:space="preserve">3</w:t>
      </w:r>
      <w:r>
        <w:rPr>
          <w:rFonts w:hint="eastAsia" w:ascii="宋体" w:hAnsi="宋体" w:eastAsia="宋体" w:cs="Times New Roman"/>
          <w:b/>
          <w:bCs/>
          <w:color w:val="000000"/>
          <w:sz w:val="24"/>
          <w:lang w:val="zh-CN" w:eastAsia="zh-CN"/>
        </w:rPr>
        <w:t xml:space="preserve">.</w:t>
      </w:r>
      <w:r>
        <w:rPr>
          <w:rFonts w:hint="eastAsia" w:ascii="宋体" w:hAnsi="宋体" w:eastAsia="宋体" w:cs="Times New Roman"/>
          <w:b/>
          <w:bCs/>
          <w:color w:val="000000"/>
          <w:sz w:val="24"/>
          <w:lang w:val="en-US" w:eastAsia="zh-CN"/>
        </w:rPr>
        <w:t xml:space="preserve">3</w:t>
      </w:r>
      <w:r>
        <w:rPr>
          <w:rFonts w:hint="eastAsia" w:ascii="宋体" w:hAnsi="宋体" w:eastAsia="宋体" w:cs="Times New Roman"/>
          <w:b/>
          <w:bCs/>
          <w:color w:val="000000"/>
          <w:sz w:val="24"/>
          <w:lang w:val="zh-CN" w:eastAsia="zh-CN"/>
        </w:rPr>
        <w:t xml:space="preserve">或25.3</w:t>
      </w:r>
      <w:r>
        <w:rPr>
          <w:rFonts w:hint="eastAsia" w:ascii="宋体" w:hAnsi="宋体" w:eastAsia="宋体" w:cs="Times New Roman"/>
          <w:b/>
          <w:bCs/>
          <w:color w:val="000000"/>
          <w:sz w:val="24"/>
          <w:lang w:val="en-US" w:eastAsia="zh-CN"/>
        </w:rPr>
        <w:t xml:space="preserve">.4</w:t>
      </w:r>
      <w:r>
        <w:rPr>
          <w:rFonts w:hint="eastAsia" w:ascii="宋体" w:hAnsi="宋体" w:eastAsia="宋体" w:cs="Times New Roman"/>
          <w:b/>
          <w:bCs/>
          <w:color w:val="000000"/>
          <w:sz w:val="24"/>
          <w:lang w:val="zh-CN" w:eastAsia="zh-CN"/>
        </w:rPr>
        <w:t xml:space="preserve">情形，</w:t>
      </w:r>
      <w:r>
        <w:rPr>
          <w:rFonts w:hint="eastAsia" w:ascii="宋体" w:hAnsi="宋体" w:eastAsia="宋体" w:cs="Times New Roman"/>
          <w:b/>
          <w:bCs/>
          <w:color w:val="000000"/>
          <w:sz w:val="24"/>
          <w:lang w:val="en-US" w:eastAsia="zh-CN"/>
        </w:rPr>
        <w:t xml:space="preserve">采购</w:t>
      </w:r>
      <w:r>
        <w:rPr>
          <w:rFonts w:hint="eastAsia" w:ascii="宋体" w:hAnsi="宋体" w:eastAsia="宋体" w:cs="Times New Roman"/>
          <w:b/>
          <w:bCs/>
          <w:color w:val="000000"/>
          <w:sz w:val="24"/>
          <w:lang w:val="zh-CN" w:eastAsia="zh-CN"/>
        </w:rPr>
        <w:t xml:space="preserve">活动失败，</w:t>
      </w:r>
      <w:r>
        <w:rPr>
          <w:rFonts w:hint="eastAsia" w:ascii="宋体" w:hAnsi="宋体" w:eastAsia="宋体" w:cs="Times New Roman"/>
          <w:b/>
          <w:bCs/>
          <w:color w:val="000000"/>
          <w:sz w:val="24"/>
          <w:lang w:val="en-US" w:eastAsia="zh-CN"/>
        </w:rPr>
        <w:t xml:space="preserve">磋商小组应</w:t>
      </w:r>
      <w:r>
        <w:rPr>
          <w:rFonts w:hint="eastAsia" w:ascii="宋体" w:hAnsi="宋体" w:eastAsia="宋体" w:cs="Times New Roman"/>
          <w:b/>
          <w:bCs/>
          <w:color w:val="000000"/>
          <w:sz w:val="24"/>
          <w:szCs w:val="22"/>
          <w:lang w:val="en-US" w:eastAsia="zh-CN" w:bidi="ar"/>
        </w:rPr>
        <w:t xml:space="preserve">对磋商</w:t>
      </w:r>
      <w:r>
        <w:rPr>
          <w:rFonts w:hint="eastAsia" w:ascii="宋体" w:hAnsi="宋体" w:eastAsia="宋体" w:cs="Times New Roman"/>
          <w:b/>
          <w:bCs/>
          <w:color w:val="000000"/>
          <w:sz w:val="24"/>
          <w:szCs w:val="22"/>
          <w:lang w:val="zh-CN" w:eastAsia="zh-CN" w:bidi="ar"/>
        </w:rPr>
        <w:t xml:space="preserve">文件是否存在不合理条款</w:t>
      </w:r>
      <w:r>
        <w:rPr>
          <w:rFonts w:hint="eastAsia" w:ascii="宋体" w:hAnsi="宋体" w:eastAsia="宋体" w:cs="Times New Roman"/>
          <w:b/>
          <w:bCs/>
          <w:color w:val="000000"/>
          <w:sz w:val="24"/>
          <w:szCs w:val="22"/>
          <w:lang w:val="en-US" w:eastAsia="zh-CN" w:bidi="ar"/>
        </w:rPr>
        <w:t xml:space="preserve">进行论证，并在评审报告中写明</w:t>
      </w:r>
      <w:r>
        <w:rPr>
          <w:rFonts w:hint="eastAsia" w:ascii="宋体" w:hAnsi="宋体" w:eastAsia="宋体" w:cs="Times New Roman"/>
          <w:b/>
          <w:bCs/>
          <w:color w:val="000000"/>
          <w:sz w:val="24"/>
          <w:szCs w:val="22"/>
          <w:lang w:val="zh-CN" w:eastAsia="zh-CN" w:bidi="ar"/>
        </w:rPr>
        <w:t xml:space="preserve">论证意见。</w:t>
      </w:r>
      <w:r/>
    </w:p>
    <w:p>
      <w:pPr>
        <w:pStyle w:val="86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六、成交</w:t>
      </w:r>
      <w:r/>
    </w:p>
    <w:p>
      <w:pPr>
        <w:pStyle w:val="862"/>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26.确定成交单位</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26.1 成交候选供应商的确定原则和数量见磋商文件第五章。</w:t>
      </w:r>
      <w:r/>
    </w:p>
    <w:p>
      <w:pPr>
        <w:ind w:firstLine="420"/>
        <w:keepLines w:val="0"/>
        <w:keepNext w:val="0"/>
        <w:pageBreakBefore w:val="0"/>
        <w:spacing w:line="240" w:lineRule="auto"/>
        <w:widowControl w:val="off"/>
        <w:rPr>
          <w:rFonts w:ascii="宋体" w:hAnsi="宋体" w:eastAsia="宋体" w:cs="Times New Roman"/>
          <w:color w:val="000000"/>
          <w:sz w:val="24"/>
          <w:szCs w:val="24"/>
          <w:highlight w:val="yellow"/>
          <w:lang w:val="en-US" w:eastAsia="zh-CN"/>
        </w:rPr>
      </w:pPr>
      <w:r>
        <w:rPr>
          <w:rFonts w:hint="eastAsia" w:ascii="宋体" w:hAnsi="宋体" w:eastAsia="宋体" w:cs="Times New Roman"/>
          <w:color w:val="000000"/>
          <w:sz w:val="24"/>
          <w:szCs w:val="21"/>
          <w:lang w:val="en-US" w:eastAsia="zh-CN"/>
        </w:rPr>
        <w:t xml:space="preserve">26.2 </w:t>
      </w:r>
      <w:r>
        <w:rPr>
          <w:rFonts w:hint="eastAsia" w:ascii="宋体" w:hAnsi="宋体" w:eastAsia="宋体" w:cs="Times New Roman"/>
          <w:color w:val="000000"/>
          <w:sz w:val="24"/>
          <w:szCs w:val="21"/>
          <w:highlight w:val="none"/>
          <w:lang w:val="zh-CN" w:eastAsia="zh-CN"/>
        </w:rPr>
        <w:t xml:space="preserve">按以下第（</w:t>
      </w:r>
      <w:r>
        <w:rPr>
          <w:rFonts w:hint="eastAsia" w:ascii="宋体" w:hAnsi="宋体" w:cs="Times New Roman"/>
          <w:color w:val="000000"/>
          <w:sz w:val="24"/>
          <w:szCs w:val="21"/>
          <w:highlight w:val="none"/>
          <w:lang w:val="en-US" w:eastAsia="zh-CN"/>
        </w:rPr>
        <w:t xml:space="preserve">2</w:t>
      </w:r>
      <w:r>
        <w:rPr>
          <w:rFonts w:hint="eastAsia" w:ascii="宋体" w:hAnsi="宋体" w:eastAsia="宋体" w:cs="Times New Roman"/>
          <w:color w:val="000000"/>
          <w:sz w:val="24"/>
          <w:szCs w:val="21"/>
          <w:highlight w:val="none"/>
          <w:lang w:val="zh-CN" w:eastAsia="zh-CN"/>
        </w:rPr>
        <w:t xml:space="preserve">）种方式确定</w:t>
      </w:r>
      <w:r>
        <w:rPr>
          <w:rFonts w:hint="eastAsia" w:ascii="宋体" w:hAnsi="宋体" w:eastAsia="宋体" w:cs="Times New Roman"/>
          <w:color w:val="000000"/>
          <w:sz w:val="24"/>
          <w:szCs w:val="21"/>
          <w:highlight w:val="none"/>
          <w:lang w:val="en-US" w:eastAsia="zh-CN"/>
        </w:rPr>
        <w:t xml:space="preserve">成交供应商</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（1）</w:t>
      </w: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szCs w:val="21"/>
          <w:lang w:val="zh-CN" w:eastAsia="zh-CN"/>
        </w:rPr>
        <w:t xml:space="preserve">直接确定排名第一的</w:t>
      </w:r>
      <w:r>
        <w:rPr>
          <w:rFonts w:hint="eastAsia" w:ascii="宋体" w:hAnsi="宋体" w:eastAsia="宋体" w:cs="Times New Roman"/>
          <w:color w:val="000000"/>
          <w:sz w:val="24"/>
          <w:szCs w:val="21"/>
          <w:lang w:val="en-US" w:eastAsia="zh-CN"/>
        </w:rPr>
        <w:t xml:space="preserve">成交候选供应商</w:t>
      </w:r>
      <w:r>
        <w:rPr>
          <w:rFonts w:hint="eastAsia" w:ascii="宋体" w:hAnsi="宋体" w:eastAsia="宋体" w:cs="Times New Roman"/>
          <w:color w:val="000000"/>
          <w:sz w:val="24"/>
          <w:szCs w:val="21"/>
          <w:lang w:val="zh-CN" w:eastAsia="zh-CN"/>
        </w:rPr>
        <w:t xml:space="preserve">为</w:t>
      </w:r>
      <w:r>
        <w:rPr>
          <w:rFonts w:hint="eastAsia" w:ascii="宋体" w:hAnsi="宋体" w:eastAsia="宋体" w:cs="Times New Roman"/>
          <w:color w:val="000000"/>
          <w:sz w:val="24"/>
          <w:szCs w:val="21"/>
          <w:lang w:val="en-US" w:eastAsia="zh-CN"/>
        </w:rPr>
        <w:t xml:space="preserve">成交供应商</w:t>
      </w:r>
      <w:r>
        <w:rPr>
          <w:rFonts w:hint="eastAsia" w:ascii="宋体" w:hAnsi="宋体" w:eastAsia="宋体" w:cs="Times New Roman"/>
          <w:color w:val="000000"/>
          <w:sz w:val="24"/>
          <w:szCs w:val="21"/>
          <w:lang w:val="zh-CN"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（2）采购人在</w:t>
      </w: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szCs w:val="21"/>
          <w:lang w:val="zh-CN" w:eastAsia="zh-CN"/>
        </w:rPr>
        <w:t xml:space="preserve">推荐的</w:t>
      </w:r>
      <w:r>
        <w:rPr>
          <w:rFonts w:hint="eastAsia" w:ascii="宋体" w:hAnsi="宋体" w:eastAsia="宋体" w:cs="Times New Roman"/>
          <w:color w:val="000000"/>
          <w:sz w:val="24"/>
          <w:szCs w:val="21"/>
          <w:lang w:val="en-US" w:eastAsia="zh-CN"/>
        </w:rPr>
        <w:t xml:space="preserve">成交候选供应商</w:t>
      </w:r>
      <w:r>
        <w:rPr>
          <w:rFonts w:hint="eastAsia" w:ascii="宋体" w:hAnsi="宋体" w:eastAsia="宋体" w:cs="Times New Roman"/>
          <w:color w:val="000000"/>
          <w:sz w:val="24"/>
          <w:szCs w:val="21"/>
          <w:lang w:val="zh-CN" w:eastAsia="zh-CN"/>
        </w:rPr>
        <w:t xml:space="preserve">中按顺序确定</w:t>
      </w:r>
      <w:r>
        <w:rPr>
          <w:rFonts w:hint="eastAsia" w:ascii="宋体" w:hAnsi="宋体" w:eastAsia="宋体" w:cs="Times New Roman"/>
          <w:color w:val="000000"/>
          <w:sz w:val="24"/>
          <w:szCs w:val="21"/>
          <w:lang w:val="en-US" w:eastAsia="zh-CN"/>
        </w:rPr>
        <w:t xml:space="preserve">成交供应商</w:t>
      </w:r>
      <w:r>
        <w:rPr>
          <w:rFonts w:hint="eastAsia" w:ascii="宋体" w:hAnsi="宋体" w:eastAsia="宋体" w:cs="Times New Roman"/>
          <w:color w:val="000000"/>
          <w:sz w:val="24"/>
          <w:szCs w:val="21"/>
          <w:lang w:val="zh-CN"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按第二种方式确定</w:t>
      </w:r>
      <w:r>
        <w:rPr>
          <w:rFonts w:hint="eastAsia" w:ascii="宋体" w:hAnsi="宋体" w:eastAsia="宋体" w:cs="Times New Roman"/>
          <w:color w:val="000000"/>
          <w:sz w:val="24"/>
          <w:szCs w:val="21"/>
          <w:lang w:val="en-US" w:eastAsia="zh-CN"/>
        </w:rPr>
        <w:t xml:space="preserve">成交供应商</w:t>
      </w:r>
      <w:r>
        <w:rPr>
          <w:rFonts w:hint="eastAsia" w:ascii="宋体" w:hAnsi="宋体" w:eastAsia="宋体" w:cs="Times New Roman"/>
          <w:color w:val="000000"/>
          <w:sz w:val="24"/>
          <w:szCs w:val="21"/>
          <w:lang w:val="zh-CN" w:eastAsia="zh-CN"/>
        </w:rPr>
        <w:t xml:space="preserve">的，交易中心自评审结束之日起两个工作日内将评审报告送交采购人，采购人自收到评审报告之日起五个工作日内，在评审报告推荐的</w:t>
      </w:r>
      <w:r>
        <w:rPr>
          <w:rFonts w:hint="eastAsia" w:ascii="宋体" w:hAnsi="宋体" w:eastAsia="宋体" w:cs="Times New Roman"/>
          <w:color w:val="000000"/>
          <w:sz w:val="24"/>
          <w:szCs w:val="21"/>
          <w:lang w:val="en-US" w:eastAsia="zh-CN"/>
        </w:rPr>
        <w:t xml:space="preserve">成交候选供应商</w:t>
      </w:r>
      <w:r>
        <w:rPr>
          <w:rFonts w:hint="eastAsia" w:ascii="宋体" w:hAnsi="宋体" w:eastAsia="宋体" w:cs="Times New Roman"/>
          <w:color w:val="000000"/>
          <w:sz w:val="24"/>
          <w:szCs w:val="21"/>
          <w:lang w:val="zh-CN" w:eastAsia="zh-CN"/>
        </w:rPr>
        <w:t xml:space="preserve">中按顺序确定</w:t>
      </w:r>
      <w:r>
        <w:rPr>
          <w:rFonts w:hint="eastAsia" w:ascii="宋体" w:hAnsi="宋体" w:eastAsia="宋体" w:cs="Times New Roman"/>
          <w:color w:val="000000"/>
          <w:sz w:val="24"/>
          <w:szCs w:val="21"/>
          <w:lang w:val="en-US" w:eastAsia="zh-CN"/>
        </w:rPr>
        <w:t xml:space="preserve">成交供应商</w:t>
      </w:r>
      <w:r>
        <w:rPr>
          <w:rFonts w:hint="eastAsia" w:ascii="宋体" w:hAnsi="宋体" w:eastAsia="宋体" w:cs="Times New Roman"/>
          <w:color w:val="000000"/>
          <w:sz w:val="24"/>
          <w:szCs w:val="21"/>
          <w:lang w:val="zh-CN"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26.3 交易中心将在“江苏政府采购网”发布成交结果公告，公告期限为1个工作日。</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 </w:t>
      </w:r>
      <w:r>
        <w:rPr>
          <w:rFonts w:hint="eastAsia" w:ascii="宋体" w:hAnsi="宋体" w:eastAsia="宋体" w:cs="Times New Roman"/>
          <w:b/>
          <w:bCs/>
          <w:color w:val="000000"/>
          <w:sz w:val="24"/>
          <w:szCs w:val="21"/>
          <w:lang w:val="en-US" w:eastAsia="zh-CN"/>
        </w:rPr>
        <w:t xml:space="preserve">若有充分证据证明成交供应商有下列情况之一的，一经查实将被取消成交资格：</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26.4.1 提供虚假材料谋取成交。</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26.4.2 向评审专家、采购人或交易中心工作人员行贿或者提供其他不正当利益。</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26.4.3 与其他供应商、评审专家、采购人或交易中心工作人员恶意串通。</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26.4.4 不满足本磋商文件规定的实质性要求，但在评审过程中未被磋商小组发现。</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26.4.5 </w:t>
      </w:r>
      <w:r>
        <w:rPr>
          <w:rFonts w:hint="eastAsia" w:ascii="宋体" w:hAnsi="宋体" w:eastAsia="宋体" w:cs="Times New Roman"/>
          <w:color w:val="000000"/>
          <w:sz w:val="24"/>
          <w:szCs w:val="21"/>
          <w:lang w:val="en-US"/>
        </w:rPr>
        <w:t xml:space="preserve">采取不正当手段诋毁、排挤其他供应商。</w:t>
      </w:r>
      <w:r/>
    </w:p>
    <w:p>
      <w:pPr>
        <w:pStyle w:val="862"/>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27.成交通知书</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27.1 成交结果确定后，交易中心将向成交供应商发出《成交通知书》。成交供应商可在成交结果公告届满之日起三十日内，登录苏采云系统下载。    </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因系统存储空间有限，成交结果公告届满之日起三十日后，苏采云系统不再保证提供下载《成交通知书》服务，因未及时下载而造成的不利后果由成交供应商自行承担。</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27.2 《成交通知书》是合同的一个组成部分，对采购人和成交供应商均具有法律效力。《成交通知书》发出后，采购人改变成交结果的，或者成交供应商放弃成交项目的，应当依法承担法律责任。</w:t>
      </w:r>
      <w:r/>
    </w:p>
    <w:p>
      <w:pPr>
        <w:pStyle w:val="86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七、授予合同</w:t>
      </w:r>
      <w:r/>
    </w:p>
    <w:p>
      <w:pPr>
        <w:pStyle w:val="862"/>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28.签订合同</w:t>
      </w:r>
      <w:r/>
    </w:p>
    <w:p>
      <w:pPr>
        <w:ind w:firstLine="420"/>
        <w:keepLines w:val="0"/>
        <w:keepNext w:val="0"/>
        <w:pageBreakBefore w:val="0"/>
        <w:spacing w:line="240" w:lineRule="auto"/>
        <w:widowControl w:val="off"/>
        <w:rPr>
          <w:rFonts w:ascii="宋体" w:hAnsi="宋体" w:eastAsia="宋体" w:cs="Times New Roman"/>
          <w:color w:val="000000"/>
          <w:sz w:val="24"/>
          <w:lang w:val="en-US" w:eastAsia="zh-CN"/>
        </w:rPr>
      </w:pPr>
      <w:r>
        <w:rPr>
          <w:rFonts w:hint="eastAsia" w:ascii="宋体" w:hAnsi="宋体" w:eastAsia="宋体" w:cs="Times New Roman"/>
          <w:color w:val="000000"/>
          <w:sz w:val="24"/>
          <w:szCs w:val="21"/>
          <w:lang w:val="en-US" w:eastAsia="zh-CN"/>
        </w:rPr>
        <w:t xml:space="preserve">28.l 成交供应商应当在《成交通知书》发出之日起三十日内，按照磋商文件确定的事项与采购人签订政府采购合同。</w:t>
      </w:r>
      <w:r>
        <w:rPr>
          <w:rFonts w:hint="eastAsia" w:ascii="宋体" w:hAnsi="宋体" w:eastAsia="宋体" w:cs="Times New Roman"/>
          <w:color w:val="000000"/>
          <w:sz w:val="24"/>
          <w:lang w:val="en-US" w:eastAsia="zh-CN"/>
        </w:rPr>
        <w:t xml:space="preserve">采购人于合同签订后2个工作日内通过苏采云系统进行公示。</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28.2 磋商文件、成交供应商的响应文件及磋商过程中有关澄清、承诺文件均作为合同附件。</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28.4 成交供应商因自身原因拒绝与采购人签订合同的，</w:t>
      </w:r>
      <w:r>
        <w:rPr>
          <w:rFonts w:hint="eastAsia" w:ascii="宋体" w:hAnsi="宋体" w:eastAsia="宋体" w:cs="Times New Roman"/>
          <w:color w:val="000000"/>
          <w:sz w:val="24"/>
          <w:lang w:val="zh-CN" w:eastAsia="zh-CN"/>
        </w:rPr>
        <w:t xml:space="preserve">不得参加采购人</w:t>
      </w:r>
      <w:r>
        <w:rPr>
          <w:rFonts w:hint="eastAsia" w:ascii="宋体" w:hAnsi="宋体" w:eastAsia="宋体" w:cs="Times New Roman"/>
          <w:color w:val="000000"/>
          <w:sz w:val="24"/>
          <w:lang w:val="en-US" w:eastAsia="zh-CN"/>
        </w:rPr>
        <w:t xml:space="preserve">重新组织的</w:t>
      </w:r>
      <w:r>
        <w:rPr>
          <w:rFonts w:hint="eastAsia" w:ascii="宋体" w:hAnsi="宋体" w:eastAsia="宋体" w:cs="Times New Roman"/>
          <w:color w:val="000000"/>
          <w:sz w:val="24"/>
          <w:lang w:val="zh-CN" w:eastAsia="zh-CN"/>
        </w:rPr>
        <w:t xml:space="preserve">采购活动</w:t>
      </w:r>
      <w:r>
        <w:rPr>
          <w:rFonts w:hint="eastAsia"/>
          <w:lang w:eastAsia="zh-CN"/>
        </w:rPr>
        <w:t xml:space="preserve">，</w:t>
      </w:r>
      <w:r>
        <w:rPr>
          <w:rFonts w:hint="eastAsia" w:ascii="宋体" w:hAnsi="宋体" w:eastAsia="宋体" w:cs="Times New Roman"/>
          <w:color w:val="000000"/>
          <w:sz w:val="24"/>
          <w:lang w:val="en-US" w:eastAsia="zh-CN"/>
        </w:rPr>
        <w:t xml:space="preserve">且将可能被拒绝参加该采购人</w:t>
      </w:r>
      <w:r>
        <w:rPr>
          <w:rFonts w:hint="eastAsia" w:ascii="宋体" w:hAnsi="宋体" w:eastAsia="宋体" w:cs="Times New Roman"/>
          <w:color w:val="000000"/>
          <w:sz w:val="24"/>
          <w:lang w:val="zh-CN" w:eastAsia="zh-CN"/>
        </w:rPr>
        <w:t xml:space="preserve">一年内</w:t>
      </w:r>
      <w:r>
        <w:rPr>
          <w:rFonts w:hint="eastAsia" w:ascii="宋体" w:hAnsi="宋体" w:eastAsia="宋体" w:cs="Times New Roman"/>
          <w:color w:val="000000"/>
          <w:sz w:val="24"/>
          <w:lang w:val="en-US" w:eastAsia="zh-CN"/>
        </w:rPr>
        <w:t xml:space="preserve">的其他</w:t>
      </w:r>
      <w:r>
        <w:rPr>
          <w:rFonts w:hint="eastAsia" w:ascii="宋体" w:hAnsi="宋体" w:eastAsia="宋体" w:cs="Times New Roman"/>
          <w:color w:val="000000"/>
          <w:sz w:val="24"/>
          <w:lang w:val="zh-CN" w:eastAsia="zh-CN"/>
        </w:rPr>
        <w:t xml:space="preserve">政府采购活动。</w:t>
      </w:r>
      <w:r/>
    </w:p>
    <w:p>
      <w:pPr>
        <w:pStyle w:val="862"/>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29.标的物的追加</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p>
    <w:p>
      <w:pPr>
        <w:pStyle w:val="862"/>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30.政府采购履约资金扶持政策</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szCs w:val="21"/>
          <w:lang w:val="en-US" w:eastAsia="zh-CN"/>
        </w:rPr>
        <w:t xml:space="preserve">30.1 成交供应商</w:t>
      </w:r>
      <w:r>
        <w:rPr>
          <w:rFonts w:hint="eastAsia" w:ascii="宋体" w:hAnsi="宋体" w:cs="Times New Roman"/>
          <w:color w:val="000000"/>
          <w:sz w:val="24"/>
          <w:lang w:val="en-US" w:eastAsia="zh-CN"/>
        </w:rPr>
        <w:t xml:space="preserve">通过</w:t>
      </w:r>
      <w:r>
        <w:rPr>
          <w:rFonts w:hint="eastAsia" w:ascii="宋体" w:hAnsi="宋体" w:eastAsia="宋体" w:cs="Times New Roman"/>
          <w:color w:val="000000"/>
          <w:sz w:val="24"/>
          <w:lang w:val="zh-CN"/>
        </w:rPr>
        <w:t xml:space="preserve">南京市公共资源交易</w:t>
      </w:r>
      <w:r>
        <w:rPr>
          <w:rFonts w:hint="eastAsia" w:ascii="宋体" w:hAnsi="宋体" w:eastAsia="宋体" w:cs="Times New Roman"/>
          <w:color w:val="000000"/>
          <w:sz w:val="24"/>
          <w:lang w:val="en-US" w:eastAsia="zh-CN"/>
        </w:rPr>
        <w:t xml:space="preserve">平台</w:t>
      </w:r>
      <w:r>
        <w:rPr>
          <w:rFonts w:hint="eastAsia" w:ascii="宋体" w:hAnsi="宋体" w:eastAsia="宋体" w:cs="Times New Roman"/>
          <w:color w:val="000000"/>
          <w:sz w:val="24"/>
          <w:lang w:val="zh-CN"/>
        </w:rPr>
        <w:t xml:space="preserve">网站“小企业融资平台”</w:t>
      </w:r>
      <w:r>
        <w:rPr>
          <w:rFonts w:hint="eastAsia" w:ascii="宋体" w:hAnsi="宋体" w:cs="Times New Roman"/>
          <w:color w:val="000000"/>
          <w:sz w:val="24"/>
          <w:lang w:val="zh-CN"/>
        </w:rPr>
        <w:t xml:space="preserve">，</w:t>
      </w:r>
      <w:r>
        <w:rPr>
          <w:rFonts w:hint="eastAsia" w:ascii="宋体" w:hAnsi="宋体" w:cs="Times New Roman"/>
          <w:color w:val="000000"/>
          <w:sz w:val="24"/>
          <w:lang w:val="en-US" w:eastAsia="zh-CN"/>
        </w:rPr>
        <w:t xml:space="preserve">选择相应的金融机构</w:t>
      </w:r>
      <w:r>
        <w:rPr>
          <w:rFonts w:hint="eastAsia" w:ascii="宋体" w:hAnsi="宋体" w:eastAsia="宋体" w:cs="Times New Roman"/>
          <w:color w:val="000000"/>
          <w:sz w:val="24"/>
          <w:lang w:val="zh-CN"/>
        </w:rPr>
        <w:t xml:space="preserve">办理融资贷款。</w:t>
      </w:r>
      <w:r/>
    </w:p>
    <w:p>
      <w:pPr>
        <w:ind w:firstLine="420"/>
        <w:pageBreakBefore w:val="0"/>
        <w:spacing w:line="240" w:lineRule="auto"/>
        <w:widowControl w:val="off"/>
        <w:rPr>
          <w:rFonts w:hint="eastAsia"/>
          <w:lang w:val="zh-CN" w:eastAsia="zh-CN"/>
        </w:rPr>
      </w:pPr>
      <w:r>
        <w:rPr>
          <w:rFonts w:hint="eastAsia" w:ascii="宋体" w:hAnsi="宋体" w:eastAsia="宋体" w:cs="Times New Roman"/>
          <w:color w:val="000000"/>
          <w:sz w:val="24"/>
          <w:lang w:val="en-US" w:eastAsia="zh-CN"/>
        </w:rPr>
        <w:t xml:space="preserve">30.2 依据《关于在全省政府采购领域推行电子履约保函（保险）的通知》（苏财购</w:t>
      </w:r>
      <w:r>
        <w:rPr>
          <w:rFonts w:hint="eastAsia" w:ascii="宋体" w:hAnsi="宋体" w:eastAsia="宋体" w:cs="宋体"/>
          <w:sz w:val="24"/>
          <w:szCs w:val="24"/>
          <w:lang w:val="en-US" w:eastAsia="zh-CN"/>
        </w:rPr>
        <w:t xml:space="preserve">〔2023〕</w:t>
      </w:r>
      <w:r>
        <w:rPr>
          <w:rFonts w:hint="eastAsia" w:ascii="宋体" w:hAnsi="宋体" w:eastAsia="宋体" w:cs="Times New Roman"/>
          <w:color w:val="000000"/>
          <w:sz w:val="24"/>
          <w:lang w:val="en-US" w:eastAsia="zh-CN"/>
        </w:rPr>
        <w:t xml:space="preserve">150号），需要缴纳履约保证金的，成交供应商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lang w:val="zh-CN" w:eastAsia="zh-CN"/>
        </w:rPr>
        <w:t xml:space="preserve">。</w:t>
      </w:r>
      <w:r/>
    </w:p>
    <w:p>
      <w:pPr>
        <w:pStyle w:val="86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八、质疑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31</w:t>
      </w:r>
      <w:r>
        <w:rPr>
          <w:rFonts w:hint="eastAsia" w:ascii="宋体" w:hAnsi="宋体" w:eastAsia="宋体" w:cs="Times New Roman"/>
          <w:color w:val="000000"/>
          <w:sz w:val="24"/>
          <w:lang w:val="zh-CN"/>
        </w:rPr>
        <w:t xml:space="preserve">.提出质疑的供应商应当是参与所质疑项目采购活动的供应商，潜在供应商依法获取其可质疑的采购文件的，可以对采购文件提出质疑。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32</w:t>
      </w:r>
      <w:r>
        <w:rPr>
          <w:rFonts w:hint="eastAsia" w:ascii="宋体" w:hAnsi="宋体" w:eastAsia="宋体" w:cs="Times New Roman"/>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lang w:val="en-US" w:eastAsia="zh-CN"/>
        </w:rPr>
        <w:t xml:space="preserve">按照第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条</w:t>
      </w:r>
      <w:r>
        <w:rPr>
          <w:rFonts w:hint="eastAsia" w:ascii="宋体" w:hAnsi="宋体" w:eastAsia="宋体" w:cs="Times New Roman"/>
          <w:color w:val="000000"/>
          <w:sz w:val="24"/>
          <w:lang w:val="en-US" w:eastAsia="zh-CN"/>
        </w:rPr>
        <w:t xml:space="preserve">之</w:t>
      </w:r>
      <w:r>
        <w:rPr>
          <w:rFonts w:hint="eastAsia" w:ascii="宋体" w:hAnsi="宋体" w:eastAsia="宋体" w:cs="Times New Roman"/>
          <w:color w:val="000000"/>
          <w:sz w:val="24"/>
          <w:lang w:val="zh-CN"/>
        </w:rPr>
        <w:t xml:space="preserve">规定以书面形式向采购人或交易中心提出质疑。</w:t>
      </w:r>
      <w:r>
        <w:rPr>
          <w:rFonts w:hint="eastAsia" w:ascii="宋体" w:hAnsi="宋体" w:eastAsia="宋体" w:cs="Times New Roman"/>
          <w:b/>
          <w:bCs/>
          <w:color w:val="000000"/>
          <w:sz w:val="24"/>
          <w:lang w:val="zh-CN"/>
        </w:rPr>
        <w:t xml:space="preserve">上述应知其权益受到损害之日是指：</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对采购文件提出质疑的，为收到采购文件之日或者采购文件公告期限届满之日。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对采购过程提出质疑的，为各采购程序环节结束之日。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对成交结果提出质疑的，为成交结果公告期限届满之日。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33.</w:t>
      </w:r>
      <w:r>
        <w:rPr>
          <w:rFonts w:hint="eastAsia" w:ascii="宋体" w:hAnsi="宋体" w:eastAsia="宋体" w:cs="Times New Roman"/>
          <w:color w:val="000000"/>
          <w:sz w:val="24"/>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en-US" w:eastAsia="zh-CN"/>
        </w:rPr>
        <w:t xml:space="preserve">或</w:t>
      </w:r>
      <w:r>
        <w:rPr>
          <w:rFonts w:hint="eastAsia" w:ascii="宋体" w:hAnsi="宋体" w:eastAsia="宋体" w:cs="Times New Roman"/>
          <w:color w:val="000000"/>
          <w:sz w:val="24"/>
          <w:lang w:val="zh-CN"/>
        </w:rPr>
        <w:t xml:space="preserve">采购人将只对供应商第一次质疑作出答复。</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34.</w:t>
      </w:r>
      <w:r>
        <w:rPr>
          <w:rFonts w:hint="eastAsia" w:ascii="宋体" w:hAnsi="宋体" w:eastAsia="宋体" w:cs="Times New Roman"/>
          <w:color w:val="000000"/>
          <w:sz w:val="24"/>
          <w:lang w:val="zh-CN"/>
        </w:rPr>
        <w:t xml:space="preserve">供应商提出质疑应提交《质疑函》原件，且尽可能通过邮寄方式送达，交易中心和采购人不接受无运单的快件。《质疑函》应按照本磋商文件中《质疑函范本》</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供应商如组成联合体参加采购活动，《质疑函范本》中要求加盖公章之处，联合体各方均须按要求加盖公章。</w:t>
      </w:r>
      <w:r/>
    </w:p>
    <w:p>
      <w:pPr>
        <w:ind w:firstLine="420"/>
        <w:jc w:val="left"/>
        <w:keepLines w:val="0"/>
        <w:keepNext w:val="0"/>
        <w:pageBreakBefore w:val="0"/>
        <w:spacing w:line="240" w:lineRule="auto"/>
        <w:widowControl w:val="off"/>
        <w:rPr>
          <w:rFonts w:hint="eastAsia" w:ascii="宋体" w:hAnsi="宋体" w:eastAsia="宋体" w:cs="Times New Roman"/>
          <w:b/>
          <w:bCs/>
          <w:color w:val="000000"/>
          <w:sz w:val="24"/>
          <w:szCs w:val="22"/>
          <w:lang w:val="zh-CN" w:eastAsia="zh-CN" w:bidi="ar-SA"/>
        </w:rPr>
      </w:pPr>
      <w:r>
        <w:rPr>
          <w:rFonts w:hint="eastAsia" w:ascii="宋体" w:hAnsi="宋体" w:eastAsia="宋体" w:cs="Times New Roman"/>
          <w:color w:val="000000"/>
          <w:sz w:val="24"/>
          <w:lang w:val="en-US" w:eastAsia="zh-CN"/>
        </w:rPr>
        <w:t xml:space="preserve">35.</w:t>
      </w:r>
      <w:r>
        <w:rPr>
          <w:rFonts w:hint="eastAsia" w:ascii="宋体" w:hAnsi="宋体" w:cs="Times New Roman"/>
          <w:b/>
          <w:bCs/>
          <w:color w:val="000000"/>
          <w:sz w:val="24"/>
          <w:lang w:val="en-US" w:eastAsia="zh-CN"/>
        </w:rPr>
        <w:t xml:space="preserve">供应商根据质疑事项向相应的</w:t>
      </w:r>
      <w:r>
        <w:rPr>
          <w:rFonts w:hint="eastAsia" w:ascii="宋体" w:hAnsi="宋体" w:eastAsia="宋体" w:cs="Times New Roman"/>
          <w:b/>
          <w:bCs/>
          <w:color w:val="000000"/>
          <w:sz w:val="24"/>
          <w:lang w:val="en-US" w:eastAsia="zh-CN"/>
        </w:rPr>
        <w:t xml:space="preserve">质疑答复主体提出质疑，具体详见采购文件第一章。</w:t>
      </w:r>
      <w:r>
        <w:rPr>
          <w:rFonts w:hint="eastAsia" w:ascii="宋体" w:hAnsi="宋体" w:eastAsia="宋体" w:cs="Times New Roman"/>
          <w:b/>
          <w:bCs/>
          <w:color w:val="000000"/>
          <w:sz w:val="24"/>
          <w:szCs w:val="22"/>
          <w:lang w:val="en-US" w:eastAsia="zh-CN"/>
        </w:rPr>
        <w:t xml:space="preserve">由采购人负责答复的质疑，采购人将</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Times New Roman"/>
          <w:b/>
          <w:bCs/>
          <w:color w:val="000000"/>
          <w:sz w:val="24"/>
          <w:szCs w:val="22"/>
          <w:lang w:val="en-US" w:eastAsia="zh-CN"/>
        </w:rPr>
        <w:t xml:space="preserve">《质疑答复函》抄送交易中心。</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36.</w:t>
      </w:r>
      <w:r>
        <w:rPr>
          <w:rFonts w:hint="eastAsia" w:ascii="宋体" w:hAnsi="宋体" w:eastAsia="宋体" w:cs="Times New Roman"/>
          <w:color w:val="000000"/>
          <w:sz w:val="24"/>
          <w:lang w:val="zh-CN"/>
        </w:rPr>
        <w:t xml:space="preserve">以下情形的质疑不予受理：</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6.1 超出政府采购法定期限的质疑；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6.2 </w:t>
      </w:r>
      <w:r>
        <w:rPr>
          <w:rFonts w:hint="eastAsia" w:ascii="宋体" w:hAnsi="宋体" w:eastAsia="宋体" w:cs="Times New Roman"/>
          <w:color w:val="000000"/>
          <w:sz w:val="24"/>
          <w:lang w:val="en-US" w:eastAsia="zh-CN"/>
        </w:rPr>
        <w:t xml:space="preserve">属于第33条规定的对</w:t>
      </w:r>
      <w:r>
        <w:rPr>
          <w:rFonts w:hint="eastAsia" w:ascii="宋体" w:hAnsi="宋体" w:eastAsia="宋体" w:cs="Times New Roman"/>
          <w:color w:val="000000"/>
          <w:sz w:val="24"/>
          <w:lang w:val="zh-CN"/>
        </w:rPr>
        <w:t xml:space="preserve">同一采购程序环节提出</w:t>
      </w:r>
      <w:r>
        <w:rPr>
          <w:rFonts w:hint="eastAsia" w:ascii="宋体" w:hAnsi="宋体" w:eastAsia="宋体" w:cs="Times New Roman"/>
          <w:color w:val="000000"/>
          <w:sz w:val="24"/>
          <w:lang w:val="en-US" w:eastAsia="zh-CN"/>
        </w:rPr>
        <w:t xml:space="preserve">的多次</w:t>
      </w:r>
      <w:r>
        <w:rPr>
          <w:rFonts w:hint="eastAsia" w:ascii="宋体" w:hAnsi="宋体" w:eastAsia="宋体" w:cs="Times New Roman"/>
          <w:color w:val="000000"/>
          <w:sz w:val="24"/>
          <w:lang w:val="zh-CN"/>
        </w:rPr>
        <w:t xml:space="preserve">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6.3 法律法规规定的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不予受理情形。</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37</w:t>
      </w:r>
      <w:r>
        <w:rPr>
          <w:rFonts w:hint="eastAsia" w:ascii="宋体" w:hAnsi="宋体" w:eastAsia="宋体" w:cs="Times New Roman"/>
          <w:color w:val="000000"/>
          <w:sz w:val="24"/>
          <w:lang w:val="zh-CN"/>
        </w:rPr>
        <w:t xml:space="preserve">.供应商提出书面质疑必须有理、有据，不得捏造事实、提供虚假材料进行恶意质疑。否则，一经查实，</w:t>
      </w:r>
      <w:r>
        <w:rPr>
          <w:rFonts w:hint="eastAsia" w:ascii="宋体" w:hAnsi="宋体" w:eastAsia="宋体" w:cs="Times New Roman"/>
          <w:color w:val="000000"/>
          <w:sz w:val="24"/>
          <w:lang w:val="zh-CN" w:eastAsia="zh-CN"/>
        </w:rPr>
        <w:t xml:space="preserve">交易中心或采购人</w:t>
      </w:r>
      <w:r>
        <w:rPr>
          <w:rFonts w:hint="eastAsia" w:ascii="宋体" w:hAnsi="宋体" w:eastAsia="宋体" w:cs="Times New Roman"/>
          <w:color w:val="000000"/>
          <w:sz w:val="24"/>
          <w:lang w:val="zh-CN"/>
        </w:rPr>
        <w:t xml:space="preserve">有权依据政府采购的有关规定，报请政府采购监管部门对该供应商进行相应的行政处罚和记录该供应商的失信信息。</w:t>
      </w:r>
      <w:r/>
    </w:p>
    <w:p>
      <w:pPr>
        <w:pStyle w:val="861"/>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九、政策功能落实</w:t>
      </w:r>
      <w:r/>
    </w:p>
    <w:p>
      <w:pPr>
        <w:pStyle w:val="862"/>
        <w:ind w:firstLine="420"/>
        <w:pageBreakBefore w:val="0"/>
        <w:spacing w:before="0" w:after="0" w:line="240" w:lineRule="auto"/>
        <w:widowControl w:val="off"/>
        <w:rPr>
          <w:rFonts w:hint="eastAsia" w:ascii="方正楷体_GBK" w:hAnsi="方正楷体_GBK" w:eastAsia="方正楷体_GBK" w:cs="方正楷体_GBK"/>
          <w:sz w:val="28"/>
          <w:lang w:val="zh-CN"/>
        </w:rPr>
      </w:pPr>
      <w:r>
        <w:rPr>
          <w:rFonts w:hint="eastAsia" w:ascii="方正楷体_GBK" w:hAnsi="方正楷体_GBK" w:eastAsia="方正楷体_GBK" w:cs="方正楷体_GBK"/>
          <w:color w:val="000000"/>
          <w:sz w:val="28"/>
          <w:lang w:val="zh-CN" w:eastAsia="zh-CN"/>
        </w:rPr>
        <w:t xml:space="preserve">38.</w:t>
      </w:r>
      <w:r>
        <w:rPr>
          <w:rFonts w:hint="eastAsia" w:ascii="方正楷体_GBK" w:hAnsi="方正楷体_GBK" w:eastAsia="方正楷体_GBK" w:cs="方正楷体_GBK"/>
          <w:color w:val="000000"/>
          <w:sz w:val="28"/>
          <w:lang w:val="zh-CN"/>
        </w:rPr>
        <w:t xml:space="preserve">促进中小企业发展</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38.1 本项目</w:t>
      </w:r>
      <w:r>
        <w:rPr>
          <w:rFonts w:hint="eastAsia" w:ascii="宋体" w:hAnsi="宋体" w:eastAsia="宋体" w:cs="Times New Roman"/>
          <w:color w:val="000000"/>
          <w:sz w:val="24"/>
          <w:lang w:val="zh-CN"/>
        </w:rPr>
        <w:t xml:space="preserve">服务由中小企业承接的，</w:t>
      </w:r>
      <w:r>
        <w:rPr>
          <w:rFonts w:hint="eastAsia" w:ascii="宋体" w:hAnsi="宋体" w:eastAsia="宋体" w:cs="Times New Roman"/>
          <w:color w:val="000000"/>
          <w:sz w:val="24"/>
          <w:lang w:val="en-US" w:eastAsia="zh-CN"/>
        </w:rPr>
        <w:t xml:space="preserve">参与磋商的供应商</w:t>
      </w:r>
      <w:r>
        <w:rPr>
          <w:rFonts w:hint="eastAsia" w:ascii="宋体" w:hAnsi="宋体" w:eastAsia="宋体" w:cs="Times New Roman"/>
          <w:color w:val="000000"/>
          <w:sz w:val="24"/>
          <w:lang w:val="zh-CN"/>
        </w:rPr>
        <w:t xml:space="preserve">享受中小企业扶持政策：</w:t>
      </w:r>
      <w:r/>
    </w:p>
    <w:p>
      <w:pPr>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38.2 </w:t>
      </w:r>
      <w:r>
        <w:rPr>
          <w:rFonts w:hint="eastAsia" w:ascii="宋体" w:hAnsi="宋体" w:eastAsia="宋体" w:cs="Times New Roman"/>
          <w:color w:val="000000"/>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38.3 </w:t>
      </w:r>
      <w:r>
        <w:rPr>
          <w:rFonts w:hint="eastAsia" w:ascii="宋体" w:hAnsi="宋体" w:eastAsia="宋体" w:cs="Times New Roman"/>
          <w:color w:val="000000"/>
          <w:sz w:val="24"/>
          <w:lang w:val="zh-CN"/>
        </w:rPr>
        <w:t xml:space="preserve">中小企业参加政府采购活动，应当出具《中小企业声明函》，否则不享受相关中小企业</w:t>
      </w:r>
      <w:r>
        <w:rPr>
          <w:rFonts w:hint="eastAsia" w:ascii="宋体" w:hAnsi="宋体" w:eastAsia="宋体" w:cs="Times New Roman"/>
          <w:color w:val="000000"/>
          <w:sz w:val="24"/>
          <w:lang w:val="en-US" w:eastAsia="zh-CN"/>
        </w:rPr>
        <w:t xml:space="preserve">支持</w:t>
      </w:r>
      <w:r>
        <w:rPr>
          <w:rFonts w:hint="eastAsia" w:ascii="宋体" w:hAnsi="宋体" w:eastAsia="宋体" w:cs="Times New Roman"/>
          <w:color w:val="000000"/>
          <w:sz w:val="24"/>
          <w:lang w:val="zh-CN"/>
        </w:rPr>
        <w:t xml:space="preserve">政策。</w:t>
      </w:r>
      <w:r>
        <w:rPr>
          <w:rFonts w:hint="eastAsia" w:ascii="宋体" w:hAnsi="宋体" w:eastAsia="宋体" w:cs="Times New Roman"/>
          <w:i w:val="0"/>
          <w:iCs w:val="0"/>
          <w:caps w:val="0"/>
          <w:color w:val="000000"/>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shd w:val="clear" w:color="auto" w:fill="auto"/>
          <w:lang w:val="zh-CN"/>
        </w:rPr>
        <w:t xml:space="preserve">中发现</w:t>
      </w:r>
      <w:r>
        <w:rPr>
          <w:rFonts w:hint="eastAsia" w:ascii="宋体" w:hAnsi="宋体" w:eastAsia="宋体" w:cs="Times New Roman"/>
          <w:i w:val="0"/>
          <w:iCs w:val="0"/>
          <w:caps w:val="0"/>
          <w:color w:val="000000"/>
          <w:spacing w:val="0"/>
          <w:sz w:val="24"/>
          <w:szCs w:val="22"/>
          <w:shd w:val="clear" w:color="auto" w:fill="auto"/>
          <w:lang w:val="zh-CN" w:eastAsia="zh-CN"/>
        </w:rPr>
        <w:t xml:space="preserve">供应商提供的</w:t>
      </w:r>
      <w:r>
        <w:rPr>
          <w:rFonts w:hint="eastAsia" w:ascii="宋体" w:hAnsi="宋体" w:eastAsia="宋体" w:cs="Times New Roman"/>
          <w:color w:val="000000"/>
          <w:sz w:val="24"/>
          <w:lang w:val="zh-CN"/>
        </w:rPr>
        <w:t xml:space="preserve">《中小企业声明函》</w:t>
      </w:r>
      <w:r>
        <w:rPr>
          <w:rFonts w:hint="eastAsia" w:ascii="宋体" w:hAnsi="宋体" w:eastAsia="宋体" w:cs="Times New Roman"/>
          <w:i w:val="0"/>
          <w:iCs w:val="0"/>
          <w:caps w:val="0"/>
          <w:color w:val="000000"/>
          <w:spacing w:val="0"/>
          <w:sz w:val="24"/>
          <w:szCs w:val="22"/>
          <w:shd w:val="clear" w:color="auto" w:fill="auto"/>
          <w:lang w:val="zh-CN"/>
        </w:rPr>
        <w:t xml:space="preserve">内容含义不明确、同类事项与投标（响应）文件表述不一致或者有明显文字错误等情况的，应当以书面形式要求供应商作出必要的澄清、说明或者补正。</w:t>
      </w:r>
      <w:r/>
    </w:p>
    <w:p>
      <w:pPr>
        <w:ind w:firstLine="42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38.4 </w:t>
      </w:r>
      <w:r>
        <w:rPr>
          <w:rFonts w:hint="eastAsia" w:ascii="宋体" w:hAnsi="宋体" w:eastAsia="宋体" w:cs="Times New Roman"/>
          <w:color w:val="000000"/>
          <w:sz w:val="24"/>
          <w:lang w:val="zh-CN"/>
        </w:rPr>
        <w:t xml:space="preserve">以联合体形式参加政府采购活动，联合体各方均为中小企业的，联合体视同中小企业。其中，联合体各方均为小微企业的，联合体视同小微企业。</w:t>
      </w:r>
      <w:r/>
    </w:p>
    <w:p>
      <w:pPr>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 </w:t>
      </w:r>
      <w:r>
        <w:rPr>
          <w:rFonts w:hint="eastAsia" w:ascii="宋体" w:hAnsi="宋体" w:eastAsia="宋体" w:cs="宋体"/>
          <w:sz w:val="24"/>
          <w:szCs w:val="24"/>
        </w:rPr>
        <w:t xml:space="preserve">监狱和戒毒企业（简称监狱企业）视同小型、微型企业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eastAsia="zh-CN"/>
        </w:rPr>
        <w:t xml:space="preserve">《关于政府采购支持监狱企业发展有关问题的通知》（财库〔2014〕68号）</w:t>
      </w:r>
      <w:r>
        <w:rPr>
          <w:rFonts w:hint="eastAsia" w:ascii="宋体" w:hAnsi="宋体" w:eastAsia="宋体" w:cs="Times New Roman"/>
          <w:color w:val="000000"/>
          <w:sz w:val="24"/>
          <w:lang w:val="en-US" w:eastAsia="zh-CN"/>
        </w:rPr>
        <w:t xml:space="preserve">规定，</w:t>
      </w:r>
      <w:r>
        <w:rPr>
          <w:rFonts w:hint="eastAsia" w:ascii="宋体" w:hAnsi="宋体" w:eastAsia="宋体" w:cs="Times New Roman"/>
          <w:color w:val="000000"/>
          <w:sz w:val="24"/>
          <w:lang w:val="zh-CN" w:eastAsia="zh-CN"/>
        </w:rPr>
        <w:t xml:space="preserve">监狱企业需提供由省级以上监狱管理局、戒毒管理局(含新疆生产建设兵团)出具的属于监狱企业的证明文件。</w:t>
      </w:r>
      <w:r/>
    </w:p>
    <w:p>
      <w:pPr>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eastAsia="zh-CN"/>
        </w:rPr>
        <w:t xml:space="preserve"> 残疾人福利性单位</w:t>
      </w:r>
      <w:r>
        <w:rPr>
          <w:rFonts w:hint="eastAsia" w:ascii="宋体" w:hAnsi="宋体" w:eastAsia="宋体" w:cs="宋体"/>
          <w:sz w:val="24"/>
          <w:szCs w:val="24"/>
        </w:rPr>
        <w:t xml:space="preserve">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按照《关于促进残疾人就业政府采购政策的通知》（财库〔2017〕141号）规定，</w:t>
      </w:r>
      <w:r>
        <w:rPr>
          <w:rFonts w:hint="eastAsia" w:ascii="宋体" w:hAnsi="宋体" w:eastAsia="宋体" w:cs="宋体"/>
          <w:sz w:val="24"/>
          <w:szCs w:val="24"/>
        </w:rPr>
        <w:t xml:space="preserve">残疾人福利单位</w:t>
      </w:r>
      <w:r>
        <w:rPr>
          <w:rFonts w:hint="eastAsia" w:ascii="宋体" w:hAnsi="宋体" w:eastAsia="宋体" w:cs="Times New Roman"/>
          <w:color w:val="000000"/>
          <w:sz w:val="24"/>
          <w:lang w:val="en-US" w:eastAsia="zh-CN"/>
        </w:rPr>
        <w:t xml:space="preserve">需</w:t>
      </w:r>
      <w:r>
        <w:rPr>
          <w:rFonts w:hint="eastAsia" w:ascii="宋体" w:hAnsi="宋体" w:eastAsia="宋体" w:cs="Times New Roman"/>
          <w:color w:val="000000"/>
          <w:sz w:val="24"/>
          <w:lang w:val="zh-CN" w:eastAsia="zh-CN"/>
        </w:rPr>
        <w:t xml:space="preserve">提供《残疾人福利性单位声明函》。</w:t>
      </w:r>
      <w:bookmarkEnd w:id="8"/>
      <w:bookmarkEnd w:id="9"/>
      <w:bookmarkEnd w:id="10"/>
      <w:bookmarkEnd w:id="11"/>
      <w:r/>
    </w:p>
    <w:p>
      <w:pPr>
        <w:pStyle w:val="862"/>
        <w:ind w:firstLine="420"/>
        <w:pageBreakBefore w:val="0"/>
        <w:spacing w:before="0" w:after="0" w:line="240" w:lineRule="auto"/>
        <w:rPr>
          <w:rFonts w:hint="eastAsia" w:ascii="方正楷体_GBK" w:hAnsi="方正楷体_GBK" w:eastAsia="方正楷体_GBK" w:cs="方正楷体_GBK"/>
          <w:color w:val="000000"/>
          <w:sz w:val="28"/>
          <w:lang w:val="zh-CN" w:eastAsia="zh-CN"/>
        </w:rPr>
      </w:pPr>
      <w:r>
        <w:rPr>
          <w:rFonts w:hint="eastAsia" w:ascii="方正楷体_GBK" w:hAnsi="方正楷体_GBK" w:eastAsia="方正楷体_GBK" w:cs="方正楷体_GBK"/>
          <w:color w:val="000000"/>
          <w:sz w:val="28"/>
          <w:lang w:val="zh-CN" w:eastAsia="zh-CN"/>
        </w:rPr>
        <w:t xml:space="preserve">39.节能环保产品</w:t>
      </w:r>
      <w:r/>
    </w:p>
    <w:p>
      <w:pPr>
        <w:ind w:firstLine="420"/>
        <w:keepLines w:val="0"/>
        <w:keepNext w:val="0"/>
        <w:pageBreakBefore w:val="0"/>
        <w:spacing w:line="240" w:lineRule="auto"/>
        <w:widowControl w:val="off"/>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keepLines w:val="0"/>
        <w:keepNext w:val="0"/>
        <w:pageBreakBefore w:val="0"/>
        <w:spacing w:line="240" w:lineRule="auto"/>
        <w:widowControl w:val="off"/>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39.2 采购产品</w:t>
      </w:r>
      <w:r>
        <w:rPr>
          <w:rFonts w:hint="eastAsia" w:ascii="宋体" w:hAnsi="宋体" w:eastAsia="宋体" w:cs="Times New Roman"/>
          <w:color w:val="000000"/>
          <w:sz w:val="24"/>
          <w:lang w:val="en-US"/>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ind w:firstLine="420"/>
        <w:keepLines w:val="0"/>
        <w:keepNext w:val="0"/>
        <w:pageBreakBefore w:val="0"/>
        <w:spacing w:line="240" w:lineRule="auto"/>
        <w:widowControl w:val="off"/>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39.3 采购产品</w:t>
      </w:r>
      <w:r>
        <w:rPr>
          <w:rFonts w:hint="eastAsia" w:ascii="宋体" w:hAnsi="宋体" w:eastAsia="宋体" w:cs="Times New Roman"/>
          <w:color w:val="000000"/>
          <w:sz w:val="24"/>
          <w:lang w:val="en-US"/>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Times New Roman"/>
          <w:color w:val="000000"/>
          <w:sz w:val="24"/>
          <w:lang w:val="en-US" w:eastAsia="zh-CN"/>
        </w:rPr>
        <w:t xml:space="preserve">第五章评标方法与评标标准</w:t>
      </w:r>
      <w:r>
        <w:rPr>
          <w:rFonts w:hint="eastAsia" w:ascii="宋体" w:hAnsi="宋体" w:eastAsia="宋体" w:cs="Times New Roman"/>
          <w:color w:val="000000"/>
          <w:sz w:val="24"/>
          <w:lang w:val="en-US"/>
        </w:rPr>
        <w:t xml:space="preserve">）。</w:t>
      </w:r>
      <w:r/>
    </w:p>
    <w:p>
      <w:pPr>
        <w:pStyle w:val="862"/>
        <w:ind w:firstLine="420"/>
        <w:pageBreakBefore w:val="0"/>
        <w:spacing w:before="0" w:after="0" w:line="240" w:lineRule="auto"/>
        <w:rPr>
          <w:rFonts w:hint="eastAsia" w:ascii="方正楷体_GBK" w:hAnsi="方正楷体_GBK" w:eastAsia="方正楷体_GBK" w:cs="方正楷体_GBK"/>
          <w:color w:val="000000"/>
          <w:sz w:val="28"/>
          <w:lang w:val="zh-CN" w:eastAsia="zh-CN"/>
        </w:rPr>
      </w:pPr>
      <w:r>
        <w:rPr>
          <w:rFonts w:hint="eastAsia" w:ascii="方正楷体_GBK" w:hAnsi="方正楷体_GBK" w:eastAsia="方正楷体_GBK" w:cs="方正楷体_GBK"/>
          <w:color w:val="000000"/>
          <w:sz w:val="28"/>
          <w:lang w:val="zh-CN" w:eastAsia="zh-CN"/>
        </w:rPr>
        <w:t xml:space="preserve">40.绿色采购</w:t>
      </w:r>
      <w:r/>
    </w:p>
    <w:p>
      <w:pPr>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40.1 采购产品</w:t>
      </w:r>
      <w:r>
        <w:rPr>
          <w:rFonts w:hint="eastAsia" w:ascii="宋体" w:hAnsi="宋体" w:eastAsia="宋体" w:cs="Times New Roman"/>
          <w:bCs w:val="0"/>
          <w:color w:val="000000"/>
          <w:sz w:val="24"/>
          <w:szCs w:val="22"/>
          <w:lang w:val="en-US" w:eastAsia="zh-CN"/>
        </w:rPr>
        <w:t xml:space="preserve">中</w:t>
      </w:r>
      <w:r>
        <w:rPr>
          <w:rFonts w:hint="eastAsia" w:ascii="宋体" w:hAnsi="宋体" w:eastAsia="宋体" w:cs="Times New Roman"/>
          <w:bCs w:val="0"/>
          <w:color w:val="000000"/>
          <w:sz w:val="24"/>
          <w:szCs w:val="22"/>
        </w:rPr>
        <w:t xml:space="preserve">涉及商品包装、快递包装要求的</w:t>
      </w:r>
      <w:r>
        <w:rPr>
          <w:rFonts w:hint="eastAsia" w:ascii="宋体" w:hAnsi="宋体" w:eastAsia="宋体" w:cs="Times New Roman"/>
          <w:bCs w:val="0"/>
          <w:color w:val="000000"/>
          <w:sz w:val="24"/>
          <w:szCs w:val="22"/>
          <w:lang w:eastAsia="zh-CN"/>
        </w:rPr>
        <w:t xml:space="preserve">，</w:t>
      </w:r>
      <w:r>
        <w:rPr>
          <w:rFonts w:hint="eastAsia" w:ascii="宋体" w:hAnsi="宋体" w:eastAsia="宋体" w:cs="Times New Roman"/>
          <w:bCs w:val="0"/>
          <w:color w:val="000000"/>
          <w:sz w:val="24"/>
          <w:szCs w:val="22"/>
          <w:lang w:val="en-US" w:eastAsia="zh-CN"/>
        </w:rPr>
        <w:t xml:space="preserve">应按照</w:t>
      </w:r>
      <w:r>
        <w:rPr>
          <w:rFonts w:hint="eastAsia" w:ascii="宋体" w:hAnsi="宋体"/>
          <w:sz w:val="24"/>
          <w:szCs w:val="22"/>
        </w:rPr>
        <w:t xml:space="preserve">《关于印发&lt;商品包装政府采购需求标准（试行）&gt;、&lt;快递包装政府采购需求标准（试行）&gt;的通知》（财办库〔2020〕123号）</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szCs w:val="22"/>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文件执行。采购文件对</w:t>
      </w:r>
      <w:r>
        <w:rPr>
          <w:rFonts w:hint="eastAsia" w:ascii="宋体" w:hAnsi="宋体" w:eastAsia="宋体" w:cs="Times New Roman"/>
          <w:bCs w:val="0"/>
          <w:color w:val="000000"/>
          <w:sz w:val="24"/>
          <w:szCs w:val="22"/>
        </w:rPr>
        <w:t xml:space="preserve">商品包装和快递包装</w:t>
      </w:r>
      <w:r>
        <w:rPr>
          <w:rFonts w:hint="eastAsia" w:ascii="宋体" w:hAnsi="宋体" w:eastAsia="宋体" w:cs="Times New Roman"/>
          <w:bCs w:val="0"/>
          <w:color w:val="000000"/>
          <w:sz w:val="24"/>
          <w:szCs w:val="22"/>
          <w:lang w:val="en-US" w:eastAsia="zh-CN"/>
        </w:rPr>
        <w:t xml:space="preserve">有</w:t>
      </w:r>
      <w:r>
        <w:rPr>
          <w:rFonts w:hint="eastAsia" w:ascii="宋体" w:hAnsi="宋体" w:eastAsia="宋体" w:cs="Times New Roman"/>
          <w:bCs w:val="0"/>
          <w:color w:val="000000"/>
          <w:sz w:val="24"/>
          <w:szCs w:val="22"/>
        </w:rPr>
        <w:t xml:space="preserve">具体要求的，政府采购合同中应当载明对供应商提供产品及相关快递服务的具体包装要求和履约验收相关条款，供应商须严格执行，必要时应按照要求在履约验收环节出具检测报告。</w:t>
      </w:r>
      <w:r/>
    </w:p>
    <w:p>
      <w:pPr>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40.2 采购产品中涉及数据中心相关设备、运维服务的，应按照《关于印发〈绿色数据中心政府采购需求标准（试行）的通知》（财办库〔2023〕7号）、</w:t>
      </w:r>
      <w:r>
        <w:rPr>
          <w:rFonts w:hint="eastAsia" w:ascii="宋体" w:hAnsi="宋体" w:eastAsia="宋体" w:cs="Times New Roman"/>
          <w:color w:val="000000"/>
          <w:sz w:val="24"/>
          <w:szCs w:val="22"/>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40.4 采购产品中</w:t>
      </w:r>
      <w:r>
        <w:rPr>
          <w:rFonts w:hint="eastAsia" w:ascii="宋体" w:hAnsi="宋体" w:eastAsia="宋体" w:cs="Times New Roman"/>
          <w:color w:val="000000"/>
          <w:sz w:val="24"/>
          <w:lang w:val="en-US"/>
        </w:rPr>
        <w:t xml:space="preserve">涉及数据库、操作系统、通用服务器、工作站、一体式计算机、便携式计算机、台式计算机的，</w:t>
      </w:r>
      <w:r>
        <w:rPr>
          <w:rFonts w:hint="eastAsia" w:ascii="宋体" w:hAnsi="宋体" w:eastAsia="宋体" w:cs="Times New Roman"/>
          <w:color w:val="000000"/>
          <w:sz w:val="24"/>
          <w:lang w:val="en-US" w:eastAsia="zh-CN"/>
        </w:rPr>
        <w:t xml:space="preserve">供应商所投产品</w:t>
      </w:r>
      <w:r>
        <w:rPr>
          <w:rFonts w:hint="eastAsia" w:ascii="宋体" w:hAnsi="宋体" w:eastAsia="宋体" w:cs="Times New Roman"/>
          <w:color w:val="000000"/>
          <w:sz w:val="24"/>
          <w:lang w:val="en-US"/>
        </w:rPr>
        <w:t xml:space="preserve">不得违反财政部、工业和信息化部</w:t>
      </w:r>
      <w:r>
        <w:rPr>
          <w:rFonts w:hint="eastAsia" w:ascii="宋体" w:hAnsi="宋体" w:eastAsia="宋体" w:cs="Times New Roman"/>
          <w:color w:val="000000"/>
          <w:sz w:val="24"/>
          <w:lang w:val="en-US" w:eastAsia="zh-CN"/>
        </w:rPr>
        <w:t xml:space="preserve">印发的《</w:t>
      </w:r>
      <w:r>
        <w:rPr>
          <w:rFonts w:hint="eastAsia" w:ascii="宋体" w:hAnsi="宋体" w:eastAsia="宋体" w:cs="Times New Roman"/>
          <w:color w:val="000000"/>
          <w:sz w:val="24"/>
          <w:lang w:val="en-US"/>
        </w:rPr>
        <w:t xml:space="preserve">需求标准</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详见财库〔2023〕29号、30号、31号、32号、33号、34号、35号</w:t>
      </w:r>
      <w:r>
        <w:rPr>
          <w:rFonts w:hint="eastAsia" w:ascii="宋体" w:hAnsi="宋体" w:eastAsia="宋体" w:cs="Times New Roman"/>
          <w:color w:val="000000"/>
          <w:sz w:val="24"/>
          <w:lang w:val="en-US" w:eastAsia="zh-CN"/>
        </w:rPr>
        <w:t xml:space="preserve">文件）</w:t>
      </w:r>
      <w:r>
        <w:rPr>
          <w:rFonts w:hint="eastAsia" w:ascii="宋体" w:hAnsi="宋体" w:eastAsia="宋体" w:cs="Times New Roman"/>
          <w:color w:val="000000"/>
          <w:sz w:val="24"/>
          <w:lang w:val="en-US"/>
        </w:rPr>
        <w:t xml:space="preserve">。</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en-US"/>
        </w:rPr>
        <w:t xml:space="preserve">可以对《需求标准》中的指标提出更高要求，也可以根据实际需要增加《需求标准》以外的指标。采购人</w:t>
      </w:r>
      <w:r>
        <w:rPr>
          <w:rFonts w:hint="eastAsia" w:ascii="宋体" w:hAnsi="宋体" w:eastAsia="宋体" w:cs="Times New Roman"/>
          <w:color w:val="000000"/>
          <w:sz w:val="24"/>
          <w:lang w:val="en-US" w:eastAsia="zh-CN"/>
        </w:rPr>
        <w:t xml:space="preserve">按照采购</w:t>
      </w:r>
      <w:r>
        <w:rPr>
          <w:rFonts w:hint="eastAsia" w:ascii="宋体" w:hAnsi="宋体" w:eastAsia="宋体" w:cs="Times New Roman"/>
          <w:color w:val="000000"/>
          <w:sz w:val="24"/>
          <w:lang w:val="en-US"/>
        </w:rPr>
        <w:t xml:space="preserve">合同约定对</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en-US"/>
        </w:rPr>
        <w:t xml:space="preserve">所提供的</w:t>
      </w:r>
      <w:r>
        <w:rPr>
          <w:rFonts w:hint="eastAsia" w:ascii="宋体" w:hAnsi="宋体" w:eastAsia="宋体" w:cs="Times New Roman"/>
          <w:color w:val="000000"/>
          <w:sz w:val="24"/>
          <w:lang w:val="en-US" w:eastAsia="zh-CN"/>
        </w:rPr>
        <w:t xml:space="preserve">上述产品</w:t>
      </w:r>
      <w:r>
        <w:rPr>
          <w:rFonts w:hint="eastAsia" w:ascii="宋体" w:hAnsi="宋体" w:eastAsia="宋体" w:cs="Times New Roman"/>
          <w:color w:val="000000"/>
          <w:sz w:val="24"/>
          <w:lang w:val="en-US"/>
        </w:rPr>
        <w:t xml:space="preserve">进行验收，必要时可以委托依法取得检测、认证资质的机构进行检测、认证。</w:t>
      </w:r>
      <w:r/>
    </w:p>
    <w:p>
      <w:pPr>
        <w:pStyle w:val="862"/>
        <w:ind w:firstLine="420"/>
        <w:pageBreakBefore w:val="0"/>
        <w:spacing w:before="0" w:after="0" w:line="240" w:lineRule="auto"/>
        <w:rPr>
          <w:rFonts w:hint="eastAsia" w:ascii="方正楷体_GBK" w:hAnsi="方正楷体_GBK" w:eastAsia="方正楷体_GBK" w:cs="方正楷体_GBK"/>
          <w:color w:val="000000"/>
          <w:sz w:val="28"/>
          <w:lang w:val="zh-CN" w:eastAsia="zh-CN"/>
        </w:rPr>
      </w:pPr>
      <w:r>
        <w:rPr>
          <w:rFonts w:hint="eastAsia" w:ascii="方正楷体_GBK" w:hAnsi="方正楷体_GBK" w:eastAsia="方正楷体_GBK" w:cs="方正楷体_GBK"/>
          <w:color w:val="000000"/>
          <w:sz w:val="28"/>
          <w:lang w:val="zh-CN" w:eastAsia="zh-CN"/>
        </w:rPr>
        <w:t xml:space="preserve">41.创新产品采购</w:t>
      </w:r>
      <w:r/>
    </w:p>
    <w:p>
      <w:pPr>
        <w:ind w:firstLine="420"/>
        <w:keepLines w:val="0"/>
        <w:keepNext w:val="0"/>
        <w:pageBreakBefore w:val="0"/>
        <w:spacing w:line="240" w:lineRule="auto"/>
        <w:widowControl/>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41.1 优先采购各级政府部门公开发布的有效期内的创新产品、首台套等《目录》内的创新产品。创新产品自进入《目录》起2年内视同具备相应销售业绩。</w:t>
      </w:r>
      <w:r/>
    </w:p>
    <w:p>
      <w:pPr>
        <w:pStyle w:val="862"/>
        <w:ind w:firstLine="420"/>
        <w:pageBreakBefore w:val="0"/>
        <w:spacing w:before="0" w:after="0" w:line="240" w:lineRule="auto"/>
        <w:rPr>
          <w:rFonts w:hint="eastAsia" w:ascii="方正楷体_GBK" w:hAnsi="方正楷体_GBK" w:eastAsia="方正楷体_GBK" w:cs="方正楷体_GBK"/>
          <w:color w:val="000000"/>
          <w:sz w:val="28"/>
          <w:lang w:val="zh-CN" w:eastAsia="zh-CN"/>
        </w:rPr>
      </w:pPr>
      <w:r>
        <w:rPr>
          <w:rFonts w:hint="eastAsia" w:ascii="方正楷体_GBK" w:hAnsi="方正楷体_GBK" w:eastAsia="方正楷体_GBK" w:cs="方正楷体_GBK"/>
          <w:color w:val="000000"/>
          <w:sz w:val="28"/>
          <w:lang w:val="zh-CN" w:eastAsia="zh-CN"/>
        </w:rPr>
        <w:t xml:space="preserve">42.网络产品、市场准入类产品采购</w:t>
      </w:r>
      <w:r/>
    </w:p>
    <w:p>
      <w:pPr>
        <w:ind w:firstLine="42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42.1 本</w:t>
      </w:r>
      <w:r>
        <w:rPr>
          <w:rFonts w:hint="eastAsia" w:ascii="宋体" w:hAnsi="宋体" w:eastAsia="宋体" w:cs="Times New Roman"/>
          <w:color w:val="000000"/>
          <w:sz w:val="24"/>
          <w:lang w:val="en-US"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成交供应商双方签订合同及验收环节，应包含上述网络安全要求的条款。</w:t>
      </w:r>
      <w:r/>
    </w:p>
    <w:p>
      <w:pPr>
        <w:ind w:firstLine="42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42.2 本项目中如涉及国家强制性产品认证证书（CCC认证证书）、电信设备进网许可证、无线电发射设备核准证等市场准入类资质的，应严格执行国家相关法律法规的要求。采购人、成交供应商双方签订合同及验收环节，应包含上述市场准入类资质要求的条款。</w:t>
      </w:r>
      <w:r/>
    </w:p>
    <w:p>
      <w:pPr>
        <w:pStyle w:val="862"/>
        <w:ind w:firstLine="420"/>
        <w:spacing w:before="0" w:after="0" w:line="240" w:lineRule="auto"/>
        <w:rPr>
          <w:rFonts w:hint="eastAsia" w:ascii="方正楷体_GBK" w:hAnsi="方正楷体_GBK" w:eastAsia="方正楷体_GBK" w:cs="方正楷体_GBK"/>
          <w:bCs/>
          <w:sz w:val="28"/>
          <w:szCs w:val="28"/>
          <w:lang w:val="zh-CN"/>
        </w:rPr>
      </w:pPr>
      <w:r>
        <w:rPr>
          <w:rFonts w:hint="eastAsia" w:ascii="方正楷体_GBK" w:hAnsi="方正楷体_GBK" w:eastAsia="方正楷体_GBK" w:cs="方正楷体_GBK"/>
          <w:sz w:val="28"/>
          <w:lang w:val="zh-CN" w:eastAsia="zh-CN"/>
        </w:rPr>
        <w:t xml:space="preserve">43.</w:t>
      </w:r>
      <w:r>
        <w:rPr>
          <w:rFonts w:hint="eastAsia" w:ascii="方正楷体_GBK" w:hAnsi="方正楷体_GBK" w:eastAsia="方正楷体_GBK" w:cs="方正楷体_GBK"/>
          <w:bCs/>
          <w:sz w:val="28"/>
          <w:szCs w:val="28"/>
          <w:lang w:val="zh-CN"/>
        </w:rPr>
        <w:t xml:space="preserve">实施本国产品标准及相关政策</w:t>
      </w:r>
      <w:r/>
    </w:p>
    <w:p>
      <w:pPr>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43.</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eastAsia="宋体" w:cs="Times New Roman"/>
          <w:color w:val="000000"/>
          <w:sz w:val="24"/>
          <w:lang w:val="zh-CN" w:eastAsia="zh-CN"/>
        </w:rPr>
        <w:t xml:space="preserve">。</w:t>
      </w:r>
      <w:r/>
    </w:p>
    <w:p>
      <w:pPr>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color w:val="000000"/>
          <w:sz w:val="24"/>
          <w:lang w:val="zh-CN" w:eastAsia="zh-CN"/>
        </w:rPr>
        <w:t xml:space="preserve">43.2</w:t>
      </w:r>
      <w:r>
        <w:rPr>
          <w:rFonts w:hint="eastAsia" w:ascii="宋体" w:hAnsi="宋体" w:eastAsia="宋体" w:cs="Times New Roman"/>
          <w:i w:val="0"/>
          <w:iCs w:val="0"/>
          <w:caps w:val="0"/>
          <w:color w:val="000000"/>
          <w:spacing w:val="0"/>
          <w:sz w:val="24"/>
          <w:szCs w:val="22"/>
          <w:shd w:val="clear" w:color="auto" w:fill="auto"/>
          <w:lang w:val="zh-CN"/>
        </w:rPr>
        <w:t xml:space="preserve">本国产品应当符合以下条件</w:t>
      </w:r>
      <w:r>
        <w:rPr>
          <w:rFonts w:hint="eastAsia" w:ascii="宋体" w:hAnsi="宋体" w:eastAsia="宋体" w:cs="Times New Roman"/>
          <w:i w:val="0"/>
          <w:iCs w:val="0"/>
          <w:caps w:val="0"/>
          <w:color w:val="000000"/>
          <w:spacing w:val="0"/>
          <w:sz w:val="24"/>
          <w:szCs w:val="22"/>
          <w:shd w:val="clear" w:color="auto" w:fill="auto"/>
          <w:lang w:val="zh-CN" w:eastAsia="zh-CN"/>
        </w:rPr>
        <w:t xml:space="preserve">：</w:t>
      </w:r>
      <w:r/>
    </w:p>
    <w:p>
      <w:pPr>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（1）在中国境内生产</w:t>
      </w:r>
      <w:r/>
    </w:p>
    <w:p>
      <w:pPr>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hint="eastAsia" w:ascii="宋体" w:hAnsi="宋体" w:eastAsia="宋体" w:cs="Times New Roman"/>
          <w:color w:val="000000"/>
          <w:sz w:val="24"/>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（2）在中国境内生产的组件成本占比达到规定比例</w:t>
      </w:r>
      <w:r/>
    </w:p>
    <w:p>
      <w:pPr>
        <w:ind w:firstLine="420"/>
        <w:rPr>
          <w:rFonts w:hint="eastAsia" w:ascii="宋体" w:hAnsi="宋体" w:eastAsia="宋体" w:cs="Times New Roman"/>
          <w:i w:val="0"/>
          <w:iCs w:val="0"/>
          <w:caps w:val="0"/>
          <w:color w:val="000000"/>
          <w:spacing w:val="0"/>
          <w:sz w:val="24"/>
          <w:szCs w:val="22"/>
          <w:shd w:val="clear" w:color="auto" w:fill="auto"/>
          <w:lang w:val="zh-CN"/>
        </w:rPr>
      </w:pPr>
      <w:r>
        <w:rPr>
          <w:rFonts w:hint="eastAsia" w:ascii="宋体" w:hAnsi="宋体" w:eastAsia="宋体" w:cs="Times New Roman"/>
          <w:color w:val="000000"/>
          <w:sz w:val="24"/>
          <w:lang w:val="zh-CN" w:eastAsia="zh-CN"/>
        </w:rPr>
        <w:t xml:space="preserve">比例计算公式</w:t>
      </w:r>
      <w:r>
        <w:rPr>
          <w:rFonts w:hint="eastAsia" w:ascii="宋体" w:hAnsi="宋体" w:eastAsia="宋体" w:cs="Times New Roman"/>
          <w:i w:val="0"/>
          <w:iCs w:val="0"/>
          <w:caps w:val="0"/>
          <w:color w:val="000000"/>
          <w:spacing w:val="0"/>
          <w:sz w:val="24"/>
          <w:szCs w:val="22"/>
          <w:shd w:val="clear" w:color="auto" w:fill="auto"/>
          <w:lang w:val="zh-CN" w:eastAsia="zh-CN"/>
        </w:rPr>
        <w:t xml:space="preserve">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shd w:val="clear" w:color="auto" w:fill="auto"/>
          <w:lang w:val="zh-CN"/>
        </w:rPr>
        <w:t xml:space="preserve">财政部会同有关行业主管部门，分产品确定在中国境内生产的组件成本占比应当达到的规定比例。在分产品的中国境内生产的组件成本占比相关要求实施前，</w:t>
      </w:r>
      <w:r>
        <w:rPr>
          <w:rFonts w:hint="eastAsia" w:ascii="宋体" w:hAnsi="宋体" w:eastAsia="宋体" w:cs="Times New Roman"/>
          <w:i w:val="0"/>
          <w:iCs w:val="0"/>
          <w:caps w:val="0"/>
          <w:color w:val="000000"/>
          <w:spacing w:val="0"/>
          <w:sz w:val="24"/>
          <w:szCs w:val="22"/>
          <w:shd w:val="clear" w:color="auto" w:fill="auto"/>
          <w:lang w:val="zh-CN" w:eastAsia="zh-CN"/>
        </w:rPr>
        <w:t xml:space="preserve">符合上述第（1）条“在中国境内生产”</w:t>
      </w:r>
      <w:r>
        <w:rPr>
          <w:rFonts w:hint="eastAsia" w:ascii="宋体" w:hAnsi="宋体" w:eastAsia="宋体" w:cs="Times New Roman"/>
          <w:i w:val="0"/>
          <w:iCs w:val="0"/>
          <w:caps w:val="0"/>
          <w:color w:val="000000"/>
          <w:spacing w:val="0"/>
          <w:sz w:val="24"/>
          <w:szCs w:val="22"/>
          <w:shd w:val="clear" w:color="auto" w:fill="auto"/>
          <w:lang w:val="zh-CN"/>
        </w:rPr>
        <w:t xml:space="preserve">条件的产品在政府采购活动中视同本国产品。</w:t>
      </w:r>
      <w:r/>
    </w:p>
    <w:p>
      <w:pPr>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（3）特定产品的关键组件、关键工序符合相关要求</w:t>
      </w:r>
      <w:r/>
    </w:p>
    <w:p>
      <w:pPr>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43.3本国产品标准的适用范围</w:t>
      </w:r>
      <w:r/>
    </w:p>
    <w:p>
      <w:pPr>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本国产品标准适用于货物，包括政府采购货物项目和服务项目中涉及的货物。</w:t>
      </w:r>
      <w:r/>
    </w:p>
    <w:p>
      <w:pPr>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43.4对本国产品的支持政策</w:t>
      </w:r>
      <w:r/>
    </w:p>
    <w:p>
      <w:pPr>
        <w:ind w:firstLine="422"/>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en-US" w:eastAsia="zh-CN"/>
        </w:rPr>
        <w:t xml:space="preserve">本项目如</w:t>
      </w:r>
      <w:r>
        <w:rPr>
          <w:rFonts w:hint="eastAsia" w:ascii="宋体" w:hAnsi="宋体" w:eastAsia="宋体" w:cs="Times New Roman"/>
          <w:b/>
          <w:bCs/>
          <w:color w:val="000000"/>
          <w:sz w:val="24"/>
          <w:lang w:val="zh-CN" w:eastAsia="zh-CN"/>
        </w:rPr>
        <w:t xml:space="preserve">既有本国产品又有非本国产品参与竞争，依法对本国产品给予价格评审优惠，</w:t>
      </w:r>
      <w:r>
        <w:rPr>
          <w:rFonts w:hint="eastAsia" w:ascii="宋体" w:hAnsi="宋体" w:eastAsia="宋体" w:cs="Times New Roman"/>
          <w:b/>
          <w:bCs/>
          <w:color w:val="000000"/>
          <w:sz w:val="24"/>
          <w:lang w:val="en-US" w:eastAsia="zh-CN"/>
        </w:rPr>
        <w:t xml:space="preserve">具体详见第五章。</w:t>
      </w:r>
      <w:r/>
    </w:p>
    <w:p>
      <w:pPr>
        <w:ind w:firstLine="420"/>
        <w:rPr>
          <w:rFonts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43.5政策执行要求</w:t>
      </w:r>
      <w:r/>
    </w:p>
    <w:p>
      <w:pPr>
        <w:numPr>
          <w:ilvl w:val="0"/>
          <w:numId w:val="0"/>
        </w:numPr>
        <w:ind w:firstLine="420"/>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eastAsia="zh-CN"/>
        </w:rPr>
        <w:t xml:space="preserve">）产品在中国境内生产的组件成本核算规则。产品在中国境内生产的组件成本，按照《中国境内生产的组件成本核算基本规则》计算，</w:t>
      </w:r>
      <w:r>
        <w:rPr>
          <w:rFonts w:hint="eastAsia" w:ascii="宋体" w:hAnsi="宋体" w:eastAsia="宋体" w:cs="Times New Roman"/>
          <w:color w:val="000000"/>
          <w:sz w:val="24"/>
          <w:lang w:val="en-US" w:eastAsia="zh-CN"/>
        </w:rPr>
        <w:t xml:space="preserve">详见</w:t>
      </w:r>
      <w:r>
        <w:rPr>
          <w:rFonts w:hint="eastAsia" w:ascii="宋体" w:hAnsi="宋体" w:eastAsia="宋体" w:cs="宋体"/>
          <w:i w:val="0"/>
          <w:iCs w:val="0"/>
          <w:caps w:val="0"/>
          <w:color w:val="333333"/>
          <w:spacing w:val="0"/>
          <w:sz w:val="24"/>
          <w:szCs w:val="24"/>
          <w:shd w:val="clear" w:color="auto" w:fill="ffffff"/>
          <w:lang w:val="en-US" w:eastAsia="zh-CN"/>
        </w:rPr>
        <w:t xml:space="preserve">《国务院办公厅关于在政府采购中实施本国产品标准及相关政策的通知》（国办发〔2025〕34号）规定。</w:t>
      </w:r>
      <w:r/>
    </w:p>
    <w:p>
      <w:pPr>
        <w:numPr>
          <w:ilvl w:val="0"/>
          <w:numId w:val="0"/>
        </w:numPr>
        <w:ind w:firstLine="420"/>
        <w:rPr>
          <w:rFonts w:hint="eastAsia" w:ascii="宋体" w:hAnsi="宋体" w:eastAsia="宋体" w:cs="Times New Roman"/>
          <w:b/>
          <w:bCs/>
          <w:color w:val="000000"/>
          <w:sz w:val="24"/>
          <w:lang w:val="en-US" w:eastAsia="zh-CN"/>
        </w:rPr>
      </w:pPr>
      <w:r>
        <w:rPr>
          <w:rFonts w:hint="eastAsia" w:ascii="宋体" w:hAnsi="宋体" w:eastAsia="宋体" w:cs="Times New Roman"/>
          <w:color w:val="000000"/>
          <w:sz w:val="24"/>
          <w:lang w:val="zh-CN" w:eastAsia="zh-CN"/>
        </w:rPr>
        <w:t xml:space="preserve">（2）有关证明文件。</w:t>
      </w:r>
      <w:r>
        <w:rPr>
          <w:rFonts w:hint="eastAsia" w:ascii="宋体" w:hAnsi="宋体" w:eastAsia="宋体" w:cs="Times New Roman"/>
          <w:b/>
          <w:bCs/>
          <w:color w:val="000000"/>
          <w:sz w:val="24"/>
          <w:lang w:val="en-US" w:eastAsia="zh-CN"/>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20"/>
        <w:rPr>
          <w:rFonts w:hint="eastAsia" w:ascii="宋体" w:hAnsi="宋体" w:eastAsia="宋体" w:cs="Times New Roman"/>
          <w:color w:val="000000"/>
          <w:sz w:val="24"/>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shd w:val="clear" w:color="auto" w:fill="auto"/>
          <w:lang w:val="zh-CN"/>
        </w:rPr>
        <w:t xml:space="preserve">中发现</w:t>
      </w:r>
      <w:r>
        <w:rPr>
          <w:rFonts w:hint="eastAsia" w:ascii="宋体" w:hAnsi="宋体" w:eastAsia="宋体" w:cs="Times New Roman"/>
          <w:i w:val="0"/>
          <w:iCs w:val="0"/>
          <w:caps w:val="0"/>
          <w:color w:val="000000"/>
          <w:spacing w:val="0"/>
          <w:sz w:val="24"/>
          <w:szCs w:val="22"/>
          <w:shd w:val="clear" w:color="auto" w:fill="auto"/>
          <w:lang w:val="zh-CN" w:eastAsia="zh-CN"/>
        </w:rPr>
        <w:t xml:space="preserve">供应商提供的</w:t>
      </w:r>
      <w:r>
        <w:rPr>
          <w:rFonts w:hint="eastAsia" w:ascii="宋体" w:hAnsi="宋体" w:eastAsia="宋体" w:cs="Times New Roman"/>
          <w:i w:val="0"/>
          <w:iCs w:val="0"/>
          <w:caps w:val="0"/>
          <w:color w:val="000000"/>
          <w:spacing w:val="0"/>
          <w:sz w:val="24"/>
          <w:szCs w:val="22"/>
          <w:shd w:val="clear" w:color="auto" w:fill="auto"/>
          <w:lang w:val="zh-CN"/>
        </w:rPr>
        <w:t xml:space="preserve">《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w:t>
      </w:r>
      <w:r>
        <w:rPr>
          <w:rFonts w:hint="eastAsia" w:ascii="宋体" w:hAnsi="宋体" w:eastAsia="宋体" w:cs="Times New Roman"/>
          <w:i w:val="0"/>
          <w:iCs w:val="0"/>
          <w:caps w:val="0"/>
          <w:color w:val="000000"/>
          <w:spacing w:val="0"/>
          <w:sz w:val="24"/>
          <w:szCs w:val="22"/>
          <w:shd w:val="clear" w:color="auto" w:fill="auto"/>
          <w:lang w:val="zh-CN" w:eastAsia="zh-CN"/>
        </w:rPr>
        <w:t xml:space="preserve">在</w:t>
      </w:r>
      <w:r>
        <w:rPr>
          <w:rFonts w:hint="eastAsia" w:ascii="宋体" w:hAnsi="宋体" w:eastAsia="宋体" w:cs="Times New Roman"/>
          <w:i w:val="0"/>
          <w:iCs w:val="0"/>
          <w:caps w:val="0"/>
          <w:color w:val="000000"/>
          <w:spacing w:val="0"/>
          <w:sz w:val="24"/>
          <w:szCs w:val="22"/>
          <w:shd w:val="clear" w:color="auto" w:fill="auto"/>
          <w:lang w:val="zh-CN"/>
        </w:rPr>
        <w:t xml:space="preserve">政府采购中实施本国产品标准及相关政策规定要求的，供应商提供的相关产品视为不符合本国产品标准。</w:t>
      </w:r>
      <w:r/>
    </w:p>
    <w:p>
      <w:pPr>
        <w:pStyle w:val="862"/>
        <w:ind w:firstLine="420"/>
        <w:pageBreakBefore w:val="0"/>
        <w:spacing w:before="0" w:after="0" w:line="240" w:lineRule="auto"/>
        <w:rPr>
          <w:rFonts w:hint="eastAsia" w:ascii="方正楷体_GBK" w:hAnsi="方正楷体_GBK" w:eastAsia="方正楷体_GBK" w:cs="方正楷体_GBK"/>
          <w:color w:val="000000"/>
          <w:sz w:val="28"/>
          <w:lang w:val="zh-CN" w:eastAsia="zh-CN"/>
        </w:rPr>
      </w:pPr>
      <w:r>
        <w:rPr>
          <w:rFonts w:hint="eastAsia" w:ascii="方正楷体_GBK" w:hAnsi="方正楷体_GBK" w:eastAsia="方正楷体_GBK" w:cs="方正楷体_GBK"/>
          <w:color w:val="000000"/>
          <w:sz w:val="28"/>
          <w:lang w:val="zh-CN" w:eastAsia="zh-CN"/>
        </w:rPr>
        <w:t xml:space="preserve">4</w:t>
      </w:r>
      <w:r>
        <w:rPr>
          <w:rFonts w:hint="eastAsia" w:ascii="方正楷体_GBK" w:hAnsi="方正楷体_GBK" w:eastAsia="方正楷体_GBK" w:cs="方正楷体_GBK"/>
          <w:color w:val="000000"/>
          <w:sz w:val="28"/>
          <w:lang w:val="en-US" w:eastAsia="zh-CN"/>
        </w:rPr>
        <w:t xml:space="preserve">4</w:t>
      </w:r>
      <w:r>
        <w:rPr>
          <w:rFonts w:hint="eastAsia" w:ascii="方正楷体_GBK" w:hAnsi="方正楷体_GBK" w:eastAsia="方正楷体_GBK" w:cs="方正楷体_GBK"/>
          <w:color w:val="000000"/>
          <w:sz w:val="28"/>
          <w:lang w:val="zh-CN" w:eastAsia="zh-CN"/>
        </w:rPr>
        <w:t xml:space="preserve">.数据交易说明</w:t>
      </w:r>
      <w:r/>
    </w:p>
    <w:p>
      <w:pPr>
        <w:ind w:firstLine="42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数据交易标的包括数据产品、数据服务、数据工具。</w:t>
      </w:r>
      <w:r/>
    </w:p>
    <w:p>
      <w:pPr>
        <w:ind w:firstLine="42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数据产品是指用于交易的数据和数据衍生产品，包括但不限于数据集、数据分析报告、数据可视化产品、数据指数、API 数据、加密数据等。</w:t>
      </w:r>
      <w:r/>
    </w:p>
    <w:p>
      <w:pPr>
        <w:ind w:firstLine="42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数据服务是指提供数据收集、存储、使用、加工、传输等服务，包括但不限于数据采集和预处理服务、数据建模、分析处理服务、数据可视化服务、数据安全服务等。</w:t>
      </w:r>
      <w:r/>
    </w:p>
    <w:p>
      <w:pPr>
        <w:ind w:firstLine="42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数据工具是指可实现数据服务的软硬件工具，包括但不限于数据存储和管理工具、数据采集工具、数据清洗工具、数据分析工具、数据可视化工具、数据安全工具等。</w:t>
      </w:r>
      <w:r/>
    </w:p>
    <w:p>
      <w:pPr>
        <w:pStyle w:val="927"/>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927"/>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ind w:right="840"/>
        <w:jc w:val="center"/>
        <w:rPr>
          <w:rFonts w:hint="eastAsia" w:ascii="方正小标宋简体" w:hAnsi="方正小标宋简体" w:eastAsia="方正小标宋简体" w:cs="方正小标宋简体"/>
          <w:color w:val="000000"/>
          <w:sz w:val="36"/>
          <w:szCs w:val="36"/>
          <w:lang w:val="en-US" w:eastAsia="zh-CN"/>
        </w:rPr>
        <w:outlineLvl w:val="0"/>
      </w:pPr>
      <w:r>
        <w:rPr>
          <w:rFonts w:hint="eastAsia" w:ascii="方正小标宋简体" w:hAnsi="方正小标宋简体" w:eastAsia="方正小标宋简体" w:cs="方正小标宋简体"/>
          <w:color w:val="000000"/>
          <w:sz w:val="36"/>
          <w:szCs w:val="36"/>
          <w:lang w:val="en-US" w:eastAsia="zh-CN"/>
        </w:rPr>
        <w:br w:type="page" w:clear="all"/>
      </w:r>
      <w:r>
        <w:rPr>
          <w:rFonts w:hint="eastAsia" w:ascii="方正小标宋简体" w:hAnsi="方正小标宋简体" w:eastAsia="方正小标宋简体" w:cs="方正小标宋简体"/>
          <w:color w:val="000000"/>
          <w:sz w:val="36"/>
          <w:szCs w:val="36"/>
          <w:lang w:val="en-US" w:eastAsia="zh-CN"/>
        </w:rPr>
        <w:t xml:space="preserve">第三章  合同文本</w:t>
      </w:r>
      <w:r/>
    </w:p>
    <w:p>
      <w:pPr>
        <w:jc w:val="center"/>
        <w:keepLines w:val="0"/>
        <w:keepNext w:val="0"/>
        <w:pageBreakBefore w:val="0"/>
        <w:spacing w:before="145" w:after="145" w:line="240" w:lineRule="auto"/>
        <w:widowControl w:val="off"/>
        <w:rPr>
          <w:rFonts w:hint="eastAsia" w:ascii="宋体" w:hAnsi="宋体"/>
          <w:bCs/>
          <w:color w:val="000000"/>
          <w:sz w:val="24"/>
          <w:szCs w:val="21"/>
          <w:lang w:eastAsia="zh-CN"/>
        </w:rPr>
        <w:outlineLvl w:val="9"/>
      </w:pPr>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val="en-US" w:eastAsia="zh-CN"/>
        </w:rPr>
        <w:t xml:space="preserve">合同双方不得对磋商、响应文件内容作</w:t>
      </w:r>
      <w:r>
        <w:rPr>
          <w:rFonts w:hint="eastAsia" w:ascii="宋体" w:hAnsi="宋体"/>
          <w:bCs/>
          <w:color w:val="000000"/>
          <w:sz w:val="24"/>
          <w:szCs w:val="21"/>
        </w:rPr>
        <w:t xml:space="preserve">实质性修改</w:t>
      </w:r>
      <w:r>
        <w:rPr>
          <w:rFonts w:hint="eastAsia" w:ascii="宋体" w:hAnsi="宋体"/>
          <w:bCs/>
          <w:color w:val="000000"/>
          <w:sz w:val="24"/>
          <w:szCs w:val="21"/>
          <w:lang w:eastAsia="zh-CN"/>
        </w:rPr>
        <w:t xml:space="preserve">。</w:t>
      </w:r>
      <w:r/>
    </w:p>
    <w:p>
      <w:pPr>
        <w:pStyle w:val="936"/>
        <w:ind w:left="0" w:firstLine="0"/>
        <w:keepLines w:val="0"/>
        <w:keepNext w:val="0"/>
        <w:pageBreakBefore w:val="0"/>
        <w:spacing w:line="240" w:lineRule="auto"/>
        <w:widowControl w:val="off"/>
        <w:rPr>
          <w:rFonts w:hint="eastAsia"/>
          <w:lang w:eastAsia="zh-CN"/>
        </w:rPr>
      </w:pPr>
      <w:r>
        <w:rPr>
          <w:rFonts w:hint="eastAsia"/>
          <w:lang w:eastAsia="zh-CN"/>
        </w:rPr>
      </w:r>
      <w:r/>
    </w:p>
    <w:p>
      <w:pPr>
        <w:jc w:val="center"/>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color w:val="000000"/>
          <w:sz w:val="32"/>
          <w:szCs w:val="32"/>
        </w:rPr>
        <w:outlineLvl w:val="9"/>
      </w:pPr>
      <w:r>
        <w:rPr>
          <w:rFonts w:hint="eastAsia" w:ascii="方正小标宋简体" w:hAnsi="方正小标宋简体" w:eastAsia="方正小标宋简体" w:cs="方正小标宋简体"/>
          <w:b w:val="0"/>
          <w:bCs/>
          <w:color w:val="000000"/>
          <w:sz w:val="32"/>
          <w:szCs w:val="32"/>
          <w:lang w:eastAsia="zh-CN"/>
        </w:rPr>
        <w:t xml:space="preserve">南京市</w:t>
      </w:r>
      <w:r>
        <w:rPr>
          <w:rFonts w:hint="eastAsia" w:ascii="方正小标宋简体" w:hAnsi="方正小标宋简体" w:eastAsia="方正小标宋简体" w:cs="方正小标宋简体"/>
          <w:b w:val="0"/>
          <w:bCs/>
          <w:color w:val="000000"/>
          <w:sz w:val="32"/>
          <w:szCs w:val="32"/>
        </w:rPr>
        <w:t xml:space="preserve">政府采购合同（服务）</w:t>
      </w:r>
      <w:r/>
    </w:p>
    <w:p>
      <w:pPr>
        <w:jc w:val="left"/>
        <w:keepLines w:val="0"/>
        <w:keepNext w:val="0"/>
        <w:pageBreakBefore w:val="0"/>
        <w:spacing w:before="145" w:after="145" w:line="240" w:lineRule="auto"/>
        <w:widowControl w:val="off"/>
        <w:rPr>
          <w:rFonts w:ascii="宋体" w:hAnsi="宋体" w:eastAsia="宋体" w:cs="Courier New"/>
          <w:b w:val="0"/>
          <w:bCs w:val="0"/>
          <w:color w:val="000000"/>
          <w:sz w:val="24"/>
          <w:szCs w:val="24"/>
        </w:rPr>
        <w:outlineLvl w:val="9"/>
      </w:pPr>
      <w:r>
        <w:rPr>
          <w:rFonts w:ascii="宋体" w:hAnsi="宋体" w:eastAsia="宋体" w:cs="Courier New"/>
          <w:b w:val="0"/>
          <w:color w:val="000000"/>
          <w:sz w:val="24"/>
          <w:szCs w:val="24"/>
        </w:rPr>
        <w:t xml:space="preserve">合同编号</w:t>
      </w:r>
      <w:r>
        <w:rPr>
          <w:rFonts w:ascii="宋体" w:hAnsi="宋体" w:eastAsia="宋体" w:cs="Courier New"/>
          <w:b w:val="0"/>
          <w:color w:val="000000"/>
          <w:sz w:val="24"/>
          <w:szCs w:val="24"/>
          <w:lang w:eastAsia="zh-CN"/>
        </w:rPr>
        <w:t xml:space="preserve">：</w:t>
      </w:r>
      <w:r/>
    </w:p>
    <w:p>
      <w:pPr>
        <w:keepLines w:val="0"/>
        <w:keepNext w:val="0"/>
        <w:pageBreakBefore w:val="0"/>
        <w:spacing w:before="145" w:after="145" w:line="240"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项目名称：                                       项目编号：</w:t>
      </w:r>
      <w:r/>
    </w:p>
    <w:p>
      <w:pPr>
        <w:jc w:val="left"/>
        <w:keepLines w:val="0"/>
        <w:keepNext w:val="0"/>
        <w:pageBreakBefore w:val="0"/>
        <w:spacing w:before="145" w:after="145" w:line="240"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甲方（买方）：</w:t>
      </w:r>
      <w:r/>
    </w:p>
    <w:p>
      <w:pPr>
        <w:jc w:val="left"/>
        <w:keepLines w:val="0"/>
        <w:keepNext w:val="0"/>
        <w:pageBreakBefore w:val="0"/>
        <w:spacing w:before="145" w:after="145" w:line="240"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乙方（卖方）：</w:t>
      </w:r>
      <w:r/>
    </w:p>
    <w:p>
      <w:pPr>
        <w:keepLines w:val="0"/>
        <w:keepNext w:val="0"/>
        <w:pageBreakBefore w:val="0"/>
        <w:spacing w:before="0" w:after="0" w:line="240" w:lineRule="auto"/>
        <w:widowControl w:val="off"/>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南京市公共资源交易中心江北新区分中心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sz w:val="24"/>
          <w:szCs w:val="24"/>
        </w:rPr>
        <w:t xml:space="preserve">____________________</w:t>
      </w:r>
      <w:r>
        <w:rPr>
          <w:rFonts w:ascii="宋体" w:hAnsi="宋体" w:cs="Courier New"/>
          <w:color w:val="000000"/>
          <w:sz w:val="24"/>
          <w:szCs w:val="24"/>
        </w:rPr>
        <w:t xml:space="preserve">项目</w:t>
      </w:r>
      <w:r>
        <w:rPr>
          <w:rFonts w:hint="eastAsia" w:ascii="宋体" w:hAnsi="宋体" w:cs="Courier New"/>
          <w:color w:val="000000"/>
          <w:sz w:val="24"/>
          <w:szCs w:val="24"/>
          <w:lang w:eastAsia="zh-CN"/>
        </w:rPr>
        <w:t xml:space="preserve">竞争性磋商</w:t>
      </w:r>
      <w:r>
        <w:rPr>
          <w:rFonts w:ascii="宋体" w:hAnsi="宋体" w:cs="Courier New"/>
          <w:color w:val="000000"/>
          <w:sz w:val="24"/>
          <w:szCs w:val="24"/>
        </w:rPr>
        <w:t xml:space="preserve">结果，签署本合同。</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一、合同内容</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 标的名称：</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 标的质量：</w:t>
      </w:r>
      <w:r>
        <w:rPr>
          <w:rFonts w:hint="eastAsia" w:ascii="宋体" w:hAnsi="宋体" w:eastAsia="宋体" w:cs="Courier New"/>
          <w:color w:val="000000"/>
          <w:sz w:val="24"/>
          <w:szCs w:val="24"/>
          <w:highlight w:val="none"/>
          <w:lang w:eastAsia="zh-CN"/>
        </w:rPr>
        <w:t xml:space="preserve">按磋商文件及响应文件执行。</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.3 标的数量（规模）：</w:t>
      </w:r>
      <w:r>
        <w:rPr>
          <w:rFonts w:hint="eastAsia" w:ascii="宋体" w:hAnsi="宋体" w:eastAsia="宋体" w:cs="Courier New"/>
          <w:color w:val="000000"/>
          <w:sz w:val="24"/>
          <w:szCs w:val="24"/>
          <w:highlight w:val="none"/>
          <w:lang w:eastAsia="zh-CN"/>
        </w:rPr>
        <w:t xml:space="preserve">按磋商文件及响应文件执行。</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.4 履行时间（期限）：</w:t>
      </w:r>
      <w:r>
        <w:rPr>
          <w:rFonts w:hint="eastAsia" w:ascii="宋体" w:hAnsi="宋体" w:eastAsia="宋体" w:cs="Courier New"/>
          <w:color w:val="000000"/>
          <w:sz w:val="24"/>
          <w:szCs w:val="24"/>
          <w:highlight w:val="none"/>
          <w:lang w:eastAsia="zh-CN"/>
        </w:rPr>
        <w:t xml:space="preserve">按磋商文件及响应文件执行。</w:t>
      </w:r>
      <w:r/>
    </w:p>
    <w:p>
      <w:pPr>
        <w:keepLines w:val="0"/>
        <w:keepNext w:val="0"/>
        <w:pageBreakBefore w:val="0"/>
        <w:spacing w:before="0" w:after="0" w:line="240"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.5 履行地点：</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lang w:eastAsia="zh-CN"/>
        </w:rPr>
        <w:t xml:space="preserve">指定地点。</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.6 履行方式：</w:t>
      </w:r>
      <w:r>
        <w:rPr>
          <w:rFonts w:hint="eastAsia" w:ascii="宋体" w:hAnsi="宋体" w:eastAsia="宋体" w:cs="Courier New"/>
          <w:color w:val="000000"/>
          <w:sz w:val="24"/>
          <w:szCs w:val="24"/>
          <w:highlight w:val="none"/>
          <w:lang w:eastAsia="zh-CN"/>
        </w:rPr>
        <w:t xml:space="preserve">按磋商文件及响应文件执行。</w:t>
      </w:r>
      <w:r/>
    </w:p>
    <w:p>
      <w:pPr>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outlineLvl w:val="9"/>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.7 包装方式：</w:t>
      </w:r>
      <w:r>
        <w:rPr>
          <w:rFonts w:hint="eastAsia" w:ascii="宋体" w:hAnsi="宋体" w:eastAsia="宋体" w:cs="Courier New"/>
          <w:color w:val="000000"/>
          <w:sz w:val="24"/>
          <w:szCs w:val="24"/>
          <w:highlight w:val="none"/>
          <w:lang w:eastAsia="zh-CN"/>
        </w:rPr>
        <w:t xml:space="preserve">按磋商文件及响应文件执行。</w:t>
      </w:r>
      <w:r/>
    </w:p>
    <w:p>
      <w:pPr>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ascii="宋体" w:hAnsi="宋体" w:eastAsia="宋体" w:cs="宋体"/>
          <w:sz w:val="24"/>
          <w:szCs w:val="24"/>
        </w:rPr>
        <w:t xml:space="preserve">1.8</w:t>
      </w:r>
      <w:r>
        <w:rPr>
          <w:rFonts w:hint="eastAsia" w:ascii="宋体" w:hAnsi="宋体" w:eastAsia="宋体" w:cs="宋体"/>
          <w:sz w:val="24"/>
          <w:szCs w:val="24"/>
          <w:lang w:val="en-US" w:eastAsia="zh-CN"/>
        </w:rPr>
        <w:t xml:space="preserve"> </w:t>
      </w:r>
      <w:r>
        <w:rPr>
          <w:rFonts w:ascii="宋体" w:hAnsi="宋体" w:eastAsia="宋体" w:cs="宋体"/>
          <w:sz w:val="24"/>
          <w:szCs w:val="24"/>
        </w:rPr>
        <w:t xml:space="preserve">合同组成：关于本项目的</w:t>
      </w:r>
      <w:r>
        <w:rPr>
          <w:rFonts w:hint="eastAsia" w:ascii="宋体" w:hAnsi="宋体" w:eastAsia="宋体" w:cs="宋体"/>
          <w:sz w:val="24"/>
          <w:szCs w:val="24"/>
          <w:lang w:val="en-US" w:eastAsia="zh-CN"/>
        </w:rPr>
        <w:t xml:space="preserve">磋商</w:t>
      </w:r>
      <w:r>
        <w:rPr>
          <w:rFonts w:ascii="宋体" w:hAnsi="宋体" w:eastAsia="宋体" w:cs="宋体"/>
          <w:sz w:val="24"/>
          <w:szCs w:val="24"/>
        </w:rPr>
        <w:t xml:space="preserve">文件、</w:t>
      </w:r>
      <w:r>
        <w:rPr>
          <w:rFonts w:hint="eastAsia" w:ascii="宋体" w:hAnsi="宋体" w:eastAsia="宋体" w:cs="宋体"/>
          <w:sz w:val="24"/>
          <w:szCs w:val="24"/>
          <w:lang w:val="en-US" w:eastAsia="zh-CN"/>
        </w:rPr>
        <w:t xml:space="preserve">响应</w:t>
      </w:r>
      <w:r>
        <w:rPr>
          <w:rFonts w:ascii="宋体" w:hAnsi="宋体" w:eastAsia="宋体" w:cs="宋体"/>
          <w:sz w:val="24"/>
          <w:szCs w:val="24"/>
        </w:rPr>
        <w:t xml:space="preserve">文件、工作说明书（如有）、绩效目标考核方法（如有）是本合同的组成部分，本合同未约定的，双方应当按照上述文件履行，如上述文件存在冲突的，以甲方选择的解释顺序为准。</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二、合同金额</w:t>
      </w:r>
      <w:r/>
    </w:p>
    <w:p>
      <w:pPr>
        <w:pStyle w:val="897"/>
        <w:rPr>
          <w:rFonts w:hAnsi="宋体"/>
          <w:color w:val="000000"/>
          <w:sz w:val="24"/>
          <w:szCs w:val="24"/>
        </w:rPr>
      </w:pPr>
      <w:r>
        <w:rPr>
          <w:rFonts w:ascii="宋体" w:hAnsi="宋体" w:cs="Courier New"/>
          <w:color w:val="000000"/>
          <w:sz w:val="24"/>
          <w:szCs w:val="24"/>
        </w:rPr>
        <w:t xml:space="preserve">2.1 </w:t>
      </w:r>
      <w:r>
        <w:rPr>
          <w:rFonts w:hint="eastAsia" w:hAnsi="宋体"/>
          <w:sz w:val="24"/>
          <w:szCs w:val="24"/>
        </w:rPr>
        <w:t xml:space="preserve">本合同金额为：</w:t>
      </w:r>
      <w:r>
        <w:rPr>
          <w:rFonts w:hint="eastAsia" w:hAnsi="宋体"/>
          <w:sz w:val="24"/>
          <w:szCs w:val="24"/>
          <w:lang w:val="en-US" w:eastAsia="zh-CN"/>
        </w:rPr>
        <w:t xml:space="preserve">人民币</w:t>
      </w:r>
      <w:r>
        <w:rPr>
          <w:rFonts w:hint="eastAsia" w:hAnsi="宋体"/>
          <w:sz w:val="24"/>
          <w:szCs w:val="24"/>
        </w:rPr>
        <w:t xml:space="preserve">____________________</w:t>
      </w:r>
      <w:r>
        <w:rPr>
          <w:rFonts w:hint="eastAsia" w:hAnsi="宋体"/>
          <w:sz w:val="24"/>
          <w:szCs w:val="24"/>
          <w:lang w:val="en-US" w:eastAsia="zh-CN"/>
        </w:rPr>
        <w:t xml:space="preserve">元</w:t>
      </w:r>
      <w:r>
        <w:rPr>
          <w:rFonts w:hint="eastAsia" w:hAnsi="宋体"/>
          <w:sz w:val="24"/>
          <w:szCs w:val="24"/>
        </w:rPr>
        <w:t xml:space="preserve">，（</w:t>
      </w:r>
      <w:r>
        <w:rPr>
          <w:rFonts w:hint="eastAsia" w:hAnsi="宋体"/>
          <w:sz w:val="24"/>
          <w:szCs w:val="24"/>
          <w:lang w:val="en-US" w:eastAsia="zh-CN"/>
        </w:rPr>
        <w:t xml:space="preserve">大</w:t>
      </w:r>
      <w:r>
        <w:rPr>
          <w:rFonts w:hint="eastAsia" w:hAnsi="宋体"/>
          <w:sz w:val="24"/>
          <w:szCs w:val="24"/>
        </w:rPr>
        <w:t xml:space="preserve">写</w:t>
      </w:r>
      <w:r>
        <w:rPr>
          <w:rFonts w:hint="eastAsia" w:hAnsi="宋体"/>
          <w:sz w:val="24"/>
          <w:szCs w:val="24"/>
          <w:lang w:eastAsia="zh-CN"/>
        </w:rPr>
        <w:t xml:space="preserve">：</w:t>
      </w:r>
      <w:r>
        <w:rPr>
          <w:rFonts w:hint="eastAsia" w:hAnsi="宋体"/>
          <w:sz w:val="24"/>
          <w:szCs w:val="24"/>
          <w:u w:val="none"/>
        </w:rPr>
        <w:t xml:space="preserve">_____________________</w:t>
      </w:r>
      <w:r>
        <w:rPr>
          <w:rFonts w:hint="eastAsia" w:hAnsi="宋体"/>
          <w:sz w:val="24"/>
          <w:szCs w:val="24"/>
          <w:lang w:eastAsia="zh-CN"/>
        </w:rPr>
        <w:t xml:space="preserve">）</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三、技术资料</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w:t>
      </w:r>
      <w:r>
        <w:rPr>
          <w:rFonts w:hint="eastAsia" w:ascii="宋体" w:hAnsi="宋体" w:eastAsia="宋体" w:cs="Courier New"/>
          <w:color w:val="000000"/>
          <w:sz w:val="24"/>
          <w:szCs w:val="24"/>
          <w:lang w:eastAsia="zh-CN"/>
        </w:rPr>
        <w:t xml:space="preserve">磋商文件</w:t>
      </w:r>
      <w:r>
        <w:rPr>
          <w:rFonts w:hint="eastAsia" w:ascii="宋体" w:hAnsi="宋体" w:eastAsia="宋体" w:cs="Courier New"/>
          <w:color w:val="000000"/>
          <w:sz w:val="24"/>
          <w:szCs w:val="24"/>
        </w:rPr>
        <w:t xml:space="preserve">规定的时间向甲方提供服务（包含与服务相关的货物）的有关技术资料。</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以合法方式和途径将其全部披露或本合同终止后5年为止，以两者孰长为准</w:t>
      </w:r>
      <w:r>
        <w:rPr>
          <w:rFonts w:hint="eastAsia" w:ascii="宋体" w:hAnsi="宋体" w:cs="Courier New"/>
          <w:color w:val="000000"/>
          <w:sz w:val="24"/>
          <w:szCs w:val="24"/>
          <w:lang w:eastAsia="zh-CN"/>
        </w:rPr>
        <w:t xml:space="preserve">。</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四、知识产权</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乙方应保证甲方在使用、接受本合同服务（包含与服务相关的货物）或其任何一部分时不受第三方提出侵犯其专利权、版权、商标权和工业设计权等知识产权的起诉。一旦出现侵权，由乙方负全部责任。</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五、产权担保</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5.1 乙方保证所交付的服务（包含与服务相关的货物）的所有权完全属于乙方且无任何抵押、查封等产权瑕疵。</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六、履约保证金</w:t>
      </w:r>
      <w:r/>
    </w:p>
    <w:p>
      <w:pPr>
        <w:keepLines w:val="0"/>
        <w:keepNext w:val="0"/>
        <w:pageBreakBefore w:val="0"/>
        <w:spacing w:line="240" w:lineRule="auto"/>
        <w:widowControl w:val="off"/>
        <w:rPr>
          <w:rFonts w:hint="eastAsia" w:ascii="宋体" w:hAnsi="宋体" w:eastAsia="宋体" w:cs="Courier New"/>
          <w:b w:val="0"/>
          <w:bCs w:val="0"/>
          <w:color w:val="0000ff"/>
          <w:sz w:val="24"/>
          <w:szCs w:val="24"/>
          <w:highlight w:val="none"/>
          <w:lang w:eastAsia="zh-CN"/>
        </w:rPr>
        <w:outlineLvl w:val="2"/>
      </w:pPr>
      <w:r>
        <w:rPr>
          <w:rFonts w:hint="eastAsia" w:ascii="宋体" w:hAnsi="宋体" w:eastAsia="宋体" w:cs="Courier New"/>
          <w:b w:val="0"/>
          <w:bCs w:val="0"/>
          <w:color w:val="000000"/>
          <w:sz w:val="24"/>
          <w:szCs w:val="24"/>
          <w:highlight w:val="none"/>
          <w:lang w:val="en-US" w:eastAsia="zh-CN"/>
        </w:rPr>
        <w:t xml:space="preserve">6.1 本项目乙方无需缴纳</w:t>
      </w:r>
      <w:r>
        <w:rPr>
          <w:rFonts w:hint="eastAsia" w:ascii="宋体" w:hAnsi="宋体" w:eastAsia="宋体" w:cs="Courier New"/>
          <w:b w:val="0"/>
          <w:bCs w:val="0"/>
          <w:color w:val="000000"/>
          <w:sz w:val="24"/>
          <w:szCs w:val="24"/>
          <w:highlight w:val="none"/>
        </w:rPr>
        <w:t xml:space="preserve">履约保证金</w:t>
      </w:r>
      <w:r>
        <w:rPr>
          <w:rFonts w:hint="eastAsia" w:ascii="宋体" w:hAnsi="宋体" w:eastAsia="宋体" w:cs="Courier New"/>
          <w:b w:val="0"/>
          <w:bCs w:val="0"/>
          <w:color w:val="000000"/>
          <w:sz w:val="24"/>
          <w:szCs w:val="24"/>
          <w:highlight w:val="none"/>
          <w:lang w:eastAsia="zh-CN"/>
        </w:rPr>
        <w:t xml:space="preserve">。</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七、合同转包或分包</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p>
    <w:p>
      <w:pPr>
        <w:keepLines w:val="0"/>
        <w:keepNext w:val="0"/>
        <w:pageBreakBefore w:val="0"/>
        <w:spacing w:before="0" w:after="0" w:line="240" w:lineRule="auto"/>
        <w:widowControl w:val="off"/>
        <w:rPr>
          <w:rFonts w:hint="eastAsia" w:ascii="宋体" w:hAnsi="宋体" w:eastAsia="宋体" w:cs="Courier New"/>
          <w:color w:val="0000ff"/>
          <w:sz w:val="24"/>
          <w:szCs w:val="24"/>
          <w:highlight w:val="none"/>
          <w:lang w:val="en-US" w:eastAsia="zh-CN"/>
        </w:rPr>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rPr>
        <w:t xml:space="preserve">除</w:t>
      </w:r>
      <w:r>
        <w:rPr>
          <w:rFonts w:hint="eastAsia" w:ascii="宋体" w:hAnsi="宋体" w:eastAsia="宋体" w:cs="Courier New"/>
          <w:color w:val="000000"/>
          <w:sz w:val="24"/>
          <w:szCs w:val="24"/>
          <w:lang w:eastAsia="zh-CN"/>
        </w:rPr>
        <w:t xml:space="preserve">磋商</w:t>
      </w:r>
      <w:r>
        <w:rPr>
          <w:rFonts w:hint="eastAsia" w:ascii="宋体" w:hAnsi="宋体" w:eastAsia="宋体" w:cs="Courier New"/>
          <w:color w:val="000000"/>
          <w:sz w:val="24"/>
          <w:szCs w:val="24"/>
        </w:rPr>
        <w:t xml:space="preserve">文件接受分包并经甲方同意，乙方可按分包意向协议分包情况外，乙方不得将合同标的分包给他人履行。</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乙方如有转包或未经甲方同意的分包行为，甲方有权终止合同。</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八、合同款项支付</w:t>
      </w:r>
      <w:r/>
    </w:p>
    <w:p>
      <w:pPr>
        <w:pStyle w:val="897"/>
        <w:keepLines w:val="0"/>
        <w:keepNext w:val="0"/>
        <w:pageBreakBefore w:val="0"/>
        <w:spacing w:before="0" w:after="0" w:line="240" w:lineRule="auto"/>
        <w:widowControl w:val="off"/>
        <w:rPr>
          <w:rFonts w:hint="eastAsia" w:ascii="宋体" w:hAnsi="宋体" w:eastAsia="宋体" w:cs="Courier New"/>
          <w:sz w:val="24"/>
          <w:szCs w:val="24"/>
          <w:lang w:val="en-US" w:eastAsia="zh-CN"/>
        </w:rPr>
        <w:outlineLvl w:val="2"/>
      </w:pPr>
      <w:r>
        <w:rPr>
          <w:rFonts w:hint="eastAsia" w:ascii="宋体" w:hAnsi="宋体" w:eastAsia="宋体" w:cs="Courier New"/>
          <w:sz w:val="24"/>
          <w:szCs w:val="24"/>
        </w:rPr>
        <w:t xml:space="preserve">8.1</w:t>
      </w:r>
      <w:r>
        <w:rPr>
          <w:rFonts w:hint="eastAsia" w:ascii="宋体" w:hAnsi="宋体" w:eastAsia="宋体" w:cs="Courier New"/>
          <w:sz w:val="24"/>
          <w:szCs w:val="24"/>
          <w:lang w:val="en-US" w:eastAsia="zh-CN"/>
        </w:rPr>
        <w:t xml:space="preserve"> </w:t>
      </w:r>
      <w:r>
        <w:rPr>
          <w:rFonts w:hint="eastAsia" w:ascii="宋体" w:hAnsi="宋体" w:eastAsia="宋体" w:cs="Courier New"/>
          <w:sz w:val="24"/>
          <w:szCs w:val="24"/>
        </w:rPr>
        <w:t xml:space="preserve">合同款项的支付方式及</w:t>
      </w:r>
      <w:r>
        <w:rPr>
          <w:rFonts w:hint="eastAsia" w:ascii="宋体" w:hAnsi="宋体" w:eastAsia="宋体" w:cs="Courier New"/>
          <w:sz w:val="24"/>
          <w:szCs w:val="24"/>
          <w:lang w:val="en-US" w:eastAsia="zh-CN"/>
        </w:rPr>
        <w:t xml:space="preserve">时间</w:t>
      </w:r>
      <w:r/>
    </w:p>
    <w:p>
      <w:pPr>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8.1.1 合同签订且服务团队人员到位后，甲方支付合同总价款的40%作为预付款。</w:t>
      </w:r>
      <w:r/>
    </w:p>
    <w:p>
      <w:pPr>
        <w:pStyle w:val="897"/>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8.1.2 系统开发完成并验收合格后，甲方支付合同总价款的60%。</w:t>
      </w:r>
      <w:r/>
    </w:p>
    <w:p>
      <w:pPr>
        <w:pStyle w:val="897"/>
        <w:keepLines w:val="0"/>
        <w:keepNext w:val="0"/>
        <w:pageBreakBefore w:val="0"/>
        <w:spacing w:before="0" w:after="0" w:line="240" w:lineRule="auto"/>
        <w:widowControl w:val="off"/>
        <w:rPr>
          <w:rFonts w:hint="eastAsia" w:ascii="宋体" w:hAnsi="宋体" w:eastAsia="宋体" w:cs="Courier New"/>
          <w:sz w:val="24"/>
          <w:szCs w:val="24"/>
          <w:lang w:val="en-US" w:eastAsia="zh-CN"/>
        </w:rPr>
      </w:pPr>
      <w:r>
        <w:rPr>
          <w:rFonts w:hint="eastAsia" w:ascii="宋体" w:hAnsi="宋体" w:eastAsia="宋体" w:cs="Courier New"/>
          <w:sz w:val="24"/>
          <w:szCs w:val="24"/>
          <w:lang w:val="en-US" w:eastAsia="zh-CN"/>
        </w:rPr>
        <w:t xml:space="preserve">8.1.</w:t>
      </w:r>
      <w:r>
        <w:rPr>
          <w:rFonts w:hint="eastAsia" w:hAnsi="宋体" w:cs="Courier New"/>
          <w:sz w:val="24"/>
          <w:szCs w:val="24"/>
          <w:lang w:val="en-US" w:eastAsia="zh-CN"/>
        </w:rPr>
        <w:t xml:space="preserve">3</w:t>
      </w:r>
      <w:r>
        <w:rPr>
          <w:rFonts w:hint="eastAsia" w:ascii="宋体" w:hAnsi="宋体" w:eastAsia="宋体" w:cs="Courier New"/>
          <w:sz w:val="24"/>
          <w:szCs w:val="24"/>
          <w:lang w:val="en-US" w:eastAsia="zh-CN"/>
        </w:rPr>
        <w:t xml:space="preserve"> 满足合同约定支付条件的，甲方收到乙方发票后10个工作日内，将资金支付到合同约定的乙方账户。 </w:t>
      </w:r>
      <w:r/>
    </w:p>
    <w:p>
      <w:pPr>
        <w:pStyle w:val="897"/>
        <w:keepLines w:val="0"/>
        <w:keepNext w:val="0"/>
        <w:pageBreakBefore w:val="0"/>
        <w:spacing w:before="0" w:after="0" w:line="240" w:lineRule="auto"/>
        <w:widowControl w:val="off"/>
        <w:rPr>
          <w:rFonts w:hint="eastAsia" w:ascii="宋体" w:hAnsi="宋体" w:eastAsia="宋体" w:cs="Courier New"/>
          <w:sz w:val="24"/>
          <w:szCs w:val="24"/>
        </w:rPr>
      </w:pPr>
      <w:r>
        <w:rPr>
          <w:rFonts w:hint="eastAsia" w:ascii="宋体" w:hAnsi="宋体" w:eastAsia="宋体" w:cs="Courier New"/>
          <w:sz w:val="24"/>
          <w:szCs w:val="24"/>
          <w:lang w:val="en-US" w:eastAsia="zh-CN"/>
        </w:rPr>
        <w:t xml:space="preserve">8.2 </w:t>
      </w:r>
      <w:r>
        <w:rPr>
          <w:rFonts w:hint="eastAsia" w:ascii="宋体" w:hAnsi="宋体" w:eastAsia="宋体" w:cs="Courier New"/>
          <w:sz w:val="24"/>
          <w:szCs w:val="24"/>
        </w:rPr>
        <w:t xml:space="preserve">根据</w:t>
      </w:r>
      <w:r>
        <w:rPr>
          <w:rFonts w:hint="eastAsia" w:ascii="宋体" w:hAnsi="宋体" w:eastAsia="宋体" w:cs="Courier New"/>
          <w:b w:val="0"/>
          <w:bCs w:val="0"/>
          <w:i w:val="0"/>
          <w:iCs w:val="0"/>
          <w:caps w:val="0"/>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shd w:val="clear" w:color="auto" w:fill="auto"/>
          <w:vertAlign w:val="baseline"/>
          <w:lang w:val="en-US" w:eastAsia="zh-CN"/>
        </w:rPr>
        <w:t xml:space="preserve">规定</w:t>
      </w:r>
      <w:r>
        <w:rPr>
          <w:rFonts w:hint="eastAsia" w:ascii="宋体" w:hAnsi="宋体" w:eastAsia="宋体" w:cs="Courier New"/>
          <w:sz w:val="24"/>
          <w:szCs w:val="24"/>
        </w:rPr>
        <w:t xml:space="preserve">，</w:t>
      </w:r>
      <w:r>
        <w:rPr>
          <w:rFonts w:hint="eastAsia" w:ascii="宋体" w:hAnsi="宋体" w:eastAsia="宋体" w:cs="Courier New"/>
          <w:sz w:val="24"/>
          <w:szCs w:val="24"/>
          <w:lang w:val="en-US" w:eastAsia="zh-CN"/>
        </w:rPr>
        <w:t xml:space="preserve">甲方</w:t>
      </w:r>
      <w:r>
        <w:rPr>
          <w:rFonts w:hint="eastAsia" w:ascii="宋体" w:hAnsi="宋体" w:eastAsia="宋体" w:cs="Courier New"/>
          <w:sz w:val="24"/>
          <w:szCs w:val="24"/>
        </w:rPr>
        <w:t xml:space="preserve">未按合同约定支付款项的，</w:t>
      </w:r>
      <w:r>
        <w:rPr>
          <w:rFonts w:hint="eastAsia" w:ascii="宋体" w:hAnsi="宋体" w:eastAsia="宋体" w:cs="Courier New"/>
          <w:sz w:val="24"/>
          <w:szCs w:val="24"/>
          <w:lang w:val="en-US" w:eastAsia="zh-CN"/>
        </w:rPr>
        <w:t xml:space="preserve">乙方</w:t>
      </w:r>
      <w:r>
        <w:rPr>
          <w:rFonts w:hint="eastAsia" w:ascii="宋体" w:hAnsi="宋体" w:eastAsia="宋体" w:cs="Courier New"/>
          <w:sz w:val="24"/>
          <w:szCs w:val="24"/>
        </w:rPr>
        <w:t xml:space="preserve">可以向有关部门投诉。</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九、税费</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p>
    <w:p>
      <w:pPr>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十、项目验收</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10.1 甲方依法组织履约验收工作。</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10.3 对于实际使用人和甲方分离的项目，甲方邀请实际使用人参与验收。</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10.4 如有必要，甲方</w:t>
      </w:r>
      <w:r>
        <w:rPr>
          <w:rFonts w:hint="eastAsia" w:ascii="宋体" w:hAnsi="宋体" w:eastAsia="宋体" w:cs="Courier New"/>
          <w:color w:val="000000"/>
          <w:sz w:val="24"/>
          <w:szCs w:val="24"/>
          <w:lang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eastAsia="zh-CN"/>
        </w:rPr>
        <w:t xml:space="preserve">磋商</w:t>
      </w:r>
      <w:r>
        <w:rPr>
          <w:rFonts w:hint="eastAsia" w:ascii="宋体" w:hAnsi="宋体" w:eastAsia="宋体" w:cs="Courier New"/>
          <w:color w:val="000000"/>
          <w:sz w:val="24"/>
          <w:szCs w:val="24"/>
        </w:rPr>
        <w:t xml:space="preserve">的其他供应商或第三方专业机构及专家参与验收，相关意见将作为验收</w:t>
      </w:r>
      <w:r>
        <w:rPr>
          <w:rFonts w:hint="eastAsia" w:ascii="宋体" w:hAnsi="宋体" w:eastAsia="宋体" w:cs="Courier New"/>
          <w:color w:val="000000"/>
          <w:sz w:val="24"/>
          <w:szCs w:val="24"/>
          <w:lang w:eastAsia="zh-CN"/>
        </w:rPr>
        <w:t xml:space="preserve">结论</w:t>
      </w:r>
      <w:r>
        <w:rPr>
          <w:rFonts w:hint="eastAsia" w:ascii="宋体" w:hAnsi="宋体" w:eastAsia="宋体" w:cs="Courier New"/>
          <w:color w:val="000000"/>
          <w:sz w:val="24"/>
          <w:szCs w:val="24"/>
        </w:rPr>
        <w:t xml:space="preserve">的参考。</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10.5 甲方成立验收小组，按照采购合同约定对乙方的履约情况进行验收。验收时间、验收标准见</w:t>
      </w:r>
      <w:r>
        <w:rPr>
          <w:rFonts w:hint="eastAsia" w:ascii="宋体" w:hAnsi="宋体" w:eastAsia="宋体" w:cs="Courier New"/>
          <w:color w:val="000000"/>
          <w:sz w:val="24"/>
          <w:szCs w:val="24"/>
          <w:lang w:eastAsia="zh-CN"/>
        </w:rPr>
        <w:t xml:space="preserve">磋商文件</w:t>
      </w:r>
      <w:r>
        <w:rPr>
          <w:rFonts w:hint="eastAsia" w:ascii="宋体" w:hAnsi="宋体" w:eastAsia="宋体" w:cs="Courier New"/>
          <w:color w:val="000000"/>
          <w:sz w:val="24"/>
          <w:szCs w:val="24"/>
        </w:rPr>
        <w:t xml:space="preserve">。验收时甲方按照采购合同的约定对每一项服务的履约情况进行确认。验收结束后,验收小组出具验收书,列明各项</w:t>
      </w:r>
      <w:r>
        <w:rPr>
          <w:rFonts w:hint="eastAsia" w:ascii="宋体" w:hAnsi="宋体" w:cs="Courier New"/>
          <w:color w:val="000000"/>
          <w:sz w:val="24"/>
          <w:szCs w:val="24"/>
          <w:lang w:val="en-US" w:eastAsia="zh-CN"/>
        </w:rPr>
        <w:t xml:space="preserve">服务</w:t>
      </w:r>
      <w:r>
        <w:rPr>
          <w:rFonts w:hint="eastAsia" w:ascii="宋体" w:hAnsi="宋体" w:eastAsia="宋体" w:cs="Courier New"/>
          <w:color w:val="000000"/>
          <w:sz w:val="24"/>
          <w:szCs w:val="24"/>
        </w:rPr>
        <w:t xml:space="preserve">的验收情况及项目总体评价,由验收双方共同签署。验收结果与采购合同约定的资金支付及履约保证金</w:t>
      </w:r>
      <w:r>
        <w:rPr>
          <w:rFonts w:hint="eastAsia" w:ascii="宋体" w:hAnsi="宋体" w:eastAsia="宋体" w:cs="Courier New"/>
          <w:color w:val="000000"/>
          <w:sz w:val="24"/>
          <w:szCs w:val="24"/>
          <w:lang w:eastAsia="zh-CN"/>
        </w:rPr>
        <w:t xml:space="preserve">退</w:t>
      </w:r>
      <w:r>
        <w:rPr>
          <w:rFonts w:hint="eastAsia" w:ascii="宋体" w:hAnsi="宋体" w:eastAsia="宋体" w:cs="Courier New"/>
          <w:color w:val="000000"/>
          <w:sz w:val="24"/>
          <w:szCs w:val="24"/>
        </w:rPr>
        <w:t xml:space="preserve">还挂钩。履约验收的各项资料存档备查。</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民法典》。乙方在履约过程中有政府采购法律法规规定的违法违规情形的,甲方将及时报告本级财政部门。</w:t>
      </w:r>
      <w:r/>
    </w:p>
    <w:p>
      <w:pPr>
        <w:keepLines w:val="0"/>
        <w:keepNext w:val="0"/>
        <w:pageBreakBefore w:val="0"/>
        <w:spacing w:before="0" w:after="0" w:line="240" w:lineRule="auto"/>
        <w:widowControl w:val="off"/>
        <w:rPr>
          <w:rFonts w:ascii="宋体" w:hAnsi="宋体" w:eastAsia="宋体" w:cs="Courier New"/>
          <w:color w:val="000000"/>
          <w:sz w:val="24"/>
          <w:szCs w:val="24"/>
          <w:lang w:val="en-US" w:eastAsia="zh-CN"/>
        </w:rPr>
      </w:pPr>
      <w:r>
        <w:rPr>
          <w:rFonts w:hint="eastAsia" w:ascii="宋体" w:hAnsi="宋体" w:eastAsia="宋体" w:cs="Courier New"/>
          <w:color w:val="000000"/>
          <w:sz w:val="24"/>
          <w:szCs w:val="24"/>
          <w:lang w:val="zh-CN" w:eastAsia="zh-CN"/>
        </w:rPr>
        <w:t xml:space="preserve">10.7 </w:t>
      </w:r>
      <w:r>
        <w:rPr>
          <w:rFonts w:hint="eastAsia" w:ascii="宋体" w:hAnsi="宋体" w:eastAsia="宋体" w:cs="Courier New"/>
          <w:color w:val="000000"/>
          <w:sz w:val="24"/>
          <w:szCs w:val="24"/>
          <w:lang w:val="zh-CN"/>
        </w:rPr>
        <w:t xml:space="preserve">网络安全、</w:t>
      </w:r>
      <w:r>
        <w:rPr>
          <w:rFonts w:hint="eastAsia" w:ascii="宋体" w:hAnsi="宋体" w:eastAsia="宋体" w:cs="Courier New"/>
          <w:color w:val="000000"/>
          <w:sz w:val="24"/>
          <w:szCs w:val="24"/>
        </w:rPr>
        <w:t xml:space="preserve">市场准入</w:t>
      </w:r>
      <w:r>
        <w:rPr>
          <w:rFonts w:hint="eastAsia" w:ascii="宋体" w:hAnsi="宋体" w:eastAsia="宋体" w:cs="Courier New"/>
          <w:color w:val="000000"/>
          <w:sz w:val="24"/>
          <w:szCs w:val="24"/>
          <w:lang w:val="zh-CN"/>
        </w:rPr>
        <w:t xml:space="preserve">要求（</w:t>
      </w:r>
      <w:r>
        <w:rPr>
          <w:rFonts w:hint="eastAsia" w:ascii="宋体" w:hAnsi="宋体" w:eastAsia="宋体" w:cs="Courier New"/>
          <w:color w:val="000000"/>
          <w:sz w:val="24"/>
          <w:szCs w:val="24"/>
        </w:rPr>
        <w:t xml:space="preserve">如有</w:t>
      </w:r>
      <w:r>
        <w:rPr>
          <w:rFonts w:hint="eastAsia" w:ascii="宋体" w:hAnsi="宋体" w:eastAsia="宋体" w:cs="Courier New"/>
          <w:color w:val="000000"/>
          <w:sz w:val="24"/>
          <w:szCs w:val="24"/>
          <w:lang w:val="zh-CN"/>
        </w:rPr>
        <w:t xml:space="preserve">）：</w:t>
      </w:r>
      <w:r>
        <w:rPr>
          <w:rFonts w:hint="eastAsia" w:ascii="宋体" w:hAnsi="宋体" w:eastAsia="宋体" w:cs="Courier New"/>
          <w:color w:val="000000"/>
          <w:sz w:val="24"/>
          <w:szCs w:val="24"/>
          <w:lang w:val="en-US" w:eastAsia="zh-CN"/>
        </w:rPr>
        <w:t xml:space="preserve">乙方进场后需严格遵守甲方现场的网络安全和保密要求，如出现违规情况，甲方将追究相关责任和损失。</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十一、违约责任</w:t>
      </w:r>
      <w:r/>
    </w:p>
    <w:p>
      <w:pPr>
        <w:keepLines w:val="0"/>
        <w:keepNext w:val="0"/>
        <w:pageBreakBefore w:val="0"/>
        <w:spacing w:before="0" w:after="0" w:line="240"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rPr>
        <w:t xml:space="preserve">11.1 甲方无正当理由拒绝接受乙方提供服务的</w:t>
      </w:r>
      <w:r>
        <w:rPr>
          <w:rFonts w:hint="eastAsia" w:ascii="宋体" w:hAnsi="宋体" w:eastAsia="宋体" w:cs="Courier New"/>
          <w:color w:val="000000"/>
          <w:sz w:val="24"/>
          <w:szCs w:val="24"/>
          <w:lang w:eastAsia="zh-CN"/>
        </w:rPr>
        <w:t xml:space="preserve">，应</w:t>
      </w:r>
      <w:r>
        <w:rPr>
          <w:rFonts w:hint="eastAsia" w:ascii="宋体" w:hAnsi="宋体" w:eastAsia="宋体" w:cs="Courier New"/>
          <w:color w:val="000000"/>
          <w:sz w:val="24"/>
          <w:szCs w:val="24"/>
        </w:rPr>
        <w:t xml:space="preserve">向乙方偿付拒绝接受服务合同总额</w:t>
      </w:r>
      <w:r/>
    </w:p>
    <w:p>
      <w:pPr>
        <w:keepLines w:val="0"/>
        <w:keepNext w:val="0"/>
        <w:pageBreakBefore w:val="0"/>
        <w:spacing w:before="0" w:after="0" w:line="240" w:lineRule="auto"/>
        <w:widowControl w:val="off"/>
        <w:rPr>
          <w:rFonts w:ascii="宋体" w:hAnsi="宋体" w:eastAsia="宋体" w:cs="Courier New"/>
          <w:color w:val="000000"/>
          <w:sz w:val="24"/>
          <w:szCs w:val="24"/>
          <w:lang w:val="en-US" w:eastAsia="zh-CN"/>
        </w:rPr>
      </w:pP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lang w:val="en-US" w:eastAsia="zh-CN"/>
        </w:rPr>
        <w:t xml:space="preserve">的违约金。</w:t>
      </w:r>
      <w:r/>
    </w:p>
    <w:p>
      <w:pPr>
        <w:keepLines w:val="0"/>
        <w:keepNext w:val="0"/>
        <w:pageBreakBefore w:val="0"/>
        <w:spacing w:before="0" w:after="0" w:line="240"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rPr>
        <w:t xml:space="preserve">11.2 甲方无故逾期验收和办理支付手续的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应按逾期付款总额每日</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向乙方支付违约金</w:t>
      </w:r>
      <w:r>
        <w:rPr>
          <w:rFonts w:hint="eastAsia" w:ascii="宋体" w:hAnsi="宋体" w:cs="Courier New"/>
          <w:color w:val="000000"/>
          <w:sz w:val="24"/>
          <w:szCs w:val="24"/>
          <w:lang w:eastAsia="zh-CN"/>
        </w:rPr>
        <w:t xml:space="preserve">，</w:t>
      </w:r>
      <w:r>
        <w:rPr>
          <w:rFonts w:ascii="宋体" w:hAnsi="宋体" w:eastAsia="宋体" w:cs="宋体"/>
          <w:sz w:val="24"/>
          <w:szCs w:val="24"/>
        </w:rPr>
        <w:t xml:space="preserve">但违约金最高不得超过合同总价的</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ascii="宋体" w:hAnsi="宋体" w:eastAsia="宋体" w:cs="宋体"/>
          <w:sz w:val="24"/>
          <w:szCs w:val="24"/>
        </w:rPr>
        <w:t xml:space="preserve">%。</w:t>
      </w:r>
      <w:r/>
    </w:p>
    <w:p>
      <w:pPr>
        <w:keepLines w:val="0"/>
        <w:keepNext w:val="0"/>
        <w:pageBreakBefore w:val="0"/>
        <w:spacing w:before="0" w:after="0" w:line="240" w:lineRule="auto"/>
        <w:widowControl w:val="off"/>
        <w:rPr>
          <w:rFonts w:hint="eastAsia" w:ascii="宋体" w:hAnsi="宋体" w:cs="Courier New"/>
          <w:color w:val="000000"/>
          <w:sz w:val="24"/>
          <w:szCs w:val="24"/>
          <w:lang w:eastAsia="zh-CN"/>
        </w:rPr>
      </w:pPr>
      <w:r>
        <w:rPr>
          <w:rFonts w:hint="eastAsia" w:ascii="宋体" w:hAnsi="宋体" w:eastAsia="宋体" w:cs="Courier New"/>
          <w:color w:val="000000"/>
          <w:sz w:val="24"/>
          <w:szCs w:val="24"/>
        </w:rPr>
        <w:t xml:space="preserve">11.3 乙方逾期提供服务的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应按逾期提供服务合同总额每日</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cs="Courier New"/>
          <w:color w:val="000000"/>
          <w:sz w:val="24"/>
          <w:szCs w:val="24"/>
          <w:u w:val="none"/>
          <w:lang w:val="en-US" w:eastAsia="zh-CN"/>
        </w:rPr>
        <w:t xml:space="preserve">向</w:t>
      </w:r>
      <w:r>
        <w:rPr>
          <w:rFonts w:hint="eastAsia" w:ascii="宋体" w:hAnsi="宋体" w:eastAsia="宋体" w:cs="Courier New"/>
          <w:color w:val="000000"/>
          <w:sz w:val="24"/>
          <w:szCs w:val="24"/>
        </w:rPr>
        <w:t xml:space="preserve">甲方支付违约金，由甲方从待付合同款中扣除。逾期超过约定日期10个工作日不能提供服务的，甲方可解除本合同。乙方因逾期提供服务或因其他违约行为导致甲方解除合同的，应向甲方支付合同总</w:t>
      </w:r>
      <w:r>
        <w:rPr>
          <w:rFonts w:hint="eastAsia" w:ascii="宋体" w:hAnsi="宋体" w:cs="Courier New"/>
          <w:color w:val="000000"/>
          <w:sz w:val="24"/>
          <w:szCs w:val="24"/>
          <w:lang w:val="en-US" w:eastAsia="zh-CN"/>
        </w:rPr>
        <w:t xml:space="preserve">额</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的违约金</w:t>
      </w:r>
      <w:r>
        <w:rPr>
          <w:rFonts w:hint="eastAsia" w:ascii="宋体" w:hAnsi="宋体" w:cs="Courier New"/>
          <w:color w:val="000000"/>
          <w:sz w:val="24"/>
          <w:szCs w:val="24"/>
          <w:lang w:eastAsia="zh-CN"/>
        </w:rPr>
        <w:t xml:space="preserve">。</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11.4 乙方所提供服务的标准不符合合同规定及</w:t>
      </w:r>
      <w:r>
        <w:rPr>
          <w:rFonts w:hint="eastAsia" w:ascii="宋体" w:hAnsi="宋体" w:eastAsia="宋体" w:cs="Courier New"/>
          <w:color w:val="000000"/>
          <w:sz w:val="24"/>
          <w:szCs w:val="24"/>
          <w:lang w:eastAsia="zh-CN"/>
        </w:rPr>
        <w:t xml:space="preserve">磋商文件</w:t>
      </w:r>
      <w:r>
        <w:rPr>
          <w:rFonts w:hint="eastAsia" w:ascii="宋体" w:hAnsi="宋体" w:eastAsia="宋体" w:cs="Courier New"/>
          <w:color w:val="000000"/>
          <w:sz w:val="24"/>
          <w:szCs w:val="24"/>
        </w:rPr>
        <w:t xml:space="preserve">规定标准的，甲方有权拒绝接受服务，并可单方面解除合同。</w:t>
      </w:r>
      <w:r/>
    </w:p>
    <w:p>
      <w:pPr>
        <w:keepLines w:val="0"/>
        <w:keepNext w:val="0"/>
        <w:pageBreakBefore w:val="0"/>
        <w:spacing w:before="0" w:after="0" w:line="240" w:lineRule="auto"/>
        <w:widowControl w:val="off"/>
        <w:rPr>
          <w:rFonts w:hint="eastAsia"/>
        </w:rPr>
      </w:pPr>
      <w:r>
        <w:rPr>
          <w:rFonts w:hint="eastAsia" w:ascii="宋体" w:hAnsi="宋体" w:eastAsia="宋体" w:cs="Courier New"/>
          <w:color w:val="000000"/>
          <w:sz w:val="24"/>
          <w:szCs w:val="24"/>
          <w:lang w:val="en-US" w:eastAsia="zh-CN"/>
        </w:rPr>
        <w:t xml:space="preserve">1</w:t>
      </w:r>
      <w:r>
        <w:rPr>
          <w:rFonts w:hint="eastAsia" w:ascii="宋体" w:hAnsi="宋体" w:cs="Courier New"/>
          <w:color w:val="000000"/>
          <w:sz w:val="24"/>
          <w:szCs w:val="24"/>
          <w:lang w:val="en-US" w:eastAsia="zh-CN"/>
        </w:rPr>
        <w:t xml:space="preserve">1</w:t>
      </w:r>
      <w:r>
        <w:rPr>
          <w:rFonts w:hint="eastAsia" w:ascii="宋体" w:hAnsi="宋体" w:eastAsia="宋体" w:cs="Courier New"/>
          <w:color w:val="000000"/>
          <w:sz w:val="24"/>
          <w:szCs w:val="24"/>
          <w:lang w:val="en-US" w:eastAsia="zh-CN"/>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十二、不可抗力事件处理</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12.1 在合同有效期内，任何一方因不可抗力事件导致不能履行合同，则合同履行期可延长，其延长期与不可抗力影响期相同。</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12.2 不可抗力事件发生后，应立即通知对方并寄送有关权威机构出具的证明。</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12.3 不可抗力事件延续120天以上，双方应通过友好协商，确定是否继续履行合同。</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十三、解决争议的方法</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双方在签订、履行合同中所发生的一切争议，应通过友好协商解决。如协商不成</w:t>
      </w:r>
      <w:r>
        <w:rPr>
          <w:rFonts w:hint="eastAsia" w:ascii="宋体" w:hAnsi="宋体" w:eastAsia="宋体" w:cs="Courier New"/>
          <w:color w:val="000000"/>
          <w:sz w:val="24"/>
          <w:szCs w:val="24"/>
          <w:lang w:eastAsia="zh-CN"/>
        </w:rPr>
        <w:t xml:space="preserve">的</w:t>
      </w:r>
      <w:r>
        <w:rPr>
          <w:rFonts w:hint="eastAsia" w:ascii="宋体" w:hAnsi="宋体" w:eastAsia="宋体" w:cs="Courier New"/>
          <w:color w:val="000000"/>
          <w:sz w:val="24"/>
          <w:szCs w:val="24"/>
        </w:rPr>
        <w:t xml:space="preserve">由甲方住所地人民法院管辖。</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十四、合同生效及其它</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14.1</w:t>
      </w:r>
      <w:r>
        <w:rPr>
          <w:rFonts w:hint="eastAsia" w:ascii="宋体" w:hAnsi="宋体" w:eastAsia="宋体" w:cs="Courier New"/>
          <w:color w:val="000000"/>
          <w:sz w:val="24"/>
          <w:szCs w:val="24"/>
          <w:lang w:val="en-US" w:eastAsia="zh-CN"/>
        </w:rPr>
        <w:t xml:space="preserve"> </w:t>
      </w:r>
      <w:r>
        <w:rPr>
          <w:rFonts w:hint="eastAsia" w:ascii="宋体" w:hAnsi="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本合同未尽事宜，遵照《</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政府采购法》有关条文执行。</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14.3 本合同正本一式两份，具有同等法律效力，甲方、乙方各执一份。</w:t>
      </w:r>
      <w:r/>
    </w:p>
    <w:p>
      <w:pPr>
        <w:pStyle w:val="897"/>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w:t>
      </w:r>
      <w:r/>
    </w:p>
    <w:p>
      <w:pPr>
        <w:pStyle w:val="897"/>
        <w:ind w:firstLine="24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甲方：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乙方：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w:t>
      </w:r>
      <w:r/>
    </w:p>
    <w:p>
      <w:pPr>
        <w:pStyle w:val="897"/>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地址：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地址： </w:t>
      </w:r>
      <w:r/>
    </w:p>
    <w:p>
      <w:pPr>
        <w:pStyle w:val="897"/>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法定代表人或授权代表：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法定代表人或授权代表：</w:t>
      </w:r>
      <w:r/>
    </w:p>
    <w:p>
      <w:pPr>
        <w:pStyle w:val="897"/>
        <w:ind w:firstLine="24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联系电话：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联系电话：          </w:t>
      </w:r>
      <w:r/>
    </w:p>
    <w:p>
      <w:pPr>
        <w:pStyle w:val="897"/>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w:t>
      </w:r>
      <w:r/>
    </w:p>
    <w:p>
      <w:pPr>
        <w:pStyle w:val="897"/>
        <w:ind w:firstLine="528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签订日期：      年    月   日</w:t>
      </w:r>
      <w:r/>
    </w:p>
    <w:p>
      <w:pPr>
        <w:pStyle w:val="897"/>
        <w:ind w:firstLine="480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r>
      <w:r/>
    </w:p>
    <w:p>
      <w:pPr>
        <w:jc w:val="center"/>
        <w:keepLines w:val="0"/>
        <w:keepNext w:val="0"/>
        <w:pageBreakBefore w:val="0"/>
        <w:spacing w:before="145" w:after="145" w:line="240" w:lineRule="auto"/>
        <w:widowControl w:val="off"/>
        <w:rPr>
          <w:rFonts w:hint="eastAsia" w:ascii="宋体" w:hAnsi="宋体" w:eastAsia="宋体" w:cs="Times New Roman"/>
          <w:b/>
          <w:bCs w:val="0"/>
          <w:sz w:val="30"/>
          <w:szCs w:val="21"/>
          <w:highlight w:val="none"/>
        </w:rPr>
        <w:outlineLvl w:val="1"/>
      </w:pPr>
      <w:r>
        <w:rPr>
          <w:rFonts w:hint="eastAsia" w:ascii="宋体" w:hAnsi="宋体" w:eastAsia="宋体" w:cs="Times New Roman"/>
          <w:b/>
          <w:bCs w:val="0"/>
          <w:sz w:val="30"/>
          <w:szCs w:val="21"/>
          <w:highlight w:val="none"/>
        </w:rPr>
        <w:t xml:space="preserve">《*******合同》补充协议（合同附件）</w:t>
      </w:r>
      <w:r/>
    </w:p>
    <w:p>
      <w:pPr>
        <w:pStyle w:val="897"/>
        <w:jc w:val="left"/>
        <w:keepLines w:val="0"/>
        <w:keepNext w:val="0"/>
        <w:pageBreakBefore w:val="0"/>
        <w:spacing w:before="120" w:after="120" w:line="240" w:lineRule="auto"/>
        <w:widowControl w:val="off"/>
        <w:rPr>
          <w:rFonts w:hAnsi="宋体"/>
          <w:color w:val="000000"/>
          <w:sz w:val="24"/>
          <w:szCs w:val="24"/>
          <w:highlight w:val="none"/>
        </w:rPr>
      </w:pPr>
      <w:r>
        <w:rPr>
          <w:rFonts w:hint="eastAsia" w:hAnsi="宋体"/>
          <w:color w:val="000000"/>
          <w:sz w:val="24"/>
          <w:szCs w:val="24"/>
          <w:highlight w:val="none"/>
        </w:rPr>
        <w:t xml:space="preserve">    如遇</w:t>
      </w:r>
      <w:r>
        <w:rPr>
          <w:rFonts w:hint="eastAsia" w:hAnsi="宋体"/>
          <w:color w:val="000000"/>
          <w:sz w:val="24"/>
          <w:szCs w:val="24"/>
          <w:highlight w:val="none"/>
          <w:lang w:eastAsia="zh-CN"/>
        </w:rPr>
        <w:t xml:space="preserve">磋商文件</w:t>
      </w:r>
      <w:r>
        <w:rPr>
          <w:rFonts w:hint="eastAsia" w:hAnsi="宋体"/>
          <w:color w:val="000000"/>
          <w:sz w:val="24"/>
          <w:szCs w:val="24"/>
          <w:highlight w:val="none"/>
        </w:rPr>
        <w:t xml:space="preserve">及合同未约定事项，双方可友好协商签订补充协议。</w:t>
      </w:r>
      <w:bookmarkEnd w:id="0"/>
      <w:bookmarkEnd w:id="1"/>
      <w:bookmarkEnd w:id="2"/>
      <w:bookmarkEnd w:id="3"/>
      <w:bookmarkEnd w:id="4"/>
      <w:bookmarkEnd w:id="5"/>
      <w:r/>
    </w:p>
    <w:p>
      <w:pPr>
        <w:pStyle w:val="979"/>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outlineLvl w:val="0"/>
      </w:pPr>
      <w:r/>
      <w:bookmarkStart w:id="13" w:name="_Toc16938590"/>
      <w:r/>
      <w:bookmarkStart w:id="14" w:name="_Hlt16619350"/>
      <w:r/>
      <w:bookmarkStart w:id="15" w:name="_Toc120614244"/>
      <w:r/>
      <w:bookmarkStart w:id="16" w:name="_Toc20823346"/>
      <w:r/>
      <w:bookmarkStart w:id="17" w:name="_Toc479757211"/>
      <w:r/>
      <w:bookmarkStart w:id="18" w:name="_Toc462564139"/>
      <w:r>
        <w:rPr>
          <w:rFonts w:hint="eastAsia" w:ascii="宋体" w:hAnsi="宋体" w:eastAsia="宋体" w:cs="Courier New"/>
          <w:color w:val="000000"/>
          <w:sz w:val="24"/>
          <w:szCs w:val="24"/>
          <w:highlight w:val="none"/>
          <w:lang w:val="en-US" w:eastAsia="zh-CN" w:bidi="ar-SA"/>
        </w:rPr>
        <w:br w:type="page" w:clear="all"/>
      </w:r>
      <w:bookmarkEnd w:id="13"/>
      <w:r/>
      <w:bookmarkEnd w:id="14"/>
      <w:r/>
      <w:bookmarkEnd w:id="15"/>
      <w:r/>
      <w:bookmarkEnd w:id="16"/>
      <w:r/>
      <w:bookmarkStart w:id="19" w:name="_Toc26554093"/>
      <w:r/>
      <w:bookmarkStart w:id="20" w:name="_Toc49090575"/>
      <w:r>
        <w:rPr>
          <w:rFonts w:hint="eastAsia" w:ascii="方正小标宋简体" w:hAnsi="方正小标宋简体" w:eastAsia="方正小标宋简体" w:cs="方正小标宋简体"/>
          <w:color w:val="000000"/>
          <w:sz w:val="36"/>
          <w:szCs w:val="36"/>
          <w:lang w:val="en-US" w:eastAsia="zh-CN" w:bidi="ar-SA"/>
        </w:rPr>
        <w:t xml:space="preserve">第四章  采购需求</w:t>
      </w:r>
      <w:r/>
    </w:p>
    <w:p>
      <w:pPr>
        <w:ind w:firstLine="480"/>
        <w:keepLines w:val="0"/>
        <w:keepNext w:val="0"/>
        <w:pageBreakBefore w:val="0"/>
        <w:spacing w:line="264" w:lineRule="auto"/>
        <w:widowControl w:val="off"/>
        <w:rPr>
          <w:rFonts w:hint="eastAsia" w:ascii="黑体" w:hAnsi="黑体" w:eastAsia="黑体" w:cs="黑体"/>
          <w:color w:val="000000"/>
          <w:sz w:val="24"/>
          <w:szCs w:val="24"/>
          <w:lang w:eastAsia="zh-CN"/>
        </w:rPr>
        <w:outlineLvl w:val="1"/>
      </w:pPr>
      <w:r>
        <w:rPr>
          <w:rFonts w:hint="eastAsia" w:ascii="黑体" w:hAnsi="黑体" w:eastAsia="黑体" w:cs="黑体"/>
          <w:color w:val="000000"/>
          <w:sz w:val="24"/>
          <w:szCs w:val="24"/>
          <w:lang w:eastAsia="zh-CN"/>
        </w:rPr>
        <w:t xml:space="preserve">一、项目属性</w:t>
      </w:r>
      <w:r/>
    </w:p>
    <w:p>
      <w:pPr>
        <w:ind w:firstLine="482"/>
        <w:keepLines w:val="0"/>
        <w:keepNext w:val="0"/>
        <w:pageBreakBefore w:val="0"/>
        <w:spacing w:line="264" w:lineRule="auto"/>
        <w:widowControl w:val="off"/>
        <w:rPr>
          <w:rFonts w:hint="eastAsia" w:ascii="黑体" w:hAnsi="黑体" w:eastAsia="黑体" w:cs="黑体"/>
          <w:color w:val="000000"/>
          <w:sz w:val="24"/>
          <w:szCs w:val="24"/>
          <w:lang w:eastAsia="zh-CN"/>
        </w:rPr>
      </w:pPr>
      <w:r>
        <w:rPr>
          <w:rFonts w:hint="eastAsia" w:ascii="宋体" w:hAnsi="宋体" w:eastAsia="宋体" w:cs="Times New Roman"/>
          <w:color w:val="000000"/>
          <w:sz w:val="24"/>
          <w:szCs w:val="24"/>
          <w:lang w:eastAsia="zh-CN"/>
        </w:rPr>
        <w:t xml:space="preserve">服务类项目。</w:t>
      </w:r>
      <w:r/>
    </w:p>
    <w:p>
      <w:pPr>
        <w:ind w:firstLine="480"/>
        <w:keepLines w:val="0"/>
        <w:keepNext w:val="0"/>
        <w:pageBreakBefore w:val="0"/>
        <w:spacing w:line="264" w:lineRule="auto"/>
        <w:widowControl w:val="off"/>
        <w:rPr>
          <w:rFonts w:hint="eastAsia" w:ascii="黑体" w:hAnsi="黑体" w:eastAsia="黑体" w:cs="黑体"/>
          <w:color w:val="000000"/>
          <w:sz w:val="24"/>
          <w:szCs w:val="24"/>
          <w:lang w:eastAsia="zh-CN"/>
        </w:rPr>
        <w:outlineLvl w:val="1"/>
      </w:pPr>
      <w:r>
        <w:rPr>
          <w:rFonts w:hint="eastAsia" w:ascii="黑体" w:hAnsi="黑体" w:eastAsia="黑体" w:cs="黑体"/>
          <w:color w:val="000000"/>
          <w:sz w:val="24"/>
          <w:szCs w:val="24"/>
          <w:lang w:eastAsia="zh-CN"/>
        </w:rPr>
        <w:t xml:space="preserve">二、项目概况</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（一）项目背景</w:t>
      </w:r>
      <w:r/>
    </w:p>
    <w:p>
      <w:pPr>
        <w:ind w:left="7" w:firstLine="419"/>
        <w:jc w:val="both"/>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lang w:eastAsia="zh-CN"/>
        </w:rPr>
        <w:t xml:space="preserve">南京江北新区电子政务外网2019年建设，覆盖范围为</w:t>
      </w:r>
      <w:bookmarkStart w:id="21" w:name="_Hlk196104886"/>
      <w:r>
        <w:rPr>
          <w:rFonts w:hint="eastAsia" w:ascii="宋体" w:hAnsi="宋体" w:eastAsia="宋体" w:cs="宋体"/>
          <w:spacing w:val="2"/>
          <w:sz w:val="24"/>
          <w:szCs w:val="24"/>
          <w:lang w:eastAsia="zh-CN"/>
        </w:rPr>
        <w:t xml:space="preserve">新区直属机关单位及下属分支机构、街道、园区、医疗卫生单位、教育单位等政务部门</w:t>
      </w:r>
      <w:bookmarkEnd w:id="21"/>
      <w:r>
        <w:rPr>
          <w:rFonts w:hint="eastAsia" w:ascii="宋体" w:hAnsi="宋体" w:eastAsia="宋体" w:cs="宋体"/>
          <w:spacing w:val="2"/>
          <w:sz w:val="24"/>
          <w:szCs w:val="24"/>
          <w:lang w:eastAsia="zh-CN"/>
        </w:rPr>
        <w:t xml:space="preserve">共计400多个接入点位，共计接入4200台左右终端，各部门的</w:t>
      </w:r>
      <w:r>
        <w:rPr>
          <w:rFonts w:hint="eastAsia" w:ascii="宋体" w:hAnsi="宋体" w:eastAsia="宋体" w:cs="宋体"/>
          <w:spacing w:val="2"/>
          <w:sz w:val="24"/>
          <w:szCs w:val="24"/>
          <w:highlight w:val="none"/>
          <w:lang w:eastAsia="zh-CN"/>
        </w:rPr>
        <w:t xml:space="preserve">众多非涉密业务专网以及政务外网和互联网已统一并入新区电子政务外网，政务外网是新区重要的信息技术基础设施，重点保障政务外网稳定运行和安全可靠。</w:t>
      </w:r>
      <w:r/>
    </w:p>
    <w:p>
      <w:pPr>
        <w:ind w:left="7" w:firstLine="419"/>
        <w:jc w:val="both"/>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lang w:eastAsia="zh-CN"/>
        </w:rPr>
        <w:t xml:space="preserve">目前新区政务外网核心路由交换设备、网络安全设备等服役已经超过5年，设备存在硬件老化、稳定性降低、故障概率上升，同时政务外网接入点流量在汇聚层缺乏有效安全管控，接入点位攻击和木马等异常流量会在政务外网扩散，对政务外网骨干网和其他点位存在安全隐患，以及越来越多业务系统直接暴露在政务外网，容易遭到各种网络攻击如SQL注入、跨站脚本攻击（XSS）、文件包含漏洞攻击等。</w:t>
      </w:r>
      <w:r/>
    </w:p>
    <w:p>
      <w:pPr>
        <w:ind w:left="7" w:firstLine="419"/>
        <w:jc w:val="both"/>
        <w:rPr>
          <w:rFonts w:hint="eastAsia" w:ascii="宋体" w:hAnsi="宋体" w:eastAsia="宋体" w:cs="Times New Roman"/>
          <w:color w:val="000000"/>
          <w:sz w:val="24"/>
          <w:szCs w:val="24"/>
          <w:highlight w:val="none"/>
          <w:lang w:val="en-US" w:eastAsia="zh-CN"/>
        </w:rPr>
      </w:pPr>
      <w:r>
        <w:rPr>
          <w:rFonts w:hint="eastAsia" w:ascii="宋体" w:hAnsi="宋体" w:eastAsia="宋体" w:cs="宋体"/>
          <w:spacing w:val="2"/>
          <w:sz w:val="24"/>
          <w:szCs w:val="24"/>
          <w:highlight w:val="none"/>
          <w:lang w:eastAsia="zh-CN"/>
        </w:rPr>
        <w:t xml:space="preserve">通过采购政务外网二平面服务，</w:t>
      </w:r>
      <w:r>
        <w:rPr>
          <w:rFonts w:hint="eastAsia" w:ascii="宋体" w:hAnsi="宋体" w:eastAsia="宋体" w:cs="宋体"/>
          <w:spacing w:val="2"/>
          <w:sz w:val="24"/>
          <w:szCs w:val="24"/>
          <w:highlight w:val="none"/>
          <w:lang w:val="en-US" w:eastAsia="zh-CN"/>
        </w:rPr>
        <w:t xml:space="preserve">推进</w:t>
      </w:r>
      <w:r>
        <w:rPr>
          <w:rFonts w:hint="eastAsia" w:ascii="宋体" w:hAnsi="宋体" w:eastAsia="宋体" w:cs="宋体"/>
          <w:spacing w:val="2"/>
          <w:sz w:val="24"/>
          <w:szCs w:val="24"/>
          <w:highlight w:val="none"/>
          <w:lang w:eastAsia="zh-CN"/>
        </w:rPr>
        <w:t xml:space="preserve">江北新区电子政务外网升级迭代，在完成网络架构扩容、性能提升的基础上，同步嵌入纵深防御安全机制，对政务外网基础设施及承载的各类业务系统实施全方位安全加固，打造“高性能+高安全”的新一代政务网络支撑平台。</w:t>
      </w:r>
      <w:r>
        <w:rPr>
          <w:rFonts w:hint="eastAsia" w:ascii="宋体" w:hAnsi="宋体"/>
          <w:color w:val="000000"/>
          <w:sz w:val="24"/>
          <w:szCs w:val="24"/>
          <w:highlight w:val="none"/>
          <w:lang w:val="en-US" w:eastAsia="zh-CN"/>
        </w:rPr>
        <w:t xml:space="preserve">  </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（二）项目建设遵循标准</w:t>
      </w:r>
      <w:r/>
    </w:p>
    <w:p>
      <w:pPr>
        <w:jc w:val="both"/>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lang w:eastAsia="zh-CN"/>
        </w:rPr>
        <w:t xml:space="preserve">中共中央和国务院发布的《国家信息化领导小组关于我国电子政务建设指导意见》（中发[2002]17号）</w:t>
      </w:r>
      <w:r/>
    </w:p>
    <w:p>
      <w:pPr>
        <w:jc w:val="both"/>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lang w:eastAsia="zh-CN"/>
        </w:rPr>
        <w:t xml:space="preserve">《国家电子政务工程建设项目管理暂行办法》（发改委令第55号）</w:t>
      </w:r>
      <w:r/>
    </w:p>
    <w:p>
      <w:pPr>
        <w:jc w:val="both"/>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lang w:eastAsia="zh-CN"/>
        </w:rPr>
        <w:t xml:space="preserve">《国家信息化领导小组关于我国电子政务建设指导意见》</w:t>
      </w:r>
      <w:r/>
    </w:p>
    <w:p>
      <w:pPr>
        <w:jc w:val="both"/>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lang w:eastAsia="zh-CN"/>
        </w:rPr>
        <w:t xml:space="preserve">《国务院办公厅关于促进电子政务协调发展的指导意见》（国办发〔2014〕66号）</w:t>
      </w:r>
      <w:r/>
    </w:p>
    <w:p>
      <w:pPr>
        <w:jc w:val="both"/>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lang w:eastAsia="zh-CN"/>
        </w:rPr>
        <w:t xml:space="preserve">《信息安全技术信息系统安全等级保护体系框架》（GAT 708-2007）</w:t>
      </w:r>
      <w:r/>
    </w:p>
    <w:p>
      <w:pPr>
        <w:jc w:val="both"/>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lang w:eastAsia="zh-CN"/>
        </w:rPr>
        <w:t xml:space="preserve">《计算机信息系统安全等级保护划分准则》（GB 17859-1999）</w:t>
      </w:r>
      <w:r/>
    </w:p>
    <w:p>
      <w:pPr>
        <w:jc w:val="both"/>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lang w:eastAsia="zh-CN"/>
        </w:rPr>
        <w:t xml:space="preserve">《信息安全技术信息系统安全管理要求》（GBT 20269-2006）</w:t>
      </w:r>
      <w:r/>
    </w:p>
    <w:p>
      <w:pPr>
        <w:jc w:val="both"/>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lang w:eastAsia="zh-CN"/>
        </w:rPr>
        <w:t xml:space="preserve">《信息安全技术信息系统通用安全技术要求》（GBT 20271-2006）</w:t>
      </w:r>
      <w:r/>
    </w:p>
    <w:p>
      <w:pPr>
        <w:jc w:val="both"/>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lang w:eastAsia="zh-CN"/>
        </w:rPr>
        <w:t xml:space="preserve">《信息安全技术操作系统安全技术要求》（GBT 20272-2006）</w:t>
      </w:r>
      <w:r/>
    </w:p>
    <w:p>
      <w:pPr>
        <w:jc w:val="both"/>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lang w:eastAsia="zh-CN"/>
        </w:rPr>
        <w:t xml:space="preserve">《信息安全技术网络和终端设备隔高部件安全技术要求》（GBT 20279-2006）</w:t>
      </w:r>
      <w:r/>
    </w:p>
    <w:p>
      <w:pPr>
        <w:jc w:val="both"/>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lang w:eastAsia="zh-CN"/>
        </w:rPr>
        <w:t xml:space="preserve">《信息安全技术信息系统安全工程管理要求》（GBT 20282-2006）</w:t>
      </w:r>
      <w:r/>
    </w:p>
    <w:p>
      <w:pPr>
        <w:jc w:val="both"/>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lang w:eastAsia="zh-CN"/>
        </w:rPr>
        <w:t xml:space="preserve">《信息安全技术信息安全风险评估规范》（GBT 20984-2007）</w:t>
      </w:r>
      <w:r/>
    </w:p>
    <w:p>
      <w:pPr>
        <w:jc w:val="both"/>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lang w:eastAsia="zh-CN"/>
        </w:rPr>
        <w:t xml:space="preserve">《信息安全技术信息系统灾难恢复规范》（GBT 20988-2007）</w:t>
      </w:r>
      <w:r/>
    </w:p>
    <w:p>
      <w:pPr>
        <w:jc w:val="both"/>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lang w:eastAsia="zh-CN"/>
        </w:rPr>
        <w:t xml:space="preserve">《信息安全技术信息系统安全等级保护基本要求》（GBT 22239-2008）</w:t>
      </w:r>
      <w:r/>
    </w:p>
    <w:p>
      <w:pPr>
        <w:jc w:val="both"/>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lang w:eastAsia="zh-CN"/>
        </w:rPr>
        <w:t xml:space="preserve">《信息安全技术信息系统安全保护等级保护定级指南》（GBT 22240-2008）</w:t>
      </w:r>
      <w:r/>
    </w:p>
    <w:p>
      <w:pPr>
        <w:jc w:val="both"/>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lang w:eastAsia="zh-CN"/>
        </w:rPr>
        <w:t xml:space="preserve">《信息安全技术信息系统安全等级保护实施指南》（GBT 25058-2010）</w:t>
      </w:r>
      <w:r/>
    </w:p>
    <w:p>
      <w:pPr>
        <w:jc w:val="both"/>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lang w:eastAsia="zh-CN"/>
        </w:rPr>
        <w:t xml:space="preserve">《信息安全技术信息系统等级保护安全设计技术要求》（GBT 25070-2010）</w:t>
      </w:r>
      <w:r/>
    </w:p>
    <w:p>
      <w:pPr>
        <w:jc w:val="both"/>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lang w:eastAsia="zh-CN"/>
        </w:rPr>
        <w:t xml:space="preserve">《信息安全技术数据库管理系统安全技术要求》（GBT_20273-2006）</w:t>
      </w:r>
      <w:r/>
    </w:p>
    <w:p>
      <w:pPr>
        <w:jc w:val="both"/>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lang w:eastAsia="zh-CN"/>
        </w:rPr>
        <w:t xml:space="preserve">《信息安全技术+信息安全事件分类分级指南》（GBZ 20986-2007）</w:t>
      </w:r>
      <w:r/>
    </w:p>
    <w:p>
      <w:pPr>
        <w:jc w:val="both"/>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lang w:eastAsia="zh-CN"/>
        </w:rPr>
        <w:t xml:space="preserve">《计算站场地安全要求》(GB9361-88)  </w:t>
      </w:r>
      <w:r/>
    </w:p>
    <w:p>
      <w:pPr>
        <w:jc w:val="both"/>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lang w:eastAsia="zh-CN"/>
        </w:rPr>
        <w:t xml:space="preserve">《江苏省电子政务外网接入技术方案》</w:t>
      </w:r>
      <w:r/>
    </w:p>
    <w:p>
      <w:pPr>
        <w:jc w:val="both"/>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lang w:eastAsia="zh-CN"/>
        </w:rPr>
        <w:t xml:space="preserve">《江苏省电子政务外网IPV4地址规划》</w:t>
      </w:r>
      <w:r/>
    </w:p>
    <w:p>
      <w:pPr>
        <w:jc w:val="both"/>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lang w:eastAsia="zh-CN"/>
        </w:rPr>
        <w:t xml:space="preserve">《江苏省电子政务外网域名规划》</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（三）建设目标</w:t>
      </w:r>
      <w:r/>
    </w:p>
    <w:p>
      <w:pPr>
        <w:ind w:left="7" w:firstLine="419"/>
        <w:jc w:val="both"/>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lang w:eastAsia="zh-CN"/>
        </w:rPr>
        <w:t xml:space="preserve">1</w:t>
      </w:r>
      <w:r>
        <w:rPr>
          <w:rFonts w:hint="eastAsia" w:ascii="宋体" w:hAnsi="宋体" w:eastAsia="宋体" w:cs="宋体"/>
          <w:spacing w:val="2"/>
          <w:sz w:val="24"/>
          <w:szCs w:val="24"/>
          <w:highlight w:val="none"/>
          <w:lang w:val="en-US" w:eastAsia="zh-CN"/>
        </w:rPr>
        <w:t xml:space="preserve">.采购</w:t>
      </w:r>
      <w:r>
        <w:rPr>
          <w:rFonts w:hint="eastAsia" w:ascii="宋体" w:hAnsi="宋体" w:eastAsia="宋体" w:cs="宋体"/>
          <w:spacing w:val="2"/>
          <w:sz w:val="24"/>
          <w:szCs w:val="24"/>
          <w:highlight w:val="none"/>
          <w:lang w:eastAsia="zh-CN"/>
        </w:rPr>
        <w:t xml:space="preserve">政务外网二平面</w:t>
      </w:r>
      <w:r>
        <w:rPr>
          <w:rFonts w:hint="eastAsia" w:ascii="宋体" w:hAnsi="宋体" w:eastAsia="宋体" w:cs="宋体"/>
          <w:spacing w:val="2"/>
          <w:sz w:val="24"/>
          <w:szCs w:val="24"/>
          <w:highlight w:val="none"/>
          <w:lang w:val="en-US" w:eastAsia="zh-CN"/>
        </w:rPr>
        <w:t xml:space="preserve">服务</w:t>
      </w:r>
      <w:r>
        <w:rPr>
          <w:rFonts w:hint="eastAsia" w:ascii="宋体" w:hAnsi="宋体" w:eastAsia="宋体" w:cs="宋体"/>
          <w:spacing w:val="2"/>
          <w:sz w:val="24"/>
          <w:szCs w:val="24"/>
          <w:highlight w:val="none"/>
          <w:lang w:eastAsia="zh-CN"/>
        </w:rPr>
        <w:t xml:space="preserve">，与原有网络架构组成一网双平面,双平面并行运行，业务在二平面运行稳定后，一平面设备逐步退网。</w:t>
      </w:r>
      <w:r/>
    </w:p>
    <w:p>
      <w:pPr>
        <w:ind w:left="7" w:firstLine="419"/>
        <w:jc w:val="both"/>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lang w:val="en-US" w:eastAsia="zh-CN"/>
        </w:rPr>
        <w:t xml:space="preserve">2.</w:t>
      </w:r>
      <w:r>
        <w:rPr>
          <w:rFonts w:hint="eastAsia" w:ascii="宋体" w:hAnsi="宋体" w:eastAsia="宋体" w:cs="宋体"/>
          <w:spacing w:val="2"/>
          <w:sz w:val="24"/>
          <w:szCs w:val="24"/>
          <w:highlight w:val="none"/>
          <w:lang w:eastAsia="zh-CN"/>
        </w:rPr>
        <w:t xml:space="preserve">预留专网并网能力，满足未来5年业务可扩展和安全接入需求。</w:t>
      </w:r>
      <w:r/>
    </w:p>
    <w:p>
      <w:pPr>
        <w:ind w:left="7" w:firstLine="419"/>
        <w:jc w:val="both"/>
        <w:rPr>
          <w:rFonts w:hint="eastAsia"/>
          <w:highlight w:val="none"/>
          <w:lang w:eastAsia="zh-CN"/>
        </w:rPr>
      </w:pPr>
      <w:r>
        <w:rPr>
          <w:rFonts w:hint="eastAsia" w:ascii="宋体" w:hAnsi="宋体" w:eastAsia="宋体" w:cs="宋体"/>
          <w:spacing w:val="2"/>
          <w:sz w:val="24"/>
          <w:szCs w:val="24"/>
          <w:highlight w:val="none"/>
          <w:lang w:val="en-US" w:eastAsia="zh-CN"/>
        </w:rPr>
        <w:t xml:space="preserve">3.保障政务网络数据不外流的同时，充分应用设备资产。</w:t>
      </w:r>
      <w:r/>
    </w:p>
    <w:p>
      <w:pPr>
        <w:ind w:firstLine="480"/>
        <w:keepLines w:val="0"/>
        <w:keepNext w:val="0"/>
        <w:pageBreakBefore w:val="0"/>
        <w:spacing w:line="264" w:lineRule="auto"/>
        <w:widowControl w:val="off"/>
        <w:rPr>
          <w:rFonts w:hint="eastAsia" w:ascii="黑体" w:hAnsi="黑体" w:eastAsia="黑体" w:cs="黑体"/>
          <w:color w:val="000000"/>
          <w:sz w:val="24"/>
          <w:szCs w:val="24"/>
          <w:highlight w:val="none"/>
          <w:lang w:eastAsia="zh-CN"/>
        </w:rPr>
        <w:outlineLvl w:val="1"/>
      </w:pPr>
      <w:r>
        <w:rPr>
          <w:rFonts w:hint="eastAsia" w:ascii="黑体" w:hAnsi="黑体" w:eastAsia="黑体" w:cs="黑体"/>
          <w:color w:val="000000"/>
          <w:sz w:val="24"/>
          <w:szCs w:val="24"/>
          <w:highlight w:val="none"/>
          <w:lang w:eastAsia="zh-CN"/>
        </w:rPr>
        <w:t xml:space="preserve">三、</w:t>
      </w:r>
      <w:r>
        <w:rPr>
          <w:rFonts w:hint="eastAsia" w:ascii="黑体" w:hAnsi="黑体" w:eastAsia="黑体" w:cs="黑体"/>
          <w:color w:val="000000"/>
          <w:sz w:val="24"/>
          <w:szCs w:val="24"/>
          <w:highlight w:val="none"/>
          <w:lang w:val="en-US" w:eastAsia="zh-CN"/>
        </w:rPr>
        <w:t xml:space="preserve">项目</w:t>
      </w:r>
      <w:r>
        <w:rPr>
          <w:rFonts w:hint="eastAsia" w:ascii="黑体" w:hAnsi="黑体" w:eastAsia="黑体" w:cs="黑体"/>
          <w:color w:val="000000"/>
          <w:sz w:val="24"/>
          <w:szCs w:val="24"/>
          <w:highlight w:val="none"/>
          <w:lang w:eastAsia="zh-CN"/>
        </w:rPr>
        <w:t xml:space="preserve">清单</w:t>
      </w:r>
      <w:r/>
    </w:p>
    <w:tbl>
      <w:tblPr>
        <w:tblStyle w:val="975"/>
        <w:tblW w:w="934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42"/>
        <w:gridCol w:w="1437"/>
        <w:gridCol w:w="841"/>
        <w:gridCol w:w="834"/>
        <w:gridCol w:w="1350"/>
        <w:gridCol w:w="1050"/>
        <w:gridCol w:w="1116"/>
        <w:gridCol w:w="1109"/>
        <w:gridCol w:w="862"/>
      </w:tblGrid>
      <w:tr>
        <w:trPr>
          <w:jc w:val="center"/>
          <w:trHeight w:val="817"/>
        </w:trPr>
        <w:tc>
          <w:tcPr>
            <w:tcW w:w="742" w:type="dxa"/>
            <w:vAlign w:val="center"/>
            <w:textDirection w:val="lrTb"/>
            <w:noWrap w:val="false"/>
          </w:tcPr>
          <w:p>
            <w:pPr>
              <w:pStyle w:val="986"/>
              <w:ind w:left="128"/>
              <w:jc w:val="center"/>
              <w:rPr>
                <w:rFonts w:hint="eastAsia"/>
                <w:sz w:val="24"/>
                <w:szCs w:val="24"/>
                <w:highlight w:val="none"/>
              </w:rPr>
            </w:pPr>
            <w:r>
              <w:rPr>
                <w:spacing w:val="-2"/>
                <w:sz w:val="24"/>
                <w:szCs w:val="24"/>
                <w:highlight w:val="none"/>
              </w:rPr>
              <w:t xml:space="preserve">序号</w:t>
            </w:r>
            <w:r/>
          </w:p>
        </w:tc>
        <w:tc>
          <w:tcPr>
            <w:tcW w:w="1437" w:type="dxa"/>
            <w:vAlign w:val="center"/>
            <w:textDirection w:val="lrTb"/>
            <w:noWrap w:val="false"/>
          </w:tcPr>
          <w:p>
            <w:pPr>
              <w:pStyle w:val="986"/>
              <w:jc w:val="center"/>
              <w:rPr>
                <w:rFonts w:hint="eastAsia"/>
                <w:sz w:val="24"/>
                <w:szCs w:val="24"/>
                <w:highlight w:val="none"/>
              </w:rPr>
            </w:pPr>
            <w:r>
              <w:rPr>
                <w:spacing w:val="-3"/>
                <w:sz w:val="24"/>
                <w:szCs w:val="24"/>
                <w:highlight w:val="none"/>
              </w:rPr>
              <w:t xml:space="preserve">名称</w:t>
            </w:r>
            <w:r/>
          </w:p>
        </w:tc>
        <w:tc>
          <w:tcPr>
            <w:tcW w:w="841" w:type="dxa"/>
            <w:vAlign w:val="center"/>
            <w:textDirection w:val="lrTb"/>
            <w:noWrap w:val="false"/>
          </w:tcPr>
          <w:p>
            <w:pPr>
              <w:pStyle w:val="986"/>
              <w:ind w:firstLine="234"/>
              <w:jc w:val="both"/>
              <w:rPr>
                <w:rFonts w:hint="eastAsia"/>
                <w:sz w:val="24"/>
                <w:szCs w:val="24"/>
                <w:highlight w:val="none"/>
              </w:rPr>
            </w:pPr>
            <w:r>
              <w:rPr>
                <w:spacing w:val="-3"/>
                <w:sz w:val="24"/>
                <w:szCs w:val="24"/>
                <w:highlight w:val="none"/>
              </w:rPr>
              <w:t xml:space="preserve">数量</w:t>
            </w:r>
            <w:r/>
          </w:p>
        </w:tc>
        <w:tc>
          <w:tcPr>
            <w:tcW w:w="834" w:type="dxa"/>
            <w:vAlign w:val="center"/>
            <w:textDirection w:val="lrTb"/>
            <w:noWrap w:val="false"/>
          </w:tcPr>
          <w:p>
            <w:pPr>
              <w:pStyle w:val="986"/>
              <w:jc w:val="center"/>
              <w:rPr>
                <w:spacing w:val="-3"/>
                <w:sz w:val="24"/>
                <w:szCs w:val="24"/>
                <w:highlight w:val="none"/>
              </w:rPr>
            </w:pPr>
            <w:r>
              <w:rPr>
                <w:spacing w:val="-3"/>
                <w:sz w:val="24"/>
                <w:szCs w:val="24"/>
                <w:highlight w:val="none"/>
              </w:rPr>
              <w:t xml:space="preserve">单位</w:t>
            </w:r>
            <w:r/>
          </w:p>
        </w:tc>
        <w:tc>
          <w:tcPr>
            <w:tcW w:w="1350" w:type="dxa"/>
            <w:vAlign w:val="center"/>
            <w:textDirection w:val="lrTb"/>
            <w:noWrap w:val="false"/>
          </w:tcPr>
          <w:p>
            <w:pPr>
              <w:pStyle w:val="986"/>
              <w:jc w:val="center"/>
              <w:rPr>
                <w:spacing w:val="-3"/>
                <w:sz w:val="24"/>
                <w:szCs w:val="24"/>
                <w:highlight w:val="none"/>
              </w:rPr>
            </w:pPr>
            <w:r>
              <w:rPr>
                <w:spacing w:val="-3"/>
                <w:sz w:val="24"/>
                <w:szCs w:val="24"/>
                <w:highlight w:val="none"/>
              </w:rPr>
              <w:t xml:space="preserve">最高限价</w:t>
            </w:r>
            <w:r/>
          </w:p>
          <w:p>
            <w:pPr>
              <w:pStyle w:val="986"/>
              <w:jc w:val="center"/>
              <w:rPr>
                <w:rFonts w:hint="eastAsia" w:eastAsia="宋体"/>
                <w:sz w:val="24"/>
                <w:szCs w:val="24"/>
                <w:highlight w:val="none"/>
                <w:lang w:eastAsia="zh-CN"/>
              </w:rPr>
            </w:pPr>
            <w:r>
              <w:rPr>
                <w:rFonts w:hint="eastAsia"/>
                <w:spacing w:val="-3"/>
                <w:sz w:val="24"/>
                <w:szCs w:val="24"/>
                <w:highlight w:val="none"/>
                <w:lang w:eastAsia="zh-CN"/>
              </w:rPr>
              <w:t xml:space="preserve">（</w:t>
            </w:r>
            <w:r>
              <w:rPr>
                <w:rFonts w:hint="eastAsia"/>
                <w:spacing w:val="-3"/>
                <w:sz w:val="24"/>
                <w:szCs w:val="24"/>
                <w:highlight w:val="none"/>
                <w:lang w:val="en-US" w:eastAsia="zh-CN"/>
              </w:rPr>
              <w:t xml:space="preserve">元/套年</w:t>
            </w:r>
            <w:r>
              <w:rPr>
                <w:rFonts w:hint="eastAsia"/>
                <w:spacing w:val="-3"/>
                <w:sz w:val="24"/>
                <w:szCs w:val="24"/>
                <w:highlight w:val="none"/>
                <w:lang w:eastAsia="zh-CN"/>
              </w:rPr>
              <w:t xml:space="preserve">）</w:t>
            </w:r>
            <w:r/>
          </w:p>
        </w:tc>
        <w:tc>
          <w:tcPr>
            <w:tcW w:w="1050" w:type="dxa"/>
            <w:vAlign w:val="center"/>
            <w:textDirection w:val="lrTb"/>
            <w:noWrap w:val="false"/>
          </w:tcPr>
          <w:p>
            <w:pPr>
              <w:pStyle w:val="986"/>
              <w:ind w:left="165" w:right="147"/>
              <w:jc w:val="center"/>
              <w:rPr>
                <w:rFonts w:hint="eastAsia"/>
                <w:sz w:val="24"/>
                <w:szCs w:val="24"/>
                <w:highlight w:val="none"/>
              </w:rPr>
            </w:pPr>
            <w:r>
              <w:rPr>
                <w:spacing w:val="-5"/>
                <w:sz w:val="24"/>
                <w:szCs w:val="24"/>
                <w:highlight w:val="none"/>
              </w:rPr>
              <w:t xml:space="preserve">是否接</w:t>
            </w:r>
            <w:r>
              <w:rPr>
                <w:spacing w:val="1"/>
                <w:sz w:val="24"/>
                <w:szCs w:val="24"/>
                <w:highlight w:val="none"/>
              </w:rPr>
              <w:t xml:space="preserve"> </w:t>
            </w:r>
            <w:r>
              <w:rPr>
                <w:spacing w:val="-5"/>
                <w:sz w:val="24"/>
                <w:szCs w:val="24"/>
                <w:highlight w:val="none"/>
              </w:rPr>
              <w:t xml:space="preserve">受进口</w:t>
            </w:r>
            <w:r/>
          </w:p>
        </w:tc>
        <w:tc>
          <w:tcPr>
            <w:tcW w:w="1116" w:type="dxa"/>
            <w:vAlign w:val="center"/>
            <w:textDirection w:val="lrTb"/>
            <w:noWrap w:val="false"/>
          </w:tcPr>
          <w:p>
            <w:pPr>
              <w:pStyle w:val="986"/>
              <w:ind w:left="424" w:right="144" w:hanging="247"/>
              <w:jc w:val="center"/>
              <w:rPr>
                <w:rFonts w:hint="eastAsia"/>
                <w:sz w:val="24"/>
                <w:szCs w:val="24"/>
                <w:highlight w:val="none"/>
              </w:rPr>
            </w:pPr>
            <w:r>
              <w:rPr>
                <w:spacing w:val="-3"/>
                <w:sz w:val="24"/>
                <w:szCs w:val="24"/>
                <w:highlight w:val="none"/>
              </w:rPr>
              <w:t xml:space="preserve">产品类</w:t>
            </w:r>
            <w:r>
              <w:rPr>
                <w:sz w:val="24"/>
                <w:szCs w:val="24"/>
                <w:highlight w:val="none"/>
              </w:rPr>
              <w:t xml:space="preserve"> 型</w:t>
            </w:r>
            <w:r/>
          </w:p>
        </w:tc>
        <w:tc>
          <w:tcPr>
            <w:tcW w:w="1109" w:type="dxa"/>
            <w:vAlign w:val="center"/>
            <w:textDirection w:val="lrTb"/>
            <w:noWrap w:val="false"/>
          </w:tcPr>
          <w:p>
            <w:pPr>
              <w:pStyle w:val="986"/>
              <w:ind w:left="411" w:right="143" w:hanging="247"/>
              <w:jc w:val="center"/>
              <w:rPr>
                <w:rFonts w:hint="eastAsia"/>
                <w:sz w:val="24"/>
                <w:szCs w:val="24"/>
                <w:highlight w:val="none"/>
              </w:rPr>
            </w:pPr>
            <w:r>
              <w:rPr>
                <w:spacing w:val="-3"/>
                <w:sz w:val="24"/>
                <w:szCs w:val="24"/>
                <w:highlight w:val="none"/>
              </w:rPr>
              <w:t xml:space="preserve">所属类</w:t>
            </w:r>
            <w:r>
              <w:rPr>
                <w:sz w:val="24"/>
                <w:szCs w:val="24"/>
                <w:highlight w:val="none"/>
              </w:rPr>
              <w:t xml:space="preserve"> 型</w:t>
            </w:r>
            <w:r/>
          </w:p>
        </w:tc>
        <w:tc>
          <w:tcPr>
            <w:tcW w:w="862" w:type="dxa"/>
            <w:vAlign w:val="center"/>
            <w:textDirection w:val="lrTb"/>
            <w:noWrap w:val="false"/>
          </w:tcPr>
          <w:p>
            <w:pPr>
              <w:pStyle w:val="986"/>
              <w:jc w:val="center"/>
              <w:rPr>
                <w:rFonts w:hint="eastAsia"/>
                <w:sz w:val="24"/>
                <w:szCs w:val="24"/>
                <w:highlight w:val="none"/>
              </w:rPr>
            </w:pPr>
            <w:r>
              <w:rPr>
                <w:spacing w:val="-3"/>
                <w:sz w:val="24"/>
                <w:szCs w:val="24"/>
                <w:highlight w:val="none"/>
              </w:rPr>
              <w:t xml:space="preserve">类型</w:t>
            </w:r>
            <w:r/>
          </w:p>
        </w:tc>
      </w:tr>
      <w:tr>
        <w:trPr>
          <w:jc w:val="center"/>
          <w:trHeight w:val="844"/>
        </w:trPr>
        <w:tc>
          <w:tcPr>
            <w:tcW w:w="742" w:type="dxa"/>
            <w:vAlign w:val="center"/>
            <w:textDirection w:val="lrTb"/>
            <w:noWrap w:val="false"/>
          </w:tcPr>
          <w:p>
            <w:pPr>
              <w:pStyle w:val="986"/>
              <w:ind w:left="327"/>
              <w:jc w:val="center"/>
              <w:rPr>
                <w:rFonts w:hint="eastAsia"/>
                <w:highlight w:val="none"/>
                <w:lang w:eastAsia="zh-CN"/>
              </w:rPr>
            </w:pPr>
            <w:r>
              <w:rPr>
                <w:highlight w:val="none"/>
              </w:rPr>
              <w:t xml:space="preserve">1</w:t>
            </w:r>
            <w:r/>
          </w:p>
        </w:tc>
        <w:tc>
          <w:tcPr>
            <w:tcW w:w="1437" w:type="dxa"/>
            <w:vAlign w:val="center"/>
            <w:textDirection w:val="lrTb"/>
            <w:noWrap w:val="false"/>
          </w:tcPr>
          <w:p>
            <w:pPr>
              <w:pStyle w:val="986"/>
              <w:ind w:right="155"/>
              <w:jc w:val="center"/>
              <w:rPr>
                <w:rFonts w:hint="eastAsia"/>
                <w:highlight w:val="none"/>
                <w:lang w:eastAsia="zh-CN"/>
              </w:rPr>
            </w:pPr>
            <w:r>
              <w:rPr>
                <w:rFonts w:hint="eastAsia" w:ascii="Times New Roman" w:hAnsi="Times New Roman" w:eastAsia="仿宋" w:cs="Times New Roman"/>
                <w:color w:val="auto"/>
                <w:highlight w:val="none"/>
                <w:lang w:eastAsia="zh-CN" w:bidi="ar"/>
              </w:rPr>
              <w:t xml:space="preserve">骨干网基础能力服务</w:t>
            </w:r>
            <w:r/>
          </w:p>
        </w:tc>
        <w:tc>
          <w:tcPr>
            <w:tcW w:w="841" w:type="dxa"/>
            <w:vAlign w:val="center"/>
            <w:textDirection w:val="lrTb"/>
            <w:noWrap w:val="false"/>
          </w:tcPr>
          <w:p>
            <w:pPr>
              <w:pStyle w:val="986"/>
              <w:jc w:val="center"/>
              <w:rPr>
                <w:rFonts w:hint="eastAsia"/>
                <w:highlight w:val="none"/>
                <w:lang w:eastAsia="zh-CN"/>
              </w:rPr>
            </w:pPr>
            <w:r>
              <w:rPr>
                <w:rFonts w:hint="eastAsia"/>
                <w:highlight w:val="none"/>
                <w:lang w:val="en-US" w:eastAsia="zh-CN"/>
              </w:rPr>
              <w:t xml:space="preserve">3</w:t>
            </w:r>
            <w:r/>
          </w:p>
        </w:tc>
        <w:tc>
          <w:tcPr>
            <w:tcW w:w="834" w:type="dxa"/>
            <w:vAlign w:val="center"/>
            <w:textDirection w:val="lrTb"/>
            <w:noWrap w:val="false"/>
          </w:tcPr>
          <w:p>
            <w:pPr>
              <w:pStyle w:val="986"/>
              <w:jc w:val="center"/>
              <w:rPr>
                <w:rFonts w:hint="default"/>
                <w:highlight w:val="none"/>
                <w:lang w:val="en-US" w:eastAsia="zh-CN"/>
              </w:rPr>
            </w:pPr>
            <w:r>
              <w:rPr>
                <w:rFonts w:hint="eastAsia"/>
                <w:highlight w:val="none"/>
                <w:lang w:eastAsia="zh-CN"/>
              </w:rPr>
              <w:t xml:space="preserve">套</w:t>
            </w:r>
            <w:r>
              <w:rPr>
                <w:rFonts w:hint="eastAsia"/>
                <w:highlight w:val="none"/>
                <w:lang w:val="en-US" w:eastAsia="zh-CN"/>
              </w:rPr>
              <w:t xml:space="preserve">年</w:t>
            </w:r>
            <w:r/>
          </w:p>
        </w:tc>
        <w:tc>
          <w:tcPr>
            <w:tcW w:w="1350" w:type="dxa"/>
            <w:vAlign w:val="center"/>
            <w:textDirection w:val="lrTb"/>
            <w:noWrap w:val="false"/>
          </w:tcPr>
          <w:p>
            <w:pPr>
              <w:pStyle w:val="986"/>
              <w:jc w:val="center"/>
              <w:rPr>
                <w:rFonts w:hint="eastAsia"/>
                <w:highlight w:val="none"/>
                <w:lang w:eastAsia="zh-CN"/>
              </w:rPr>
            </w:pPr>
            <w:r>
              <w:rPr>
                <w:rFonts w:hint="eastAsia"/>
                <w:highlight w:val="none"/>
                <w:lang w:val="en-US" w:eastAsia="zh-CN"/>
              </w:rPr>
              <w:t xml:space="preserve">294</w:t>
            </w:r>
            <w:r>
              <w:rPr>
                <w:rFonts w:hint="eastAsia"/>
                <w:highlight w:val="none"/>
                <w:lang w:eastAsia="zh-CN"/>
              </w:rPr>
              <w:t xml:space="preserve">000</w:t>
            </w:r>
            <w:r/>
          </w:p>
        </w:tc>
        <w:tc>
          <w:tcPr>
            <w:tcW w:w="1050" w:type="dxa"/>
            <w:vAlign w:val="center"/>
            <w:textDirection w:val="lrTb"/>
            <w:noWrap w:val="false"/>
          </w:tcPr>
          <w:p>
            <w:pPr>
              <w:pStyle w:val="986"/>
              <w:ind w:left="408"/>
              <w:jc w:val="both"/>
              <w:rPr>
                <w:rFonts w:hint="eastAsia"/>
                <w:highlight w:val="none"/>
              </w:rPr>
            </w:pPr>
            <w:r>
              <w:rPr>
                <w:highlight w:val="none"/>
              </w:rPr>
              <w:t xml:space="preserve">否</w:t>
            </w:r>
            <w:r/>
          </w:p>
        </w:tc>
        <w:tc>
          <w:tcPr>
            <w:tcW w:w="1116" w:type="dxa"/>
            <w:vAlign w:val="center"/>
            <w:textDirection w:val="lrTb"/>
            <w:noWrap w:val="false"/>
          </w:tcPr>
          <w:p>
            <w:pPr>
              <w:jc w:val="center"/>
              <w:rPr>
                <w:highlight w:val="none"/>
              </w:rPr>
            </w:pPr>
            <w:r>
              <w:rPr>
                <w:highlight w:val="none"/>
              </w:rPr>
            </w:r>
            <w:r/>
          </w:p>
        </w:tc>
        <w:tc>
          <w:tcPr>
            <w:tcW w:w="1109" w:type="dxa"/>
            <w:vAlign w:val="center"/>
            <w:textDirection w:val="lrTb"/>
            <w:noWrap w:val="false"/>
          </w:tcPr>
          <w:p>
            <w:pPr>
              <w:pStyle w:val="986"/>
              <w:ind w:left="167"/>
              <w:rPr>
                <w:rFonts w:hint="eastAsia"/>
                <w:highlight w:val="none"/>
                <w:lang w:eastAsia="zh-CN"/>
              </w:rPr>
            </w:pPr>
            <w:r>
              <w:rPr>
                <w:spacing w:val="-3"/>
                <w:highlight w:val="none"/>
                <w:lang w:eastAsia="zh-CN"/>
              </w:rPr>
              <w:t xml:space="preserve">软件和</w:t>
            </w:r>
            <w:r>
              <w:rPr>
                <w:spacing w:val="-2"/>
                <w:highlight w:val="none"/>
                <w:lang w:eastAsia="zh-CN"/>
              </w:rPr>
              <w:t xml:space="preserve">信息技</w:t>
            </w:r>
            <w:r>
              <w:rPr>
                <w:spacing w:val="-3"/>
                <w:highlight w:val="none"/>
                <w:lang w:eastAsia="zh-CN"/>
              </w:rPr>
              <w:t xml:space="preserve">术服务</w:t>
            </w:r>
            <w:r>
              <w:rPr>
                <w:highlight w:val="none"/>
                <w:lang w:eastAsia="zh-CN"/>
              </w:rPr>
              <w:t xml:space="preserve">业</w:t>
            </w:r>
            <w:r/>
          </w:p>
        </w:tc>
        <w:tc>
          <w:tcPr>
            <w:tcW w:w="862" w:type="dxa"/>
            <w:vAlign w:val="center"/>
            <w:textDirection w:val="lrTb"/>
            <w:noWrap w:val="false"/>
          </w:tcPr>
          <w:p>
            <w:pPr>
              <w:pStyle w:val="986"/>
              <w:ind w:left="225"/>
              <w:rPr>
                <w:rFonts w:hint="eastAsia"/>
                <w:highlight w:val="none"/>
              </w:rPr>
            </w:pPr>
            <w:r>
              <w:rPr>
                <w:spacing w:val="-3"/>
                <w:highlight w:val="none"/>
              </w:rPr>
              <w:t xml:space="preserve">服务*</w:t>
            </w:r>
            <w:r/>
          </w:p>
        </w:tc>
      </w:tr>
      <w:tr>
        <w:trPr>
          <w:jc w:val="center"/>
          <w:trHeight w:val="949"/>
        </w:trPr>
        <w:tc>
          <w:tcPr>
            <w:tcW w:w="742" w:type="dxa"/>
            <w:vAlign w:val="center"/>
            <w:textDirection w:val="lrTb"/>
            <w:noWrap w:val="false"/>
          </w:tcPr>
          <w:p>
            <w:pPr>
              <w:pStyle w:val="986"/>
              <w:ind w:left="312"/>
              <w:jc w:val="center"/>
              <w:rPr>
                <w:rFonts w:hint="eastAsia"/>
                <w:highlight w:val="none"/>
              </w:rPr>
            </w:pPr>
            <w:r>
              <w:rPr>
                <w:highlight w:val="none"/>
              </w:rPr>
              <w:t xml:space="preserve">2</w:t>
            </w:r>
            <w:r/>
          </w:p>
        </w:tc>
        <w:tc>
          <w:tcPr>
            <w:tcW w:w="1437" w:type="dxa"/>
            <w:vAlign w:val="center"/>
            <w:textDirection w:val="lrTb"/>
            <w:noWrap w:val="false"/>
          </w:tcPr>
          <w:p>
            <w:pPr>
              <w:pStyle w:val="986"/>
              <w:ind w:right="154"/>
              <w:jc w:val="center"/>
              <w:rPr>
                <w:rFonts w:hint="eastAsia"/>
                <w:highlight w:val="none"/>
              </w:rPr>
            </w:pPr>
            <w:r>
              <w:rPr>
                <w:rFonts w:hint="eastAsia" w:ascii="Times New Roman" w:hAnsi="Times New Roman" w:eastAsia="仿宋" w:cs="Times New Roman"/>
                <w:color w:val="auto"/>
                <w:highlight w:val="none"/>
                <w:lang w:eastAsia="zh-CN" w:bidi="ar"/>
              </w:rPr>
              <w:t xml:space="preserve">边界安全能力服务</w:t>
            </w:r>
            <w:r/>
          </w:p>
        </w:tc>
        <w:tc>
          <w:tcPr>
            <w:tcW w:w="841" w:type="dxa"/>
            <w:vAlign w:val="center"/>
            <w:textDirection w:val="lrTb"/>
            <w:noWrap w:val="false"/>
          </w:tcPr>
          <w:p>
            <w:pPr>
              <w:pStyle w:val="986"/>
              <w:jc w:val="center"/>
              <w:rPr>
                <w:rFonts w:hint="eastAsia"/>
                <w:highlight w:val="none"/>
                <w:lang w:eastAsia="zh-CN"/>
              </w:rPr>
            </w:pPr>
            <w:r>
              <w:rPr>
                <w:rFonts w:hint="eastAsia"/>
                <w:highlight w:val="none"/>
                <w:lang w:val="en-US" w:eastAsia="zh-CN"/>
              </w:rPr>
              <w:t xml:space="preserve">3</w:t>
            </w:r>
            <w:r/>
          </w:p>
        </w:tc>
        <w:tc>
          <w:tcPr>
            <w:tcW w:w="834" w:type="dxa"/>
            <w:vAlign w:val="center"/>
            <w:textDirection w:val="lrTb"/>
            <w:noWrap w:val="false"/>
          </w:tcPr>
          <w:p>
            <w:pPr>
              <w:pStyle w:val="986"/>
              <w:jc w:val="center"/>
              <w:rPr>
                <w:rFonts w:hint="eastAsia"/>
                <w:highlight w:val="none"/>
                <w:lang w:eastAsia="zh-CN"/>
              </w:rPr>
            </w:pPr>
            <w:r>
              <w:rPr>
                <w:rFonts w:hint="eastAsia"/>
                <w:highlight w:val="none"/>
                <w:lang w:eastAsia="zh-CN"/>
              </w:rPr>
              <w:t xml:space="preserve">套</w:t>
            </w:r>
            <w:r>
              <w:rPr>
                <w:rFonts w:hint="eastAsia"/>
                <w:highlight w:val="none"/>
                <w:lang w:val="en-US" w:eastAsia="zh-CN"/>
              </w:rPr>
              <w:t xml:space="preserve">年</w:t>
            </w:r>
            <w:r/>
          </w:p>
        </w:tc>
        <w:tc>
          <w:tcPr>
            <w:tcW w:w="1350" w:type="dxa"/>
            <w:vAlign w:val="center"/>
            <w:textDirection w:val="lrTb"/>
            <w:noWrap w:val="false"/>
          </w:tcPr>
          <w:p>
            <w:pPr>
              <w:pStyle w:val="986"/>
              <w:jc w:val="center"/>
              <w:rPr>
                <w:rFonts w:hint="eastAsia" w:eastAsia="宋体"/>
                <w:highlight w:val="none"/>
                <w:lang w:val="en-US" w:eastAsia="zh-CN"/>
              </w:rPr>
            </w:pPr>
            <w:r>
              <w:rPr>
                <w:rFonts w:hint="eastAsia"/>
                <w:highlight w:val="none"/>
                <w:lang w:val="en-US" w:eastAsia="zh-CN"/>
              </w:rPr>
              <w:t xml:space="preserve">504</w:t>
            </w:r>
            <w:r>
              <w:rPr>
                <w:rFonts w:hint="eastAsia"/>
                <w:highlight w:val="none"/>
              </w:rPr>
              <w:t xml:space="preserve">33</w:t>
            </w:r>
            <w:r>
              <w:rPr>
                <w:rFonts w:hint="eastAsia"/>
                <w:highlight w:val="none"/>
                <w:lang w:val="en-US" w:eastAsia="zh-CN"/>
              </w:rPr>
              <w:t xml:space="preserve">4</w:t>
            </w:r>
            <w:r/>
          </w:p>
        </w:tc>
        <w:tc>
          <w:tcPr>
            <w:tcW w:w="1050" w:type="dxa"/>
            <w:vAlign w:val="center"/>
            <w:textDirection w:val="lrTb"/>
            <w:noWrap w:val="false"/>
          </w:tcPr>
          <w:p>
            <w:pPr>
              <w:pStyle w:val="986"/>
              <w:ind w:left="408"/>
              <w:jc w:val="both"/>
              <w:rPr>
                <w:rFonts w:hint="eastAsia"/>
                <w:highlight w:val="none"/>
              </w:rPr>
            </w:pPr>
            <w:r>
              <w:rPr>
                <w:highlight w:val="none"/>
              </w:rPr>
              <w:t xml:space="preserve">否</w:t>
            </w:r>
            <w:r/>
          </w:p>
        </w:tc>
        <w:tc>
          <w:tcPr>
            <w:tcW w:w="1116" w:type="dxa"/>
            <w:vAlign w:val="center"/>
            <w:textDirection w:val="lrTb"/>
            <w:noWrap w:val="false"/>
          </w:tcPr>
          <w:p>
            <w:pPr>
              <w:jc w:val="center"/>
              <w:rPr>
                <w:highlight w:val="none"/>
              </w:rPr>
            </w:pPr>
            <w:r>
              <w:rPr>
                <w:highlight w:val="none"/>
              </w:rPr>
            </w:r>
            <w:r/>
          </w:p>
        </w:tc>
        <w:tc>
          <w:tcPr>
            <w:tcW w:w="1109" w:type="dxa"/>
            <w:vAlign w:val="center"/>
            <w:textDirection w:val="lrTb"/>
            <w:noWrap w:val="false"/>
          </w:tcPr>
          <w:p>
            <w:pPr>
              <w:pStyle w:val="986"/>
              <w:ind w:left="167"/>
              <w:rPr>
                <w:rFonts w:hint="eastAsia"/>
                <w:highlight w:val="none"/>
                <w:lang w:eastAsia="zh-CN"/>
              </w:rPr>
            </w:pPr>
            <w:r>
              <w:rPr>
                <w:spacing w:val="-3"/>
                <w:highlight w:val="none"/>
                <w:lang w:eastAsia="zh-CN"/>
              </w:rPr>
              <w:t xml:space="preserve">软件和</w:t>
            </w:r>
            <w:r>
              <w:rPr>
                <w:spacing w:val="-2"/>
                <w:highlight w:val="none"/>
                <w:lang w:eastAsia="zh-CN"/>
              </w:rPr>
              <w:t xml:space="preserve">信息技</w:t>
            </w:r>
            <w:r>
              <w:rPr>
                <w:spacing w:val="-3"/>
                <w:highlight w:val="none"/>
                <w:lang w:eastAsia="zh-CN"/>
              </w:rPr>
              <w:t xml:space="preserve">术服务</w:t>
            </w:r>
            <w:r>
              <w:rPr>
                <w:highlight w:val="none"/>
                <w:lang w:eastAsia="zh-CN"/>
              </w:rPr>
              <w:t xml:space="preserve">业</w:t>
            </w:r>
            <w:r/>
          </w:p>
        </w:tc>
        <w:tc>
          <w:tcPr>
            <w:tcW w:w="862" w:type="dxa"/>
            <w:vAlign w:val="center"/>
            <w:textDirection w:val="lrTb"/>
            <w:noWrap w:val="false"/>
          </w:tcPr>
          <w:p>
            <w:pPr>
              <w:pStyle w:val="986"/>
              <w:ind w:left="225"/>
              <w:rPr>
                <w:rFonts w:hint="eastAsia"/>
                <w:highlight w:val="none"/>
              </w:rPr>
            </w:pPr>
            <w:r>
              <w:rPr>
                <w:spacing w:val="-3"/>
                <w:highlight w:val="none"/>
              </w:rPr>
              <w:t xml:space="preserve">服务*</w:t>
            </w:r>
            <w:r/>
          </w:p>
        </w:tc>
      </w:tr>
      <w:tr>
        <w:trPr>
          <w:jc w:val="center"/>
          <w:trHeight w:val="614"/>
        </w:trPr>
        <w:tc>
          <w:tcPr>
            <w:tcW w:w="742" w:type="dxa"/>
            <w:vAlign w:val="center"/>
            <w:textDirection w:val="lrTb"/>
            <w:noWrap w:val="false"/>
          </w:tcPr>
          <w:p>
            <w:pPr>
              <w:pStyle w:val="986"/>
              <w:ind w:left="312"/>
              <w:jc w:val="center"/>
              <w:rPr>
                <w:rFonts w:hint="eastAsia"/>
                <w:highlight w:val="none"/>
                <w:lang w:eastAsia="zh-CN"/>
              </w:rPr>
            </w:pPr>
            <w:r>
              <w:rPr>
                <w:rFonts w:hint="eastAsia"/>
                <w:highlight w:val="none"/>
                <w:lang w:eastAsia="zh-CN"/>
              </w:rPr>
              <w:t xml:space="preserve">3</w:t>
            </w:r>
            <w:r/>
          </w:p>
        </w:tc>
        <w:tc>
          <w:tcPr>
            <w:tcW w:w="1437" w:type="dxa"/>
            <w:vAlign w:val="center"/>
            <w:textDirection w:val="lrTb"/>
            <w:noWrap w:val="false"/>
          </w:tcPr>
          <w:p>
            <w:pPr>
              <w:pStyle w:val="986"/>
              <w:ind w:right="154"/>
              <w:jc w:val="center"/>
              <w:rPr>
                <w:rFonts w:ascii="Times New Roman" w:hAnsi="Times New Roman" w:eastAsia="仿宋" w:cs="Times New Roman"/>
                <w:color w:val="auto"/>
                <w:highlight w:val="none"/>
                <w:lang w:eastAsia="zh-CN" w:bidi="ar"/>
              </w:rPr>
            </w:pPr>
            <w:r>
              <w:rPr>
                <w:rFonts w:hint="eastAsia" w:ascii="Times New Roman" w:hAnsi="Times New Roman" w:eastAsia="仿宋" w:cs="Times New Roman"/>
                <w:color w:val="auto"/>
                <w:highlight w:val="none"/>
                <w:lang w:eastAsia="zh-CN" w:bidi="ar"/>
              </w:rPr>
              <w:t xml:space="preserve">核心应用能力服务</w:t>
            </w:r>
            <w:r/>
          </w:p>
        </w:tc>
        <w:tc>
          <w:tcPr>
            <w:tcW w:w="841" w:type="dxa"/>
            <w:vAlign w:val="center"/>
            <w:textDirection w:val="lrTb"/>
            <w:noWrap w:val="false"/>
          </w:tcPr>
          <w:p>
            <w:pPr>
              <w:pStyle w:val="986"/>
              <w:jc w:val="center"/>
              <w:rPr>
                <w:rFonts w:hint="eastAsia"/>
                <w:highlight w:val="none"/>
                <w:lang w:eastAsia="zh-CN"/>
              </w:rPr>
            </w:pPr>
            <w:r>
              <w:rPr>
                <w:rFonts w:hint="eastAsia"/>
                <w:highlight w:val="none"/>
                <w:lang w:val="en-US" w:eastAsia="zh-CN"/>
              </w:rPr>
              <w:t xml:space="preserve">3</w:t>
            </w:r>
            <w:r/>
          </w:p>
        </w:tc>
        <w:tc>
          <w:tcPr>
            <w:tcW w:w="834" w:type="dxa"/>
            <w:vAlign w:val="center"/>
            <w:textDirection w:val="lrTb"/>
            <w:noWrap w:val="false"/>
          </w:tcPr>
          <w:p>
            <w:pPr>
              <w:pStyle w:val="986"/>
              <w:jc w:val="center"/>
              <w:rPr>
                <w:rFonts w:hint="eastAsia"/>
                <w:highlight w:val="none"/>
                <w:lang w:eastAsia="zh-CN"/>
              </w:rPr>
            </w:pPr>
            <w:r>
              <w:rPr>
                <w:rFonts w:hint="eastAsia"/>
                <w:highlight w:val="none"/>
                <w:lang w:eastAsia="zh-CN"/>
              </w:rPr>
              <w:t xml:space="preserve">套</w:t>
            </w:r>
            <w:r>
              <w:rPr>
                <w:rFonts w:hint="eastAsia"/>
                <w:highlight w:val="none"/>
                <w:lang w:val="en-US" w:eastAsia="zh-CN"/>
              </w:rPr>
              <w:t xml:space="preserve">年</w:t>
            </w:r>
            <w:r/>
          </w:p>
        </w:tc>
        <w:tc>
          <w:tcPr>
            <w:tcW w:w="1350" w:type="dxa"/>
            <w:vAlign w:val="center"/>
            <w:textDirection w:val="lrTb"/>
            <w:noWrap w:val="false"/>
          </w:tcPr>
          <w:p>
            <w:pPr>
              <w:pStyle w:val="986"/>
              <w:jc w:val="center"/>
              <w:rPr>
                <w:rFonts w:hint="eastAsia"/>
                <w:highlight w:val="none"/>
              </w:rPr>
            </w:pPr>
            <w:r>
              <w:rPr>
                <w:rFonts w:hint="eastAsia"/>
                <w:highlight w:val="none"/>
                <w:lang w:val="en-US" w:eastAsia="zh-CN"/>
              </w:rPr>
              <w:t xml:space="preserve">9</w:t>
            </w:r>
            <w:r>
              <w:rPr>
                <w:rFonts w:hint="eastAsia"/>
                <w:highlight w:val="none"/>
              </w:rPr>
              <w:t xml:space="preserve">5000</w:t>
            </w:r>
            <w:r/>
          </w:p>
        </w:tc>
        <w:tc>
          <w:tcPr>
            <w:tcW w:w="1050" w:type="dxa"/>
            <w:vAlign w:val="center"/>
            <w:textDirection w:val="lrTb"/>
            <w:noWrap w:val="false"/>
          </w:tcPr>
          <w:p>
            <w:pPr>
              <w:pStyle w:val="986"/>
              <w:ind w:left="408"/>
              <w:jc w:val="both"/>
              <w:rPr>
                <w:rFonts w:hint="eastAsia"/>
                <w:highlight w:val="none"/>
              </w:rPr>
            </w:pPr>
            <w:r>
              <w:rPr>
                <w:highlight w:val="none"/>
              </w:rPr>
              <w:t xml:space="preserve">否</w:t>
            </w:r>
            <w:r/>
          </w:p>
        </w:tc>
        <w:tc>
          <w:tcPr>
            <w:tcW w:w="1116" w:type="dxa"/>
            <w:vAlign w:val="center"/>
            <w:textDirection w:val="lrTb"/>
            <w:noWrap w:val="false"/>
          </w:tcPr>
          <w:p>
            <w:pPr>
              <w:jc w:val="center"/>
              <w:rPr>
                <w:highlight w:val="none"/>
              </w:rPr>
            </w:pPr>
            <w:r>
              <w:rPr>
                <w:highlight w:val="none"/>
              </w:rPr>
            </w:r>
            <w:r/>
          </w:p>
        </w:tc>
        <w:tc>
          <w:tcPr>
            <w:tcW w:w="1109" w:type="dxa"/>
            <w:vAlign w:val="center"/>
            <w:textDirection w:val="lrTb"/>
            <w:noWrap w:val="false"/>
          </w:tcPr>
          <w:p>
            <w:pPr>
              <w:pStyle w:val="986"/>
              <w:ind w:left="167"/>
              <w:rPr>
                <w:rFonts w:hint="eastAsia"/>
                <w:highlight w:val="none"/>
                <w:lang w:eastAsia="zh-CN"/>
              </w:rPr>
            </w:pPr>
            <w:r>
              <w:rPr>
                <w:spacing w:val="-3"/>
                <w:highlight w:val="none"/>
                <w:lang w:eastAsia="zh-CN"/>
              </w:rPr>
              <w:t xml:space="preserve">软件和</w:t>
            </w:r>
            <w:r>
              <w:rPr>
                <w:spacing w:val="-2"/>
                <w:highlight w:val="none"/>
                <w:lang w:eastAsia="zh-CN"/>
              </w:rPr>
              <w:t xml:space="preserve">信息技</w:t>
            </w:r>
            <w:r>
              <w:rPr>
                <w:spacing w:val="-3"/>
                <w:highlight w:val="none"/>
                <w:lang w:eastAsia="zh-CN"/>
              </w:rPr>
              <w:t xml:space="preserve">术服务</w:t>
            </w:r>
            <w:r>
              <w:rPr>
                <w:highlight w:val="none"/>
                <w:lang w:eastAsia="zh-CN"/>
              </w:rPr>
              <w:t xml:space="preserve">业</w:t>
            </w:r>
            <w:r/>
          </w:p>
        </w:tc>
        <w:tc>
          <w:tcPr>
            <w:tcW w:w="862" w:type="dxa"/>
            <w:vAlign w:val="center"/>
            <w:textDirection w:val="lrTb"/>
            <w:noWrap w:val="false"/>
          </w:tcPr>
          <w:p>
            <w:pPr>
              <w:pStyle w:val="986"/>
              <w:ind w:left="225"/>
              <w:rPr>
                <w:rFonts w:hint="eastAsia"/>
                <w:highlight w:val="none"/>
              </w:rPr>
            </w:pPr>
            <w:r>
              <w:rPr>
                <w:spacing w:val="-3"/>
                <w:highlight w:val="none"/>
              </w:rPr>
              <w:t xml:space="preserve">服务*</w:t>
            </w:r>
            <w:r/>
          </w:p>
        </w:tc>
      </w:tr>
      <w:tr>
        <w:trPr>
          <w:jc w:val="center"/>
          <w:trHeight w:val="949"/>
        </w:trPr>
        <w:tc>
          <w:tcPr>
            <w:tcW w:w="742" w:type="dxa"/>
            <w:vAlign w:val="center"/>
            <w:textDirection w:val="lrTb"/>
            <w:noWrap w:val="false"/>
          </w:tcPr>
          <w:p>
            <w:pPr>
              <w:pStyle w:val="986"/>
              <w:ind w:left="312"/>
              <w:jc w:val="center"/>
              <w:rPr>
                <w:rFonts w:hint="eastAsia"/>
                <w:highlight w:val="none"/>
                <w:lang w:eastAsia="zh-CN"/>
              </w:rPr>
            </w:pPr>
            <w:r>
              <w:rPr>
                <w:rFonts w:hint="eastAsia"/>
                <w:highlight w:val="none"/>
                <w:lang w:eastAsia="zh-CN"/>
              </w:rPr>
              <w:t xml:space="preserve">4</w:t>
            </w:r>
            <w:r/>
          </w:p>
        </w:tc>
        <w:tc>
          <w:tcPr>
            <w:tcW w:w="1437" w:type="dxa"/>
            <w:vAlign w:val="center"/>
            <w:textDirection w:val="lrTb"/>
            <w:noWrap w:val="false"/>
          </w:tcPr>
          <w:p>
            <w:pPr>
              <w:pStyle w:val="986"/>
              <w:ind w:right="154"/>
              <w:jc w:val="center"/>
              <w:rPr>
                <w:rFonts w:ascii="Times New Roman" w:hAnsi="Times New Roman" w:eastAsia="仿宋" w:cs="Times New Roman"/>
                <w:color w:val="auto"/>
                <w:highlight w:val="none"/>
                <w:lang w:eastAsia="zh-CN" w:bidi="ar"/>
              </w:rPr>
            </w:pPr>
            <w:r>
              <w:rPr>
                <w:rFonts w:hint="eastAsia" w:ascii="Times New Roman" w:hAnsi="Times New Roman" w:eastAsia="仿宋" w:cs="Times New Roman"/>
                <w:color w:val="auto"/>
                <w:highlight w:val="none"/>
                <w:lang w:eastAsia="zh-CN" w:bidi="ar"/>
              </w:rPr>
              <w:t xml:space="preserve">预留专网并网能力服务</w:t>
            </w:r>
            <w:r/>
          </w:p>
        </w:tc>
        <w:tc>
          <w:tcPr>
            <w:tcW w:w="841" w:type="dxa"/>
            <w:vAlign w:val="center"/>
            <w:textDirection w:val="lrTb"/>
            <w:noWrap w:val="false"/>
          </w:tcPr>
          <w:p>
            <w:pPr>
              <w:pStyle w:val="986"/>
              <w:jc w:val="center"/>
              <w:rPr>
                <w:rFonts w:hint="eastAsia"/>
                <w:highlight w:val="none"/>
                <w:lang w:eastAsia="zh-CN"/>
              </w:rPr>
            </w:pPr>
            <w:r>
              <w:rPr>
                <w:rFonts w:hint="eastAsia"/>
                <w:highlight w:val="none"/>
                <w:lang w:val="en-US" w:eastAsia="zh-CN"/>
              </w:rPr>
              <w:t xml:space="preserve">3</w:t>
            </w:r>
            <w:r/>
          </w:p>
        </w:tc>
        <w:tc>
          <w:tcPr>
            <w:tcW w:w="834" w:type="dxa"/>
            <w:vAlign w:val="center"/>
            <w:textDirection w:val="lrTb"/>
            <w:noWrap w:val="false"/>
          </w:tcPr>
          <w:p>
            <w:pPr>
              <w:pStyle w:val="986"/>
              <w:jc w:val="center"/>
              <w:rPr>
                <w:rFonts w:hint="eastAsia"/>
                <w:highlight w:val="none"/>
                <w:lang w:eastAsia="zh-CN"/>
              </w:rPr>
            </w:pPr>
            <w:r>
              <w:rPr>
                <w:rFonts w:hint="eastAsia"/>
                <w:highlight w:val="none"/>
                <w:lang w:eastAsia="zh-CN"/>
              </w:rPr>
              <w:t xml:space="preserve">套</w:t>
            </w:r>
            <w:r>
              <w:rPr>
                <w:rFonts w:hint="eastAsia"/>
                <w:highlight w:val="none"/>
                <w:lang w:val="en-US" w:eastAsia="zh-CN"/>
              </w:rPr>
              <w:t xml:space="preserve">年</w:t>
            </w:r>
            <w:r/>
          </w:p>
        </w:tc>
        <w:tc>
          <w:tcPr>
            <w:tcW w:w="1350" w:type="dxa"/>
            <w:vAlign w:val="center"/>
            <w:textDirection w:val="lrTb"/>
            <w:noWrap w:val="false"/>
          </w:tcPr>
          <w:p>
            <w:pPr>
              <w:pStyle w:val="986"/>
              <w:jc w:val="center"/>
              <w:rPr>
                <w:rFonts w:hint="eastAsia"/>
                <w:highlight w:val="none"/>
              </w:rPr>
            </w:pPr>
            <w:r>
              <w:rPr>
                <w:rFonts w:hint="eastAsia"/>
                <w:highlight w:val="none"/>
              </w:rPr>
              <w:t xml:space="preserve">6666</w:t>
            </w:r>
            <w:r/>
          </w:p>
        </w:tc>
        <w:tc>
          <w:tcPr>
            <w:tcW w:w="1050" w:type="dxa"/>
            <w:vAlign w:val="center"/>
            <w:textDirection w:val="lrTb"/>
            <w:noWrap w:val="false"/>
          </w:tcPr>
          <w:p>
            <w:pPr>
              <w:pStyle w:val="986"/>
              <w:ind w:left="408"/>
              <w:jc w:val="both"/>
              <w:rPr>
                <w:rFonts w:hint="eastAsia"/>
                <w:highlight w:val="none"/>
              </w:rPr>
            </w:pPr>
            <w:r>
              <w:rPr>
                <w:highlight w:val="none"/>
              </w:rPr>
              <w:t xml:space="preserve">否</w:t>
            </w:r>
            <w:r/>
          </w:p>
        </w:tc>
        <w:tc>
          <w:tcPr>
            <w:tcW w:w="1116" w:type="dxa"/>
            <w:vAlign w:val="center"/>
            <w:textDirection w:val="lrTb"/>
            <w:noWrap w:val="false"/>
          </w:tcPr>
          <w:p>
            <w:pPr>
              <w:jc w:val="center"/>
              <w:rPr>
                <w:highlight w:val="none"/>
              </w:rPr>
            </w:pPr>
            <w:r>
              <w:rPr>
                <w:highlight w:val="none"/>
              </w:rPr>
            </w:r>
            <w:r/>
          </w:p>
        </w:tc>
        <w:tc>
          <w:tcPr>
            <w:tcW w:w="1109" w:type="dxa"/>
            <w:vAlign w:val="center"/>
            <w:textDirection w:val="lrTb"/>
            <w:noWrap w:val="false"/>
          </w:tcPr>
          <w:p>
            <w:pPr>
              <w:pStyle w:val="986"/>
              <w:ind w:left="167"/>
              <w:rPr>
                <w:rFonts w:hint="eastAsia"/>
                <w:highlight w:val="none"/>
                <w:lang w:eastAsia="zh-CN"/>
              </w:rPr>
            </w:pPr>
            <w:r>
              <w:rPr>
                <w:spacing w:val="-3"/>
                <w:highlight w:val="none"/>
                <w:lang w:eastAsia="zh-CN"/>
              </w:rPr>
              <w:t xml:space="preserve">软件和</w:t>
            </w:r>
            <w:r>
              <w:rPr>
                <w:spacing w:val="-2"/>
                <w:highlight w:val="none"/>
                <w:lang w:eastAsia="zh-CN"/>
              </w:rPr>
              <w:t xml:space="preserve">信息技</w:t>
            </w:r>
            <w:r>
              <w:rPr>
                <w:spacing w:val="-3"/>
                <w:highlight w:val="none"/>
                <w:lang w:eastAsia="zh-CN"/>
              </w:rPr>
              <w:t xml:space="preserve">术服务</w:t>
            </w:r>
            <w:r>
              <w:rPr>
                <w:highlight w:val="none"/>
                <w:lang w:eastAsia="zh-CN"/>
              </w:rPr>
              <w:t xml:space="preserve">业</w:t>
            </w:r>
            <w:r/>
          </w:p>
        </w:tc>
        <w:tc>
          <w:tcPr>
            <w:tcW w:w="862" w:type="dxa"/>
            <w:vAlign w:val="center"/>
            <w:textDirection w:val="lrTb"/>
            <w:noWrap w:val="false"/>
          </w:tcPr>
          <w:p>
            <w:pPr>
              <w:pStyle w:val="986"/>
              <w:ind w:left="225"/>
              <w:rPr>
                <w:rFonts w:hint="eastAsia"/>
                <w:highlight w:val="none"/>
              </w:rPr>
            </w:pPr>
            <w:r>
              <w:rPr>
                <w:spacing w:val="-3"/>
                <w:highlight w:val="none"/>
              </w:rPr>
              <w:t xml:space="preserve">服务*</w:t>
            </w:r>
            <w:r/>
          </w:p>
        </w:tc>
      </w:tr>
      <w:tr>
        <w:trPr>
          <w:jc w:val="center"/>
          <w:trHeight w:val="494"/>
        </w:trPr>
        <w:tc>
          <w:tcPr>
            <w:tcW w:w="742" w:type="dxa"/>
            <w:vAlign w:val="center"/>
            <w:textDirection w:val="lrTb"/>
            <w:noWrap w:val="false"/>
          </w:tcPr>
          <w:p>
            <w:pPr>
              <w:pStyle w:val="986"/>
              <w:ind w:left="310"/>
              <w:jc w:val="center"/>
              <w:rPr>
                <w:rFonts w:hint="eastAsia"/>
                <w:highlight w:val="none"/>
                <w:lang w:eastAsia="zh-CN"/>
              </w:rPr>
            </w:pPr>
            <w:r>
              <w:rPr>
                <w:rFonts w:hint="eastAsia"/>
                <w:highlight w:val="none"/>
                <w:lang w:eastAsia="zh-CN"/>
              </w:rPr>
              <w:t xml:space="preserve">5</w:t>
            </w:r>
            <w:r/>
          </w:p>
        </w:tc>
        <w:tc>
          <w:tcPr>
            <w:tcW w:w="1437" w:type="dxa"/>
            <w:vAlign w:val="center"/>
            <w:textDirection w:val="lrTb"/>
            <w:noWrap w:val="false"/>
          </w:tcPr>
          <w:p>
            <w:pPr>
              <w:pStyle w:val="986"/>
              <w:ind w:right="215"/>
              <w:jc w:val="center"/>
              <w:rPr>
                <w:rFonts w:hint="eastAsia"/>
                <w:highlight w:val="none"/>
              </w:rPr>
            </w:pPr>
            <w:r>
              <w:rPr>
                <w:rFonts w:hint="eastAsia" w:ascii="Times New Roman" w:hAnsi="Times New Roman" w:eastAsia="仿宋" w:cs="Times New Roman"/>
                <w:color w:val="auto"/>
                <w:highlight w:val="none"/>
                <w:lang w:val="en-US" w:eastAsia="zh-CN" w:bidi="ar"/>
              </w:rPr>
              <w:t xml:space="preserve">运维保障</w:t>
            </w:r>
            <w:r>
              <w:rPr>
                <w:rFonts w:hint="eastAsia" w:ascii="Times New Roman" w:hAnsi="Times New Roman" w:eastAsia="仿宋" w:cs="Times New Roman"/>
                <w:color w:val="auto"/>
                <w:highlight w:val="none"/>
                <w:lang w:eastAsia="zh-CN" w:bidi="ar"/>
              </w:rPr>
              <w:t xml:space="preserve">服务</w:t>
            </w:r>
            <w:r/>
          </w:p>
        </w:tc>
        <w:tc>
          <w:tcPr>
            <w:tcW w:w="841" w:type="dxa"/>
            <w:vAlign w:val="center"/>
            <w:textDirection w:val="lrTb"/>
            <w:noWrap w:val="false"/>
          </w:tcPr>
          <w:p>
            <w:pPr>
              <w:pStyle w:val="986"/>
              <w:jc w:val="center"/>
              <w:rPr>
                <w:rFonts w:hint="eastAsia"/>
                <w:highlight w:val="none"/>
                <w:lang w:eastAsia="zh-CN"/>
              </w:rPr>
            </w:pPr>
            <w:r>
              <w:rPr>
                <w:rFonts w:hint="eastAsia"/>
                <w:highlight w:val="none"/>
                <w:lang w:val="en-US" w:eastAsia="zh-CN"/>
              </w:rPr>
              <w:t xml:space="preserve">2</w:t>
            </w:r>
            <w:r/>
          </w:p>
        </w:tc>
        <w:tc>
          <w:tcPr>
            <w:tcW w:w="834" w:type="dxa"/>
            <w:vAlign w:val="center"/>
            <w:textDirection w:val="lrTb"/>
            <w:noWrap w:val="false"/>
          </w:tcPr>
          <w:p>
            <w:pPr>
              <w:pStyle w:val="986"/>
              <w:jc w:val="center"/>
              <w:rPr>
                <w:rFonts w:hint="eastAsia"/>
                <w:highlight w:val="none"/>
                <w:lang w:eastAsia="zh-CN"/>
              </w:rPr>
            </w:pPr>
            <w:r>
              <w:rPr>
                <w:rFonts w:hint="eastAsia"/>
                <w:highlight w:val="none"/>
                <w:lang w:eastAsia="zh-CN"/>
              </w:rPr>
              <w:t xml:space="preserve">套</w:t>
            </w:r>
            <w:r>
              <w:rPr>
                <w:rFonts w:hint="eastAsia"/>
                <w:highlight w:val="none"/>
                <w:lang w:val="en-US" w:eastAsia="zh-CN"/>
              </w:rPr>
              <w:t xml:space="preserve">年</w:t>
            </w:r>
            <w:r/>
          </w:p>
        </w:tc>
        <w:tc>
          <w:tcPr>
            <w:tcW w:w="1350" w:type="dxa"/>
            <w:vAlign w:val="center"/>
            <w:textDirection w:val="lrTb"/>
            <w:noWrap w:val="false"/>
          </w:tcPr>
          <w:p>
            <w:pPr>
              <w:pStyle w:val="986"/>
              <w:jc w:val="center"/>
              <w:rPr>
                <w:rFonts w:hint="eastAsia"/>
                <w:highlight w:val="none"/>
              </w:rPr>
            </w:pPr>
            <w:r>
              <w:rPr>
                <w:rFonts w:hint="eastAsia"/>
                <w:highlight w:val="none"/>
              </w:rPr>
              <w:t xml:space="preserve">200000</w:t>
            </w:r>
            <w:r/>
          </w:p>
        </w:tc>
        <w:tc>
          <w:tcPr>
            <w:tcW w:w="1050" w:type="dxa"/>
            <w:vAlign w:val="center"/>
            <w:textDirection w:val="lrTb"/>
            <w:noWrap w:val="false"/>
          </w:tcPr>
          <w:p>
            <w:pPr>
              <w:pStyle w:val="986"/>
              <w:ind w:left="408"/>
              <w:jc w:val="both"/>
              <w:rPr>
                <w:rFonts w:hint="eastAsia"/>
                <w:highlight w:val="none"/>
              </w:rPr>
            </w:pPr>
            <w:r>
              <w:rPr>
                <w:highlight w:val="none"/>
              </w:rPr>
              <w:t xml:space="preserve">否</w:t>
            </w:r>
            <w:r/>
          </w:p>
        </w:tc>
        <w:tc>
          <w:tcPr>
            <w:tcW w:w="1116" w:type="dxa"/>
            <w:vAlign w:val="center"/>
            <w:textDirection w:val="lrTb"/>
            <w:noWrap w:val="false"/>
          </w:tcPr>
          <w:p>
            <w:pPr>
              <w:jc w:val="center"/>
              <w:rPr>
                <w:highlight w:val="none"/>
              </w:rPr>
            </w:pPr>
            <w:r>
              <w:rPr>
                <w:highlight w:val="none"/>
              </w:rPr>
            </w:r>
            <w:r/>
          </w:p>
        </w:tc>
        <w:tc>
          <w:tcPr>
            <w:tcW w:w="1109" w:type="dxa"/>
            <w:vAlign w:val="center"/>
            <w:textDirection w:val="lrTb"/>
            <w:noWrap w:val="false"/>
          </w:tcPr>
          <w:p>
            <w:pPr>
              <w:pStyle w:val="986"/>
              <w:ind w:left="167"/>
              <w:rPr>
                <w:rFonts w:hint="eastAsia"/>
                <w:highlight w:val="none"/>
                <w:lang w:eastAsia="zh-CN"/>
              </w:rPr>
            </w:pPr>
            <w:r>
              <w:rPr>
                <w:spacing w:val="-3"/>
                <w:highlight w:val="none"/>
                <w:lang w:eastAsia="zh-CN"/>
              </w:rPr>
              <w:t xml:space="preserve">软件和</w:t>
            </w:r>
            <w:r>
              <w:rPr>
                <w:spacing w:val="-2"/>
                <w:highlight w:val="none"/>
                <w:lang w:eastAsia="zh-CN"/>
              </w:rPr>
              <w:t xml:space="preserve">信息技</w:t>
            </w:r>
            <w:r>
              <w:rPr>
                <w:spacing w:val="-3"/>
                <w:highlight w:val="none"/>
                <w:lang w:eastAsia="zh-CN"/>
              </w:rPr>
              <w:t xml:space="preserve">术服务</w:t>
            </w:r>
            <w:r>
              <w:rPr>
                <w:highlight w:val="none"/>
                <w:lang w:eastAsia="zh-CN"/>
              </w:rPr>
              <w:t xml:space="preserve">业</w:t>
            </w:r>
            <w:r/>
          </w:p>
        </w:tc>
        <w:tc>
          <w:tcPr>
            <w:tcW w:w="862" w:type="dxa"/>
            <w:vAlign w:val="center"/>
            <w:textDirection w:val="lrTb"/>
            <w:noWrap w:val="false"/>
          </w:tcPr>
          <w:p>
            <w:pPr>
              <w:pStyle w:val="986"/>
              <w:ind w:left="225"/>
              <w:rPr>
                <w:rFonts w:hint="eastAsia"/>
                <w:highlight w:val="none"/>
              </w:rPr>
            </w:pPr>
            <w:r>
              <w:rPr>
                <w:spacing w:val="-3"/>
                <w:highlight w:val="none"/>
              </w:rPr>
              <w:t xml:space="preserve">服务*</w:t>
            </w:r>
            <w:r/>
          </w:p>
        </w:tc>
      </w:tr>
    </w:tbl>
    <w:p>
      <w:pPr>
        <w:rPr>
          <w:rFonts w:hint="eastAsia"/>
          <w:highlight w:val="none"/>
          <w:lang w:eastAsia="zh-CN"/>
        </w:rPr>
      </w:pPr>
      <w:r>
        <w:rPr>
          <w:rFonts w:hint="eastAsia"/>
          <w:highlight w:val="none"/>
          <w:lang w:eastAsia="zh-CN"/>
        </w:rPr>
      </w:r>
      <w:r/>
    </w:p>
    <w:p>
      <w:pPr>
        <w:ind w:firstLine="480"/>
        <w:keepLines w:val="0"/>
        <w:keepNext w:val="0"/>
        <w:pageBreakBefore w:val="0"/>
        <w:spacing w:line="264"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color w:val="000000"/>
          <w:sz w:val="24"/>
          <w:szCs w:val="24"/>
          <w:highlight w:val="none"/>
          <w:lang w:eastAsia="zh-CN"/>
        </w:rPr>
        <w:t xml:space="preserve">四、</w:t>
      </w:r>
      <w:r>
        <w:rPr>
          <w:rFonts w:hint="eastAsia" w:ascii="黑体" w:hAnsi="黑体" w:eastAsia="黑体" w:cs="黑体"/>
          <w:bCs w:val="0"/>
          <w:color w:val="000000"/>
          <w:sz w:val="24"/>
          <w:szCs w:val="24"/>
          <w:highlight w:val="none"/>
        </w:rPr>
        <w:t xml:space="preserve">拟采购标的需要满足的技术、商务要求</w:t>
      </w:r>
      <w:r/>
    </w:p>
    <w:p>
      <w:pPr>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bookmarkStart w:id="22" w:name="_Toc120614281"/>
      <w:r>
        <w:rPr>
          <w:rFonts w:hint="eastAsia" w:ascii="宋体" w:hAnsi="宋体" w:eastAsia="宋体" w:cs="宋体"/>
          <w:bCs/>
          <w:color w:val="000000"/>
          <w:sz w:val="24"/>
          <w:szCs w:val="24"/>
          <w:highlight w:val="none"/>
        </w:rPr>
        <w:t xml:space="preserve">（一）技术要求</w:t>
      </w:r>
      <w:r/>
    </w:p>
    <w:p>
      <w:pPr>
        <w:pStyle w:val="680"/>
        <w:rPr>
          <w:rFonts w:hint="eastAsia"/>
          <w:highlight w:val="none"/>
          <w:lang w:eastAsia="zh-CN"/>
        </w:rPr>
      </w:pPr>
      <w:r>
        <w:rPr>
          <w:rFonts w:hint="eastAsia"/>
          <w:highlight w:val="none"/>
          <w:lang w:val="en-US" w:eastAsia="zh-CN"/>
        </w:rPr>
        <w:t xml:space="preserve">4.</w:t>
      </w:r>
      <w:r>
        <w:rPr>
          <w:highlight w:val="none"/>
          <w:lang w:eastAsia="zh-CN"/>
        </w:rPr>
        <w:t xml:space="preserve">1 </w:t>
      </w:r>
      <w:r>
        <w:rPr>
          <w:rFonts w:hint="eastAsia"/>
          <w:highlight w:val="none"/>
          <w:lang w:eastAsia="zh-CN"/>
        </w:rPr>
        <w:t xml:space="preserve">骨干网基础能力服务</w:t>
      </w:r>
      <w:r/>
    </w:p>
    <w:p>
      <w:pPr>
        <w:ind w:left="7" w:firstLine="419"/>
        <w:jc w:val="both"/>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lang w:eastAsia="zh-CN"/>
        </w:rPr>
        <w:t xml:space="preserve">二平面骨干网通过部署核心层路由器、核心层交换机、汇聚层交换机、汇聚层防火墙构成，具体配置如下：</w:t>
      </w:r>
      <w:r/>
    </w:p>
    <w:p>
      <w:pPr>
        <w:pStyle w:val="681"/>
        <w:rPr>
          <w:rFonts w:hint="eastAsia"/>
          <w:highlight w:val="none"/>
          <w:lang w:eastAsia="zh-CN"/>
        </w:rPr>
      </w:pPr>
      <w:r>
        <w:rPr>
          <w:rFonts w:hint="eastAsia"/>
          <w:highlight w:val="none"/>
          <w:lang w:val="en-US" w:eastAsia="zh-CN"/>
        </w:rPr>
        <w:t xml:space="preserve">4.1</w:t>
      </w:r>
      <w:r>
        <w:rPr>
          <w:rFonts w:hint="eastAsia"/>
          <w:highlight w:val="none"/>
          <w:lang w:eastAsia="zh-CN"/>
        </w:rPr>
        <w:t xml:space="preserve">.1</w:t>
      </w:r>
      <w:r>
        <w:rPr>
          <w:highlight w:val="none"/>
          <w:lang w:eastAsia="zh-CN"/>
        </w:rPr>
        <w:t xml:space="preserve"> </w:t>
      </w:r>
      <w:r>
        <w:rPr>
          <w:rFonts w:hint="eastAsia"/>
          <w:highlight w:val="none"/>
          <w:lang w:eastAsia="zh-CN"/>
        </w:rPr>
        <w:t xml:space="preserve">骨干网基础能力服务-</w:t>
      </w:r>
      <w:r>
        <w:rPr>
          <w:rFonts w:hint="eastAsia"/>
          <w:highlight w:val="none"/>
          <w:lang w:val="en-US" w:eastAsia="zh-CN"/>
        </w:rPr>
        <w:t xml:space="preserve">2台</w:t>
      </w:r>
      <w:r>
        <w:rPr>
          <w:highlight w:val="none"/>
          <w:lang w:eastAsia="zh-CN"/>
        </w:rPr>
        <w:t xml:space="preserve">核心</w:t>
      </w:r>
      <w:r>
        <w:rPr>
          <w:rFonts w:hint="eastAsia"/>
          <w:highlight w:val="none"/>
          <w:lang w:eastAsia="zh-CN"/>
        </w:rPr>
        <w:t xml:space="preserve">路由器</w:t>
      </w:r>
      <w:r/>
    </w:p>
    <w:tbl>
      <w:tblPr>
        <w:tblStyle w:val="975"/>
        <w:tblW w:w="958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05"/>
        <w:gridCol w:w="1587"/>
        <w:gridCol w:w="7189"/>
      </w:tblGrid>
      <w:tr>
        <w:trPr>
          <w:trHeight w:val="502"/>
        </w:trPr>
        <w:tc>
          <w:tcPr>
            <w:tcW w:w="805" w:type="dxa"/>
            <w:vAlign w:val="center"/>
            <w:textDirection w:val="lrTb"/>
            <w:noWrap w:val="false"/>
          </w:tcPr>
          <w:p>
            <w:pPr>
              <w:pStyle w:val="986"/>
              <w:jc w:val="center"/>
              <w:rPr>
                <w:rFonts w:hint="eastAsia"/>
                <w:color w:val="auto"/>
                <w:sz w:val="24"/>
                <w:szCs w:val="24"/>
                <w:highlight w:val="none"/>
              </w:rPr>
            </w:pPr>
            <w:r>
              <w:rPr>
                <w:color w:val="auto"/>
                <w:spacing w:val="-2"/>
                <w:sz w:val="24"/>
                <w:szCs w:val="24"/>
                <w:highlight w:val="none"/>
              </w:rPr>
              <w:t xml:space="preserve">序号</w:t>
            </w:r>
            <w:r/>
          </w:p>
        </w:tc>
        <w:tc>
          <w:tcPr>
            <w:tcW w:w="1587" w:type="dxa"/>
            <w:vAlign w:val="center"/>
            <w:textDirection w:val="lrTb"/>
            <w:noWrap w:val="false"/>
          </w:tcPr>
          <w:p>
            <w:pPr>
              <w:pStyle w:val="986"/>
              <w:jc w:val="center"/>
              <w:rPr>
                <w:rFonts w:hint="eastAsia"/>
                <w:color w:val="auto"/>
                <w:sz w:val="24"/>
                <w:szCs w:val="24"/>
                <w:highlight w:val="none"/>
              </w:rPr>
            </w:pPr>
            <w:r>
              <w:rPr>
                <w:color w:val="auto"/>
                <w:spacing w:val="-3"/>
                <w:sz w:val="24"/>
                <w:szCs w:val="24"/>
                <w:highlight w:val="none"/>
              </w:rPr>
              <w:t xml:space="preserve">名称</w:t>
            </w:r>
            <w:r/>
          </w:p>
        </w:tc>
        <w:tc>
          <w:tcPr>
            <w:tcW w:w="7189" w:type="dxa"/>
            <w:vAlign w:val="center"/>
            <w:textDirection w:val="lrTb"/>
            <w:noWrap w:val="false"/>
          </w:tcPr>
          <w:p>
            <w:pPr>
              <w:pStyle w:val="986"/>
              <w:jc w:val="center"/>
              <w:rPr>
                <w:rFonts w:hint="eastAsia"/>
                <w:color w:val="auto"/>
                <w:sz w:val="24"/>
                <w:szCs w:val="24"/>
                <w:highlight w:val="none"/>
              </w:rPr>
            </w:pPr>
            <w:r>
              <w:rPr>
                <w:color w:val="auto"/>
                <w:spacing w:val="-1"/>
                <w:sz w:val="24"/>
                <w:szCs w:val="24"/>
                <w:highlight w:val="none"/>
              </w:rPr>
              <w:t xml:space="preserve">功能、性能、配置要求</w:t>
            </w:r>
            <w:r/>
          </w:p>
        </w:tc>
      </w:tr>
      <w:tr>
        <w:trPr>
          <w:trHeight w:val="353"/>
        </w:trPr>
        <w:tc>
          <w:tcPr>
            <w:tcW w:w="805" w:type="dxa"/>
            <w:vAlign w:val="center"/>
            <w:textDirection w:val="lrTb"/>
            <w:noWrap w:val="false"/>
          </w:tcPr>
          <w:p>
            <w:pPr>
              <w:pStyle w:val="986"/>
              <w:ind w:left="913"/>
              <w:rPr>
                <w:rFonts w:hint="eastAsia"/>
                <w:color w:val="auto"/>
                <w:sz w:val="24"/>
                <w:szCs w:val="24"/>
                <w:highlight w:val="none"/>
              </w:rPr>
            </w:pPr>
            <w:r>
              <w:rPr>
                <w:rFonts w:hint="eastAsia"/>
                <w:color w:val="auto"/>
                <w:sz w:val="24"/>
                <w:szCs w:val="24"/>
                <w:highlight w:val="none"/>
                <w:lang w:eastAsia="zh-CN"/>
              </w:rPr>
              <w:t xml:space="preserve">11</w:t>
            </w:r>
            <w:r>
              <w:rPr>
                <w:color w:val="auto"/>
                <w:sz w:val="24"/>
                <w:szCs w:val="24"/>
                <w:highlight w:val="none"/>
              </w:rPr>
              <w:t xml:space="preserve">1</w:t>
            </w:r>
            <w:r/>
          </w:p>
        </w:tc>
        <w:tc>
          <w:tcPr>
            <w:tcW w:w="1587" w:type="dxa"/>
            <w:vAlign w:val="center"/>
            <w:textDirection w:val="lrTb"/>
            <w:noWrap w:val="false"/>
          </w:tcPr>
          <w:p>
            <w:pPr>
              <w:pStyle w:val="986"/>
              <w:rPr>
                <w:rFonts w:hint="eastAsia"/>
                <w:color w:val="auto"/>
                <w:sz w:val="24"/>
                <w:szCs w:val="24"/>
                <w:highlight w:val="none"/>
              </w:rPr>
            </w:pPr>
            <w:r>
              <w:rPr>
                <w:color w:val="auto"/>
                <w:spacing w:val="-2"/>
                <w:sz w:val="24"/>
                <w:szCs w:val="24"/>
                <w:highlight w:val="none"/>
              </w:rPr>
              <w:t xml:space="preserve">★实质性要求</w:t>
            </w:r>
            <w:r/>
          </w:p>
        </w:tc>
        <w:tc>
          <w:tcPr>
            <w:tcW w:w="7189" w:type="dxa"/>
            <w:vAlign w:val="center"/>
            <w:textDirection w:val="lrTb"/>
            <w:noWrap w:val="false"/>
          </w:tcPr>
          <w:p>
            <w:pPr>
              <w:pStyle w:val="986"/>
              <w:ind w:left="114" w:right="146" w:firstLine="1"/>
              <w:jc w:val="both"/>
              <w:rPr>
                <w:rFonts w:hint="eastAsia"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 xml:space="preserve">配置要求：交换容量≥</w:t>
            </w:r>
            <w:r>
              <w:rPr>
                <w:rFonts w:hint="eastAsia" w:ascii="Times New Roman" w:hAnsi="Times New Roman" w:eastAsia="仿宋" w:cs="Times New Roman"/>
                <w:color w:val="auto"/>
                <w:highlight w:val="none"/>
                <w:lang w:val="en-US" w:eastAsia="zh-CN"/>
              </w:rPr>
              <w:t xml:space="preserve">4</w:t>
            </w:r>
            <w:r>
              <w:rPr>
                <w:rFonts w:ascii="Times New Roman" w:hAnsi="Times New Roman" w:eastAsia="仿宋" w:cs="Times New Roman"/>
                <w:color w:val="auto"/>
                <w:highlight w:val="none"/>
                <w:lang w:eastAsia="zh-CN"/>
              </w:rPr>
              <w:t xml:space="preserve">00Tbps，转发性能≥</w:t>
            </w:r>
            <w:r>
              <w:rPr>
                <w:rFonts w:hint="eastAsia" w:ascii="Times New Roman" w:hAnsi="Times New Roman" w:eastAsia="仿宋" w:cs="Times New Roman"/>
                <w:color w:val="auto"/>
                <w:highlight w:val="none"/>
                <w:lang w:val="en-US" w:eastAsia="zh-CN"/>
              </w:rPr>
              <w:t xml:space="preserve">100</w:t>
            </w:r>
            <w:r>
              <w:rPr>
                <w:rFonts w:ascii="Times New Roman" w:hAnsi="Times New Roman" w:eastAsia="仿宋" w:cs="Times New Roman"/>
                <w:color w:val="auto"/>
                <w:highlight w:val="none"/>
                <w:lang w:eastAsia="zh-CN"/>
              </w:rPr>
              <w:t xml:space="preserve">000Mpp</w:t>
            </w:r>
            <w:r>
              <w:rPr>
                <w:rFonts w:ascii="Times New Roman" w:hAnsi="Times New Roman" w:eastAsia="仿宋" w:cs="Times New Roman"/>
                <w:color w:val="auto"/>
                <w:highlight w:val="none"/>
                <w:lang w:eastAsia="zh-CN"/>
              </w:rPr>
              <w:t xml:space="preserve">s。</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b w:val="0"/>
                <w:bCs w:val="0"/>
                <w:color w:val="auto"/>
                <w:highlight w:val="none"/>
                <w:lang w:val="en-US" w:eastAsia="zh-CN"/>
              </w:rPr>
              <w:t xml:space="preserve">实配双主控，冗余电源，</w:t>
            </w:r>
            <w:r>
              <w:rPr>
                <w:rFonts w:ascii="Times New Roman" w:hAnsi="Times New Roman" w:eastAsia="仿宋" w:cs="Times New Roman"/>
                <w:color w:val="auto"/>
                <w:highlight w:val="none"/>
                <w:lang w:eastAsia="zh-CN"/>
              </w:rPr>
              <w:t xml:space="preserve">40GE接口数量≥2个、10GE接口数量≥20个、GE接口数量≥10个，实配本项目所需光</w:t>
            </w:r>
            <w:r>
              <w:rPr>
                <w:rFonts w:hint="eastAsia" w:ascii="Times New Roman" w:hAnsi="Times New Roman" w:eastAsia="仿宋" w:cs="Times New Roman"/>
                <w:color w:val="auto"/>
                <w:highlight w:val="none"/>
                <w:lang w:val="en-US" w:eastAsia="zh-CN"/>
              </w:rPr>
              <w:t xml:space="preserve">/电</w:t>
            </w:r>
            <w:r>
              <w:rPr>
                <w:rFonts w:ascii="Times New Roman" w:hAnsi="Times New Roman" w:eastAsia="仿宋" w:cs="Times New Roman"/>
                <w:color w:val="auto"/>
                <w:highlight w:val="none"/>
                <w:lang w:eastAsia="zh-CN"/>
              </w:rPr>
              <w:t xml:space="preserve">模块。</w:t>
            </w:r>
            <w:r>
              <w:rPr>
                <w:rFonts w:hint="eastAsia" w:ascii="Times New Roman" w:hAnsi="Times New Roman" w:eastAsia="仿宋" w:cs="Times New Roman"/>
                <w:color w:val="auto"/>
                <w:highlight w:val="none"/>
                <w:lang w:val="en-US" w:eastAsia="zh-CN"/>
              </w:rPr>
              <w:t xml:space="preserve">支持子母卡架构</w:t>
            </w:r>
            <w:r>
              <w:rPr>
                <w:rFonts w:ascii="Times New Roman" w:hAnsi="Times New Roman" w:eastAsia="仿宋" w:cs="Times New Roman"/>
                <w:color w:val="auto"/>
                <w:highlight w:val="none"/>
                <w:lang w:eastAsia="zh-CN"/>
              </w:rPr>
              <w:t xml:space="preserve">。</w:t>
            </w:r>
            <w:r/>
          </w:p>
          <w:p>
            <w:pPr>
              <w:pStyle w:val="986"/>
              <w:ind w:left="114" w:right="146" w:firstLine="1"/>
              <w:jc w:val="both"/>
              <w:rPr>
                <w:rFonts w:hint="eastAsia"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 xml:space="preserve">功能要求：实配RSVP-TE、MPLS-TE、VxLAN、L3VPN、EVPN、网络切片、Telemetry、随流检测等功能。</w:t>
            </w:r>
            <w:r/>
          </w:p>
          <w:p>
            <w:pPr>
              <w:pStyle w:val="986"/>
              <w:ind w:left="114" w:right="146" w:firstLine="1"/>
              <w:jc w:val="both"/>
              <w:rPr>
                <w:rFonts w:hint="eastAsia"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 xml:space="preserve">SDN：支持SDN相关协议，包括NETCONF、SNMP、SSH、Telemetry、PCEP、BGP-LS等。</w:t>
            </w:r>
            <w:r/>
          </w:p>
          <w:p>
            <w:pPr>
              <w:pStyle w:val="986"/>
              <w:ind w:left="114" w:right="146" w:firstLine="1"/>
              <w:jc w:val="both"/>
              <w:rPr>
                <w:rFonts w:hint="eastAsia"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 xml:space="preserve">IPv6+能力：支持动态下发EVPN IPv4 L3VPN功能。</w:t>
            </w:r>
            <w:r/>
          </w:p>
          <w:p>
            <w:pPr>
              <w:pStyle w:val="986"/>
              <w:ind w:left="114" w:right="146" w:firstLine="1"/>
              <w:jc w:val="both"/>
              <w:rPr>
                <w:rFonts w:hint="eastAsia"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 xml:space="preserve">自主可控：CPU、网络处理转发芯片为</w:t>
            </w:r>
            <w:r>
              <w:rPr>
                <w:rFonts w:hint="eastAsia" w:ascii="Times New Roman" w:hAnsi="Times New Roman" w:eastAsia="仿宋" w:cs="Times New Roman"/>
                <w:color w:val="auto"/>
                <w:highlight w:val="none"/>
                <w:lang w:eastAsia="zh-CN"/>
              </w:rPr>
              <w:t xml:space="preserve">国产</w:t>
            </w:r>
            <w:r>
              <w:rPr>
                <w:rFonts w:ascii="Times New Roman" w:hAnsi="Times New Roman" w:eastAsia="仿宋" w:cs="Times New Roman"/>
                <w:color w:val="auto"/>
                <w:highlight w:val="none"/>
                <w:lang w:eastAsia="zh-CN"/>
              </w:rPr>
              <w:t xml:space="preserve">芯片。</w:t>
            </w:r>
            <w:r/>
          </w:p>
          <w:p>
            <w:pPr>
              <w:pStyle w:val="986"/>
              <w:ind w:left="114" w:right="146" w:firstLine="1"/>
              <w:jc w:val="both"/>
              <w:rPr>
                <w:rFonts w:hint="eastAsia"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 xml:space="preserve">路由功能：支持策略路由、路由策略和路由负荷分担，支持静态路由、RIPv1/v2、RIPng、OSPFv2、OSPFv3、IS-ISv4、IS-ISv6、BGP、BGP4+协议。</w:t>
            </w:r>
            <w:r/>
          </w:p>
          <w:p>
            <w:pPr>
              <w:pStyle w:val="986"/>
              <w:ind w:left="114" w:right="146" w:firstLine="1"/>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 xml:space="preserve">服务要求：提供三年原厂硬件质保服务和软件升级服务。</w:t>
            </w:r>
            <w:bookmarkStart w:id="42" w:name="_GoBack"/>
            <w:r/>
            <w:bookmarkEnd w:id="42"/>
            <w:r/>
            <w:r/>
          </w:p>
          <w:p>
            <w:pPr>
              <w:pStyle w:val="986"/>
              <w:ind w:left="114" w:right="146" w:firstLine="1"/>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 xml:space="preserve">二层特性：支持IEEE 802.1q、IEEE 802.1p、IEEE 802.3ad和IEEE 802.1ab等协议；支持STP、RSTP、MSTP和VLAN；支持MPLS/BGP VPN。</w:t>
            </w:r>
            <w:r/>
          </w:p>
        </w:tc>
      </w:tr>
      <w:tr>
        <w:trPr>
          <w:trHeight w:val="326"/>
        </w:trPr>
        <w:tc>
          <w:tcPr>
            <w:tcW w:w="805" w:type="dxa"/>
            <w:textDirection w:val="lrTb"/>
            <w:noWrap w:val="false"/>
          </w:tcPr>
          <w:p>
            <w:pPr>
              <w:pStyle w:val="986"/>
              <w:ind w:left="898"/>
              <w:rPr>
                <w:rFonts w:hint="eastAsia"/>
                <w:color w:val="auto"/>
                <w:sz w:val="24"/>
                <w:szCs w:val="24"/>
                <w:highlight w:val="none"/>
              </w:rPr>
            </w:pPr>
            <w:r>
              <w:rPr>
                <w:color w:val="auto"/>
                <w:sz w:val="24"/>
                <w:szCs w:val="24"/>
                <w:highlight w:val="none"/>
              </w:rPr>
              <w:t xml:space="preserve">2</w:t>
            </w:r>
            <w:r/>
          </w:p>
        </w:tc>
        <w:tc>
          <w:tcPr>
            <w:tcW w:w="1587" w:type="dxa"/>
            <w:textDirection w:val="lrTb"/>
            <w:noWrap w:val="false"/>
          </w:tcPr>
          <w:p>
            <w:pPr>
              <w:pStyle w:val="986"/>
              <w:rPr>
                <w:rFonts w:hint="eastAsia"/>
                <w:color w:val="auto"/>
                <w:sz w:val="24"/>
                <w:szCs w:val="24"/>
                <w:highlight w:val="none"/>
              </w:rPr>
            </w:pPr>
            <w:r>
              <w:rPr>
                <w:color w:val="auto"/>
                <w:spacing w:val="-2"/>
                <w:sz w:val="24"/>
                <w:szCs w:val="24"/>
                <w:highlight w:val="none"/>
              </w:rPr>
              <w:t xml:space="preserve">非实质性要求</w:t>
            </w:r>
            <w:r/>
          </w:p>
        </w:tc>
        <w:tc>
          <w:tcPr>
            <w:tcW w:w="7189" w:type="dxa"/>
            <w:textDirection w:val="lrTb"/>
            <w:noWrap w:val="false"/>
          </w:tcPr>
          <w:p>
            <w:pPr>
              <w:pStyle w:val="986"/>
              <w:ind w:left="114" w:right="146" w:firstLine="1"/>
              <w:jc w:val="both"/>
              <w:rPr>
                <w:rFonts w:hint="default"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eastAsia="zh-CN"/>
              </w:rPr>
              <w:t xml:space="preserve">▲设备关键芯片采用国产化芯片，自主可控，需提供具有CMA认证的第三方测试报告。</w:t>
            </w:r>
            <w:r/>
          </w:p>
        </w:tc>
      </w:tr>
      <w:tr>
        <w:trPr>
          <w:trHeight w:val="456"/>
        </w:trPr>
        <w:tc>
          <w:tcPr>
            <w:tcW w:w="805" w:type="dxa"/>
            <w:textDirection w:val="lrTb"/>
            <w:noWrap w:val="false"/>
          </w:tcPr>
          <w:p>
            <w:pPr>
              <w:pStyle w:val="986"/>
              <w:ind w:left="900"/>
              <w:rPr>
                <w:rFonts w:hint="eastAsia"/>
                <w:color w:val="auto"/>
                <w:sz w:val="24"/>
                <w:szCs w:val="24"/>
                <w:highlight w:val="none"/>
              </w:rPr>
            </w:pPr>
            <w:r>
              <w:rPr>
                <w:color w:val="auto"/>
                <w:sz w:val="24"/>
                <w:szCs w:val="24"/>
                <w:highlight w:val="none"/>
              </w:rPr>
              <w:t xml:space="preserve">3</w:t>
            </w:r>
            <w:r/>
          </w:p>
        </w:tc>
        <w:tc>
          <w:tcPr>
            <w:tcW w:w="1587" w:type="dxa"/>
            <w:textDirection w:val="lrTb"/>
            <w:noWrap w:val="false"/>
          </w:tcPr>
          <w:p>
            <w:pPr>
              <w:pStyle w:val="986"/>
              <w:rPr>
                <w:rFonts w:hint="eastAsia"/>
                <w:color w:val="auto"/>
                <w:sz w:val="24"/>
                <w:szCs w:val="24"/>
                <w:highlight w:val="none"/>
              </w:rPr>
            </w:pPr>
            <w:r>
              <w:rPr>
                <w:color w:val="auto"/>
                <w:spacing w:val="-2"/>
                <w:sz w:val="24"/>
                <w:szCs w:val="24"/>
                <w:highlight w:val="none"/>
              </w:rPr>
              <w:t xml:space="preserve">参考图片</w:t>
            </w:r>
            <w:r/>
          </w:p>
        </w:tc>
        <w:tc>
          <w:tcPr>
            <w:tcW w:w="7189" w:type="dxa"/>
            <w:textDirection w:val="lrTb"/>
            <w:noWrap w:val="false"/>
          </w:tcPr>
          <w:p>
            <w:pPr>
              <w:pStyle w:val="986"/>
              <w:rPr>
                <w:rFonts w:hint="eastAsia"/>
                <w:color w:val="auto"/>
                <w:sz w:val="24"/>
                <w:szCs w:val="24"/>
                <w:highlight w:val="none"/>
              </w:rPr>
            </w:pPr>
            <w:r>
              <w:rPr>
                <w:rFonts w:hint="eastAsia" w:ascii="Times New Roman" w:hAnsi="Times New Roman" w:eastAsia="仿宋" w:cs="Times New Roman"/>
                <w:color w:val="auto"/>
                <w:highlight w:val="none"/>
                <w:lang w:val="en-US" w:eastAsia="zh-CN"/>
              </w:rPr>
              <w:t xml:space="preserve">无</w:t>
            </w:r>
            <w:r/>
          </w:p>
        </w:tc>
      </w:tr>
    </w:tbl>
    <w:p>
      <w:pPr>
        <w:rPr>
          <w:color w:val="auto"/>
          <w:highlight w:val="none"/>
          <w:lang w:eastAsia="zh-CN"/>
        </w:rPr>
      </w:pPr>
      <w:r>
        <w:rPr>
          <w:color w:val="auto"/>
          <w:highlight w:val="none"/>
          <w:lang w:eastAsia="zh-CN"/>
        </w:rPr>
      </w:r>
      <w:r/>
    </w:p>
    <w:p>
      <w:pPr>
        <w:pStyle w:val="681"/>
        <w:rPr>
          <w:rFonts w:hint="eastAsia" w:ascii="Arial" w:hAnsi="Arial" w:eastAsia="Arial"/>
          <w:b w:val="0"/>
          <w:color w:val="auto"/>
          <w:highlight w:val="none"/>
          <w:lang w:val="en-US" w:eastAsia="zh-CN"/>
        </w:rPr>
      </w:pPr>
      <w:r>
        <w:rPr>
          <w:rFonts w:hint="eastAsia" w:ascii="Arial" w:hAnsi="Arial" w:eastAsia="Arial"/>
          <w:b w:val="0"/>
          <w:color w:val="auto"/>
          <w:highlight w:val="none"/>
          <w:lang w:val="en-US" w:eastAsia="zh-CN"/>
        </w:rPr>
        <w:t xml:space="preserve">4.1.2 骨干网基础能力服务-2台核心交换机</w:t>
      </w:r>
      <w:r/>
    </w:p>
    <w:tbl>
      <w:tblPr>
        <w:tblStyle w:val="975"/>
        <w:tblW w:w="958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05"/>
        <w:gridCol w:w="1587"/>
        <w:gridCol w:w="7189"/>
      </w:tblGrid>
      <w:tr>
        <w:trPr>
          <w:trHeight w:val="502"/>
        </w:trPr>
        <w:tc>
          <w:tcPr>
            <w:tcW w:w="805" w:type="dxa"/>
            <w:vAlign w:val="center"/>
            <w:textDirection w:val="lrTb"/>
            <w:noWrap w:val="false"/>
          </w:tcPr>
          <w:p>
            <w:pPr>
              <w:pStyle w:val="986"/>
              <w:jc w:val="center"/>
              <w:rPr>
                <w:rFonts w:hint="eastAsia"/>
                <w:color w:val="auto"/>
                <w:sz w:val="24"/>
                <w:szCs w:val="24"/>
                <w:highlight w:val="none"/>
              </w:rPr>
            </w:pPr>
            <w:r>
              <w:rPr>
                <w:color w:val="auto"/>
                <w:spacing w:val="-2"/>
                <w:sz w:val="24"/>
                <w:szCs w:val="24"/>
                <w:highlight w:val="none"/>
              </w:rPr>
              <w:t xml:space="preserve">序号</w:t>
            </w:r>
            <w:r/>
          </w:p>
        </w:tc>
        <w:tc>
          <w:tcPr>
            <w:tcW w:w="1587" w:type="dxa"/>
            <w:vAlign w:val="center"/>
            <w:textDirection w:val="lrTb"/>
            <w:noWrap w:val="false"/>
          </w:tcPr>
          <w:p>
            <w:pPr>
              <w:pStyle w:val="986"/>
              <w:jc w:val="center"/>
              <w:rPr>
                <w:rFonts w:hint="eastAsia"/>
                <w:color w:val="auto"/>
                <w:sz w:val="24"/>
                <w:szCs w:val="24"/>
                <w:highlight w:val="none"/>
              </w:rPr>
            </w:pPr>
            <w:r>
              <w:rPr>
                <w:color w:val="auto"/>
                <w:spacing w:val="-3"/>
                <w:sz w:val="24"/>
                <w:szCs w:val="24"/>
                <w:highlight w:val="none"/>
              </w:rPr>
              <w:t xml:space="preserve">名称</w:t>
            </w:r>
            <w:r/>
          </w:p>
        </w:tc>
        <w:tc>
          <w:tcPr>
            <w:tcW w:w="7189" w:type="dxa"/>
            <w:vAlign w:val="center"/>
            <w:textDirection w:val="lrTb"/>
            <w:noWrap w:val="false"/>
          </w:tcPr>
          <w:p>
            <w:pPr>
              <w:pStyle w:val="986"/>
              <w:jc w:val="center"/>
              <w:rPr>
                <w:rFonts w:hint="eastAsia"/>
                <w:color w:val="auto"/>
                <w:sz w:val="24"/>
                <w:szCs w:val="24"/>
                <w:highlight w:val="none"/>
              </w:rPr>
            </w:pPr>
            <w:r>
              <w:rPr>
                <w:color w:val="auto"/>
                <w:spacing w:val="-1"/>
                <w:sz w:val="24"/>
                <w:szCs w:val="24"/>
                <w:highlight w:val="none"/>
              </w:rPr>
              <w:t xml:space="preserve">功能、性能、配置要求</w:t>
            </w:r>
            <w:r/>
          </w:p>
        </w:tc>
      </w:tr>
      <w:tr>
        <w:trPr>
          <w:trHeight w:val="353"/>
        </w:trPr>
        <w:tc>
          <w:tcPr>
            <w:tcW w:w="805" w:type="dxa"/>
            <w:vAlign w:val="center"/>
            <w:textDirection w:val="lrTb"/>
            <w:noWrap w:val="false"/>
          </w:tcPr>
          <w:p>
            <w:pPr>
              <w:pStyle w:val="986"/>
              <w:ind w:left="913"/>
              <w:rPr>
                <w:rFonts w:hint="eastAsia"/>
                <w:color w:val="auto"/>
                <w:sz w:val="24"/>
                <w:szCs w:val="24"/>
                <w:highlight w:val="none"/>
              </w:rPr>
            </w:pPr>
            <w:r>
              <w:rPr>
                <w:rFonts w:hint="eastAsia"/>
                <w:color w:val="auto"/>
                <w:sz w:val="24"/>
                <w:szCs w:val="24"/>
                <w:highlight w:val="none"/>
                <w:lang w:eastAsia="zh-CN"/>
              </w:rPr>
              <w:t xml:space="preserve">11</w:t>
            </w:r>
            <w:r>
              <w:rPr>
                <w:color w:val="auto"/>
                <w:sz w:val="24"/>
                <w:szCs w:val="24"/>
                <w:highlight w:val="none"/>
              </w:rPr>
              <w:t xml:space="preserve">1</w:t>
            </w:r>
            <w:r/>
          </w:p>
        </w:tc>
        <w:tc>
          <w:tcPr>
            <w:tcW w:w="1587" w:type="dxa"/>
            <w:vAlign w:val="center"/>
            <w:textDirection w:val="lrTb"/>
            <w:noWrap w:val="false"/>
          </w:tcPr>
          <w:p>
            <w:pPr>
              <w:pStyle w:val="986"/>
              <w:rPr>
                <w:rFonts w:hint="eastAsia"/>
                <w:color w:val="auto"/>
                <w:sz w:val="24"/>
                <w:szCs w:val="24"/>
                <w:highlight w:val="none"/>
              </w:rPr>
            </w:pPr>
            <w:r>
              <w:rPr>
                <w:color w:val="auto"/>
                <w:spacing w:val="-2"/>
                <w:sz w:val="24"/>
                <w:szCs w:val="24"/>
                <w:highlight w:val="none"/>
              </w:rPr>
              <w:t xml:space="preserve">★实质性要求</w:t>
            </w:r>
            <w:r/>
          </w:p>
        </w:tc>
        <w:tc>
          <w:tcPr>
            <w:tcW w:w="7189" w:type="dxa"/>
            <w:vAlign w:val="center"/>
            <w:textDirection w:val="lrTb"/>
            <w:noWrap w:val="false"/>
          </w:tcPr>
          <w:p>
            <w:pPr>
              <w:pStyle w:val="986"/>
              <w:ind w:left="114" w:right="146" w:firstLine="1"/>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 xml:space="preserve">配置要求</w:t>
            </w:r>
            <w:r>
              <w:rPr>
                <w:rFonts w:hint="eastAsia" w:ascii="Times New Roman" w:hAnsi="Times New Roman" w:eastAsia="仿宋" w:cs="Times New Roman"/>
                <w:color w:val="auto"/>
                <w:highlight w:val="none"/>
                <w:lang w:eastAsia="zh-CN"/>
              </w:rPr>
              <w:t xml:space="preserve">：</w:t>
            </w:r>
            <w:r>
              <w:rPr>
                <w:rFonts w:ascii="Times New Roman" w:hAnsi="Times New Roman" w:eastAsia="仿宋" w:cs="Times New Roman"/>
                <w:color w:val="auto"/>
                <w:highlight w:val="none"/>
                <w:lang w:eastAsia="zh-CN"/>
              </w:rPr>
              <w:t xml:space="preserve">交换容量</w:t>
            </w:r>
            <w:r>
              <w:rPr>
                <w:rFonts w:hint="eastAsia" w:ascii="Times New Roman" w:hAnsi="Times New Roman" w:eastAsia="仿宋" w:cs="Times New Roman"/>
                <w:color w:val="auto"/>
                <w:highlight w:val="none"/>
                <w:lang w:eastAsia="zh-CN"/>
              </w:rPr>
              <w:t xml:space="preserve">≥600</w:t>
            </w:r>
            <w:r>
              <w:rPr>
                <w:rFonts w:ascii="Times New Roman" w:hAnsi="Times New Roman" w:eastAsia="仿宋" w:cs="Times New Roman"/>
                <w:color w:val="auto"/>
                <w:highlight w:val="none"/>
                <w:lang w:eastAsia="zh-CN"/>
              </w:rPr>
              <w:t xml:space="preserve">Tbps，转发性能</w:t>
            </w:r>
            <w:r>
              <w:rPr>
                <w:rFonts w:hint="eastAsia" w:ascii="Times New Roman" w:hAnsi="Times New Roman" w:eastAsia="仿宋" w:cs="Times New Roman"/>
                <w:color w:val="auto"/>
                <w:highlight w:val="none"/>
                <w:lang w:eastAsia="zh-CN"/>
              </w:rPr>
              <w:t xml:space="preserve">≥</w:t>
            </w:r>
            <w:r>
              <w:rPr>
                <w:rFonts w:hint="eastAsia" w:ascii="Times New Roman" w:hAnsi="Times New Roman" w:eastAsia="仿宋" w:cs="Times New Roman"/>
                <w:color w:val="auto"/>
                <w:highlight w:val="none"/>
                <w:lang w:val="en-US" w:eastAsia="zh-CN"/>
              </w:rPr>
              <w:t xml:space="preserve">15</w:t>
            </w:r>
            <w:r>
              <w:rPr>
                <w:rFonts w:hint="eastAsia" w:ascii="Times New Roman" w:hAnsi="Times New Roman" w:eastAsia="仿宋" w:cs="Times New Roman"/>
                <w:color w:val="auto"/>
                <w:highlight w:val="none"/>
                <w:lang w:eastAsia="zh-CN"/>
              </w:rPr>
              <w:t xml:space="preserve">0</w:t>
            </w:r>
            <w:r>
              <w:rPr>
                <w:rFonts w:ascii="Times New Roman" w:hAnsi="Times New Roman" w:eastAsia="仿宋" w:cs="Times New Roman"/>
                <w:color w:val="auto"/>
                <w:highlight w:val="none"/>
                <w:lang w:eastAsia="zh-CN"/>
              </w:rPr>
              <w:t xml:space="preserve">000Mpps</w:t>
            </w:r>
            <w:r>
              <w:rPr>
                <w:rFonts w:hint="eastAsia" w:ascii="Times New Roman" w:hAnsi="Times New Roman" w:eastAsia="仿宋" w:cs="Times New Roman"/>
                <w:color w:val="auto"/>
                <w:highlight w:val="none"/>
                <w:lang w:eastAsia="zh-CN"/>
              </w:rPr>
              <w:t xml:space="preserve">。</w:t>
            </w:r>
            <w:r/>
          </w:p>
          <w:p>
            <w:pPr>
              <w:pStyle w:val="986"/>
              <w:ind w:left="114" w:right="146" w:firstLine="1"/>
              <w:jc w:val="both"/>
              <w:rPr>
                <w:rFonts w:hint="eastAsia"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 xml:space="preserve">实配双主控，冗余电源；</w:t>
            </w:r>
            <w:r>
              <w:rPr>
                <w:rFonts w:hint="eastAsia" w:ascii="Times New Roman" w:hAnsi="Times New Roman" w:eastAsia="仿宋" w:cs="Times New Roman"/>
                <w:color w:val="auto"/>
                <w:sz w:val="22"/>
                <w:szCs w:val="22"/>
                <w:highlight w:val="none"/>
                <w:lang w:bidi="ar"/>
              </w:rPr>
              <w:t xml:space="preserve">10GE </w:t>
            </w:r>
            <w:r>
              <w:rPr>
                <w:rFonts w:hint="eastAsia" w:ascii="Times New Roman" w:hAnsi="Times New Roman" w:eastAsia="仿宋" w:cs="Times New Roman"/>
                <w:color w:val="auto"/>
                <w:sz w:val="22"/>
                <w:szCs w:val="22"/>
                <w:highlight w:val="none"/>
                <w:lang w:val="en-US" w:eastAsia="zh-CN" w:bidi="ar"/>
              </w:rPr>
              <w:t xml:space="preserve">/1GE自适应</w:t>
            </w:r>
            <w:r>
              <w:rPr>
                <w:rFonts w:hint="eastAsia" w:ascii="Times New Roman" w:hAnsi="Times New Roman" w:eastAsia="仿宋" w:cs="Times New Roman"/>
                <w:color w:val="auto"/>
                <w:sz w:val="22"/>
                <w:szCs w:val="22"/>
                <w:highlight w:val="none"/>
                <w:lang w:bidi="ar"/>
              </w:rPr>
              <w:t xml:space="preserve">光接口</w:t>
            </w:r>
            <w:r>
              <w:rPr>
                <w:rFonts w:hint="eastAsia" w:ascii="Times New Roman" w:hAnsi="Times New Roman" w:eastAsia="仿宋" w:cs="Times New Roman"/>
                <w:color w:val="auto"/>
                <w:sz w:val="22"/>
                <w:szCs w:val="22"/>
                <w:highlight w:val="none"/>
                <w:lang w:eastAsia="zh-CN" w:bidi="ar"/>
              </w:rPr>
              <w:t xml:space="preserve">≥</w:t>
            </w:r>
            <w:r>
              <w:rPr>
                <w:rFonts w:hint="eastAsia" w:ascii="Times New Roman" w:hAnsi="Times New Roman" w:eastAsia="仿宋" w:cs="Times New Roman"/>
                <w:color w:val="auto"/>
                <w:sz w:val="22"/>
                <w:szCs w:val="22"/>
                <w:highlight w:val="none"/>
                <w:lang w:bidi="ar"/>
              </w:rPr>
              <w:t xml:space="preserve"> </w:t>
            </w:r>
            <w:r>
              <w:rPr>
                <w:rFonts w:hint="eastAsia" w:ascii="Times New Roman" w:hAnsi="Times New Roman" w:eastAsia="仿宋" w:cs="Times New Roman"/>
                <w:color w:val="auto"/>
                <w:sz w:val="22"/>
                <w:szCs w:val="22"/>
                <w:highlight w:val="none"/>
                <w:lang w:val="en-US" w:eastAsia="zh-CN" w:bidi="ar"/>
              </w:rPr>
              <w:t xml:space="preserve">48</w:t>
            </w:r>
            <w:r>
              <w:rPr>
                <w:rFonts w:hint="eastAsia" w:ascii="Times New Roman" w:hAnsi="Times New Roman" w:eastAsia="仿宋" w:cs="Times New Roman"/>
                <w:color w:val="auto"/>
                <w:sz w:val="22"/>
                <w:szCs w:val="22"/>
                <w:highlight w:val="none"/>
                <w:lang w:bidi="ar"/>
              </w:rPr>
              <w:t xml:space="preserve">个，</w:t>
            </w:r>
            <w:r>
              <w:rPr>
                <w:rFonts w:hint="eastAsia" w:ascii="Times New Roman" w:hAnsi="Times New Roman" w:eastAsia="仿宋" w:cs="Times New Roman"/>
                <w:color w:val="auto"/>
                <w:sz w:val="22"/>
                <w:szCs w:val="22"/>
                <w:highlight w:val="none"/>
                <w:lang w:val="en-US" w:eastAsia="zh-CN" w:bidi="ar"/>
              </w:rPr>
              <w:t xml:space="preserve">其中</w:t>
            </w:r>
            <w:r>
              <w:rPr>
                <w:rFonts w:hint="eastAsia" w:ascii="Times New Roman" w:hAnsi="Times New Roman" w:eastAsia="仿宋" w:cs="Times New Roman"/>
                <w:color w:val="auto"/>
                <w:sz w:val="22"/>
                <w:szCs w:val="22"/>
                <w:highlight w:val="none"/>
                <w:lang w:bidi="ar"/>
              </w:rPr>
              <w:t xml:space="preserve">万兆单模光模</w:t>
            </w:r>
            <w:r>
              <w:rPr>
                <w:rFonts w:hint="eastAsia" w:ascii="Times New Roman" w:hAnsi="Times New Roman" w:eastAsia="仿宋" w:cs="Times New Roman"/>
                <w:color w:val="auto"/>
                <w:sz w:val="22"/>
                <w:szCs w:val="22"/>
                <w:highlight w:val="none"/>
                <w:lang w:eastAsia="zh-CN" w:bidi="ar"/>
              </w:rPr>
              <w:t xml:space="preserve">≥</w:t>
            </w:r>
            <w:r>
              <w:rPr>
                <w:rFonts w:hint="eastAsia" w:ascii="Times New Roman" w:hAnsi="Times New Roman" w:eastAsia="仿宋" w:cs="Times New Roman"/>
                <w:color w:val="auto"/>
                <w:sz w:val="22"/>
                <w:szCs w:val="22"/>
                <w:highlight w:val="none"/>
                <w:lang w:val="en-US" w:eastAsia="zh-CN" w:bidi="ar"/>
              </w:rPr>
              <w:t xml:space="preserve">24</w:t>
            </w:r>
            <w:r>
              <w:rPr>
                <w:rFonts w:hint="eastAsia" w:ascii="Times New Roman" w:hAnsi="Times New Roman" w:eastAsia="仿宋" w:cs="Times New Roman"/>
                <w:color w:val="auto"/>
                <w:sz w:val="22"/>
                <w:szCs w:val="22"/>
                <w:highlight w:val="none"/>
                <w:lang w:bidi="ar"/>
              </w:rPr>
              <w:t xml:space="preserve">个，万兆多模模块</w:t>
            </w:r>
            <w:r>
              <w:rPr>
                <w:rFonts w:hint="eastAsia" w:ascii="Times New Roman" w:hAnsi="Times New Roman" w:eastAsia="仿宋" w:cs="Times New Roman"/>
                <w:color w:val="auto"/>
                <w:sz w:val="22"/>
                <w:szCs w:val="22"/>
                <w:highlight w:val="none"/>
                <w:lang w:eastAsia="zh-CN" w:bidi="ar"/>
              </w:rPr>
              <w:t xml:space="preserve">≥</w:t>
            </w:r>
            <w:r>
              <w:rPr>
                <w:rFonts w:hint="eastAsia" w:ascii="Times New Roman" w:hAnsi="Times New Roman" w:eastAsia="仿宋" w:cs="Times New Roman"/>
                <w:color w:val="auto"/>
                <w:sz w:val="22"/>
                <w:szCs w:val="22"/>
                <w:highlight w:val="none"/>
                <w:lang w:val="en-US" w:eastAsia="zh-CN" w:bidi="ar"/>
              </w:rPr>
              <w:t xml:space="preserve">24</w:t>
            </w:r>
            <w:r>
              <w:rPr>
                <w:rFonts w:hint="eastAsia" w:ascii="Times New Roman" w:hAnsi="Times New Roman" w:eastAsia="仿宋" w:cs="Times New Roman"/>
                <w:color w:val="auto"/>
                <w:sz w:val="22"/>
                <w:szCs w:val="22"/>
                <w:highlight w:val="none"/>
                <w:lang w:bidi="ar"/>
              </w:rPr>
              <w:t xml:space="preserve">个</w:t>
            </w:r>
            <w:r>
              <w:rPr>
                <w:rFonts w:hint="eastAsia" w:ascii="Times New Roman" w:hAnsi="Times New Roman" w:eastAsia="仿宋" w:cs="Times New Roman"/>
                <w:color w:val="auto"/>
                <w:sz w:val="22"/>
                <w:szCs w:val="22"/>
                <w:highlight w:val="none"/>
                <w:lang w:eastAsia="zh-CN" w:bidi="ar"/>
              </w:rPr>
              <w:t xml:space="preserve">。</w:t>
            </w:r>
            <w:r/>
          </w:p>
          <w:p>
            <w:pPr>
              <w:pStyle w:val="986"/>
              <w:ind w:left="114" w:right="146" w:firstLine="1"/>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rPr>
              <w:t xml:space="preserve">功能要求</w:t>
            </w:r>
            <w:r>
              <w:rPr>
                <w:rFonts w:hint="eastAsia" w:ascii="Times New Roman" w:hAnsi="Times New Roman" w:eastAsia="仿宋" w:cs="Times New Roman"/>
                <w:color w:val="auto"/>
                <w:highlight w:val="none"/>
                <w:lang w:eastAsia="zh-CN"/>
              </w:rPr>
              <w:t xml:space="preserve">：</w:t>
            </w:r>
            <w:r>
              <w:rPr>
                <w:rFonts w:ascii="Times New Roman" w:hAnsi="Times New Roman" w:eastAsia="仿宋" w:cs="Times New Roman"/>
                <w:color w:val="auto"/>
                <w:highlight w:val="none"/>
              </w:rPr>
              <w:t xml:space="preserve">实配L3VPN、IPV6等功能。</w:t>
            </w:r>
            <w:r/>
          </w:p>
          <w:p>
            <w:pPr>
              <w:pStyle w:val="986"/>
              <w:ind w:left="114" w:right="146" w:firstLine="1"/>
              <w:jc w:val="both"/>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硬件架构：</w:t>
            </w:r>
            <w:r>
              <w:rPr>
                <w:rFonts w:ascii="Times New Roman" w:hAnsi="Times New Roman" w:eastAsia="仿宋" w:cs="Times New Roman"/>
                <w:color w:val="auto"/>
                <w:highlight w:val="none"/>
                <w:lang w:eastAsia="zh-CN"/>
              </w:rPr>
              <w:t xml:space="preserve">整机支持接口卡槽位数</w:t>
            </w:r>
            <w:r>
              <w:rPr>
                <w:rFonts w:hint="eastAsia" w:ascii="Times New Roman" w:hAnsi="Times New Roman" w:eastAsia="仿宋" w:cs="Times New Roman"/>
                <w:color w:val="auto"/>
                <w:highlight w:val="none"/>
                <w:lang w:eastAsia="zh-CN"/>
              </w:rPr>
              <w:t xml:space="preserve">≥</w:t>
            </w:r>
            <w:r>
              <w:rPr>
                <w:rFonts w:hint="eastAsia" w:ascii="Times New Roman" w:hAnsi="Times New Roman" w:eastAsia="仿宋" w:cs="Times New Roman"/>
                <w:color w:val="auto"/>
                <w:highlight w:val="none"/>
                <w:lang w:val="en-US" w:eastAsia="zh-CN"/>
              </w:rPr>
              <w:t xml:space="preserve">8</w:t>
            </w:r>
            <w:r>
              <w:rPr>
                <w:rFonts w:ascii="Times New Roman" w:hAnsi="Times New Roman" w:eastAsia="仿宋" w:cs="Times New Roman"/>
                <w:color w:val="auto"/>
                <w:highlight w:val="none"/>
                <w:lang w:eastAsia="zh-CN"/>
              </w:rPr>
              <w:t xml:space="preserve">个</w:t>
            </w:r>
            <w:r>
              <w:rPr>
                <w:rFonts w:hint="eastAsia" w:ascii="Times New Roman" w:hAnsi="Times New Roman" w:eastAsia="仿宋" w:cs="Times New Roman"/>
                <w:color w:val="auto"/>
                <w:highlight w:val="none"/>
                <w:lang w:eastAsia="zh-CN"/>
              </w:rPr>
              <w:t xml:space="preserve">。</w:t>
            </w:r>
            <w:r>
              <w:rPr>
                <w:rFonts w:hint="eastAsia" w:ascii="Times New Roman" w:hAnsi="Times New Roman" w:eastAsia="仿宋" w:cs="Times New Roman"/>
                <w:color w:val="auto"/>
                <w:highlight w:val="none"/>
                <w:lang w:val="en-US" w:eastAsia="zh-CN"/>
              </w:rPr>
              <w:t xml:space="preserve">独立主控板槽位≥2，独立交换网板槽位≥2</w:t>
            </w:r>
            <w:r>
              <w:rPr>
                <w:rFonts w:hint="eastAsia" w:ascii="Times New Roman" w:hAnsi="Times New Roman" w:eastAsia="仿宋" w:cs="Times New Roman"/>
                <w:color w:val="auto"/>
                <w:highlight w:val="none"/>
                <w:lang w:eastAsia="zh-CN"/>
              </w:rPr>
              <w:t xml:space="preserve">。</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自主可控：CPU、网络处理转发芯片为国产芯片。</w:t>
            </w:r>
            <w:r/>
          </w:p>
          <w:p>
            <w:pPr>
              <w:pStyle w:val="986"/>
              <w:ind w:left="114" w:right="146" w:firstLine="1"/>
              <w:jc w:val="both"/>
              <w:rPr>
                <w:rFonts w:hint="eastAsia" w:ascii="Times New Roman" w:hAnsi="Times New Roman" w:eastAsia="仿宋" w:cs="Times New Roman"/>
                <w:color w:val="auto"/>
                <w:highlight w:val="none"/>
                <w:lang w:eastAsia="zh-CN"/>
              </w:rPr>
            </w:pPr>
            <w:r>
              <w:rPr>
                <w:rFonts w:ascii="Times New Roman" w:hAnsi="Times New Roman" w:eastAsia="仿宋" w:cs="Times New Roman"/>
                <w:color w:val="auto"/>
                <w:highlight w:val="none"/>
              </w:rPr>
              <w:t xml:space="preserve">路由功能</w:t>
            </w:r>
            <w:r>
              <w:rPr>
                <w:rFonts w:hint="eastAsia" w:ascii="Times New Roman" w:hAnsi="Times New Roman" w:eastAsia="仿宋" w:cs="Times New Roman"/>
                <w:color w:val="auto"/>
                <w:highlight w:val="none"/>
                <w:lang w:eastAsia="zh-CN"/>
              </w:rPr>
              <w:t xml:space="preserve">：</w:t>
            </w:r>
            <w:r>
              <w:rPr>
                <w:rFonts w:ascii="Times New Roman" w:hAnsi="Times New Roman" w:eastAsia="仿宋" w:cs="Times New Roman"/>
                <w:color w:val="auto"/>
                <w:highlight w:val="none"/>
              </w:rPr>
              <w:t xml:space="preserve">支持策略路由、路由策略和路由负荷分担，支持静态路由、RIPv1/v2、RIPng、OSPFv2、OSPFv3、IS-ISv4、IS-ISv6、BGP、BGP4+路由协议</w:t>
            </w:r>
            <w:r>
              <w:rPr>
                <w:rFonts w:hint="eastAsia" w:ascii="Times New Roman" w:hAnsi="Times New Roman" w:eastAsia="仿宋" w:cs="Times New Roman"/>
                <w:color w:val="auto"/>
                <w:highlight w:val="none"/>
                <w:lang w:eastAsia="zh-CN"/>
              </w:rPr>
              <w:t xml:space="preserve">。</w:t>
            </w:r>
            <w:r/>
          </w:p>
          <w:p>
            <w:pPr>
              <w:pStyle w:val="986"/>
              <w:ind w:left="114" w:right="146" w:firstLine="1"/>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 xml:space="preserve">服务要求</w:t>
            </w:r>
            <w:r>
              <w:rPr>
                <w:rFonts w:hint="eastAsia" w:ascii="Times New Roman" w:hAnsi="Times New Roman" w:eastAsia="仿宋" w:cs="Times New Roman"/>
                <w:color w:val="auto"/>
                <w:highlight w:val="none"/>
                <w:lang w:eastAsia="zh-CN"/>
              </w:rPr>
              <w:t xml:space="preserve">：</w:t>
            </w:r>
            <w:r>
              <w:rPr>
                <w:rFonts w:ascii="Times New Roman" w:hAnsi="Times New Roman" w:eastAsia="仿宋" w:cs="Times New Roman"/>
                <w:color w:val="auto"/>
                <w:highlight w:val="none"/>
                <w:lang w:eastAsia="zh-CN"/>
              </w:rPr>
              <w:t xml:space="preserve">提供三年原厂硬件质保服务和软件升级服务。</w:t>
            </w:r>
            <w:r/>
          </w:p>
          <w:p>
            <w:pPr>
              <w:pStyle w:val="986"/>
              <w:ind w:left="114" w:right="146" w:firstLine="1"/>
              <w:jc w:val="both"/>
              <w:rPr>
                <w:rFonts w:hint="eastAsia" w:ascii="Times New Roman" w:hAnsi="Times New Roman" w:eastAsia="仿宋" w:cs="Times New Roman"/>
                <w:color w:val="auto"/>
                <w:highlight w:val="none"/>
                <w:lang w:eastAsia="zh-CN"/>
              </w:rPr>
            </w:pPr>
            <w:r>
              <w:rPr>
                <w:rFonts w:ascii="Times New Roman" w:hAnsi="Times New Roman" w:eastAsia="仿宋" w:cs="Times New Roman"/>
                <w:color w:val="auto"/>
                <w:highlight w:val="none"/>
              </w:rPr>
              <w:t xml:space="preserve">二层特性</w:t>
            </w:r>
            <w:r>
              <w:rPr>
                <w:rFonts w:hint="eastAsia" w:ascii="Times New Roman" w:hAnsi="Times New Roman" w:eastAsia="仿宋" w:cs="Times New Roman"/>
                <w:color w:val="auto"/>
                <w:highlight w:val="none"/>
                <w:lang w:eastAsia="zh-CN"/>
              </w:rPr>
              <w:t xml:space="preserve">：</w:t>
            </w:r>
            <w:r>
              <w:rPr>
                <w:rFonts w:ascii="Times New Roman" w:hAnsi="Times New Roman" w:eastAsia="仿宋" w:cs="Times New Roman"/>
                <w:color w:val="auto"/>
                <w:highlight w:val="none"/>
              </w:rPr>
              <w:t xml:space="preserve">支持IEEE 802.1q、IEEE 802.1p、IEEE 802.3ad和IEEE 802.1ab等协议；支持STP、RSTP、MSTP和VLAN；支持MPLS/BGP VPN。</w:t>
            </w:r>
            <w:r/>
          </w:p>
        </w:tc>
      </w:tr>
      <w:tr>
        <w:trPr>
          <w:trHeight w:val="252"/>
        </w:trPr>
        <w:tc>
          <w:tcPr>
            <w:tcW w:w="805" w:type="dxa"/>
            <w:textDirection w:val="lrTb"/>
            <w:noWrap w:val="false"/>
          </w:tcPr>
          <w:p>
            <w:pPr>
              <w:pStyle w:val="986"/>
              <w:ind w:left="898"/>
              <w:rPr>
                <w:rFonts w:hint="eastAsia"/>
                <w:color w:val="auto"/>
                <w:sz w:val="24"/>
                <w:szCs w:val="24"/>
                <w:highlight w:val="none"/>
              </w:rPr>
            </w:pPr>
            <w:r>
              <w:rPr>
                <w:color w:val="auto"/>
                <w:sz w:val="24"/>
                <w:szCs w:val="24"/>
                <w:highlight w:val="none"/>
              </w:rPr>
              <w:t xml:space="preserve">2</w:t>
            </w:r>
            <w:r/>
          </w:p>
        </w:tc>
        <w:tc>
          <w:tcPr>
            <w:tcW w:w="1587" w:type="dxa"/>
            <w:textDirection w:val="lrTb"/>
            <w:noWrap w:val="false"/>
          </w:tcPr>
          <w:p>
            <w:pPr>
              <w:pStyle w:val="986"/>
              <w:rPr>
                <w:rFonts w:hint="eastAsia"/>
                <w:color w:val="auto"/>
                <w:sz w:val="24"/>
                <w:szCs w:val="24"/>
                <w:highlight w:val="none"/>
              </w:rPr>
            </w:pPr>
            <w:r>
              <w:rPr>
                <w:color w:val="auto"/>
                <w:spacing w:val="-2"/>
                <w:sz w:val="24"/>
                <w:szCs w:val="24"/>
                <w:highlight w:val="none"/>
              </w:rPr>
              <w:t xml:space="preserve">非实质性要求</w:t>
            </w:r>
            <w:r/>
          </w:p>
        </w:tc>
        <w:tc>
          <w:tcPr>
            <w:tcW w:w="7189" w:type="dxa"/>
            <w:textDirection w:val="lrTb"/>
            <w:noWrap w:val="false"/>
          </w:tcPr>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▲设备关键芯片采用国产化芯片，自主可控，需提供具有CMA认证的第三方测试报告</w:t>
            </w:r>
            <w:r/>
          </w:p>
        </w:tc>
      </w:tr>
      <w:tr>
        <w:trPr>
          <w:trHeight w:val="456"/>
        </w:trPr>
        <w:tc>
          <w:tcPr>
            <w:tcW w:w="805" w:type="dxa"/>
            <w:textDirection w:val="lrTb"/>
            <w:noWrap w:val="false"/>
          </w:tcPr>
          <w:p>
            <w:pPr>
              <w:pStyle w:val="986"/>
              <w:ind w:left="900"/>
              <w:rPr>
                <w:rFonts w:hint="eastAsia"/>
                <w:color w:val="auto"/>
                <w:sz w:val="24"/>
                <w:szCs w:val="24"/>
                <w:highlight w:val="none"/>
              </w:rPr>
            </w:pPr>
            <w:r>
              <w:rPr>
                <w:color w:val="auto"/>
                <w:sz w:val="24"/>
                <w:szCs w:val="24"/>
                <w:highlight w:val="none"/>
              </w:rPr>
              <w:t xml:space="preserve">3</w:t>
            </w:r>
            <w:r/>
          </w:p>
        </w:tc>
        <w:tc>
          <w:tcPr>
            <w:tcW w:w="1587" w:type="dxa"/>
            <w:textDirection w:val="lrTb"/>
            <w:noWrap w:val="false"/>
          </w:tcPr>
          <w:p>
            <w:pPr>
              <w:pStyle w:val="986"/>
              <w:rPr>
                <w:rFonts w:hint="eastAsia"/>
                <w:color w:val="auto"/>
                <w:sz w:val="24"/>
                <w:szCs w:val="24"/>
                <w:highlight w:val="none"/>
              </w:rPr>
            </w:pPr>
            <w:r>
              <w:rPr>
                <w:color w:val="auto"/>
                <w:spacing w:val="-2"/>
                <w:sz w:val="24"/>
                <w:szCs w:val="24"/>
                <w:highlight w:val="none"/>
              </w:rPr>
              <w:t xml:space="preserve">参考图片</w:t>
            </w:r>
            <w:r/>
          </w:p>
        </w:tc>
        <w:tc>
          <w:tcPr>
            <w:tcW w:w="7189" w:type="dxa"/>
            <w:textDirection w:val="lrTb"/>
            <w:noWrap w:val="false"/>
          </w:tcPr>
          <w:p>
            <w:pPr>
              <w:pStyle w:val="986"/>
              <w:rPr>
                <w:rFonts w:hint="eastAsia"/>
                <w:color w:val="auto"/>
                <w:sz w:val="24"/>
                <w:szCs w:val="24"/>
                <w:highlight w:val="none"/>
              </w:rPr>
            </w:pPr>
            <w:r>
              <w:rPr>
                <w:rFonts w:hint="eastAsia" w:ascii="Times New Roman" w:hAnsi="Times New Roman" w:eastAsia="仿宋" w:cs="Times New Roman"/>
                <w:color w:val="auto"/>
                <w:highlight w:val="none"/>
                <w:lang w:val="en-US" w:eastAsia="zh-CN"/>
              </w:rPr>
              <w:t xml:space="preserve">无</w:t>
            </w:r>
            <w:r/>
          </w:p>
        </w:tc>
      </w:tr>
    </w:tbl>
    <w:p>
      <w:pPr>
        <w:rPr>
          <w:color w:val="auto"/>
          <w:highlight w:val="none"/>
          <w:lang w:eastAsia="zh-CN"/>
        </w:rPr>
      </w:pPr>
      <w:r>
        <w:rPr>
          <w:color w:val="auto"/>
          <w:highlight w:val="none"/>
          <w:lang w:eastAsia="zh-CN"/>
        </w:rPr>
      </w:r>
      <w:r/>
    </w:p>
    <w:p>
      <w:pPr>
        <w:rPr>
          <w:color w:val="auto"/>
          <w:highlight w:val="none"/>
          <w:lang w:eastAsia="zh-CN"/>
        </w:rPr>
      </w:pPr>
      <w:r>
        <w:rPr>
          <w:color w:val="auto"/>
          <w:highlight w:val="none"/>
          <w:lang w:eastAsia="zh-CN"/>
        </w:rPr>
      </w:r>
      <w:r/>
    </w:p>
    <w:p>
      <w:pPr>
        <w:pStyle w:val="681"/>
        <w:rPr>
          <w:rFonts w:hint="eastAsia" w:ascii="Arial" w:hAnsi="Arial" w:eastAsia="Arial"/>
          <w:b w:val="0"/>
          <w:color w:val="auto"/>
          <w:highlight w:val="none"/>
          <w:lang w:val="en-US" w:eastAsia="zh-CN"/>
        </w:rPr>
      </w:pPr>
      <w:r>
        <w:rPr>
          <w:rFonts w:hint="eastAsia" w:ascii="Arial" w:hAnsi="Arial" w:eastAsia="Arial"/>
          <w:b w:val="0"/>
          <w:color w:val="auto"/>
          <w:highlight w:val="none"/>
          <w:lang w:val="en-US" w:eastAsia="zh-CN"/>
        </w:rPr>
        <w:t xml:space="preserve">4.1.3 骨干网基础能力服务-2台汇聚交换机</w:t>
      </w:r>
      <w:r/>
    </w:p>
    <w:tbl>
      <w:tblPr>
        <w:tblStyle w:val="975"/>
        <w:tblW w:w="958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05"/>
        <w:gridCol w:w="1587"/>
        <w:gridCol w:w="7189"/>
      </w:tblGrid>
      <w:tr>
        <w:trPr>
          <w:trHeight w:val="502"/>
        </w:trPr>
        <w:tc>
          <w:tcPr>
            <w:tcW w:w="805" w:type="dxa"/>
            <w:vAlign w:val="center"/>
            <w:textDirection w:val="lrTb"/>
            <w:noWrap w:val="false"/>
          </w:tcPr>
          <w:p>
            <w:pPr>
              <w:pStyle w:val="986"/>
              <w:jc w:val="center"/>
              <w:rPr>
                <w:rFonts w:hint="eastAsia"/>
                <w:color w:val="auto"/>
                <w:sz w:val="24"/>
                <w:szCs w:val="24"/>
                <w:highlight w:val="none"/>
              </w:rPr>
            </w:pPr>
            <w:r>
              <w:rPr>
                <w:color w:val="auto"/>
                <w:spacing w:val="-2"/>
                <w:sz w:val="24"/>
                <w:szCs w:val="24"/>
                <w:highlight w:val="none"/>
              </w:rPr>
              <w:t xml:space="preserve">序号</w:t>
            </w:r>
            <w:r/>
          </w:p>
        </w:tc>
        <w:tc>
          <w:tcPr>
            <w:tcW w:w="1587" w:type="dxa"/>
            <w:vAlign w:val="center"/>
            <w:textDirection w:val="lrTb"/>
            <w:noWrap w:val="false"/>
          </w:tcPr>
          <w:p>
            <w:pPr>
              <w:pStyle w:val="986"/>
              <w:jc w:val="center"/>
              <w:rPr>
                <w:rFonts w:hint="eastAsia"/>
                <w:color w:val="auto"/>
                <w:sz w:val="24"/>
                <w:szCs w:val="24"/>
                <w:highlight w:val="none"/>
              </w:rPr>
            </w:pPr>
            <w:r>
              <w:rPr>
                <w:color w:val="auto"/>
                <w:spacing w:val="-3"/>
                <w:sz w:val="24"/>
                <w:szCs w:val="24"/>
                <w:highlight w:val="none"/>
              </w:rPr>
              <w:t xml:space="preserve">名称</w:t>
            </w:r>
            <w:r/>
          </w:p>
        </w:tc>
        <w:tc>
          <w:tcPr>
            <w:tcW w:w="7189" w:type="dxa"/>
            <w:vAlign w:val="center"/>
            <w:textDirection w:val="lrTb"/>
            <w:noWrap w:val="false"/>
          </w:tcPr>
          <w:p>
            <w:pPr>
              <w:pStyle w:val="986"/>
              <w:jc w:val="center"/>
              <w:rPr>
                <w:rFonts w:hint="eastAsia"/>
                <w:color w:val="auto"/>
                <w:sz w:val="24"/>
                <w:szCs w:val="24"/>
                <w:highlight w:val="none"/>
              </w:rPr>
            </w:pPr>
            <w:r>
              <w:rPr>
                <w:color w:val="auto"/>
                <w:spacing w:val="-1"/>
                <w:sz w:val="24"/>
                <w:szCs w:val="24"/>
                <w:highlight w:val="none"/>
              </w:rPr>
              <w:t xml:space="preserve">功能、性能、配置要求</w:t>
            </w:r>
            <w:r/>
          </w:p>
        </w:tc>
      </w:tr>
      <w:tr>
        <w:trPr>
          <w:trHeight w:val="90"/>
        </w:trPr>
        <w:tc>
          <w:tcPr>
            <w:tcW w:w="805" w:type="dxa"/>
            <w:vAlign w:val="center"/>
            <w:textDirection w:val="lrTb"/>
            <w:noWrap w:val="false"/>
          </w:tcPr>
          <w:p>
            <w:pPr>
              <w:pStyle w:val="986"/>
              <w:ind w:left="913"/>
              <w:rPr>
                <w:rFonts w:hint="eastAsia"/>
                <w:color w:val="auto"/>
                <w:sz w:val="24"/>
                <w:szCs w:val="24"/>
                <w:highlight w:val="none"/>
              </w:rPr>
            </w:pPr>
            <w:r>
              <w:rPr>
                <w:rFonts w:hint="eastAsia"/>
                <w:color w:val="auto"/>
                <w:sz w:val="24"/>
                <w:szCs w:val="24"/>
                <w:highlight w:val="none"/>
                <w:lang w:eastAsia="zh-CN"/>
              </w:rPr>
              <w:t xml:space="preserve">11</w:t>
            </w:r>
            <w:r>
              <w:rPr>
                <w:color w:val="auto"/>
                <w:sz w:val="24"/>
                <w:szCs w:val="24"/>
                <w:highlight w:val="none"/>
              </w:rPr>
              <w:t xml:space="preserve">1</w:t>
            </w:r>
            <w:r/>
          </w:p>
        </w:tc>
        <w:tc>
          <w:tcPr>
            <w:tcW w:w="1587" w:type="dxa"/>
            <w:vAlign w:val="center"/>
            <w:textDirection w:val="lrTb"/>
            <w:noWrap w:val="false"/>
          </w:tcPr>
          <w:p>
            <w:pPr>
              <w:pStyle w:val="986"/>
              <w:rPr>
                <w:rFonts w:hint="eastAsia"/>
                <w:color w:val="auto"/>
                <w:sz w:val="24"/>
                <w:szCs w:val="24"/>
                <w:highlight w:val="none"/>
              </w:rPr>
            </w:pPr>
            <w:r>
              <w:rPr>
                <w:color w:val="auto"/>
                <w:spacing w:val="-2"/>
                <w:sz w:val="24"/>
                <w:szCs w:val="24"/>
                <w:highlight w:val="none"/>
              </w:rPr>
              <w:t xml:space="preserve">★实质性要求</w:t>
            </w:r>
            <w:r/>
          </w:p>
        </w:tc>
        <w:tc>
          <w:tcPr>
            <w:tcW w:w="7189" w:type="dxa"/>
            <w:vAlign w:val="center"/>
            <w:textDirection w:val="lrTb"/>
            <w:noWrap w:val="false"/>
          </w:tcPr>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配置要求：交换容量≥300Tbps，转发性能≥50000Mpps。</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实配双主控，冗余电源；10GE/1G自适应光接口数量≥48个，其中万兆单模光模块数量≥24个，其中千兆单模模块≥24个，千兆电口数量≥24个。 </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功能要求：实配L3VPN、IPV6等功能。</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硬件架构：</w:t>
            </w:r>
            <w:r>
              <w:rPr>
                <w:rFonts w:ascii="Times New Roman" w:hAnsi="Times New Roman" w:eastAsia="仿宋" w:cs="Times New Roman"/>
                <w:color w:val="auto"/>
                <w:highlight w:val="none"/>
                <w:lang w:eastAsia="zh-CN"/>
              </w:rPr>
              <w:t xml:space="preserve">整机接口卡槽位数</w:t>
            </w:r>
            <w:r>
              <w:rPr>
                <w:rFonts w:hint="eastAsia" w:ascii="Times New Roman" w:hAnsi="Times New Roman" w:eastAsia="仿宋" w:cs="Times New Roman"/>
                <w:color w:val="auto"/>
                <w:highlight w:val="none"/>
                <w:lang w:eastAsia="zh-CN"/>
              </w:rPr>
              <w:t xml:space="preserve">≥</w:t>
            </w:r>
            <w:r>
              <w:rPr>
                <w:rFonts w:hint="eastAsia" w:ascii="Times New Roman" w:hAnsi="Times New Roman" w:eastAsia="仿宋" w:cs="Times New Roman"/>
                <w:color w:val="auto"/>
                <w:highlight w:val="none"/>
                <w:lang w:val="en-US" w:eastAsia="zh-CN"/>
              </w:rPr>
              <w:t xml:space="preserve">8</w:t>
            </w:r>
            <w:r>
              <w:rPr>
                <w:rFonts w:ascii="Times New Roman" w:hAnsi="Times New Roman" w:eastAsia="仿宋" w:cs="Times New Roman"/>
                <w:color w:val="auto"/>
                <w:highlight w:val="none"/>
                <w:lang w:eastAsia="zh-CN"/>
              </w:rPr>
              <w:t xml:space="preserve">个</w:t>
            </w:r>
            <w:r>
              <w:rPr>
                <w:rFonts w:hint="eastAsia" w:ascii="Times New Roman" w:hAnsi="Times New Roman" w:eastAsia="仿宋" w:cs="Times New Roman"/>
                <w:color w:val="auto"/>
                <w:highlight w:val="none"/>
                <w:lang w:eastAsia="zh-CN"/>
              </w:rPr>
              <w:t xml:space="preserve">，</w:t>
            </w:r>
            <w:r>
              <w:rPr>
                <w:rFonts w:hint="eastAsia" w:ascii="Times New Roman" w:hAnsi="Times New Roman" w:eastAsia="仿宋" w:cs="Times New Roman"/>
                <w:color w:val="auto"/>
                <w:highlight w:val="none"/>
                <w:lang w:val="en-US" w:eastAsia="zh-CN"/>
              </w:rPr>
              <w:t xml:space="preserve">独立主控板槽位≥2，独立交换网板槽位≥2</w:t>
            </w:r>
            <w:r>
              <w:rPr>
                <w:rFonts w:hint="eastAsia" w:ascii="Times New Roman" w:hAnsi="Times New Roman" w:eastAsia="仿宋" w:cs="Times New Roman"/>
                <w:color w:val="auto"/>
                <w:highlight w:val="none"/>
                <w:lang w:eastAsia="zh-CN"/>
              </w:rPr>
              <w:t xml:space="preserve">。</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采用无阻塞信元交换，NP可编程架构。</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自主可控：CPU、网络处理转发芯片为国产芯片。</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路由功能：支持策略路由、路由策略和路由负荷分担，支持静态路由、RIPv1/v2、RIPng、OSPFv2、OSPFv3、IS-ISv4、IS-ISv6、BGP、BGP4+、SRV6路由协议。</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服务要求：提供三年原厂硬件质保服务和软件升级服务。</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二层特性</w:t>
            </w:r>
            <w:r>
              <w:rPr>
                <w:rFonts w:hint="eastAsia" w:ascii="Times New Roman" w:hAnsi="Times New Roman" w:eastAsia="仿宋" w:cs="Times New Roman"/>
                <w:color w:val="auto"/>
                <w:highlight w:val="none"/>
                <w:lang w:eastAsia="zh-CN"/>
              </w:rPr>
              <w:tab/>
            </w:r>
            <w:r>
              <w:rPr>
                <w:rFonts w:hint="eastAsia" w:ascii="Times New Roman" w:hAnsi="Times New Roman" w:eastAsia="仿宋" w:cs="Times New Roman"/>
                <w:color w:val="auto"/>
                <w:highlight w:val="none"/>
                <w:lang w:eastAsia="zh-CN"/>
              </w:rPr>
              <w:t xml:space="preserve">支持IEEE 802.1q、IEEE 802.1p、IEEE 802.3ad和IEEE 802.1ab等协议；支持STP、RSTP、MSTP和VLAN；支持MPLS/BGP VPN。</w:t>
            </w:r>
            <w:r/>
          </w:p>
        </w:tc>
      </w:tr>
      <w:tr>
        <w:trPr>
          <w:trHeight w:val="252"/>
        </w:trPr>
        <w:tc>
          <w:tcPr>
            <w:tcW w:w="805" w:type="dxa"/>
            <w:textDirection w:val="lrTb"/>
            <w:noWrap w:val="false"/>
          </w:tcPr>
          <w:p>
            <w:pPr>
              <w:pStyle w:val="986"/>
              <w:ind w:left="898"/>
              <w:rPr>
                <w:rFonts w:hint="eastAsia"/>
                <w:color w:val="auto"/>
                <w:sz w:val="24"/>
                <w:szCs w:val="24"/>
                <w:highlight w:val="none"/>
              </w:rPr>
            </w:pPr>
            <w:r>
              <w:rPr>
                <w:color w:val="auto"/>
                <w:sz w:val="24"/>
                <w:szCs w:val="24"/>
                <w:highlight w:val="none"/>
              </w:rPr>
              <w:t xml:space="preserve">2</w:t>
            </w:r>
            <w:r/>
          </w:p>
        </w:tc>
        <w:tc>
          <w:tcPr>
            <w:tcW w:w="1587" w:type="dxa"/>
            <w:textDirection w:val="lrTb"/>
            <w:noWrap w:val="false"/>
          </w:tcPr>
          <w:p>
            <w:pPr>
              <w:pStyle w:val="986"/>
              <w:rPr>
                <w:rFonts w:hint="eastAsia"/>
                <w:color w:val="auto"/>
                <w:sz w:val="24"/>
                <w:szCs w:val="24"/>
                <w:highlight w:val="none"/>
              </w:rPr>
            </w:pPr>
            <w:r>
              <w:rPr>
                <w:color w:val="auto"/>
                <w:spacing w:val="-2"/>
                <w:sz w:val="24"/>
                <w:szCs w:val="24"/>
                <w:highlight w:val="none"/>
              </w:rPr>
              <w:t xml:space="preserve">非实质性要求</w:t>
            </w:r>
            <w:r/>
          </w:p>
        </w:tc>
        <w:tc>
          <w:tcPr>
            <w:tcW w:w="7189" w:type="dxa"/>
            <w:textDirection w:val="lrTb"/>
            <w:noWrap w:val="false"/>
          </w:tcPr>
          <w:p>
            <w:pPr>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▲设备关键芯片采用国产化芯片，自主可控，需提供具有</w:t>
            </w:r>
            <w:r>
              <w:rPr>
                <w:rFonts w:hint="eastAsia" w:eastAsia="仿宋" w:cs="Times New Roman"/>
                <w:color w:val="auto"/>
                <w:highlight w:val="none"/>
                <w:lang w:eastAsia="zh-CN"/>
              </w:rPr>
              <w:t xml:space="preserve">CMA</w:t>
            </w:r>
            <w:r>
              <w:rPr>
                <w:rFonts w:hint="eastAsia" w:ascii="Times New Roman" w:hAnsi="Times New Roman" w:eastAsia="仿宋" w:cs="Times New Roman"/>
                <w:color w:val="auto"/>
                <w:highlight w:val="none"/>
                <w:lang w:eastAsia="zh-CN"/>
              </w:rPr>
              <w:t xml:space="preserve">认证的第三方测试报告。</w:t>
            </w:r>
            <w:r/>
          </w:p>
        </w:tc>
      </w:tr>
      <w:tr>
        <w:trPr>
          <w:trHeight w:val="456"/>
        </w:trPr>
        <w:tc>
          <w:tcPr>
            <w:tcW w:w="805" w:type="dxa"/>
            <w:textDirection w:val="lrTb"/>
            <w:noWrap w:val="false"/>
          </w:tcPr>
          <w:p>
            <w:pPr>
              <w:pStyle w:val="986"/>
              <w:ind w:left="900"/>
              <w:rPr>
                <w:rFonts w:hint="eastAsia"/>
                <w:color w:val="auto"/>
                <w:sz w:val="24"/>
                <w:szCs w:val="24"/>
                <w:highlight w:val="none"/>
              </w:rPr>
            </w:pPr>
            <w:r>
              <w:rPr>
                <w:color w:val="auto"/>
                <w:sz w:val="24"/>
                <w:szCs w:val="24"/>
                <w:highlight w:val="none"/>
              </w:rPr>
              <w:t xml:space="preserve">3</w:t>
            </w:r>
            <w:r/>
          </w:p>
        </w:tc>
        <w:tc>
          <w:tcPr>
            <w:tcW w:w="1587" w:type="dxa"/>
            <w:textDirection w:val="lrTb"/>
            <w:noWrap w:val="false"/>
          </w:tcPr>
          <w:p>
            <w:pPr>
              <w:pStyle w:val="986"/>
              <w:rPr>
                <w:rFonts w:hint="eastAsia"/>
                <w:color w:val="auto"/>
                <w:sz w:val="24"/>
                <w:szCs w:val="24"/>
                <w:highlight w:val="none"/>
              </w:rPr>
            </w:pPr>
            <w:r>
              <w:rPr>
                <w:color w:val="auto"/>
                <w:spacing w:val="-2"/>
                <w:sz w:val="24"/>
                <w:szCs w:val="24"/>
                <w:highlight w:val="none"/>
              </w:rPr>
              <w:t xml:space="preserve">参考图片</w:t>
            </w:r>
            <w:r/>
          </w:p>
        </w:tc>
        <w:tc>
          <w:tcPr>
            <w:tcW w:w="7189" w:type="dxa"/>
            <w:textDirection w:val="lrTb"/>
            <w:noWrap w:val="false"/>
          </w:tcPr>
          <w:p>
            <w:pPr>
              <w:ind w:left="1834"/>
              <w:rPr>
                <w:rFonts w:hint="eastAsia"/>
                <w:color w:val="auto"/>
                <w:sz w:val="24"/>
                <w:szCs w:val="24"/>
                <w:highlight w:val="none"/>
              </w:rPr>
            </w:pPr>
            <w:r>
              <w:rPr>
                <w:rFonts w:hint="eastAsia" w:ascii="Times New Roman" w:hAnsi="Times New Roman" w:eastAsia="仿宋" w:cs="Times New Roman"/>
                <w:color w:val="auto"/>
                <w:highlight w:val="none"/>
                <w:lang w:val="en-US" w:eastAsia="zh-CN"/>
              </w:rPr>
              <w:t xml:space="preserve">无</w:t>
            </w:r>
            <w:r/>
          </w:p>
        </w:tc>
      </w:tr>
    </w:tbl>
    <w:p>
      <w:pPr>
        <w:rPr>
          <w:color w:val="auto"/>
          <w:highlight w:val="none"/>
          <w:lang w:eastAsia="zh-CN"/>
        </w:rPr>
      </w:pPr>
      <w:r>
        <w:rPr>
          <w:color w:val="auto"/>
          <w:highlight w:val="none"/>
          <w:lang w:eastAsia="zh-CN"/>
        </w:rPr>
      </w:r>
      <w:r/>
    </w:p>
    <w:p>
      <w:pPr>
        <w:rPr>
          <w:color w:val="auto"/>
          <w:highlight w:val="none"/>
          <w:lang w:eastAsia="zh-CN"/>
        </w:rPr>
      </w:pPr>
      <w:r>
        <w:rPr>
          <w:color w:val="auto"/>
          <w:highlight w:val="none"/>
          <w:lang w:eastAsia="zh-CN"/>
        </w:rPr>
      </w:r>
      <w:r/>
    </w:p>
    <w:p>
      <w:pPr>
        <w:rPr>
          <w:color w:val="auto"/>
          <w:highlight w:val="none"/>
          <w:lang w:eastAsia="zh-CN"/>
        </w:rPr>
      </w:pPr>
      <w:r>
        <w:rPr>
          <w:color w:val="auto"/>
          <w:highlight w:val="none"/>
          <w:lang w:eastAsia="zh-CN"/>
        </w:rPr>
      </w:r>
      <w:r/>
    </w:p>
    <w:p>
      <w:pPr>
        <w:pStyle w:val="681"/>
        <w:rPr>
          <w:rFonts w:hint="eastAsia" w:ascii="Arial" w:hAnsi="Arial" w:eastAsia="Arial"/>
          <w:b w:val="0"/>
          <w:color w:val="auto"/>
          <w:highlight w:val="none"/>
          <w:lang w:val="en-US" w:eastAsia="zh-CN"/>
        </w:rPr>
      </w:pPr>
      <w:r>
        <w:rPr>
          <w:rFonts w:hint="eastAsia" w:ascii="Arial" w:hAnsi="Arial" w:eastAsia="Arial"/>
          <w:b w:val="0"/>
          <w:color w:val="auto"/>
          <w:highlight w:val="none"/>
          <w:lang w:val="en-US" w:eastAsia="zh-CN"/>
        </w:rPr>
        <w:t xml:space="preserve">4.1.4 骨干网基础能力服务-2台汇聚防火墙</w:t>
      </w:r>
      <w:r/>
    </w:p>
    <w:tbl>
      <w:tblPr>
        <w:tblStyle w:val="975"/>
        <w:tblW w:w="958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05"/>
        <w:gridCol w:w="1587"/>
        <w:gridCol w:w="7189"/>
      </w:tblGrid>
      <w:tr>
        <w:trPr>
          <w:trHeight w:val="502"/>
        </w:trPr>
        <w:tc>
          <w:tcPr>
            <w:tcW w:w="805" w:type="dxa"/>
            <w:vAlign w:val="center"/>
            <w:textDirection w:val="lrTb"/>
            <w:noWrap w:val="false"/>
          </w:tcPr>
          <w:p>
            <w:pPr>
              <w:pStyle w:val="986"/>
              <w:jc w:val="center"/>
              <w:rPr>
                <w:rFonts w:hint="eastAsia"/>
                <w:color w:val="auto"/>
                <w:sz w:val="24"/>
                <w:szCs w:val="24"/>
                <w:highlight w:val="none"/>
              </w:rPr>
            </w:pPr>
            <w:r>
              <w:rPr>
                <w:color w:val="auto"/>
                <w:spacing w:val="-2"/>
                <w:sz w:val="24"/>
                <w:szCs w:val="24"/>
                <w:highlight w:val="none"/>
              </w:rPr>
              <w:t xml:space="preserve">序号</w:t>
            </w:r>
            <w:r/>
          </w:p>
        </w:tc>
        <w:tc>
          <w:tcPr>
            <w:tcW w:w="1587" w:type="dxa"/>
            <w:vAlign w:val="center"/>
            <w:textDirection w:val="lrTb"/>
            <w:noWrap w:val="false"/>
          </w:tcPr>
          <w:p>
            <w:pPr>
              <w:pStyle w:val="986"/>
              <w:jc w:val="center"/>
              <w:rPr>
                <w:rFonts w:hint="eastAsia"/>
                <w:color w:val="auto"/>
                <w:sz w:val="24"/>
                <w:szCs w:val="24"/>
                <w:highlight w:val="none"/>
              </w:rPr>
            </w:pPr>
            <w:r>
              <w:rPr>
                <w:color w:val="auto"/>
                <w:spacing w:val="-3"/>
                <w:sz w:val="24"/>
                <w:szCs w:val="24"/>
                <w:highlight w:val="none"/>
              </w:rPr>
              <w:t xml:space="preserve">名称</w:t>
            </w:r>
            <w:r/>
          </w:p>
        </w:tc>
        <w:tc>
          <w:tcPr>
            <w:tcW w:w="7189" w:type="dxa"/>
            <w:vAlign w:val="center"/>
            <w:textDirection w:val="lrTb"/>
            <w:noWrap w:val="false"/>
          </w:tcPr>
          <w:p>
            <w:pPr>
              <w:pStyle w:val="986"/>
              <w:jc w:val="center"/>
              <w:rPr>
                <w:rFonts w:hint="eastAsia"/>
                <w:color w:val="auto"/>
                <w:sz w:val="24"/>
                <w:szCs w:val="24"/>
                <w:highlight w:val="none"/>
              </w:rPr>
            </w:pPr>
            <w:r>
              <w:rPr>
                <w:color w:val="auto"/>
                <w:spacing w:val="-1"/>
                <w:sz w:val="24"/>
                <w:szCs w:val="24"/>
                <w:highlight w:val="none"/>
              </w:rPr>
              <w:t xml:space="preserve">功能、性能、配置要求</w:t>
            </w:r>
            <w:r/>
          </w:p>
        </w:tc>
      </w:tr>
      <w:tr>
        <w:trPr>
          <w:trHeight w:val="353"/>
        </w:trPr>
        <w:tc>
          <w:tcPr>
            <w:tcW w:w="805" w:type="dxa"/>
            <w:vAlign w:val="center"/>
            <w:textDirection w:val="lrTb"/>
            <w:noWrap w:val="false"/>
          </w:tcPr>
          <w:p>
            <w:pPr>
              <w:pStyle w:val="986"/>
              <w:ind w:left="913"/>
              <w:rPr>
                <w:rFonts w:hint="eastAsia"/>
                <w:color w:val="auto"/>
                <w:sz w:val="24"/>
                <w:szCs w:val="24"/>
                <w:highlight w:val="none"/>
              </w:rPr>
            </w:pPr>
            <w:r>
              <w:rPr>
                <w:rFonts w:hint="eastAsia"/>
                <w:color w:val="auto"/>
                <w:sz w:val="24"/>
                <w:szCs w:val="24"/>
                <w:highlight w:val="none"/>
                <w:lang w:eastAsia="zh-CN"/>
              </w:rPr>
              <w:t xml:space="preserve">11</w:t>
            </w:r>
            <w:r>
              <w:rPr>
                <w:color w:val="auto"/>
                <w:sz w:val="24"/>
                <w:szCs w:val="24"/>
                <w:highlight w:val="none"/>
              </w:rPr>
              <w:t xml:space="preserve">1</w:t>
            </w:r>
            <w:r/>
          </w:p>
        </w:tc>
        <w:tc>
          <w:tcPr>
            <w:tcW w:w="1587" w:type="dxa"/>
            <w:vAlign w:val="center"/>
            <w:textDirection w:val="lrTb"/>
            <w:noWrap w:val="false"/>
          </w:tcPr>
          <w:p>
            <w:pPr>
              <w:pStyle w:val="986"/>
              <w:rPr>
                <w:rFonts w:hint="eastAsia"/>
                <w:color w:val="auto"/>
                <w:sz w:val="24"/>
                <w:szCs w:val="24"/>
                <w:highlight w:val="none"/>
              </w:rPr>
            </w:pPr>
            <w:r>
              <w:rPr>
                <w:color w:val="auto"/>
                <w:spacing w:val="-2"/>
                <w:sz w:val="24"/>
                <w:szCs w:val="24"/>
                <w:highlight w:val="none"/>
              </w:rPr>
              <w:t xml:space="preserve">★实质性要求</w:t>
            </w:r>
            <w:r/>
          </w:p>
        </w:tc>
        <w:tc>
          <w:tcPr>
            <w:tcW w:w="7189" w:type="dxa"/>
            <w:vAlign w:val="center"/>
            <w:textDirection w:val="lrTb"/>
            <w:noWrap w:val="false"/>
          </w:tcPr>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产品规格：提供千兆光接口数量≥4个，千兆电口数量≥4个，万兆光口数量≥10个，冗余电源，防火墙吞吐≥35G，并发连接数≥2000万，每秒新建连接数≥50万，包含3年入侵防御、防病毒规则库升级授权，存储模块≥240G。</w:t>
            </w:r>
            <w:r/>
          </w:p>
          <w:p>
            <w:pPr>
              <w:pStyle w:val="986"/>
              <w:ind w:left="114" w:right="146" w:firstLine="1"/>
              <w:jc w:val="both"/>
              <w:rPr>
                <w:rFonts w:hint="eastAsia"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 xml:space="preserve">自主可控：CPU、网络处理转发芯片为</w:t>
            </w:r>
            <w:r>
              <w:rPr>
                <w:rFonts w:hint="eastAsia" w:ascii="Times New Roman" w:hAnsi="Times New Roman" w:eastAsia="仿宋" w:cs="Times New Roman"/>
                <w:color w:val="auto"/>
                <w:highlight w:val="none"/>
                <w:lang w:eastAsia="zh-CN"/>
              </w:rPr>
              <w:t xml:space="preserve">国产</w:t>
            </w:r>
            <w:r>
              <w:rPr>
                <w:rFonts w:ascii="Times New Roman" w:hAnsi="Times New Roman" w:eastAsia="仿宋" w:cs="Times New Roman"/>
                <w:color w:val="auto"/>
                <w:highlight w:val="none"/>
                <w:lang w:eastAsia="zh-CN"/>
              </w:rPr>
              <w:t xml:space="preserve">芯片。</w:t>
            </w:r>
            <w:r/>
          </w:p>
          <w:p>
            <w:pPr>
              <w:pStyle w:val="986"/>
              <w:ind w:left="114" w:right="146" w:firstLine="1"/>
              <w:jc w:val="both"/>
              <w:rPr>
                <w:rFonts w:hint="default"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eastAsia="zh-CN"/>
              </w:rPr>
              <w:t xml:space="preserve">病毒防护：基于病毒特征进行检测，支持病毒库手动和自动升级，报文流处理模式</w:t>
            </w:r>
            <w:r>
              <w:rPr>
                <w:rFonts w:hint="eastAsia" w:ascii="Times New Roman" w:hAnsi="Times New Roman" w:eastAsia="仿宋" w:cs="Times New Roman"/>
                <w:color w:val="auto"/>
                <w:highlight w:val="none"/>
                <w:lang w:val="en-US" w:eastAsia="zh-CN"/>
              </w:rPr>
              <w:t xml:space="preserve">;</w:t>
            </w:r>
            <w:r>
              <w:rPr>
                <w:rFonts w:hint="eastAsia" w:ascii="Times New Roman" w:hAnsi="Times New Roman" w:eastAsia="仿宋" w:cs="Times New Roman"/>
                <w:color w:val="auto"/>
                <w:highlight w:val="none"/>
                <w:lang w:eastAsia="zh-CN"/>
              </w:rPr>
              <w:t xml:space="preserve">支持病毒日志和报表。</w:t>
            </w:r>
            <w:r/>
          </w:p>
          <w:p>
            <w:pPr>
              <w:pStyle w:val="986"/>
              <w:ind w:left="114" w:right="146" w:firstLine="1"/>
              <w:jc w:val="both"/>
              <w:rPr>
                <w:rFonts w:hint="eastAsia" w:ascii="Times New Roman" w:hAnsi="Times New Roman" w:eastAsia="仿宋" w:cs="Times New Roman"/>
                <w:strike/>
                <w:color w:val="auto"/>
                <w:highlight w:val="none"/>
                <w:lang w:eastAsia="zh-CN"/>
              </w:rPr>
            </w:pPr>
            <w:r>
              <w:rPr>
                <w:rFonts w:hint="eastAsia" w:ascii="Times New Roman" w:hAnsi="Times New Roman" w:eastAsia="仿宋" w:cs="Times New Roman"/>
                <w:color w:val="auto"/>
                <w:highlight w:val="none"/>
                <w:lang w:eastAsia="zh-CN"/>
              </w:rPr>
              <w:t xml:space="preserve">支持HTTP、FTP、SMTP、POP3协议；</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深度入侵防御：支持对黑客攻击、蠕虫/病毒、木马、恶意代码、DoS/DDoS等常见的攻击防御；支持攻击特征库的分类（根据攻击类型、目标机系统进行分类）、分级（分高、中、低、提示四级）；支持攻击特征库的手动和自动升级（TFTP和HTTP）；支持对BT等P2P/IM识别和控制</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安全防护：支持独立的入侵防护规则特征库；支持对HTTP/SMTP/POP3/FTP/IMAP/IM等协议进行病毒防御；支持对6级以上的压缩文件进行解压查杀</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双栈支持：独立IPv6路由表与安全策略配置界面；</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安全增强：基于IPv6扩展头部的深度检测（AH/ESP协议），审计日志完整记录IPv6地址的连接事件和安全威胁事件。</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配置对应的IPV6授权。</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支持针对IP、ICMP、TCP、UDP、DNS、HTTP、HTTPS、SIP、NTP等协议进行DDOS防护。</w:t>
            </w:r>
            <w:r/>
          </w:p>
        </w:tc>
      </w:tr>
      <w:tr>
        <w:trPr>
          <w:trHeight w:val="252"/>
        </w:trPr>
        <w:tc>
          <w:tcPr>
            <w:tcW w:w="805" w:type="dxa"/>
            <w:textDirection w:val="lrTb"/>
            <w:noWrap w:val="false"/>
          </w:tcPr>
          <w:p>
            <w:pPr>
              <w:pStyle w:val="986"/>
              <w:ind w:left="898"/>
              <w:rPr>
                <w:rFonts w:hint="eastAsia"/>
                <w:color w:val="auto"/>
                <w:sz w:val="24"/>
                <w:szCs w:val="24"/>
                <w:highlight w:val="none"/>
              </w:rPr>
            </w:pPr>
            <w:r>
              <w:rPr>
                <w:color w:val="auto"/>
                <w:sz w:val="24"/>
                <w:szCs w:val="24"/>
                <w:highlight w:val="none"/>
              </w:rPr>
              <w:t xml:space="preserve">2</w:t>
            </w:r>
            <w:r/>
          </w:p>
        </w:tc>
        <w:tc>
          <w:tcPr>
            <w:tcW w:w="1587" w:type="dxa"/>
            <w:textDirection w:val="lrTb"/>
            <w:noWrap w:val="false"/>
          </w:tcPr>
          <w:p>
            <w:pPr>
              <w:pStyle w:val="986"/>
              <w:rPr>
                <w:rFonts w:hint="eastAsia"/>
                <w:color w:val="auto"/>
                <w:sz w:val="24"/>
                <w:szCs w:val="24"/>
                <w:highlight w:val="none"/>
              </w:rPr>
            </w:pPr>
            <w:r>
              <w:rPr>
                <w:color w:val="auto"/>
                <w:spacing w:val="-2"/>
                <w:sz w:val="24"/>
                <w:szCs w:val="24"/>
                <w:highlight w:val="none"/>
              </w:rPr>
              <w:t xml:space="preserve">非实质性要求</w:t>
            </w:r>
            <w:r/>
          </w:p>
        </w:tc>
        <w:tc>
          <w:tcPr>
            <w:tcW w:w="7189" w:type="dxa"/>
            <w:textDirection w:val="lrTb"/>
            <w:noWrap w:val="false"/>
          </w:tcPr>
          <w:p>
            <w:pPr>
              <w:ind w:left="113" w:right="146" w:firstLine="7"/>
              <w:rPr>
                <w:rFonts w:hint="eastAsia"/>
                <w:color w:val="auto"/>
                <w:sz w:val="24"/>
                <w:szCs w:val="24"/>
                <w:highlight w:val="none"/>
                <w:lang w:eastAsia="zh-CN"/>
              </w:rPr>
            </w:pPr>
            <w:r>
              <w:rPr>
                <w:rFonts w:hint="eastAsia" w:ascii="Times New Roman" w:hAnsi="Times New Roman" w:eastAsia="仿宋" w:cs="Times New Roman"/>
                <w:color w:val="auto"/>
                <w:highlight w:val="none"/>
                <w:lang w:val="en-US" w:eastAsia="zh-CN"/>
              </w:rPr>
              <w:t xml:space="preserve">无</w:t>
            </w:r>
            <w:r/>
          </w:p>
        </w:tc>
      </w:tr>
      <w:tr>
        <w:trPr>
          <w:trHeight w:val="456"/>
        </w:trPr>
        <w:tc>
          <w:tcPr>
            <w:tcW w:w="805" w:type="dxa"/>
            <w:textDirection w:val="lrTb"/>
            <w:noWrap w:val="false"/>
          </w:tcPr>
          <w:p>
            <w:pPr>
              <w:pStyle w:val="986"/>
              <w:ind w:left="900"/>
              <w:rPr>
                <w:rFonts w:hint="eastAsia"/>
                <w:color w:val="auto"/>
                <w:sz w:val="24"/>
                <w:szCs w:val="24"/>
                <w:highlight w:val="none"/>
              </w:rPr>
            </w:pPr>
            <w:r>
              <w:rPr>
                <w:color w:val="auto"/>
                <w:sz w:val="24"/>
                <w:szCs w:val="24"/>
                <w:highlight w:val="none"/>
              </w:rPr>
              <w:t xml:space="preserve">3</w:t>
            </w:r>
            <w:r/>
          </w:p>
        </w:tc>
        <w:tc>
          <w:tcPr>
            <w:tcW w:w="1587" w:type="dxa"/>
            <w:textDirection w:val="lrTb"/>
            <w:noWrap w:val="false"/>
          </w:tcPr>
          <w:p>
            <w:pPr>
              <w:pStyle w:val="986"/>
              <w:rPr>
                <w:rFonts w:hint="eastAsia"/>
                <w:color w:val="auto"/>
                <w:sz w:val="24"/>
                <w:szCs w:val="24"/>
                <w:highlight w:val="none"/>
              </w:rPr>
            </w:pPr>
            <w:r>
              <w:rPr>
                <w:color w:val="auto"/>
                <w:spacing w:val="-2"/>
                <w:sz w:val="24"/>
                <w:szCs w:val="24"/>
                <w:highlight w:val="none"/>
              </w:rPr>
              <w:t xml:space="preserve">参考图片</w:t>
            </w:r>
            <w:r/>
          </w:p>
        </w:tc>
        <w:tc>
          <w:tcPr>
            <w:tcW w:w="7189" w:type="dxa"/>
            <w:textDirection w:val="lrTb"/>
            <w:noWrap w:val="false"/>
          </w:tcPr>
          <w:p>
            <w:pPr>
              <w:ind w:left="1834"/>
              <w:rPr>
                <w:rFonts w:hint="eastAsia"/>
                <w:color w:val="auto"/>
                <w:sz w:val="24"/>
                <w:szCs w:val="24"/>
                <w:highlight w:val="none"/>
              </w:rPr>
            </w:pPr>
            <w:r>
              <w:rPr>
                <w:rFonts w:hint="eastAsia" w:ascii="Times New Roman" w:hAnsi="Times New Roman" w:eastAsia="仿宋" w:cs="Times New Roman"/>
                <w:color w:val="auto"/>
                <w:highlight w:val="none"/>
                <w:lang w:val="en-US" w:eastAsia="zh-CN"/>
              </w:rPr>
              <w:t xml:space="preserve">无</w:t>
            </w:r>
            <w:r/>
          </w:p>
        </w:tc>
      </w:tr>
    </w:tbl>
    <w:p>
      <w:pPr>
        <w:rPr>
          <w:color w:val="auto"/>
          <w:highlight w:val="none"/>
          <w:lang w:eastAsia="zh-CN"/>
        </w:rPr>
      </w:pPr>
      <w:r>
        <w:rPr>
          <w:color w:val="auto"/>
          <w:highlight w:val="none"/>
          <w:lang w:eastAsia="zh-CN"/>
        </w:rPr>
      </w:r>
      <w:r/>
    </w:p>
    <w:p>
      <w:pPr>
        <w:rPr>
          <w:color w:val="auto"/>
          <w:highlight w:val="none"/>
          <w:lang w:eastAsia="zh-CN"/>
        </w:rPr>
      </w:pPr>
      <w:r>
        <w:rPr>
          <w:color w:val="auto"/>
          <w:highlight w:val="none"/>
          <w:lang w:eastAsia="zh-CN"/>
        </w:rPr>
      </w:r>
      <w:r/>
    </w:p>
    <w:p>
      <w:pPr>
        <w:pStyle w:val="680"/>
        <w:rPr>
          <w:rFonts w:hint="eastAsia" w:ascii="Arial" w:hAnsi="Arial" w:eastAsia="Arial"/>
          <w:color w:val="auto"/>
          <w:highlight w:val="none"/>
          <w:lang w:val="en-US" w:eastAsia="zh-CN"/>
        </w:rPr>
      </w:pPr>
      <w:r>
        <w:rPr>
          <w:rFonts w:hint="eastAsia" w:ascii="Arial" w:hAnsi="Arial" w:eastAsia="Arial"/>
          <w:color w:val="auto"/>
          <w:highlight w:val="none"/>
          <w:lang w:val="en-US" w:eastAsia="zh-CN"/>
        </w:rPr>
        <w:t xml:space="preserve">4.2 边界安全能力服务</w:t>
      </w:r>
      <w:r/>
    </w:p>
    <w:p>
      <w:pPr>
        <w:ind w:left="7" w:firstLine="419"/>
        <w:jc w:val="both"/>
        <w:rPr>
          <w:rFonts w:hint="eastAsia" w:ascii="宋体" w:hAnsi="宋体" w:eastAsia="宋体" w:cs="宋体"/>
          <w:color w:val="auto"/>
          <w:spacing w:val="-2"/>
          <w:sz w:val="24"/>
          <w:szCs w:val="24"/>
          <w:highlight w:val="none"/>
          <w:lang w:eastAsia="zh-CN"/>
        </w:rPr>
      </w:pPr>
      <w:r>
        <w:rPr>
          <w:rFonts w:ascii="宋体" w:hAnsi="宋体" w:eastAsia="宋体" w:cs="宋体"/>
          <w:color w:val="auto"/>
          <w:spacing w:val="-2"/>
          <w:sz w:val="24"/>
          <w:szCs w:val="24"/>
          <w:highlight w:val="none"/>
          <w:lang w:eastAsia="zh-CN"/>
        </w:rPr>
        <w:t xml:space="preserve">二平面骨干网通过部署</w:t>
      </w:r>
      <w:r>
        <w:rPr>
          <w:rFonts w:hint="eastAsia" w:ascii="宋体" w:hAnsi="宋体" w:eastAsia="宋体" w:cs="宋体"/>
          <w:color w:val="auto"/>
          <w:spacing w:val="-2"/>
          <w:sz w:val="24"/>
          <w:szCs w:val="24"/>
          <w:highlight w:val="none"/>
          <w:lang w:eastAsia="zh-CN"/>
        </w:rPr>
        <w:t xml:space="preserve">互联网出口安全（出口负载均衡</w:t>
      </w:r>
      <w:r>
        <w:rPr>
          <w:rFonts w:hint="eastAsia" w:ascii="宋体" w:hAnsi="宋体" w:cs="宋体"/>
          <w:color w:val="auto"/>
          <w:spacing w:val="-2"/>
          <w:sz w:val="24"/>
          <w:szCs w:val="24"/>
          <w:highlight w:val="none"/>
          <w:lang w:eastAsia="zh-CN"/>
        </w:rPr>
        <w:t xml:space="preserve">、</w:t>
      </w:r>
      <w:r>
        <w:rPr>
          <w:rFonts w:hint="eastAsia" w:ascii="宋体" w:hAnsi="宋体" w:eastAsia="宋体" w:cs="宋体"/>
          <w:color w:val="auto"/>
          <w:spacing w:val="-2"/>
          <w:sz w:val="24"/>
          <w:szCs w:val="24"/>
          <w:highlight w:val="none"/>
          <w:lang w:eastAsia="zh-CN"/>
        </w:rPr>
        <w:t xml:space="preserve">出口防火墙、出口上网行为管理）、专线出口安全、政务云边界安全（边界防火墙、WEB防火墙）、视频云边界安全构成。具体配置如下：</w:t>
      </w:r>
      <w:r/>
    </w:p>
    <w:p>
      <w:pPr>
        <w:pStyle w:val="681"/>
        <w:rPr>
          <w:rFonts w:hint="eastAsia" w:ascii="宋体" w:hAnsi="宋体" w:eastAsia="宋体" w:cs="宋体"/>
          <w:color w:val="auto"/>
          <w:spacing w:val="-2"/>
          <w:sz w:val="24"/>
          <w:szCs w:val="24"/>
          <w:highlight w:val="none"/>
          <w:lang w:eastAsia="zh-CN"/>
        </w:rPr>
      </w:pPr>
      <w:r>
        <w:rPr>
          <w:rFonts w:hint="eastAsia" w:ascii="Arial" w:hAnsi="Arial" w:eastAsia="Arial"/>
          <w:b w:val="0"/>
          <w:color w:val="auto"/>
          <w:highlight w:val="none"/>
          <w:lang w:val="en-US" w:eastAsia="zh-CN"/>
        </w:rPr>
        <w:t xml:space="preserve">4.2.1 边界安全能力服务-互联网出口</w:t>
      </w:r>
      <w:r/>
    </w:p>
    <w:p>
      <w:pPr>
        <w:pStyle w:val="682"/>
        <w:rPr>
          <w:rFonts w:hint="eastAsia" w:ascii="Arial" w:hAnsi="Arial" w:eastAsia="Arial"/>
          <w:b w:val="0"/>
          <w:color w:val="auto"/>
          <w:highlight w:val="none"/>
          <w:lang w:val="en-US" w:eastAsia="zh-CN"/>
        </w:rPr>
      </w:pPr>
      <w:r>
        <w:rPr>
          <w:rFonts w:hint="eastAsia" w:ascii="Arial" w:hAnsi="Arial" w:eastAsia="Arial"/>
          <w:b w:val="0"/>
          <w:color w:val="auto"/>
          <w:highlight w:val="none"/>
          <w:lang w:val="en-US" w:eastAsia="zh-CN"/>
        </w:rPr>
        <w:t xml:space="preserve">4.2.1.1 边界安全能力服务-互联网出口-2台出口负载均衡</w:t>
      </w:r>
      <w:r/>
    </w:p>
    <w:tbl>
      <w:tblPr>
        <w:tblStyle w:val="975"/>
        <w:tblW w:w="958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05"/>
        <w:gridCol w:w="1587"/>
        <w:gridCol w:w="7189"/>
      </w:tblGrid>
      <w:tr>
        <w:trPr>
          <w:trHeight w:val="502"/>
        </w:trPr>
        <w:tc>
          <w:tcPr>
            <w:tcW w:w="805" w:type="dxa"/>
            <w:vAlign w:val="center"/>
            <w:textDirection w:val="lrTb"/>
            <w:noWrap w:val="false"/>
          </w:tcPr>
          <w:p>
            <w:pPr>
              <w:pStyle w:val="986"/>
              <w:jc w:val="center"/>
              <w:rPr>
                <w:rFonts w:hint="eastAsia"/>
                <w:color w:val="auto"/>
                <w:sz w:val="24"/>
                <w:szCs w:val="24"/>
                <w:highlight w:val="none"/>
              </w:rPr>
            </w:pPr>
            <w:r>
              <w:rPr>
                <w:color w:val="auto"/>
                <w:spacing w:val="-2"/>
                <w:sz w:val="24"/>
                <w:szCs w:val="24"/>
                <w:highlight w:val="none"/>
              </w:rPr>
              <w:t xml:space="preserve">序号</w:t>
            </w:r>
            <w:r/>
          </w:p>
        </w:tc>
        <w:tc>
          <w:tcPr>
            <w:tcW w:w="1587" w:type="dxa"/>
            <w:vAlign w:val="center"/>
            <w:textDirection w:val="lrTb"/>
            <w:noWrap w:val="false"/>
          </w:tcPr>
          <w:p>
            <w:pPr>
              <w:pStyle w:val="986"/>
              <w:jc w:val="center"/>
              <w:rPr>
                <w:rFonts w:hint="eastAsia"/>
                <w:color w:val="auto"/>
                <w:sz w:val="24"/>
                <w:szCs w:val="24"/>
                <w:highlight w:val="none"/>
              </w:rPr>
            </w:pPr>
            <w:r>
              <w:rPr>
                <w:color w:val="auto"/>
                <w:spacing w:val="-3"/>
                <w:sz w:val="24"/>
                <w:szCs w:val="24"/>
                <w:highlight w:val="none"/>
              </w:rPr>
              <w:t xml:space="preserve">名称</w:t>
            </w:r>
            <w:r/>
          </w:p>
        </w:tc>
        <w:tc>
          <w:tcPr>
            <w:tcW w:w="7189" w:type="dxa"/>
            <w:vAlign w:val="center"/>
            <w:textDirection w:val="lrTb"/>
            <w:noWrap w:val="false"/>
          </w:tcPr>
          <w:p>
            <w:pPr>
              <w:pStyle w:val="986"/>
              <w:jc w:val="center"/>
              <w:rPr>
                <w:rFonts w:hint="eastAsia"/>
                <w:color w:val="auto"/>
                <w:sz w:val="24"/>
                <w:szCs w:val="24"/>
                <w:highlight w:val="none"/>
              </w:rPr>
            </w:pPr>
            <w:r>
              <w:rPr>
                <w:color w:val="auto"/>
                <w:spacing w:val="-1"/>
                <w:sz w:val="24"/>
                <w:szCs w:val="24"/>
                <w:highlight w:val="none"/>
              </w:rPr>
              <w:t xml:space="preserve">功能、性能、配置要求</w:t>
            </w:r>
            <w:r/>
          </w:p>
        </w:tc>
      </w:tr>
      <w:tr>
        <w:trPr>
          <w:trHeight w:val="353"/>
        </w:trPr>
        <w:tc>
          <w:tcPr>
            <w:tcW w:w="805" w:type="dxa"/>
            <w:vAlign w:val="center"/>
            <w:textDirection w:val="lrTb"/>
            <w:noWrap w:val="false"/>
          </w:tcPr>
          <w:p>
            <w:pPr>
              <w:pStyle w:val="986"/>
              <w:ind w:left="913"/>
              <w:rPr>
                <w:rFonts w:hint="eastAsia"/>
                <w:color w:val="auto"/>
                <w:sz w:val="24"/>
                <w:szCs w:val="24"/>
                <w:highlight w:val="none"/>
              </w:rPr>
            </w:pPr>
            <w:r>
              <w:rPr>
                <w:rFonts w:hint="eastAsia"/>
                <w:color w:val="auto"/>
                <w:sz w:val="24"/>
                <w:szCs w:val="24"/>
                <w:highlight w:val="none"/>
                <w:lang w:eastAsia="zh-CN"/>
              </w:rPr>
              <w:t xml:space="preserve">11</w:t>
            </w:r>
            <w:r>
              <w:rPr>
                <w:color w:val="auto"/>
                <w:sz w:val="24"/>
                <w:szCs w:val="24"/>
                <w:highlight w:val="none"/>
              </w:rPr>
              <w:t xml:space="preserve">1</w:t>
            </w:r>
            <w:r/>
          </w:p>
        </w:tc>
        <w:tc>
          <w:tcPr>
            <w:tcW w:w="1587" w:type="dxa"/>
            <w:vAlign w:val="center"/>
            <w:textDirection w:val="lrTb"/>
            <w:noWrap w:val="false"/>
          </w:tcPr>
          <w:p>
            <w:pPr>
              <w:pStyle w:val="986"/>
              <w:rPr>
                <w:rFonts w:hint="eastAsia"/>
                <w:color w:val="auto"/>
                <w:sz w:val="24"/>
                <w:szCs w:val="24"/>
                <w:highlight w:val="none"/>
              </w:rPr>
            </w:pPr>
            <w:r>
              <w:rPr>
                <w:color w:val="auto"/>
                <w:spacing w:val="-2"/>
                <w:sz w:val="24"/>
                <w:szCs w:val="24"/>
                <w:highlight w:val="none"/>
              </w:rPr>
              <w:t xml:space="preserve">★实质性要求</w:t>
            </w:r>
            <w:r/>
          </w:p>
        </w:tc>
        <w:tc>
          <w:tcPr>
            <w:tcW w:w="7189" w:type="dxa"/>
            <w:vAlign w:val="center"/>
            <w:textDirection w:val="lrTb"/>
            <w:noWrap w:val="false"/>
          </w:tcPr>
          <w:p>
            <w:pPr>
              <w:pStyle w:val="986"/>
              <w:ind w:left="114" w:right="146" w:firstLine="1"/>
              <w:jc w:val="both"/>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硬件参数：</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接口：千兆电口数量≥6个，千兆光口≥8个，万兆光口SFP+≥4个，硬盘容量：≥480G</w:t>
            </w:r>
            <w:r>
              <w:rPr>
                <w:rFonts w:hint="eastAsia" w:ascii="Times New Roman" w:hAnsi="Times New Roman" w:eastAsia="仿宋" w:cs="Times New Roman"/>
                <w:color w:val="auto"/>
                <w:highlight w:val="none"/>
                <w:lang w:val="en-US" w:eastAsia="zh-CN"/>
              </w:rPr>
              <w:t xml:space="preserve"> SSD</w:t>
            </w:r>
            <w:r>
              <w:rPr>
                <w:rFonts w:hint="eastAsia" w:ascii="Times New Roman" w:hAnsi="Times New Roman" w:eastAsia="仿宋" w:cs="Times New Roman"/>
                <w:color w:val="auto"/>
                <w:highlight w:val="none"/>
                <w:lang w:eastAsia="zh-CN"/>
              </w:rPr>
              <w:t xml:space="preserve">，电源：冗余电源。</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性能参数：4层吞吐量≥</w:t>
            </w:r>
            <w:r>
              <w:rPr>
                <w:rFonts w:hint="eastAsia" w:ascii="Times New Roman" w:hAnsi="Times New Roman" w:eastAsia="仿宋" w:cs="Times New Roman"/>
                <w:color w:val="auto"/>
                <w:highlight w:val="none"/>
                <w:lang w:val="en-US" w:eastAsia="zh-CN"/>
              </w:rPr>
              <w:t xml:space="preserve">5</w:t>
            </w:r>
            <w:r>
              <w:rPr>
                <w:rFonts w:hint="eastAsia" w:ascii="Times New Roman" w:hAnsi="Times New Roman" w:eastAsia="仿宋" w:cs="Times New Roman"/>
                <w:color w:val="auto"/>
                <w:highlight w:val="none"/>
                <w:lang w:eastAsia="zh-CN"/>
              </w:rPr>
              <w:t xml:space="preserve">0G，四层并发连接数≥800</w:t>
            </w:r>
            <w:r>
              <w:rPr>
                <w:rFonts w:hint="eastAsia" w:ascii="Times New Roman" w:hAnsi="Times New Roman" w:eastAsia="仿宋" w:cs="Times New Roman"/>
                <w:color w:val="auto"/>
                <w:highlight w:val="none"/>
                <w:lang w:val="en-US" w:eastAsia="zh-CN"/>
              </w:rPr>
              <w:t xml:space="preserve">万</w:t>
            </w:r>
            <w:r>
              <w:rPr>
                <w:rFonts w:hint="eastAsia" w:ascii="Times New Roman" w:hAnsi="Times New Roman" w:eastAsia="仿宋" w:cs="Times New Roman"/>
                <w:color w:val="auto"/>
                <w:highlight w:val="none"/>
                <w:lang w:eastAsia="zh-CN"/>
              </w:rPr>
              <w:t xml:space="preserve">，4层新建连接数 CPS≥21</w:t>
            </w:r>
            <w:r>
              <w:rPr>
                <w:rFonts w:hint="eastAsia" w:ascii="Times New Roman" w:hAnsi="Times New Roman" w:eastAsia="仿宋" w:cs="Times New Roman"/>
                <w:color w:val="auto"/>
                <w:highlight w:val="none"/>
                <w:lang w:val="en-US" w:eastAsia="zh-CN"/>
              </w:rPr>
              <w:t xml:space="preserve">万</w:t>
            </w:r>
            <w:r>
              <w:rPr>
                <w:rFonts w:hint="eastAsia" w:ascii="Times New Roman" w:hAnsi="Times New Roman" w:eastAsia="仿宋" w:cs="Times New Roman"/>
                <w:color w:val="auto"/>
                <w:highlight w:val="none"/>
                <w:lang w:eastAsia="zh-CN"/>
              </w:rPr>
              <w:t xml:space="preserve">，7层新建请求数 RPS≥35</w:t>
            </w:r>
            <w:r>
              <w:rPr>
                <w:rFonts w:hint="eastAsia" w:ascii="Times New Roman" w:hAnsi="Times New Roman" w:eastAsia="仿宋" w:cs="Times New Roman"/>
                <w:color w:val="auto"/>
                <w:highlight w:val="none"/>
                <w:lang w:val="en-US" w:eastAsia="zh-CN"/>
              </w:rPr>
              <w:t xml:space="preserve">万</w:t>
            </w:r>
            <w:r/>
          </w:p>
          <w:p>
            <w:pPr>
              <w:pStyle w:val="986"/>
              <w:ind w:left="114" w:right="146" w:firstLine="1"/>
              <w:jc w:val="both"/>
              <w:rPr>
                <w:rFonts w:hint="eastAsia"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 xml:space="preserve">自主可控：CPU、网络处理转发芯片为</w:t>
            </w:r>
            <w:r>
              <w:rPr>
                <w:rFonts w:hint="eastAsia" w:ascii="Times New Roman" w:hAnsi="Times New Roman" w:eastAsia="仿宋" w:cs="Times New Roman"/>
                <w:color w:val="auto"/>
                <w:highlight w:val="none"/>
                <w:lang w:eastAsia="zh-CN"/>
              </w:rPr>
              <w:t xml:space="preserve">国产</w:t>
            </w:r>
            <w:r>
              <w:rPr>
                <w:rFonts w:ascii="Times New Roman" w:hAnsi="Times New Roman" w:eastAsia="仿宋" w:cs="Times New Roman"/>
                <w:color w:val="auto"/>
                <w:highlight w:val="none"/>
                <w:lang w:eastAsia="zh-CN"/>
              </w:rPr>
              <w:t xml:space="preserve">芯片。</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设备部署：支持串接部署方式和旁路部署方式，支持三角传输模式。</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负载均衡算法：支持轮询、加权轮询、按主机加权轮询、加权最小连接、动态反馈、最快响应、加权最小流量、加权源IP哈希、带宽比例、哈希、首个可用、优先级等算法</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可编程流量控制</w:t>
            </w:r>
            <w:r>
              <w:rPr>
                <w:rFonts w:hint="eastAsia" w:ascii="Times New Roman" w:hAnsi="Times New Roman" w:eastAsia="仿宋" w:cs="Times New Roman"/>
                <w:color w:val="auto"/>
                <w:highlight w:val="none"/>
                <w:lang w:eastAsia="zh-CN"/>
              </w:rPr>
              <w:tab/>
            </w:r>
            <w:r>
              <w:rPr>
                <w:rFonts w:hint="eastAsia" w:ascii="Times New Roman" w:hAnsi="Times New Roman" w:eastAsia="仿宋" w:cs="Times New Roman"/>
                <w:color w:val="auto"/>
                <w:highlight w:val="none"/>
                <w:lang w:eastAsia="zh-CN"/>
              </w:rPr>
              <w:t xml:space="preserve">通过某种编程语言（如lua）实现自定义的流量编排，对IP、TCP、HTTP和HTTPS等类型的流量进行分发、修改和统计等操作</w:t>
            </w:r>
            <w:r/>
          </w:p>
          <w:p>
            <w:pPr>
              <w:pStyle w:val="986"/>
              <w:ind w:left="114" w:right="146" w:firstLine="1"/>
              <w:jc w:val="both"/>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链路负载均衡：</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支持静态IP和PPPOE两种线路接入方式</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支持IPv4/IPv6双协议栈，实现同时处理IPv4和IPv6数据包。支持IPv6的链路负载均衡，支持基于IPv6的DNS透明代理和调度策略。</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支持基于应用协议的智能选路，能对网银、游戏、视频等流量进行调度</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支持基于域名的流量调度，针对特定网站选择指定的链路转发</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SLB能够通过健康检查来获取后端服务器状态，同时将服务可用性、设备CPU、新建并发吞吐等数据上报GSLB，设备之间的联动使得GSLB能根据链路和服务器两者的综合状态实现智能切换，为用户选择最优的数据中心和服务器分配方式。</w:t>
            </w:r>
            <w:r/>
          </w:p>
          <w:p>
            <w:pPr>
              <w:pStyle w:val="986"/>
              <w:ind w:left="114" w:right="146" w:firstLine="1"/>
              <w:jc w:val="both"/>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服务器负载均衡：</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支持源IP、Cookie（插入/被动/改写）、HTTP-Passive、SSL Session ID等多种会话保持机制，支持跨虚拟服务的会话保持。</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支持cookie加密，提升cookie安全性。</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支持大数据输出功能，输出必须包括客户端IP、x-forwarded-For IP、访问时间、访问IP、访问URL、响应时间和资源大小。</w:t>
            </w:r>
            <w:r/>
          </w:p>
        </w:tc>
      </w:tr>
      <w:tr>
        <w:trPr>
          <w:trHeight w:val="252"/>
        </w:trPr>
        <w:tc>
          <w:tcPr>
            <w:tcW w:w="805" w:type="dxa"/>
            <w:textDirection w:val="lrTb"/>
            <w:noWrap w:val="false"/>
          </w:tcPr>
          <w:p>
            <w:pPr>
              <w:pStyle w:val="986"/>
              <w:ind w:left="898"/>
              <w:rPr>
                <w:rFonts w:hint="eastAsia"/>
                <w:color w:val="auto"/>
                <w:sz w:val="24"/>
                <w:szCs w:val="24"/>
                <w:highlight w:val="none"/>
              </w:rPr>
            </w:pPr>
            <w:r>
              <w:rPr>
                <w:color w:val="auto"/>
                <w:sz w:val="24"/>
                <w:szCs w:val="24"/>
                <w:highlight w:val="none"/>
              </w:rPr>
              <w:t xml:space="preserve">2</w:t>
            </w:r>
            <w:r/>
          </w:p>
        </w:tc>
        <w:tc>
          <w:tcPr>
            <w:tcW w:w="1587" w:type="dxa"/>
            <w:textDirection w:val="lrTb"/>
            <w:noWrap w:val="false"/>
          </w:tcPr>
          <w:p>
            <w:pPr>
              <w:pStyle w:val="986"/>
              <w:rPr>
                <w:rFonts w:hint="eastAsia"/>
                <w:color w:val="auto"/>
                <w:sz w:val="24"/>
                <w:szCs w:val="24"/>
                <w:highlight w:val="none"/>
              </w:rPr>
            </w:pPr>
            <w:r>
              <w:rPr>
                <w:color w:val="auto"/>
                <w:spacing w:val="-2"/>
                <w:sz w:val="24"/>
                <w:szCs w:val="24"/>
                <w:highlight w:val="none"/>
              </w:rPr>
              <w:t xml:space="preserve">非实质性要求</w:t>
            </w:r>
            <w:r/>
          </w:p>
        </w:tc>
        <w:tc>
          <w:tcPr>
            <w:tcW w:w="7189" w:type="dxa"/>
            <w:textDirection w:val="lrTb"/>
            <w:noWrap w:val="false"/>
          </w:tcPr>
          <w:p>
            <w:pPr>
              <w:ind w:right="146"/>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val="en-US" w:eastAsia="zh-CN"/>
              </w:rPr>
              <w:t xml:space="preserve">无</w:t>
            </w:r>
            <w:r/>
          </w:p>
        </w:tc>
      </w:tr>
      <w:tr>
        <w:trPr>
          <w:trHeight w:val="456"/>
        </w:trPr>
        <w:tc>
          <w:tcPr>
            <w:tcW w:w="805" w:type="dxa"/>
            <w:textDirection w:val="lrTb"/>
            <w:noWrap w:val="false"/>
          </w:tcPr>
          <w:p>
            <w:pPr>
              <w:pStyle w:val="986"/>
              <w:ind w:left="900"/>
              <w:rPr>
                <w:rFonts w:hint="eastAsia"/>
                <w:color w:val="auto"/>
                <w:sz w:val="24"/>
                <w:szCs w:val="24"/>
                <w:highlight w:val="none"/>
              </w:rPr>
            </w:pPr>
            <w:r>
              <w:rPr>
                <w:color w:val="auto"/>
                <w:sz w:val="24"/>
                <w:szCs w:val="24"/>
                <w:highlight w:val="none"/>
              </w:rPr>
              <w:t xml:space="preserve">3</w:t>
            </w:r>
            <w:r/>
          </w:p>
        </w:tc>
        <w:tc>
          <w:tcPr>
            <w:tcW w:w="1587" w:type="dxa"/>
            <w:textDirection w:val="lrTb"/>
            <w:noWrap w:val="false"/>
          </w:tcPr>
          <w:p>
            <w:pPr>
              <w:pStyle w:val="986"/>
              <w:rPr>
                <w:rFonts w:hint="eastAsia"/>
                <w:color w:val="auto"/>
                <w:sz w:val="24"/>
                <w:szCs w:val="24"/>
                <w:highlight w:val="none"/>
              </w:rPr>
            </w:pPr>
            <w:r>
              <w:rPr>
                <w:color w:val="auto"/>
                <w:spacing w:val="-2"/>
                <w:sz w:val="24"/>
                <w:szCs w:val="24"/>
                <w:highlight w:val="none"/>
              </w:rPr>
              <w:t xml:space="preserve">参考图片</w:t>
            </w:r>
            <w:r/>
          </w:p>
        </w:tc>
        <w:tc>
          <w:tcPr>
            <w:tcW w:w="7189" w:type="dxa"/>
            <w:textDirection w:val="lrTb"/>
            <w:noWrap w:val="false"/>
          </w:tcPr>
          <w:p>
            <w:pPr>
              <w:rPr>
                <w:rFonts w:hint="eastAsia"/>
                <w:color w:val="auto"/>
                <w:sz w:val="24"/>
                <w:szCs w:val="24"/>
                <w:highlight w:val="none"/>
              </w:rPr>
            </w:pPr>
            <w:r>
              <w:rPr>
                <w:rFonts w:hint="eastAsia" w:ascii="Times New Roman" w:hAnsi="Times New Roman" w:eastAsia="仿宋" w:cs="Times New Roman"/>
                <w:color w:val="auto"/>
                <w:highlight w:val="none"/>
                <w:lang w:val="en-US" w:eastAsia="zh-CN"/>
              </w:rPr>
              <w:t xml:space="preserve">无</w:t>
            </w:r>
            <w:r/>
          </w:p>
        </w:tc>
      </w:tr>
    </w:tbl>
    <w:p>
      <w:pPr>
        <w:ind w:left="7" w:firstLine="419"/>
        <w:jc w:val="both"/>
        <w:rPr>
          <w:rFonts w:hint="eastAsia" w:ascii="宋体" w:hAnsi="宋体" w:eastAsia="宋体" w:cs="宋体"/>
          <w:color w:val="auto"/>
          <w:spacing w:val="-2"/>
          <w:sz w:val="24"/>
          <w:szCs w:val="24"/>
          <w:highlight w:val="none"/>
          <w:lang w:eastAsia="zh-CN"/>
        </w:rPr>
      </w:pPr>
      <w:r>
        <w:rPr>
          <w:rFonts w:hint="eastAsia" w:ascii="宋体" w:hAnsi="宋体" w:eastAsia="宋体" w:cs="宋体"/>
          <w:color w:val="auto"/>
          <w:spacing w:val="-2"/>
          <w:sz w:val="24"/>
          <w:szCs w:val="24"/>
          <w:highlight w:val="none"/>
          <w:lang w:eastAsia="zh-CN"/>
        </w:rPr>
      </w:r>
      <w:r/>
    </w:p>
    <w:p>
      <w:pPr>
        <w:pStyle w:val="682"/>
        <w:rPr>
          <w:rFonts w:hint="eastAsia" w:ascii="Arial" w:hAnsi="Arial" w:eastAsia="Arial"/>
          <w:b w:val="0"/>
          <w:color w:val="auto"/>
          <w:highlight w:val="none"/>
          <w:lang w:val="en-US" w:eastAsia="zh-CN"/>
        </w:rPr>
      </w:pPr>
      <w:r>
        <w:rPr>
          <w:rFonts w:hint="eastAsia" w:ascii="Arial" w:hAnsi="Arial" w:eastAsia="Arial"/>
          <w:b w:val="0"/>
          <w:color w:val="auto"/>
          <w:highlight w:val="none"/>
          <w:lang w:val="en-US" w:eastAsia="zh-CN"/>
        </w:rPr>
        <w:t xml:space="preserve">4.2.1.2边界安全能力服务-互联网出口安全能力-2台出口防火墙</w:t>
      </w:r>
      <w:r/>
    </w:p>
    <w:tbl>
      <w:tblPr>
        <w:tblStyle w:val="975"/>
        <w:tblW w:w="955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587"/>
        <w:gridCol w:w="7968"/>
      </w:tblGrid>
      <w:tr>
        <w:trPr>
          <w:trHeight w:val="502"/>
        </w:trPr>
        <w:tc>
          <w:tcPr>
            <w:tcW w:w="1587" w:type="dxa"/>
            <w:vAlign w:val="center"/>
            <w:textDirection w:val="lrTb"/>
            <w:noWrap w:val="false"/>
          </w:tcPr>
          <w:p>
            <w:pPr>
              <w:pStyle w:val="986"/>
              <w:jc w:val="center"/>
              <w:rPr>
                <w:rFonts w:hint="eastAsia"/>
                <w:color w:val="auto"/>
                <w:sz w:val="24"/>
                <w:szCs w:val="24"/>
                <w:highlight w:val="none"/>
              </w:rPr>
            </w:pPr>
            <w:r>
              <w:rPr>
                <w:color w:val="auto"/>
                <w:spacing w:val="-3"/>
                <w:sz w:val="24"/>
                <w:szCs w:val="24"/>
                <w:highlight w:val="none"/>
              </w:rPr>
              <w:t xml:space="preserve">名称</w:t>
            </w:r>
            <w:r/>
          </w:p>
        </w:tc>
        <w:tc>
          <w:tcPr>
            <w:tcW w:w="7968" w:type="dxa"/>
            <w:vAlign w:val="center"/>
            <w:textDirection w:val="lrTb"/>
            <w:noWrap w:val="false"/>
          </w:tcPr>
          <w:p>
            <w:pPr>
              <w:pStyle w:val="986"/>
              <w:jc w:val="center"/>
              <w:rPr>
                <w:rFonts w:hint="eastAsia"/>
                <w:color w:val="auto"/>
                <w:sz w:val="24"/>
                <w:szCs w:val="24"/>
                <w:highlight w:val="none"/>
              </w:rPr>
            </w:pPr>
            <w:r>
              <w:rPr>
                <w:color w:val="auto"/>
                <w:spacing w:val="-1"/>
                <w:sz w:val="24"/>
                <w:szCs w:val="24"/>
                <w:highlight w:val="none"/>
              </w:rPr>
              <w:t xml:space="preserve">功能、性能、配置要求</w:t>
            </w:r>
            <w:r/>
          </w:p>
        </w:tc>
      </w:tr>
      <w:tr>
        <w:trPr>
          <w:trHeight w:val="353"/>
        </w:trPr>
        <w:tc>
          <w:tcPr>
            <w:tcW w:w="1587" w:type="dxa"/>
            <w:vAlign w:val="center"/>
            <w:textDirection w:val="lrTb"/>
            <w:noWrap w:val="false"/>
          </w:tcPr>
          <w:p>
            <w:pPr>
              <w:pStyle w:val="986"/>
              <w:rPr>
                <w:rFonts w:hint="eastAsia"/>
                <w:color w:val="auto"/>
                <w:sz w:val="24"/>
                <w:szCs w:val="24"/>
                <w:highlight w:val="none"/>
              </w:rPr>
            </w:pPr>
            <w:r>
              <w:rPr>
                <w:color w:val="auto"/>
                <w:spacing w:val="-2"/>
                <w:sz w:val="24"/>
                <w:szCs w:val="24"/>
                <w:highlight w:val="none"/>
              </w:rPr>
              <w:t xml:space="preserve">★实质性要求</w:t>
            </w:r>
            <w:r/>
          </w:p>
        </w:tc>
        <w:tc>
          <w:tcPr>
            <w:tcW w:w="7968" w:type="dxa"/>
            <w:vAlign w:val="center"/>
            <w:textDirection w:val="lrTb"/>
            <w:noWrap w:val="false"/>
          </w:tcPr>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产品规格：配置千兆电口≥4个，配置千兆光口≥4个，万兆光口≥6个,冗余电源,防火墙吞吐≥</w:t>
            </w:r>
            <w:r>
              <w:rPr>
                <w:rFonts w:hint="eastAsia" w:ascii="Times New Roman" w:hAnsi="Times New Roman" w:eastAsia="仿宋" w:cs="Times New Roman"/>
                <w:color w:val="auto"/>
                <w:highlight w:val="none"/>
                <w:lang w:val="en-US" w:eastAsia="zh-CN"/>
              </w:rPr>
              <w:t xml:space="preserve">50G</w:t>
            </w:r>
            <w:r>
              <w:rPr>
                <w:rFonts w:hint="eastAsia" w:ascii="Times New Roman" w:hAnsi="Times New Roman" w:eastAsia="仿宋" w:cs="Times New Roman"/>
                <w:color w:val="auto"/>
                <w:highlight w:val="none"/>
                <w:lang w:eastAsia="zh-CN"/>
              </w:rPr>
              <w:t xml:space="preserve">，并发连接≥1000万，每秒新建连接≥11万，默认包含应用识别功能。包含3年入侵防御、防病毒规则库升级授权。</w:t>
            </w:r>
            <w:r/>
          </w:p>
          <w:p>
            <w:pPr>
              <w:pStyle w:val="986"/>
              <w:ind w:left="114" w:right="146" w:firstLine="1"/>
              <w:jc w:val="both"/>
              <w:rPr>
                <w:rFonts w:hint="eastAsia" w:ascii="Times New Roman" w:hAnsi="Times New Roman" w:eastAsia="仿宋" w:cs="Times New Roman"/>
                <w:b/>
                <w:bCs/>
                <w:color w:val="auto"/>
                <w:highlight w:val="none"/>
                <w:lang w:eastAsia="zh-CN"/>
              </w:rPr>
            </w:pPr>
            <w:r>
              <w:rPr>
                <w:rFonts w:ascii="Times New Roman" w:hAnsi="Times New Roman" w:eastAsia="仿宋" w:cs="Times New Roman"/>
                <w:color w:val="auto"/>
                <w:highlight w:val="none"/>
                <w:lang w:eastAsia="zh-CN"/>
              </w:rPr>
              <w:t xml:space="preserve">自主可控：CPU、网络处理转发芯片为</w:t>
            </w:r>
            <w:r>
              <w:rPr>
                <w:rFonts w:hint="eastAsia" w:ascii="Times New Roman" w:hAnsi="Times New Roman" w:eastAsia="仿宋" w:cs="Times New Roman"/>
                <w:color w:val="auto"/>
                <w:highlight w:val="none"/>
                <w:lang w:eastAsia="zh-CN"/>
              </w:rPr>
              <w:t xml:space="preserve">国产</w:t>
            </w:r>
            <w:r>
              <w:rPr>
                <w:rFonts w:ascii="Times New Roman" w:hAnsi="Times New Roman" w:eastAsia="仿宋" w:cs="Times New Roman"/>
                <w:color w:val="auto"/>
                <w:highlight w:val="none"/>
                <w:lang w:eastAsia="zh-CN"/>
              </w:rPr>
              <w:t xml:space="preserve">芯片。</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访问控制：支持一体化安全策略配置，可以通过一条策略实现五元组、源MAC、源地区、目的地区、域名、应用、服务、时间、长连接、并发会话、WEB认证、IPS、AV、URL过滤、高级威胁防护、WAF、邮件安全、数据过滤、文件过滤、僵木蠕防御、审计、数据库防护、防代理、APT等功能配置,简化用户管理</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提供策略变更信息管理功能，支持查看变更策略、变更动作、变更时间、修改人、登陆IP，支持对变更前后的策略进行直观对比，并能一键还原配置</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安全防护：支持独立的入侵防护规则特征库；支持对HTTP/SMTP/POP3/FTP/IMAP/IM等协议进行病毒防御 </w:t>
            </w:r>
            <w:r/>
          </w:p>
          <w:p>
            <w:pPr>
              <w:pStyle w:val="986"/>
              <w:ind w:left="114" w:right="146" w:firstLine="1"/>
              <w:jc w:val="both"/>
              <w:rPr>
                <w:rFonts w:hint="eastAsia" w:ascii="Times New Roman" w:hAnsi="Times New Roman" w:eastAsia="仿宋" w:cs="Times New Roman"/>
                <w:strike/>
                <w:color w:val="auto"/>
                <w:highlight w:val="none"/>
                <w:lang w:eastAsia="zh-CN"/>
              </w:rPr>
            </w:pPr>
            <w:r>
              <w:rPr>
                <w:rFonts w:hint="eastAsia" w:ascii="Times New Roman" w:hAnsi="Times New Roman" w:eastAsia="仿宋" w:cs="Times New Roman"/>
                <w:color w:val="auto"/>
                <w:highlight w:val="none"/>
                <w:lang w:eastAsia="zh-CN"/>
              </w:rPr>
              <w:t xml:space="preserve">双栈支持：独立IPv6路由表与安全策略配置界面。</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安全增强：基于IPv6扩展头部的深度检测（AH/ESP协议），审计日志完整记录IPv6地址的连接事件和安全威胁事件。</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配置对应的IPV6授权。</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支持针对IP、ICMP、TCP、UDP、DNS、HTTP、HTTPS、SIP、NTP等协议进行DDOS防护</w:t>
            </w:r>
            <w:r/>
          </w:p>
        </w:tc>
      </w:tr>
      <w:tr>
        <w:trPr>
          <w:trHeight w:val="252"/>
        </w:trPr>
        <w:tc>
          <w:tcPr>
            <w:tcW w:w="1587" w:type="dxa"/>
            <w:textDirection w:val="lrTb"/>
            <w:noWrap w:val="false"/>
          </w:tcPr>
          <w:p>
            <w:pPr>
              <w:pStyle w:val="986"/>
              <w:rPr>
                <w:rFonts w:hint="eastAsia"/>
                <w:color w:val="auto"/>
                <w:sz w:val="24"/>
                <w:szCs w:val="24"/>
                <w:highlight w:val="none"/>
              </w:rPr>
            </w:pPr>
            <w:r>
              <w:rPr>
                <w:color w:val="auto"/>
                <w:spacing w:val="-2"/>
                <w:sz w:val="24"/>
                <w:szCs w:val="24"/>
                <w:highlight w:val="none"/>
              </w:rPr>
              <w:t xml:space="preserve">非实质性要求</w:t>
            </w:r>
            <w:r/>
          </w:p>
        </w:tc>
        <w:tc>
          <w:tcPr>
            <w:tcW w:w="7968" w:type="dxa"/>
            <w:textDirection w:val="lrTb"/>
            <w:noWrap w:val="false"/>
          </w:tcPr>
          <w:p>
            <w:pPr>
              <w:ind w:left="113" w:right="146" w:firstLine="7"/>
              <w:rPr>
                <w:rFonts w:hint="eastAsia"/>
                <w:color w:val="auto"/>
                <w:sz w:val="24"/>
                <w:szCs w:val="24"/>
                <w:highlight w:val="none"/>
                <w:lang w:eastAsia="zh-CN"/>
              </w:rPr>
            </w:pPr>
            <w:r>
              <w:rPr>
                <w:rFonts w:hint="eastAsia" w:ascii="Times New Roman" w:hAnsi="Times New Roman" w:eastAsia="仿宋" w:cs="Times New Roman"/>
                <w:color w:val="auto"/>
                <w:highlight w:val="none"/>
                <w:lang w:val="en-US" w:eastAsia="zh-CN"/>
              </w:rPr>
              <w:t xml:space="preserve">无</w:t>
            </w:r>
            <w:r/>
          </w:p>
        </w:tc>
      </w:tr>
      <w:tr>
        <w:trPr>
          <w:trHeight w:val="456"/>
        </w:trPr>
        <w:tc>
          <w:tcPr>
            <w:tcW w:w="1587" w:type="dxa"/>
            <w:textDirection w:val="lrTb"/>
            <w:noWrap w:val="false"/>
          </w:tcPr>
          <w:p>
            <w:pPr>
              <w:pStyle w:val="986"/>
              <w:ind w:left="1057"/>
              <w:rPr>
                <w:rFonts w:hint="eastAsia"/>
                <w:color w:val="auto"/>
                <w:sz w:val="24"/>
                <w:szCs w:val="24"/>
                <w:highlight w:val="none"/>
              </w:rPr>
            </w:pPr>
            <w:r>
              <w:rPr>
                <w:color w:val="auto"/>
                <w:spacing w:val="-2"/>
                <w:sz w:val="24"/>
                <w:szCs w:val="24"/>
                <w:highlight w:val="none"/>
              </w:rPr>
              <w:t xml:space="preserve">参考图片</w:t>
            </w:r>
            <w:r/>
          </w:p>
        </w:tc>
        <w:tc>
          <w:tcPr>
            <w:tcW w:w="7968" w:type="dxa"/>
            <w:textDirection w:val="lrTb"/>
            <w:noWrap w:val="false"/>
          </w:tcPr>
          <w:p>
            <w:pPr>
              <w:ind w:left="1834"/>
              <w:rPr>
                <w:rFonts w:hint="eastAsia"/>
                <w:color w:val="auto"/>
                <w:sz w:val="24"/>
                <w:szCs w:val="24"/>
                <w:highlight w:val="none"/>
              </w:rPr>
            </w:pPr>
            <w:r>
              <w:rPr>
                <w:rFonts w:hint="eastAsia" w:ascii="Times New Roman" w:hAnsi="Times New Roman" w:eastAsia="仿宋" w:cs="Times New Roman"/>
                <w:color w:val="auto"/>
                <w:highlight w:val="none"/>
                <w:lang w:val="en-US" w:eastAsia="zh-CN"/>
              </w:rPr>
              <w:t xml:space="preserve">无</w:t>
            </w:r>
            <w:r/>
          </w:p>
        </w:tc>
      </w:tr>
    </w:tbl>
    <w:p>
      <w:pPr>
        <w:rPr>
          <w:color w:val="auto"/>
          <w:highlight w:val="none"/>
          <w:lang w:eastAsia="zh-CN"/>
        </w:rPr>
      </w:pPr>
      <w:r>
        <w:rPr>
          <w:color w:val="auto"/>
          <w:highlight w:val="none"/>
          <w:lang w:eastAsia="zh-CN"/>
        </w:rPr>
      </w:r>
      <w:r/>
    </w:p>
    <w:p>
      <w:pPr>
        <w:pStyle w:val="682"/>
        <w:rPr>
          <w:rFonts w:hint="eastAsia" w:ascii="Arial" w:hAnsi="Arial" w:eastAsia="Arial"/>
          <w:b w:val="0"/>
          <w:color w:val="auto"/>
          <w:highlight w:val="none"/>
          <w:lang w:val="en-US" w:eastAsia="zh-CN"/>
        </w:rPr>
      </w:pPr>
      <w:r>
        <w:rPr>
          <w:rFonts w:hint="eastAsia" w:ascii="Arial" w:hAnsi="Arial" w:eastAsia="Arial"/>
          <w:b w:val="0"/>
          <w:color w:val="auto"/>
          <w:highlight w:val="none"/>
          <w:lang w:val="en-US" w:eastAsia="zh-CN"/>
        </w:rPr>
        <w:t xml:space="preserve">4.2.1.3边界安全能力服务-互联网出口安全能力-2台出口上网行为管理</w:t>
      </w:r>
      <w:r/>
    </w:p>
    <w:tbl>
      <w:tblPr>
        <w:tblStyle w:val="975"/>
        <w:tblW w:w="958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05"/>
        <w:gridCol w:w="1587"/>
        <w:gridCol w:w="7189"/>
      </w:tblGrid>
      <w:tr>
        <w:trPr>
          <w:trHeight w:val="502"/>
        </w:trPr>
        <w:tc>
          <w:tcPr>
            <w:tcW w:w="805" w:type="dxa"/>
            <w:vAlign w:val="center"/>
            <w:textDirection w:val="lrTb"/>
            <w:noWrap w:val="false"/>
          </w:tcPr>
          <w:p>
            <w:pPr>
              <w:pStyle w:val="986"/>
              <w:jc w:val="center"/>
              <w:rPr>
                <w:rFonts w:hint="eastAsia"/>
                <w:color w:val="auto"/>
                <w:sz w:val="24"/>
                <w:szCs w:val="24"/>
                <w:highlight w:val="none"/>
              </w:rPr>
            </w:pPr>
            <w:r>
              <w:rPr>
                <w:color w:val="auto"/>
                <w:spacing w:val="-2"/>
                <w:sz w:val="24"/>
                <w:szCs w:val="24"/>
                <w:highlight w:val="none"/>
              </w:rPr>
              <w:t xml:space="preserve">序号</w:t>
            </w:r>
            <w:r/>
          </w:p>
        </w:tc>
        <w:tc>
          <w:tcPr>
            <w:tcW w:w="1587" w:type="dxa"/>
            <w:vAlign w:val="center"/>
            <w:textDirection w:val="lrTb"/>
            <w:noWrap w:val="false"/>
          </w:tcPr>
          <w:p>
            <w:pPr>
              <w:pStyle w:val="986"/>
              <w:jc w:val="center"/>
              <w:rPr>
                <w:rFonts w:hint="eastAsia"/>
                <w:color w:val="auto"/>
                <w:sz w:val="24"/>
                <w:szCs w:val="24"/>
                <w:highlight w:val="none"/>
              </w:rPr>
            </w:pPr>
            <w:r>
              <w:rPr>
                <w:color w:val="auto"/>
                <w:spacing w:val="-3"/>
                <w:sz w:val="24"/>
                <w:szCs w:val="24"/>
                <w:highlight w:val="none"/>
              </w:rPr>
              <w:t xml:space="preserve">名称</w:t>
            </w:r>
            <w:r/>
          </w:p>
        </w:tc>
        <w:tc>
          <w:tcPr>
            <w:tcW w:w="7189" w:type="dxa"/>
            <w:vAlign w:val="center"/>
            <w:textDirection w:val="lrTb"/>
            <w:noWrap w:val="false"/>
          </w:tcPr>
          <w:p>
            <w:pPr>
              <w:pStyle w:val="986"/>
              <w:jc w:val="center"/>
              <w:rPr>
                <w:rFonts w:hint="eastAsia"/>
                <w:color w:val="auto"/>
                <w:sz w:val="24"/>
                <w:szCs w:val="24"/>
                <w:highlight w:val="none"/>
              </w:rPr>
            </w:pPr>
            <w:r>
              <w:rPr>
                <w:color w:val="auto"/>
                <w:spacing w:val="-1"/>
                <w:sz w:val="24"/>
                <w:szCs w:val="24"/>
                <w:highlight w:val="none"/>
              </w:rPr>
              <w:t xml:space="preserve">功能、性能、配置要求</w:t>
            </w:r>
            <w:r/>
          </w:p>
        </w:tc>
      </w:tr>
      <w:tr>
        <w:trPr>
          <w:trHeight w:val="353"/>
        </w:trPr>
        <w:tc>
          <w:tcPr>
            <w:tcW w:w="805" w:type="dxa"/>
            <w:vAlign w:val="center"/>
            <w:textDirection w:val="lrTb"/>
            <w:noWrap w:val="false"/>
          </w:tcPr>
          <w:p>
            <w:pPr>
              <w:pStyle w:val="986"/>
              <w:ind w:left="913"/>
              <w:rPr>
                <w:rFonts w:hint="eastAsia"/>
                <w:color w:val="auto"/>
                <w:sz w:val="24"/>
                <w:szCs w:val="24"/>
                <w:highlight w:val="none"/>
              </w:rPr>
            </w:pPr>
            <w:r>
              <w:rPr>
                <w:rFonts w:hint="eastAsia"/>
                <w:color w:val="auto"/>
                <w:sz w:val="24"/>
                <w:szCs w:val="24"/>
                <w:highlight w:val="none"/>
                <w:lang w:eastAsia="zh-CN"/>
              </w:rPr>
              <w:t xml:space="preserve">11</w:t>
            </w:r>
            <w:r>
              <w:rPr>
                <w:color w:val="auto"/>
                <w:sz w:val="24"/>
                <w:szCs w:val="24"/>
                <w:highlight w:val="none"/>
              </w:rPr>
              <w:t xml:space="preserve">1</w:t>
            </w:r>
            <w:r/>
          </w:p>
        </w:tc>
        <w:tc>
          <w:tcPr>
            <w:tcW w:w="1587" w:type="dxa"/>
            <w:vAlign w:val="center"/>
            <w:textDirection w:val="lrTb"/>
            <w:noWrap w:val="false"/>
          </w:tcPr>
          <w:p>
            <w:pPr>
              <w:pStyle w:val="986"/>
              <w:rPr>
                <w:rFonts w:hint="eastAsia"/>
                <w:color w:val="auto"/>
                <w:sz w:val="24"/>
                <w:szCs w:val="24"/>
                <w:highlight w:val="none"/>
              </w:rPr>
            </w:pPr>
            <w:r>
              <w:rPr>
                <w:color w:val="auto"/>
                <w:spacing w:val="-2"/>
                <w:sz w:val="24"/>
                <w:szCs w:val="24"/>
                <w:highlight w:val="none"/>
              </w:rPr>
              <w:t xml:space="preserve">★实质性要求</w:t>
            </w:r>
            <w:r/>
          </w:p>
        </w:tc>
        <w:tc>
          <w:tcPr>
            <w:tcW w:w="7189" w:type="dxa"/>
            <w:vAlign w:val="center"/>
            <w:textDirection w:val="lrTb"/>
            <w:noWrap w:val="false"/>
          </w:tcPr>
          <w:p>
            <w:pPr>
              <w:pStyle w:val="986"/>
              <w:ind w:right="146"/>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性能指标：网络层吞吐量（大包）≥5</w:t>
            </w:r>
            <w:r>
              <w:rPr>
                <w:rFonts w:hint="eastAsia" w:ascii="Times New Roman" w:hAnsi="Times New Roman" w:eastAsia="仿宋" w:cs="Times New Roman"/>
                <w:color w:val="auto"/>
                <w:highlight w:val="none"/>
                <w:lang w:val="en-US" w:eastAsia="zh-CN"/>
              </w:rPr>
              <w:t xml:space="preserve">0</w:t>
            </w:r>
            <w:r>
              <w:rPr>
                <w:rFonts w:hint="eastAsia" w:ascii="Times New Roman" w:hAnsi="Times New Roman" w:eastAsia="仿宋" w:cs="Times New Roman"/>
                <w:color w:val="auto"/>
                <w:highlight w:val="none"/>
                <w:lang w:eastAsia="zh-CN"/>
              </w:rPr>
              <w:t xml:space="preserve">G，</w:t>
            </w:r>
            <w:r>
              <w:rPr>
                <w:rFonts w:hint="eastAsia" w:ascii="Times New Roman" w:hAnsi="Times New Roman" w:eastAsia="仿宋" w:cs="Times New Roman"/>
                <w:color w:val="auto"/>
                <w:highlight w:val="none"/>
                <w:lang w:eastAsia="zh-CN"/>
              </w:rPr>
              <w:t xml:space="preserve">应用层吞吐量≥750M，支持用户数≥4000，包转发率≥90Kpps，每秒新建连接数≥35000，最大并发连接数≥700000。</w:t>
            </w:r>
            <w:r/>
          </w:p>
          <w:p>
            <w:pPr>
              <w:pStyle w:val="986"/>
              <w:ind w:right="146"/>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硬件参数：内存大小≥8G，硬盘容量≥</w:t>
            </w:r>
            <w:r>
              <w:rPr>
                <w:rFonts w:hint="eastAsia" w:ascii="Times New Roman" w:hAnsi="Times New Roman" w:eastAsia="仿宋" w:cs="Times New Roman"/>
                <w:color w:val="auto"/>
                <w:highlight w:val="none"/>
                <w:lang w:val="en-US" w:eastAsia="zh-CN"/>
              </w:rPr>
              <w:t xml:space="preserve">8</w:t>
            </w:r>
            <w:r>
              <w:rPr>
                <w:rFonts w:hint="eastAsia" w:ascii="Times New Roman" w:hAnsi="Times New Roman" w:eastAsia="仿宋" w:cs="Times New Roman"/>
                <w:color w:val="auto"/>
                <w:highlight w:val="none"/>
                <w:lang w:eastAsia="zh-CN"/>
              </w:rPr>
              <w:t xml:space="preserve">00G，电源：</w:t>
            </w:r>
            <w:r>
              <w:rPr>
                <w:rFonts w:hint="eastAsia" w:ascii="Times New Roman" w:hAnsi="Times New Roman" w:eastAsia="仿宋" w:cs="Times New Roman"/>
                <w:color w:val="auto"/>
                <w:highlight w:val="none"/>
                <w:lang w:val="en-US" w:eastAsia="zh-CN"/>
              </w:rPr>
              <w:t xml:space="preserve">双</w:t>
            </w:r>
            <w:r>
              <w:rPr>
                <w:rFonts w:hint="eastAsia" w:ascii="Times New Roman" w:hAnsi="Times New Roman" w:eastAsia="仿宋" w:cs="Times New Roman"/>
                <w:color w:val="auto"/>
                <w:highlight w:val="none"/>
                <w:lang w:eastAsia="zh-CN"/>
              </w:rPr>
              <w:t xml:space="preserve">电源，千兆光口接口≥6个，万兆光口SFP+≥4个。</w:t>
            </w:r>
            <w:r/>
          </w:p>
          <w:p>
            <w:pPr>
              <w:pStyle w:val="986"/>
              <w:ind w:right="146"/>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自主可控：CPU、网络处理转发芯片为国产芯片。</w:t>
            </w:r>
            <w:r/>
          </w:p>
          <w:p>
            <w:pPr>
              <w:pStyle w:val="986"/>
              <w:ind w:right="146"/>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高可用：产品支持高可用支持主备、主主模式部署，同时持两台设备同时做主机的部署模式。</w:t>
            </w:r>
            <w:r/>
          </w:p>
          <w:p>
            <w:pPr>
              <w:pStyle w:val="986"/>
              <w:ind w:right="146"/>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违规翻墙行为：可识别常见VPN、翻墙工具的访问特征，对使用此类工具的行为进行告警和阻断，可对终端发起的境外违规网站访问请求直接拦截，留存访问日志满足审计溯源，可对异常流量特征进行检测，发现非合规信道的境外访问；</w:t>
            </w:r>
            <w:r/>
          </w:p>
          <w:p>
            <w:pPr>
              <w:pStyle w:val="986"/>
              <w:ind w:right="146"/>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支持用户名密码认证、IP/MAC认证、短信认证等本地认证方式，支持802.1x认证。</w:t>
            </w:r>
            <w:r/>
          </w:p>
          <w:p>
            <w:pPr>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网页访问审计：支持记录全部或者指定类别URL、网页标题、网页内容等信息，支持网页内容审计后的网页快照功能； </w:t>
            </w:r>
            <w:r/>
          </w:p>
          <w:p>
            <w:pPr>
              <w:pStyle w:val="986"/>
              <w:ind w:right="146"/>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支持IPv4/IPv6双栈协议栈，安全与审计：包含IPv6环境下的攻击防护（如DDoS、ARP欺骗），内容审计需覆盖IPv6协议下的邮件、网页搜索等行为。</w:t>
            </w:r>
            <w:r/>
          </w:p>
          <w:p>
            <w:pPr>
              <w:pStyle w:val="986"/>
              <w:ind w:right="146"/>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网页过滤：支持根据访问的URL和网页关键字进行网页过滤，</w:t>
            </w:r>
            <w:r>
              <w:rPr>
                <w:rFonts w:hint="eastAsia" w:ascii="Times New Roman" w:hAnsi="Times New Roman" w:eastAsia="仿宋" w:cs="Times New Roman"/>
                <w:strike w:val="0"/>
                <w:color w:val="auto"/>
                <w:highlight w:val="none"/>
                <w:lang w:eastAsia="zh-CN"/>
              </w:rPr>
              <w:t xml:space="preserve">支持设置拒绝以IP访问网</w:t>
            </w:r>
            <w:r>
              <w:rPr>
                <w:rFonts w:hint="eastAsia" w:ascii="Times New Roman" w:hAnsi="Times New Roman" w:eastAsia="仿宋" w:cs="Times New Roman"/>
                <w:strike w:val="0"/>
                <w:color w:val="auto"/>
                <w:highlight w:val="none"/>
                <w:lang w:val="en-US" w:eastAsia="zh-CN"/>
              </w:rPr>
              <w:t xml:space="preserve">页、URL</w:t>
            </w:r>
            <w:r>
              <w:rPr>
                <w:rFonts w:hint="eastAsia" w:ascii="Times New Roman" w:hAnsi="Times New Roman" w:eastAsia="仿宋" w:cs="Times New Roman"/>
                <w:strike w:val="0"/>
                <w:color w:val="auto"/>
                <w:highlight w:val="none"/>
                <w:lang w:eastAsia="zh-CN"/>
              </w:rPr>
              <w:t xml:space="preserve">行为；</w:t>
            </w:r>
            <w:r>
              <w:rPr>
                <w:rFonts w:hint="eastAsia" w:ascii="Times New Roman" w:hAnsi="Times New Roman" w:eastAsia="仿宋" w:cs="Times New Roman"/>
                <w:color w:val="auto"/>
                <w:highlight w:val="none"/>
                <w:lang w:eastAsia="zh-CN"/>
              </w:rPr>
              <w:t xml:space="preserve">支持根据文件类型限制HTTP、FTP方式上传、下载行为；</w:t>
            </w:r>
            <w:r/>
          </w:p>
          <w:p>
            <w:pPr>
              <w:pStyle w:val="986"/>
              <w:ind w:right="146"/>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认证管理：产品支持协同办公认证，支持通过企业微信等第三方协同办公软件进行授权认证； </w:t>
            </w:r>
            <w:r/>
          </w:p>
          <w:p>
            <w:pPr>
              <w:pStyle w:val="986"/>
              <w:ind w:right="146"/>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动态流量调整：支持在设置流量策略后，根据整体线路或者某流量通道内的空闲情况，自动启用和停止使用流量控制策略，以提升带宽的高使用率；空闲值可自定义； </w:t>
            </w:r>
            <w:r/>
          </w:p>
          <w:p>
            <w:pPr>
              <w:pStyle w:val="986"/>
              <w:ind w:right="146"/>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流量可视：能够实时</w:t>
            </w:r>
            <w:r>
              <w:rPr>
                <w:rFonts w:hint="eastAsia" w:ascii="Times New Roman" w:hAnsi="Times New Roman" w:eastAsia="仿宋" w:cs="Times New Roman"/>
                <w:strike w:val="0"/>
                <w:color w:val="auto"/>
                <w:highlight w:val="none"/>
                <w:lang w:eastAsia="zh-CN"/>
              </w:rPr>
              <w:t xml:space="preserve">看到各级流控通道的状态：包括所属线路、瞬时速率、通道占用比例、用户数</w:t>
            </w:r>
            <w:r>
              <w:rPr>
                <w:rFonts w:hint="eastAsia" w:ascii="Times New Roman" w:hAnsi="Times New Roman" w:eastAsia="仿宋" w:cs="Times New Roman"/>
                <w:color w:val="auto"/>
                <w:highlight w:val="none"/>
                <w:lang w:eastAsia="zh-CN"/>
              </w:rPr>
              <w:t xml:space="preserve">、保证带宽、最大带宽，启用状态等；</w:t>
            </w:r>
            <w:r/>
          </w:p>
          <w:p>
            <w:pPr>
              <w:pStyle w:val="986"/>
              <w:ind w:right="146"/>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外联行为检查：支持Windows终端外联行为检查，包括：连接外网检查、PPPoE拨号检查、双网卡行为检查、无线网卡检查、链接非法WIFI检查（可设置合法WIFI白名单）、4G网卡检查、否使用非法网关（可设置合法网关白名单），对不满足检查要求的终端强制断网，支持向管理员告警，并弹窗提示用户； </w:t>
            </w:r>
            <w:r/>
          </w:p>
          <w:p>
            <w:pPr>
              <w:pStyle w:val="986"/>
              <w:ind w:right="146"/>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应用控制策略：支持根据IP、端口、协议等自定义应用规则；支持根据端口设定用户不允许访问的目标IP组提供的服务；支持根据不同的应用类型或具体的某种应用设置允许或拒绝；</w:t>
            </w:r>
            <w:r/>
          </w:p>
          <w:p>
            <w:pPr>
              <w:pStyle w:val="986"/>
              <w:ind w:right="146"/>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应用识别规则库：设备内置应用识别规则库，支持超过9000种以上应用规则数；支持根据标签选择应用，并支持给每个应用自定义标签；支持根据标签选择一类应用做控制； </w:t>
            </w:r>
            <w:r/>
          </w:p>
        </w:tc>
      </w:tr>
      <w:tr>
        <w:trPr>
          <w:trHeight w:val="252"/>
        </w:trPr>
        <w:tc>
          <w:tcPr>
            <w:tcW w:w="805" w:type="dxa"/>
            <w:textDirection w:val="lrTb"/>
            <w:noWrap w:val="false"/>
          </w:tcPr>
          <w:p>
            <w:pPr>
              <w:pStyle w:val="986"/>
              <w:ind w:left="898"/>
              <w:rPr>
                <w:rFonts w:hint="eastAsia"/>
                <w:color w:val="auto"/>
                <w:sz w:val="24"/>
                <w:szCs w:val="24"/>
                <w:highlight w:val="none"/>
              </w:rPr>
            </w:pPr>
            <w:r>
              <w:rPr>
                <w:color w:val="auto"/>
                <w:sz w:val="24"/>
                <w:szCs w:val="24"/>
                <w:highlight w:val="none"/>
              </w:rPr>
              <w:t xml:space="preserve">2</w:t>
            </w:r>
            <w:r/>
          </w:p>
        </w:tc>
        <w:tc>
          <w:tcPr>
            <w:tcW w:w="1587" w:type="dxa"/>
            <w:textDirection w:val="lrTb"/>
            <w:noWrap w:val="false"/>
          </w:tcPr>
          <w:p>
            <w:pPr>
              <w:pStyle w:val="986"/>
              <w:rPr>
                <w:rFonts w:hint="eastAsia"/>
                <w:color w:val="auto"/>
                <w:sz w:val="24"/>
                <w:szCs w:val="24"/>
                <w:highlight w:val="none"/>
              </w:rPr>
            </w:pPr>
            <w:r>
              <w:rPr>
                <w:color w:val="auto"/>
                <w:spacing w:val="-2"/>
                <w:sz w:val="24"/>
                <w:szCs w:val="24"/>
                <w:highlight w:val="none"/>
              </w:rPr>
              <w:t xml:space="preserve">非实质性要求</w:t>
            </w:r>
            <w:r/>
          </w:p>
        </w:tc>
        <w:tc>
          <w:tcPr>
            <w:tcW w:w="7189" w:type="dxa"/>
            <w:textDirection w:val="lrTb"/>
            <w:noWrap w:val="false"/>
          </w:tcPr>
          <w:p>
            <w:pPr>
              <w:ind w:left="114" w:right="146" w:firstLine="1"/>
              <w:jc w:val="both"/>
              <w:rPr>
                <w:rFonts w:hint="default"/>
                <w:color w:val="auto"/>
                <w:sz w:val="24"/>
                <w:szCs w:val="24"/>
                <w:highlight w:val="none"/>
                <w:lang w:val="en-US" w:eastAsia="zh-CN"/>
              </w:rPr>
            </w:pPr>
            <w:r>
              <w:rPr>
                <w:rFonts w:hint="eastAsia" w:ascii="Times New Roman" w:hAnsi="Times New Roman" w:eastAsia="仿宋" w:cs="Times New Roman"/>
                <w:color w:val="auto"/>
                <w:highlight w:val="none"/>
                <w:lang w:val="en-US" w:eastAsia="zh-CN"/>
              </w:rPr>
              <w:t xml:space="preserve">无</w:t>
            </w:r>
            <w:r/>
          </w:p>
        </w:tc>
      </w:tr>
      <w:tr>
        <w:trPr>
          <w:trHeight w:val="456"/>
        </w:trPr>
        <w:tc>
          <w:tcPr>
            <w:tcW w:w="805" w:type="dxa"/>
            <w:textDirection w:val="lrTb"/>
            <w:noWrap w:val="false"/>
          </w:tcPr>
          <w:p>
            <w:pPr>
              <w:pStyle w:val="986"/>
              <w:ind w:left="900"/>
              <w:rPr>
                <w:rFonts w:hint="eastAsia"/>
                <w:color w:val="auto"/>
                <w:sz w:val="24"/>
                <w:szCs w:val="24"/>
                <w:highlight w:val="none"/>
              </w:rPr>
            </w:pPr>
            <w:r>
              <w:rPr>
                <w:color w:val="auto"/>
                <w:sz w:val="24"/>
                <w:szCs w:val="24"/>
                <w:highlight w:val="none"/>
              </w:rPr>
              <w:t xml:space="preserve">3</w:t>
            </w:r>
            <w:r/>
          </w:p>
        </w:tc>
        <w:tc>
          <w:tcPr>
            <w:tcW w:w="1587" w:type="dxa"/>
            <w:textDirection w:val="lrTb"/>
            <w:noWrap w:val="false"/>
          </w:tcPr>
          <w:p>
            <w:pPr>
              <w:pStyle w:val="986"/>
              <w:rPr>
                <w:rFonts w:hint="eastAsia"/>
                <w:color w:val="auto"/>
                <w:sz w:val="24"/>
                <w:szCs w:val="24"/>
                <w:highlight w:val="none"/>
              </w:rPr>
            </w:pPr>
            <w:r>
              <w:rPr>
                <w:color w:val="auto"/>
                <w:spacing w:val="-2"/>
                <w:sz w:val="24"/>
                <w:szCs w:val="24"/>
                <w:highlight w:val="none"/>
              </w:rPr>
              <w:t xml:space="preserve">参考图片</w:t>
            </w:r>
            <w:r/>
          </w:p>
        </w:tc>
        <w:tc>
          <w:tcPr>
            <w:tcW w:w="7189" w:type="dxa"/>
            <w:textDirection w:val="lrTb"/>
            <w:noWrap w:val="false"/>
          </w:tcPr>
          <w:p>
            <w:pPr>
              <w:rPr>
                <w:rFonts w:hint="eastAsia"/>
                <w:color w:val="auto"/>
                <w:sz w:val="24"/>
                <w:szCs w:val="24"/>
                <w:highlight w:val="none"/>
              </w:rPr>
            </w:pPr>
            <w:r>
              <w:rPr>
                <w:rFonts w:hint="eastAsia" w:ascii="Times New Roman" w:hAnsi="Times New Roman" w:eastAsia="仿宋" w:cs="Times New Roman"/>
                <w:color w:val="auto"/>
                <w:highlight w:val="none"/>
                <w:lang w:val="en-US" w:eastAsia="zh-CN"/>
              </w:rPr>
              <w:t xml:space="preserve">无</w:t>
            </w:r>
            <w:r/>
          </w:p>
        </w:tc>
      </w:tr>
    </w:tbl>
    <w:p>
      <w:pPr>
        <w:rPr>
          <w:color w:val="auto"/>
          <w:highlight w:val="none"/>
          <w:lang w:eastAsia="zh-CN"/>
        </w:rPr>
      </w:pPr>
      <w:r>
        <w:rPr>
          <w:color w:val="auto"/>
          <w:highlight w:val="none"/>
          <w:lang w:eastAsia="zh-CN"/>
        </w:rPr>
      </w:r>
      <w:r/>
    </w:p>
    <w:p>
      <w:pPr>
        <w:rPr>
          <w:color w:val="auto"/>
          <w:highlight w:val="none"/>
          <w:lang w:eastAsia="zh-CN"/>
        </w:rPr>
      </w:pPr>
      <w:r>
        <w:rPr>
          <w:color w:val="auto"/>
          <w:highlight w:val="none"/>
          <w:lang w:eastAsia="zh-CN"/>
        </w:rPr>
      </w:r>
      <w:r/>
    </w:p>
    <w:p>
      <w:pPr>
        <w:pStyle w:val="681"/>
        <w:rPr>
          <w:rFonts w:hint="default" w:ascii="Arial" w:hAnsi="Arial" w:eastAsia="Arial"/>
          <w:b w:val="0"/>
          <w:color w:val="auto"/>
          <w:highlight w:val="none"/>
          <w:lang w:val="en-US" w:eastAsia="zh-CN"/>
        </w:rPr>
      </w:pPr>
      <w:r>
        <w:rPr>
          <w:rFonts w:hint="eastAsia" w:ascii="Arial" w:hAnsi="Arial" w:eastAsia="Arial"/>
          <w:b w:val="0"/>
          <w:color w:val="auto"/>
          <w:highlight w:val="none"/>
          <w:lang w:val="en-US" w:eastAsia="zh-CN"/>
        </w:rPr>
        <w:t xml:space="preserve">4.2.2边界安全能力服务-2台专线出口防火墙</w:t>
      </w:r>
      <w:r/>
    </w:p>
    <w:p>
      <w:pPr>
        <w:ind w:left="7" w:firstLine="419"/>
        <w:jc w:val="both"/>
        <w:rPr>
          <w:rFonts w:hint="eastAsia" w:ascii="宋体" w:hAnsi="宋体" w:eastAsia="宋体" w:cs="宋体"/>
          <w:color w:val="auto"/>
          <w:spacing w:val="-2"/>
          <w:sz w:val="24"/>
          <w:szCs w:val="24"/>
          <w:highlight w:val="none"/>
          <w:lang w:eastAsia="zh-CN"/>
        </w:rPr>
      </w:pPr>
      <w:r>
        <w:rPr>
          <w:rFonts w:ascii="宋体" w:hAnsi="宋体" w:eastAsia="宋体" w:cs="宋体"/>
          <w:color w:val="auto"/>
          <w:spacing w:val="-2"/>
          <w:sz w:val="24"/>
          <w:szCs w:val="24"/>
          <w:highlight w:val="none"/>
          <w:lang w:eastAsia="zh-CN"/>
        </w:rPr>
        <w:t xml:space="preserve">通过部署</w:t>
      </w:r>
      <w:r>
        <w:rPr>
          <w:rFonts w:hint="eastAsia" w:ascii="宋体" w:hAnsi="宋体" w:cs="宋体"/>
          <w:color w:val="auto"/>
          <w:spacing w:val="-2"/>
          <w:sz w:val="24"/>
          <w:szCs w:val="24"/>
          <w:highlight w:val="none"/>
          <w:lang w:val="en-US" w:eastAsia="zh-CN"/>
        </w:rPr>
        <w:t xml:space="preserve">2</w:t>
      </w:r>
      <w:r>
        <w:rPr>
          <w:rFonts w:ascii="宋体" w:hAnsi="宋体" w:eastAsia="宋体" w:cs="宋体"/>
          <w:color w:val="auto"/>
          <w:spacing w:val="-2"/>
          <w:sz w:val="24"/>
          <w:szCs w:val="24"/>
          <w:highlight w:val="none"/>
          <w:lang w:eastAsia="zh-CN"/>
        </w:rPr>
        <w:t xml:space="preserve">台防火墙分别对接市网三平面、市网四平面、视频</w:t>
      </w:r>
      <w:r>
        <w:rPr>
          <w:rFonts w:hint="eastAsia" w:ascii="宋体" w:hAnsi="宋体" w:eastAsia="宋体" w:cs="宋体"/>
          <w:color w:val="auto"/>
          <w:spacing w:val="-2"/>
          <w:sz w:val="24"/>
          <w:szCs w:val="24"/>
          <w:highlight w:val="none"/>
          <w:lang w:eastAsia="zh-CN"/>
        </w:rPr>
        <w:t xml:space="preserve">专网</w:t>
      </w:r>
      <w:r>
        <w:rPr>
          <w:rFonts w:ascii="宋体" w:hAnsi="宋体" w:eastAsia="宋体" w:cs="宋体"/>
          <w:color w:val="auto"/>
          <w:spacing w:val="-2"/>
          <w:sz w:val="24"/>
          <w:szCs w:val="24"/>
          <w:highlight w:val="none"/>
          <w:lang w:eastAsia="zh-CN"/>
        </w:rPr>
        <w:t xml:space="preserve">、政务云网络、教育</w:t>
      </w:r>
      <w:r>
        <w:rPr>
          <w:rFonts w:hint="eastAsia" w:ascii="宋体" w:hAnsi="宋体" w:eastAsia="宋体" w:cs="宋体"/>
          <w:color w:val="auto"/>
          <w:spacing w:val="-2"/>
          <w:sz w:val="24"/>
          <w:szCs w:val="24"/>
          <w:highlight w:val="none"/>
          <w:lang w:eastAsia="zh-CN"/>
        </w:rPr>
        <w:t xml:space="preserve">专网</w:t>
      </w:r>
      <w:r>
        <w:rPr>
          <w:rFonts w:ascii="宋体" w:hAnsi="宋体" w:eastAsia="宋体" w:cs="宋体"/>
          <w:color w:val="auto"/>
          <w:spacing w:val="-2"/>
          <w:sz w:val="24"/>
          <w:szCs w:val="24"/>
          <w:highlight w:val="none"/>
          <w:lang w:eastAsia="zh-CN"/>
        </w:rPr>
        <w:t xml:space="preserve">、医疗</w:t>
      </w:r>
      <w:r>
        <w:rPr>
          <w:rFonts w:hint="eastAsia" w:ascii="宋体" w:hAnsi="宋体" w:eastAsia="宋体" w:cs="宋体"/>
          <w:color w:val="auto"/>
          <w:spacing w:val="-2"/>
          <w:sz w:val="24"/>
          <w:szCs w:val="24"/>
          <w:highlight w:val="none"/>
          <w:lang w:eastAsia="zh-CN"/>
        </w:rPr>
        <w:t xml:space="preserve">专网</w:t>
      </w:r>
      <w:r>
        <w:rPr>
          <w:rFonts w:ascii="宋体" w:hAnsi="宋体" w:eastAsia="宋体" w:cs="宋体"/>
          <w:color w:val="auto"/>
          <w:spacing w:val="-2"/>
          <w:sz w:val="24"/>
          <w:szCs w:val="24"/>
          <w:highlight w:val="none"/>
          <w:lang w:eastAsia="zh-CN"/>
        </w:rPr>
        <w:t xml:space="preserve">、水务</w:t>
      </w:r>
      <w:r>
        <w:rPr>
          <w:rFonts w:hint="eastAsia" w:ascii="宋体" w:hAnsi="宋体" w:eastAsia="宋体" w:cs="宋体"/>
          <w:color w:val="auto"/>
          <w:spacing w:val="-2"/>
          <w:sz w:val="24"/>
          <w:szCs w:val="24"/>
          <w:highlight w:val="none"/>
          <w:lang w:eastAsia="zh-CN"/>
        </w:rPr>
        <w:t xml:space="preserve">专网</w:t>
      </w:r>
      <w:r>
        <w:rPr>
          <w:rFonts w:ascii="宋体" w:hAnsi="宋体" w:eastAsia="宋体" w:cs="宋体"/>
          <w:color w:val="auto"/>
          <w:spacing w:val="-2"/>
          <w:sz w:val="24"/>
          <w:szCs w:val="24"/>
          <w:highlight w:val="none"/>
          <w:lang w:eastAsia="zh-CN"/>
        </w:rPr>
        <w:t xml:space="preserve">、统计</w:t>
      </w:r>
      <w:r>
        <w:rPr>
          <w:rFonts w:hint="eastAsia" w:ascii="宋体" w:hAnsi="宋体" w:eastAsia="宋体" w:cs="宋体"/>
          <w:color w:val="auto"/>
          <w:spacing w:val="-2"/>
          <w:sz w:val="24"/>
          <w:szCs w:val="24"/>
          <w:highlight w:val="none"/>
          <w:lang w:eastAsia="zh-CN"/>
        </w:rPr>
        <w:t xml:space="preserve">专网</w:t>
      </w:r>
      <w:r>
        <w:rPr>
          <w:rFonts w:ascii="宋体" w:hAnsi="宋体" w:eastAsia="宋体" w:cs="宋体"/>
          <w:color w:val="auto"/>
          <w:spacing w:val="-2"/>
          <w:sz w:val="24"/>
          <w:szCs w:val="24"/>
          <w:highlight w:val="none"/>
          <w:lang w:eastAsia="zh-CN"/>
        </w:rPr>
        <w:t xml:space="preserve">以及政务外网汇聚点对接和联调，同时在对接和联调过程中，要保障政务外网原有业务、服务稳定和可用。</w:t>
      </w:r>
      <w:r>
        <w:rPr>
          <w:rFonts w:hint="eastAsia" w:ascii="宋体" w:hAnsi="宋体" w:eastAsia="宋体" w:cs="宋体"/>
          <w:color w:val="auto"/>
          <w:spacing w:val="-2"/>
          <w:sz w:val="24"/>
          <w:szCs w:val="24"/>
          <w:highlight w:val="none"/>
          <w:lang w:eastAsia="zh-CN"/>
        </w:rPr>
        <w:t xml:space="preserve">具体配置如下：</w:t>
      </w:r>
      <w:r/>
    </w:p>
    <w:tbl>
      <w:tblPr>
        <w:tblStyle w:val="975"/>
        <w:tblW w:w="958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05"/>
        <w:gridCol w:w="1587"/>
        <w:gridCol w:w="7189"/>
      </w:tblGrid>
      <w:tr>
        <w:trPr>
          <w:trHeight w:val="502"/>
        </w:trPr>
        <w:tc>
          <w:tcPr>
            <w:tcW w:w="805" w:type="dxa"/>
            <w:vAlign w:val="center"/>
            <w:textDirection w:val="lrTb"/>
            <w:noWrap w:val="false"/>
          </w:tcPr>
          <w:p>
            <w:pPr>
              <w:pStyle w:val="986"/>
              <w:jc w:val="center"/>
              <w:rPr>
                <w:rFonts w:hint="eastAsia"/>
                <w:color w:val="auto"/>
                <w:sz w:val="24"/>
                <w:szCs w:val="24"/>
                <w:highlight w:val="none"/>
              </w:rPr>
            </w:pPr>
            <w:r>
              <w:rPr>
                <w:color w:val="auto"/>
                <w:spacing w:val="-2"/>
                <w:sz w:val="24"/>
                <w:szCs w:val="24"/>
                <w:highlight w:val="none"/>
              </w:rPr>
              <w:t xml:space="preserve">序号</w:t>
            </w:r>
            <w:r/>
          </w:p>
        </w:tc>
        <w:tc>
          <w:tcPr>
            <w:tcW w:w="1587" w:type="dxa"/>
            <w:vAlign w:val="center"/>
            <w:textDirection w:val="lrTb"/>
            <w:noWrap w:val="false"/>
          </w:tcPr>
          <w:p>
            <w:pPr>
              <w:pStyle w:val="986"/>
              <w:jc w:val="center"/>
              <w:rPr>
                <w:rFonts w:hint="eastAsia"/>
                <w:color w:val="auto"/>
                <w:sz w:val="24"/>
                <w:szCs w:val="24"/>
                <w:highlight w:val="none"/>
              </w:rPr>
            </w:pPr>
            <w:r>
              <w:rPr>
                <w:color w:val="auto"/>
                <w:spacing w:val="-3"/>
                <w:sz w:val="24"/>
                <w:szCs w:val="24"/>
                <w:highlight w:val="none"/>
              </w:rPr>
              <w:t xml:space="preserve">名称</w:t>
            </w:r>
            <w:r/>
          </w:p>
        </w:tc>
        <w:tc>
          <w:tcPr>
            <w:tcW w:w="7189" w:type="dxa"/>
            <w:vAlign w:val="center"/>
            <w:textDirection w:val="lrTb"/>
            <w:noWrap w:val="false"/>
          </w:tcPr>
          <w:p>
            <w:pPr>
              <w:pStyle w:val="986"/>
              <w:jc w:val="center"/>
              <w:rPr>
                <w:rFonts w:hint="eastAsia"/>
                <w:color w:val="auto"/>
                <w:sz w:val="24"/>
                <w:szCs w:val="24"/>
                <w:highlight w:val="none"/>
              </w:rPr>
            </w:pPr>
            <w:r>
              <w:rPr>
                <w:color w:val="auto"/>
                <w:spacing w:val="-1"/>
                <w:sz w:val="24"/>
                <w:szCs w:val="24"/>
                <w:highlight w:val="none"/>
              </w:rPr>
              <w:t xml:space="preserve">功能、性能、配置要求</w:t>
            </w:r>
            <w:r/>
          </w:p>
        </w:tc>
      </w:tr>
      <w:tr>
        <w:trPr>
          <w:trHeight w:val="353"/>
        </w:trPr>
        <w:tc>
          <w:tcPr>
            <w:tcW w:w="805" w:type="dxa"/>
            <w:vAlign w:val="center"/>
            <w:textDirection w:val="lrTb"/>
            <w:noWrap w:val="false"/>
          </w:tcPr>
          <w:p>
            <w:pPr>
              <w:pStyle w:val="986"/>
              <w:ind w:left="913"/>
              <w:rPr>
                <w:rFonts w:hint="eastAsia"/>
                <w:color w:val="auto"/>
                <w:sz w:val="24"/>
                <w:szCs w:val="24"/>
                <w:highlight w:val="none"/>
              </w:rPr>
            </w:pPr>
            <w:r>
              <w:rPr>
                <w:rFonts w:hint="eastAsia"/>
                <w:color w:val="auto"/>
                <w:sz w:val="24"/>
                <w:szCs w:val="24"/>
                <w:highlight w:val="none"/>
                <w:lang w:eastAsia="zh-CN"/>
              </w:rPr>
              <w:t xml:space="preserve">11</w:t>
            </w:r>
            <w:r>
              <w:rPr>
                <w:color w:val="auto"/>
                <w:sz w:val="24"/>
                <w:szCs w:val="24"/>
                <w:highlight w:val="none"/>
              </w:rPr>
              <w:t xml:space="preserve">1</w:t>
            </w:r>
            <w:r/>
          </w:p>
        </w:tc>
        <w:tc>
          <w:tcPr>
            <w:tcW w:w="1587" w:type="dxa"/>
            <w:vAlign w:val="center"/>
            <w:textDirection w:val="lrTb"/>
            <w:noWrap w:val="false"/>
          </w:tcPr>
          <w:p>
            <w:pPr>
              <w:pStyle w:val="986"/>
              <w:rPr>
                <w:rFonts w:hint="eastAsia"/>
                <w:color w:val="auto"/>
                <w:sz w:val="24"/>
                <w:szCs w:val="24"/>
                <w:highlight w:val="none"/>
              </w:rPr>
            </w:pPr>
            <w:r>
              <w:rPr>
                <w:color w:val="auto"/>
                <w:spacing w:val="-2"/>
                <w:sz w:val="24"/>
                <w:szCs w:val="24"/>
                <w:highlight w:val="none"/>
              </w:rPr>
              <w:t xml:space="preserve">★实质性要求</w:t>
            </w:r>
            <w:r/>
          </w:p>
        </w:tc>
        <w:tc>
          <w:tcPr>
            <w:tcW w:w="7189" w:type="dxa"/>
            <w:vAlign w:val="center"/>
            <w:textDirection w:val="lrTb"/>
            <w:noWrap w:val="false"/>
          </w:tcPr>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产品规格：配置千兆电口≥4个，千兆光口≥4个，万兆光接口≥</w:t>
            </w:r>
            <w:r>
              <w:rPr>
                <w:rFonts w:hint="eastAsia" w:ascii="Times New Roman" w:hAnsi="Times New Roman" w:eastAsia="仿宋" w:cs="Times New Roman"/>
                <w:color w:val="auto"/>
                <w:highlight w:val="none"/>
                <w:lang w:val="en-US" w:eastAsia="zh-CN"/>
              </w:rPr>
              <w:t xml:space="preserve">8</w:t>
            </w:r>
            <w:r>
              <w:rPr>
                <w:rFonts w:hint="eastAsia" w:ascii="Times New Roman" w:hAnsi="Times New Roman" w:eastAsia="仿宋" w:cs="Times New Roman"/>
                <w:color w:val="auto"/>
                <w:highlight w:val="none"/>
                <w:lang w:eastAsia="zh-CN"/>
              </w:rPr>
              <w:t xml:space="preserve">个,冗余电源,防火墙吞吐≥22G，并发连接≥500万，每秒新建连接≥10万，默认包含应用识别功能。包含3年入侵防御、防病毒规则库升级授权。</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自主可控：CPU、网络处理转发芯片为国产芯片。</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访问控制：支持一体化安全策略配置，可以通过一条策略实现五元组、源MAC、源地区、目的地区、域名、应用、服务、时间、长连接、并发会话、WEB认证、IPS、AV、URL过滤、邮件安全、数据过滤、文件过滤、僵木蠕防御、审计、数据库防护、防代理、APT等功能配置,简化用户管理</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安全防护：支持独立的入侵防护规则特征库；支持对HTTP/SMTP/POP3/FTP/IMAP/IM等协议进行病毒防御 </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双栈支持：独立IPv6路由表与安全策略配置界面。</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安全增强：基于IPv6扩展头部的深度检测（AH/ESP协议），审计日志完整记录IPv6地址的连接事件和安全威胁事件。</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配置对应的IPV6授权。</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支持针对IP、ICMP、TCP、UDP、DNS、HTTP、HTTPS、SIP、NTP等协议进行DDOS防护</w:t>
            </w:r>
            <w:r/>
          </w:p>
        </w:tc>
      </w:tr>
      <w:tr>
        <w:trPr>
          <w:trHeight w:val="252"/>
        </w:trPr>
        <w:tc>
          <w:tcPr>
            <w:tcW w:w="805" w:type="dxa"/>
            <w:textDirection w:val="lrTb"/>
            <w:noWrap w:val="false"/>
          </w:tcPr>
          <w:p>
            <w:pPr>
              <w:pStyle w:val="986"/>
              <w:ind w:left="898"/>
              <w:rPr>
                <w:rFonts w:hint="eastAsia"/>
                <w:color w:val="auto"/>
                <w:sz w:val="24"/>
                <w:szCs w:val="24"/>
                <w:highlight w:val="none"/>
              </w:rPr>
            </w:pPr>
            <w:r>
              <w:rPr>
                <w:color w:val="auto"/>
                <w:sz w:val="24"/>
                <w:szCs w:val="24"/>
                <w:highlight w:val="none"/>
              </w:rPr>
              <w:t xml:space="preserve">2</w:t>
            </w:r>
            <w:r/>
          </w:p>
        </w:tc>
        <w:tc>
          <w:tcPr>
            <w:tcW w:w="1587" w:type="dxa"/>
            <w:textDirection w:val="lrTb"/>
            <w:noWrap w:val="false"/>
          </w:tcPr>
          <w:p>
            <w:pPr>
              <w:pStyle w:val="986"/>
              <w:rPr>
                <w:rFonts w:hint="eastAsia"/>
                <w:color w:val="auto"/>
                <w:sz w:val="24"/>
                <w:szCs w:val="24"/>
                <w:highlight w:val="none"/>
              </w:rPr>
            </w:pPr>
            <w:r>
              <w:rPr>
                <w:color w:val="auto"/>
                <w:spacing w:val="-2"/>
                <w:sz w:val="24"/>
                <w:szCs w:val="24"/>
                <w:highlight w:val="none"/>
              </w:rPr>
              <w:t xml:space="preserve">非实质性要求</w:t>
            </w:r>
            <w:r/>
          </w:p>
        </w:tc>
        <w:tc>
          <w:tcPr>
            <w:tcW w:w="7189" w:type="dxa"/>
            <w:textDirection w:val="lrTb"/>
            <w:noWrap w:val="false"/>
          </w:tcPr>
          <w:p>
            <w:pPr>
              <w:ind w:left="113" w:right="146" w:firstLine="7"/>
              <w:rPr>
                <w:rFonts w:hint="eastAsia"/>
                <w:color w:val="auto"/>
                <w:sz w:val="24"/>
                <w:szCs w:val="24"/>
                <w:highlight w:val="none"/>
                <w:lang w:eastAsia="zh-CN"/>
              </w:rPr>
            </w:pPr>
            <w:r>
              <w:rPr>
                <w:rFonts w:hint="eastAsia" w:ascii="Times New Roman" w:hAnsi="Times New Roman" w:eastAsia="仿宋" w:cs="Times New Roman"/>
                <w:color w:val="auto"/>
                <w:highlight w:val="none"/>
                <w:lang w:val="en-US" w:eastAsia="zh-CN"/>
              </w:rPr>
              <w:t xml:space="preserve">无</w:t>
            </w:r>
            <w:r/>
          </w:p>
        </w:tc>
      </w:tr>
      <w:tr>
        <w:trPr>
          <w:trHeight w:val="456"/>
        </w:trPr>
        <w:tc>
          <w:tcPr>
            <w:tcW w:w="805" w:type="dxa"/>
            <w:textDirection w:val="lrTb"/>
            <w:noWrap w:val="false"/>
          </w:tcPr>
          <w:p>
            <w:pPr>
              <w:pStyle w:val="986"/>
              <w:ind w:left="900"/>
              <w:rPr>
                <w:rFonts w:hint="eastAsia"/>
                <w:color w:val="auto"/>
                <w:sz w:val="24"/>
                <w:szCs w:val="24"/>
                <w:highlight w:val="none"/>
              </w:rPr>
            </w:pPr>
            <w:r>
              <w:rPr>
                <w:color w:val="auto"/>
                <w:sz w:val="24"/>
                <w:szCs w:val="24"/>
                <w:highlight w:val="none"/>
              </w:rPr>
              <w:t xml:space="preserve">3</w:t>
            </w:r>
            <w:r/>
          </w:p>
        </w:tc>
        <w:tc>
          <w:tcPr>
            <w:tcW w:w="1587" w:type="dxa"/>
            <w:textDirection w:val="lrTb"/>
            <w:noWrap w:val="false"/>
          </w:tcPr>
          <w:p>
            <w:pPr>
              <w:pStyle w:val="986"/>
              <w:rPr>
                <w:rFonts w:hint="eastAsia"/>
                <w:color w:val="auto"/>
                <w:sz w:val="24"/>
                <w:szCs w:val="24"/>
                <w:highlight w:val="none"/>
              </w:rPr>
            </w:pPr>
            <w:r>
              <w:rPr>
                <w:color w:val="auto"/>
                <w:spacing w:val="-2"/>
                <w:sz w:val="24"/>
                <w:szCs w:val="24"/>
                <w:highlight w:val="none"/>
              </w:rPr>
              <w:t xml:space="preserve">参考图片</w:t>
            </w:r>
            <w:r/>
          </w:p>
        </w:tc>
        <w:tc>
          <w:tcPr>
            <w:tcW w:w="7189" w:type="dxa"/>
            <w:textDirection w:val="lrTb"/>
            <w:noWrap w:val="false"/>
          </w:tcPr>
          <w:p>
            <w:pPr>
              <w:rPr>
                <w:rFonts w:hint="eastAsia"/>
                <w:color w:val="auto"/>
                <w:sz w:val="24"/>
                <w:szCs w:val="24"/>
                <w:highlight w:val="none"/>
              </w:rPr>
            </w:pPr>
            <w:r>
              <w:rPr>
                <w:color w:val="auto"/>
                <w:spacing w:val="-3"/>
                <w:sz w:val="24"/>
                <w:szCs w:val="24"/>
                <w:highlight w:val="none"/>
              </w:rPr>
              <w:t xml:space="preserve">暂无内容</w:t>
            </w:r>
            <w:r/>
          </w:p>
        </w:tc>
      </w:tr>
    </w:tbl>
    <w:p>
      <w:pPr>
        <w:rPr>
          <w:color w:val="auto"/>
          <w:highlight w:val="none"/>
          <w:lang w:eastAsia="zh-CN"/>
        </w:rPr>
      </w:pPr>
      <w:r>
        <w:rPr>
          <w:color w:val="auto"/>
          <w:highlight w:val="none"/>
          <w:lang w:eastAsia="zh-CN"/>
        </w:rPr>
      </w:r>
      <w:r/>
    </w:p>
    <w:p>
      <w:pPr>
        <w:pStyle w:val="681"/>
        <w:rPr>
          <w:rFonts w:hint="eastAsia" w:ascii="Arial" w:hAnsi="Arial" w:eastAsia="Arial"/>
          <w:b w:val="0"/>
          <w:color w:val="auto"/>
          <w:highlight w:val="none"/>
          <w:lang w:val="en-US" w:eastAsia="zh-CN"/>
        </w:rPr>
      </w:pPr>
      <w:r>
        <w:rPr>
          <w:rFonts w:hint="eastAsia" w:ascii="Arial" w:hAnsi="Arial" w:eastAsia="Arial"/>
          <w:b w:val="0"/>
          <w:color w:val="auto"/>
          <w:highlight w:val="none"/>
          <w:lang w:val="en-US" w:eastAsia="zh-CN"/>
        </w:rPr>
        <w:t xml:space="preserve">4.2.3边界安全能力服务-政务云边界</w:t>
      </w:r>
      <w:r/>
    </w:p>
    <w:p>
      <w:pPr>
        <w:pStyle w:val="682"/>
        <w:rPr>
          <w:rFonts w:hint="eastAsia" w:ascii="Arial" w:hAnsi="Arial" w:eastAsia="Arial"/>
          <w:b w:val="0"/>
          <w:color w:val="auto"/>
          <w:highlight w:val="none"/>
          <w:lang w:val="en-US" w:eastAsia="zh-CN"/>
        </w:rPr>
      </w:pPr>
      <w:r>
        <w:rPr>
          <w:rFonts w:hint="eastAsia" w:ascii="Arial" w:hAnsi="Arial" w:eastAsia="Arial"/>
          <w:b w:val="0"/>
          <w:color w:val="auto"/>
          <w:highlight w:val="none"/>
          <w:lang w:val="en-US" w:eastAsia="zh-CN"/>
        </w:rPr>
        <w:t xml:space="preserve">4.2.3.1边界安全能力服务-政务云边界-2台边界防火墙</w:t>
      </w:r>
      <w:r/>
    </w:p>
    <w:tbl>
      <w:tblPr>
        <w:tblStyle w:val="975"/>
        <w:tblW w:w="958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05"/>
        <w:gridCol w:w="1587"/>
        <w:gridCol w:w="7189"/>
      </w:tblGrid>
      <w:tr>
        <w:trPr>
          <w:trHeight w:val="502"/>
        </w:trPr>
        <w:tc>
          <w:tcPr>
            <w:tcW w:w="805" w:type="dxa"/>
            <w:vAlign w:val="center"/>
            <w:textDirection w:val="lrTb"/>
            <w:noWrap w:val="false"/>
          </w:tcPr>
          <w:p>
            <w:pPr>
              <w:pStyle w:val="986"/>
              <w:jc w:val="center"/>
              <w:rPr>
                <w:rFonts w:hint="eastAsia"/>
                <w:color w:val="auto"/>
                <w:sz w:val="24"/>
                <w:szCs w:val="24"/>
                <w:highlight w:val="none"/>
              </w:rPr>
            </w:pPr>
            <w:r>
              <w:rPr>
                <w:color w:val="auto"/>
                <w:spacing w:val="-2"/>
                <w:sz w:val="24"/>
                <w:szCs w:val="24"/>
                <w:highlight w:val="none"/>
              </w:rPr>
              <w:t xml:space="preserve">序号</w:t>
            </w:r>
            <w:r/>
          </w:p>
        </w:tc>
        <w:tc>
          <w:tcPr>
            <w:tcW w:w="1587" w:type="dxa"/>
            <w:vAlign w:val="center"/>
            <w:textDirection w:val="lrTb"/>
            <w:noWrap w:val="false"/>
          </w:tcPr>
          <w:p>
            <w:pPr>
              <w:pStyle w:val="986"/>
              <w:jc w:val="center"/>
              <w:rPr>
                <w:rFonts w:hint="eastAsia"/>
                <w:color w:val="auto"/>
                <w:sz w:val="24"/>
                <w:szCs w:val="24"/>
                <w:highlight w:val="none"/>
              </w:rPr>
            </w:pPr>
            <w:r>
              <w:rPr>
                <w:color w:val="auto"/>
                <w:spacing w:val="-3"/>
                <w:sz w:val="24"/>
                <w:szCs w:val="24"/>
                <w:highlight w:val="none"/>
              </w:rPr>
              <w:t xml:space="preserve">名称</w:t>
            </w:r>
            <w:r/>
          </w:p>
        </w:tc>
        <w:tc>
          <w:tcPr>
            <w:tcW w:w="7189" w:type="dxa"/>
            <w:vAlign w:val="center"/>
            <w:textDirection w:val="lrTb"/>
            <w:noWrap w:val="false"/>
          </w:tcPr>
          <w:p>
            <w:pPr>
              <w:pStyle w:val="986"/>
              <w:jc w:val="center"/>
              <w:rPr>
                <w:rFonts w:hint="eastAsia"/>
                <w:color w:val="auto"/>
                <w:sz w:val="24"/>
                <w:szCs w:val="24"/>
                <w:highlight w:val="none"/>
              </w:rPr>
            </w:pPr>
            <w:r>
              <w:rPr>
                <w:color w:val="auto"/>
                <w:spacing w:val="-1"/>
                <w:sz w:val="24"/>
                <w:szCs w:val="24"/>
                <w:highlight w:val="none"/>
              </w:rPr>
              <w:t xml:space="preserve">功能、性能、配置要求</w:t>
            </w:r>
            <w:r/>
          </w:p>
        </w:tc>
      </w:tr>
      <w:tr>
        <w:trPr>
          <w:trHeight w:val="353"/>
        </w:trPr>
        <w:tc>
          <w:tcPr>
            <w:tcW w:w="805" w:type="dxa"/>
            <w:vAlign w:val="center"/>
            <w:textDirection w:val="lrTb"/>
            <w:noWrap w:val="false"/>
          </w:tcPr>
          <w:p>
            <w:pPr>
              <w:pStyle w:val="986"/>
              <w:ind w:left="913"/>
              <w:rPr>
                <w:rFonts w:hint="eastAsia"/>
                <w:color w:val="auto"/>
                <w:sz w:val="24"/>
                <w:szCs w:val="24"/>
                <w:highlight w:val="none"/>
              </w:rPr>
            </w:pPr>
            <w:r>
              <w:rPr>
                <w:rFonts w:hint="eastAsia"/>
                <w:color w:val="auto"/>
                <w:sz w:val="24"/>
                <w:szCs w:val="24"/>
                <w:highlight w:val="none"/>
                <w:lang w:eastAsia="zh-CN"/>
              </w:rPr>
              <w:t xml:space="preserve">11</w:t>
            </w:r>
            <w:r>
              <w:rPr>
                <w:color w:val="auto"/>
                <w:sz w:val="24"/>
                <w:szCs w:val="24"/>
                <w:highlight w:val="none"/>
              </w:rPr>
              <w:t xml:space="preserve">1</w:t>
            </w:r>
            <w:r/>
          </w:p>
        </w:tc>
        <w:tc>
          <w:tcPr>
            <w:tcW w:w="1587" w:type="dxa"/>
            <w:vAlign w:val="center"/>
            <w:textDirection w:val="lrTb"/>
            <w:noWrap w:val="false"/>
          </w:tcPr>
          <w:p>
            <w:pPr>
              <w:pStyle w:val="986"/>
              <w:rPr>
                <w:rFonts w:hint="eastAsia"/>
                <w:color w:val="auto"/>
                <w:sz w:val="24"/>
                <w:szCs w:val="24"/>
                <w:highlight w:val="none"/>
              </w:rPr>
            </w:pPr>
            <w:r>
              <w:rPr>
                <w:color w:val="auto"/>
                <w:spacing w:val="-2"/>
                <w:sz w:val="24"/>
                <w:szCs w:val="24"/>
                <w:highlight w:val="none"/>
              </w:rPr>
              <w:t xml:space="preserve">★实质性要求</w:t>
            </w:r>
            <w:r/>
          </w:p>
        </w:tc>
        <w:tc>
          <w:tcPr>
            <w:tcW w:w="7189" w:type="dxa"/>
            <w:vAlign w:val="center"/>
            <w:textDirection w:val="lrTb"/>
            <w:noWrap w:val="false"/>
          </w:tcPr>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产品规格：配置置千兆电口≥4个,千兆光口≥4个,万兆光口≥6个,冗余电源，防火墙吞吐≥</w:t>
            </w:r>
            <w:r>
              <w:rPr>
                <w:rFonts w:hint="eastAsia" w:ascii="Times New Roman" w:hAnsi="Times New Roman" w:eastAsia="仿宋" w:cs="Times New Roman"/>
                <w:color w:val="auto"/>
                <w:highlight w:val="none"/>
                <w:lang w:val="en-US" w:eastAsia="zh-CN"/>
              </w:rPr>
              <w:t xml:space="preserve">50</w:t>
            </w:r>
            <w:r>
              <w:rPr>
                <w:rFonts w:hint="eastAsia" w:ascii="Times New Roman" w:hAnsi="Times New Roman" w:eastAsia="仿宋" w:cs="Times New Roman"/>
                <w:color w:val="auto"/>
                <w:highlight w:val="none"/>
                <w:lang w:eastAsia="zh-CN"/>
              </w:rPr>
              <w:t xml:space="preserve">G，并发连接≥800万，每秒新建连接≥10万，包含3年入侵防御、防病毒规则库升级授权。</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自主可控：CPU、网络处理转发芯片为国产芯片。</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访问控制：支持一体化安全策略配置，可以通过一条策略实现五元组、源MAC、源地区、目的地区、域名、应用、服务、时间、长连接、并发会话、WEB认证、IPS、AV、URL过滤、高级威胁防护、WAF、邮件安全、数据过滤、文件过滤、僵木蠕防御、审计、数据库防护、防代理、APT等功能配置,简化用户管理</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安全防护：支持独立的入侵防护规则特征库；支持对HTTP/SMTP/POP3/FTP/IMAP/IM等协议进行病毒防御</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双栈支持：独立IPv6路由表与安全策略配置界面。</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安全增强：基于IPv6扩展头部的深度检测（AH/ESP协议），审计日志完整记录IPv6地址的连接事件和安全威胁事件。</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配置对应的IPV6授权。</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支持针对IP、ICMP、TCP、UDP、DNS、HTTP、HTTPS、SIP、NTP等协议进行DDOS防护</w:t>
            </w:r>
            <w:r/>
          </w:p>
        </w:tc>
      </w:tr>
      <w:tr>
        <w:trPr>
          <w:trHeight w:val="252"/>
        </w:trPr>
        <w:tc>
          <w:tcPr>
            <w:tcW w:w="805" w:type="dxa"/>
            <w:textDirection w:val="lrTb"/>
            <w:noWrap w:val="false"/>
          </w:tcPr>
          <w:p>
            <w:pPr>
              <w:pStyle w:val="986"/>
              <w:ind w:left="898"/>
              <w:rPr>
                <w:rFonts w:hint="eastAsia"/>
                <w:color w:val="auto"/>
                <w:sz w:val="24"/>
                <w:szCs w:val="24"/>
                <w:highlight w:val="none"/>
              </w:rPr>
            </w:pPr>
            <w:r>
              <w:rPr>
                <w:color w:val="auto"/>
                <w:sz w:val="24"/>
                <w:szCs w:val="24"/>
                <w:highlight w:val="none"/>
              </w:rPr>
              <w:t xml:space="preserve">2</w:t>
            </w:r>
            <w:r/>
          </w:p>
        </w:tc>
        <w:tc>
          <w:tcPr>
            <w:tcW w:w="1587" w:type="dxa"/>
            <w:textDirection w:val="lrTb"/>
            <w:noWrap w:val="false"/>
          </w:tcPr>
          <w:p>
            <w:pPr>
              <w:pStyle w:val="986"/>
              <w:rPr>
                <w:rFonts w:hint="eastAsia"/>
                <w:color w:val="auto"/>
                <w:sz w:val="24"/>
                <w:szCs w:val="24"/>
                <w:highlight w:val="none"/>
              </w:rPr>
            </w:pPr>
            <w:r>
              <w:rPr>
                <w:color w:val="auto"/>
                <w:spacing w:val="-2"/>
                <w:sz w:val="24"/>
                <w:szCs w:val="24"/>
                <w:highlight w:val="none"/>
              </w:rPr>
              <w:t xml:space="preserve">非实质性要求</w:t>
            </w:r>
            <w:r/>
          </w:p>
        </w:tc>
        <w:tc>
          <w:tcPr>
            <w:tcW w:w="7189" w:type="dxa"/>
            <w:textDirection w:val="lrTb"/>
            <w:noWrap w:val="false"/>
          </w:tcPr>
          <w:p>
            <w:pPr>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val="en-US" w:eastAsia="zh-CN"/>
              </w:rPr>
              <w:t xml:space="preserve">无</w:t>
            </w:r>
            <w:r/>
          </w:p>
        </w:tc>
      </w:tr>
      <w:tr>
        <w:trPr>
          <w:trHeight w:val="456"/>
        </w:trPr>
        <w:tc>
          <w:tcPr>
            <w:tcW w:w="805" w:type="dxa"/>
            <w:textDirection w:val="lrTb"/>
            <w:noWrap w:val="false"/>
          </w:tcPr>
          <w:p>
            <w:pPr>
              <w:pStyle w:val="986"/>
              <w:ind w:left="900"/>
              <w:rPr>
                <w:rFonts w:hint="eastAsia"/>
                <w:color w:val="auto"/>
                <w:sz w:val="24"/>
                <w:szCs w:val="24"/>
                <w:highlight w:val="none"/>
              </w:rPr>
            </w:pPr>
            <w:r>
              <w:rPr>
                <w:color w:val="auto"/>
                <w:sz w:val="24"/>
                <w:szCs w:val="24"/>
                <w:highlight w:val="none"/>
              </w:rPr>
              <w:t xml:space="preserve">3</w:t>
            </w:r>
            <w:r/>
          </w:p>
        </w:tc>
        <w:tc>
          <w:tcPr>
            <w:tcW w:w="1587" w:type="dxa"/>
            <w:textDirection w:val="lrTb"/>
            <w:noWrap w:val="false"/>
          </w:tcPr>
          <w:p>
            <w:pPr>
              <w:pStyle w:val="986"/>
              <w:rPr>
                <w:rFonts w:hint="eastAsia"/>
                <w:color w:val="auto"/>
                <w:sz w:val="24"/>
                <w:szCs w:val="24"/>
                <w:highlight w:val="none"/>
              </w:rPr>
            </w:pPr>
            <w:r>
              <w:rPr>
                <w:color w:val="auto"/>
                <w:spacing w:val="-2"/>
                <w:sz w:val="24"/>
                <w:szCs w:val="24"/>
                <w:highlight w:val="none"/>
              </w:rPr>
              <w:t xml:space="preserve">参考图片</w:t>
            </w:r>
            <w:r/>
          </w:p>
        </w:tc>
        <w:tc>
          <w:tcPr>
            <w:tcW w:w="7189" w:type="dxa"/>
            <w:textDirection w:val="lrTb"/>
            <w:noWrap w:val="false"/>
          </w:tcPr>
          <w:p>
            <w:pPr>
              <w:jc w:val="both"/>
              <w:rPr>
                <w:rFonts w:hint="eastAsia"/>
                <w:color w:val="auto"/>
                <w:sz w:val="24"/>
                <w:szCs w:val="24"/>
                <w:highlight w:val="none"/>
              </w:rPr>
            </w:pPr>
            <w:r>
              <w:rPr>
                <w:color w:val="auto"/>
                <w:spacing w:val="-3"/>
                <w:sz w:val="24"/>
                <w:szCs w:val="24"/>
                <w:highlight w:val="none"/>
              </w:rPr>
              <w:t xml:space="preserve">暂无内容</w:t>
            </w:r>
            <w:r/>
          </w:p>
        </w:tc>
      </w:tr>
    </w:tbl>
    <w:p>
      <w:pPr>
        <w:rPr>
          <w:color w:val="auto"/>
          <w:highlight w:val="none"/>
          <w:lang w:eastAsia="zh-CN"/>
        </w:rPr>
      </w:pPr>
      <w:r>
        <w:rPr>
          <w:color w:val="auto"/>
          <w:highlight w:val="none"/>
          <w:lang w:eastAsia="zh-CN"/>
        </w:rPr>
      </w:r>
      <w:r/>
    </w:p>
    <w:p>
      <w:pPr>
        <w:pStyle w:val="682"/>
        <w:rPr>
          <w:rFonts w:hint="eastAsia" w:ascii="Arial" w:hAnsi="Arial" w:eastAsia="Arial"/>
          <w:b w:val="0"/>
          <w:color w:val="auto"/>
          <w:highlight w:val="none"/>
          <w:lang w:val="en-US" w:eastAsia="zh-CN"/>
        </w:rPr>
      </w:pPr>
      <w:r>
        <w:rPr>
          <w:rFonts w:hint="eastAsia" w:ascii="Arial" w:hAnsi="Arial" w:eastAsia="Arial"/>
          <w:b w:val="0"/>
          <w:color w:val="auto"/>
          <w:highlight w:val="none"/>
          <w:lang w:val="en-US" w:eastAsia="zh-CN"/>
        </w:rPr>
        <w:t xml:space="preserve">4.2.3.2边界安全能力服务-政务云边界-2台web 防火墙</w:t>
      </w:r>
      <w:r/>
    </w:p>
    <w:p>
      <w:pPr>
        <w:pStyle w:val="986"/>
        <w:ind w:left="114" w:right="146" w:firstLine="1"/>
        <w:jc w:val="both"/>
        <w:rPr>
          <w:rFonts w:hint="eastAsia" w:eastAsia="仿宋"/>
          <w:color w:val="auto"/>
          <w:spacing w:val="-2"/>
          <w:sz w:val="24"/>
          <w:szCs w:val="24"/>
          <w:highlight w:val="none"/>
          <w:lang w:eastAsia="zh-CN"/>
        </w:rPr>
      </w:pPr>
      <w:r>
        <w:rPr>
          <w:rFonts w:hint="eastAsia" w:eastAsia="仿宋"/>
          <w:color w:val="auto"/>
          <w:spacing w:val="-2"/>
          <w:sz w:val="24"/>
          <w:szCs w:val="24"/>
          <w:highlight w:val="none"/>
          <w:lang w:eastAsia="zh-CN"/>
        </w:rPr>
      </w:r>
      <w:r/>
    </w:p>
    <w:tbl>
      <w:tblPr>
        <w:tblStyle w:val="975"/>
        <w:tblW w:w="958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05"/>
        <w:gridCol w:w="1587"/>
        <w:gridCol w:w="7189"/>
      </w:tblGrid>
      <w:tr>
        <w:trPr>
          <w:trHeight w:val="502"/>
        </w:trPr>
        <w:tc>
          <w:tcPr>
            <w:tcW w:w="805" w:type="dxa"/>
            <w:vAlign w:val="center"/>
            <w:textDirection w:val="lrTb"/>
            <w:noWrap w:val="false"/>
          </w:tcPr>
          <w:p>
            <w:pPr>
              <w:pStyle w:val="986"/>
              <w:jc w:val="center"/>
              <w:rPr>
                <w:rFonts w:hint="eastAsia"/>
                <w:color w:val="auto"/>
                <w:sz w:val="24"/>
                <w:szCs w:val="24"/>
                <w:highlight w:val="none"/>
              </w:rPr>
            </w:pPr>
            <w:r>
              <w:rPr>
                <w:color w:val="auto"/>
                <w:spacing w:val="-2"/>
                <w:sz w:val="24"/>
                <w:szCs w:val="24"/>
                <w:highlight w:val="none"/>
              </w:rPr>
              <w:t xml:space="preserve">序号</w:t>
            </w:r>
            <w:r/>
          </w:p>
        </w:tc>
        <w:tc>
          <w:tcPr>
            <w:tcW w:w="1587" w:type="dxa"/>
            <w:vAlign w:val="center"/>
            <w:textDirection w:val="lrTb"/>
            <w:noWrap w:val="false"/>
          </w:tcPr>
          <w:p>
            <w:pPr>
              <w:pStyle w:val="986"/>
              <w:jc w:val="center"/>
              <w:rPr>
                <w:rFonts w:hint="eastAsia"/>
                <w:color w:val="auto"/>
                <w:sz w:val="24"/>
                <w:szCs w:val="24"/>
                <w:highlight w:val="none"/>
              </w:rPr>
            </w:pPr>
            <w:r>
              <w:rPr>
                <w:color w:val="auto"/>
                <w:spacing w:val="-3"/>
                <w:sz w:val="24"/>
                <w:szCs w:val="24"/>
                <w:highlight w:val="none"/>
              </w:rPr>
              <w:t xml:space="preserve">名称</w:t>
            </w:r>
            <w:r/>
          </w:p>
        </w:tc>
        <w:tc>
          <w:tcPr>
            <w:tcW w:w="7189" w:type="dxa"/>
            <w:vAlign w:val="center"/>
            <w:textDirection w:val="lrTb"/>
            <w:noWrap w:val="false"/>
          </w:tcPr>
          <w:p>
            <w:pPr>
              <w:pStyle w:val="986"/>
              <w:jc w:val="center"/>
              <w:rPr>
                <w:rFonts w:hint="eastAsia"/>
                <w:color w:val="auto"/>
                <w:sz w:val="24"/>
                <w:szCs w:val="24"/>
                <w:highlight w:val="none"/>
              </w:rPr>
            </w:pPr>
            <w:r>
              <w:rPr>
                <w:color w:val="auto"/>
                <w:spacing w:val="-1"/>
                <w:sz w:val="24"/>
                <w:szCs w:val="24"/>
                <w:highlight w:val="none"/>
              </w:rPr>
              <w:t xml:space="preserve">功能、性能、配置要求</w:t>
            </w:r>
            <w:r/>
          </w:p>
        </w:tc>
      </w:tr>
      <w:tr>
        <w:trPr>
          <w:trHeight w:val="353"/>
        </w:trPr>
        <w:tc>
          <w:tcPr>
            <w:tcW w:w="805" w:type="dxa"/>
            <w:vAlign w:val="center"/>
            <w:textDirection w:val="lrTb"/>
            <w:noWrap w:val="false"/>
          </w:tcPr>
          <w:p>
            <w:pPr>
              <w:pStyle w:val="986"/>
              <w:ind w:left="913"/>
              <w:rPr>
                <w:rFonts w:hint="eastAsia"/>
                <w:color w:val="auto"/>
                <w:sz w:val="24"/>
                <w:szCs w:val="24"/>
                <w:highlight w:val="none"/>
              </w:rPr>
            </w:pPr>
            <w:r>
              <w:rPr>
                <w:rFonts w:hint="eastAsia"/>
                <w:color w:val="auto"/>
                <w:sz w:val="24"/>
                <w:szCs w:val="24"/>
                <w:highlight w:val="none"/>
                <w:lang w:eastAsia="zh-CN"/>
              </w:rPr>
              <w:t xml:space="preserve">11</w:t>
            </w:r>
            <w:r>
              <w:rPr>
                <w:color w:val="auto"/>
                <w:sz w:val="24"/>
                <w:szCs w:val="24"/>
                <w:highlight w:val="none"/>
              </w:rPr>
              <w:t xml:space="preserve">1</w:t>
            </w:r>
            <w:r/>
          </w:p>
        </w:tc>
        <w:tc>
          <w:tcPr>
            <w:tcW w:w="1587" w:type="dxa"/>
            <w:vAlign w:val="center"/>
            <w:textDirection w:val="lrTb"/>
            <w:noWrap w:val="false"/>
          </w:tcPr>
          <w:p>
            <w:pPr>
              <w:pStyle w:val="986"/>
              <w:rPr>
                <w:rFonts w:hint="eastAsia"/>
                <w:color w:val="auto"/>
                <w:sz w:val="24"/>
                <w:szCs w:val="24"/>
                <w:highlight w:val="none"/>
              </w:rPr>
            </w:pPr>
            <w:r>
              <w:rPr>
                <w:color w:val="auto"/>
                <w:spacing w:val="-2"/>
                <w:sz w:val="24"/>
                <w:szCs w:val="24"/>
                <w:highlight w:val="none"/>
              </w:rPr>
              <w:t xml:space="preserve">★实质性要求</w:t>
            </w:r>
            <w:r/>
          </w:p>
        </w:tc>
        <w:tc>
          <w:tcPr>
            <w:tcW w:w="7189" w:type="dxa"/>
            <w:vAlign w:val="center"/>
            <w:textDirection w:val="lrTb"/>
            <w:noWrap w:val="false"/>
          </w:tcPr>
          <w:p>
            <w:pPr>
              <w:pStyle w:val="986"/>
              <w:ind w:left="114" w:right="146" w:firstLine="1"/>
              <w:jc w:val="both"/>
              <w:rPr>
                <w:rFonts w:hint="eastAsia"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eastAsia="zh-CN"/>
              </w:rPr>
              <w:t xml:space="preserve">产品规格：千兆电口≥6个，万兆光口≥6个，冗余电源 ,网络层吞吐≥</w:t>
            </w:r>
            <w:r>
              <w:rPr>
                <w:rFonts w:hint="eastAsia" w:ascii="Times New Roman" w:hAnsi="Times New Roman" w:eastAsia="仿宋" w:cs="Times New Roman"/>
                <w:color w:val="auto"/>
                <w:highlight w:val="none"/>
                <w:lang w:val="en-US" w:eastAsia="zh-CN"/>
              </w:rPr>
              <w:t xml:space="preserve">5</w:t>
            </w:r>
            <w:r>
              <w:rPr>
                <w:rFonts w:hint="eastAsia" w:ascii="Times New Roman" w:hAnsi="Times New Roman" w:eastAsia="仿宋" w:cs="Times New Roman"/>
                <w:color w:val="auto"/>
                <w:highlight w:val="none"/>
                <w:lang w:eastAsia="zh-CN"/>
              </w:rPr>
              <w:t xml:space="preserve">0G，应用层吞吐≥4G，并发连接≥350万，新建连接≥21000，含3年特征库升级许可</w:t>
            </w:r>
            <w:r>
              <w:rPr>
                <w:rFonts w:hint="eastAsia" w:ascii="Times New Roman" w:hAnsi="Times New Roman" w:eastAsia="仿宋" w:cs="Times New Roman"/>
                <w:color w:val="auto"/>
                <w:highlight w:val="none"/>
                <w:lang w:val="en-US" w:eastAsia="zh-CN"/>
              </w:rPr>
              <w:t xml:space="preserve">;</w:t>
            </w:r>
            <w:r/>
          </w:p>
          <w:p>
            <w:pPr>
              <w:pStyle w:val="986"/>
              <w:ind w:left="114" w:right="146" w:firstLine="1"/>
              <w:jc w:val="both"/>
              <w:rPr>
                <w:rFonts w:hint="default"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eastAsia="zh-CN"/>
              </w:rPr>
              <w:t xml:space="preserve">自主可控：CPU、网络处理转发芯片为国产芯片。</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网络部署：支持无IP纯透明模式串联部署、负载均衡模式部署、反向代理模式部署、旁路监测模式部署</w:t>
            </w:r>
            <w:r>
              <w:rPr>
                <w:rFonts w:hint="eastAsia" w:ascii="Times New Roman" w:hAnsi="Times New Roman" w:eastAsia="仿宋" w:cs="Times New Roman"/>
                <w:color w:val="auto"/>
                <w:highlight w:val="none"/>
                <w:lang w:val="en-US" w:eastAsia="zh-CN"/>
              </w:rPr>
              <w:t xml:space="preserve">;</w:t>
            </w:r>
            <w:r>
              <w:rPr>
                <w:rFonts w:hint="eastAsia" w:ascii="Times New Roman" w:hAnsi="Times New Roman" w:eastAsia="仿宋" w:cs="Times New Roman"/>
                <w:color w:val="auto"/>
                <w:highlight w:val="none"/>
                <w:lang w:eastAsia="zh-CN"/>
              </w:rPr>
              <w:t xml:space="preserve">支持虚拟线接入，无论任何网络环境可强制数据从一个接口转发到另一个接口</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访问控制：支持网络层访问控制，支持基于源IP 地址、目的IP 地址、源端口、目的端口、协议类型及目的区域、地理区域等条件的访问控制。</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支持应用层访问控制功能，针对 HTTP请求字段进行过滤，包括HTTP协议版本，请求方法，Cookie信息等。</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安全防护：能够识别和阻断跨站请求伪造(CSRF)攻击，支持HTTP token防护和referer匹配防护等多种防护方式。</w:t>
            </w:r>
            <w:r/>
          </w:p>
          <w:p>
            <w:pPr>
              <w:pStyle w:val="986"/>
              <w:ind w:left="114" w:right="146" w:firstLine="1"/>
              <w:jc w:val="both"/>
              <w:rPr>
                <w:rFonts w:hint="eastAsia"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eastAsia="zh-CN"/>
              </w:rPr>
              <w:t xml:space="preserve">具备WebShell攻击、文件包含漏洞利用、目录遍历等攻击的防护功能。</w:t>
            </w:r>
            <w:r/>
          </w:p>
          <w:p>
            <w:pPr>
              <w:pStyle w:val="986"/>
              <w:ind w:left="114" w:right="146" w:firstLine="1"/>
              <w:jc w:val="both"/>
              <w:rPr>
                <w:rFonts w:hint="default"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支持双栈：支持IPV6功能；</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能够识别和阻断SQL注入攻击、Cookie 注入攻击、命令注入攻击、跨站脚本(XSS)攻击 </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支持多种爬虫攻击防护：包括但不限于内置爬虫对象库，自定义爬虫对象，导入或者下载后端服务器robots.txt 等方式提供爬虫攻击防护</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DDOS防护：支持基线学习，可以自动学习用户http正常流量阈值模型，并给出推荐阈值配置项。对DDoS流量支持检测清洗和强制防御两种模式，检测清洗根据是否到达阈值对流量进行清洗，强制清洗对所有流量直接进行流量清洗判</w:t>
            </w:r>
            <w:r/>
          </w:p>
        </w:tc>
      </w:tr>
      <w:tr>
        <w:trPr>
          <w:trHeight w:val="252"/>
        </w:trPr>
        <w:tc>
          <w:tcPr>
            <w:tcW w:w="805" w:type="dxa"/>
            <w:textDirection w:val="lrTb"/>
            <w:noWrap w:val="false"/>
          </w:tcPr>
          <w:p>
            <w:pPr>
              <w:pStyle w:val="986"/>
              <w:ind w:left="898"/>
              <w:rPr>
                <w:rFonts w:hint="eastAsia"/>
                <w:color w:val="auto"/>
                <w:sz w:val="24"/>
                <w:szCs w:val="24"/>
                <w:highlight w:val="none"/>
              </w:rPr>
            </w:pPr>
            <w:r>
              <w:rPr>
                <w:color w:val="auto"/>
                <w:sz w:val="24"/>
                <w:szCs w:val="24"/>
                <w:highlight w:val="none"/>
              </w:rPr>
              <w:t xml:space="preserve">2</w:t>
            </w:r>
            <w:r/>
          </w:p>
        </w:tc>
        <w:tc>
          <w:tcPr>
            <w:tcW w:w="1587" w:type="dxa"/>
            <w:textDirection w:val="lrTb"/>
            <w:noWrap w:val="false"/>
          </w:tcPr>
          <w:p>
            <w:pPr>
              <w:pStyle w:val="986"/>
              <w:rPr>
                <w:rFonts w:hint="eastAsia"/>
                <w:color w:val="auto"/>
                <w:sz w:val="24"/>
                <w:szCs w:val="24"/>
                <w:highlight w:val="none"/>
              </w:rPr>
            </w:pPr>
            <w:r>
              <w:rPr>
                <w:color w:val="auto"/>
                <w:spacing w:val="-2"/>
                <w:sz w:val="24"/>
                <w:szCs w:val="24"/>
                <w:highlight w:val="none"/>
              </w:rPr>
              <w:t xml:space="preserve">非实质性要求</w:t>
            </w:r>
            <w:r/>
          </w:p>
        </w:tc>
        <w:tc>
          <w:tcPr>
            <w:tcW w:w="7189" w:type="dxa"/>
            <w:textDirection w:val="lrTb"/>
            <w:noWrap w:val="false"/>
          </w:tcPr>
          <w:p>
            <w:pPr>
              <w:ind w:left="113" w:right="146" w:firstLine="7"/>
              <w:rPr>
                <w:rFonts w:hint="eastAsia"/>
                <w:color w:val="auto"/>
                <w:sz w:val="24"/>
                <w:szCs w:val="24"/>
                <w:highlight w:val="none"/>
                <w:lang w:eastAsia="zh-CN"/>
              </w:rPr>
            </w:pPr>
            <w:r>
              <w:rPr>
                <w:rFonts w:hint="eastAsia" w:ascii="Times New Roman" w:hAnsi="Times New Roman" w:eastAsia="仿宋" w:cs="Times New Roman"/>
                <w:color w:val="auto"/>
                <w:highlight w:val="none"/>
                <w:lang w:val="en-US" w:eastAsia="zh-CN"/>
              </w:rPr>
              <w:t xml:space="preserve">无</w:t>
            </w:r>
            <w:r/>
          </w:p>
        </w:tc>
      </w:tr>
      <w:tr>
        <w:trPr>
          <w:trHeight w:val="456"/>
        </w:trPr>
        <w:tc>
          <w:tcPr>
            <w:tcW w:w="805" w:type="dxa"/>
            <w:textDirection w:val="lrTb"/>
            <w:noWrap w:val="false"/>
          </w:tcPr>
          <w:p>
            <w:pPr>
              <w:pStyle w:val="986"/>
              <w:ind w:left="900"/>
              <w:rPr>
                <w:rFonts w:hint="eastAsia"/>
                <w:color w:val="auto"/>
                <w:sz w:val="24"/>
                <w:szCs w:val="24"/>
                <w:highlight w:val="none"/>
              </w:rPr>
            </w:pPr>
            <w:r>
              <w:rPr>
                <w:color w:val="auto"/>
                <w:sz w:val="24"/>
                <w:szCs w:val="24"/>
                <w:highlight w:val="none"/>
              </w:rPr>
              <w:t xml:space="preserve">3</w:t>
            </w:r>
            <w:r/>
          </w:p>
        </w:tc>
        <w:tc>
          <w:tcPr>
            <w:tcW w:w="1587" w:type="dxa"/>
            <w:textDirection w:val="lrTb"/>
            <w:noWrap w:val="false"/>
          </w:tcPr>
          <w:p>
            <w:pPr>
              <w:pStyle w:val="986"/>
              <w:rPr>
                <w:rFonts w:hint="eastAsia"/>
                <w:color w:val="auto"/>
                <w:sz w:val="24"/>
                <w:szCs w:val="24"/>
                <w:highlight w:val="none"/>
              </w:rPr>
            </w:pPr>
            <w:r>
              <w:rPr>
                <w:color w:val="auto"/>
                <w:spacing w:val="-2"/>
                <w:sz w:val="24"/>
                <w:szCs w:val="24"/>
                <w:highlight w:val="none"/>
              </w:rPr>
              <w:t xml:space="preserve">参考图片</w:t>
            </w:r>
            <w:r/>
          </w:p>
        </w:tc>
        <w:tc>
          <w:tcPr>
            <w:tcW w:w="7189" w:type="dxa"/>
            <w:textDirection w:val="lrTb"/>
            <w:noWrap w:val="false"/>
          </w:tcPr>
          <w:p>
            <w:pPr>
              <w:rPr>
                <w:rFonts w:hint="eastAsia"/>
                <w:color w:val="auto"/>
                <w:sz w:val="24"/>
                <w:szCs w:val="24"/>
                <w:highlight w:val="none"/>
              </w:rPr>
            </w:pPr>
            <w:r>
              <w:rPr>
                <w:rFonts w:hint="eastAsia" w:ascii="Times New Roman" w:hAnsi="Times New Roman" w:eastAsia="仿宋" w:cs="Times New Roman"/>
                <w:color w:val="auto"/>
                <w:sz w:val="21"/>
                <w:szCs w:val="22"/>
                <w:highlight w:val="none"/>
                <w:lang w:val="en-US" w:eastAsia="zh-CN" w:bidi="ar-SA"/>
              </w:rPr>
              <w:t xml:space="preserve">暂无内容</w:t>
            </w:r>
            <w:r/>
          </w:p>
        </w:tc>
      </w:tr>
    </w:tbl>
    <w:p>
      <w:pPr>
        <w:rPr>
          <w:color w:val="auto"/>
          <w:highlight w:val="none"/>
          <w:lang w:eastAsia="zh-CN"/>
        </w:rPr>
      </w:pPr>
      <w:r>
        <w:rPr>
          <w:color w:val="auto"/>
          <w:highlight w:val="none"/>
          <w:lang w:eastAsia="zh-CN"/>
        </w:rPr>
      </w:r>
      <w:r/>
    </w:p>
    <w:p>
      <w:pPr>
        <w:pStyle w:val="681"/>
        <w:rPr>
          <w:rFonts w:hint="eastAsia" w:ascii="Arial" w:hAnsi="Arial" w:eastAsia="Arial"/>
          <w:b w:val="0"/>
          <w:color w:val="auto"/>
          <w:highlight w:val="none"/>
          <w:lang w:val="en-US" w:eastAsia="zh-CN"/>
        </w:rPr>
      </w:pPr>
      <w:r>
        <w:rPr>
          <w:rFonts w:hint="eastAsia" w:ascii="Arial" w:hAnsi="Arial" w:eastAsia="Arial"/>
          <w:b w:val="0"/>
          <w:color w:val="auto"/>
          <w:highlight w:val="none"/>
          <w:lang w:val="en-US" w:eastAsia="zh-CN"/>
        </w:rPr>
        <w:t xml:space="preserve">4.2.4 边界安全能力服务-视频云边界-2台防火墙</w:t>
      </w:r>
      <w:r/>
    </w:p>
    <w:p>
      <w:pPr>
        <w:ind w:left="7" w:firstLine="419"/>
        <w:jc w:val="both"/>
        <w:rPr>
          <w:rFonts w:hint="eastAsia" w:ascii="宋体" w:hAnsi="宋体" w:eastAsia="宋体" w:cs="宋体"/>
          <w:color w:val="auto"/>
          <w:spacing w:val="-2"/>
          <w:sz w:val="24"/>
          <w:szCs w:val="24"/>
          <w:highlight w:val="none"/>
          <w:lang w:eastAsia="zh-CN"/>
        </w:rPr>
      </w:pPr>
      <w:r>
        <w:rPr>
          <w:rFonts w:hint="eastAsia" w:ascii="宋体" w:hAnsi="宋体" w:eastAsia="宋体" w:cs="宋体"/>
          <w:color w:val="auto"/>
          <w:spacing w:val="-2"/>
          <w:sz w:val="24"/>
          <w:szCs w:val="24"/>
          <w:highlight w:val="none"/>
          <w:lang w:eastAsia="zh-CN"/>
        </w:rPr>
        <w:t xml:space="preserve">部署视频云和政务外网边界2台防火墙，对视频云网之间互访流量进行管控。具体配置如下：</w:t>
      </w:r>
      <w:r/>
    </w:p>
    <w:tbl>
      <w:tblPr>
        <w:tblStyle w:val="975"/>
        <w:tblW w:w="958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05"/>
        <w:gridCol w:w="1587"/>
        <w:gridCol w:w="7189"/>
      </w:tblGrid>
      <w:tr>
        <w:trPr>
          <w:trHeight w:val="475"/>
        </w:trPr>
        <w:tc>
          <w:tcPr>
            <w:tcW w:w="805" w:type="dxa"/>
            <w:vAlign w:val="center"/>
            <w:textDirection w:val="lrTb"/>
            <w:noWrap w:val="false"/>
          </w:tcPr>
          <w:p>
            <w:pPr>
              <w:pStyle w:val="986"/>
              <w:jc w:val="center"/>
              <w:rPr>
                <w:rFonts w:hint="eastAsia"/>
                <w:color w:val="auto"/>
                <w:sz w:val="24"/>
                <w:szCs w:val="24"/>
                <w:highlight w:val="none"/>
              </w:rPr>
            </w:pPr>
            <w:r>
              <w:rPr>
                <w:color w:val="auto"/>
                <w:spacing w:val="-2"/>
                <w:sz w:val="24"/>
                <w:szCs w:val="24"/>
                <w:highlight w:val="none"/>
              </w:rPr>
              <w:t xml:space="preserve">序号</w:t>
            </w:r>
            <w:r/>
          </w:p>
        </w:tc>
        <w:tc>
          <w:tcPr>
            <w:tcW w:w="1587" w:type="dxa"/>
            <w:vAlign w:val="center"/>
            <w:textDirection w:val="lrTb"/>
            <w:noWrap w:val="false"/>
          </w:tcPr>
          <w:p>
            <w:pPr>
              <w:pStyle w:val="986"/>
              <w:jc w:val="center"/>
              <w:rPr>
                <w:rFonts w:hint="eastAsia"/>
                <w:color w:val="auto"/>
                <w:sz w:val="24"/>
                <w:szCs w:val="24"/>
                <w:highlight w:val="none"/>
              </w:rPr>
            </w:pPr>
            <w:r>
              <w:rPr>
                <w:color w:val="auto"/>
                <w:spacing w:val="-3"/>
                <w:sz w:val="24"/>
                <w:szCs w:val="24"/>
                <w:highlight w:val="none"/>
              </w:rPr>
              <w:t xml:space="preserve">名称</w:t>
            </w:r>
            <w:r/>
          </w:p>
        </w:tc>
        <w:tc>
          <w:tcPr>
            <w:tcW w:w="7189" w:type="dxa"/>
            <w:vAlign w:val="center"/>
            <w:textDirection w:val="lrTb"/>
            <w:noWrap w:val="false"/>
          </w:tcPr>
          <w:p>
            <w:pPr>
              <w:pStyle w:val="986"/>
              <w:jc w:val="center"/>
              <w:rPr>
                <w:rFonts w:hint="eastAsia"/>
                <w:color w:val="auto"/>
                <w:sz w:val="24"/>
                <w:szCs w:val="24"/>
                <w:highlight w:val="none"/>
              </w:rPr>
            </w:pPr>
            <w:r>
              <w:rPr>
                <w:color w:val="auto"/>
                <w:spacing w:val="-1"/>
                <w:sz w:val="24"/>
                <w:szCs w:val="24"/>
                <w:highlight w:val="none"/>
              </w:rPr>
              <w:t xml:space="preserve">功能、性能、配置要求</w:t>
            </w:r>
            <w:r/>
          </w:p>
        </w:tc>
      </w:tr>
      <w:tr>
        <w:trPr>
          <w:trHeight w:val="231"/>
        </w:trPr>
        <w:tc>
          <w:tcPr>
            <w:tcW w:w="805" w:type="dxa"/>
            <w:vAlign w:val="center"/>
            <w:textDirection w:val="lrTb"/>
            <w:noWrap w:val="false"/>
          </w:tcPr>
          <w:p>
            <w:pPr>
              <w:pStyle w:val="986"/>
              <w:ind w:left="913"/>
              <w:rPr>
                <w:rFonts w:hint="eastAsia"/>
                <w:color w:val="auto"/>
                <w:sz w:val="24"/>
                <w:szCs w:val="24"/>
                <w:highlight w:val="none"/>
              </w:rPr>
            </w:pPr>
            <w:r>
              <w:rPr>
                <w:rFonts w:hint="eastAsia"/>
                <w:color w:val="auto"/>
                <w:sz w:val="24"/>
                <w:szCs w:val="24"/>
                <w:highlight w:val="none"/>
                <w:lang w:eastAsia="zh-CN"/>
              </w:rPr>
              <w:t xml:space="preserve">11</w:t>
            </w:r>
            <w:r>
              <w:rPr>
                <w:color w:val="auto"/>
                <w:sz w:val="24"/>
                <w:szCs w:val="24"/>
                <w:highlight w:val="none"/>
              </w:rPr>
              <w:t xml:space="preserve">1</w:t>
            </w:r>
            <w:r/>
          </w:p>
        </w:tc>
        <w:tc>
          <w:tcPr>
            <w:tcW w:w="1587" w:type="dxa"/>
            <w:vAlign w:val="center"/>
            <w:textDirection w:val="lrTb"/>
            <w:noWrap w:val="false"/>
          </w:tcPr>
          <w:p>
            <w:pPr>
              <w:pStyle w:val="986"/>
              <w:rPr>
                <w:rFonts w:hint="eastAsia"/>
                <w:color w:val="auto"/>
                <w:sz w:val="24"/>
                <w:szCs w:val="24"/>
                <w:highlight w:val="none"/>
              </w:rPr>
            </w:pPr>
            <w:r>
              <w:rPr>
                <w:color w:val="auto"/>
                <w:spacing w:val="-2"/>
                <w:sz w:val="24"/>
                <w:szCs w:val="24"/>
                <w:highlight w:val="none"/>
              </w:rPr>
              <w:t xml:space="preserve">★实质性要求</w:t>
            </w:r>
            <w:r/>
          </w:p>
        </w:tc>
        <w:tc>
          <w:tcPr>
            <w:tcW w:w="7189" w:type="dxa"/>
            <w:vAlign w:val="center"/>
            <w:textDirection w:val="lrTb"/>
            <w:noWrap w:val="false"/>
          </w:tcPr>
          <w:p>
            <w:pPr>
              <w:pStyle w:val="986"/>
              <w:ind w:left="114" w:right="146" w:firstLine="1"/>
              <w:jc w:val="both"/>
              <w:rPr>
                <w:rFonts w:ascii="Times New Roman" w:hAnsi="Times New Roman" w:eastAsia="仿宋" w:cs="Times New Roman"/>
                <w:color w:val="auto"/>
                <w:sz w:val="22"/>
                <w:szCs w:val="22"/>
                <w:highlight w:val="none"/>
              </w:rPr>
            </w:pPr>
            <w:r>
              <w:rPr>
                <w:rFonts w:hint="eastAsia" w:ascii="Times New Roman" w:hAnsi="Times New Roman" w:eastAsia="仿宋" w:cs="Times New Roman"/>
                <w:color w:val="auto"/>
                <w:sz w:val="22"/>
                <w:szCs w:val="22"/>
                <w:highlight w:val="none"/>
              </w:rPr>
              <w:t xml:space="preserve">配置千兆电口</w:t>
            </w:r>
            <w:r>
              <w:rPr>
                <w:rFonts w:hint="eastAsia" w:ascii="Times New Roman" w:hAnsi="Times New Roman" w:eastAsia="仿宋" w:cs="Times New Roman"/>
                <w:color w:val="auto"/>
                <w:sz w:val="22"/>
                <w:szCs w:val="22"/>
                <w:highlight w:val="none"/>
                <w:lang w:eastAsia="zh-CN"/>
              </w:rPr>
              <w:t xml:space="preserve">≥</w:t>
            </w:r>
            <w:r>
              <w:rPr>
                <w:rFonts w:hint="eastAsia" w:ascii="Times New Roman" w:hAnsi="Times New Roman" w:eastAsia="仿宋" w:cs="Times New Roman"/>
                <w:color w:val="auto"/>
                <w:sz w:val="22"/>
                <w:szCs w:val="22"/>
                <w:highlight w:val="none"/>
                <w:lang w:val="en-US" w:eastAsia="zh-CN"/>
              </w:rPr>
              <w:t xml:space="preserve">4</w:t>
            </w:r>
            <w:r>
              <w:rPr>
                <w:rFonts w:hint="eastAsia" w:ascii="Times New Roman" w:hAnsi="Times New Roman" w:eastAsia="仿宋" w:cs="Times New Roman"/>
                <w:color w:val="auto"/>
                <w:sz w:val="22"/>
                <w:szCs w:val="22"/>
                <w:highlight w:val="none"/>
              </w:rPr>
              <w:t xml:space="preserve">个，千兆</w:t>
            </w:r>
            <w:r>
              <w:rPr>
                <w:rFonts w:hint="eastAsia" w:ascii="Times New Roman" w:hAnsi="Times New Roman" w:eastAsia="仿宋" w:cs="Times New Roman"/>
                <w:color w:val="auto"/>
                <w:sz w:val="22"/>
                <w:szCs w:val="22"/>
                <w:highlight w:val="none"/>
                <w:lang w:val="en-US" w:eastAsia="zh-CN"/>
              </w:rPr>
              <w:t xml:space="preserve">光</w:t>
            </w:r>
            <w:r>
              <w:rPr>
                <w:rFonts w:hint="eastAsia" w:ascii="Times New Roman" w:hAnsi="Times New Roman" w:eastAsia="仿宋" w:cs="Times New Roman"/>
                <w:color w:val="auto"/>
                <w:sz w:val="22"/>
                <w:szCs w:val="22"/>
                <w:highlight w:val="none"/>
              </w:rPr>
              <w:t xml:space="preserve">口</w:t>
            </w:r>
            <w:r>
              <w:rPr>
                <w:rFonts w:hint="eastAsia" w:ascii="Times New Roman" w:hAnsi="Times New Roman" w:eastAsia="仿宋" w:cs="Times New Roman"/>
                <w:color w:val="auto"/>
                <w:sz w:val="22"/>
                <w:szCs w:val="22"/>
                <w:highlight w:val="none"/>
                <w:lang w:eastAsia="zh-CN"/>
              </w:rPr>
              <w:t xml:space="preserve">≥</w:t>
            </w:r>
            <w:r>
              <w:rPr>
                <w:rFonts w:hint="eastAsia" w:ascii="Times New Roman" w:hAnsi="Times New Roman" w:eastAsia="仿宋" w:cs="Times New Roman"/>
                <w:color w:val="auto"/>
                <w:sz w:val="22"/>
                <w:szCs w:val="22"/>
                <w:highlight w:val="none"/>
                <w:lang w:val="en-US" w:eastAsia="zh-CN"/>
              </w:rPr>
              <w:t xml:space="preserve">4</w:t>
            </w:r>
            <w:r>
              <w:rPr>
                <w:rFonts w:hint="eastAsia" w:ascii="Times New Roman" w:hAnsi="Times New Roman" w:eastAsia="仿宋" w:cs="Times New Roman"/>
                <w:color w:val="auto"/>
                <w:sz w:val="22"/>
                <w:szCs w:val="22"/>
                <w:highlight w:val="none"/>
              </w:rPr>
              <w:t xml:space="preserve">个</w:t>
            </w:r>
            <w:r>
              <w:rPr>
                <w:rFonts w:ascii="Times New Roman" w:hAnsi="Times New Roman" w:eastAsia="仿宋" w:cs="Times New Roman"/>
                <w:color w:val="auto"/>
                <w:sz w:val="22"/>
                <w:szCs w:val="22"/>
                <w:highlight w:val="none"/>
              </w:rPr>
              <w:t xml:space="preserve">，万兆</w:t>
            </w:r>
            <w:r>
              <w:rPr>
                <w:rFonts w:hint="eastAsia" w:ascii="Times New Roman" w:hAnsi="Times New Roman" w:eastAsia="仿宋" w:cs="Times New Roman"/>
                <w:color w:val="auto"/>
                <w:sz w:val="22"/>
                <w:szCs w:val="22"/>
                <w:highlight w:val="none"/>
              </w:rPr>
              <w:t xml:space="preserve">光口</w:t>
            </w:r>
            <w:r>
              <w:rPr>
                <w:rFonts w:hint="eastAsia" w:ascii="Times New Roman" w:hAnsi="Times New Roman" w:eastAsia="仿宋" w:cs="Times New Roman"/>
                <w:color w:val="auto"/>
                <w:sz w:val="22"/>
                <w:szCs w:val="22"/>
                <w:highlight w:val="none"/>
                <w:lang w:eastAsia="zh-CN"/>
              </w:rPr>
              <w:t xml:space="preserve">≥</w:t>
            </w:r>
            <w:r>
              <w:rPr>
                <w:rFonts w:ascii="Times New Roman" w:hAnsi="Times New Roman" w:eastAsia="仿宋" w:cs="Times New Roman"/>
                <w:color w:val="auto"/>
                <w:sz w:val="22"/>
                <w:szCs w:val="22"/>
                <w:highlight w:val="none"/>
              </w:rPr>
              <w:t xml:space="preserve">6个,冗余电源,防火墙吞吐</w:t>
            </w:r>
            <w:r>
              <w:rPr>
                <w:rFonts w:hint="eastAsia" w:ascii="Times New Roman" w:hAnsi="Times New Roman" w:eastAsia="仿宋" w:cs="Times New Roman"/>
                <w:color w:val="auto"/>
                <w:sz w:val="22"/>
                <w:szCs w:val="22"/>
                <w:highlight w:val="none"/>
                <w:lang w:eastAsia="zh-CN"/>
              </w:rPr>
              <w:t xml:space="preserve">≥</w:t>
            </w:r>
            <w:r>
              <w:rPr>
                <w:rFonts w:hint="eastAsia" w:ascii="Times New Roman" w:hAnsi="Times New Roman" w:eastAsia="仿宋" w:cs="Times New Roman"/>
                <w:color w:val="auto"/>
                <w:sz w:val="22"/>
                <w:szCs w:val="22"/>
                <w:highlight w:val="none"/>
                <w:lang w:val="en-US" w:eastAsia="zh-CN"/>
              </w:rPr>
              <w:t xml:space="preserve">50</w:t>
            </w:r>
            <w:r>
              <w:rPr>
                <w:rFonts w:ascii="Times New Roman" w:hAnsi="Times New Roman" w:eastAsia="仿宋" w:cs="Times New Roman"/>
                <w:color w:val="auto"/>
                <w:sz w:val="22"/>
                <w:szCs w:val="22"/>
                <w:highlight w:val="none"/>
              </w:rPr>
              <w:t xml:space="preserve">G，</w:t>
            </w:r>
            <w:r>
              <w:rPr>
                <w:rFonts w:hint="eastAsia" w:ascii="Times New Roman" w:hAnsi="Times New Roman" w:eastAsia="仿宋" w:cs="Times New Roman"/>
                <w:color w:val="auto"/>
                <w:highlight w:val="none"/>
                <w:lang w:eastAsia="zh-CN"/>
              </w:rPr>
              <w:t xml:space="preserve">，并发连接≥800万，每秒新建连接≥10万</w:t>
            </w:r>
            <w:r>
              <w:rPr>
                <w:rFonts w:ascii="Times New Roman" w:hAnsi="Times New Roman" w:eastAsia="仿宋" w:cs="Times New Roman"/>
                <w:color w:val="auto"/>
                <w:sz w:val="22"/>
                <w:szCs w:val="22"/>
                <w:highlight w:val="none"/>
              </w:rPr>
              <w:t xml:space="preserve">，包含3年入侵防御、防病毒规则库升级授权。</w:t>
            </w:r>
            <w:r/>
          </w:p>
          <w:p>
            <w:pPr>
              <w:pStyle w:val="986"/>
              <w:ind w:left="114" w:right="146" w:firstLine="1"/>
              <w:jc w:val="both"/>
              <w:rPr>
                <w:rFonts w:ascii="Times New Roman" w:hAnsi="Times New Roman" w:eastAsia="仿宋" w:cs="Times New Roman"/>
                <w:color w:val="auto"/>
                <w:sz w:val="22"/>
                <w:szCs w:val="22"/>
                <w:highlight w:val="none"/>
              </w:rPr>
            </w:pPr>
            <w:r>
              <w:rPr>
                <w:rFonts w:hint="eastAsia" w:ascii="Times New Roman" w:hAnsi="Times New Roman" w:eastAsia="仿宋" w:cs="Times New Roman"/>
                <w:color w:val="auto"/>
                <w:highlight w:val="none"/>
                <w:lang w:eastAsia="zh-CN"/>
              </w:rPr>
              <w:t xml:space="preserve">自主可控：CPU、网络处理转发芯片为国产芯片。</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访问控制：支持一体化安全策略配置，可以通过一条策略实现五元组、源MAC、源地区、目的地区、域名、应用、服务、时间、长连接、并发会话、WEB认证、IPS、AV、URL过滤、高级威胁防护、WAF、邮件安全、数据过滤、文件过滤、僵木蠕防御、审计、数据库防护、防代理、APT等功能配置,简化用户管理</w:t>
            </w:r>
            <w:r/>
          </w:p>
          <w:p>
            <w:pPr>
              <w:pStyle w:val="986"/>
              <w:ind w:left="114" w:right="146" w:firstLine="1"/>
              <w:jc w:val="both"/>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安全防护：</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支持独立的入侵防护规则特征库；支持对HTTP/SMTP/POP3/FTP/IMAP/IM等协议进行病毒防御</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双栈支持：独立IPv6路由表与安全策略配置界面。</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安全增强：基于IPv6扩展头部的深度检测（AH/ESP协议），审计日志完整记录IPv6地址的连接事件和安全威胁事件。</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配置对应的IPV6授权。</w:t>
            </w:r>
            <w:r/>
          </w:p>
          <w:p>
            <w:pPr>
              <w:pStyle w:val="986"/>
              <w:ind w:left="114" w:right="146" w:firstLine="1"/>
              <w:jc w:val="both"/>
              <w:rPr>
                <w:rFonts w:ascii="Times New Roman" w:hAnsi="Times New Roman" w:eastAsia="仿宋" w:cs="Times New Roman"/>
                <w:color w:val="auto"/>
                <w:sz w:val="22"/>
                <w:szCs w:val="22"/>
                <w:highlight w:val="none"/>
                <w:lang w:eastAsia="zh-CN"/>
              </w:rPr>
            </w:pPr>
            <w:r>
              <w:rPr>
                <w:rFonts w:hint="eastAsia" w:ascii="Times New Roman" w:hAnsi="Times New Roman" w:eastAsia="仿宋" w:cs="Times New Roman"/>
                <w:color w:val="auto"/>
                <w:highlight w:val="none"/>
                <w:lang w:eastAsia="zh-CN"/>
              </w:rPr>
              <w:t xml:space="preserve">支持针对IP、ICMP、TCP、UDP、DNS、HTTP、HTTPS、SIP、NTP等协议进行DDOS防护</w:t>
            </w:r>
            <w:r/>
          </w:p>
        </w:tc>
      </w:tr>
      <w:tr>
        <w:trPr>
          <w:trHeight w:val="252"/>
        </w:trPr>
        <w:tc>
          <w:tcPr>
            <w:tcW w:w="805" w:type="dxa"/>
            <w:textDirection w:val="lrTb"/>
            <w:noWrap w:val="false"/>
          </w:tcPr>
          <w:p>
            <w:pPr>
              <w:pStyle w:val="986"/>
              <w:ind w:left="898"/>
              <w:rPr>
                <w:rFonts w:hint="eastAsia"/>
                <w:color w:val="auto"/>
                <w:sz w:val="24"/>
                <w:szCs w:val="24"/>
                <w:highlight w:val="none"/>
              </w:rPr>
            </w:pPr>
            <w:r>
              <w:rPr>
                <w:color w:val="auto"/>
                <w:sz w:val="24"/>
                <w:szCs w:val="24"/>
                <w:highlight w:val="none"/>
              </w:rPr>
              <w:t xml:space="preserve">2</w:t>
            </w:r>
            <w:r/>
          </w:p>
        </w:tc>
        <w:tc>
          <w:tcPr>
            <w:tcW w:w="1587" w:type="dxa"/>
            <w:textDirection w:val="lrTb"/>
            <w:noWrap w:val="false"/>
          </w:tcPr>
          <w:p>
            <w:pPr>
              <w:pStyle w:val="986"/>
              <w:rPr>
                <w:rFonts w:hint="eastAsia"/>
                <w:color w:val="auto"/>
                <w:sz w:val="24"/>
                <w:szCs w:val="24"/>
                <w:highlight w:val="none"/>
              </w:rPr>
            </w:pPr>
            <w:r>
              <w:rPr>
                <w:color w:val="auto"/>
                <w:spacing w:val="-2"/>
                <w:sz w:val="24"/>
                <w:szCs w:val="24"/>
                <w:highlight w:val="none"/>
              </w:rPr>
              <w:t xml:space="preserve">非实质性要求</w:t>
            </w:r>
            <w:r/>
          </w:p>
        </w:tc>
        <w:tc>
          <w:tcPr>
            <w:tcW w:w="7189" w:type="dxa"/>
            <w:textDirection w:val="lrTb"/>
            <w:noWrap w:val="false"/>
          </w:tcPr>
          <w:p>
            <w:pPr>
              <w:pStyle w:val="986"/>
              <w:ind w:left="113" w:right="146" w:firstLine="7"/>
              <w:rPr>
                <w:rFonts w:hint="eastAsia"/>
                <w:color w:val="auto"/>
                <w:sz w:val="24"/>
                <w:szCs w:val="24"/>
                <w:highlight w:val="none"/>
                <w:lang w:eastAsia="zh-CN"/>
              </w:rPr>
            </w:pPr>
            <w:r>
              <w:rPr>
                <w:rFonts w:hint="eastAsia" w:ascii="Times New Roman" w:hAnsi="Times New Roman" w:eastAsia="仿宋" w:cs="Times New Roman"/>
                <w:color w:val="auto"/>
                <w:highlight w:val="none"/>
                <w:lang w:eastAsia="zh-CN"/>
              </w:rPr>
              <w:t xml:space="preserve">无</w:t>
            </w:r>
            <w:r/>
          </w:p>
        </w:tc>
      </w:tr>
      <w:tr>
        <w:trPr>
          <w:trHeight w:val="456"/>
        </w:trPr>
        <w:tc>
          <w:tcPr>
            <w:tcW w:w="805" w:type="dxa"/>
            <w:textDirection w:val="lrTb"/>
            <w:noWrap w:val="false"/>
          </w:tcPr>
          <w:p>
            <w:pPr>
              <w:pStyle w:val="986"/>
              <w:ind w:left="900"/>
              <w:rPr>
                <w:rFonts w:hint="eastAsia"/>
                <w:color w:val="auto"/>
                <w:sz w:val="24"/>
                <w:szCs w:val="24"/>
                <w:highlight w:val="none"/>
              </w:rPr>
            </w:pPr>
            <w:r>
              <w:rPr>
                <w:color w:val="auto"/>
                <w:sz w:val="24"/>
                <w:szCs w:val="24"/>
                <w:highlight w:val="none"/>
              </w:rPr>
              <w:t xml:space="preserve">3</w:t>
            </w:r>
            <w:r/>
          </w:p>
        </w:tc>
        <w:tc>
          <w:tcPr>
            <w:tcW w:w="1587" w:type="dxa"/>
            <w:textDirection w:val="lrTb"/>
            <w:noWrap w:val="false"/>
          </w:tcPr>
          <w:p>
            <w:pPr>
              <w:pStyle w:val="986"/>
              <w:rPr>
                <w:rFonts w:hint="eastAsia"/>
                <w:color w:val="auto"/>
                <w:sz w:val="24"/>
                <w:szCs w:val="24"/>
                <w:highlight w:val="none"/>
              </w:rPr>
            </w:pPr>
            <w:r>
              <w:rPr>
                <w:color w:val="auto"/>
                <w:spacing w:val="-2"/>
                <w:sz w:val="24"/>
                <w:szCs w:val="24"/>
                <w:highlight w:val="none"/>
              </w:rPr>
              <w:t xml:space="preserve">参考图片</w:t>
            </w:r>
            <w:r/>
          </w:p>
        </w:tc>
        <w:tc>
          <w:tcPr>
            <w:tcW w:w="7189" w:type="dxa"/>
            <w:textDirection w:val="lrTb"/>
            <w:noWrap w:val="false"/>
          </w:tcPr>
          <w:p>
            <w:pPr>
              <w:pStyle w:val="986"/>
              <w:rPr>
                <w:rFonts w:hint="eastAsia"/>
                <w:color w:val="auto"/>
                <w:sz w:val="24"/>
                <w:szCs w:val="24"/>
                <w:highlight w:val="none"/>
              </w:rPr>
            </w:pPr>
            <w:r>
              <w:rPr>
                <w:rFonts w:hint="eastAsia" w:ascii="Times New Roman" w:hAnsi="Times New Roman" w:eastAsia="仿宋" w:cs="Times New Roman"/>
                <w:color w:val="auto"/>
                <w:highlight w:val="none"/>
                <w:lang w:eastAsia="zh-CN"/>
              </w:rPr>
              <w:t xml:space="preserve">暂无内容</w:t>
            </w:r>
            <w:r/>
          </w:p>
        </w:tc>
      </w:tr>
    </w:tbl>
    <w:p>
      <w:pPr>
        <w:rPr>
          <w:color w:val="auto"/>
          <w:highlight w:val="none"/>
          <w:lang w:eastAsia="zh-CN"/>
        </w:rPr>
      </w:pPr>
      <w:r>
        <w:rPr>
          <w:color w:val="auto"/>
          <w:highlight w:val="none"/>
          <w:lang w:eastAsia="zh-CN"/>
        </w:rPr>
      </w:r>
      <w:r/>
    </w:p>
    <w:p>
      <w:pPr>
        <w:pStyle w:val="680"/>
        <w:rPr>
          <w:rFonts w:hint="eastAsia"/>
          <w:color w:val="auto"/>
          <w:highlight w:val="none"/>
          <w:lang w:eastAsia="zh-CN"/>
        </w:rPr>
      </w:pPr>
      <w:r>
        <w:rPr>
          <w:rFonts w:hint="eastAsia"/>
          <w:color w:val="auto"/>
          <w:highlight w:val="none"/>
          <w:lang w:val="en-US" w:eastAsia="zh-CN"/>
        </w:rPr>
        <w:t xml:space="preserve">4.</w:t>
      </w:r>
      <w:r>
        <w:rPr>
          <w:rFonts w:hint="eastAsia"/>
          <w:color w:val="auto"/>
          <w:highlight w:val="none"/>
          <w:lang w:eastAsia="zh-CN"/>
        </w:rPr>
        <w:t xml:space="preserve">3 核心应用能力服务</w:t>
      </w:r>
      <w:r/>
    </w:p>
    <w:p>
      <w:pPr>
        <w:pStyle w:val="681"/>
        <w:rPr>
          <w:rFonts w:hint="default" w:ascii="Arial" w:hAnsi="Arial" w:eastAsia="Arial"/>
          <w:b w:val="0"/>
          <w:color w:val="auto"/>
          <w:highlight w:val="none"/>
          <w:lang w:val="en-US" w:eastAsia="zh-CN"/>
        </w:rPr>
      </w:pPr>
      <w:r>
        <w:rPr>
          <w:rFonts w:hint="eastAsia" w:ascii="Arial" w:hAnsi="Arial" w:eastAsia="Arial"/>
          <w:b w:val="0"/>
          <w:color w:val="auto"/>
          <w:highlight w:val="none"/>
          <w:lang w:val="en-US" w:eastAsia="zh-CN"/>
        </w:rPr>
        <w:t xml:space="preserve">4.3.1 核心应用能力服务-1套智能DNS系统</w:t>
      </w:r>
      <w:r/>
    </w:p>
    <w:p>
      <w:pPr>
        <w:ind w:left="7" w:firstLine="419"/>
        <w:jc w:val="both"/>
        <w:rPr>
          <w:rFonts w:hint="eastAsia" w:ascii="宋体" w:hAnsi="宋体" w:eastAsia="宋体" w:cs="宋体"/>
          <w:color w:val="auto"/>
          <w:spacing w:val="-2"/>
          <w:sz w:val="24"/>
          <w:szCs w:val="24"/>
          <w:highlight w:val="none"/>
          <w:lang w:eastAsia="zh-CN"/>
        </w:rPr>
      </w:pPr>
      <w:r>
        <w:rPr>
          <w:rFonts w:hint="eastAsia" w:ascii="宋体" w:hAnsi="宋体" w:eastAsia="宋体" w:cs="宋体"/>
          <w:color w:val="auto"/>
          <w:spacing w:val="-2"/>
          <w:sz w:val="24"/>
          <w:szCs w:val="24"/>
          <w:highlight w:val="none"/>
          <w:lang w:eastAsia="zh-CN"/>
        </w:rPr>
        <w:t xml:space="preserve">部署智能DNS系统，通过域名访问，支持HTTPS证书绑定，通过域名访问可以动态指向不同IP，便于服务器迁移和负载均衡。对暴露在政务外网云上业务系统提供域名访问、URL过滤、恶意域名过滤。支持自定义规则，防止DNS类攻击，恶意域名、URL过滤等，并且支持IPV6绑定。具体配置如下：</w:t>
      </w:r>
      <w:r/>
    </w:p>
    <w:tbl>
      <w:tblPr>
        <w:tblStyle w:val="975"/>
        <w:tblW w:w="958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05"/>
        <w:gridCol w:w="1587"/>
        <w:gridCol w:w="7189"/>
      </w:tblGrid>
      <w:tr>
        <w:trPr>
          <w:trHeight w:val="475"/>
        </w:trPr>
        <w:tc>
          <w:tcPr>
            <w:tcW w:w="805" w:type="dxa"/>
            <w:vAlign w:val="center"/>
            <w:textDirection w:val="lrTb"/>
            <w:noWrap w:val="false"/>
          </w:tcPr>
          <w:p>
            <w:pPr>
              <w:pStyle w:val="986"/>
              <w:jc w:val="center"/>
              <w:rPr>
                <w:rFonts w:hint="eastAsia"/>
                <w:color w:val="auto"/>
                <w:sz w:val="24"/>
                <w:szCs w:val="24"/>
                <w:highlight w:val="none"/>
              </w:rPr>
            </w:pPr>
            <w:r>
              <w:rPr>
                <w:color w:val="auto"/>
                <w:spacing w:val="-2"/>
                <w:sz w:val="24"/>
                <w:szCs w:val="24"/>
                <w:highlight w:val="none"/>
              </w:rPr>
              <w:t xml:space="preserve">序号</w:t>
            </w:r>
            <w:r/>
          </w:p>
        </w:tc>
        <w:tc>
          <w:tcPr>
            <w:tcW w:w="1587" w:type="dxa"/>
            <w:vAlign w:val="center"/>
            <w:textDirection w:val="lrTb"/>
            <w:noWrap w:val="false"/>
          </w:tcPr>
          <w:p>
            <w:pPr>
              <w:pStyle w:val="986"/>
              <w:jc w:val="center"/>
              <w:rPr>
                <w:rFonts w:hint="eastAsia"/>
                <w:color w:val="auto"/>
                <w:sz w:val="24"/>
                <w:szCs w:val="24"/>
                <w:highlight w:val="none"/>
              </w:rPr>
            </w:pPr>
            <w:r>
              <w:rPr>
                <w:color w:val="auto"/>
                <w:spacing w:val="-3"/>
                <w:sz w:val="24"/>
                <w:szCs w:val="24"/>
                <w:highlight w:val="none"/>
              </w:rPr>
              <w:t xml:space="preserve">名称</w:t>
            </w:r>
            <w:r/>
          </w:p>
        </w:tc>
        <w:tc>
          <w:tcPr>
            <w:tcW w:w="7189" w:type="dxa"/>
            <w:vAlign w:val="center"/>
            <w:textDirection w:val="lrTb"/>
            <w:noWrap w:val="false"/>
          </w:tcPr>
          <w:p>
            <w:pPr>
              <w:pStyle w:val="986"/>
              <w:jc w:val="center"/>
              <w:rPr>
                <w:rFonts w:hint="eastAsia"/>
                <w:color w:val="auto"/>
                <w:sz w:val="24"/>
                <w:szCs w:val="24"/>
                <w:highlight w:val="none"/>
              </w:rPr>
            </w:pPr>
            <w:r>
              <w:rPr>
                <w:color w:val="auto"/>
                <w:spacing w:val="-1"/>
                <w:sz w:val="24"/>
                <w:szCs w:val="24"/>
                <w:highlight w:val="none"/>
              </w:rPr>
              <w:t xml:space="preserve">功能、性能、配置要求</w:t>
            </w:r>
            <w:r/>
          </w:p>
        </w:tc>
      </w:tr>
      <w:tr>
        <w:trPr>
          <w:trHeight w:val="353"/>
        </w:trPr>
        <w:tc>
          <w:tcPr>
            <w:tcW w:w="805" w:type="dxa"/>
            <w:vAlign w:val="center"/>
            <w:textDirection w:val="lrTb"/>
            <w:noWrap w:val="false"/>
          </w:tcPr>
          <w:p>
            <w:pPr>
              <w:pStyle w:val="986"/>
              <w:ind w:left="913"/>
              <w:rPr>
                <w:rFonts w:hint="eastAsia"/>
                <w:color w:val="auto"/>
                <w:sz w:val="24"/>
                <w:szCs w:val="24"/>
                <w:highlight w:val="none"/>
              </w:rPr>
            </w:pPr>
            <w:r>
              <w:rPr>
                <w:rFonts w:hint="eastAsia"/>
                <w:color w:val="auto"/>
                <w:sz w:val="24"/>
                <w:szCs w:val="24"/>
                <w:highlight w:val="none"/>
                <w:lang w:eastAsia="zh-CN"/>
              </w:rPr>
              <w:t xml:space="preserve">11</w:t>
            </w:r>
            <w:r>
              <w:rPr>
                <w:color w:val="auto"/>
                <w:sz w:val="24"/>
                <w:szCs w:val="24"/>
                <w:highlight w:val="none"/>
              </w:rPr>
              <w:t xml:space="preserve">1</w:t>
            </w:r>
            <w:r/>
          </w:p>
        </w:tc>
        <w:tc>
          <w:tcPr>
            <w:tcW w:w="1587" w:type="dxa"/>
            <w:vAlign w:val="center"/>
            <w:textDirection w:val="lrTb"/>
            <w:noWrap w:val="false"/>
          </w:tcPr>
          <w:p>
            <w:pPr>
              <w:pStyle w:val="986"/>
              <w:rPr>
                <w:rFonts w:hint="eastAsia"/>
                <w:color w:val="auto"/>
                <w:sz w:val="24"/>
                <w:szCs w:val="24"/>
                <w:highlight w:val="none"/>
              </w:rPr>
            </w:pPr>
            <w:r>
              <w:rPr>
                <w:color w:val="auto"/>
                <w:spacing w:val="-2"/>
                <w:sz w:val="24"/>
                <w:szCs w:val="24"/>
                <w:highlight w:val="none"/>
              </w:rPr>
              <w:t xml:space="preserve">★实质性要求</w:t>
            </w:r>
            <w:r/>
          </w:p>
        </w:tc>
        <w:tc>
          <w:tcPr>
            <w:tcW w:w="7189" w:type="dxa"/>
            <w:vAlign w:val="center"/>
            <w:textDirection w:val="lrTb"/>
            <w:noWrap w:val="false"/>
          </w:tcPr>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硬件要求：规格要求：设备采用2U标准机架式尺寸，配置冗余电源；网络接口：千兆电口≥6个；企业级硬盘≥2TB; DNS QPS指标≥8万；</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功能描述：基本功能：设备集成权威/递归/转发/缓存等多种角色DNS服务、智能DNS解析、应用服务器宕机检测、DNS流量调度、DNS安全加固、DNS数据分析、终端服务端口扫描审计、全面支持IPv6；</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自主可控：CPU、网络处理转发芯片为国产芯片。</w:t>
            </w:r>
            <w:r/>
          </w:p>
          <w:p>
            <w:pPr>
              <w:pStyle w:val="986"/>
              <w:ind w:left="114" w:right="146" w:firstLine="1"/>
              <w:jc w:val="both"/>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管理功能：</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双因子登录：支持双因子登录鉴别，支持动态令牌种子文件的导入，支持动态令牌+用户名/密码方式，防止密码重放性攻击</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CSRF防御：支持登录认证页面产生加密随机数，可以和Session会话进行对比分析，预防CSRF攻击</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权限控制：支持DNS分级授权管理。在新增用户时，可指定DNS管理组角色。通过分级管理员登录，只能管理所授权的ZONE和资源记录，支持动态加载更新</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支持设定系统的管理IP或IP范围，只允许通过管理IP访问管理系统界面</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对系统进行管理提供登录用户自动注销功能，在规定时长内不做任何操作将自动注销</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管理审计：支持操作日志的完整记录与查询，包括登录日志、IP和DNS配置日志等</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自助申请：支持二级域名注册，支持管理员审核审批域名申请工单</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多网卡绑定：支持将网卡绑定为一个逻辑网卡，实现网卡的冗余，带宽扩容和负载均衡，支持七种绑定模式</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告警管理：支持通过微信、邮件调向管理员发送告警通知消息，自带微信告警服务平台，只需关注即可使用，告警及时通知管理员</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远程管理：支持WEB远程管理，支持HTTPS访问，支持TELNET或SSH</w:t>
            </w:r>
            <w:r/>
          </w:p>
          <w:p>
            <w:pPr>
              <w:pStyle w:val="986"/>
              <w:ind w:left="114" w:right="146" w:firstLine="1"/>
              <w:jc w:val="both"/>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DNS基础服务：</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DNS服务：支持包括：VIEW、ZONE、访问控制、AXFR/IXFR、IPv6，存根区、转发区、本地数据、资源记录排序等功能</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资源记录：支持对NS、SOA、A、AAAA、MX、CNAME、DNAME、TXT、PTR、SRV、NAPTR、SPF、CAA等记录的解析</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记录批量修改：支持跨区域一次配置相同前缀记录，实现跨视图记录的统一增、删修改</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视图管理：支持VIEW备注，支持多区多视图，支持资源记录的修改</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递归转发：支持DNS全局和区域转发；支持区域委派功能</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DNS主从：支持DNS主从实时备份机制</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TTL设置：更改资源记录的TTL值，以便DNS服务器提供更好的解析响应能力</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支持IPv6：DNS解析支持IPv6，支持DNS64 </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VRRP支持：支持配置虚拟VIP，对外发布DNS服务虚拟IP，支持配置抢占/非抢占模式</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多级部署：支持域名服务系统分布式部署，各节点数据统一下发，并能保证数据一致性</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域/记录数量：DNS解析支持多个域，无限制；要求每个域下的地址记录，无限制</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DNS实用工具：提供DNS实用工具，支持WHOIS查询，网站域名ICP备案查询，中文域名PUNYCODE编码转换、Ping/Traceroute/Dig等命令工具，方便管理员运维排错。</w:t>
            </w:r>
            <w:r/>
          </w:p>
          <w:p>
            <w:pPr>
              <w:pStyle w:val="986"/>
              <w:ind w:left="114" w:right="146" w:firstLine="1"/>
              <w:jc w:val="both"/>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DNS全局负载：</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负载均衡算法：支持多种负载均衡算法，实现灵活动态的业务调度，包括就近性、全局可用性、轮询、主备等算法。支持多算法叠加。</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递归转发探测：支持转发服务器分组；支持对转发服务器健康状态进行监测，支持对异常服务器进行复检，保证异常服务器恢复后快速可用。</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智能解析：支持设定网通、电信、移动、教育、科技网等IP地址段，针对不同的地址段解析不同的IP，便于外部访问主页提高访问速度</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宕机检测：支持ICMP，TCP/端口，HTTP URL，HTTPS URL，SNMP，TCP SYN，TCP CONNECT，FTP，UDP SCAN，SNMP_LINK，SMTP，MYSQL，PostgreSQL、ORACLE等多种检测方式</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支持DNS域名解析检测，通过设定预期结果进行解析比较，实现对重点域名进行检测</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代理功能：支持正向代理功能，支持反向代理功能。支持IPv4和IPv6双栈资源转换</w:t>
            </w:r>
            <w:r/>
          </w:p>
          <w:p>
            <w:pPr>
              <w:pStyle w:val="986"/>
              <w:ind w:left="114" w:right="146" w:firstLine="1"/>
              <w:jc w:val="both"/>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DNS安全防护：</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DNS防火墙：支持禁止DNS ANY类型请求，支持防止DDOS攻击和放大攻击，支持基于IP或域名进行请求限速，支持自定义防火墙规则</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透明代理：支持DNS设备配置为桥接模式，串接入网，实现DNS透明代理功能。DNS透明代理功能截获DNS请求报文时，使用出接口上绑定的DNS服务器地址替换报文的目的地址，实现DNS对来自终端DNS请求的分流</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黑名单：支持DNS黑名单，自定义待过滤黑名单IP，实时生效</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URL过滤：支持DNS域名过滤，自定义域名URL，实时生效</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恶意域名库：支持本地恶意域名库和威胁情报库联动两种方式，威胁情报库联动要支持微步、深信服等系统（需提供界面截图，加盖投标人公章）</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恶意域名过滤：支持DNS防火墙响应策略，支持恶意域名的识别和过滤，针对域名进行阻断，支持域名不存在/存在无响应/不启用策略/强制TCP/丢弃/域名劫持等操作</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恶意排名：支持显示和下载已定义恶意域名的访问命中率报表</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DNS TSIG：支持定义TSIG，确保Zone转换、Notify、动态升级更新、递归查询邮件等DNS消息的安全，预防DNS欺骗</w:t>
            </w:r>
            <w:r/>
          </w:p>
          <w:p>
            <w:pPr>
              <w:pStyle w:val="986"/>
              <w:ind w:left="114" w:right="146" w:firstLine="1"/>
              <w:jc w:val="both"/>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数据分析：</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数据分析：具有丰富DNS解析日志及统计报告，所有节点DNS解析实时展示和统计，实时展现服务设备访问的并发数据，通过饼图、柱状图进行清晰展现，帮助网络管理员跟踪和快速解决与 DNS配置有关的问题。包括QPS、Top域名、Top IP、解析记录统计；支持中国和世界的DNS访问排名统计分析</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联动：支持与微信、钉钉办公系统联动，实现实名认证；支持微信扫描授权登录，便于IP实名溯源；支持与钉钉办公系统联动。实现实名认证，支持读取部门信息；支持钉钉扫描授权登录和钉钉账号密码登录认证两种方式，便于IP实名溯源</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IPv6绑定：支持DHCP Option79参数，支持识别IPv6终端的真实MAC，通过MAC绑定IPv6地址进行用户实名。</w:t>
            </w:r>
            <w:r/>
          </w:p>
          <w:p>
            <w:pPr>
              <w:pStyle w:val="986"/>
              <w:ind w:left="114" w:right="146" w:firstLine="1"/>
              <w:jc w:val="both"/>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服务支持：</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售后服务：所供货DNS设备的投标人或生产厂商，应能提供不低于365 x 24的标准技术支持服务，应包括但不限于客户服务网站/MAIL/电话热线服务</w:t>
            </w:r>
            <w:r/>
          </w:p>
          <w:p>
            <w:pPr>
              <w:pStyle w:val="986"/>
              <w:ind w:left="114" w:right="146" w:firstLine="1"/>
              <w:jc w:val="both"/>
              <w:rPr>
                <w:rFonts w:ascii="Times New Roman" w:hAnsi="Times New Roman" w:eastAsia="仿宋" w:cs="Times New Roman"/>
                <w:color w:val="auto"/>
                <w:sz w:val="28"/>
                <w:szCs w:val="28"/>
                <w:highlight w:val="none"/>
                <w:lang w:eastAsia="zh-CN"/>
              </w:rPr>
            </w:pPr>
            <w:r>
              <w:rPr>
                <w:rFonts w:hint="eastAsia" w:ascii="Times New Roman" w:hAnsi="Times New Roman" w:eastAsia="仿宋" w:cs="Times New Roman"/>
                <w:color w:val="auto"/>
                <w:highlight w:val="none"/>
                <w:lang w:eastAsia="zh-CN"/>
              </w:rPr>
              <w:t xml:space="preserve">所供货DNS设备必须具有NBD服务，当硬件出现故障时，能够及时提供备品备件</w:t>
            </w:r>
            <w:r/>
          </w:p>
        </w:tc>
      </w:tr>
      <w:tr>
        <w:trPr>
          <w:trHeight w:val="252"/>
        </w:trPr>
        <w:tc>
          <w:tcPr>
            <w:tcW w:w="805" w:type="dxa"/>
            <w:textDirection w:val="lrTb"/>
            <w:noWrap w:val="false"/>
          </w:tcPr>
          <w:p>
            <w:pPr>
              <w:pStyle w:val="986"/>
              <w:ind w:left="898"/>
              <w:rPr>
                <w:rFonts w:hint="eastAsia"/>
                <w:color w:val="auto"/>
                <w:sz w:val="24"/>
                <w:szCs w:val="24"/>
                <w:highlight w:val="none"/>
              </w:rPr>
            </w:pPr>
            <w:r>
              <w:rPr>
                <w:color w:val="auto"/>
                <w:sz w:val="24"/>
                <w:szCs w:val="24"/>
                <w:highlight w:val="none"/>
              </w:rPr>
              <w:t xml:space="preserve">2</w:t>
            </w:r>
            <w:r/>
          </w:p>
        </w:tc>
        <w:tc>
          <w:tcPr>
            <w:tcW w:w="1587" w:type="dxa"/>
            <w:textDirection w:val="lrTb"/>
            <w:noWrap w:val="false"/>
          </w:tcPr>
          <w:p>
            <w:pPr>
              <w:pStyle w:val="986"/>
              <w:rPr>
                <w:rFonts w:hint="eastAsia"/>
                <w:color w:val="auto"/>
                <w:sz w:val="24"/>
                <w:szCs w:val="24"/>
                <w:highlight w:val="none"/>
              </w:rPr>
            </w:pPr>
            <w:r>
              <w:rPr>
                <w:color w:val="auto"/>
                <w:spacing w:val="-2"/>
                <w:sz w:val="24"/>
                <w:szCs w:val="24"/>
                <w:highlight w:val="none"/>
              </w:rPr>
              <w:t xml:space="preserve">非实质性要求</w:t>
            </w:r>
            <w:r/>
          </w:p>
        </w:tc>
        <w:tc>
          <w:tcPr>
            <w:tcW w:w="7189" w:type="dxa"/>
            <w:textDirection w:val="lrTb"/>
            <w:noWrap w:val="false"/>
          </w:tcPr>
          <w:p>
            <w:pPr>
              <w:pStyle w:val="986"/>
              <w:ind w:left="113" w:right="146" w:firstLine="7"/>
              <w:rPr>
                <w:rFonts w:hint="eastAsia"/>
                <w:color w:val="auto"/>
                <w:sz w:val="24"/>
                <w:szCs w:val="24"/>
                <w:highlight w:val="none"/>
                <w:lang w:eastAsia="zh-CN"/>
              </w:rPr>
            </w:pPr>
            <w:r>
              <w:rPr>
                <w:rFonts w:hint="eastAsia" w:ascii="Times New Roman" w:hAnsi="Times New Roman" w:eastAsia="仿宋" w:cs="Times New Roman"/>
                <w:color w:val="auto"/>
                <w:highlight w:val="none"/>
                <w:lang w:eastAsia="zh-CN"/>
              </w:rPr>
              <w:t xml:space="preserve">无</w:t>
            </w:r>
            <w:r/>
          </w:p>
        </w:tc>
      </w:tr>
      <w:tr>
        <w:trPr>
          <w:trHeight w:val="456"/>
        </w:trPr>
        <w:tc>
          <w:tcPr>
            <w:tcW w:w="805" w:type="dxa"/>
            <w:textDirection w:val="lrTb"/>
            <w:noWrap w:val="false"/>
          </w:tcPr>
          <w:p>
            <w:pPr>
              <w:pStyle w:val="986"/>
              <w:ind w:left="900"/>
              <w:rPr>
                <w:rFonts w:hint="eastAsia"/>
                <w:color w:val="auto"/>
                <w:sz w:val="24"/>
                <w:szCs w:val="24"/>
                <w:highlight w:val="none"/>
              </w:rPr>
            </w:pPr>
            <w:r>
              <w:rPr>
                <w:color w:val="auto"/>
                <w:sz w:val="24"/>
                <w:szCs w:val="24"/>
                <w:highlight w:val="none"/>
              </w:rPr>
              <w:t xml:space="preserve">3</w:t>
            </w:r>
            <w:r/>
          </w:p>
        </w:tc>
        <w:tc>
          <w:tcPr>
            <w:tcW w:w="1587" w:type="dxa"/>
            <w:textDirection w:val="lrTb"/>
            <w:noWrap w:val="false"/>
          </w:tcPr>
          <w:p>
            <w:pPr>
              <w:pStyle w:val="986"/>
              <w:rPr>
                <w:rFonts w:hint="eastAsia"/>
                <w:color w:val="auto"/>
                <w:sz w:val="24"/>
                <w:szCs w:val="24"/>
                <w:highlight w:val="none"/>
              </w:rPr>
            </w:pPr>
            <w:r>
              <w:rPr>
                <w:color w:val="auto"/>
                <w:spacing w:val="-2"/>
                <w:sz w:val="24"/>
                <w:szCs w:val="24"/>
                <w:highlight w:val="none"/>
              </w:rPr>
              <w:t xml:space="preserve">参考图片</w:t>
            </w:r>
            <w:r/>
          </w:p>
        </w:tc>
        <w:tc>
          <w:tcPr>
            <w:tcW w:w="7189" w:type="dxa"/>
            <w:textDirection w:val="lrTb"/>
            <w:noWrap w:val="false"/>
          </w:tcPr>
          <w:p>
            <w:pPr>
              <w:pStyle w:val="986"/>
              <w:ind w:left="113" w:right="146" w:firstLine="7"/>
              <w:rPr>
                <w:rFonts w:hint="eastAsia"/>
                <w:color w:val="auto"/>
                <w:sz w:val="24"/>
                <w:szCs w:val="24"/>
                <w:highlight w:val="none"/>
              </w:rPr>
            </w:pPr>
            <w:r>
              <w:rPr>
                <w:rFonts w:hint="eastAsia" w:ascii="Times New Roman" w:hAnsi="Times New Roman" w:eastAsia="仿宋" w:cs="Times New Roman"/>
                <w:color w:val="auto"/>
                <w:highlight w:val="none"/>
                <w:lang w:eastAsia="zh-CN"/>
              </w:rPr>
              <w:t xml:space="preserve">暂无内容</w:t>
            </w:r>
            <w:r/>
          </w:p>
        </w:tc>
      </w:tr>
    </w:tbl>
    <w:p>
      <w:pPr>
        <w:pStyle w:val="688"/>
        <w:rPr>
          <w:color w:val="auto"/>
          <w:highlight w:val="none"/>
          <w:lang w:eastAsia="zh-CN"/>
        </w:rPr>
      </w:pPr>
      <w:r>
        <w:rPr>
          <w:color w:val="auto"/>
          <w:highlight w:val="none"/>
          <w:lang w:eastAsia="zh-CN"/>
        </w:rPr>
      </w:r>
      <w:r/>
    </w:p>
    <w:p>
      <w:pPr>
        <w:pStyle w:val="681"/>
        <w:rPr>
          <w:rFonts w:hint="eastAsia" w:ascii="Arial" w:hAnsi="Arial" w:eastAsia="Arial"/>
          <w:b w:val="0"/>
          <w:color w:val="auto"/>
          <w:highlight w:val="none"/>
          <w:lang w:val="en-US" w:eastAsia="zh-CN"/>
        </w:rPr>
      </w:pPr>
      <w:r>
        <w:rPr>
          <w:rFonts w:hint="eastAsia" w:ascii="Arial" w:hAnsi="Arial" w:eastAsia="Arial"/>
          <w:b w:val="0"/>
          <w:color w:val="auto"/>
          <w:highlight w:val="none"/>
          <w:lang w:val="en-US" w:eastAsia="zh-CN"/>
        </w:rPr>
        <w:t xml:space="preserve">4.3.2核心应用能力服务-1台政务外网堡垒机</w:t>
      </w:r>
      <w:r/>
    </w:p>
    <w:p>
      <w:pPr>
        <w:ind w:left="147" w:firstLine="472"/>
        <w:keepLines w:val="0"/>
        <w:keepNext w:val="0"/>
        <w:pageBreakBefore w:val="0"/>
        <w:widowControl w:val="off"/>
        <w:rPr>
          <w:rFonts w:hint="eastAsia" w:ascii="宋体" w:hAnsi="宋体" w:eastAsia="宋体" w:cs="宋体"/>
          <w:color w:val="auto"/>
          <w:spacing w:val="-2"/>
          <w:sz w:val="24"/>
          <w:szCs w:val="24"/>
          <w:highlight w:val="none"/>
          <w:lang w:eastAsia="zh-CN"/>
        </w:rPr>
      </w:pPr>
      <w:r>
        <w:rPr>
          <w:rFonts w:hint="eastAsia" w:ascii="宋体" w:hAnsi="宋体" w:eastAsia="宋体" w:cs="宋体"/>
          <w:color w:val="auto"/>
          <w:spacing w:val="-2"/>
          <w:sz w:val="24"/>
          <w:szCs w:val="24"/>
          <w:highlight w:val="none"/>
          <w:lang w:eastAsia="zh-CN"/>
        </w:rPr>
        <w:t xml:space="preserve">部署堡垒机，收缩开发单位运维入口，按需提供文件上传、下载，统一管理权限，防止权限交叉问题，针对堡垒机服务对应设备配置要求如下：</w:t>
      </w:r>
      <w:r/>
    </w:p>
    <w:tbl>
      <w:tblPr>
        <w:tblStyle w:val="975"/>
        <w:tblW w:w="958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05"/>
        <w:gridCol w:w="1587"/>
        <w:gridCol w:w="7189"/>
      </w:tblGrid>
      <w:tr>
        <w:trPr>
          <w:trHeight w:val="475"/>
        </w:trPr>
        <w:tc>
          <w:tcPr>
            <w:tcW w:w="805" w:type="dxa"/>
            <w:vAlign w:val="center"/>
            <w:textDirection w:val="lrTb"/>
            <w:noWrap w:val="false"/>
          </w:tcPr>
          <w:p>
            <w:pPr>
              <w:pStyle w:val="986"/>
              <w:jc w:val="center"/>
              <w:rPr>
                <w:rFonts w:hint="eastAsia"/>
                <w:color w:val="auto"/>
                <w:sz w:val="24"/>
                <w:szCs w:val="24"/>
                <w:highlight w:val="none"/>
              </w:rPr>
            </w:pPr>
            <w:r>
              <w:rPr>
                <w:color w:val="auto"/>
                <w:spacing w:val="-2"/>
                <w:sz w:val="24"/>
                <w:szCs w:val="24"/>
                <w:highlight w:val="none"/>
              </w:rPr>
              <w:t xml:space="preserve">序号</w:t>
            </w:r>
            <w:r/>
          </w:p>
        </w:tc>
        <w:tc>
          <w:tcPr>
            <w:tcW w:w="1587" w:type="dxa"/>
            <w:vAlign w:val="center"/>
            <w:textDirection w:val="lrTb"/>
            <w:noWrap w:val="false"/>
          </w:tcPr>
          <w:p>
            <w:pPr>
              <w:pStyle w:val="986"/>
              <w:jc w:val="center"/>
              <w:rPr>
                <w:rFonts w:hint="eastAsia"/>
                <w:color w:val="auto"/>
                <w:sz w:val="24"/>
                <w:szCs w:val="24"/>
                <w:highlight w:val="none"/>
              </w:rPr>
            </w:pPr>
            <w:r>
              <w:rPr>
                <w:color w:val="auto"/>
                <w:spacing w:val="-3"/>
                <w:sz w:val="24"/>
                <w:szCs w:val="24"/>
                <w:highlight w:val="none"/>
              </w:rPr>
              <w:t xml:space="preserve">名称</w:t>
            </w:r>
            <w:r/>
          </w:p>
        </w:tc>
        <w:tc>
          <w:tcPr>
            <w:tcW w:w="7189" w:type="dxa"/>
            <w:vAlign w:val="center"/>
            <w:textDirection w:val="lrTb"/>
            <w:noWrap w:val="false"/>
          </w:tcPr>
          <w:p>
            <w:pPr>
              <w:pStyle w:val="986"/>
              <w:jc w:val="center"/>
              <w:rPr>
                <w:rFonts w:hint="eastAsia"/>
                <w:color w:val="auto"/>
                <w:sz w:val="24"/>
                <w:szCs w:val="24"/>
                <w:highlight w:val="none"/>
              </w:rPr>
            </w:pPr>
            <w:r>
              <w:rPr>
                <w:color w:val="auto"/>
                <w:spacing w:val="-1"/>
                <w:sz w:val="24"/>
                <w:szCs w:val="24"/>
                <w:highlight w:val="none"/>
              </w:rPr>
              <w:t xml:space="preserve">功能、性能、配置要求</w:t>
            </w:r>
            <w:r/>
          </w:p>
        </w:tc>
      </w:tr>
      <w:tr>
        <w:trPr>
          <w:trHeight w:val="353"/>
        </w:trPr>
        <w:tc>
          <w:tcPr>
            <w:tcW w:w="805" w:type="dxa"/>
            <w:vAlign w:val="center"/>
            <w:textDirection w:val="lrTb"/>
            <w:noWrap w:val="false"/>
          </w:tcPr>
          <w:p>
            <w:pPr>
              <w:pStyle w:val="986"/>
              <w:ind w:left="913"/>
              <w:rPr>
                <w:rFonts w:hint="eastAsia"/>
                <w:color w:val="auto"/>
                <w:sz w:val="24"/>
                <w:szCs w:val="24"/>
                <w:highlight w:val="none"/>
              </w:rPr>
            </w:pPr>
            <w:r>
              <w:rPr>
                <w:rFonts w:hint="eastAsia"/>
                <w:color w:val="auto"/>
                <w:sz w:val="24"/>
                <w:szCs w:val="24"/>
                <w:highlight w:val="none"/>
                <w:lang w:eastAsia="zh-CN"/>
              </w:rPr>
              <w:t xml:space="preserve">11</w:t>
            </w:r>
            <w:r>
              <w:rPr>
                <w:color w:val="auto"/>
                <w:sz w:val="24"/>
                <w:szCs w:val="24"/>
                <w:highlight w:val="none"/>
              </w:rPr>
              <w:t xml:space="preserve">1</w:t>
            </w:r>
            <w:r/>
          </w:p>
        </w:tc>
        <w:tc>
          <w:tcPr>
            <w:tcW w:w="1587" w:type="dxa"/>
            <w:vAlign w:val="center"/>
            <w:textDirection w:val="lrTb"/>
            <w:noWrap w:val="false"/>
          </w:tcPr>
          <w:p>
            <w:pPr>
              <w:pStyle w:val="986"/>
              <w:rPr>
                <w:rFonts w:hint="eastAsia"/>
                <w:color w:val="auto"/>
                <w:sz w:val="24"/>
                <w:szCs w:val="24"/>
                <w:highlight w:val="none"/>
              </w:rPr>
            </w:pPr>
            <w:r>
              <w:rPr>
                <w:color w:val="auto"/>
                <w:spacing w:val="-2"/>
                <w:sz w:val="24"/>
                <w:szCs w:val="24"/>
                <w:highlight w:val="none"/>
              </w:rPr>
              <w:t xml:space="preserve">★实质性要求</w:t>
            </w:r>
            <w:r/>
          </w:p>
        </w:tc>
        <w:tc>
          <w:tcPr>
            <w:tcW w:w="7189" w:type="dxa"/>
            <w:vAlign w:val="center"/>
            <w:textDirection w:val="lrTb"/>
            <w:noWrap w:val="false"/>
          </w:tcPr>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配置要求：硬件要求：架式硬件架构，双电源，内存≥8G，硬盘容量≥12T，配置以太网千兆电口≥6个。 </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性能要求：配置支持300个资产的管理能力。 </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自主可控：CPU、网络处理转发芯片为国产芯片。</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服务要求：提供三年原厂硬件质保服务和软件升级服务。</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浏览器兼容性：支持通过Google、IE、Firefox、Safrai浏览器对系统进行管理及访问操作</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应用发布：支持通过应用发布方式实现对B/S、C/S运维管理工具统一管理</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操作审计：支持对用户操作进行详细记录，包含但不局限于记录用户操作时间、访问设备、设备IP、源IP、用户账号及系统账号等信息，可通过Web页面回放用户相应操作记录。</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报表功能：管理员可以自定义报表模版，并支持根据不同模版自动生成日报、周报、月报，报表内容自动发送给相关管理员。</w:t>
            </w:r>
            <w:r/>
          </w:p>
        </w:tc>
      </w:tr>
      <w:tr>
        <w:trPr>
          <w:trHeight w:val="252"/>
        </w:trPr>
        <w:tc>
          <w:tcPr>
            <w:tcW w:w="805" w:type="dxa"/>
            <w:textDirection w:val="lrTb"/>
            <w:noWrap w:val="false"/>
          </w:tcPr>
          <w:p>
            <w:pPr>
              <w:pStyle w:val="986"/>
              <w:ind w:left="898"/>
              <w:rPr>
                <w:rFonts w:hint="eastAsia"/>
                <w:color w:val="auto"/>
                <w:sz w:val="24"/>
                <w:szCs w:val="24"/>
                <w:highlight w:val="none"/>
              </w:rPr>
            </w:pPr>
            <w:r>
              <w:rPr>
                <w:color w:val="auto"/>
                <w:sz w:val="24"/>
                <w:szCs w:val="24"/>
                <w:highlight w:val="none"/>
              </w:rPr>
              <w:t xml:space="preserve">2</w:t>
            </w:r>
            <w:r/>
          </w:p>
        </w:tc>
        <w:tc>
          <w:tcPr>
            <w:tcW w:w="1587" w:type="dxa"/>
            <w:textDirection w:val="lrTb"/>
            <w:noWrap w:val="false"/>
          </w:tcPr>
          <w:p>
            <w:pPr>
              <w:pStyle w:val="986"/>
              <w:rPr>
                <w:rFonts w:hint="eastAsia"/>
                <w:color w:val="auto"/>
                <w:sz w:val="24"/>
                <w:szCs w:val="24"/>
                <w:highlight w:val="none"/>
              </w:rPr>
            </w:pPr>
            <w:r>
              <w:rPr>
                <w:color w:val="auto"/>
                <w:spacing w:val="-2"/>
                <w:sz w:val="24"/>
                <w:szCs w:val="24"/>
                <w:highlight w:val="none"/>
              </w:rPr>
              <w:t xml:space="preserve">非实质性要求</w:t>
            </w:r>
            <w:r/>
          </w:p>
        </w:tc>
        <w:tc>
          <w:tcPr>
            <w:tcW w:w="7189" w:type="dxa"/>
            <w:textDirection w:val="lrTb"/>
            <w:noWrap w:val="false"/>
          </w:tcPr>
          <w:p>
            <w:pPr>
              <w:pStyle w:val="986"/>
              <w:ind w:left="114" w:right="146" w:firstLine="1"/>
              <w:jc w:val="both"/>
              <w:rPr>
                <w:rFonts w:hint="eastAsia"/>
                <w:color w:val="auto"/>
                <w:sz w:val="24"/>
                <w:szCs w:val="24"/>
                <w:highlight w:val="none"/>
                <w:lang w:eastAsia="zh-CN"/>
              </w:rPr>
            </w:pPr>
            <w:r>
              <w:rPr>
                <w:rFonts w:hint="eastAsia" w:ascii="Times New Roman" w:hAnsi="Times New Roman" w:eastAsia="仿宋" w:cs="Times New Roman"/>
                <w:color w:val="auto"/>
                <w:highlight w:val="none"/>
                <w:lang w:eastAsia="zh-CN"/>
              </w:rPr>
              <w:t xml:space="preserve">无</w:t>
            </w:r>
            <w:r/>
          </w:p>
        </w:tc>
      </w:tr>
      <w:tr>
        <w:trPr>
          <w:trHeight w:val="456"/>
        </w:trPr>
        <w:tc>
          <w:tcPr>
            <w:tcW w:w="805" w:type="dxa"/>
            <w:textDirection w:val="lrTb"/>
            <w:noWrap w:val="false"/>
          </w:tcPr>
          <w:p>
            <w:pPr>
              <w:pStyle w:val="986"/>
              <w:ind w:left="900"/>
              <w:rPr>
                <w:rFonts w:hint="eastAsia"/>
                <w:color w:val="auto"/>
                <w:sz w:val="24"/>
                <w:szCs w:val="24"/>
                <w:highlight w:val="none"/>
              </w:rPr>
            </w:pPr>
            <w:r>
              <w:rPr>
                <w:color w:val="auto"/>
                <w:sz w:val="24"/>
                <w:szCs w:val="24"/>
                <w:highlight w:val="none"/>
              </w:rPr>
              <w:t xml:space="preserve">3</w:t>
            </w:r>
            <w:r/>
          </w:p>
        </w:tc>
        <w:tc>
          <w:tcPr>
            <w:tcW w:w="1587" w:type="dxa"/>
            <w:textDirection w:val="lrTb"/>
            <w:noWrap w:val="false"/>
          </w:tcPr>
          <w:p>
            <w:pPr>
              <w:pStyle w:val="986"/>
              <w:rPr>
                <w:rFonts w:hint="eastAsia"/>
                <w:color w:val="auto"/>
                <w:sz w:val="24"/>
                <w:szCs w:val="24"/>
                <w:highlight w:val="none"/>
              </w:rPr>
            </w:pPr>
            <w:r>
              <w:rPr>
                <w:color w:val="auto"/>
                <w:spacing w:val="-2"/>
                <w:sz w:val="24"/>
                <w:szCs w:val="24"/>
                <w:highlight w:val="none"/>
              </w:rPr>
              <w:t xml:space="preserve">参考图片</w:t>
            </w:r>
            <w:r/>
          </w:p>
        </w:tc>
        <w:tc>
          <w:tcPr>
            <w:tcW w:w="7189" w:type="dxa"/>
            <w:textDirection w:val="lrTb"/>
            <w:noWrap w:val="false"/>
          </w:tcPr>
          <w:p>
            <w:pPr>
              <w:pStyle w:val="986"/>
              <w:ind w:left="114" w:right="146" w:firstLine="1"/>
              <w:jc w:val="both"/>
              <w:rPr>
                <w:rFonts w:hint="eastAsia" w:eastAsia="宋体"/>
                <w:color w:val="auto"/>
                <w:sz w:val="24"/>
                <w:szCs w:val="24"/>
                <w:highlight w:val="none"/>
                <w:lang w:eastAsia="zh-CN"/>
              </w:rPr>
            </w:pPr>
            <w:r>
              <w:rPr>
                <w:rFonts w:hint="eastAsia" w:ascii="Times New Roman" w:hAnsi="Times New Roman" w:eastAsia="仿宋" w:cs="Times New Roman"/>
                <w:color w:val="auto"/>
                <w:highlight w:val="none"/>
                <w:lang w:eastAsia="zh-CN"/>
              </w:rPr>
              <w:t xml:space="preserve">暂无内容</w:t>
            </w:r>
            <w:r/>
          </w:p>
        </w:tc>
      </w:tr>
    </w:tbl>
    <w:p>
      <w:pPr>
        <w:pStyle w:val="688"/>
        <w:rPr>
          <w:color w:val="auto"/>
          <w:highlight w:val="none"/>
          <w:lang w:eastAsia="zh-CN"/>
        </w:rPr>
      </w:pPr>
      <w:r>
        <w:rPr>
          <w:color w:val="auto"/>
          <w:highlight w:val="none"/>
          <w:lang w:eastAsia="zh-CN"/>
        </w:rPr>
      </w:r>
      <w:r/>
    </w:p>
    <w:p>
      <w:pPr>
        <w:pStyle w:val="681"/>
        <w:rPr>
          <w:rFonts w:hint="eastAsia" w:ascii="Arial" w:hAnsi="Arial" w:eastAsia="Arial"/>
          <w:b w:val="0"/>
          <w:color w:val="auto"/>
          <w:highlight w:val="none"/>
          <w:lang w:val="en-US" w:eastAsia="zh-CN"/>
        </w:rPr>
      </w:pPr>
      <w:r>
        <w:rPr>
          <w:rFonts w:hint="eastAsia" w:ascii="Arial" w:hAnsi="Arial" w:eastAsia="Arial"/>
          <w:b w:val="0"/>
          <w:color w:val="auto"/>
          <w:highlight w:val="none"/>
          <w:lang w:val="en-US" w:eastAsia="zh-CN"/>
        </w:rPr>
        <w:t xml:space="preserve">4.3.3 核心应用能力服务-1套统一运维管理平台</w:t>
      </w:r>
      <w:r/>
    </w:p>
    <w:p>
      <w:pPr>
        <w:ind w:left="147" w:firstLine="472"/>
        <w:keepLines w:val="0"/>
        <w:keepNext w:val="0"/>
        <w:pageBreakBefore w:val="0"/>
        <w:widowControl w:val="off"/>
        <w:rPr>
          <w:rFonts w:hint="eastAsia" w:ascii="宋体" w:hAnsi="宋体" w:eastAsia="宋体" w:cs="宋体"/>
          <w:color w:val="auto"/>
          <w:spacing w:val="-2"/>
          <w:sz w:val="24"/>
          <w:szCs w:val="24"/>
          <w:highlight w:val="none"/>
          <w:lang w:eastAsia="zh-CN"/>
        </w:rPr>
      </w:pPr>
      <w:r>
        <w:rPr>
          <w:rFonts w:hint="eastAsia" w:ascii="宋体" w:hAnsi="宋体" w:eastAsia="宋体" w:cs="宋体"/>
          <w:color w:val="auto"/>
          <w:spacing w:val="-2"/>
          <w:sz w:val="24"/>
          <w:szCs w:val="24"/>
          <w:highlight w:val="none"/>
          <w:lang w:eastAsia="zh-CN"/>
        </w:rPr>
        <w:t xml:space="preserve">部署统一运维管理平台，实现全网设备性能和告警实时监控，针对统一运维管理平台服务对应平台参数如下：</w:t>
      </w:r>
      <w:r/>
    </w:p>
    <w:tbl>
      <w:tblPr>
        <w:tblStyle w:val="975"/>
        <w:tblW w:w="958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05"/>
        <w:gridCol w:w="1518"/>
        <w:gridCol w:w="7258"/>
      </w:tblGrid>
      <w:tr>
        <w:trPr>
          <w:trHeight w:val="475"/>
        </w:trPr>
        <w:tc>
          <w:tcPr>
            <w:tcW w:w="805" w:type="dxa"/>
            <w:vAlign w:val="center"/>
            <w:textDirection w:val="lrTb"/>
            <w:noWrap w:val="false"/>
          </w:tcPr>
          <w:p>
            <w:pPr>
              <w:pStyle w:val="986"/>
              <w:jc w:val="center"/>
              <w:rPr>
                <w:rFonts w:hint="eastAsia"/>
                <w:color w:val="auto"/>
                <w:sz w:val="24"/>
                <w:szCs w:val="24"/>
                <w:highlight w:val="none"/>
              </w:rPr>
            </w:pPr>
            <w:r>
              <w:rPr>
                <w:color w:val="auto"/>
                <w:spacing w:val="-2"/>
                <w:sz w:val="24"/>
                <w:szCs w:val="24"/>
                <w:highlight w:val="none"/>
              </w:rPr>
              <w:t xml:space="preserve">序号</w:t>
            </w:r>
            <w:r/>
          </w:p>
        </w:tc>
        <w:tc>
          <w:tcPr>
            <w:tcW w:w="1518" w:type="dxa"/>
            <w:vAlign w:val="center"/>
            <w:textDirection w:val="lrTb"/>
            <w:noWrap w:val="false"/>
          </w:tcPr>
          <w:p>
            <w:pPr>
              <w:pStyle w:val="986"/>
              <w:jc w:val="center"/>
              <w:rPr>
                <w:rFonts w:hint="eastAsia"/>
                <w:color w:val="auto"/>
                <w:sz w:val="24"/>
                <w:szCs w:val="24"/>
                <w:highlight w:val="none"/>
              </w:rPr>
            </w:pPr>
            <w:r>
              <w:rPr>
                <w:color w:val="auto"/>
                <w:spacing w:val="-3"/>
                <w:sz w:val="24"/>
                <w:szCs w:val="24"/>
                <w:highlight w:val="none"/>
              </w:rPr>
              <w:t xml:space="preserve">名称</w:t>
            </w:r>
            <w:r/>
          </w:p>
        </w:tc>
        <w:tc>
          <w:tcPr>
            <w:tcW w:w="7258" w:type="dxa"/>
            <w:vAlign w:val="center"/>
            <w:textDirection w:val="lrTb"/>
            <w:noWrap w:val="false"/>
          </w:tcPr>
          <w:p>
            <w:pPr>
              <w:pStyle w:val="986"/>
              <w:jc w:val="center"/>
              <w:rPr>
                <w:rFonts w:hint="eastAsia"/>
                <w:color w:val="auto"/>
                <w:sz w:val="24"/>
                <w:szCs w:val="24"/>
                <w:highlight w:val="none"/>
              </w:rPr>
            </w:pPr>
            <w:r>
              <w:rPr>
                <w:color w:val="auto"/>
                <w:spacing w:val="-1"/>
                <w:sz w:val="24"/>
                <w:szCs w:val="24"/>
                <w:highlight w:val="none"/>
              </w:rPr>
              <w:t xml:space="preserve">功能、性能、配置要求</w:t>
            </w:r>
            <w:r/>
          </w:p>
        </w:tc>
      </w:tr>
      <w:tr>
        <w:trPr>
          <w:trHeight w:val="353"/>
        </w:trPr>
        <w:tc>
          <w:tcPr>
            <w:tcW w:w="805" w:type="dxa"/>
            <w:vAlign w:val="center"/>
            <w:textDirection w:val="lrTb"/>
            <w:noWrap w:val="false"/>
          </w:tcPr>
          <w:p>
            <w:pPr>
              <w:pStyle w:val="986"/>
              <w:ind w:left="913"/>
              <w:rPr>
                <w:rFonts w:hint="eastAsia"/>
                <w:color w:val="auto"/>
                <w:sz w:val="24"/>
                <w:szCs w:val="24"/>
                <w:highlight w:val="none"/>
              </w:rPr>
            </w:pPr>
            <w:r>
              <w:rPr>
                <w:rFonts w:hint="eastAsia"/>
                <w:color w:val="auto"/>
                <w:sz w:val="24"/>
                <w:szCs w:val="24"/>
                <w:highlight w:val="none"/>
                <w:lang w:eastAsia="zh-CN"/>
              </w:rPr>
              <w:t xml:space="preserve">11</w:t>
            </w:r>
            <w:r>
              <w:rPr>
                <w:color w:val="auto"/>
                <w:sz w:val="24"/>
                <w:szCs w:val="24"/>
                <w:highlight w:val="none"/>
              </w:rPr>
              <w:t xml:space="preserve">1</w:t>
            </w:r>
            <w:r/>
          </w:p>
        </w:tc>
        <w:tc>
          <w:tcPr>
            <w:tcW w:w="1518" w:type="dxa"/>
            <w:vAlign w:val="center"/>
            <w:textDirection w:val="lrTb"/>
            <w:noWrap w:val="false"/>
          </w:tcPr>
          <w:p>
            <w:pPr>
              <w:pStyle w:val="986"/>
              <w:rPr>
                <w:rFonts w:hint="eastAsia"/>
                <w:color w:val="auto"/>
                <w:sz w:val="24"/>
                <w:szCs w:val="24"/>
                <w:highlight w:val="none"/>
              </w:rPr>
            </w:pPr>
            <w:r>
              <w:rPr>
                <w:color w:val="auto"/>
                <w:spacing w:val="-2"/>
                <w:sz w:val="24"/>
                <w:szCs w:val="24"/>
                <w:highlight w:val="none"/>
              </w:rPr>
              <w:t xml:space="preserve">★实质性要求</w:t>
            </w:r>
            <w:r/>
          </w:p>
        </w:tc>
        <w:tc>
          <w:tcPr>
            <w:tcW w:w="7258" w:type="dxa"/>
            <w:vAlign w:val="center"/>
            <w:textDirection w:val="lrTb"/>
            <w:noWrap w:val="false"/>
          </w:tcPr>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拓扑展示：拓扑支持分层分级展现，用户可以选择不同层数来控制大规模的拓扑图的展现。</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整体管理：能在一个页面上提供系统总览、异常一览、报表一览。把系统的各个方面的情况及时反映。通过图形方式，实时展现查看哪些设备亚健康或哪些设备不可用，实时进行管理。</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告警方式：支持多种告警方式，包括拓扑图图标颜色变化告警，声音告警，短信告警，微信告警，邮件告警，关闭网络端口告警、运维告警等方式。</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智能巡检：支持按不同巡检内容和设备制定周期性的定点智能巡检，构建巡检规则，以模板规范标准值为依据,根据预设的要求进行数据采集,进行自主分析判断,进行定期巡检。</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工具模块：集成常用网络诊断和分析工具：Ping 、TraceRoute、链路延时、SNMP连接测试、Telnet&amp;ssh</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资产管理：至少支持Huawei、H3C等厂商的设备管理。要求具备自定义设备的管理能力（至少包括告警参数、性能指标），从而达到对新设备快速管理</w:t>
            </w:r>
            <w:r/>
          </w:p>
          <w:p>
            <w:pPr>
              <w:pStyle w:val="986"/>
              <w:ind w:left="114" w:right="146" w:firstLine="1"/>
              <w:jc w:val="both"/>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网元：配置500个网络节点管理license，含告警管理、性能管理等功能</w:t>
            </w:r>
            <w:r/>
          </w:p>
        </w:tc>
      </w:tr>
      <w:tr>
        <w:trPr>
          <w:trHeight w:val="252"/>
        </w:trPr>
        <w:tc>
          <w:tcPr>
            <w:tcW w:w="805" w:type="dxa"/>
            <w:textDirection w:val="lrTb"/>
            <w:noWrap w:val="false"/>
          </w:tcPr>
          <w:p>
            <w:pPr>
              <w:pStyle w:val="986"/>
              <w:ind w:left="898"/>
              <w:rPr>
                <w:rFonts w:hint="eastAsia"/>
                <w:color w:val="auto"/>
                <w:sz w:val="24"/>
                <w:szCs w:val="24"/>
                <w:highlight w:val="none"/>
              </w:rPr>
            </w:pPr>
            <w:r>
              <w:rPr>
                <w:color w:val="auto"/>
                <w:sz w:val="24"/>
                <w:szCs w:val="24"/>
                <w:highlight w:val="none"/>
              </w:rPr>
              <w:t xml:space="preserve">2</w:t>
            </w:r>
            <w:r/>
          </w:p>
        </w:tc>
        <w:tc>
          <w:tcPr>
            <w:tcW w:w="1518" w:type="dxa"/>
            <w:textDirection w:val="lrTb"/>
            <w:noWrap w:val="false"/>
          </w:tcPr>
          <w:p>
            <w:pPr>
              <w:pStyle w:val="986"/>
              <w:rPr>
                <w:rFonts w:hint="eastAsia"/>
                <w:color w:val="auto"/>
                <w:sz w:val="24"/>
                <w:szCs w:val="24"/>
                <w:highlight w:val="none"/>
              </w:rPr>
            </w:pPr>
            <w:r>
              <w:rPr>
                <w:color w:val="auto"/>
                <w:spacing w:val="-2"/>
                <w:sz w:val="24"/>
                <w:szCs w:val="24"/>
                <w:highlight w:val="none"/>
              </w:rPr>
              <w:t xml:space="preserve">非实质性要求</w:t>
            </w:r>
            <w:r/>
          </w:p>
        </w:tc>
        <w:tc>
          <w:tcPr>
            <w:tcW w:w="7258" w:type="dxa"/>
            <w:textDirection w:val="lrTb"/>
            <w:noWrap w:val="false"/>
          </w:tcPr>
          <w:p>
            <w:pPr>
              <w:pStyle w:val="986"/>
              <w:ind w:left="113" w:right="146" w:firstLine="7"/>
              <w:rPr>
                <w:rFonts w:hint="eastAsia"/>
                <w:color w:val="auto"/>
                <w:sz w:val="24"/>
                <w:szCs w:val="24"/>
                <w:highlight w:val="none"/>
                <w:lang w:eastAsia="zh-CN"/>
              </w:rPr>
            </w:pPr>
            <w:r>
              <w:rPr>
                <w:rFonts w:hint="eastAsia"/>
                <w:color w:val="auto"/>
                <w:sz w:val="24"/>
                <w:szCs w:val="24"/>
                <w:highlight w:val="none"/>
                <w:lang w:eastAsia="zh-CN"/>
              </w:rPr>
            </w:r>
            <w:r/>
          </w:p>
        </w:tc>
      </w:tr>
      <w:tr>
        <w:trPr>
          <w:trHeight w:val="456"/>
        </w:trPr>
        <w:tc>
          <w:tcPr>
            <w:tcW w:w="805" w:type="dxa"/>
            <w:textDirection w:val="lrTb"/>
            <w:noWrap w:val="false"/>
          </w:tcPr>
          <w:p>
            <w:pPr>
              <w:pStyle w:val="986"/>
              <w:ind w:left="900"/>
              <w:rPr>
                <w:rFonts w:hint="eastAsia"/>
                <w:color w:val="auto"/>
                <w:sz w:val="24"/>
                <w:szCs w:val="24"/>
                <w:highlight w:val="none"/>
              </w:rPr>
            </w:pPr>
            <w:r>
              <w:rPr>
                <w:color w:val="auto"/>
                <w:sz w:val="24"/>
                <w:szCs w:val="24"/>
                <w:highlight w:val="none"/>
              </w:rPr>
              <w:t xml:space="preserve">3</w:t>
            </w:r>
            <w:r/>
          </w:p>
        </w:tc>
        <w:tc>
          <w:tcPr>
            <w:tcW w:w="1518" w:type="dxa"/>
            <w:textDirection w:val="lrTb"/>
            <w:noWrap w:val="false"/>
          </w:tcPr>
          <w:p>
            <w:pPr>
              <w:pStyle w:val="986"/>
              <w:rPr>
                <w:rFonts w:hint="eastAsia"/>
                <w:color w:val="auto"/>
                <w:sz w:val="24"/>
                <w:szCs w:val="24"/>
                <w:highlight w:val="none"/>
              </w:rPr>
            </w:pPr>
            <w:r>
              <w:rPr>
                <w:color w:val="auto"/>
                <w:spacing w:val="-2"/>
                <w:sz w:val="24"/>
                <w:szCs w:val="24"/>
                <w:highlight w:val="none"/>
              </w:rPr>
              <w:t xml:space="preserve">参考图片</w:t>
            </w:r>
            <w:r/>
          </w:p>
        </w:tc>
        <w:tc>
          <w:tcPr>
            <w:tcW w:w="7258" w:type="dxa"/>
            <w:textDirection w:val="lrTb"/>
            <w:noWrap w:val="false"/>
          </w:tcPr>
          <w:p>
            <w:pPr>
              <w:pStyle w:val="986"/>
              <w:ind w:left="1834"/>
              <w:rPr>
                <w:rFonts w:hint="eastAsia"/>
                <w:color w:val="auto"/>
                <w:sz w:val="24"/>
                <w:szCs w:val="24"/>
                <w:highlight w:val="none"/>
              </w:rPr>
            </w:pPr>
            <w:r>
              <w:rPr>
                <w:color w:val="auto"/>
                <w:spacing w:val="-3"/>
                <w:sz w:val="24"/>
                <w:szCs w:val="24"/>
                <w:highlight w:val="none"/>
              </w:rPr>
              <w:t xml:space="preserve">暂无内容</w:t>
            </w:r>
            <w:r/>
          </w:p>
        </w:tc>
      </w:tr>
    </w:tbl>
    <w:p>
      <w:pPr>
        <w:pStyle w:val="688"/>
        <w:rPr>
          <w:color w:val="auto"/>
          <w:highlight w:val="none"/>
          <w:lang w:eastAsia="zh-CN"/>
        </w:rPr>
      </w:pPr>
      <w:r>
        <w:rPr>
          <w:color w:val="auto"/>
          <w:highlight w:val="none"/>
          <w:lang w:eastAsia="zh-CN"/>
        </w:rPr>
      </w:r>
      <w:r/>
    </w:p>
    <w:p>
      <w:pPr>
        <w:pStyle w:val="680"/>
        <w:rPr>
          <w:rFonts w:hint="eastAsia"/>
          <w:color w:val="auto"/>
          <w:highlight w:val="none"/>
          <w:lang w:eastAsia="zh-CN"/>
        </w:rPr>
      </w:pPr>
      <w:r>
        <w:rPr>
          <w:rFonts w:hint="eastAsia"/>
          <w:color w:val="auto"/>
          <w:highlight w:val="none"/>
          <w:lang w:val="en-US" w:eastAsia="zh-CN"/>
        </w:rPr>
        <w:t xml:space="preserve">4.</w:t>
      </w:r>
      <w:r>
        <w:rPr>
          <w:rFonts w:hint="eastAsia"/>
          <w:color w:val="auto"/>
          <w:highlight w:val="none"/>
          <w:lang w:eastAsia="zh-CN"/>
        </w:rPr>
        <w:t xml:space="preserve">4 预留专网并网能力服务—2台并网汇聚交换机</w:t>
      </w:r>
      <w:r/>
    </w:p>
    <w:p>
      <w:pPr>
        <w:ind w:left="147" w:firstLine="472"/>
        <w:keepLines w:val="0"/>
        <w:keepNext w:val="0"/>
        <w:pageBreakBefore w:val="0"/>
        <w:widowControl w:val="off"/>
        <w:rPr>
          <w:rFonts w:hint="eastAsia" w:ascii="宋体" w:hAnsi="宋体" w:eastAsia="宋体" w:cs="宋体"/>
          <w:color w:val="auto"/>
          <w:spacing w:val="-2"/>
          <w:sz w:val="24"/>
          <w:szCs w:val="24"/>
          <w:highlight w:val="none"/>
          <w:lang w:eastAsia="zh-CN"/>
        </w:rPr>
      </w:pPr>
      <w:r>
        <w:rPr>
          <w:rFonts w:hint="eastAsia" w:ascii="宋体" w:hAnsi="宋体" w:eastAsia="宋体" w:cs="宋体"/>
          <w:color w:val="auto"/>
          <w:spacing w:val="-2"/>
          <w:sz w:val="24"/>
          <w:szCs w:val="24"/>
          <w:highlight w:val="none"/>
          <w:lang w:eastAsia="zh-CN"/>
        </w:rPr>
        <w:t xml:space="preserve">通过增加并网汇聚层，并且部署2台并网汇聚交换机，预留后期专网并网能力。具体配置如下</w:t>
      </w:r>
      <w:r>
        <w:rPr>
          <w:rFonts w:hint="eastAsia" w:ascii="宋体" w:hAnsi="宋体" w:cs="宋体"/>
          <w:color w:val="auto"/>
          <w:spacing w:val="-2"/>
          <w:sz w:val="24"/>
          <w:szCs w:val="24"/>
          <w:highlight w:val="none"/>
          <w:lang w:eastAsia="zh-CN"/>
        </w:rPr>
        <w:t xml:space="preserve">：</w:t>
      </w:r>
      <w:r/>
    </w:p>
    <w:tbl>
      <w:tblPr>
        <w:tblStyle w:val="975"/>
        <w:tblW w:w="958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05"/>
        <w:gridCol w:w="1587"/>
        <w:gridCol w:w="7189"/>
      </w:tblGrid>
      <w:tr>
        <w:trPr>
          <w:trHeight w:val="475"/>
        </w:trPr>
        <w:tc>
          <w:tcPr>
            <w:tcW w:w="805" w:type="dxa"/>
            <w:vAlign w:val="center"/>
            <w:textDirection w:val="lrTb"/>
            <w:noWrap w:val="false"/>
          </w:tcPr>
          <w:p>
            <w:pPr>
              <w:pStyle w:val="986"/>
              <w:jc w:val="center"/>
              <w:rPr>
                <w:rFonts w:hint="eastAsia"/>
                <w:color w:val="auto"/>
                <w:sz w:val="24"/>
                <w:szCs w:val="24"/>
                <w:highlight w:val="none"/>
              </w:rPr>
            </w:pPr>
            <w:r>
              <w:rPr>
                <w:color w:val="auto"/>
                <w:spacing w:val="-2"/>
                <w:sz w:val="24"/>
                <w:szCs w:val="24"/>
                <w:highlight w:val="none"/>
              </w:rPr>
              <w:t xml:space="preserve">序号</w:t>
            </w:r>
            <w:r/>
          </w:p>
        </w:tc>
        <w:tc>
          <w:tcPr>
            <w:tcW w:w="1587" w:type="dxa"/>
            <w:vAlign w:val="center"/>
            <w:textDirection w:val="lrTb"/>
            <w:noWrap w:val="false"/>
          </w:tcPr>
          <w:p>
            <w:pPr>
              <w:pStyle w:val="986"/>
              <w:jc w:val="center"/>
              <w:rPr>
                <w:rFonts w:hint="eastAsia"/>
                <w:color w:val="auto"/>
                <w:sz w:val="24"/>
                <w:szCs w:val="24"/>
                <w:highlight w:val="none"/>
              </w:rPr>
            </w:pPr>
            <w:r>
              <w:rPr>
                <w:color w:val="auto"/>
                <w:spacing w:val="-3"/>
                <w:sz w:val="24"/>
                <w:szCs w:val="24"/>
                <w:highlight w:val="none"/>
              </w:rPr>
              <w:t xml:space="preserve">名称</w:t>
            </w:r>
            <w:r/>
          </w:p>
        </w:tc>
        <w:tc>
          <w:tcPr>
            <w:tcW w:w="7189" w:type="dxa"/>
            <w:vAlign w:val="center"/>
            <w:textDirection w:val="lrTb"/>
            <w:noWrap w:val="false"/>
          </w:tcPr>
          <w:p>
            <w:pPr>
              <w:pStyle w:val="986"/>
              <w:jc w:val="center"/>
              <w:rPr>
                <w:rFonts w:hint="eastAsia"/>
                <w:color w:val="auto"/>
                <w:sz w:val="24"/>
                <w:szCs w:val="24"/>
                <w:highlight w:val="none"/>
              </w:rPr>
            </w:pPr>
            <w:r>
              <w:rPr>
                <w:color w:val="auto"/>
                <w:spacing w:val="-1"/>
                <w:sz w:val="24"/>
                <w:szCs w:val="24"/>
                <w:highlight w:val="none"/>
              </w:rPr>
              <w:t xml:space="preserve">功能、性能、配置要求</w:t>
            </w:r>
            <w:r/>
          </w:p>
        </w:tc>
      </w:tr>
      <w:tr>
        <w:trPr>
          <w:trHeight w:val="353"/>
        </w:trPr>
        <w:tc>
          <w:tcPr>
            <w:tcW w:w="805" w:type="dxa"/>
            <w:vAlign w:val="center"/>
            <w:textDirection w:val="lrTb"/>
            <w:noWrap w:val="false"/>
          </w:tcPr>
          <w:p>
            <w:pPr>
              <w:pStyle w:val="986"/>
              <w:ind w:left="913"/>
              <w:rPr>
                <w:rFonts w:hint="eastAsia"/>
                <w:color w:val="auto"/>
                <w:sz w:val="24"/>
                <w:szCs w:val="24"/>
                <w:highlight w:val="none"/>
              </w:rPr>
            </w:pPr>
            <w:r>
              <w:rPr>
                <w:rFonts w:hint="eastAsia"/>
                <w:color w:val="auto"/>
                <w:sz w:val="24"/>
                <w:szCs w:val="24"/>
                <w:highlight w:val="none"/>
                <w:lang w:eastAsia="zh-CN"/>
              </w:rPr>
              <w:t xml:space="preserve">11</w:t>
            </w:r>
            <w:r>
              <w:rPr>
                <w:color w:val="auto"/>
                <w:sz w:val="24"/>
                <w:szCs w:val="24"/>
                <w:highlight w:val="none"/>
              </w:rPr>
              <w:t xml:space="preserve">1</w:t>
            </w:r>
            <w:r/>
          </w:p>
        </w:tc>
        <w:tc>
          <w:tcPr>
            <w:tcW w:w="1587" w:type="dxa"/>
            <w:vAlign w:val="center"/>
            <w:textDirection w:val="lrTb"/>
            <w:noWrap w:val="false"/>
          </w:tcPr>
          <w:p>
            <w:pPr>
              <w:pStyle w:val="986"/>
              <w:rPr>
                <w:rFonts w:hint="eastAsia"/>
                <w:color w:val="auto"/>
                <w:sz w:val="24"/>
                <w:szCs w:val="24"/>
                <w:highlight w:val="none"/>
              </w:rPr>
            </w:pPr>
            <w:r>
              <w:rPr>
                <w:color w:val="auto"/>
                <w:spacing w:val="-2"/>
                <w:sz w:val="24"/>
                <w:szCs w:val="24"/>
                <w:highlight w:val="none"/>
              </w:rPr>
              <w:t xml:space="preserve">★实质性要求</w:t>
            </w:r>
            <w:r/>
          </w:p>
        </w:tc>
        <w:tc>
          <w:tcPr>
            <w:tcW w:w="7189" w:type="dxa"/>
            <w:vAlign w:val="center"/>
            <w:textDirection w:val="lrTb"/>
            <w:noWrap w:val="false"/>
          </w:tcPr>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配置要求：交换容量≥1T，包转发率≥400Mpps，配置千兆SFP≥24个，万兆SFP+≥4个，支持双电源</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功能要求：实配L3VPN、IPV6等功能。</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自主可控：CPU、网络处理转发芯片为国产芯片。</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路由功能：支持策略路由、路由策略和路由负荷分担，支持静态路由、RIPv1/v2、RIPng、OSPFv2、OSPFv3、IS-ISv4、IS-ISv6、BGP、BGP4+路由协议</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VLAN</w:t>
            </w:r>
            <w:r>
              <w:rPr>
                <w:rFonts w:hint="eastAsia" w:ascii="Times New Roman" w:hAnsi="Times New Roman" w:eastAsia="仿宋" w:cs="Times New Roman"/>
                <w:color w:val="auto"/>
                <w:highlight w:val="none"/>
                <w:lang w:eastAsia="zh-CN"/>
              </w:rPr>
              <w:tab/>
            </w:r>
            <w:r>
              <w:rPr>
                <w:rFonts w:hint="eastAsia" w:ascii="Times New Roman" w:hAnsi="Times New Roman" w:eastAsia="仿宋" w:cs="Times New Roman"/>
                <w:color w:val="auto"/>
                <w:highlight w:val="none"/>
                <w:lang w:eastAsia="zh-CN"/>
              </w:rPr>
              <w:t xml:space="preserve">支持Access、Trunk、Hybrid</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支持default VLAN</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支持QinQ</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服务要求：提供三年原厂硬件质保服务和软件升级服务。</w:t>
            </w:r>
            <w:r/>
          </w:p>
          <w:p>
            <w:pPr>
              <w:pStyle w:val="986"/>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二层特性：支持IEEE 802.1q、IEEE 802.1p、IEEE 802.3ad和IEEE 802.1ab等协议；支持STP、RSTP、MSTP和VLAN；支持MPLS/BGP VPN。</w:t>
            </w:r>
            <w:r/>
          </w:p>
        </w:tc>
      </w:tr>
      <w:tr>
        <w:trPr>
          <w:trHeight w:val="252"/>
        </w:trPr>
        <w:tc>
          <w:tcPr>
            <w:tcW w:w="805" w:type="dxa"/>
            <w:textDirection w:val="lrTb"/>
            <w:noWrap w:val="false"/>
          </w:tcPr>
          <w:p>
            <w:pPr>
              <w:pStyle w:val="986"/>
              <w:ind w:left="898"/>
              <w:rPr>
                <w:rFonts w:hint="eastAsia"/>
                <w:color w:val="auto"/>
                <w:sz w:val="24"/>
                <w:szCs w:val="24"/>
                <w:highlight w:val="none"/>
              </w:rPr>
            </w:pPr>
            <w:r>
              <w:rPr>
                <w:color w:val="auto"/>
                <w:sz w:val="24"/>
                <w:szCs w:val="24"/>
                <w:highlight w:val="none"/>
              </w:rPr>
              <w:t xml:space="preserve">2</w:t>
            </w:r>
            <w:r/>
          </w:p>
        </w:tc>
        <w:tc>
          <w:tcPr>
            <w:tcW w:w="1587" w:type="dxa"/>
            <w:textDirection w:val="lrTb"/>
            <w:noWrap w:val="false"/>
          </w:tcPr>
          <w:p>
            <w:pPr>
              <w:pStyle w:val="986"/>
              <w:rPr>
                <w:rFonts w:hint="eastAsia"/>
                <w:color w:val="auto"/>
                <w:sz w:val="24"/>
                <w:szCs w:val="24"/>
                <w:highlight w:val="none"/>
              </w:rPr>
            </w:pPr>
            <w:r>
              <w:rPr>
                <w:color w:val="auto"/>
                <w:spacing w:val="-2"/>
                <w:sz w:val="24"/>
                <w:szCs w:val="24"/>
                <w:highlight w:val="none"/>
              </w:rPr>
              <w:t xml:space="preserve">非实质性要求</w:t>
            </w:r>
            <w:r/>
          </w:p>
        </w:tc>
        <w:tc>
          <w:tcPr>
            <w:tcW w:w="7189" w:type="dxa"/>
            <w:textDirection w:val="lrTb"/>
            <w:noWrap w:val="false"/>
          </w:tcPr>
          <w:p>
            <w:pPr>
              <w:pStyle w:val="986"/>
              <w:ind w:left="113" w:right="146" w:firstLine="7"/>
              <w:rPr>
                <w:rFonts w:hint="eastAsia"/>
                <w:color w:val="auto"/>
                <w:sz w:val="24"/>
                <w:szCs w:val="24"/>
                <w:highlight w:val="none"/>
                <w:lang w:eastAsia="zh-CN"/>
              </w:rPr>
            </w:pPr>
            <w:r>
              <w:rPr>
                <w:rFonts w:hint="eastAsia" w:ascii="Times New Roman" w:hAnsi="Times New Roman" w:eastAsia="仿宋" w:cs="Times New Roman"/>
                <w:color w:val="auto"/>
                <w:highlight w:val="none"/>
                <w:lang w:eastAsia="zh-CN"/>
              </w:rPr>
              <w:t xml:space="preserve">▲设备关键芯片采用国产化芯片，自主可控，需提供具有CMA认证的第三方测试报告。</w:t>
            </w:r>
            <w:r/>
          </w:p>
        </w:tc>
      </w:tr>
      <w:tr>
        <w:trPr>
          <w:trHeight w:val="456"/>
        </w:trPr>
        <w:tc>
          <w:tcPr>
            <w:tcW w:w="805" w:type="dxa"/>
            <w:textDirection w:val="lrTb"/>
            <w:noWrap w:val="false"/>
          </w:tcPr>
          <w:p>
            <w:pPr>
              <w:pStyle w:val="986"/>
              <w:ind w:left="900"/>
              <w:rPr>
                <w:rFonts w:hint="eastAsia"/>
                <w:color w:val="auto"/>
                <w:sz w:val="24"/>
                <w:szCs w:val="24"/>
                <w:highlight w:val="none"/>
              </w:rPr>
            </w:pPr>
            <w:r>
              <w:rPr>
                <w:color w:val="auto"/>
                <w:sz w:val="24"/>
                <w:szCs w:val="24"/>
                <w:highlight w:val="none"/>
              </w:rPr>
              <w:t xml:space="preserve">3</w:t>
            </w:r>
            <w:r/>
          </w:p>
        </w:tc>
        <w:tc>
          <w:tcPr>
            <w:tcW w:w="1587" w:type="dxa"/>
            <w:textDirection w:val="lrTb"/>
            <w:noWrap w:val="false"/>
          </w:tcPr>
          <w:p>
            <w:pPr>
              <w:pStyle w:val="986"/>
              <w:rPr>
                <w:rFonts w:hint="eastAsia"/>
                <w:color w:val="auto"/>
                <w:sz w:val="24"/>
                <w:szCs w:val="24"/>
                <w:highlight w:val="none"/>
              </w:rPr>
            </w:pPr>
            <w:r>
              <w:rPr>
                <w:color w:val="auto"/>
                <w:spacing w:val="-2"/>
                <w:sz w:val="24"/>
                <w:szCs w:val="24"/>
                <w:highlight w:val="none"/>
              </w:rPr>
              <w:t xml:space="preserve">参考图片</w:t>
            </w:r>
            <w:r/>
          </w:p>
        </w:tc>
        <w:tc>
          <w:tcPr>
            <w:tcW w:w="7189" w:type="dxa"/>
            <w:textDirection w:val="lrTb"/>
            <w:noWrap w:val="false"/>
          </w:tcPr>
          <w:p>
            <w:pPr>
              <w:pStyle w:val="986"/>
              <w:rPr>
                <w:rFonts w:hint="eastAsia"/>
                <w:color w:val="auto"/>
                <w:sz w:val="24"/>
                <w:szCs w:val="24"/>
                <w:highlight w:val="none"/>
              </w:rPr>
            </w:pPr>
            <w:r>
              <w:rPr>
                <w:rFonts w:hint="eastAsia" w:ascii="Times New Roman" w:hAnsi="Times New Roman" w:eastAsia="仿宋" w:cs="Times New Roman"/>
                <w:color w:val="auto"/>
                <w:highlight w:val="none"/>
                <w:lang w:eastAsia="zh-CN"/>
              </w:rPr>
              <w:t xml:space="preserve">暂无内容</w:t>
            </w:r>
            <w:r/>
          </w:p>
        </w:tc>
      </w:tr>
    </w:tbl>
    <w:p>
      <w:pPr>
        <w:pStyle w:val="688"/>
        <w:rPr>
          <w:color w:val="auto"/>
          <w:highlight w:val="none"/>
          <w:lang w:eastAsia="zh-CN"/>
        </w:rPr>
      </w:pPr>
      <w:r>
        <w:rPr>
          <w:color w:val="auto"/>
          <w:highlight w:val="none"/>
          <w:lang w:eastAsia="zh-CN"/>
        </w:rPr>
      </w:r>
      <w:r/>
    </w:p>
    <w:p>
      <w:pPr>
        <w:pStyle w:val="680"/>
        <w:rPr>
          <w:rFonts w:hint="eastAsia" w:ascii="Arial" w:hAnsi="Arial" w:eastAsia="Arial"/>
          <w:color w:val="auto"/>
          <w:highlight w:val="none"/>
          <w:lang w:val="en-US" w:eastAsia="zh-CN"/>
        </w:rPr>
      </w:pPr>
      <w:r>
        <w:rPr>
          <w:rFonts w:hint="eastAsia" w:ascii="Arial" w:hAnsi="Arial" w:eastAsia="Arial"/>
          <w:color w:val="auto"/>
          <w:highlight w:val="none"/>
          <w:lang w:val="en-US" w:eastAsia="zh-CN"/>
        </w:rPr>
        <w:t xml:space="preserve">4.5 运维保障服务</w:t>
      </w:r>
      <w:r/>
    </w:p>
    <w:p>
      <w:pPr>
        <w:ind w:firstLine="560"/>
        <w:keepLines w:val="0"/>
        <w:keepNext w:val="0"/>
        <w:pageBreakBefore w:val="0"/>
        <w:spacing w:line="240" w:lineRule="auto"/>
        <w:widowControl/>
        <w:rPr>
          <w:rFonts w:ascii="Times New Roman" w:hAnsi="Times New Roman" w:eastAsia="仿宋" w:cs="Times New Roman"/>
          <w:color w:val="auto"/>
          <w:sz w:val="28"/>
          <w:szCs w:val="28"/>
          <w:highlight w:val="none"/>
          <w:lang w:eastAsia="zh-CN"/>
        </w:rPr>
      </w:pPr>
      <w:r>
        <w:rPr>
          <w:rFonts w:hint="eastAsia" w:ascii="Times New Roman" w:hAnsi="Times New Roman" w:eastAsia="仿宋" w:cs="Times New Roman"/>
          <w:color w:val="auto"/>
          <w:sz w:val="28"/>
          <w:szCs w:val="28"/>
          <w:highlight w:val="none"/>
          <w:lang w:eastAsia="zh-CN"/>
        </w:rPr>
        <w:t xml:space="preserve">鉴于电子政务外网相关设备在使用过程中所形成的信息留存安全，本次采购服务所落实的设备资产，服务期结束后，将统一移交数治中心。</w:t>
      </w:r>
      <w:r/>
    </w:p>
    <w:p>
      <w:pPr>
        <w:keepLines w:val="0"/>
        <w:keepNext w:val="0"/>
        <w:pageBreakBefore w:val="0"/>
        <w:spacing w:line="240" w:lineRule="auto"/>
        <w:widowControl/>
        <w:rPr>
          <w:rFonts w:ascii="Times New Roman" w:hAnsi="Times New Roman" w:eastAsia="仿宋" w:cs="Times New Roman"/>
          <w:color w:val="auto"/>
          <w:sz w:val="28"/>
          <w:szCs w:val="28"/>
          <w:highlight w:val="none"/>
          <w:lang w:eastAsia="zh-CN"/>
        </w:rPr>
      </w:pPr>
      <w:r>
        <w:rPr>
          <w:rFonts w:hint="eastAsia" w:ascii="Times New Roman" w:hAnsi="Times New Roman" w:eastAsia="仿宋" w:cs="Times New Roman"/>
          <w:color w:val="auto"/>
          <w:sz w:val="28"/>
          <w:szCs w:val="28"/>
          <w:highlight w:val="none"/>
          <w:lang w:eastAsia="zh-CN"/>
        </w:rPr>
        <w:t xml:space="preserve">    结合资产管理要求，在本项目中采购</w:t>
      </w:r>
      <w:r>
        <w:rPr>
          <w:rFonts w:hint="eastAsia" w:eastAsia="仿宋" w:cs="Times New Roman"/>
          <w:color w:val="auto"/>
          <w:sz w:val="28"/>
          <w:szCs w:val="28"/>
          <w:highlight w:val="none"/>
          <w:lang w:val="en-US" w:eastAsia="zh-CN"/>
        </w:rPr>
        <w:t xml:space="preserve">资产移交后的</w:t>
      </w:r>
      <w:r>
        <w:rPr>
          <w:rFonts w:hint="eastAsia" w:ascii="Times New Roman" w:hAnsi="Times New Roman" w:eastAsia="仿宋" w:cs="Times New Roman"/>
          <w:color w:val="auto"/>
          <w:sz w:val="28"/>
          <w:szCs w:val="28"/>
          <w:highlight w:val="none"/>
          <w:lang w:eastAsia="zh-CN"/>
        </w:rPr>
        <w:t xml:space="preserve">运维保障服务</w:t>
      </w:r>
      <w:r>
        <w:rPr>
          <w:rFonts w:hint="eastAsia" w:eastAsia="仿宋" w:cs="Times New Roman"/>
          <w:color w:val="auto"/>
          <w:sz w:val="28"/>
          <w:szCs w:val="28"/>
          <w:highlight w:val="none"/>
          <w:lang w:eastAsia="zh-CN"/>
        </w:rPr>
        <w:t xml:space="preserve">，</w:t>
      </w:r>
      <w:r>
        <w:rPr>
          <w:rFonts w:hint="eastAsia" w:eastAsia="仿宋" w:cs="Times New Roman"/>
          <w:color w:val="auto"/>
          <w:sz w:val="28"/>
          <w:szCs w:val="28"/>
          <w:highlight w:val="none"/>
          <w:lang w:val="en-US" w:eastAsia="zh-CN"/>
        </w:rPr>
        <w:t xml:space="preserve">包含本项目中采购的骨干网基础能力服务、边界安全能力服务、核心应用能力服务、预留装网并网能力服务所涉及</w:t>
      </w:r>
      <w:r>
        <w:rPr>
          <w:rFonts w:hint="eastAsia" w:ascii="Times New Roman" w:hAnsi="Times New Roman" w:eastAsia="仿宋" w:cs="Times New Roman"/>
          <w:color w:val="auto"/>
          <w:sz w:val="28"/>
          <w:szCs w:val="28"/>
          <w:highlight w:val="none"/>
          <w:lang w:val="en-US" w:eastAsia="zh-CN"/>
        </w:rPr>
        <w:t xml:space="preserve">全套软件、硬件原厂质保服务，以及对应运维保障服务，运维保障服务按照对应条款响应考核</w:t>
      </w:r>
      <w:r>
        <w:rPr>
          <w:rFonts w:hint="eastAsia" w:ascii="Times New Roman" w:hAnsi="Times New Roman" w:eastAsia="仿宋" w:cs="Times New Roman"/>
          <w:color w:val="auto"/>
          <w:sz w:val="28"/>
          <w:szCs w:val="28"/>
          <w:highlight w:val="none"/>
          <w:lang w:eastAsia="zh-CN"/>
        </w:rPr>
        <w:t xml:space="preserve">。</w:t>
      </w:r>
      <w:r/>
    </w:p>
    <w:tbl>
      <w:tblPr>
        <w:tblStyle w:val="975"/>
        <w:tblW w:w="958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05"/>
        <w:gridCol w:w="1587"/>
        <w:gridCol w:w="7189"/>
      </w:tblGrid>
      <w:tr>
        <w:trPr>
          <w:trHeight w:val="475"/>
        </w:trPr>
        <w:tc>
          <w:tcPr>
            <w:tcW w:w="805" w:type="dxa"/>
            <w:vAlign w:val="center"/>
            <w:textDirection w:val="lrTb"/>
            <w:noWrap w:val="false"/>
          </w:tcPr>
          <w:p>
            <w:pPr>
              <w:pStyle w:val="986"/>
              <w:jc w:val="center"/>
              <w:rPr>
                <w:rFonts w:hint="eastAsia"/>
                <w:color w:val="auto"/>
                <w:sz w:val="24"/>
                <w:szCs w:val="24"/>
                <w:highlight w:val="none"/>
              </w:rPr>
            </w:pPr>
            <w:r>
              <w:rPr>
                <w:color w:val="auto"/>
                <w:spacing w:val="-2"/>
                <w:sz w:val="24"/>
                <w:szCs w:val="24"/>
                <w:highlight w:val="none"/>
              </w:rPr>
              <w:t xml:space="preserve">序号</w:t>
            </w:r>
            <w:r/>
          </w:p>
        </w:tc>
        <w:tc>
          <w:tcPr>
            <w:tcW w:w="1587" w:type="dxa"/>
            <w:vAlign w:val="center"/>
            <w:textDirection w:val="lrTb"/>
            <w:noWrap w:val="false"/>
          </w:tcPr>
          <w:p>
            <w:pPr>
              <w:pStyle w:val="986"/>
              <w:jc w:val="center"/>
              <w:rPr>
                <w:rFonts w:hint="eastAsia"/>
                <w:color w:val="auto"/>
                <w:sz w:val="24"/>
                <w:szCs w:val="24"/>
                <w:highlight w:val="none"/>
              </w:rPr>
            </w:pPr>
            <w:r>
              <w:rPr>
                <w:color w:val="auto"/>
                <w:spacing w:val="-3"/>
                <w:sz w:val="24"/>
                <w:szCs w:val="24"/>
                <w:highlight w:val="none"/>
              </w:rPr>
              <w:t xml:space="preserve">名称</w:t>
            </w:r>
            <w:r/>
          </w:p>
        </w:tc>
        <w:tc>
          <w:tcPr>
            <w:tcW w:w="7189" w:type="dxa"/>
            <w:vAlign w:val="center"/>
            <w:textDirection w:val="lrTb"/>
            <w:noWrap w:val="false"/>
          </w:tcPr>
          <w:p>
            <w:pPr>
              <w:pStyle w:val="986"/>
              <w:jc w:val="center"/>
              <w:rPr>
                <w:rFonts w:hint="eastAsia"/>
                <w:color w:val="auto"/>
                <w:sz w:val="24"/>
                <w:szCs w:val="24"/>
                <w:highlight w:val="none"/>
              </w:rPr>
            </w:pPr>
            <w:r>
              <w:rPr>
                <w:color w:val="auto"/>
                <w:spacing w:val="-1"/>
                <w:sz w:val="24"/>
                <w:szCs w:val="24"/>
                <w:highlight w:val="none"/>
              </w:rPr>
              <w:t xml:space="preserve">功能、性能、配置要求</w:t>
            </w:r>
            <w:r/>
          </w:p>
        </w:tc>
      </w:tr>
      <w:tr>
        <w:trPr>
          <w:trHeight w:val="353"/>
        </w:trPr>
        <w:tc>
          <w:tcPr>
            <w:tcW w:w="805" w:type="dxa"/>
            <w:vAlign w:val="center"/>
            <w:textDirection w:val="lrTb"/>
            <w:noWrap w:val="false"/>
          </w:tcPr>
          <w:p>
            <w:pPr>
              <w:pStyle w:val="986"/>
              <w:ind w:left="913"/>
              <w:rPr>
                <w:rFonts w:hint="eastAsia"/>
                <w:color w:val="auto"/>
                <w:sz w:val="24"/>
                <w:szCs w:val="24"/>
                <w:highlight w:val="none"/>
              </w:rPr>
            </w:pPr>
            <w:r>
              <w:rPr>
                <w:rFonts w:hint="eastAsia"/>
                <w:color w:val="auto"/>
                <w:sz w:val="24"/>
                <w:szCs w:val="24"/>
                <w:highlight w:val="none"/>
                <w:lang w:eastAsia="zh-CN"/>
              </w:rPr>
              <w:t xml:space="preserve">11</w:t>
            </w:r>
            <w:r>
              <w:rPr>
                <w:color w:val="auto"/>
                <w:sz w:val="24"/>
                <w:szCs w:val="24"/>
                <w:highlight w:val="none"/>
              </w:rPr>
              <w:t xml:space="preserve">1</w:t>
            </w:r>
            <w:r/>
          </w:p>
        </w:tc>
        <w:tc>
          <w:tcPr>
            <w:tcW w:w="1587" w:type="dxa"/>
            <w:vAlign w:val="center"/>
            <w:textDirection w:val="lrTb"/>
            <w:noWrap w:val="false"/>
          </w:tcPr>
          <w:p>
            <w:pPr>
              <w:pStyle w:val="986"/>
              <w:rPr>
                <w:rFonts w:hint="eastAsia"/>
                <w:color w:val="auto"/>
                <w:sz w:val="24"/>
                <w:szCs w:val="24"/>
                <w:highlight w:val="none"/>
              </w:rPr>
            </w:pPr>
            <w:r>
              <w:rPr>
                <w:color w:val="auto"/>
                <w:spacing w:val="-2"/>
                <w:sz w:val="24"/>
                <w:szCs w:val="24"/>
                <w:highlight w:val="none"/>
              </w:rPr>
              <w:t xml:space="preserve">★实质性要求</w:t>
            </w:r>
            <w:r/>
          </w:p>
        </w:tc>
        <w:tc>
          <w:tcPr>
            <w:tcW w:w="7189" w:type="dxa"/>
            <w:vAlign w:val="center"/>
            <w:textDirection w:val="lrTb"/>
            <w:noWrap w:val="false"/>
          </w:tcPr>
          <w:p>
            <w:pPr>
              <w:pStyle w:val="986"/>
              <w:numPr>
                <w:ilvl w:val="0"/>
                <w:numId w:val="0"/>
              </w:numPr>
              <w:ind w:left="115" w:right="146"/>
              <w:jc w:val="both"/>
              <w:rPr>
                <w:rFonts w:hint="default"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一、质保服务要求：</w:t>
            </w:r>
            <w:r/>
          </w:p>
          <w:p>
            <w:pPr>
              <w:pStyle w:val="986"/>
              <w:numPr>
                <w:ilvl w:val="0"/>
                <w:numId w:val="0"/>
              </w:numPr>
              <w:ind w:left="115" w:right="146"/>
              <w:jc w:val="both"/>
              <w:rPr>
                <w:rFonts w:hint="eastAsia"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本项目中采购的骨干网基础能力服务、边界安全能力服务、核心应用能力服务、预留装网并网能力服务所涉及全套软件、硬件资产移交后，配套2年全体系原厂质保及安全设备许可服务，覆盖上述四类能力涉及的全部软硬件资产，提供硬件故障免费更换、原厂技术兜底支持，保障政务外网长期稳定运行。</w:t>
            </w:r>
            <w:r/>
          </w:p>
          <w:p>
            <w:pPr>
              <w:pStyle w:val="986"/>
              <w:numPr>
                <w:ilvl w:val="0"/>
                <w:numId w:val="0"/>
              </w:numPr>
              <w:ind w:left="115" w:right="146"/>
              <w:jc w:val="both"/>
              <w:rPr>
                <w:rFonts w:hint="default"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二、运维保障服务要求：</w:t>
            </w:r>
            <w:r/>
          </w:p>
          <w:p>
            <w:pPr>
              <w:pStyle w:val="986"/>
              <w:numPr>
                <w:ilvl w:val="0"/>
                <w:numId w:val="0"/>
              </w:numPr>
              <w:ind w:left="115" w:right="146"/>
              <w:jc w:val="both"/>
              <w:rPr>
                <w:rFonts w:hint="eastAsia"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1、7×24 小时实时监控服务</w:t>
            </w:r>
            <w:r/>
          </w:p>
          <w:p>
            <w:pPr>
              <w:pStyle w:val="986"/>
              <w:numPr>
                <w:ilvl w:val="0"/>
                <w:numId w:val="5"/>
              </w:numPr>
              <w:ind w:left="0" w:right="146" w:firstLine="283"/>
              <w:jc w:val="both"/>
              <w:rPr>
                <w:rFonts w:hint="eastAsia"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设备状态监控：CPU、内存、端口、电源、风扇、板卡状态</w:t>
            </w:r>
            <w:r/>
          </w:p>
          <w:p>
            <w:pPr>
              <w:pStyle w:val="986"/>
              <w:numPr>
                <w:ilvl w:val="0"/>
                <w:numId w:val="5"/>
              </w:numPr>
              <w:ind w:left="0" w:right="146" w:firstLine="283"/>
              <w:jc w:val="both"/>
              <w:rPr>
                <w:rFonts w:hint="eastAsia"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链路监控：带宽利用率、延迟、丢包、抖动、链路通断</w:t>
            </w:r>
            <w:r/>
          </w:p>
          <w:p>
            <w:pPr>
              <w:pStyle w:val="986"/>
              <w:numPr>
                <w:ilvl w:val="0"/>
                <w:numId w:val="5"/>
              </w:numPr>
              <w:ind w:left="0" w:right="146" w:firstLine="283"/>
              <w:jc w:val="both"/>
              <w:rPr>
                <w:rFonts w:hint="eastAsia"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业务监控：路由状态、策略状态、会话数、解析成功率、调度健康度</w:t>
            </w:r>
            <w:r/>
          </w:p>
          <w:p>
            <w:pPr>
              <w:pStyle w:val="986"/>
              <w:numPr>
                <w:ilvl w:val="0"/>
                <w:numId w:val="5"/>
              </w:numPr>
              <w:ind w:left="0" w:right="146" w:firstLine="283"/>
              <w:jc w:val="both"/>
              <w:rPr>
                <w:rFonts w:hint="eastAsia"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安全监控：攻击告警、异常访问、越权操作、策略冲突</w:t>
            </w:r>
            <w:r/>
          </w:p>
          <w:p>
            <w:pPr>
              <w:pStyle w:val="986"/>
              <w:numPr>
                <w:ilvl w:val="0"/>
                <w:numId w:val="5"/>
              </w:numPr>
              <w:ind w:left="0" w:right="146" w:firstLine="283"/>
              <w:jc w:val="both"/>
              <w:rPr>
                <w:rFonts w:hint="eastAsia"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异常自动告警：短信 / 邮件 / 平台实时推送</w:t>
            </w:r>
            <w:r/>
          </w:p>
          <w:p>
            <w:pPr>
              <w:pStyle w:val="986"/>
              <w:numPr>
                <w:ilvl w:val="0"/>
                <w:numId w:val="0"/>
              </w:numPr>
              <w:ind w:left="115" w:right="146"/>
              <w:jc w:val="both"/>
              <w:rPr>
                <w:rFonts w:hint="eastAsia"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2. 配置管理与版本管理</w:t>
            </w:r>
            <w:r/>
          </w:p>
          <w:p>
            <w:pPr>
              <w:pStyle w:val="986"/>
              <w:numPr>
                <w:ilvl w:val="0"/>
                <w:numId w:val="6"/>
              </w:numPr>
              <w:ind w:left="0" w:right="146" w:firstLine="283"/>
              <w:jc w:val="both"/>
              <w:rPr>
                <w:rFonts w:hint="eastAsia"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配置定期自动备份（每日 / 每周）</w:t>
            </w:r>
            <w:r/>
          </w:p>
          <w:p>
            <w:pPr>
              <w:pStyle w:val="986"/>
              <w:numPr>
                <w:ilvl w:val="0"/>
                <w:numId w:val="6"/>
              </w:numPr>
              <w:ind w:left="0" w:right="146" w:firstLine="283"/>
              <w:jc w:val="both"/>
              <w:rPr>
                <w:rFonts w:hint="eastAsia"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配置变更审核、实施、回滚机制</w:t>
            </w:r>
            <w:r/>
          </w:p>
          <w:p>
            <w:pPr>
              <w:pStyle w:val="986"/>
              <w:numPr>
                <w:ilvl w:val="0"/>
                <w:numId w:val="6"/>
              </w:numPr>
              <w:ind w:left="0" w:right="146" w:firstLine="283"/>
              <w:jc w:val="both"/>
              <w:rPr>
                <w:rFonts w:hint="eastAsia"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版本合规检查：固件 / 系统版本升级、补丁更新</w:t>
            </w:r>
            <w:r/>
          </w:p>
          <w:p>
            <w:pPr>
              <w:pStyle w:val="986"/>
              <w:numPr>
                <w:ilvl w:val="0"/>
                <w:numId w:val="6"/>
              </w:numPr>
              <w:ind w:left="0" w:right="146" w:firstLine="283"/>
              <w:jc w:val="both"/>
              <w:rPr>
                <w:rFonts w:hint="eastAsia"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配置基线固化：防误改、防漏配、防冲突</w:t>
            </w:r>
            <w:r/>
          </w:p>
          <w:p>
            <w:pPr>
              <w:pStyle w:val="986"/>
              <w:numPr>
                <w:ilvl w:val="0"/>
                <w:numId w:val="6"/>
              </w:numPr>
              <w:ind w:left="0" w:right="146" w:firstLine="283"/>
              <w:jc w:val="both"/>
              <w:rPr>
                <w:rFonts w:hint="eastAsia"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双机热备 / 集群配置一致性检查</w:t>
            </w:r>
            <w:r/>
          </w:p>
          <w:p>
            <w:pPr>
              <w:pStyle w:val="986"/>
              <w:numPr>
                <w:ilvl w:val="0"/>
                <w:numId w:val="0"/>
              </w:numPr>
              <w:ind w:left="115" w:right="146"/>
              <w:jc w:val="both"/>
              <w:rPr>
                <w:rFonts w:hint="eastAsia"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3. 故障排查与快速恢复</w:t>
            </w:r>
            <w:r/>
          </w:p>
          <w:p>
            <w:pPr>
              <w:pStyle w:val="986"/>
              <w:numPr>
                <w:ilvl w:val="0"/>
                <w:numId w:val="7"/>
              </w:numPr>
              <w:ind w:left="0" w:right="146" w:firstLine="283"/>
              <w:jc w:val="both"/>
              <w:rPr>
                <w:rFonts w:hint="eastAsia"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设备宕机、端口 DOWN、链路中断快速定位</w:t>
            </w:r>
            <w:r/>
          </w:p>
          <w:p>
            <w:pPr>
              <w:pStyle w:val="986"/>
              <w:numPr>
                <w:ilvl w:val="0"/>
                <w:numId w:val="7"/>
              </w:numPr>
              <w:ind w:left="0" w:right="146" w:firstLine="283"/>
              <w:jc w:val="both"/>
              <w:rPr>
                <w:rFonts w:hint="eastAsia"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路由不可达、策略不生效、NAT 异常处理</w:t>
            </w:r>
            <w:r/>
          </w:p>
          <w:p>
            <w:pPr>
              <w:pStyle w:val="986"/>
              <w:numPr>
                <w:ilvl w:val="0"/>
                <w:numId w:val="7"/>
              </w:numPr>
              <w:ind w:left="0" w:right="146" w:firstLine="283"/>
              <w:jc w:val="both"/>
              <w:rPr>
                <w:rFonts w:hint="eastAsia"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负载均衡调度异常、节点摘除、会话异常处理</w:t>
            </w:r>
            <w:r/>
          </w:p>
          <w:p>
            <w:pPr>
              <w:pStyle w:val="986"/>
              <w:numPr>
                <w:ilvl w:val="0"/>
                <w:numId w:val="7"/>
              </w:numPr>
              <w:ind w:left="0" w:right="146" w:firstLine="283"/>
              <w:jc w:val="both"/>
              <w:rPr>
                <w:rFonts w:hint="eastAsia"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智能 DNS 解析失败、劫持、调度错误处理</w:t>
            </w:r>
            <w:r/>
          </w:p>
          <w:p>
            <w:pPr>
              <w:pStyle w:val="986"/>
              <w:numPr>
                <w:ilvl w:val="0"/>
                <w:numId w:val="7"/>
              </w:numPr>
              <w:ind w:left="0" w:right="146" w:firstLine="283"/>
              <w:jc w:val="both"/>
              <w:rPr>
                <w:rFonts w:hint="eastAsia"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堡垒机登录失败、权限异常、审计中断处置</w:t>
            </w:r>
            <w:r/>
          </w:p>
          <w:p>
            <w:pPr>
              <w:pStyle w:val="986"/>
              <w:numPr>
                <w:ilvl w:val="0"/>
                <w:numId w:val="7"/>
              </w:numPr>
              <w:ind w:left="0" w:right="146" w:firstLine="283"/>
              <w:jc w:val="both"/>
              <w:rPr>
                <w:rFonts w:hint="eastAsia"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故障分级响应，提供快速恢复保障</w:t>
            </w:r>
            <w:r/>
          </w:p>
          <w:p>
            <w:pPr>
              <w:pStyle w:val="986"/>
              <w:numPr>
                <w:ilvl w:val="0"/>
                <w:numId w:val="0"/>
              </w:numPr>
              <w:ind w:left="115" w:right="146"/>
              <w:jc w:val="both"/>
              <w:rPr>
                <w:rFonts w:hint="eastAsia"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4. 安全运维与加固服务</w:t>
            </w:r>
            <w:r/>
          </w:p>
          <w:p>
            <w:pPr>
              <w:pStyle w:val="986"/>
              <w:numPr>
                <w:ilvl w:val="0"/>
                <w:numId w:val="8"/>
              </w:numPr>
              <w:ind w:left="0" w:right="146" w:firstLine="283"/>
              <w:jc w:val="both"/>
              <w:rPr>
                <w:rFonts w:hint="eastAsia"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防火墙策略审计、冗余策略清理、最小权限优化</w:t>
            </w:r>
            <w:r/>
          </w:p>
          <w:p>
            <w:pPr>
              <w:pStyle w:val="986"/>
              <w:numPr>
                <w:ilvl w:val="0"/>
                <w:numId w:val="8"/>
              </w:numPr>
              <w:ind w:left="0" w:right="146" w:firstLine="283"/>
              <w:jc w:val="both"/>
              <w:rPr>
                <w:rFonts w:hint="eastAsia"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入侵防御库、病毒库、特征库升级</w:t>
            </w:r>
            <w:r/>
          </w:p>
          <w:p>
            <w:pPr>
              <w:pStyle w:val="986"/>
              <w:numPr>
                <w:ilvl w:val="0"/>
                <w:numId w:val="8"/>
              </w:numPr>
              <w:ind w:left="0" w:right="146" w:firstLine="283"/>
              <w:jc w:val="both"/>
              <w:rPr>
                <w:rFonts w:hint="eastAsia"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防 DDoS、端口扫描、暴力破解防护</w:t>
            </w:r>
            <w:r/>
          </w:p>
          <w:p>
            <w:pPr>
              <w:pStyle w:val="986"/>
              <w:numPr>
                <w:ilvl w:val="0"/>
                <w:numId w:val="8"/>
              </w:numPr>
              <w:ind w:left="0" w:right="146" w:firstLine="283"/>
              <w:jc w:val="both"/>
              <w:rPr>
                <w:rFonts w:hint="eastAsia"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设备账号密码安全、权限最小化管理</w:t>
            </w:r>
            <w:r/>
          </w:p>
          <w:p>
            <w:pPr>
              <w:pStyle w:val="986"/>
              <w:numPr>
                <w:ilvl w:val="0"/>
                <w:numId w:val="8"/>
              </w:numPr>
              <w:ind w:left="0" w:right="146" w:firstLine="283"/>
              <w:jc w:val="both"/>
              <w:rPr>
                <w:rFonts w:hint="eastAsia"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关闭危险服务、禁用弱口令、日志安全审计</w:t>
            </w:r>
            <w:r/>
          </w:p>
          <w:p>
            <w:pPr>
              <w:pStyle w:val="986"/>
              <w:numPr>
                <w:ilvl w:val="0"/>
                <w:numId w:val="8"/>
              </w:numPr>
              <w:ind w:left="0" w:right="146" w:firstLine="283"/>
              <w:jc w:val="both"/>
              <w:rPr>
                <w:rFonts w:hint="eastAsia"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安全漏洞扫描与加固建议</w:t>
            </w:r>
            <w:r/>
          </w:p>
          <w:p>
            <w:pPr>
              <w:pStyle w:val="986"/>
              <w:numPr>
                <w:ilvl w:val="0"/>
                <w:numId w:val="0"/>
              </w:numPr>
              <w:ind w:left="115" w:right="146"/>
              <w:jc w:val="both"/>
              <w:rPr>
                <w:rFonts w:hint="eastAsia"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5. 性能优化与健康保障</w:t>
            </w:r>
            <w:r/>
          </w:p>
          <w:p>
            <w:pPr>
              <w:pStyle w:val="986"/>
              <w:numPr>
                <w:ilvl w:val="0"/>
                <w:numId w:val="9"/>
              </w:numPr>
              <w:ind w:left="0" w:right="146" w:firstLine="283"/>
              <w:jc w:val="both"/>
              <w:rPr>
                <w:rFonts w:hint="eastAsia"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网络拥塞分析、带宽瓶颈优化</w:t>
            </w:r>
            <w:r/>
          </w:p>
          <w:p>
            <w:pPr>
              <w:pStyle w:val="986"/>
              <w:numPr>
                <w:ilvl w:val="0"/>
                <w:numId w:val="9"/>
              </w:numPr>
              <w:ind w:left="0" w:right="146" w:firstLine="283"/>
              <w:jc w:val="both"/>
              <w:rPr>
                <w:rFonts w:hint="eastAsia"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路由策略优化、负载均衡算法调优</w:t>
            </w:r>
            <w:r/>
          </w:p>
          <w:p>
            <w:pPr>
              <w:pStyle w:val="986"/>
              <w:numPr>
                <w:ilvl w:val="0"/>
                <w:numId w:val="9"/>
              </w:numPr>
              <w:ind w:left="0" w:right="146" w:firstLine="283"/>
              <w:jc w:val="both"/>
              <w:rPr>
                <w:rFonts w:hint="eastAsia"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DNS 智能调度优化、运营商线路质量优化</w:t>
            </w:r>
            <w:r/>
          </w:p>
          <w:p>
            <w:pPr>
              <w:pStyle w:val="986"/>
              <w:numPr>
                <w:ilvl w:val="0"/>
                <w:numId w:val="9"/>
              </w:numPr>
              <w:ind w:left="0" w:right="146" w:firstLine="283"/>
              <w:jc w:val="both"/>
              <w:rPr>
                <w:rFonts w:hint="eastAsia"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设备散热、环境、硬件状态巡检</w:t>
            </w:r>
            <w:r/>
          </w:p>
          <w:p>
            <w:pPr>
              <w:pStyle w:val="986"/>
              <w:numPr>
                <w:ilvl w:val="0"/>
                <w:numId w:val="9"/>
              </w:numPr>
              <w:ind w:left="0" w:right="146" w:firstLine="283"/>
              <w:jc w:val="both"/>
              <w:rPr>
                <w:rFonts w:hint="eastAsia"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长期性能趋势分析，提前预警瓶颈</w:t>
            </w:r>
            <w:r/>
          </w:p>
          <w:p>
            <w:pPr>
              <w:pStyle w:val="986"/>
              <w:numPr>
                <w:ilvl w:val="0"/>
                <w:numId w:val="0"/>
              </w:numPr>
              <w:ind w:left="115" w:right="146"/>
              <w:jc w:val="both"/>
              <w:rPr>
                <w:rFonts w:hint="eastAsia"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6. 变更与演练服务</w:t>
            </w:r>
            <w:r/>
          </w:p>
          <w:p>
            <w:pPr>
              <w:pStyle w:val="986"/>
              <w:numPr>
                <w:ilvl w:val="0"/>
                <w:numId w:val="10"/>
              </w:numPr>
              <w:ind w:left="0" w:right="146" w:firstLine="283"/>
              <w:jc w:val="both"/>
              <w:rPr>
                <w:rFonts w:hint="eastAsia"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设备升级、割接、扩容、迁移方案制定与实施</w:t>
            </w:r>
            <w:r/>
          </w:p>
          <w:p>
            <w:pPr>
              <w:pStyle w:val="986"/>
              <w:numPr>
                <w:ilvl w:val="0"/>
                <w:numId w:val="10"/>
              </w:numPr>
              <w:ind w:left="0" w:right="146" w:firstLine="283"/>
              <w:jc w:val="both"/>
              <w:rPr>
                <w:rFonts w:hint="eastAsia"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双机热备切换演练</w:t>
            </w:r>
            <w:r/>
          </w:p>
          <w:p>
            <w:pPr>
              <w:pStyle w:val="986"/>
              <w:numPr>
                <w:ilvl w:val="0"/>
                <w:numId w:val="10"/>
              </w:numPr>
              <w:ind w:left="0" w:right="146" w:firstLine="283"/>
              <w:jc w:val="both"/>
              <w:rPr>
                <w:rFonts w:hint="eastAsia"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链路故障自动切换演练</w:t>
            </w:r>
            <w:r/>
          </w:p>
          <w:p>
            <w:pPr>
              <w:pStyle w:val="986"/>
              <w:numPr>
                <w:ilvl w:val="0"/>
                <w:numId w:val="10"/>
              </w:numPr>
              <w:ind w:left="0" w:right="146" w:firstLine="283"/>
              <w:jc w:val="both"/>
              <w:rPr>
                <w:rFonts w:hint="eastAsia"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DNS 智能调度切流演练</w:t>
            </w:r>
            <w:r/>
          </w:p>
          <w:p>
            <w:pPr>
              <w:pStyle w:val="986"/>
              <w:numPr>
                <w:ilvl w:val="0"/>
                <w:numId w:val="10"/>
              </w:numPr>
              <w:ind w:left="0" w:right="146" w:firstLine="283"/>
              <w:jc w:val="both"/>
              <w:rPr>
                <w:rFonts w:hint="eastAsia"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防火墙主备切换演练</w:t>
            </w:r>
            <w:r/>
          </w:p>
          <w:p>
            <w:pPr>
              <w:pStyle w:val="986"/>
              <w:numPr>
                <w:ilvl w:val="0"/>
                <w:numId w:val="10"/>
              </w:numPr>
              <w:ind w:left="0" w:right="146" w:firstLine="283"/>
              <w:jc w:val="both"/>
              <w:rPr>
                <w:rFonts w:hint="eastAsia"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变更后验证、测试、回滚保障</w:t>
            </w:r>
            <w:r/>
          </w:p>
          <w:p>
            <w:pPr>
              <w:pStyle w:val="986"/>
              <w:numPr>
                <w:ilvl w:val="0"/>
                <w:numId w:val="0"/>
              </w:numPr>
              <w:ind w:left="115" w:right="146"/>
              <w:jc w:val="both"/>
              <w:rPr>
                <w:rFonts w:hint="eastAsia"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7. 日志审计与合规保障</w:t>
            </w:r>
            <w:r/>
          </w:p>
          <w:p>
            <w:pPr>
              <w:pStyle w:val="986"/>
              <w:numPr>
                <w:ilvl w:val="0"/>
                <w:numId w:val="11"/>
              </w:numPr>
              <w:ind w:left="0" w:right="146" w:firstLine="283"/>
              <w:jc w:val="both"/>
              <w:rPr>
                <w:rFonts w:hint="eastAsia"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设备运行日志、安全日志、访问日志留存</w:t>
            </w:r>
            <w:r/>
          </w:p>
          <w:p>
            <w:pPr>
              <w:pStyle w:val="986"/>
              <w:numPr>
                <w:ilvl w:val="0"/>
                <w:numId w:val="11"/>
              </w:numPr>
              <w:ind w:left="0" w:right="146" w:firstLine="283"/>
              <w:jc w:val="both"/>
              <w:rPr>
                <w:rFonts w:hint="eastAsia"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堡垒机操作、指令审计、高危操作拦截</w:t>
            </w:r>
            <w:r/>
          </w:p>
          <w:p>
            <w:pPr>
              <w:pStyle w:val="986"/>
              <w:numPr>
                <w:ilvl w:val="0"/>
                <w:numId w:val="11"/>
              </w:numPr>
              <w:ind w:left="0" w:right="146" w:firstLine="283"/>
              <w:jc w:val="both"/>
              <w:rPr>
                <w:rFonts w:hint="eastAsia"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运维操作可追溯、可审计、可复盘</w:t>
            </w:r>
            <w:r/>
          </w:p>
          <w:p>
            <w:pPr>
              <w:pStyle w:val="986"/>
              <w:numPr>
                <w:ilvl w:val="0"/>
                <w:numId w:val="11"/>
              </w:numPr>
              <w:ind w:left="0" w:right="146" w:firstLine="283"/>
              <w:jc w:val="both"/>
              <w:rPr>
                <w:rFonts w:hint="eastAsia"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满足等保 / 监管要求的审计输出</w:t>
            </w:r>
            <w:r/>
          </w:p>
          <w:p>
            <w:pPr>
              <w:pStyle w:val="986"/>
              <w:numPr>
                <w:ilvl w:val="0"/>
                <w:numId w:val="0"/>
              </w:numPr>
              <w:ind w:left="115" w:right="146"/>
              <w:jc w:val="both"/>
              <w:rPr>
                <w:rFonts w:hint="eastAsia"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8. 周期性巡检服务</w:t>
            </w:r>
            <w:r/>
          </w:p>
          <w:p>
            <w:pPr>
              <w:pStyle w:val="986"/>
              <w:numPr>
                <w:ilvl w:val="0"/>
                <w:numId w:val="12"/>
              </w:numPr>
              <w:ind w:left="0" w:right="146" w:firstLine="283"/>
              <w:jc w:val="both"/>
              <w:rPr>
                <w:rFonts w:hint="eastAsia"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每日巡检：设备状态、链路状态、告警处理</w:t>
            </w:r>
            <w:r/>
          </w:p>
          <w:p>
            <w:pPr>
              <w:pStyle w:val="986"/>
              <w:numPr>
                <w:ilvl w:val="0"/>
                <w:numId w:val="12"/>
              </w:numPr>
              <w:ind w:left="0" w:right="146" w:firstLine="283"/>
              <w:jc w:val="both"/>
              <w:rPr>
                <w:rFonts w:hint="eastAsia"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每周巡检：配置备份、策略检查、性能趋势</w:t>
            </w:r>
            <w:r/>
          </w:p>
          <w:p>
            <w:pPr>
              <w:pStyle w:val="986"/>
              <w:numPr>
                <w:ilvl w:val="0"/>
                <w:numId w:val="12"/>
              </w:numPr>
              <w:ind w:left="0" w:right="146" w:firstLine="283"/>
              <w:jc w:val="both"/>
              <w:rPr>
                <w:rFonts w:hint="eastAsia"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月度巡检：全面健康检查、安全风险评估</w:t>
            </w:r>
            <w:r/>
          </w:p>
          <w:p>
            <w:pPr>
              <w:pStyle w:val="986"/>
              <w:numPr>
                <w:ilvl w:val="0"/>
                <w:numId w:val="12"/>
              </w:numPr>
              <w:ind w:left="0" w:right="146" w:firstLine="283"/>
              <w:jc w:val="both"/>
              <w:rPr>
                <w:rFonts w:hint="eastAsia"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季度 / 年度：深度优化、架构评估、扩容建议</w:t>
            </w:r>
            <w:r/>
          </w:p>
          <w:p>
            <w:pPr>
              <w:pStyle w:val="986"/>
              <w:numPr>
                <w:ilvl w:val="0"/>
                <w:numId w:val="0"/>
              </w:numPr>
              <w:ind w:left="115" w:right="146"/>
              <w:jc w:val="both"/>
              <w:rPr>
                <w:rFonts w:hint="eastAsia"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9. 应急响应服务</w:t>
            </w:r>
            <w:r/>
          </w:p>
          <w:p>
            <w:pPr>
              <w:pStyle w:val="986"/>
              <w:numPr>
                <w:ilvl w:val="0"/>
                <w:numId w:val="13"/>
              </w:numPr>
              <w:ind w:left="0" w:right="146" w:firstLine="283"/>
              <w:jc w:val="both"/>
              <w:rPr>
                <w:rFonts w:hint="eastAsia"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网络中断应急处置</w:t>
            </w:r>
            <w:r/>
          </w:p>
          <w:p>
            <w:pPr>
              <w:pStyle w:val="986"/>
              <w:numPr>
                <w:ilvl w:val="0"/>
                <w:numId w:val="13"/>
              </w:numPr>
              <w:ind w:left="0" w:right="146" w:firstLine="283"/>
              <w:jc w:val="both"/>
              <w:rPr>
                <w:rFonts w:hint="eastAsia"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安全攻击事件应急</w:t>
            </w:r>
            <w:r/>
          </w:p>
          <w:p>
            <w:pPr>
              <w:pStyle w:val="986"/>
              <w:numPr>
                <w:ilvl w:val="0"/>
                <w:numId w:val="13"/>
              </w:numPr>
              <w:ind w:left="0" w:right="146" w:firstLine="283"/>
              <w:jc w:val="both"/>
              <w:rPr>
                <w:rFonts w:hint="eastAsia"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设备硬件故障应急</w:t>
            </w:r>
            <w:r/>
          </w:p>
          <w:p>
            <w:pPr>
              <w:pStyle w:val="986"/>
              <w:numPr>
                <w:ilvl w:val="0"/>
                <w:numId w:val="13"/>
              </w:numPr>
              <w:ind w:left="0" w:right="146" w:firstLine="283"/>
              <w:jc w:val="both"/>
              <w:rPr>
                <w:rFonts w:hint="eastAsia"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业务大面积异常应急</w:t>
            </w:r>
            <w:r/>
          </w:p>
          <w:p>
            <w:pPr>
              <w:pStyle w:val="986"/>
              <w:numPr>
                <w:ilvl w:val="0"/>
                <w:numId w:val="13"/>
              </w:numPr>
              <w:ind w:left="0" w:right="146" w:firstLine="283"/>
              <w:jc w:val="both"/>
              <w:rPr>
                <w:rFonts w:hint="eastAsia"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提供应急方案、处置记录、复盘报告</w:t>
            </w:r>
            <w:r/>
          </w:p>
          <w:p>
            <w:pPr>
              <w:pStyle w:val="986"/>
              <w:numPr>
                <w:ilvl w:val="0"/>
                <w:numId w:val="0"/>
              </w:numPr>
              <w:ind w:left="115" w:right="146"/>
              <w:jc w:val="both"/>
              <w:rPr>
                <w:rFonts w:hint="eastAsia"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10. 运维报告输出</w:t>
            </w:r>
            <w:r/>
          </w:p>
          <w:p>
            <w:pPr>
              <w:pStyle w:val="986"/>
              <w:numPr>
                <w:ilvl w:val="0"/>
                <w:numId w:val="14"/>
              </w:numPr>
              <w:ind w:left="0" w:right="146" w:firstLine="283"/>
              <w:jc w:val="both"/>
              <w:rPr>
                <w:rFonts w:hint="eastAsia"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日报：告警、故障、变更记录</w:t>
            </w:r>
            <w:r/>
          </w:p>
          <w:p>
            <w:pPr>
              <w:pStyle w:val="986"/>
              <w:numPr>
                <w:ilvl w:val="0"/>
                <w:numId w:val="14"/>
              </w:numPr>
              <w:ind w:left="0" w:right="146" w:firstLine="283"/>
              <w:jc w:val="both"/>
              <w:rPr>
                <w:rFonts w:hint="eastAsia"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周报：运行概况、问题统计</w:t>
            </w:r>
            <w:r/>
          </w:p>
          <w:p>
            <w:pPr>
              <w:pStyle w:val="986"/>
              <w:numPr>
                <w:ilvl w:val="0"/>
                <w:numId w:val="14"/>
              </w:numPr>
              <w:ind w:left="0" w:right="146" w:firstLine="283"/>
              <w:jc w:val="both"/>
              <w:rPr>
                <w:rFonts w:hint="eastAsia"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月报：性能分析、安全风险、优化建议、故障总结</w:t>
            </w:r>
            <w:r/>
          </w:p>
          <w:p>
            <w:pPr>
              <w:pStyle w:val="986"/>
              <w:numPr>
                <w:ilvl w:val="0"/>
                <w:numId w:val="14"/>
              </w:numPr>
              <w:ind w:left="0" w:right="146" w:firstLine="283"/>
              <w:jc w:val="both"/>
              <w:rPr>
                <w:rFonts w:hint="default" w:ascii="Times New Roman" w:hAnsi="Times New Roman" w:eastAsia="仿宋" w:cs="Times New Roman"/>
                <w:color w:val="auto"/>
                <w:sz w:val="28"/>
                <w:szCs w:val="28"/>
                <w:highlight w:val="none"/>
                <w:lang w:val="en-US" w:eastAsia="zh-CN"/>
              </w:rPr>
            </w:pPr>
            <w:r>
              <w:rPr>
                <w:rFonts w:hint="eastAsia" w:ascii="Times New Roman" w:hAnsi="Times New Roman" w:eastAsia="仿宋" w:cs="Times New Roman"/>
                <w:color w:val="auto"/>
                <w:highlight w:val="none"/>
                <w:lang w:val="en-US" w:eastAsia="zh-CN"/>
              </w:rPr>
              <w:t xml:space="preserve">专项报告：演练报告、安全评估报告、架构优化报告</w:t>
            </w:r>
            <w:r/>
          </w:p>
        </w:tc>
      </w:tr>
      <w:tr>
        <w:trPr>
          <w:trHeight w:val="252"/>
        </w:trPr>
        <w:tc>
          <w:tcPr>
            <w:tcW w:w="805" w:type="dxa"/>
            <w:textDirection w:val="lrTb"/>
            <w:noWrap w:val="false"/>
          </w:tcPr>
          <w:p>
            <w:pPr>
              <w:pStyle w:val="986"/>
              <w:ind w:left="898"/>
              <w:rPr>
                <w:rFonts w:hint="eastAsia"/>
                <w:color w:val="auto"/>
                <w:sz w:val="24"/>
                <w:szCs w:val="24"/>
                <w:highlight w:val="none"/>
              </w:rPr>
            </w:pPr>
            <w:r>
              <w:rPr>
                <w:color w:val="auto"/>
                <w:sz w:val="24"/>
                <w:szCs w:val="24"/>
                <w:highlight w:val="none"/>
              </w:rPr>
              <w:t xml:space="preserve">2</w:t>
            </w:r>
            <w:r/>
          </w:p>
        </w:tc>
        <w:tc>
          <w:tcPr>
            <w:tcW w:w="1587" w:type="dxa"/>
            <w:textDirection w:val="lrTb"/>
            <w:noWrap w:val="false"/>
          </w:tcPr>
          <w:p>
            <w:pPr>
              <w:pStyle w:val="986"/>
              <w:rPr>
                <w:rFonts w:hint="eastAsia"/>
                <w:color w:val="auto"/>
                <w:sz w:val="24"/>
                <w:szCs w:val="24"/>
                <w:highlight w:val="none"/>
              </w:rPr>
            </w:pPr>
            <w:r>
              <w:rPr>
                <w:color w:val="auto"/>
                <w:spacing w:val="-2"/>
                <w:sz w:val="24"/>
                <w:szCs w:val="24"/>
                <w:highlight w:val="none"/>
              </w:rPr>
              <w:t xml:space="preserve">非实质性要求</w:t>
            </w:r>
            <w:r/>
          </w:p>
        </w:tc>
        <w:tc>
          <w:tcPr>
            <w:tcW w:w="7189" w:type="dxa"/>
            <w:textDirection w:val="lrTb"/>
            <w:noWrap w:val="false"/>
          </w:tcPr>
          <w:p>
            <w:pPr>
              <w:pStyle w:val="986"/>
              <w:ind w:left="113" w:right="146" w:firstLine="7"/>
              <w:rPr>
                <w:rFonts w:hint="default"/>
                <w:color w:val="auto"/>
                <w:sz w:val="24"/>
                <w:szCs w:val="24"/>
                <w:highlight w:val="none"/>
                <w:lang w:val="en-US" w:eastAsia="zh-CN"/>
              </w:rPr>
            </w:pPr>
            <w:r>
              <w:rPr>
                <w:rFonts w:hint="eastAsia" w:ascii="Times New Roman" w:hAnsi="Times New Roman" w:eastAsia="仿宋" w:cs="Times New Roman"/>
                <w:color w:val="auto"/>
                <w:highlight w:val="none"/>
                <w:lang w:val="en-US" w:eastAsia="zh-CN"/>
              </w:rPr>
              <w:t xml:space="preserve">无</w:t>
            </w:r>
            <w:r/>
          </w:p>
        </w:tc>
      </w:tr>
      <w:tr>
        <w:trPr>
          <w:trHeight w:val="456"/>
        </w:trPr>
        <w:tc>
          <w:tcPr>
            <w:tcW w:w="805" w:type="dxa"/>
            <w:textDirection w:val="lrTb"/>
            <w:noWrap w:val="false"/>
          </w:tcPr>
          <w:p>
            <w:pPr>
              <w:pStyle w:val="986"/>
              <w:ind w:left="900"/>
              <w:rPr>
                <w:rFonts w:hint="eastAsia"/>
                <w:color w:val="auto"/>
                <w:sz w:val="24"/>
                <w:szCs w:val="24"/>
                <w:highlight w:val="none"/>
              </w:rPr>
            </w:pPr>
            <w:r>
              <w:rPr>
                <w:color w:val="auto"/>
                <w:sz w:val="24"/>
                <w:szCs w:val="24"/>
                <w:highlight w:val="none"/>
              </w:rPr>
              <w:t xml:space="preserve">3</w:t>
            </w:r>
            <w:r/>
          </w:p>
        </w:tc>
        <w:tc>
          <w:tcPr>
            <w:tcW w:w="1587" w:type="dxa"/>
            <w:textDirection w:val="lrTb"/>
            <w:noWrap w:val="false"/>
          </w:tcPr>
          <w:p>
            <w:pPr>
              <w:pStyle w:val="986"/>
              <w:rPr>
                <w:rFonts w:hint="eastAsia"/>
                <w:color w:val="auto"/>
                <w:sz w:val="24"/>
                <w:szCs w:val="24"/>
                <w:highlight w:val="none"/>
              </w:rPr>
            </w:pPr>
            <w:r>
              <w:rPr>
                <w:color w:val="auto"/>
                <w:spacing w:val="-2"/>
                <w:sz w:val="24"/>
                <w:szCs w:val="24"/>
                <w:highlight w:val="none"/>
              </w:rPr>
              <w:t xml:space="preserve">参考图片</w:t>
            </w:r>
            <w:r/>
          </w:p>
        </w:tc>
        <w:tc>
          <w:tcPr>
            <w:tcW w:w="7189" w:type="dxa"/>
            <w:textDirection w:val="lrTb"/>
            <w:noWrap w:val="false"/>
          </w:tcPr>
          <w:p>
            <w:pPr>
              <w:pStyle w:val="986"/>
              <w:ind w:left="113" w:right="146" w:firstLine="7"/>
              <w:rPr>
                <w:rFonts w:hint="eastAsia"/>
                <w:color w:val="auto"/>
                <w:sz w:val="24"/>
                <w:szCs w:val="24"/>
                <w:highlight w:val="none"/>
              </w:rPr>
            </w:pPr>
            <w:r>
              <w:rPr>
                <w:rFonts w:hint="eastAsia" w:ascii="Times New Roman" w:hAnsi="Times New Roman" w:eastAsia="仿宋" w:cs="Times New Roman"/>
                <w:color w:val="auto"/>
                <w:highlight w:val="none"/>
                <w:lang w:val="en-US" w:eastAsia="zh-CN"/>
              </w:rPr>
              <w:t xml:space="preserve">暂无内容</w:t>
            </w:r>
            <w:r/>
          </w:p>
        </w:tc>
      </w:tr>
    </w:tbl>
    <w:p>
      <w:pPr>
        <w:pStyle w:val="688"/>
        <w:rPr>
          <w:rFonts w:hint="eastAsia"/>
        </w:rPr>
      </w:pPr>
      <w:r>
        <w:rPr>
          <w:rFonts w:hint="eastAsia"/>
        </w:rPr>
      </w:r>
      <w:r/>
    </w:p>
    <w:p>
      <w:pPr>
        <w:ind w:firstLine="480"/>
        <w:keepLines w:val="0"/>
        <w:keepNext w:val="0"/>
        <w:pageBreakBefore w:val="0"/>
        <w:spacing w:line="264" w:lineRule="auto"/>
        <w:widowControl w:val="off"/>
        <w:rPr>
          <w:rFonts w:hint="eastAsia" w:ascii="宋体" w:hAnsi="宋体" w:eastAsia="宋体" w:cs="宋体"/>
          <w:b/>
          <w:bCs/>
          <w:color w:val="000000"/>
          <w:sz w:val="24"/>
          <w:szCs w:val="24"/>
        </w:rPr>
        <w:outlineLvl w:val="2"/>
      </w:pPr>
      <w:r>
        <w:rPr>
          <w:rFonts w:hint="eastAsia" w:ascii="黑体" w:hAnsi="黑体" w:eastAsia="黑体" w:cs="黑体"/>
          <w:b/>
          <w:bCs/>
          <w:color w:val="000000"/>
          <w:sz w:val="24"/>
          <w:szCs w:val="24"/>
          <w:lang w:val="en-US" w:eastAsia="zh-CN"/>
        </w:rPr>
        <w:t xml:space="preserve">★</w:t>
      </w:r>
      <w:r>
        <w:rPr>
          <w:rFonts w:hint="eastAsia" w:ascii="宋体" w:hAnsi="宋体" w:eastAsia="宋体" w:cs="宋体"/>
          <w:b/>
          <w:bCs/>
          <w:color w:val="000000"/>
          <w:sz w:val="24"/>
          <w:szCs w:val="24"/>
        </w:rPr>
        <w:t xml:space="preserve">（二）商务要求</w:t>
      </w:r>
      <w:r/>
    </w:p>
    <w:p>
      <w:pPr>
        <w:pStyle w:val="680"/>
        <w:rPr>
          <w:lang w:val="en-US" w:eastAsia="zh-CN"/>
        </w:rPr>
      </w:pPr>
      <w:r>
        <w:rPr>
          <w:rFonts w:hint="eastAsia"/>
          <w:lang w:val="en-US" w:eastAsia="zh-CN"/>
        </w:rPr>
        <w:t xml:space="preserve">1.</w:t>
      </w:r>
      <w:r>
        <w:rPr>
          <w:lang w:val="en-US" w:eastAsia="zh-CN"/>
        </w:rPr>
        <w:t xml:space="preserve">报价要求</w:t>
      </w:r>
      <w:r/>
    </w:p>
    <w:p>
      <w:pPr>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报价应包含</w:t>
      </w:r>
      <w:r>
        <w:rPr>
          <w:rFonts w:hint="eastAsia" w:ascii="宋体" w:hAnsi="宋体" w:eastAsia="宋体" w:cs="宋体"/>
          <w:sz w:val="24"/>
          <w:szCs w:val="24"/>
        </w:rPr>
        <w:t xml:space="preserve">与本次采购项目有关的所有费用。包含但不限于人员、设备、安装</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调试、验收、</w:t>
      </w:r>
      <w:r>
        <w:rPr>
          <w:rFonts w:hint="eastAsia" w:ascii="宋体" w:hAnsi="宋体" w:eastAsia="宋体" w:cs="宋体"/>
          <w:sz w:val="24"/>
          <w:szCs w:val="24"/>
          <w:lang w:eastAsia="zh-CN"/>
        </w:rPr>
        <w:t xml:space="preserve">配套</w:t>
      </w:r>
      <w:r>
        <w:rPr>
          <w:rFonts w:hint="eastAsia" w:ascii="宋体" w:hAnsi="宋体" w:eastAsia="宋体" w:cs="宋体"/>
          <w:sz w:val="24"/>
          <w:szCs w:val="24"/>
        </w:rPr>
        <w:t xml:space="preserve">服务等所有含税费用。同时，还应包含支付给员工的工资和国家强制缴纳的各种社会保障资金，以及供应商认为需要的其他费用等。</w:t>
      </w:r>
      <w:r/>
    </w:p>
    <w:p>
      <w:pPr>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供应商的任何错漏、优惠、竞争性报价不得作为减轻责任、减少服务、增加收费、降低服务质量的理由。</w:t>
      </w:r>
      <w:r/>
    </w:p>
    <w:p>
      <w:pPr>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供应商报价除包含</w:t>
      </w:r>
      <w:r>
        <w:rPr>
          <w:rFonts w:hint="eastAsia" w:ascii="宋体" w:hAnsi="宋体" w:eastAsia="宋体" w:cs="宋体"/>
          <w:sz w:val="24"/>
          <w:szCs w:val="24"/>
          <w:lang w:val="en-US" w:eastAsia="zh-CN"/>
        </w:rPr>
        <w:t xml:space="preserve">磋商文件</w:t>
      </w:r>
      <w:r>
        <w:rPr>
          <w:rFonts w:hint="eastAsia" w:ascii="宋体" w:hAnsi="宋体" w:eastAsia="宋体" w:cs="宋体"/>
          <w:sz w:val="24"/>
          <w:szCs w:val="24"/>
        </w:rPr>
        <w:t xml:space="preserve">中列明的项目外还应包括保障服务正常运行应当具有的物资和服务，对服务正常运行应当具有的物资和服务理解不一致的以采购单位理解为准。</w:t>
      </w:r>
      <w:r/>
    </w:p>
    <w:p>
      <w:pPr>
        <w:ind w:firstLine="480"/>
        <w:keepLines w:val="0"/>
        <w:keepNext w:val="0"/>
        <w:pageBreakBefore w:val="0"/>
        <w:spacing w:line="264"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4）报价中包含该服务项目中所涉及的设备、系统网络对接、建设、开发、运行、维护、管理、技术支持费用，不含数据中心接入网络费用。不得填报有选择性报价方案。报价表必须每项填写，不接受零报价方式。</w:t>
      </w:r>
      <w:r>
        <w:rPr>
          <w:rFonts w:hint="eastAsia" w:ascii="宋体" w:hAnsi="宋体" w:eastAsia="宋体" w:cs="宋体"/>
          <w:b/>
          <w:bCs/>
          <w:sz w:val="24"/>
          <w:szCs w:val="24"/>
          <w:highlight w:val="none"/>
          <w:lang w:val="en-US" w:eastAsia="zh-CN"/>
        </w:rPr>
        <w:t xml:space="preserve">每项提供对应的分项报价</w:t>
      </w:r>
      <w:r>
        <w:rPr>
          <w:rFonts w:hint="eastAsia" w:ascii="宋体" w:hAnsi="宋体" w:cs="宋体"/>
          <w:b/>
          <w:bCs/>
          <w:sz w:val="24"/>
          <w:szCs w:val="24"/>
          <w:highlight w:val="none"/>
          <w:lang w:val="en-US" w:eastAsia="zh-CN"/>
        </w:rPr>
        <w:t xml:space="preserve">，</w:t>
      </w:r>
      <w:r>
        <w:rPr>
          <w:rFonts w:hint="eastAsia" w:ascii="宋体" w:hAnsi="宋体" w:eastAsia="宋体" w:cs="宋体"/>
          <w:b/>
          <w:bCs/>
          <w:sz w:val="24"/>
          <w:szCs w:val="24"/>
          <w:highlight w:val="none"/>
          <w:lang w:val="en-US" w:eastAsia="zh-CN"/>
        </w:rPr>
        <w:t xml:space="preserve">见</w:t>
      </w:r>
      <w:r>
        <w:rPr>
          <w:rFonts w:hint="eastAsia" w:ascii="宋体" w:hAnsi="宋体" w:cs="宋体"/>
          <w:b/>
          <w:bCs/>
          <w:sz w:val="24"/>
          <w:szCs w:val="24"/>
          <w:highlight w:val="none"/>
          <w:lang w:val="en-US" w:eastAsia="zh-CN"/>
        </w:rPr>
        <w:t xml:space="preserve">响应文件格式-分项报价表。</w:t>
      </w:r>
      <w:r/>
    </w:p>
    <w:p>
      <w:pPr>
        <w:pStyle w:val="680"/>
        <w:rPr>
          <w:rFonts w:hint="eastAsia"/>
          <w:lang w:val="en-US" w:eastAsia="zh-CN"/>
        </w:rPr>
      </w:pPr>
      <w:r>
        <w:rPr>
          <w:rFonts w:hint="eastAsia"/>
          <w:lang w:val="en-US" w:eastAsia="zh-CN"/>
        </w:rPr>
        <w:t xml:space="preserve">2.实施要求</w:t>
      </w:r>
      <w:r/>
    </w:p>
    <w:p>
      <w:pPr>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（1）总体要求</w:t>
      </w:r>
      <w:r/>
    </w:p>
    <w:p>
      <w:pPr>
        <w:ind w:firstLine="480"/>
        <w:keepLines w:val="0"/>
        <w:keepNext w:val="0"/>
        <w:pageBreakBefore w:val="0"/>
        <w:spacing w:line="264" w:lineRule="auto"/>
        <w:widowControl w:val="off"/>
        <w:rPr>
          <w:rFonts w:hint="eastAsia" w:ascii="宋体" w:hAnsi="宋体"/>
          <w:color w:val="000000"/>
          <w:sz w:val="24"/>
          <w:szCs w:val="24"/>
        </w:rPr>
      </w:pPr>
      <w:r>
        <w:rPr>
          <w:rFonts w:hint="eastAsia" w:ascii="宋体" w:hAnsi="宋体"/>
          <w:color w:val="000000"/>
          <w:sz w:val="24"/>
          <w:szCs w:val="24"/>
        </w:rPr>
        <w:t xml:space="preserve">供应商需针对本项目开发规范建立规范、完整的开发文档。主要包括需求分析、概要设计、详细设计、代码文档、测试文档、系统实施手册、管理员手册、使用手册等。开发过程中发生需求变更、设计调整等情况时，要有规范的、可回溯的记录文档。产品和所有技术文档要具有严格的一致性。</w:t>
      </w:r>
      <w:r/>
    </w:p>
    <w:p>
      <w:pPr>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b w:val="0"/>
          <w:bCs w:val="0"/>
          <w:color w:val="auto"/>
          <w:sz w:val="24"/>
          <w:szCs w:val="24"/>
          <w:highlight w:val="none"/>
          <w:lang w:val="en-US" w:eastAsia="zh-CN"/>
        </w:rPr>
        <w:t xml:space="preserve">鉴于一二平面的关系，</w:t>
      </w:r>
      <w:r>
        <w:rPr>
          <w:rFonts w:hint="eastAsia" w:ascii="宋体" w:hAnsi="宋体" w:eastAsia="宋体" w:cs="宋体"/>
          <w:color w:val="auto"/>
          <w:sz w:val="24"/>
          <w:szCs w:val="24"/>
          <w:highlight w:val="none"/>
          <w:lang w:val="en-US" w:eastAsia="zh-CN"/>
        </w:rPr>
        <w:t xml:space="preserve">以及新区电子政务外网链路汇聚情况，本次服务所对应设备需存放在新区电子政务外网机房，相关托管费用由数治中心另外支付，不在本项目采购费用范围内。</w:t>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en-US" w:eastAsia="zh-CN"/>
        </w:rPr>
        <w:t xml:space="preserve">2</w:t>
      </w:r>
      <w:r>
        <w:rPr>
          <w:rFonts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en-US" w:eastAsia="zh-CN"/>
        </w:rPr>
        <w:t xml:space="preserve">服务要求</w:t>
      </w:r>
      <w:r/>
    </w:p>
    <w:p>
      <w:pPr>
        <w:ind w:firstLine="480"/>
        <w:keepLines w:val="0"/>
        <w:keepNext w:val="0"/>
        <w:pageBreakBefore w:val="0"/>
        <w:spacing w:line="264" w:lineRule="auto"/>
        <w:widowControl w:val="off"/>
        <w:rPr>
          <w:rFonts w:hint="eastAsia" w:ascii="宋体" w:hAnsi="宋体"/>
          <w:color w:val="000000"/>
          <w:sz w:val="24"/>
          <w:szCs w:val="24"/>
        </w:rPr>
      </w:pPr>
      <w:r>
        <w:rPr>
          <w:rFonts w:hint="eastAsia" w:ascii="宋体" w:hAnsi="宋体"/>
          <w:color w:val="000000"/>
          <w:sz w:val="24"/>
          <w:szCs w:val="24"/>
          <w:lang w:val="en-US" w:eastAsia="zh-CN"/>
        </w:rPr>
        <w:t xml:space="preserve">供应商需针对售后服务响应时效做出承诺。</w:t>
      </w:r>
      <w:r>
        <w:rPr>
          <w:rFonts w:hint="eastAsia" w:ascii="宋体" w:hAnsi="宋体"/>
          <w:color w:val="000000"/>
          <w:sz w:val="24"/>
          <w:szCs w:val="24"/>
        </w:rPr>
        <w:t xml:space="preserve">疑难问题（不危及运行）在 24小时内答复用户。重大问题（危及运行）在 2 小时内到现场处理或通过网络远程处理。特大问题（系统不能正常运行）在 2 小时内恢复系统运行，并在 24 小时内派技术人员到现场解决。</w:t>
      </w:r>
      <w:r/>
    </w:p>
    <w:p>
      <w:pPr>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（3）验收要求</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lang w:val="en-US" w:eastAsia="zh-CN"/>
        </w:rPr>
        <w:t xml:space="preserve">①</w:t>
      </w:r>
      <w:r>
        <w:rPr>
          <w:rFonts w:hint="eastAsia" w:ascii="宋体" w:hAnsi="宋体" w:cs="Times New Roman"/>
          <w:color w:val="000000"/>
          <w:sz w:val="24"/>
          <w:szCs w:val="24"/>
          <w:lang w:val="en-US" w:eastAsia="zh-CN"/>
        </w:rPr>
        <w:t xml:space="preserve">相关软件、硬件设备</w:t>
      </w:r>
      <w:r>
        <w:rPr>
          <w:rFonts w:hint="eastAsia" w:ascii="宋体" w:hAnsi="宋体" w:eastAsia="宋体" w:cs="Times New Roman"/>
          <w:color w:val="000000"/>
          <w:sz w:val="24"/>
          <w:szCs w:val="24"/>
          <w:lang w:val="en-US" w:eastAsia="zh-CN"/>
        </w:rPr>
        <w:t xml:space="preserve">部署和调试后，</w:t>
      </w:r>
      <w:r>
        <w:rPr>
          <w:rFonts w:hint="eastAsia" w:ascii="宋体" w:hAnsi="宋体" w:eastAsia="宋体" w:cs="Times New Roman"/>
          <w:color w:val="000000"/>
          <w:sz w:val="24"/>
          <w:szCs w:val="24"/>
          <w:highlight w:val="none"/>
          <w:lang w:val="en-US" w:eastAsia="zh-CN"/>
        </w:rPr>
        <w:t xml:space="preserve">采购人将组织</w:t>
      </w:r>
      <w:r>
        <w:rPr>
          <w:rFonts w:hint="eastAsia" w:ascii="宋体" w:hAnsi="宋体" w:eastAsia="宋体" w:cs="宋体"/>
          <w:spacing w:val="2"/>
          <w:sz w:val="24"/>
          <w:szCs w:val="24"/>
          <w:highlight w:val="none"/>
          <w:lang w:eastAsia="zh-CN"/>
        </w:rPr>
        <w:t xml:space="preserve">服务交付能力验收</w:t>
      </w:r>
      <w:r>
        <w:rPr>
          <w:rFonts w:hint="eastAsia" w:ascii="宋体" w:hAnsi="宋体" w:eastAsia="宋体" w:cs="Times New Roman"/>
          <w:color w:val="000000"/>
          <w:sz w:val="24"/>
          <w:szCs w:val="24"/>
          <w:highlight w:val="none"/>
          <w:lang w:val="en-US" w:eastAsia="zh-CN"/>
        </w:rPr>
        <w:t xml:space="preserve">，以采购人验收报告为最终验收结果。验收时发现未完成安装部署的、未进行调试的，采购人有权要求供应商立即进行补充。</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②</w:t>
      </w:r>
      <w:r>
        <w:rPr>
          <w:rFonts w:hint="eastAsia" w:ascii="宋体" w:hAnsi="宋体" w:eastAsia="宋体" w:cs="宋体"/>
          <w:spacing w:val="2"/>
          <w:sz w:val="24"/>
          <w:szCs w:val="24"/>
          <w:highlight w:val="none"/>
          <w:lang w:eastAsia="zh-CN"/>
        </w:rPr>
        <w:t xml:space="preserve">交付能力</w:t>
      </w:r>
      <w:r>
        <w:rPr>
          <w:rFonts w:hint="eastAsia" w:ascii="宋体" w:hAnsi="宋体" w:eastAsia="宋体" w:cs="Times New Roman"/>
          <w:color w:val="000000"/>
          <w:sz w:val="24"/>
          <w:szCs w:val="24"/>
          <w:highlight w:val="none"/>
          <w:lang w:val="en-US" w:eastAsia="zh-CN"/>
        </w:rPr>
        <w:t xml:space="preserve">验收规范 (包括计划、项目、指标、方式和测试仪器等)应由供应商在验收前两周提交给采购人，采购人可根据合同及技术规范书和采购人的有关规定进行修改和补充。验收规范经双方确认后</w:t>
      </w:r>
      <w:r>
        <w:rPr>
          <w:rFonts w:hint="eastAsia" w:ascii="宋体" w:hAnsi="宋体" w:eastAsia="宋体" w:cs="Times New Roman"/>
          <w:color w:val="000000"/>
          <w:sz w:val="24"/>
          <w:szCs w:val="24"/>
          <w:highlight w:val="none"/>
          <w:lang w:val="en-US" w:eastAsia="zh-CN" w:bidi="ar"/>
        </w:rPr>
        <w:t xml:space="preserve">形成验收文件作</w:t>
      </w:r>
      <w:r>
        <w:rPr>
          <w:rFonts w:hint="eastAsia" w:ascii="宋体" w:hAnsi="宋体" w:eastAsia="宋体" w:cs="Times New Roman"/>
          <w:bCs w:val="0"/>
          <w:color w:val="000000"/>
          <w:sz w:val="24"/>
          <w:szCs w:val="24"/>
          <w:highlight w:val="none"/>
          <w:lang w:val="en-US" w:eastAsia="zh-CN"/>
        </w:rPr>
        <w:t xml:space="preserve">为验收依据。验收合格</w:t>
      </w:r>
      <w:r>
        <w:rPr>
          <w:rFonts w:hint="eastAsia" w:ascii="宋体" w:hAnsi="宋体" w:cs="Times New Roman"/>
          <w:bCs w:val="0"/>
          <w:color w:val="000000"/>
          <w:sz w:val="24"/>
          <w:szCs w:val="24"/>
          <w:highlight w:val="none"/>
          <w:lang w:val="en-US" w:eastAsia="zh-CN"/>
        </w:rPr>
        <w:t xml:space="preserve">之日起计算服务期</w:t>
      </w:r>
      <w:r>
        <w:rPr>
          <w:rFonts w:hint="eastAsia" w:ascii="宋体" w:hAnsi="宋体" w:eastAsia="宋体" w:cs="Times New Roman"/>
          <w:bCs w:val="0"/>
          <w:color w:val="000000"/>
          <w:sz w:val="24"/>
          <w:szCs w:val="24"/>
          <w:highlight w:val="none"/>
          <w:lang w:val="en-US" w:eastAsia="zh-CN"/>
        </w:rPr>
        <w:t xml:space="preserve">。</w:t>
      </w:r>
      <w:r/>
    </w:p>
    <w:p>
      <w:pPr>
        <w:ind w:firstLine="480"/>
        <w:keepLines w:val="0"/>
        <w:keepNext w:val="0"/>
        <w:pageBreakBefore w:val="0"/>
        <w:spacing w:line="264" w:lineRule="auto"/>
        <w:widowControl w:val="off"/>
        <w:rPr>
          <w:rFonts w:hint="eastAsia" w:ascii="宋体" w:hAnsi="宋体" w:eastAsia="宋体" w:cs="Times New Roman"/>
          <w:bCs w:val="0"/>
          <w:color w:val="000000"/>
          <w:sz w:val="24"/>
          <w:szCs w:val="24"/>
          <w:highlight w:val="none"/>
          <w:lang w:val="en-US" w:eastAsia="zh-CN"/>
        </w:rPr>
      </w:pPr>
      <w:r>
        <w:rPr>
          <w:rFonts w:hint="eastAsia" w:ascii="宋体" w:hAnsi="宋体" w:eastAsia="宋体" w:cs="Times New Roman"/>
          <w:color w:val="000000"/>
          <w:sz w:val="24"/>
          <w:szCs w:val="24"/>
          <w:lang w:val="en-US" w:eastAsia="zh-CN"/>
        </w:rPr>
        <w:t xml:space="preserve">③</w:t>
      </w:r>
      <w:r>
        <w:rPr>
          <w:rFonts w:hint="eastAsia" w:ascii="宋体" w:hAnsi="宋体" w:cs="Times New Roman"/>
          <w:color w:val="000000"/>
          <w:sz w:val="24"/>
          <w:szCs w:val="24"/>
          <w:lang w:val="en-US" w:eastAsia="zh-CN"/>
        </w:rPr>
        <w:t xml:space="preserve">服务期内，每年基于服务考核结果做费用支付</w:t>
      </w:r>
      <w:r>
        <w:rPr>
          <w:rFonts w:hint="eastAsia" w:ascii="宋体" w:hAnsi="宋体" w:eastAsia="宋体" w:cs="Times New Roman"/>
          <w:bCs w:val="0"/>
          <w:color w:val="000000"/>
          <w:sz w:val="24"/>
          <w:szCs w:val="24"/>
          <w:highlight w:val="none"/>
          <w:lang w:val="en-US" w:eastAsia="zh-CN"/>
        </w:rPr>
        <w:t xml:space="preserve">。</w:t>
      </w:r>
      <w:r/>
    </w:p>
    <w:p>
      <w:pPr>
        <w:ind w:firstLine="480"/>
        <w:keepLines w:val="0"/>
        <w:keepNext w:val="0"/>
        <w:pageBreakBefore w:val="0"/>
        <w:spacing w:line="264" w:lineRule="auto"/>
        <w:widowControl w:val="off"/>
        <w:rPr>
          <w:rFonts w:hint="eastAsia"/>
          <w:lang w:val="en-US" w:eastAsia="zh-CN"/>
        </w:rPr>
      </w:pPr>
      <w:r>
        <w:rPr>
          <w:rFonts w:hint="eastAsia" w:ascii="宋体" w:hAnsi="宋体" w:cs="Times New Roman"/>
          <w:color w:val="000000"/>
          <w:sz w:val="24"/>
          <w:szCs w:val="24"/>
          <w:lang w:val="en-US" w:eastAsia="zh-CN"/>
        </w:rPr>
        <w:t xml:space="preserve">④运维保障服务期内，每年按照相关服务要求落实考核，按照服务考核结果做费用支付</w:t>
      </w:r>
      <w:r>
        <w:rPr>
          <w:rFonts w:hint="eastAsia" w:ascii="宋体" w:hAnsi="宋体" w:eastAsia="宋体" w:cs="Times New Roman"/>
          <w:bCs w:val="0"/>
          <w:color w:val="000000"/>
          <w:sz w:val="24"/>
          <w:szCs w:val="24"/>
          <w:highlight w:val="none"/>
          <w:lang w:val="en-US" w:eastAsia="zh-CN"/>
        </w:rPr>
        <w:t xml:space="preserve">。</w:t>
      </w:r>
      <w:r/>
    </w:p>
    <w:p>
      <w:pPr>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（4）人员要求</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①项目经理：1人，具有至少3年以上信息化项目管理工作经验。 </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②技术负责人：1人，具有至少3年以上信息化项目技术管理工作经验。  </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③实施人员：不少于3人，具有信息化工作经验，项目开发期间须至少1人驻</w:t>
      </w:r>
      <w:r>
        <w:rPr>
          <w:rFonts w:hint="eastAsia" w:ascii="宋体" w:hAnsi="宋体" w:cs="Times New Roman"/>
          <w:color w:val="000000"/>
          <w:sz w:val="24"/>
          <w:szCs w:val="24"/>
          <w:lang w:val="en-US" w:eastAsia="zh-CN"/>
        </w:rPr>
        <w:t xml:space="preserve">场</w:t>
      </w:r>
      <w:r>
        <w:rPr>
          <w:rFonts w:hint="eastAsia" w:ascii="宋体" w:hAnsi="宋体" w:eastAsia="宋体" w:cs="Times New Roman"/>
          <w:color w:val="000000"/>
          <w:sz w:val="24"/>
          <w:szCs w:val="24"/>
          <w:lang w:val="en-US" w:eastAsia="zh-CN"/>
        </w:rPr>
        <w:t xml:space="preserve">服务。 </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④运维服务人员：不少于1人，须提供驻</w:t>
      </w:r>
      <w:r>
        <w:rPr>
          <w:rFonts w:hint="eastAsia" w:ascii="宋体" w:hAnsi="宋体" w:cs="Times New Roman"/>
          <w:color w:val="000000"/>
          <w:sz w:val="24"/>
          <w:szCs w:val="24"/>
          <w:lang w:val="en-US" w:eastAsia="zh-CN"/>
        </w:rPr>
        <w:t xml:space="preserve">场</w:t>
      </w:r>
      <w:r>
        <w:rPr>
          <w:rFonts w:hint="eastAsia" w:ascii="宋体" w:hAnsi="宋体" w:eastAsia="宋体" w:cs="Times New Roman"/>
          <w:color w:val="000000"/>
          <w:sz w:val="24"/>
          <w:szCs w:val="24"/>
          <w:lang w:val="en-US" w:eastAsia="zh-CN"/>
        </w:rPr>
        <w:t xml:space="preserve">服务，具有信息化工作经验。 </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⑤项目组所有人员必须为供应商正式工作人员，不得兼任其他项目工作，未经采购人同意，人员不得更换。 </w:t>
      </w:r>
      <w:r/>
    </w:p>
    <w:p>
      <w:pPr>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（6）知识产权及保密要求</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①供应商保证所提供的软件没有侵害任何第三方的知识产权。如有第三方指控供应商提供给采购人的软件侵犯了该方的知识产权或其他权利，供应商应负责就上述指控为采购人辩护或进行妥善处理，并承担给采购人及第三方造成的一切损失（包括但不限于赔偿金、律师费等）。</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③供应商须按照与采购人签订的《信息安全保密承诺书》的约定严格履行各项保密义务。</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④采购人与供应商都拥有本项目定制开发部分的知识产权。交付项应包括但不限于如下内容：</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满足采购人需求的、完整的、可最终良好运行的</w:t>
      </w:r>
      <w:r>
        <w:rPr>
          <w:rFonts w:hint="eastAsia" w:ascii="宋体" w:hAnsi="宋体" w:cs="Times New Roman"/>
          <w:color w:val="000000"/>
          <w:sz w:val="24"/>
          <w:szCs w:val="24"/>
          <w:lang w:val="en-US" w:eastAsia="zh-CN"/>
        </w:rPr>
        <w:t xml:space="preserve">服务能力和软件平台</w:t>
      </w:r>
      <w:r>
        <w:rPr>
          <w:rFonts w:hint="eastAsia" w:ascii="宋体" w:hAnsi="宋体" w:eastAsia="宋体" w:cs="Times New Roman"/>
          <w:color w:val="000000"/>
          <w:sz w:val="24"/>
          <w:szCs w:val="24"/>
          <w:lang w:val="en-US" w:eastAsia="zh-CN"/>
        </w:rPr>
        <w:t xml:space="preserve">。</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宋体"/>
          <w:color w:val="000000"/>
          <w:sz w:val="24"/>
          <w:szCs w:val="24"/>
          <w:lang w:val="en-US" w:eastAsia="zh-CN"/>
        </w:rPr>
        <w:t xml:space="preserve">（7）</w:t>
      </w:r>
      <w:r>
        <w:rPr>
          <w:rFonts w:hint="eastAsia" w:ascii="宋体" w:hAnsi="宋体" w:eastAsia="宋体" w:cs="Times New Roman"/>
          <w:color w:val="000000"/>
          <w:sz w:val="24"/>
          <w:szCs w:val="24"/>
          <w:lang w:val="en-US" w:eastAsia="zh-CN"/>
        </w:rPr>
        <w:t xml:space="preserve">信创适配要求</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项目涉及的软件、硬件产品满足信创要求。</w:t>
      </w:r>
      <w:r/>
    </w:p>
    <w:p>
      <w:pPr>
        <w:numPr>
          <w:ilvl w:val="0"/>
          <w:numId w:val="0"/>
        </w:num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w:t>
      </w:r>
      <w:r>
        <w:rPr>
          <w:rFonts w:hint="eastAsia" w:ascii="宋体" w:hAnsi="宋体" w:cs="Times New Roman"/>
          <w:color w:val="000000"/>
          <w:sz w:val="24"/>
          <w:szCs w:val="24"/>
          <w:lang w:val="en-US" w:eastAsia="zh-CN"/>
        </w:rPr>
        <w:t xml:space="preserve">8</w:t>
      </w:r>
      <w:r>
        <w:rPr>
          <w:rFonts w:hint="eastAsia" w:ascii="宋体" w:hAnsi="宋体" w:eastAsia="宋体" w:cs="Times New Roman"/>
          <w:color w:val="000000"/>
          <w:sz w:val="24"/>
          <w:szCs w:val="24"/>
          <w:lang w:val="en-US" w:eastAsia="zh-CN"/>
        </w:rPr>
        <w:t xml:space="preserve">）网络安全等级保护测评要求</w:t>
      </w:r>
      <w:r/>
    </w:p>
    <w:p>
      <w:pPr>
        <w:pStyle w:val="688"/>
        <w:ind w:firstLine="476"/>
        <w:keepLines w:val="0"/>
        <w:keepNext w:val="0"/>
        <w:pageBreakBefore w:val="0"/>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spacing w:val="-1"/>
          <w:sz w:val="24"/>
          <w:szCs w:val="24"/>
          <w:highlight w:val="none"/>
          <w:lang w:eastAsia="zh-CN"/>
        </w:rPr>
        <w:t xml:space="preserve">供应商若中标，在项目投入使用时，需提供政务外网核心网环境信息系统安全等级保护备案证书（公安机关颁发），要求为三级（含）以上。（注：针对上述内容供应商需提供承诺函加盖其公章后上传至投标系统）</w:t>
      </w:r>
      <w:r/>
    </w:p>
    <w:p>
      <w:pPr>
        <w:ind w:firstLine="480"/>
        <w:spacing w:line="264"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w:t>
      </w:r>
      <w:r>
        <w:rPr>
          <w:rFonts w:hint="eastAsia" w:ascii="宋体" w:hAnsi="宋体" w:cs="Times New Roman"/>
          <w:color w:val="000000"/>
          <w:sz w:val="24"/>
          <w:szCs w:val="24"/>
          <w:lang w:val="en-US" w:eastAsia="zh-CN"/>
        </w:rPr>
        <w:t xml:space="preserve">9</w:t>
      </w:r>
      <w:r>
        <w:rPr>
          <w:rFonts w:hint="eastAsia" w:ascii="宋体" w:hAnsi="宋体" w:eastAsia="宋体" w:cs="Times New Roman"/>
          <w:color w:val="000000"/>
          <w:sz w:val="24"/>
          <w:szCs w:val="24"/>
          <w:lang w:val="en-US" w:eastAsia="zh-CN"/>
        </w:rPr>
        <w:t xml:space="preserve">）网络安全和数据安全要求，外包网络安全管理要求</w:t>
      </w:r>
      <w:r/>
    </w:p>
    <w:p>
      <w:pPr>
        <w:ind w:firstLine="480"/>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符合网络安全和密码应用要求，符合国家安全可靠应用政策规定。</w:t>
      </w:r>
      <w:r/>
    </w:p>
    <w:p>
      <w:pPr>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w:t>
      </w:r>
      <w:r>
        <w:rPr>
          <w:rFonts w:ascii="宋体" w:hAnsi="宋体" w:eastAsia="宋体" w:cs="宋体"/>
          <w:color w:val="000000"/>
          <w:sz w:val="24"/>
          <w:szCs w:val="24"/>
          <w:lang w:val="en-US" w:eastAsia="zh-CN"/>
        </w:rPr>
        <w:t xml:space="preserve">付款条件</w:t>
      </w:r>
      <w:r/>
    </w:p>
    <w:p>
      <w:pPr>
        <w:numPr>
          <w:ilvl w:val="0"/>
          <w:numId w:val="0"/>
        </w:num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根据《南京江北新区政府投资信息化项目及资金管理办法实施细则（试行）》（宁新区信息化办发〔2024〕7号），合同约定付款比例原则上按以下规定执行：</w:t>
      </w:r>
      <w:r/>
    </w:p>
    <w:p>
      <w:pPr>
        <w:numPr>
          <w:ilvl w:val="0"/>
          <w:numId w:val="0"/>
        </w:numPr>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val="en-US" w:eastAsia="zh-CN"/>
        </w:rPr>
        <w:t xml:space="preserve">合同签订后，支付骨干网基础能力服务、边界安全能力服务、核心应用能力服务、预留装网并网能力服务共计4项服务总金额的20%作为预付款；</w:t>
      </w:r>
      <w:r/>
    </w:p>
    <w:p>
      <w:pPr>
        <w:numPr>
          <w:ilvl w:val="0"/>
          <w:numId w:val="0"/>
        </w:num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lang w:val="en-US" w:eastAsia="zh-CN"/>
        </w:rPr>
        <w:t xml:space="preserve">服务交付能力验收通过后，开始计算服务时间，每年支付一次，支付金额为骨干网基础能力服务、边界安全能力服务、核心应用能力服务、预留装网并网能力服务共计4项服务总金额*80%/3*考核系</w:t>
      </w:r>
      <w:r>
        <w:rPr>
          <w:rFonts w:hint="eastAsia" w:ascii="宋体" w:hAnsi="宋体" w:eastAsia="宋体" w:cs="Times New Roman"/>
          <w:color w:val="000000"/>
          <w:sz w:val="24"/>
          <w:szCs w:val="24"/>
          <w:lang w:val="en-US" w:eastAsia="zh-CN"/>
        </w:rPr>
        <w:t xml:space="preserve">数；服务期结束后，相关设备资产移数治中心；</w:t>
      </w:r>
      <w:r/>
    </w:p>
    <w:p>
      <w:pPr>
        <w:numPr>
          <w:ilvl w:val="0"/>
          <w:numId w:val="0"/>
        </w:num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cs="Times New Roman"/>
          <w:color w:val="000000"/>
          <w:sz w:val="24"/>
          <w:szCs w:val="24"/>
          <w:lang w:val="en-US" w:eastAsia="zh-CN"/>
        </w:rPr>
        <w:t xml:space="preserve">（3）</w:t>
      </w:r>
      <w:r>
        <w:rPr>
          <w:rFonts w:hint="eastAsia" w:ascii="宋体" w:hAnsi="宋体" w:eastAsia="宋体" w:cs="Times New Roman"/>
          <w:color w:val="000000"/>
          <w:sz w:val="24"/>
          <w:szCs w:val="24"/>
          <w:lang w:val="en-US" w:eastAsia="zh-CN"/>
        </w:rPr>
        <w:t xml:space="preserve">自资产移交完成日起计算</w:t>
      </w:r>
      <w:r>
        <w:rPr>
          <w:rFonts w:hint="eastAsia" w:ascii="宋体" w:hAnsi="宋体" w:cs="Times New Roman"/>
          <w:color w:val="000000"/>
          <w:sz w:val="24"/>
          <w:szCs w:val="24"/>
          <w:lang w:val="en-US" w:eastAsia="zh-CN"/>
        </w:rPr>
        <w:t xml:space="preserve">运维保障</w:t>
      </w:r>
      <w:r>
        <w:rPr>
          <w:rFonts w:hint="eastAsia" w:ascii="宋体" w:hAnsi="宋体" w:eastAsia="宋体" w:cs="Times New Roman"/>
          <w:color w:val="000000"/>
          <w:sz w:val="24"/>
          <w:szCs w:val="24"/>
          <w:lang w:val="en-US" w:eastAsia="zh-CN"/>
        </w:rPr>
        <w:t xml:space="preserve">期，每年支付一次，支付金额为维保年度价格*考核系数；</w:t>
      </w:r>
      <w:r/>
    </w:p>
    <w:p>
      <w:pPr>
        <w:numPr>
          <w:ilvl w:val="0"/>
          <w:numId w:val="0"/>
        </w:num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基于“服务能力考核要求”得分，落实最终考核评分：考评得分90≤X≤100，结果为优秀，考核系数为1；考评得分80≤X＜90，结果为良好，考核系数为0.95；考评得分60≤X＜80，结果为合格，考核系数为0.9；考评得分X＜60，结果为不合格，不支付并追究违约责任。</w:t>
      </w:r>
      <w:r/>
    </w:p>
    <w:p>
      <w:pPr>
        <w:numPr>
          <w:ilvl w:val="0"/>
          <w:numId w:val="0"/>
        </w:num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提示：根据工业和信息化部关于印发《保障中小企业款项支付投诉处理暂行办法》的通知（工信部企业〔2021〕224号），采购人未按合同约定支付款项的，供应商可以向有关部门投诉。</w:t>
      </w:r>
      <w:r/>
    </w:p>
    <w:p>
      <w:pPr>
        <w:numPr>
          <w:ilvl w:val="0"/>
          <w:numId w:val="0"/>
        </w:numPr>
        <w:ind w:firstLine="480"/>
        <w:keepLines w:val="0"/>
        <w:keepNext w:val="0"/>
        <w:pageBreakBefore w:val="0"/>
        <w:spacing w:line="264" w:lineRule="auto"/>
        <w:widowControl w:val="off"/>
        <w:rPr>
          <w:rFonts w:hint="eastAsia" w:ascii="宋体" w:hAnsi="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整体服务按照100分制，</w:t>
      </w:r>
      <w:r>
        <w:rPr>
          <w:rFonts w:hint="eastAsia" w:ascii="宋体" w:hAnsi="宋体" w:cs="Times New Roman"/>
          <w:color w:val="000000"/>
          <w:sz w:val="24"/>
          <w:szCs w:val="24"/>
          <w:lang w:val="en-US" w:eastAsia="zh-CN"/>
        </w:rPr>
        <w:t xml:space="preserve">考核要求如下：</w:t>
      </w:r>
      <w:r/>
    </w:p>
    <w:p>
      <w:pPr>
        <w:numPr>
          <w:ilvl w:val="0"/>
          <w:numId w:val="0"/>
        </w:numPr>
        <w:ind w:firstLine="480"/>
        <w:keepLines w:val="0"/>
        <w:keepNext w:val="0"/>
        <w:pageBreakBefore w:val="0"/>
        <w:spacing w:line="264" w:lineRule="auto"/>
        <w:widowControl w:val="off"/>
        <w:rPr>
          <w:rFonts w:hint="default" w:ascii="宋体" w:hAnsi="宋体" w:eastAsia="宋体" w:cs="Times New Roman"/>
          <w:color w:val="000000"/>
          <w:sz w:val="24"/>
          <w:szCs w:val="24"/>
          <w:lang w:val="en-US" w:eastAsia="zh-CN"/>
        </w:rPr>
      </w:pPr>
      <w:r>
        <w:rPr>
          <w:rFonts w:hint="eastAsia" w:ascii="宋体" w:hAnsi="宋体" w:eastAsia="宋体" w:cs="Times New Roman"/>
          <w:b/>
          <w:bCs/>
          <w:color w:val="000000"/>
          <w:sz w:val="24"/>
          <w:szCs w:val="24"/>
          <w:lang w:val="en-US" w:eastAsia="zh-CN"/>
        </w:rPr>
        <w:t xml:space="preserve">服务工作要求：</w:t>
      </w:r>
      <w:r>
        <w:rPr>
          <w:rFonts w:hint="eastAsia" w:ascii="宋体" w:hAnsi="宋体" w:eastAsia="宋体" w:cs="Times New Roman"/>
          <w:color w:val="000000"/>
          <w:sz w:val="24"/>
          <w:szCs w:val="24"/>
          <w:lang w:val="en-US" w:eastAsia="zh-CN"/>
        </w:rPr>
        <w:t xml:space="preserve">提供 7*24 小时的不间断技术服务,按时完成规定的日常维护服务工作以及临时派发的其他工作任务。 每发生一次间断响应，扣1分；</w:t>
      </w:r>
      <w:r/>
    </w:p>
    <w:p>
      <w:pPr>
        <w:numPr>
          <w:ilvl w:val="0"/>
          <w:numId w:val="0"/>
        </w:numPr>
        <w:ind w:firstLine="480"/>
        <w:keepLines w:val="0"/>
        <w:keepNext w:val="0"/>
        <w:pageBreakBefore w:val="0"/>
        <w:spacing w:line="264" w:lineRule="auto"/>
        <w:widowControl w:val="off"/>
        <w:rPr>
          <w:rFonts w:hint="default" w:ascii="宋体" w:hAnsi="宋体" w:eastAsia="宋体" w:cs="Times New Roman"/>
          <w:color w:val="000000"/>
          <w:sz w:val="24"/>
          <w:szCs w:val="24"/>
          <w:lang w:val="en-US" w:eastAsia="zh-CN"/>
        </w:rPr>
      </w:pPr>
      <w:r>
        <w:rPr>
          <w:rFonts w:hint="eastAsia" w:ascii="宋体" w:hAnsi="宋体" w:eastAsia="宋体" w:cs="Times New Roman"/>
          <w:b/>
          <w:bCs/>
          <w:color w:val="000000"/>
          <w:sz w:val="24"/>
          <w:szCs w:val="24"/>
          <w:lang w:val="en-US" w:eastAsia="zh-CN"/>
        </w:rPr>
        <w:t xml:space="preserve">请求响应时间：</w:t>
      </w:r>
      <w:r>
        <w:rPr>
          <w:rFonts w:hint="eastAsia" w:ascii="宋体" w:hAnsi="宋体" w:eastAsia="宋体" w:cs="Times New Roman"/>
          <w:color w:val="000000"/>
          <w:sz w:val="24"/>
          <w:szCs w:val="24"/>
          <w:lang w:val="en-US" w:eastAsia="zh-CN"/>
        </w:rPr>
        <w:t xml:space="preserve">（1）请求响应时间小于 5 分钟； （2）反馈时间小于 30 分钟； （3）所有影响汇聚及以上的业务故障，业务恢复时间小于4小时，单汇聚节点可用性≥99.999%，单汇聚层设备到核心层线路可用性≥99.9999%。（其中用于软硬件系统安装、调试的服务中断时间不计算在内）。  以上，每发生一次不及时响应，扣1分；</w:t>
      </w:r>
      <w:r/>
    </w:p>
    <w:p>
      <w:pPr>
        <w:numPr>
          <w:ilvl w:val="0"/>
          <w:numId w:val="0"/>
        </w:num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b/>
          <w:bCs/>
          <w:color w:val="000000"/>
          <w:sz w:val="24"/>
          <w:szCs w:val="24"/>
          <w:lang w:val="en-US" w:eastAsia="zh-CN"/>
        </w:rPr>
        <w:t xml:space="preserve">配置变更任务响应：</w:t>
      </w:r>
      <w:r>
        <w:rPr>
          <w:rFonts w:hint="eastAsia" w:ascii="宋体" w:hAnsi="宋体" w:eastAsia="宋体" w:cs="Times New Roman"/>
          <w:color w:val="000000"/>
          <w:sz w:val="24"/>
          <w:szCs w:val="24"/>
          <w:lang w:val="en-US" w:eastAsia="zh-CN"/>
        </w:rPr>
        <w:t xml:space="preserve">收到用户配置变更请求后，在 3 个工作日内完成网络配置变更任务。每发生一次不及时响应，扣1分；</w:t>
      </w:r>
      <w:r/>
    </w:p>
    <w:p>
      <w:pPr>
        <w:numPr>
          <w:ilvl w:val="0"/>
          <w:numId w:val="0"/>
        </w:num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b/>
          <w:bCs/>
          <w:color w:val="000000"/>
          <w:sz w:val="24"/>
          <w:szCs w:val="24"/>
          <w:lang w:val="en-US" w:eastAsia="zh-CN"/>
        </w:rPr>
        <w:t xml:space="preserve">项目管理：</w:t>
      </w:r>
      <w:r>
        <w:rPr>
          <w:rFonts w:hint="eastAsia" w:ascii="宋体" w:hAnsi="宋体" w:eastAsia="宋体" w:cs="Times New Roman"/>
          <w:color w:val="000000"/>
          <w:sz w:val="24"/>
          <w:szCs w:val="24"/>
          <w:lang w:val="en-US" w:eastAsia="zh-CN"/>
        </w:rPr>
        <w:t xml:space="preserve">包括外包服务运行过程中的新建项目和变更项目，需根据用户需求提供合理的基础设施建设、变更方案，以及方案实施的管理流程； 每发生一次非规建设，扣5分；</w:t>
      </w:r>
      <w:r/>
    </w:p>
    <w:p>
      <w:pPr>
        <w:numPr>
          <w:ilvl w:val="0"/>
          <w:numId w:val="0"/>
        </w:num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b/>
          <w:bCs/>
          <w:color w:val="000000"/>
          <w:sz w:val="24"/>
          <w:szCs w:val="24"/>
          <w:lang w:val="en-US" w:eastAsia="zh-CN"/>
        </w:rPr>
        <w:t xml:space="preserve">资料管理：</w:t>
      </w:r>
      <w:r>
        <w:rPr>
          <w:rFonts w:hint="eastAsia" w:ascii="宋体" w:hAnsi="宋体" w:eastAsia="宋体" w:cs="Times New Roman"/>
          <w:color w:val="000000"/>
          <w:sz w:val="24"/>
          <w:szCs w:val="24"/>
          <w:lang w:val="en-US" w:eastAsia="zh-CN"/>
        </w:rPr>
        <w:t xml:space="preserve">基础设施管理资料每季度更新一次、每月提供系统运行日志，故障分析报告、运行评估报告等相关内容，同时提供文档资料的管理流程； 每发生一次未按要求提供资料的情况，扣2分；</w:t>
      </w:r>
      <w:r/>
    </w:p>
    <w:p>
      <w:pPr>
        <w:numPr>
          <w:ilvl w:val="0"/>
          <w:numId w:val="0"/>
        </w:numPr>
        <w:ind w:firstLine="480"/>
        <w:keepLines w:val="0"/>
        <w:keepNext w:val="0"/>
        <w:pageBreakBefore w:val="0"/>
        <w:spacing w:line="264" w:lineRule="auto"/>
        <w:widowControl w:val="off"/>
        <w:rPr>
          <w:rFonts w:hint="default" w:ascii="宋体" w:hAnsi="宋体" w:eastAsia="宋体" w:cs="Times New Roman"/>
          <w:color w:val="000000"/>
          <w:sz w:val="24"/>
          <w:szCs w:val="24"/>
          <w:lang w:val="en-US" w:eastAsia="zh-CN"/>
        </w:rPr>
      </w:pPr>
      <w:r>
        <w:rPr>
          <w:rFonts w:hint="eastAsia" w:ascii="宋体" w:hAnsi="宋体" w:eastAsia="宋体" w:cs="Times New Roman"/>
          <w:b/>
          <w:bCs/>
          <w:color w:val="000000"/>
          <w:sz w:val="24"/>
          <w:szCs w:val="24"/>
          <w:lang w:val="en-US" w:eastAsia="zh-CN"/>
        </w:rPr>
        <w:t xml:space="preserve">质量管理：</w:t>
      </w:r>
      <w:r>
        <w:rPr>
          <w:rFonts w:hint="eastAsia" w:ascii="宋体" w:hAnsi="宋体" w:eastAsia="宋体" w:cs="Times New Roman"/>
          <w:color w:val="000000"/>
          <w:sz w:val="24"/>
          <w:szCs w:val="24"/>
          <w:lang w:val="en-US" w:eastAsia="zh-CN"/>
        </w:rPr>
        <w:t xml:space="preserve">建立质量控制体系，包括了解业务应用需求，制定服务标准、计划和监控工具，每半年更新一次并生成质量评估报告，提出相应的质量管理流程。每发生一次不合格质量管理或不提供更新报告，扣2分</w:t>
      </w:r>
      <w:r/>
    </w:p>
    <w:p>
      <w:pPr>
        <w:numPr>
          <w:ilvl w:val="0"/>
          <w:numId w:val="0"/>
        </w:num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b/>
          <w:bCs/>
          <w:color w:val="000000"/>
          <w:sz w:val="24"/>
          <w:szCs w:val="24"/>
          <w:lang w:val="en-US" w:eastAsia="zh-CN"/>
        </w:rPr>
        <w:t xml:space="preserve">重大保障：</w:t>
      </w:r>
      <w:r>
        <w:rPr>
          <w:rFonts w:hint="eastAsia" w:ascii="宋体" w:hAnsi="宋体" w:eastAsia="宋体" w:cs="Times New Roman"/>
          <w:color w:val="000000"/>
          <w:sz w:val="24"/>
          <w:szCs w:val="24"/>
          <w:lang w:val="en-US" w:eastAsia="zh-CN"/>
        </w:rPr>
        <w:t xml:space="preserve">做好主要节假日、重大活动或重要通信的保障任务，制定具体的保障措施和应急预案，确保网络承载的重要业务万无一失。每发生一次不合格质量管理或不提供更新报告，扣2分；</w:t>
      </w:r>
      <w:r/>
    </w:p>
    <w:p>
      <w:pPr>
        <w:numPr>
          <w:ilvl w:val="0"/>
          <w:numId w:val="0"/>
        </w:numPr>
        <w:ind w:firstLine="480"/>
        <w:keepLines w:val="0"/>
        <w:keepNext w:val="0"/>
        <w:pageBreakBefore w:val="0"/>
        <w:spacing w:line="264" w:lineRule="auto"/>
        <w:widowControl w:val="off"/>
        <w:rPr>
          <w:rFonts w:hint="default" w:ascii="宋体" w:hAnsi="宋体" w:eastAsia="宋体" w:cs="Times New Roman"/>
          <w:color w:val="000000"/>
          <w:sz w:val="24"/>
          <w:szCs w:val="24"/>
          <w:lang w:val="en-US" w:eastAsia="zh-CN"/>
        </w:rPr>
      </w:pPr>
      <w:r>
        <w:rPr>
          <w:rFonts w:hint="eastAsia" w:ascii="宋体" w:hAnsi="宋体" w:eastAsia="宋体" w:cs="Times New Roman"/>
          <w:b/>
          <w:bCs/>
          <w:color w:val="000000"/>
          <w:sz w:val="24"/>
          <w:szCs w:val="24"/>
          <w:lang w:val="en-US" w:eastAsia="zh-CN"/>
        </w:rPr>
        <w:t xml:space="preserve">确保相关设备许可完整性、可用性，</w:t>
      </w:r>
      <w:r>
        <w:rPr>
          <w:rFonts w:hint="eastAsia" w:ascii="宋体" w:hAnsi="宋体" w:eastAsia="宋体" w:cs="Times New Roman"/>
          <w:color w:val="000000"/>
          <w:sz w:val="24"/>
          <w:szCs w:val="24"/>
          <w:lang w:val="en-US" w:eastAsia="zh-CN"/>
        </w:rPr>
        <w:t xml:space="preserve">每发生一次服务期内无可用许可授权情况，扣1分。</w:t>
      </w:r>
      <w:r/>
    </w:p>
    <w:p>
      <w:pPr>
        <w:pStyle w:val="688"/>
        <w:rPr>
          <w:rFonts w:hint="default" w:ascii="宋体" w:hAnsi="宋体" w:eastAsia="宋体" w:cs="Times New Roman"/>
          <w:color w:val="000000"/>
          <w:sz w:val="24"/>
          <w:szCs w:val="24"/>
          <w:lang w:val="en-US" w:eastAsia="zh-CN" w:bidi="ar-SA"/>
        </w:rPr>
      </w:pPr>
      <w:r>
        <w:rPr>
          <w:rFonts w:hint="default" w:ascii="宋体" w:hAnsi="宋体" w:eastAsia="宋体" w:cs="Times New Roman"/>
          <w:color w:val="000000"/>
          <w:sz w:val="24"/>
          <w:szCs w:val="24"/>
          <w:lang w:val="en-US" w:eastAsia="zh-CN" w:bidi="ar-SA"/>
        </w:rPr>
        <w:t xml:space="preserve">注：具体执行考核项如有更新，以南京江北新区城市数字治理中心相关服务考核管理要求为准。</w:t>
      </w:r>
      <w:r/>
    </w:p>
    <w:p>
      <w:pPr>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w:t>
      </w:r>
      <w:r>
        <w:rPr>
          <w:rFonts w:ascii="宋体" w:hAnsi="宋体" w:eastAsia="宋体" w:cs="宋体"/>
          <w:color w:val="000000"/>
          <w:sz w:val="24"/>
          <w:szCs w:val="24"/>
          <w:lang w:val="en-US" w:eastAsia="zh-CN"/>
        </w:rPr>
        <w:t xml:space="preserve">交付时间及地点</w:t>
      </w:r>
      <w:r/>
    </w:p>
    <w:p>
      <w:pPr>
        <w:ind w:firstLine="480"/>
        <w:keepLines w:val="0"/>
        <w:keepNext w:val="0"/>
        <w:pageBreakBefore w:val="0"/>
        <w:spacing w:line="264" w:lineRule="auto"/>
        <w:widowControl w:val="off"/>
        <w:rPr>
          <w:rFonts w:ascii="宋体" w:hAnsi="宋体" w:eastAsia="宋体" w:cs="宋体"/>
          <w:color w:val="000000"/>
          <w:sz w:val="24"/>
          <w:szCs w:val="24"/>
        </w:rPr>
      </w:pPr>
      <w:r>
        <w:rPr>
          <w:rFonts w:ascii="宋体" w:hAnsi="宋体" w:eastAsia="宋体" w:cs="宋体"/>
          <w:color w:val="000000"/>
          <w:sz w:val="24"/>
          <w:szCs w:val="24"/>
        </w:rPr>
        <w:t xml:space="preserve">（1）交付时间：</w:t>
      </w:r>
      <w:r>
        <w:rPr>
          <w:rFonts w:ascii="宋体" w:hAnsi="宋体" w:eastAsia="宋体" w:cs="宋体"/>
          <w:spacing w:val="2"/>
          <w:sz w:val="24"/>
          <w:szCs w:val="24"/>
          <w:lang w:eastAsia="zh-CN"/>
        </w:rPr>
        <w:t xml:space="preserve">自合同签订之日起，供应商须于90天内满足采购人</w:t>
      </w:r>
      <w:r>
        <w:rPr>
          <w:rFonts w:hint="eastAsia" w:ascii="宋体" w:hAnsi="宋体" w:eastAsia="宋体" w:cs="宋体"/>
          <w:spacing w:val="2"/>
          <w:sz w:val="24"/>
          <w:szCs w:val="24"/>
          <w:lang w:eastAsia="zh-CN"/>
        </w:rPr>
        <w:t xml:space="preserve">本项目相关</w:t>
      </w:r>
      <w:r>
        <w:rPr>
          <w:rFonts w:ascii="宋体" w:hAnsi="宋体" w:eastAsia="宋体" w:cs="宋体"/>
          <w:spacing w:val="2"/>
          <w:sz w:val="24"/>
          <w:szCs w:val="24"/>
          <w:lang w:eastAsia="zh-CN"/>
        </w:rPr>
        <w:t xml:space="preserve">上线运行的要求，并满足采购人要求的安全防护条件；105天内完成云管理平台的上线运行。</w:t>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ascii="宋体" w:hAnsi="宋体" w:eastAsia="宋体" w:cs="宋体"/>
          <w:color w:val="000000"/>
          <w:sz w:val="24"/>
          <w:szCs w:val="24"/>
        </w:rPr>
        <w:t xml:space="preserve">（2）交付地点：采购人指定地点</w:t>
      </w:r>
      <w:r>
        <w:rPr>
          <w:rFonts w:hint="eastAsia" w:ascii="宋体" w:hAnsi="宋体" w:eastAsia="宋体" w:cs="宋体"/>
          <w:color w:val="000000"/>
          <w:sz w:val="24"/>
          <w:szCs w:val="24"/>
          <w:lang w:eastAsia="zh-CN"/>
        </w:rPr>
        <w:t xml:space="preserve">。</w:t>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bookmarkStart w:id="23" w:name="OLE_LINK1"/>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lang w:val="en-US" w:eastAsia="zh-CN"/>
        </w:rPr>
        <w:t xml:space="preserve">.其他要求</w:t>
      </w:r>
      <w:bookmarkEnd w:id="23"/>
      <w:r/>
    </w:p>
    <w:p>
      <w:pPr>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采购文件中要求提供证明材料的，签订合同时供应商应按采购文件要求和响应文件响应内容提供相应证明材料原件供采购人核验。供应商未按采购文件要求和响应文件响应内容提供或者提供的证明材料不符合要求的，视为提供虚假材料谋取成交，采购人将取消其成交资格。</w:t>
      </w:r>
      <w:r/>
    </w:p>
    <w:p>
      <w:pPr>
        <w:pStyle w:val="688"/>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采购文件评审方法与评审标准中涉及的相关证明材料，应在响应文件中提供，由评审小组在评审现场予以确认，否则无法得到相应分值。签订合同时供应商应按采购人要求提供上述证明材料原件供采购人核验。</w:t>
      </w:r>
      <w:r/>
    </w:p>
    <w:p>
      <w:pPr>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br w:type="page" w:clear="all"/>
      </w:r>
      <w:r/>
    </w:p>
    <w:p>
      <w:pPr>
        <w:pStyle w:val="688"/>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r>
      <w:r/>
    </w:p>
    <w:p>
      <w:pPr>
        <w:rPr>
          <w:rFonts w:hint="eastAsia"/>
          <w:lang w:val="en-US" w:eastAsia="zh-CN"/>
        </w:rPr>
      </w:pPr>
      <w:r>
        <w:rPr>
          <w:rFonts w:hint="eastAsia"/>
          <w:lang w:val="en-US" w:eastAsia="zh-CN"/>
        </w:rPr>
      </w:r>
      <w:r/>
    </w:p>
    <w:p>
      <w:pPr>
        <w:pStyle w:val="979"/>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ascii="方正小标宋简体" w:hAnsi="方正小标宋简体" w:eastAsia="方正小标宋简体" w:cs="方正小标宋简体"/>
          <w:color w:val="000000"/>
          <w:sz w:val="36"/>
          <w:szCs w:val="36"/>
          <w:lang w:val="en-US" w:eastAsia="zh-CN" w:bidi="ar-SA"/>
        </w:rPr>
        <w:t xml:space="preserve">第五章  评审方法与评审标准</w:t>
      </w:r>
      <w:r/>
    </w:p>
    <w:p>
      <w:pPr>
        <w:ind w:firstLine="480"/>
        <w:keepLines w:val="0"/>
        <w:keepNext w:val="0"/>
        <w:pageBreakBefore w:val="0"/>
        <w:spacing w:line="240"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r>
      <w:r/>
    </w:p>
    <w:p>
      <w:pPr>
        <w:ind w:firstLine="480"/>
        <w:keepLines w:val="0"/>
        <w:keepNext w:val="0"/>
        <w:pageBreakBefore w:val="0"/>
        <w:spacing w:line="240"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t xml:space="preserve">一、</w:t>
      </w:r>
      <w:r>
        <w:rPr>
          <w:rFonts w:hint="eastAsia" w:ascii="黑体" w:hAnsi="黑体" w:eastAsia="黑体" w:cs="黑体"/>
          <w:b w:val="0"/>
          <w:bCs w:val="0"/>
          <w:color w:val="000000"/>
          <w:sz w:val="24"/>
          <w:szCs w:val="24"/>
        </w:rPr>
        <w:t xml:space="preserve">评</w:t>
      </w:r>
      <w:r>
        <w:rPr>
          <w:rFonts w:hint="eastAsia" w:ascii="黑体" w:hAnsi="黑体" w:eastAsia="黑体" w:cs="黑体"/>
          <w:b w:val="0"/>
          <w:bCs w:val="0"/>
          <w:color w:val="000000"/>
          <w:sz w:val="24"/>
          <w:szCs w:val="24"/>
          <w:lang w:val="en-US" w:eastAsia="zh-CN"/>
        </w:rPr>
        <w:t xml:space="preserve">审</w:t>
      </w:r>
      <w:r>
        <w:rPr>
          <w:rFonts w:hint="eastAsia" w:ascii="黑体" w:hAnsi="黑体" w:eastAsia="黑体" w:cs="黑体"/>
          <w:b w:val="0"/>
          <w:bCs w:val="0"/>
          <w:color w:val="000000"/>
          <w:sz w:val="24"/>
          <w:szCs w:val="24"/>
          <w:lang w:eastAsia="zh-CN"/>
        </w:rPr>
        <w:t xml:space="preserve">方法</w:t>
      </w:r>
      <w:r/>
    </w:p>
    <w:p>
      <w:pPr>
        <w:ind w:firstLine="48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采用</w:t>
      </w:r>
      <w:r>
        <w:rPr>
          <w:rFonts w:hint="eastAsia" w:ascii="宋体" w:hAnsi="宋体" w:eastAsia="宋体" w:cs="宋体"/>
          <w:sz w:val="24"/>
          <w:szCs w:val="24"/>
        </w:rPr>
        <w:t xml:space="preserve">综合评分法，对满足磋商文件全部实质性要求的响应文件按评审因素的量化指标评审总分对供应商进行排序。</w:t>
      </w:r>
      <w:r/>
    </w:p>
    <w:p>
      <w:pPr>
        <w:ind w:firstLine="48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经磋商确定最终采购需求和提交最后报价的供应商后</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磋商小组</w:t>
      </w:r>
      <w:r>
        <w:rPr>
          <w:rFonts w:hint="eastAsia" w:ascii="宋体" w:hAnsi="宋体" w:eastAsia="宋体" w:cs="宋体"/>
          <w:sz w:val="24"/>
          <w:szCs w:val="24"/>
          <w:lang w:eastAsia="zh-CN"/>
        </w:rPr>
        <w:t xml:space="preserve">成员独立</w:t>
      </w:r>
      <w:r>
        <w:rPr>
          <w:rFonts w:hint="eastAsia" w:ascii="宋体" w:hAnsi="宋体" w:eastAsia="宋体" w:cs="宋体"/>
          <w:sz w:val="24"/>
          <w:szCs w:val="24"/>
        </w:rPr>
        <w:t xml:space="preserve">对提交最后报价的供应商的响应文件和最后报价进行</w:t>
      </w:r>
      <w:r>
        <w:rPr>
          <w:rFonts w:hint="eastAsia" w:ascii="宋体" w:hAnsi="宋体" w:eastAsia="宋体" w:cs="宋体"/>
          <w:sz w:val="24"/>
          <w:szCs w:val="24"/>
          <w:lang w:eastAsia="zh-CN"/>
        </w:rPr>
        <w:t xml:space="preserve">综合</w:t>
      </w:r>
      <w:r>
        <w:rPr>
          <w:rFonts w:hint="eastAsia" w:ascii="宋体" w:hAnsi="宋体" w:eastAsia="宋体" w:cs="宋体"/>
          <w:sz w:val="24"/>
          <w:szCs w:val="24"/>
        </w:rPr>
        <w:t xml:space="preserve">评分。</w:t>
      </w:r>
      <w:r/>
    </w:p>
    <w:p>
      <w:pPr>
        <w:ind w:firstLine="48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磋商小组按照评审</w:t>
      </w:r>
      <w:r>
        <w:rPr>
          <w:rFonts w:hint="eastAsia" w:ascii="宋体" w:hAnsi="宋体" w:cs="宋体"/>
          <w:sz w:val="24"/>
          <w:szCs w:val="24"/>
          <w:lang w:val="en-US" w:eastAsia="zh-CN"/>
        </w:rPr>
        <w:t xml:space="preserve">总</w:t>
      </w:r>
      <w:r>
        <w:rPr>
          <w:rFonts w:hint="eastAsia" w:ascii="宋体" w:hAnsi="宋体" w:eastAsia="宋体" w:cs="宋体"/>
          <w:sz w:val="24"/>
          <w:szCs w:val="24"/>
        </w:rPr>
        <w:t xml:space="preserve">分由高到低顺序推荐</w:t>
      </w:r>
      <w:r>
        <w:rPr>
          <w:rFonts w:hint="eastAsia" w:ascii="宋体" w:hAnsi="宋体" w:eastAsia="宋体" w:cs="Times New Roman"/>
          <w:b w:val="0"/>
          <w:bCs w:val="0"/>
          <w:color w:val="000000"/>
          <w:sz w:val="24"/>
          <w:szCs w:val="24"/>
          <w:highlight w:val="none"/>
          <w:u w:val="none"/>
          <w:lang w:val="en-US" w:eastAsia="zh-CN"/>
        </w:rPr>
        <w:t xml:space="preserve">3名</w:t>
      </w:r>
      <w:r>
        <w:rPr>
          <w:rFonts w:hint="eastAsia" w:ascii="宋体" w:hAnsi="宋体" w:eastAsia="宋体" w:cs="宋体"/>
          <w:color w:val="000000"/>
          <w:sz w:val="24"/>
          <w:szCs w:val="24"/>
          <w:highlight w:val="none"/>
          <w:lang w:eastAsia="zh-CN"/>
        </w:rPr>
        <w:t xml:space="preserve">成交候选供应商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并编写评审报告。评审得分相同的</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按照最后报价由低到高的顺序推荐。评审得分且最后报价相同的</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按照</w:t>
      </w:r>
      <w:r>
        <w:rPr>
          <w:rFonts w:hint="eastAsia" w:ascii="宋体" w:hAnsi="宋体" w:eastAsia="宋体" w:cs="宋体"/>
          <w:sz w:val="24"/>
          <w:szCs w:val="24"/>
          <w:lang w:eastAsia="zh-CN"/>
        </w:rPr>
        <w:t xml:space="preserve">“</w:t>
      </w:r>
      <w:r>
        <w:rPr>
          <w:rFonts w:hint="eastAsia" w:ascii="宋体" w:hAnsi="宋体" w:eastAsia="宋体" w:cs="宋体"/>
          <w:color w:val="000000"/>
          <w:sz w:val="24"/>
          <w:szCs w:val="24"/>
          <w:highlight w:val="none"/>
          <w:lang w:eastAsia="zh-CN"/>
        </w:rPr>
        <w:t xml:space="preserve">评审标准</w:t>
      </w:r>
      <w:r>
        <w:rPr>
          <w:rFonts w:hint="eastAsia" w:ascii="宋体" w:hAnsi="宋体" w:eastAsia="宋体" w:cs="宋体"/>
          <w:color w:val="000000"/>
          <w:sz w:val="24"/>
          <w:szCs w:val="24"/>
          <w:highlight w:val="none"/>
          <w:lang w:val="en-US" w:eastAsia="zh-CN"/>
        </w:rPr>
        <w:t xml:space="preserve">-2.1项</w:t>
      </w:r>
      <w:r>
        <w:rPr>
          <w:rFonts w:hint="eastAsia" w:ascii="宋体" w:hAnsi="宋体" w:eastAsia="宋体" w:cs="宋体"/>
          <w:sz w:val="24"/>
          <w:szCs w:val="24"/>
          <w:lang w:eastAsia="zh-CN"/>
        </w:rPr>
        <w:t xml:space="preserve">”得分由高到低顺序</w:t>
      </w:r>
      <w:r>
        <w:rPr>
          <w:rFonts w:hint="eastAsia" w:ascii="宋体" w:hAnsi="宋体" w:eastAsia="宋体" w:cs="宋体"/>
          <w:sz w:val="24"/>
          <w:szCs w:val="24"/>
        </w:rPr>
        <w:t xml:space="preserve">推荐。</w:t>
      </w:r>
      <w:r/>
    </w:p>
    <w:p>
      <w:pPr>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color w:val="000000"/>
          <w:sz w:val="24"/>
          <w:szCs w:val="24"/>
          <w:lang w:val="en-US" w:eastAsia="zh-CN"/>
        </w:rPr>
        <w:t xml:space="preserve">二、</w:t>
      </w:r>
      <w:r>
        <w:rPr>
          <w:rFonts w:hint="eastAsia" w:ascii="黑体" w:hAnsi="黑体" w:eastAsia="黑体" w:cs="黑体"/>
          <w:b w:val="0"/>
          <w:bCs w:val="0"/>
          <w:color w:val="000000"/>
          <w:sz w:val="24"/>
          <w:szCs w:val="24"/>
          <w:highlight w:val="none"/>
          <w:lang w:val="en-US" w:eastAsia="zh-CN"/>
        </w:rPr>
        <w:t xml:space="preserve">小微企业价格扣除</w:t>
      </w:r>
      <w:r/>
    </w:p>
    <w:p>
      <w:pPr>
        <w:ind w:firstLine="480"/>
        <w:keepLines w:val="0"/>
        <w:keepNext w:val="0"/>
        <w:pageBreakBefore w:val="0"/>
        <w:spacing w:line="240" w:lineRule="auto"/>
        <w:widowControl w:val="off"/>
        <w:rPr>
          <w:rFonts w:hint="eastAsia" w:ascii="宋体" w:hAnsi="宋体" w:eastAsia="宋体" w:cs="Times New Roman"/>
          <w:sz w:val="24"/>
          <w:szCs w:val="24"/>
          <w:highlight w:val="yellow"/>
          <w:lang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zh-CN"/>
        </w:rPr>
        <w:t xml:space="preserve">本项目服务全部由小微企业承接</w:t>
      </w:r>
      <w:r>
        <w:rPr>
          <w:rFonts w:hint="eastAsia" w:ascii="宋体" w:hAnsi="宋体" w:eastAsia="宋体" w:cs="宋体"/>
          <w:sz w:val="24"/>
          <w:szCs w:val="24"/>
          <w:lang w:val="zh-CN" w:eastAsia="zh-CN"/>
        </w:rPr>
        <w:t xml:space="preserve">的，</w:t>
      </w:r>
      <w:r>
        <w:rPr>
          <w:rFonts w:hint="eastAsia" w:ascii="宋体" w:hAnsi="宋体" w:eastAsia="宋体" w:cs="宋体"/>
          <w:sz w:val="24"/>
          <w:szCs w:val="24"/>
        </w:rPr>
        <w:t xml:space="preserve">对报价给予</w:t>
      </w:r>
      <w:r>
        <w:rPr>
          <w:rFonts w:hint="eastAsia" w:ascii="宋体" w:hAnsi="宋体" w:cs="宋体"/>
          <w:sz w:val="24"/>
          <w:szCs w:val="24"/>
          <w:lang w:val="en-US" w:eastAsia="zh-CN"/>
        </w:rPr>
        <w:t xml:space="preserve">1</w:t>
      </w:r>
      <w:r>
        <w:rPr>
          <w:rFonts w:hint="eastAsia" w:ascii="宋体" w:hAnsi="宋体" w:eastAsia="宋体" w:cs="Times New Roman"/>
          <w:b w:val="0"/>
          <w:bCs w:val="0"/>
          <w:color w:val="000000"/>
          <w:sz w:val="24"/>
          <w:szCs w:val="24"/>
          <w:highlight w:val="none"/>
          <w:u w:val="none"/>
          <w:lang w:val="zh-CN" w:eastAsia="zh-CN"/>
        </w:rPr>
        <w:t xml:space="preserve">0%</w:t>
      </w:r>
      <w:r>
        <w:rPr>
          <w:rFonts w:hint="eastAsia" w:ascii="宋体" w:hAnsi="宋体" w:eastAsia="宋体" w:cs="宋体"/>
          <w:color w:val="000000"/>
          <w:sz w:val="24"/>
          <w:szCs w:val="24"/>
        </w:rPr>
        <w:t xml:space="preserve">的</w:t>
      </w:r>
      <w:r>
        <w:rPr>
          <w:rFonts w:hint="eastAsia" w:ascii="宋体" w:hAnsi="宋体" w:eastAsia="宋体" w:cs="宋体"/>
          <w:sz w:val="24"/>
          <w:szCs w:val="24"/>
        </w:rPr>
        <w:t xml:space="preserve">扣除</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用扣除后的价格参与评审。</w:t>
      </w:r>
      <w:r/>
    </w:p>
    <w:p>
      <w:pPr>
        <w:ind w:firstLine="48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残疾人福利性单位视同小型、微型企业</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监狱和戒毒企业视同小型、微型企业</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残疾人福利单位、监狱企业属于小型、微型企业的</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不重复享受</w:t>
      </w:r>
      <w:r>
        <w:rPr>
          <w:rFonts w:hint="eastAsia" w:ascii="宋体" w:hAnsi="宋体" w:eastAsia="宋体" w:cs="宋体"/>
          <w:sz w:val="24"/>
          <w:szCs w:val="24"/>
          <w:lang w:val="en-US" w:eastAsia="zh-CN"/>
        </w:rPr>
        <w:t xml:space="preserve">价格扣除</w:t>
      </w:r>
      <w:r>
        <w:rPr>
          <w:rFonts w:hint="eastAsia" w:ascii="宋体" w:hAnsi="宋体" w:eastAsia="宋体" w:cs="宋体"/>
          <w:sz w:val="24"/>
          <w:szCs w:val="24"/>
        </w:rPr>
        <w:t xml:space="preserve">。</w:t>
      </w:r>
      <w:r/>
    </w:p>
    <w:p>
      <w:pPr>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三、评审标准</w:t>
      </w:r>
      <w:r/>
    </w:p>
    <w:tbl>
      <w:tblPr>
        <w:tblStyle w:val="687"/>
        <w:tblW w:w="96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425"/>
        <w:gridCol w:w="637"/>
        <w:gridCol w:w="852"/>
      </w:tblGrid>
      <w:tr>
        <w:trPr>
          <w:jc w:val="center"/>
          <w:trHeight w:val="479"/>
          <w:tblHeader/>
        </w:trPr>
        <w:tc>
          <w:tcPr>
            <w:tcW w:w="519" w:type="dxa"/>
            <w:vAlign w:val="center"/>
            <w:textDirection w:val="lrTb"/>
            <w:noWrap w:val="false"/>
          </w:tcPr>
          <w:p>
            <w:pPr>
              <w:jc w:val="center"/>
              <w:spacing w:before="68" w:line="264" w:lineRule="auto"/>
              <w:rPr>
                <w:rFonts w:hint="eastAsia" w:ascii="宋体" w:hAnsi="宋体" w:cs="宋体"/>
                <w:b/>
                <w:bCs/>
                <w:spacing w:val="-3"/>
              </w:rPr>
            </w:pPr>
            <w:r>
              <w:rPr>
                <w:rFonts w:hint="eastAsia" w:ascii="宋体" w:hAnsi="宋体" w:cs="宋体"/>
                <w:b/>
                <w:bCs/>
                <w:spacing w:val="-3"/>
              </w:rPr>
              <w:t xml:space="preserve">序号</w:t>
            </w:r>
            <w:r/>
          </w:p>
        </w:tc>
        <w:tc>
          <w:tcPr>
            <w:tcW w:w="1179" w:type="dxa"/>
            <w:vAlign w:val="center"/>
            <w:textDirection w:val="lrTb"/>
            <w:noWrap w:val="false"/>
          </w:tcPr>
          <w:p>
            <w:pPr>
              <w:jc w:val="center"/>
              <w:spacing w:before="68" w:line="264" w:lineRule="auto"/>
              <w:rPr>
                <w:rFonts w:hint="eastAsia" w:ascii="宋体" w:hAnsi="宋体" w:cs="宋体"/>
                <w:b/>
                <w:bCs/>
                <w:spacing w:val="-3"/>
              </w:rPr>
            </w:pPr>
            <w:r>
              <w:rPr>
                <w:rFonts w:hint="eastAsia" w:ascii="宋体" w:hAnsi="宋体" w:cs="宋体"/>
                <w:b/>
                <w:bCs/>
                <w:spacing w:val="-3"/>
              </w:rPr>
              <w:t xml:space="preserve">评审因素</w:t>
            </w:r>
            <w:r/>
          </w:p>
        </w:tc>
        <w:tc>
          <w:tcPr>
            <w:tcW w:w="6425" w:type="dxa"/>
            <w:vAlign w:val="center"/>
            <w:textDirection w:val="lrTb"/>
            <w:noWrap w:val="false"/>
          </w:tcPr>
          <w:p>
            <w:pPr>
              <w:jc w:val="center"/>
              <w:spacing w:before="68" w:line="264" w:lineRule="auto"/>
              <w:rPr>
                <w:rFonts w:hint="eastAsia" w:ascii="宋体" w:hAnsi="宋体" w:cs="宋体"/>
                <w:b/>
                <w:bCs/>
                <w:spacing w:val="-3"/>
              </w:rPr>
            </w:pPr>
            <w:r>
              <w:rPr>
                <w:rFonts w:hint="eastAsia" w:ascii="宋体" w:hAnsi="宋体" w:cs="宋体"/>
                <w:b/>
                <w:bCs/>
                <w:spacing w:val="-3"/>
              </w:rPr>
              <w:t xml:space="preserve">评审细则</w:t>
            </w:r>
            <w:r/>
          </w:p>
        </w:tc>
        <w:tc>
          <w:tcPr>
            <w:tcW w:w="637" w:type="dxa"/>
            <w:vAlign w:val="center"/>
            <w:textDirection w:val="lrTb"/>
            <w:noWrap w:val="false"/>
          </w:tcPr>
          <w:p>
            <w:pPr>
              <w:jc w:val="center"/>
              <w:spacing w:before="68" w:line="264" w:lineRule="auto"/>
              <w:rPr>
                <w:rFonts w:hint="eastAsia" w:ascii="宋体" w:hAnsi="宋体" w:cs="宋体"/>
                <w:b/>
                <w:bCs/>
                <w:spacing w:val="-3"/>
              </w:rPr>
            </w:pPr>
            <w:r>
              <w:rPr>
                <w:rFonts w:hint="eastAsia" w:ascii="宋体" w:hAnsi="宋体" w:cs="宋体"/>
                <w:b/>
                <w:bCs/>
                <w:spacing w:val="-3"/>
              </w:rPr>
              <w:t xml:space="preserve">分值</w:t>
            </w:r>
            <w:r/>
          </w:p>
        </w:tc>
        <w:tc>
          <w:tcPr>
            <w:tcW w:w="852" w:type="dxa"/>
            <w:vAlign w:val="center"/>
            <w:textDirection w:val="lrTb"/>
            <w:noWrap w:val="false"/>
          </w:tcPr>
          <w:p>
            <w:pPr>
              <w:jc w:val="center"/>
              <w:spacing w:before="68" w:line="264" w:lineRule="auto"/>
              <w:rPr>
                <w:rFonts w:hint="eastAsia" w:ascii="宋体" w:hAnsi="宋体" w:cs="宋体"/>
                <w:b/>
                <w:bCs/>
                <w:spacing w:val="-3"/>
              </w:rPr>
            </w:pPr>
            <w:r>
              <w:rPr>
                <w:rFonts w:hint="eastAsia" w:ascii="宋体" w:hAnsi="宋体" w:cs="宋体"/>
                <w:b/>
                <w:bCs/>
                <w:spacing w:val="-3"/>
              </w:rPr>
              <w:t xml:space="preserve">类型</w:t>
            </w:r>
            <w:r/>
          </w:p>
        </w:tc>
      </w:tr>
      <w:tr>
        <w:trPr>
          <w:jc w:val="center"/>
          <w:trHeight w:val="460"/>
        </w:trPr>
        <w:tc>
          <w:tcPr>
            <w:gridSpan w:val="5"/>
            <w:tcW w:w="9612" w:type="dxa"/>
            <w:vAlign w:val="top"/>
            <w:textDirection w:val="lrTb"/>
            <w:noWrap w:val="false"/>
          </w:tcPr>
          <w:p>
            <w:pPr>
              <w:ind w:left="114"/>
              <w:spacing w:before="122" w:line="264" w:lineRule="auto"/>
              <w:rPr>
                <w:rFonts w:ascii="宋体" w:hAnsi="宋体" w:cs="宋体"/>
                <w:szCs w:val="21"/>
              </w:rPr>
            </w:pPr>
            <w:r>
              <w:rPr>
                <w:rFonts w:hint="eastAsia" w:ascii="宋体" w:hAnsi="宋体" w:cs="宋体"/>
                <w:b/>
                <w:bCs/>
                <w:spacing w:val="-3"/>
                <w:szCs w:val="21"/>
              </w:rPr>
              <w:t xml:space="preserve">1.</w:t>
            </w:r>
            <w:r>
              <w:rPr>
                <w:rFonts w:ascii="宋体" w:hAnsi="宋体" w:cs="宋体"/>
                <w:b/>
                <w:bCs/>
                <w:spacing w:val="-3"/>
                <w:szCs w:val="21"/>
              </w:rPr>
              <w:t xml:space="preserve">价</w:t>
            </w:r>
            <w:r>
              <w:rPr>
                <w:rFonts w:ascii="宋体" w:hAnsi="宋体" w:cs="宋体"/>
                <w:b/>
                <w:bCs/>
                <w:spacing w:val="-2"/>
                <w:szCs w:val="21"/>
              </w:rPr>
              <w:t xml:space="preserve">格</w:t>
            </w:r>
            <w:r/>
          </w:p>
        </w:tc>
      </w:tr>
      <w:tr>
        <w:trPr>
          <w:jc w:val="center"/>
          <w:trHeight w:val="1030"/>
        </w:trPr>
        <w:tc>
          <w:tcPr>
            <w:tcW w:w="519" w:type="dxa"/>
            <w:vAlign w:val="center"/>
            <w:textDirection w:val="lrTb"/>
            <w:noWrap w:val="false"/>
          </w:tcPr>
          <w:p>
            <w:pPr>
              <w:jc w:val="center"/>
              <w:spacing w:before="68" w:line="264" w:lineRule="auto"/>
              <w:rPr>
                <w:rFonts w:ascii="宋体" w:hAnsi="宋体" w:cs="宋体"/>
                <w:szCs w:val="21"/>
              </w:rPr>
            </w:pPr>
            <w:r>
              <w:rPr>
                <w:rFonts w:ascii="宋体" w:hAnsi="宋体" w:cs="宋体"/>
                <w:spacing w:val="-6"/>
                <w:szCs w:val="21"/>
              </w:rPr>
              <w:t xml:space="preserve">1</w:t>
            </w:r>
            <w:r>
              <w:rPr>
                <w:rFonts w:ascii="宋体" w:hAnsi="宋体" w:cs="宋体"/>
                <w:spacing w:val="-5"/>
                <w:szCs w:val="21"/>
              </w:rPr>
              <w:t xml:space="preserve">.1</w:t>
            </w:r>
            <w:r/>
          </w:p>
        </w:tc>
        <w:tc>
          <w:tcPr>
            <w:tcW w:w="1179" w:type="dxa"/>
            <w:vAlign w:val="center"/>
            <w:textDirection w:val="lrTb"/>
            <w:noWrap w:val="false"/>
          </w:tcPr>
          <w:p>
            <w:pPr>
              <w:jc w:val="left"/>
              <w:spacing w:before="68" w:line="264" w:lineRule="auto"/>
              <w:rPr>
                <w:rFonts w:ascii="宋体" w:hAnsi="宋体" w:cs="宋体"/>
                <w:szCs w:val="21"/>
              </w:rPr>
            </w:pPr>
            <w:r>
              <w:rPr>
                <w:rFonts w:ascii="宋体" w:hAnsi="宋体" w:cs="宋体"/>
                <w:spacing w:val="-2"/>
                <w:szCs w:val="21"/>
              </w:rPr>
              <w:t xml:space="preserve">价格分</w:t>
            </w:r>
            <w:r/>
          </w:p>
        </w:tc>
        <w:tc>
          <w:tcPr>
            <w:tcW w:w="6425" w:type="dxa"/>
            <w:vAlign w:val="center"/>
            <w:textDirection w:val="lrTb"/>
            <w:noWrap w:val="false"/>
          </w:tcPr>
          <w:p>
            <w:pPr>
              <w:jc w:val="left"/>
              <w:spacing w:line="264" w:lineRule="auto"/>
              <w:rPr>
                <w:rFonts w:ascii="宋体" w:hAnsi="宋体" w:cs="宋体"/>
                <w:color w:val="000000"/>
                <w:szCs w:val="21"/>
              </w:rPr>
            </w:pPr>
            <w:r>
              <w:rPr>
                <w:rFonts w:ascii="宋体" w:hAnsi="宋体" w:cs="宋体"/>
                <w:color w:val="000000"/>
                <w:spacing w:val="1"/>
                <w:szCs w:val="21"/>
              </w:rPr>
              <w:t xml:space="preserve">采用低价优先</w:t>
            </w:r>
            <w:r>
              <w:rPr>
                <w:rFonts w:ascii="宋体" w:hAnsi="宋体" w:cs="宋体"/>
                <w:color w:val="000000"/>
                <w:szCs w:val="21"/>
              </w:rPr>
              <w:t xml:space="preserve">法计算</w:t>
            </w:r>
            <w:r>
              <w:rPr>
                <w:rFonts w:hint="eastAsia" w:ascii="宋体" w:hAnsi="宋体" w:cs="宋体"/>
                <w:color w:val="000000"/>
                <w:szCs w:val="21"/>
              </w:rPr>
              <w:t xml:space="preserve">，</w:t>
            </w:r>
            <w:r>
              <w:rPr>
                <w:rFonts w:ascii="宋体" w:hAnsi="宋体" w:cs="宋体"/>
                <w:color w:val="000000"/>
                <w:szCs w:val="21"/>
              </w:rPr>
              <w:t xml:space="preserve">即满足</w:t>
            </w:r>
            <w:r>
              <w:rPr>
                <w:rFonts w:hint="eastAsia" w:ascii="宋体" w:hAnsi="宋体" w:cs="宋体"/>
                <w:color w:val="000000"/>
                <w:szCs w:val="21"/>
              </w:rPr>
              <w:t xml:space="preserve">采购</w:t>
            </w:r>
            <w:r>
              <w:rPr>
                <w:rFonts w:ascii="宋体" w:hAnsi="宋体" w:cs="宋体"/>
                <w:color w:val="000000"/>
                <w:szCs w:val="21"/>
              </w:rPr>
              <w:t xml:space="preserve">文件要求且</w:t>
            </w:r>
            <w:r>
              <w:rPr>
                <w:rFonts w:hint="eastAsia" w:ascii="宋体" w:hAnsi="宋体" w:cs="宋体"/>
                <w:color w:val="000000"/>
                <w:szCs w:val="21"/>
              </w:rPr>
              <w:t xml:space="preserve">最终报价</w:t>
            </w:r>
            <w:r>
              <w:rPr>
                <w:rFonts w:ascii="宋体" w:hAnsi="宋体" w:cs="宋体"/>
                <w:color w:val="000000"/>
                <w:szCs w:val="21"/>
              </w:rPr>
              <w:t xml:space="preserve">最低的</w:t>
            </w:r>
            <w:r>
              <w:rPr>
                <w:rFonts w:hint="eastAsia" w:ascii="宋体" w:hAnsi="宋体" w:cs="宋体"/>
                <w:color w:val="000000"/>
                <w:szCs w:val="21"/>
              </w:rPr>
              <w:t xml:space="preserve">供应商</w:t>
            </w:r>
            <w:r>
              <w:rPr>
                <w:rFonts w:ascii="宋体" w:hAnsi="宋体" w:cs="宋体"/>
                <w:color w:val="000000"/>
                <w:spacing w:val="1"/>
                <w:szCs w:val="21"/>
              </w:rPr>
              <w:t xml:space="preserve">报价为评标基准</w:t>
            </w:r>
            <w:r>
              <w:rPr>
                <w:rFonts w:ascii="宋体" w:hAnsi="宋体" w:cs="宋体"/>
                <w:color w:val="000000"/>
                <w:szCs w:val="21"/>
              </w:rPr>
              <w:t xml:space="preserve">价</w:t>
            </w:r>
            <w:r>
              <w:rPr>
                <w:rFonts w:hint="eastAsia" w:ascii="宋体" w:hAnsi="宋体" w:cs="宋体"/>
                <w:color w:val="000000"/>
                <w:szCs w:val="21"/>
              </w:rPr>
              <w:t xml:space="preserve">，</w:t>
            </w:r>
            <w:r>
              <w:rPr>
                <w:rFonts w:ascii="宋体" w:hAnsi="宋体" w:cs="宋体"/>
                <w:color w:val="000000"/>
                <w:szCs w:val="21"/>
              </w:rPr>
              <w:t xml:space="preserve">其价格分为满分。其他</w:t>
            </w:r>
            <w:r>
              <w:rPr>
                <w:rFonts w:hint="eastAsia" w:ascii="宋体" w:hAnsi="宋体" w:cs="宋体"/>
                <w:color w:val="000000"/>
                <w:szCs w:val="21"/>
              </w:rPr>
              <w:t xml:space="preserve">供应商</w:t>
            </w:r>
            <w:r>
              <w:rPr>
                <w:rFonts w:ascii="宋体" w:hAnsi="宋体" w:cs="宋体"/>
                <w:color w:val="000000"/>
                <w:szCs w:val="21"/>
              </w:rPr>
              <w:t xml:space="preserve">的价格分统一按</w:t>
            </w:r>
            <w:r>
              <w:rPr>
                <w:rFonts w:ascii="宋体" w:hAnsi="宋体" w:cs="宋体"/>
                <w:color w:val="000000"/>
                <w:spacing w:val="-1"/>
                <w:szCs w:val="21"/>
              </w:rPr>
              <w:t xml:space="preserve">照下列公</w:t>
            </w:r>
            <w:r>
              <w:rPr>
                <w:rFonts w:ascii="宋体" w:hAnsi="宋体" w:cs="宋体"/>
                <w:color w:val="000000"/>
                <w:szCs w:val="21"/>
              </w:rPr>
              <w:t xml:space="preserve">式计算：报价得分=(评标基准价/</w:t>
            </w:r>
            <w:r>
              <w:rPr>
                <w:rFonts w:hint="eastAsia" w:ascii="宋体" w:hAnsi="宋体" w:cs="宋体"/>
                <w:color w:val="000000"/>
                <w:szCs w:val="21"/>
              </w:rPr>
              <w:t xml:space="preserve">最终</w:t>
            </w:r>
            <w:r>
              <w:rPr>
                <w:rFonts w:ascii="宋体" w:hAnsi="宋体" w:cs="宋体"/>
                <w:color w:val="000000"/>
                <w:szCs w:val="21"/>
              </w:rPr>
              <w:t xml:space="preserve">报价)×</w:t>
            </w:r>
            <w:r>
              <w:rPr>
                <w:rFonts w:hint="eastAsia" w:ascii="宋体" w:hAnsi="宋体" w:cs="宋体"/>
                <w:color w:val="000000"/>
                <w:szCs w:val="21"/>
                <w:lang w:val="en-US" w:eastAsia="zh-CN"/>
              </w:rPr>
              <w:t xml:space="preserve">20</w:t>
            </w:r>
            <w:r>
              <w:rPr>
                <w:rFonts w:hint="eastAsia" w:ascii="宋体" w:hAnsi="宋体" w:cs="宋体"/>
                <w:color w:val="000000"/>
                <w:szCs w:val="21"/>
              </w:rPr>
              <w:t xml:space="preserve">（小数点保留两位）</w:t>
            </w:r>
            <w:r/>
          </w:p>
        </w:tc>
        <w:tc>
          <w:tcPr>
            <w:tcW w:w="637" w:type="dxa"/>
            <w:vAlign w:val="center"/>
            <w:textDirection w:val="lrTb"/>
            <w:noWrap w:val="false"/>
          </w:tcPr>
          <w:p>
            <w:pPr>
              <w:jc w:val="center"/>
              <w:spacing w:before="68" w:line="264" w:lineRule="auto"/>
              <w:rPr>
                <w:rFonts w:hint="default" w:ascii="宋体" w:hAnsi="宋体" w:eastAsia="宋体" w:cs="宋体"/>
                <w:color w:val="000000"/>
                <w:szCs w:val="21"/>
                <w:lang w:val="en-US" w:eastAsia="zh-CN"/>
              </w:rPr>
            </w:pPr>
            <w:r>
              <w:rPr>
                <w:rFonts w:hint="eastAsia" w:ascii="宋体" w:hAnsi="宋体" w:cs="宋体"/>
                <w:color w:val="000000"/>
                <w:szCs w:val="21"/>
                <w:lang w:val="en-US" w:eastAsia="zh-CN"/>
              </w:rPr>
              <w:t xml:space="preserve">20</w:t>
            </w:r>
            <w:r/>
          </w:p>
        </w:tc>
        <w:tc>
          <w:tcPr>
            <w:tcW w:w="852" w:type="dxa"/>
            <w:vAlign w:val="center"/>
            <w:textDirection w:val="lrTb"/>
            <w:noWrap w:val="false"/>
          </w:tcPr>
          <w:p>
            <w:pPr>
              <w:jc w:val="center"/>
              <w:spacing w:before="68" w:line="264" w:lineRule="auto"/>
              <w:rPr>
                <w:rFonts w:hint="eastAsia" w:ascii="宋体" w:hAnsi="宋体" w:cs="宋体"/>
                <w:color w:val="000000"/>
                <w:szCs w:val="21"/>
              </w:rPr>
            </w:pPr>
            <w:r>
              <w:rPr>
                <w:rFonts w:hint="eastAsia" w:ascii="宋体" w:hAnsi="宋体" w:cs="宋体"/>
                <w:color w:val="000000"/>
                <w:szCs w:val="21"/>
              </w:rPr>
              <w:t xml:space="preserve">价格分</w:t>
            </w:r>
            <w:r/>
          </w:p>
        </w:tc>
      </w:tr>
      <w:tr>
        <w:trPr>
          <w:jc w:val="center"/>
          <w:trHeight w:val="460"/>
        </w:trPr>
        <w:tc>
          <w:tcPr>
            <w:gridSpan w:val="5"/>
            <w:tcW w:w="9612" w:type="dxa"/>
            <w:vAlign w:val="top"/>
            <w:textDirection w:val="lrTb"/>
            <w:noWrap w:val="false"/>
          </w:tcPr>
          <w:p>
            <w:pPr>
              <w:ind w:left="114"/>
              <w:spacing w:before="123" w:line="264" w:lineRule="auto"/>
              <w:rPr>
                <w:rFonts w:ascii="宋体" w:hAnsi="宋体" w:cs="宋体"/>
                <w:szCs w:val="21"/>
              </w:rPr>
            </w:pPr>
            <w:r>
              <w:rPr>
                <w:rFonts w:hint="eastAsia" w:ascii="宋体" w:hAnsi="宋体" w:cs="宋体"/>
                <w:b/>
                <w:bCs/>
                <w:spacing w:val="-3"/>
                <w:szCs w:val="21"/>
              </w:rPr>
              <w:t xml:space="preserve">2.服务</w:t>
            </w:r>
            <w:r/>
          </w:p>
        </w:tc>
      </w:tr>
      <w:tr>
        <w:trPr>
          <w:jc w:val="center"/>
          <w:trHeight w:val="891"/>
        </w:trPr>
        <w:tc>
          <w:tcPr>
            <w:tcW w:w="519" w:type="dxa"/>
            <w:vAlign w:val="center"/>
            <w:textDirection w:val="lrTb"/>
            <w:noWrap w:val="false"/>
          </w:tcPr>
          <w:p>
            <w:pPr>
              <w:jc w:val="center"/>
              <w:spacing w:before="68" w:line="264" w:lineRule="auto"/>
              <w:rPr>
                <w:rFonts w:ascii="宋体" w:hAnsi="宋体" w:cs="宋体"/>
                <w:spacing w:val="-2"/>
                <w:szCs w:val="21"/>
              </w:rPr>
            </w:pPr>
            <w:r>
              <w:rPr>
                <w:rFonts w:ascii="宋体" w:hAnsi="宋体" w:cs="宋体"/>
                <w:spacing w:val="-2"/>
                <w:szCs w:val="21"/>
              </w:rPr>
              <w:t xml:space="preserve">2.1</w:t>
            </w:r>
            <w:r/>
          </w:p>
        </w:tc>
        <w:tc>
          <w:tcPr>
            <w:tcW w:w="1179" w:type="dxa"/>
            <w:vAlign w:val="center"/>
            <w:textDirection w:val="lrTb"/>
            <w:noWrap w:val="false"/>
          </w:tcPr>
          <w:p>
            <w:pPr>
              <w:ind w:right="108"/>
              <w:jc w:val="left"/>
              <w:spacing w:before="68" w:line="264" w:lineRule="auto"/>
              <w:rPr>
                <w:rFonts w:ascii="宋体" w:hAnsi="宋体" w:cs="宋体"/>
                <w:spacing w:val="-2"/>
                <w:szCs w:val="21"/>
              </w:rPr>
            </w:pPr>
            <w:r>
              <w:rPr>
                <w:rFonts w:hint="eastAsia" w:ascii="宋体" w:hAnsi="宋体" w:cs="宋体"/>
                <w:spacing w:val="-2"/>
                <w:szCs w:val="21"/>
              </w:rPr>
              <w:t xml:space="preserve">产品功能、性能、配置要求</w:t>
            </w:r>
            <w:r/>
          </w:p>
        </w:tc>
        <w:tc>
          <w:tcPr>
            <w:tcW w:w="6425" w:type="dxa"/>
            <w:vAlign w:val="center"/>
            <w:textDirection w:val="lrTb"/>
            <w:noWrap w:val="false"/>
          </w:tcPr>
          <w:p>
            <w:pPr>
              <w:spacing w:line="264" w:lineRule="auto"/>
              <w:rPr>
                <w:rFonts w:ascii="宋体" w:hAnsi="宋体" w:cs="宋体"/>
                <w:spacing w:val="1"/>
                <w:szCs w:val="21"/>
              </w:rPr>
            </w:pPr>
            <w:r>
              <w:rPr>
                <w:rFonts w:hint="eastAsia" w:ascii="宋体" w:hAnsi="宋体" w:cs="宋体"/>
                <w:spacing w:val="1"/>
                <w:szCs w:val="21"/>
              </w:rPr>
              <w:t xml:space="preserve">技术参数全部满足招标要求的得满分1</w:t>
            </w:r>
            <w:r>
              <w:rPr>
                <w:rFonts w:hint="eastAsia" w:ascii="宋体" w:hAnsi="宋体" w:cs="宋体"/>
                <w:spacing w:val="1"/>
                <w:szCs w:val="21"/>
                <w:lang w:val="en-US" w:eastAsia="zh-CN"/>
              </w:rPr>
              <w:t xml:space="preserve">2</w:t>
            </w:r>
            <w:r>
              <w:rPr>
                <w:rFonts w:hint="eastAsia" w:ascii="宋体" w:hAnsi="宋体" w:cs="宋体"/>
                <w:spacing w:val="1"/>
                <w:szCs w:val="21"/>
              </w:rPr>
              <w:t xml:space="preserve">分；打★号指标为必须满足项，如有负偏离将作为无效投标；打▲号指标为重要指标，有一项负偏离扣 </w:t>
            </w:r>
            <w:r>
              <w:rPr>
                <w:rFonts w:hint="eastAsia" w:ascii="宋体" w:hAnsi="宋体" w:cs="宋体"/>
                <w:spacing w:val="1"/>
                <w:szCs w:val="21"/>
                <w:lang w:val="en-US" w:eastAsia="zh-CN"/>
              </w:rPr>
              <w:t xml:space="preserve">3</w:t>
            </w:r>
            <w:r>
              <w:rPr>
                <w:rFonts w:hint="eastAsia" w:ascii="宋体" w:hAnsi="宋体" w:cs="宋体"/>
                <w:spacing w:val="1"/>
                <w:szCs w:val="21"/>
              </w:rPr>
              <w:t xml:space="preserve">分</w:t>
            </w:r>
            <w:r>
              <w:rPr>
                <w:rFonts w:ascii="Arial" w:hAnsi="Arial" w:eastAsia="Arial" w:cs="Arial"/>
                <w:color w:val="000000"/>
                <w:sz w:val="22"/>
                <w:highlight w:val="none"/>
              </w:rPr>
              <w:t xml:space="preserve">；扣完为止</w:t>
            </w:r>
            <w:r>
              <w:rPr>
                <w:rFonts w:hint="eastAsia" w:ascii="宋体" w:hAnsi="宋体" w:cs="宋体"/>
                <w:spacing w:val="1"/>
                <w:szCs w:val="21"/>
              </w:rPr>
              <w:t xml:space="preserve">。严重负偏离影响产品性能的经半数以上评委认定，本项得零分。</w:t>
            </w:r>
            <w:r/>
          </w:p>
        </w:tc>
        <w:tc>
          <w:tcPr>
            <w:tcW w:w="637" w:type="dxa"/>
            <w:vAlign w:val="center"/>
            <w:textDirection w:val="lrTb"/>
            <w:noWrap w:val="false"/>
          </w:tcPr>
          <w:p>
            <w:pPr>
              <w:jc w:val="center"/>
              <w:spacing w:before="68" w:line="264" w:lineRule="auto"/>
              <w:rPr>
                <w:rFonts w:hint="default" w:ascii="宋体" w:hAnsi="宋体" w:eastAsia="宋体" w:cs="宋体"/>
                <w:szCs w:val="21"/>
                <w:lang w:val="en-US" w:eastAsia="zh-CN"/>
              </w:rPr>
            </w:pPr>
            <w:r>
              <w:rPr>
                <w:rFonts w:hint="eastAsia" w:ascii="宋体" w:hAnsi="宋体" w:cs="宋体"/>
                <w:szCs w:val="21"/>
                <w:lang w:val="en-US" w:eastAsia="zh-CN"/>
              </w:rPr>
              <w:t xml:space="preserve">12</w:t>
            </w:r>
            <w:r/>
          </w:p>
        </w:tc>
        <w:tc>
          <w:tcPr>
            <w:tcW w:w="852" w:type="dxa"/>
            <w:vAlign w:val="center"/>
            <w:textDirection w:val="lrTb"/>
            <w:noWrap w:val="false"/>
          </w:tcPr>
          <w:p>
            <w:pPr>
              <w:jc w:val="center"/>
              <w:spacing w:before="68" w:line="264" w:lineRule="auto"/>
              <w:rPr>
                <w:rFonts w:hint="eastAsia" w:ascii="宋体" w:hAnsi="宋体" w:cs="宋体"/>
                <w:szCs w:val="21"/>
              </w:rPr>
            </w:pPr>
            <w:r>
              <w:rPr>
                <w:rFonts w:hint="eastAsia" w:ascii="宋体" w:hAnsi="宋体" w:cs="宋体"/>
                <w:spacing w:val="-6"/>
                <w:szCs w:val="21"/>
              </w:rPr>
              <w:t xml:space="preserve">客</w:t>
            </w:r>
            <w:r>
              <w:rPr>
                <w:rFonts w:ascii="宋体" w:hAnsi="宋体" w:cs="宋体"/>
                <w:spacing w:val="-4"/>
                <w:szCs w:val="21"/>
              </w:rPr>
              <w:t xml:space="preserve">观</w:t>
            </w:r>
            <w:r>
              <w:rPr>
                <w:rFonts w:hint="eastAsia" w:ascii="宋体" w:hAnsi="宋体" w:cs="宋体"/>
                <w:spacing w:val="-4"/>
                <w:szCs w:val="21"/>
              </w:rPr>
              <w:t xml:space="preserve">分</w:t>
            </w:r>
            <w:r/>
          </w:p>
        </w:tc>
      </w:tr>
      <w:tr>
        <w:trPr>
          <w:jc w:val="center"/>
          <w:trHeight w:val="161"/>
        </w:trPr>
        <w:tc>
          <w:tcPr>
            <w:tcW w:w="519" w:type="dxa"/>
            <w:vAlign w:val="center"/>
            <w:textDirection w:val="lrTb"/>
            <w:noWrap w:val="false"/>
          </w:tcPr>
          <w:p>
            <w:pPr>
              <w:jc w:val="center"/>
              <w:spacing w:before="68" w:line="264" w:lineRule="auto"/>
              <w:rPr>
                <w:rFonts w:ascii="宋体" w:hAnsi="宋体" w:cs="宋体"/>
                <w:spacing w:val="-2"/>
                <w:szCs w:val="21"/>
              </w:rPr>
            </w:pPr>
            <w:r>
              <w:rPr>
                <w:rFonts w:hint="eastAsia" w:ascii="宋体" w:hAnsi="宋体" w:cs="宋体"/>
                <w:spacing w:val="-2"/>
                <w:szCs w:val="21"/>
              </w:rPr>
              <w:t xml:space="preserve">2</w:t>
            </w:r>
            <w:r>
              <w:rPr>
                <w:rFonts w:ascii="宋体" w:hAnsi="宋体" w:cs="宋体"/>
                <w:spacing w:val="-2"/>
                <w:szCs w:val="21"/>
              </w:rPr>
              <w:t xml:space="preserve">.2</w:t>
            </w:r>
            <w:r/>
          </w:p>
        </w:tc>
        <w:tc>
          <w:tcPr>
            <w:tcW w:w="1179" w:type="dxa"/>
            <w:vAlign w:val="center"/>
            <w:textDirection w:val="lrTb"/>
            <w:noWrap w:val="false"/>
          </w:tcPr>
          <w:p>
            <w:pPr>
              <w:jc w:val="left"/>
              <w:spacing w:before="260" w:line="264" w:lineRule="auto"/>
              <w:rPr>
                <w:rFonts w:ascii="宋体" w:hAnsi="宋体" w:eastAsia="宋体" w:cs="宋体"/>
                <w:spacing w:val="-2"/>
                <w:szCs w:val="21"/>
                <w:lang w:val="en-US" w:eastAsia="zh-CN"/>
              </w:rPr>
            </w:pPr>
            <w:r>
              <w:rPr>
                <w:rFonts w:hint="eastAsia" w:ascii="宋体" w:hAnsi="宋体" w:eastAsia="宋体" w:cs="宋体"/>
                <w:spacing w:val="-2"/>
                <w:szCs w:val="21"/>
                <w:lang w:val="en-US" w:eastAsia="zh-CN"/>
              </w:rPr>
              <w:t xml:space="preserve">总体</w:t>
            </w:r>
            <w:r>
              <w:rPr>
                <w:rFonts w:hint="eastAsia" w:ascii="宋体" w:hAnsi="宋体" w:cs="宋体"/>
                <w:spacing w:val="-2"/>
                <w:szCs w:val="21"/>
                <w:lang w:val="en-US" w:eastAsia="zh-CN"/>
              </w:rPr>
              <w:t xml:space="preserve">建设</w:t>
            </w:r>
            <w:r>
              <w:rPr>
                <w:rFonts w:hint="eastAsia" w:ascii="宋体" w:hAnsi="宋体" w:eastAsia="宋体" w:cs="宋体"/>
                <w:spacing w:val="-2"/>
                <w:szCs w:val="21"/>
                <w:lang w:val="en-US" w:eastAsia="zh-CN"/>
              </w:rPr>
              <w:t xml:space="preserve">方案</w:t>
            </w:r>
            <w:r/>
          </w:p>
        </w:tc>
        <w:tc>
          <w:tcPr>
            <w:tcW w:w="6425" w:type="dxa"/>
            <w:vAlign w:val="center"/>
            <w:textDirection w:val="lrTb"/>
            <w:noWrap w:val="false"/>
          </w:tcPr>
          <w:p>
            <w:pPr>
              <w:spacing w:line="264" w:lineRule="auto"/>
              <w:rPr>
                <w:rFonts w:hint="eastAsia" w:ascii="宋体" w:hAnsi="宋体" w:cs="宋体"/>
                <w:spacing w:val="1"/>
                <w:szCs w:val="21"/>
                <w:lang w:eastAsia="zh-CN"/>
              </w:rPr>
            </w:pPr>
            <w:r>
              <w:rPr>
                <w:rFonts w:hint="eastAsia" w:ascii="宋体" w:hAnsi="宋体" w:cs="宋体"/>
                <w:spacing w:val="1"/>
                <w:szCs w:val="21"/>
                <w:lang w:eastAsia="zh-CN"/>
              </w:rPr>
              <w:t xml:space="preserve">根据本项目采购需求</w:t>
            </w:r>
            <w:r>
              <w:rPr>
                <w:rFonts w:hint="eastAsia" w:ascii="宋体" w:hAnsi="宋体" w:cs="宋体"/>
                <w:spacing w:val="1"/>
                <w:szCs w:val="21"/>
                <w:lang w:val="en-US" w:eastAsia="zh-CN"/>
              </w:rPr>
              <w:t xml:space="preserve">编制</w:t>
            </w:r>
            <w:r>
              <w:rPr>
                <w:rFonts w:hint="eastAsia" w:ascii="宋体" w:hAnsi="宋体" w:cs="宋体"/>
                <w:spacing w:val="1"/>
                <w:szCs w:val="21"/>
                <w:lang w:eastAsia="zh-CN"/>
              </w:rPr>
              <w:t xml:space="preserve">项目总体</w:t>
            </w:r>
            <w:r>
              <w:rPr>
                <w:rFonts w:hint="eastAsia" w:ascii="宋体" w:hAnsi="宋体" w:cs="宋体"/>
                <w:spacing w:val="1"/>
                <w:szCs w:val="21"/>
                <w:lang w:val="en-US" w:eastAsia="zh-CN"/>
              </w:rPr>
              <w:t xml:space="preserve">建设</w:t>
            </w:r>
            <w:r>
              <w:rPr>
                <w:rFonts w:hint="eastAsia" w:ascii="宋体" w:hAnsi="宋体" w:cs="宋体"/>
                <w:spacing w:val="1"/>
                <w:szCs w:val="21"/>
                <w:lang w:eastAsia="zh-CN"/>
              </w:rPr>
              <w:t xml:space="preserve">方案，内容包含但不限于①需求分析②现状分析③总体设计方案④系统总体架构，以上每项内容逐条阐述。</w:t>
            </w:r>
            <w:r/>
          </w:p>
          <w:p>
            <w:pPr>
              <w:spacing w:line="264" w:lineRule="auto"/>
              <w:rPr>
                <w:rFonts w:hint="eastAsia" w:ascii="宋体" w:hAnsi="宋体" w:cs="宋体"/>
                <w:spacing w:val="1"/>
                <w:szCs w:val="21"/>
                <w:lang w:eastAsia="zh-CN"/>
              </w:rPr>
            </w:pPr>
            <w:r>
              <w:rPr>
                <w:rFonts w:hint="eastAsia" w:ascii="宋体" w:hAnsi="宋体" w:cs="宋体"/>
                <w:spacing w:val="1"/>
                <w:szCs w:val="21"/>
                <w:lang w:eastAsia="zh-CN"/>
              </w:rPr>
              <w:t xml:space="preserve">方案内容全面、措施有效、可行性强，且专门针对本项目，契合采购需求视为符合；</w:t>
            </w:r>
            <w:r/>
          </w:p>
          <w:p>
            <w:pPr>
              <w:spacing w:line="264" w:lineRule="auto"/>
              <w:rPr>
                <w:rFonts w:hint="eastAsia" w:ascii="宋体" w:hAnsi="宋体" w:cs="宋体"/>
                <w:spacing w:val="1"/>
                <w:szCs w:val="21"/>
                <w:lang w:eastAsia="zh-CN"/>
              </w:rPr>
            </w:pPr>
            <w:r>
              <w:rPr>
                <w:rFonts w:hint="eastAsia" w:ascii="宋体" w:hAnsi="宋体" w:cs="宋体"/>
                <w:spacing w:val="1"/>
                <w:szCs w:val="21"/>
                <w:lang w:eastAsia="zh-CN"/>
              </w:rPr>
              <w:t xml:space="preserve">方案内容属于通用类，非专门针对本项目，部分契合采购需求视为部分符合；</w:t>
            </w:r>
            <w:r/>
          </w:p>
          <w:p>
            <w:pPr>
              <w:spacing w:line="264" w:lineRule="auto"/>
              <w:rPr>
                <w:rFonts w:hint="eastAsia" w:ascii="宋体" w:hAnsi="宋体" w:cs="宋体"/>
                <w:spacing w:val="1"/>
                <w:szCs w:val="21"/>
                <w:lang w:eastAsia="zh-CN"/>
              </w:rPr>
            </w:pPr>
            <w:r>
              <w:rPr>
                <w:rFonts w:hint="eastAsia" w:ascii="宋体" w:hAnsi="宋体" w:cs="宋体"/>
                <w:spacing w:val="1"/>
                <w:szCs w:val="21"/>
                <w:lang w:eastAsia="zh-CN"/>
              </w:rPr>
              <w:t xml:space="preserve">方案内容非专门针对本项目，脱离采购需求视为不符合。</w:t>
            </w:r>
            <w:r/>
          </w:p>
          <w:p>
            <w:pPr>
              <w:spacing w:line="264" w:lineRule="auto"/>
              <w:rPr>
                <w:rFonts w:ascii="宋体" w:hAnsi="宋体" w:cs="宋体"/>
                <w:spacing w:val="1"/>
                <w:szCs w:val="21"/>
              </w:rPr>
            </w:pPr>
            <w:r>
              <w:rPr>
                <w:rFonts w:hint="eastAsia" w:ascii="宋体" w:hAnsi="宋体" w:cs="宋体"/>
                <w:spacing w:val="1"/>
                <w:szCs w:val="21"/>
                <w:lang w:eastAsia="zh-CN"/>
              </w:rPr>
              <w:t xml:space="preserve">上述每项内容符合得2分；部分符合得1分；不符合或不提供不得分。</w:t>
            </w:r>
            <w:r/>
          </w:p>
        </w:tc>
        <w:tc>
          <w:tcPr>
            <w:tcW w:w="637" w:type="dxa"/>
            <w:vAlign w:val="center"/>
            <w:textDirection w:val="lrTb"/>
            <w:noWrap w:val="false"/>
          </w:tcPr>
          <w:p>
            <w:pPr>
              <w:jc w:val="center"/>
              <w:spacing w:before="68" w:line="264" w:lineRule="auto"/>
              <w:rPr>
                <w:rFonts w:hint="default" w:ascii="宋体" w:hAnsi="宋体" w:eastAsia="宋体" w:cs="宋体"/>
                <w:color w:val="ff0000"/>
                <w:szCs w:val="21"/>
                <w:lang w:val="en-US" w:eastAsia="zh-CN"/>
              </w:rPr>
            </w:pPr>
            <w:r>
              <w:rPr>
                <w:rFonts w:hint="eastAsia" w:ascii="宋体" w:hAnsi="宋体" w:cs="宋体"/>
                <w:color w:val="000000" w:themeColor="text1"/>
                <w:szCs w:val="21"/>
                <w:lang w:val="en-US" w:eastAsia="zh-CN"/>
                <w14:textFill>
                  <w14:solidFill>
                    <w14:schemeClr w14:val="tx1"/>
                  </w14:solidFill>
                </w14:textFill>
              </w:rPr>
              <w:t xml:space="preserve">8</w:t>
            </w:r>
            <w:r/>
          </w:p>
        </w:tc>
        <w:tc>
          <w:tcPr>
            <w:tcW w:w="852" w:type="dxa"/>
            <w:vAlign w:val="center"/>
            <w:textDirection w:val="lrTb"/>
            <w:noWrap w:val="false"/>
          </w:tcPr>
          <w:p>
            <w:pPr>
              <w:jc w:val="center"/>
              <w:spacing w:before="68" w:line="264" w:lineRule="auto"/>
              <w:rPr>
                <w:rFonts w:ascii="宋体" w:hAnsi="宋体" w:cs="宋体"/>
                <w:szCs w:val="21"/>
              </w:rPr>
            </w:pPr>
            <w:r>
              <w:rPr>
                <w:rFonts w:ascii="宋体" w:hAnsi="宋体" w:cs="宋体"/>
                <w:spacing w:val="-6"/>
                <w:szCs w:val="21"/>
              </w:rPr>
              <w:t xml:space="preserve">主</w:t>
            </w:r>
            <w:r>
              <w:rPr>
                <w:rFonts w:ascii="宋体" w:hAnsi="宋体" w:cs="宋体"/>
                <w:spacing w:val="-4"/>
                <w:szCs w:val="21"/>
              </w:rPr>
              <w:t xml:space="preserve">观</w:t>
            </w:r>
            <w:r>
              <w:rPr>
                <w:rFonts w:hint="eastAsia" w:ascii="宋体" w:hAnsi="宋体" w:cs="宋体"/>
                <w:spacing w:val="-4"/>
                <w:szCs w:val="21"/>
              </w:rPr>
              <w:t xml:space="preserve">分</w:t>
            </w:r>
            <w:r/>
          </w:p>
        </w:tc>
      </w:tr>
      <w:tr>
        <w:trPr>
          <w:jc w:val="center"/>
          <w:trHeight w:val="889"/>
        </w:trPr>
        <w:tc>
          <w:tcPr>
            <w:tcW w:w="519" w:type="dxa"/>
            <w:vAlign w:val="center"/>
            <w:textDirection w:val="lrTb"/>
            <w:noWrap w:val="false"/>
          </w:tcPr>
          <w:p>
            <w:pPr>
              <w:jc w:val="center"/>
              <w:spacing w:before="68" w:line="264" w:lineRule="auto"/>
              <w:rPr>
                <w:rFonts w:ascii="宋体" w:hAnsi="宋体" w:eastAsia="宋体" w:cs="宋体"/>
                <w:spacing w:val="-2"/>
                <w:szCs w:val="21"/>
                <w:highlight w:val="none"/>
                <w:lang w:val="en-US" w:eastAsia="zh-CN"/>
              </w:rPr>
            </w:pPr>
            <w:r>
              <w:rPr>
                <w:rFonts w:hint="eastAsia" w:ascii="宋体" w:hAnsi="宋体" w:cs="宋体"/>
                <w:spacing w:val="-2"/>
                <w:szCs w:val="21"/>
                <w:highlight w:val="none"/>
                <w:lang w:val="en-US" w:eastAsia="zh-CN"/>
              </w:rPr>
              <w:t xml:space="preserve">2.3</w:t>
            </w:r>
            <w:r/>
          </w:p>
        </w:tc>
        <w:tc>
          <w:tcPr>
            <w:tcW w:w="1179" w:type="dxa"/>
            <w:vAlign w:val="center"/>
            <w:textDirection w:val="lrTb"/>
            <w:noWrap w:val="false"/>
          </w:tcPr>
          <w:p>
            <w:pPr>
              <w:jc w:val="left"/>
              <w:spacing w:before="260" w:line="264" w:lineRule="auto"/>
              <w:rPr>
                <w:rFonts w:hint="eastAsia" w:ascii="宋体" w:hAnsi="宋体" w:cs="宋体"/>
                <w:spacing w:val="-2"/>
                <w:szCs w:val="21"/>
                <w:highlight w:val="none"/>
              </w:rPr>
            </w:pPr>
            <w:r>
              <w:rPr>
                <w:rFonts w:hint="eastAsia" w:ascii="宋体" w:hAnsi="宋体" w:eastAsia="宋体" w:cs="宋体"/>
                <w:spacing w:val="-2"/>
                <w:szCs w:val="21"/>
                <w:lang w:val="en-US" w:eastAsia="zh-CN"/>
              </w:rPr>
              <w:t xml:space="preserve">项目</w:t>
            </w:r>
            <w:r>
              <w:rPr>
                <w:rFonts w:hint="eastAsia" w:ascii="宋体" w:hAnsi="宋体" w:cs="宋体"/>
                <w:spacing w:val="-2"/>
                <w:szCs w:val="21"/>
                <w:lang w:val="en-US" w:eastAsia="zh-CN"/>
              </w:rPr>
              <w:t xml:space="preserve">实施</w:t>
            </w:r>
            <w:r>
              <w:rPr>
                <w:rFonts w:hint="eastAsia" w:ascii="宋体" w:hAnsi="宋体" w:eastAsia="宋体" w:cs="宋体"/>
                <w:spacing w:val="-2"/>
                <w:szCs w:val="21"/>
                <w:lang w:val="en-US" w:eastAsia="zh-CN"/>
              </w:rPr>
              <w:t xml:space="preserve">方案</w:t>
            </w:r>
            <w:r/>
          </w:p>
        </w:tc>
        <w:tc>
          <w:tcPr>
            <w:tcW w:w="6425" w:type="dxa"/>
            <w:vAlign w:val="center"/>
            <w:textDirection w:val="lrTb"/>
            <w:noWrap w:val="false"/>
          </w:tcPr>
          <w:p>
            <w:pPr>
              <w:spacing w:line="264" w:lineRule="auto"/>
              <w:rPr>
                <w:rFonts w:hint="eastAsia" w:ascii="宋体" w:hAnsi="宋体" w:cs="宋体"/>
                <w:spacing w:val="1"/>
                <w:szCs w:val="21"/>
                <w:lang w:eastAsia="zh-CN"/>
              </w:rPr>
            </w:pPr>
            <w:r>
              <w:rPr>
                <w:rFonts w:hint="eastAsia" w:ascii="宋体" w:hAnsi="宋体" w:cs="宋体"/>
                <w:spacing w:val="1"/>
                <w:szCs w:val="21"/>
                <w:lang w:eastAsia="zh-CN"/>
              </w:rPr>
              <w:t xml:space="preserve">根据本项目采购需求</w:t>
            </w:r>
            <w:r>
              <w:rPr>
                <w:rFonts w:hint="eastAsia" w:ascii="宋体" w:hAnsi="宋体" w:cs="宋体"/>
                <w:spacing w:val="1"/>
                <w:szCs w:val="21"/>
                <w:lang w:val="en-US" w:eastAsia="zh-CN"/>
              </w:rPr>
              <w:t xml:space="preserve">编制</w:t>
            </w:r>
            <w:r>
              <w:rPr>
                <w:rFonts w:hint="eastAsia" w:ascii="宋体" w:hAnsi="宋体" w:cs="宋体"/>
                <w:spacing w:val="1"/>
                <w:szCs w:val="21"/>
                <w:lang w:eastAsia="zh-CN"/>
              </w:rPr>
              <w:t xml:space="preserve">项目</w:t>
            </w:r>
            <w:r>
              <w:rPr>
                <w:rFonts w:hint="eastAsia" w:ascii="宋体" w:hAnsi="宋体" w:cs="宋体"/>
                <w:spacing w:val="1"/>
                <w:szCs w:val="21"/>
                <w:lang w:val="en-US" w:eastAsia="zh-CN"/>
              </w:rPr>
              <w:t xml:space="preserve">实施</w:t>
            </w:r>
            <w:r>
              <w:rPr>
                <w:rFonts w:hint="eastAsia" w:ascii="宋体" w:hAnsi="宋体" w:cs="宋体"/>
                <w:spacing w:val="1"/>
                <w:szCs w:val="21"/>
                <w:lang w:eastAsia="zh-CN"/>
              </w:rPr>
              <w:t xml:space="preserve">方案，内容包含但不限于①进度安排②组织架构③进度控制④风险控制管理，以上每项内容逐条阐述。</w:t>
            </w:r>
            <w:r/>
          </w:p>
          <w:p>
            <w:pPr>
              <w:spacing w:line="264" w:lineRule="auto"/>
              <w:rPr>
                <w:rFonts w:hint="eastAsia" w:ascii="宋体" w:hAnsi="宋体" w:cs="宋体"/>
                <w:spacing w:val="1"/>
                <w:szCs w:val="21"/>
                <w:lang w:eastAsia="zh-CN"/>
              </w:rPr>
            </w:pPr>
            <w:r>
              <w:rPr>
                <w:rFonts w:hint="eastAsia" w:ascii="宋体" w:hAnsi="宋体" w:cs="宋体"/>
                <w:spacing w:val="1"/>
                <w:szCs w:val="21"/>
                <w:lang w:eastAsia="zh-CN"/>
              </w:rPr>
              <w:t xml:space="preserve">方案内容全面、措施有效、可行性强，且专门针对本项目，契合采购需求视为符合；</w:t>
            </w:r>
            <w:r/>
          </w:p>
          <w:p>
            <w:pPr>
              <w:spacing w:line="264" w:lineRule="auto"/>
              <w:rPr>
                <w:rFonts w:hint="eastAsia" w:ascii="宋体" w:hAnsi="宋体" w:cs="宋体"/>
                <w:spacing w:val="1"/>
                <w:szCs w:val="21"/>
                <w:lang w:eastAsia="zh-CN"/>
              </w:rPr>
            </w:pPr>
            <w:r>
              <w:rPr>
                <w:rFonts w:hint="eastAsia" w:ascii="宋体" w:hAnsi="宋体" w:cs="宋体"/>
                <w:spacing w:val="1"/>
                <w:szCs w:val="21"/>
                <w:lang w:eastAsia="zh-CN"/>
              </w:rPr>
              <w:t xml:space="preserve">方案内容属于通用类，非专门针对本项目，部分契合采购需求视为部分符合；</w:t>
            </w:r>
            <w:r/>
          </w:p>
          <w:p>
            <w:pPr>
              <w:spacing w:line="264" w:lineRule="auto"/>
              <w:rPr>
                <w:rFonts w:hint="eastAsia" w:ascii="宋体" w:hAnsi="宋体" w:cs="宋体"/>
                <w:spacing w:val="1"/>
                <w:szCs w:val="21"/>
                <w:lang w:eastAsia="zh-CN"/>
              </w:rPr>
            </w:pPr>
            <w:r>
              <w:rPr>
                <w:rFonts w:hint="eastAsia" w:ascii="宋体" w:hAnsi="宋体" w:cs="宋体"/>
                <w:spacing w:val="1"/>
                <w:szCs w:val="21"/>
                <w:lang w:eastAsia="zh-CN"/>
              </w:rPr>
              <w:t xml:space="preserve">方案内容非专门针对本项目，脱离采购需求视为不符合。</w:t>
            </w:r>
            <w:r/>
          </w:p>
          <w:p>
            <w:pPr>
              <w:spacing w:line="264" w:lineRule="auto"/>
              <w:rPr>
                <w:rFonts w:hint="eastAsia" w:ascii="宋体" w:hAnsi="宋体" w:cs="宋体"/>
                <w:b/>
                <w:spacing w:val="1"/>
                <w:szCs w:val="21"/>
                <w:highlight w:val="none"/>
              </w:rPr>
            </w:pPr>
            <w:r>
              <w:rPr>
                <w:rFonts w:hint="eastAsia" w:ascii="宋体" w:hAnsi="宋体" w:cs="宋体"/>
                <w:spacing w:val="1"/>
                <w:szCs w:val="21"/>
                <w:lang w:eastAsia="zh-CN"/>
              </w:rPr>
              <w:t xml:space="preserve">上述每项内容符合得2分；部分符合得1分；不符合或不提供不得分。</w:t>
            </w:r>
            <w:r/>
          </w:p>
        </w:tc>
        <w:tc>
          <w:tcPr>
            <w:tcW w:w="637" w:type="dxa"/>
            <w:vAlign w:val="center"/>
            <w:textDirection w:val="lrTb"/>
            <w:noWrap w:val="false"/>
          </w:tcPr>
          <w:p>
            <w:pPr>
              <w:jc w:val="center"/>
              <w:spacing w:before="68" w:line="264" w:lineRule="auto"/>
              <w:rPr>
                <w:rFonts w:hint="default" w:ascii="宋体" w:hAnsi="宋体" w:eastAsia="宋体" w:cs="宋体"/>
                <w:sz w:val="21"/>
                <w:szCs w:val="21"/>
                <w:highlight w:val="none"/>
                <w:lang w:val="en-US" w:eastAsia="zh-CN" w:bidi="ar-SA"/>
              </w:rPr>
            </w:pPr>
            <w:r>
              <w:rPr>
                <w:rFonts w:hint="eastAsia" w:ascii="宋体" w:hAnsi="宋体" w:cs="宋体"/>
                <w:sz w:val="21"/>
                <w:szCs w:val="21"/>
                <w:highlight w:val="none"/>
                <w:lang w:val="en-US" w:eastAsia="zh-CN" w:bidi="ar-SA"/>
              </w:rPr>
              <w:t xml:space="preserve">8</w:t>
            </w:r>
            <w:r/>
          </w:p>
        </w:tc>
        <w:tc>
          <w:tcPr>
            <w:tcW w:w="852" w:type="dxa"/>
            <w:vAlign w:val="center"/>
            <w:textDirection w:val="lrTb"/>
            <w:noWrap w:val="false"/>
          </w:tcPr>
          <w:p>
            <w:pPr>
              <w:jc w:val="center"/>
              <w:spacing w:before="68" w:line="264" w:lineRule="auto"/>
              <w:rPr>
                <w:rFonts w:ascii="宋体" w:hAnsi="宋体" w:cs="宋体"/>
                <w:sz w:val="21"/>
                <w:szCs w:val="21"/>
                <w:highlight w:val="none"/>
                <w:lang w:val="en-US" w:eastAsia="zh-CN" w:bidi="ar-SA"/>
              </w:rPr>
            </w:pPr>
            <w:r>
              <w:rPr>
                <w:rFonts w:ascii="宋体" w:hAnsi="宋体" w:cs="宋体"/>
                <w:spacing w:val="-6"/>
                <w:szCs w:val="21"/>
                <w:highlight w:val="none"/>
              </w:rPr>
              <w:t xml:space="preserve">主</w:t>
            </w:r>
            <w:r>
              <w:rPr>
                <w:rFonts w:ascii="宋体" w:hAnsi="宋体" w:cs="宋体"/>
                <w:spacing w:val="-4"/>
                <w:szCs w:val="21"/>
                <w:highlight w:val="none"/>
              </w:rPr>
              <w:t xml:space="preserve">观</w:t>
            </w:r>
            <w:r>
              <w:rPr>
                <w:rFonts w:hint="eastAsia" w:ascii="宋体" w:hAnsi="宋体" w:cs="宋体"/>
                <w:spacing w:val="-4"/>
                <w:szCs w:val="21"/>
                <w:highlight w:val="none"/>
              </w:rPr>
              <w:t xml:space="preserve">分</w:t>
            </w:r>
            <w:r/>
          </w:p>
        </w:tc>
      </w:tr>
      <w:tr>
        <w:trPr>
          <w:jc w:val="center"/>
          <w:trHeight w:val="889"/>
        </w:trPr>
        <w:tc>
          <w:tcPr>
            <w:tcW w:w="519" w:type="dxa"/>
            <w:vAlign w:val="center"/>
            <w:textDirection w:val="lrTb"/>
            <w:noWrap w:val="false"/>
          </w:tcPr>
          <w:p>
            <w:pPr>
              <w:jc w:val="center"/>
              <w:spacing w:before="68" w:line="264" w:lineRule="auto"/>
              <w:rPr>
                <w:rFonts w:ascii="宋体" w:hAnsi="宋体" w:eastAsia="宋体" w:cs="宋体"/>
                <w:spacing w:val="-2"/>
                <w:szCs w:val="21"/>
                <w:highlight w:val="none"/>
                <w:lang w:val="en-US" w:eastAsia="zh-CN"/>
              </w:rPr>
            </w:pPr>
            <w:r>
              <w:rPr>
                <w:rFonts w:hint="eastAsia" w:ascii="宋体" w:hAnsi="宋体" w:cs="宋体"/>
                <w:spacing w:val="-2"/>
                <w:szCs w:val="21"/>
                <w:highlight w:val="none"/>
                <w:lang w:val="en-US" w:eastAsia="zh-CN"/>
              </w:rPr>
              <w:t xml:space="preserve">2.4</w:t>
            </w:r>
            <w:r/>
          </w:p>
        </w:tc>
        <w:tc>
          <w:tcPr>
            <w:tcW w:w="1179" w:type="dxa"/>
            <w:vAlign w:val="center"/>
            <w:textDirection w:val="lrTb"/>
            <w:noWrap w:val="false"/>
          </w:tcPr>
          <w:p>
            <w:pPr>
              <w:jc w:val="left"/>
              <w:spacing w:before="260" w:line="264" w:lineRule="auto"/>
              <w:rPr>
                <w:rFonts w:hint="eastAsia" w:ascii="宋体" w:hAnsi="宋体" w:cs="宋体"/>
                <w:spacing w:val="-2"/>
                <w:szCs w:val="21"/>
                <w:highlight w:val="none"/>
              </w:rPr>
            </w:pPr>
            <w:r>
              <w:rPr>
                <w:rFonts w:hint="eastAsia" w:ascii="宋体" w:hAnsi="宋体" w:cs="宋体"/>
                <w:spacing w:val="-2"/>
                <w:szCs w:val="21"/>
                <w:highlight w:val="none"/>
                <w:lang w:eastAsia="zh-CN"/>
              </w:rPr>
              <w:t xml:space="preserve">技术方案</w:t>
            </w:r>
            <w:r/>
          </w:p>
        </w:tc>
        <w:tc>
          <w:tcPr>
            <w:tcW w:w="6425" w:type="dxa"/>
            <w:vAlign w:val="center"/>
            <w:textDirection w:val="lrTb"/>
            <w:noWrap w:val="false"/>
          </w:tcPr>
          <w:p>
            <w:pPr>
              <w:spacing w:line="264" w:lineRule="auto"/>
              <w:rPr>
                <w:rFonts w:hint="eastAsia" w:ascii="宋体" w:hAnsi="宋体" w:cs="宋体"/>
                <w:spacing w:val="1"/>
                <w:szCs w:val="21"/>
                <w:lang w:eastAsia="zh-CN"/>
              </w:rPr>
            </w:pPr>
            <w:r>
              <w:rPr>
                <w:rFonts w:hint="eastAsia" w:ascii="宋体" w:hAnsi="宋体" w:cs="宋体"/>
                <w:spacing w:val="1"/>
                <w:szCs w:val="21"/>
                <w:lang w:eastAsia="zh-CN"/>
              </w:rPr>
              <w:t xml:space="preserve">根据本项目采购需求</w:t>
            </w:r>
            <w:r>
              <w:rPr>
                <w:rFonts w:hint="eastAsia" w:ascii="宋体" w:hAnsi="宋体" w:cs="宋体"/>
                <w:spacing w:val="1"/>
                <w:szCs w:val="21"/>
                <w:lang w:val="en-US" w:eastAsia="zh-CN"/>
              </w:rPr>
              <w:t xml:space="preserve">编制技术</w:t>
            </w:r>
            <w:r>
              <w:rPr>
                <w:rFonts w:hint="eastAsia" w:ascii="宋体" w:hAnsi="宋体" w:cs="宋体"/>
                <w:spacing w:val="1"/>
                <w:szCs w:val="21"/>
                <w:lang w:eastAsia="zh-CN"/>
              </w:rPr>
              <w:t xml:space="preserve">方案，内容包含但不限于①进骨干网相关服务②边界安全相关服务③核心应用，以上每项内容逐条阐述。</w:t>
            </w:r>
            <w:r/>
          </w:p>
          <w:p>
            <w:pPr>
              <w:spacing w:line="264" w:lineRule="auto"/>
              <w:rPr>
                <w:rFonts w:hint="eastAsia" w:ascii="宋体" w:hAnsi="宋体" w:cs="宋体"/>
                <w:spacing w:val="1"/>
                <w:szCs w:val="21"/>
                <w:lang w:eastAsia="zh-CN"/>
              </w:rPr>
            </w:pPr>
            <w:r>
              <w:rPr>
                <w:rFonts w:hint="eastAsia" w:ascii="宋体" w:hAnsi="宋体" w:cs="宋体"/>
                <w:spacing w:val="1"/>
                <w:szCs w:val="21"/>
                <w:lang w:eastAsia="zh-CN"/>
              </w:rPr>
              <w:t xml:space="preserve">方案内容全面、措施有效、可行性强，且专门针对本项目，契合采购需求视为符合；</w:t>
            </w:r>
            <w:r/>
          </w:p>
          <w:p>
            <w:pPr>
              <w:spacing w:line="264" w:lineRule="auto"/>
              <w:rPr>
                <w:rFonts w:hint="eastAsia" w:ascii="宋体" w:hAnsi="宋体" w:cs="宋体"/>
                <w:spacing w:val="1"/>
                <w:szCs w:val="21"/>
                <w:lang w:eastAsia="zh-CN"/>
              </w:rPr>
            </w:pPr>
            <w:r>
              <w:rPr>
                <w:rFonts w:hint="eastAsia" w:ascii="宋体" w:hAnsi="宋体" w:cs="宋体"/>
                <w:spacing w:val="1"/>
                <w:szCs w:val="21"/>
                <w:lang w:eastAsia="zh-CN"/>
              </w:rPr>
              <w:t xml:space="preserve">方案内容属于通用类，非专门针对本项目，部分契合采购需求视为部分符合；</w:t>
            </w:r>
            <w:r/>
          </w:p>
          <w:p>
            <w:pPr>
              <w:spacing w:line="264" w:lineRule="auto"/>
              <w:rPr>
                <w:rFonts w:hint="eastAsia" w:ascii="宋体" w:hAnsi="宋体" w:cs="宋体"/>
                <w:spacing w:val="1"/>
                <w:szCs w:val="21"/>
                <w:lang w:eastAsia="zh-CN"/>
              </w:rPr>
            </w:pPr>
            <w:r>
              <w:rPr>
                <w:rFonts w:hint="eastAsia" w:ascii="宋体" w:hAnsi="宋体" w:cs="宋体"/>
                <w:spacing w:val="1"/>
                <w:szCs w:val="21"/>
                <w:lang w:eastAsia="zh-CN"/>
              </w:rPr>
              <w:t xml:space="preserve">方案内容非专门针对本项目，脱离采购需求视为不符合。</w:t>
            </w:r>
            <w:r/>
          </w:p>
          <w:p>
            <w:pPr>
              <w:spacing w:line="264" w:lineRule="auto"/>
              <w:rPr>
                <w:rFonts w:hint="eastAsia" w:ascii="宋体" w:hAnsi="宋体" w:cs="宋体"/>
                <w:b/>
                <w:spacing w:val="1"/>
                <w:szCs w:val="21"/>
                <w:highlight w:val="none"/>
              </w:rPr>
            </w:pPr>
            <w:r>
              <w:rPr>
                <w:rFonts w:hint="eastAsia" w:ascii="宋体" w:hAnsi="宋体" w:cs="宋体"/>
                <w:spacing w:val="1"/>
                <w:szCs w:val="21"/>
                <w:lang w:eastAsia="zh-CN"/>
              </w:rPr>
              <w:t xml:space="preserve">上述每项内容符合得2分；部分符合得1分；不符合或不提供不得分。</w:t>
            </w:r>
            <w:r/>
          </w:p>
        </w:tc>
        <w:tc>
          <w:tcPr>
            <w:tcW w:w="637" w:type="dxa"/>
            <w:vAlign w:val="center"/>
            <w:textDirection w:val="lrTb"/>
            <w:noWrap w:val="false"/>
          </w:tcPr>
          <w:p>
            <w:pPr>
              <w:jc w:val="center"/>
              <w:spacing w:before="68" w:line="264" w:lineRule="auto"/>
              <w:rPr>
                <w:rFonts w:hint="default" w:ascii="宋体" w:hAnsi="宋体" w:eastAsia="宋体" w:cs="宋体"/>
                <w:sz w:val="21"/>
                <w:szCs w:val="21"/>
                <w:highlight w:val="none"/>
                <w:lang w:val="en-US" w:eastAsia="zh-CN" w:bidi="ar-SA"/>
              </w:rPr>
            </w:pPr>
            <w:r>
              <w:rPr>
                <w:rFonts w:hint="eastAsia" w:ascii="宋体" w:hAnsi="宋体" w:cs="宋体"/>
                <w:sz w:val="21"/>
                <w:szCs w:val="21"/>
                <w:highlight w:val="none"/>
                <w:lang w:val="en-US" w:eastAsia="zh-CN" w:bidi="ar-SA"/>
              </w:rPr>
              <w:t xml:space="preserve">6</w:t>
            </w:r>
            <w:r/>
          </w:p>
        </w:tc>
        <w:tc>
          <w:tcPr>
            <w:tcW w:w="852" w:type="dxa"/>
            <w:vAlign w:val="center"/>
            <w:textDirection w:val="lrTb"/>
            <w:noWrap w:val="false"/>
          </w:tcPr>
          <w:p>
            <w:pPr>
              <w:jc w:val="center"/>
              <w:spacing w:before="68" w:line="264" w:lineRule="auto"/>
              <w:rPr>
                <w:rFonts w:ascii="宋体" w:hAnsi="宋体" w:cs="宋体"/>
                <w:sz w:val="21"/>
                <w:szCs w:val="21"/>
                <w:highlight w:val="none"/>
                <w:lang w:val="en-US" w:eastAsia="zh-CN" w:bidi="ar-SA"/>
              </w:rPr>
            </w:pPr>
            <w:r>
              <w:rPr>
                <w:rFonts w:ascii="宋体" w:hAnsi="宋体" w:cs="宋体"/>
                <w:spacing w:val="-6"/>
                <w:szCs w:val="21"/>
                <w:highlight w:val="none"/>
              </w:rPr>
              <w:t xml:space="preserve">主</w:t>
            </w:r>
            <w:r>
              <w:rPr>
                <w:rFonts w:ascii="宋体" w:hAnsi="宋体" w:cs="宋体"/>
                <w:spacing w:val="-4"/>
                <w:szCs w:val="21"/>
                <w:highlight w:val="none"/>
              </w:rPr>
              <w:t xml:space="preserve">观</w:t>
            </w:r>
            <w:r>
              <w:rPr>
                <w:rFonts w:hint="eastAsia" w:ascii="宋体" w:hAnsi="宋体" w:cs="宋体"/>
                <w:spacing w:val="-4"/>
                <w:szCs w:val="21"/>
                <w:highlight w:val="none"/>
              </w:rPr>
              <w:t xml:space="preserve">分</w:t>
            </w:r>
            <w:r/>
          </w:p>
        </w:tc>
      </w:tr>
      <w:tr>
        <w:trPr>
          <w:jc w:val="center"/>
          <w:trHeight w:val="889"/>
        </w:trPr>
        <w:tc>
          <w:tcPr>
            <w:tcW w:w="519" w:type="dxa"/>
            <w:vAlign w:val="center"/>
            <w:textDirection w:val="lrTb"/>
            <w:noWrap w:val="false"/>
          </w:tcPr>
          <w:p>
            <w:pPr>
              <w:jc w:val="center"/>
              <w:spacing w:before="68" w:line="264" w:lineRule="auto"/>
              <w:rPr>
                <w:rFonts w:ascii="宋体" w:hAnsi="宋体" w:eastAsia="宋体" w:cs="宋体"/>
                <w:spacing w:val="-2"/>
                <w:szCs w:val="21"/>
                <w:highlight w:val="none"/>
                <w:lang w:val="en-US" w:eastAsia="zh-CN"/>
              </w:rPr>
            </w:pPr>
            <w:r>
              <w:rPr>
                <w:rFonts w:hint="eastAsia" w:ascii="宋体" w:hAnsi="宋体" w:cs="宋体"/>
                <w:spacing w:val="-2"/>
                <w:szCs w:val="21"/>
                <w:highlight w:val="none"/>
                <w:lang w:val="en-US" w:eastAsia="zh-CN"/>
              </w:rPr>
              <w:t xml:space="preserve">2.5</w:t>
            </w:r>
            <w:r/>
          </w:p>
        </w:tc>
        <w:tc>
          <w:tcPr>
            <w:tcW w:w="1179" w:type="dxa"/>
            <w:vAlign w:val="center"/>
            <w:textDirection w:val="lrTb"/>
            <w:noWrap w:val="false"/>
          </w:tcPr>
          <w:p>
            <w:pPr>
              <w:jc w:val="left"/>
              <w:spacing w:before="260" w:line="264" w:lineRule="auto"/>
              <w:rPr>
                <w:rFonts w:hint="eastAsia" w:ascii="宋体" w:hAnsi="宋体" w:cs="宋体"/>
                <w:spacing w:val="-2"/>
                <w:szCs w:val="21"/>
                <w:highlight w:val="none"/>
              </w:rPr>
            </w:pPr>
            <w:r>
              <w:rPr>
                <w:rFonts w:hint="eastAsia" w:ascii="宋体" w:hAnsi="宋体" w:cs="宋体"/>
                <w:spacing w:val="-2"/>
                <w:szCs w:val="21"/>
                <w:highlight w:val="none"/>
                <w:lang w:eastAsia="zh-CN"/>
              </w:rPr>
              <w:t xml:space="preserve">网络安全方案</w:t>
            </w:r>
            <w:r/>
          </w:p>
        </w:tc>
        <w:tc>
          <w:tcPr>
            <w:tcW w:w="6425" w:type="dxa"/>
            <w:vAlign w:val="center"/>
            <w:textDirection w:val="lrTb"/>
            <w:noWrap w:val="false"/>
          </w:tcPr>
          <w:p>
            <w:pPr>
              <w:spacing w:line="264" w:lineRule="auto"/>
              <w:rPr>
                <w:rFonts w:hint="eastAsia" w:ascii="宋体" w:hAnsi="宋体" w:cs="宋体"/>
                <w:spacing w:val="1"/>
                <w:szCs w:val="21"/>
                <w:lang w:eastAsia="zh-CN"/>
              </w:rPr>
            </w:pPr>
            <w:r>
              <w:rPr>
                <w:rFonts w:hint="eastAsia" w:ascii="宋体" w:hAnsi="宋体" w:cs="宋体"/>
                <w:spacing w:val="1"/>
                <w:szCs w:val="21"/>
                <w:lang w:eastAsia="zh-CN"/>
              </w:rPr>
              <w:t xml:space="preserve">根据本项目采购需求</w:t>
            </w:r>
            <w:r>
              <w:rPr>
                <w:rFonts w:hint="eastAsia" w:ascii="宋体" w:hAnsi="宋体" w:cs="宋体"/>
                <w:spacing w:val="1"/>
                <w:szCs w:val="21"/>
                <w:lang w:val="en-US" w:eastAsia="zh-CN"/>
              </w:rPr>
              <w:t xml:space="preserve">编制</w:t>
            </w:r>
            <w:r>
              <w:rPr>
                <w:rFonts w:hint="eastAsia" w:ascii="宋体" w:hAnsi="宋体" w:cs="宋体"/>
                <w:spacing w:val="1"/>
                <w:szCs w:val="21"/>
                <w:lang w:eastAsia="zh-CN"/>
              </w:rPr>
              <w:t xml:space="preserve">网络安全方案，内容包含但不限于①安全等级保护建设方案②密码应用③数据安全，以上每项内容逐条阐述。</w:t>
            </w:r>
            <w:r/>
          </w:p>
          <w:p>
            <w:pPr>
              <w:spacing w:line="264" w:lineRule="auto"/>
              <w:rPr>
                <w:rFonts w:hint="eastAsia" w:ascii="宋体" w:hAnsi="宋体" w:cs="宋体"/>
                <w:spacing w:val="1"/>
                <w:szCs w:val="21"/>
                <w:lang w:eastAsia="zh-CN"/>
              </w:rPr>
            </w:pPr>
            <w:r>
              <w:rPr>
                <w:rFonts w:hint="eastAsia" w:ascii="宋体" w:hAnsi="宋体" w:cs="宋体"/>
                <w:spacing w:val="1"/>
                <w:szCs w:val="21"/>
                <w:lang w:eastAsia="zh-CN"/>
              </w:rPr>
              <w:t xml:space="preserve">方案内容全面、措施有效、可行性强，且专门针对本项目，契合采购需求视为符合；</w:t>
            </w:r>
            <w:r/>
          </w:p>
          <w:p>
            <w:pPr>
              <w:spacing w:line="264" w:lineRule="auto"/>
              <w:rPr>
                <w:rFonts w:hint="eastAsia" w:ascii="宋体" w:hAnsi="宋体" w:cs="宋体"/>
                <w:spacing w:val="1"/>
                <w:szCs w:val="21"/>
                <w:lang w:eastAsia="zh-CN"/>
              </w:rPr>
            </w:pPr>
            <w:r>
              <w:rPr>
                <w:rFonts w:hint="eastAsia" w:ascii="宋体" w:hAnsi="宋体" w:cs="宋体"/>
                <w:spacing w:val="1"/>
                <w:szCs w:val="21"/>
                <w:lang w:eastAsia="zh-CN"/>
              </w:rPr>
              <w:t xml:space="preserve">方案内容属于通用类，非专门针对本项目，部分契合采购需求视为部分符合；</w:t>
            </w:r>
            <w:r/>
          </w:p>
          <w:p>
            <w:pPr>
              <w:spacing w:line="264" w:lineRule="auto"/>
              <w:rPr>
                <w:rFonts w:hint="eastAsia" w:ascii="宋体" w:hAnsi="宋体" w:cs="宋体"/>
                <w:spacing w:val="1"/>
                <w:szCs w:val="21"/>
                <w:lang w:eastAsia="zh-CN"/>
              </w:rPr>
            </w:pPr>
            <w:r>
              <w:rPr>
                <w:rFonts w:hint="eastAsia" w:ascii="宋体" w:hAnsi="宋体" w:cs="宋体"/>
                <w:spacing w:val="1"/>
                <w:szCs w:val="21"/>
                <w:lang w:eastAsia="zh-CN"/>
              </w:rPr>
              <w:t xml:space="preserve">方案内容非专门针对本项目，脱离采购需求视为不符合。</w:t>
            </w:r>
            <w:r/>
          </w:p>
          <w:p>
            <w:pPr>
              <w:spacing w:line="264" w:lineRule="auto"/>
              <w:rPr>
                <w:rFonts w:hint="eastAsia" w:ascii="宋体" w:hAnsi="宋体" w:cs="宋体"/>
                <w:b/>
                <w:spacing w:val="1"/>
                <w:szCs w:val="21"/>
                <w:highlight w:val="none"/>
              </w:rPr>
            </w:pPr>
            <w:r>
              <w:rPr>
                <w:rFonts w:hint="eastAsia" w:ascii="宋体" w:hAnsi="宋体" w:cs="宋体"/>
                <w:spacing w:val="1"/>
                <w:szCs w:val="21"/>
                <w:lang w:eastAsia="zh-CN"/>
              </w:rPr>
              <w:t xml:space="preserve">上述每项内容符合得2分；部分符合得1分；不符合或不提供不得分。</w:t>
            </w:r>
            <w:r/>
          </w:p>
        </w:tc>
        <w:tc>
          <w:tcPr>
            <w:tcW w:w="637" w:type="dxa"/>
            <w:vAlign w:val="center"/>
            <w:textDirection w:val="lrTb"/>
            <w:noWrap w:val="false"/>
          </w:tcPr>
          <w:p>
            <w:pPr>
              <w:jc w:val="center"/>
              <w:spacing w:before="68" w:line="264" w:lineRule="auto"/>
              <w:rPr>
                <w:rFonts w:hint="default" w:ascii="宋体" w:hAnsi="宋体" w:cs="宋体"/>
                <w:sz w:val="21"/>
                <w:szCs w:val="21"/>
                <w:highlight w:val="none"/>
                <w:lang w:val="en-US" w:eastAsia="zh-CN" w:bidi="ar-SA"/>
              </w:rPr>
            </w:pPr>
            <w:r>
              <w:rPr>
                <w:rFonts w:hint="eastAsia" w:ascii="宋体" w:hAnsi="宋体" w:cs="宋体"/>
                <w:sz w:val="21"/>
                <w:szCs w:val="21"/>
                <w:highlight w:val="none"/>
                <w:lang w:val="en-US" w:eastAsia="zh-CN" w:bidi="ar-SA"/>
              </w:rPr>
              <w:t xml:space="preserve">6</w:t>
            </w:r>
            <w:r/>
          </w:p>
        </w:tc>
        <w:tc>
          <w:tcPr>
            <w:tcW w:w="852" w:type="dxa"/>
            <w:vAlign w:val="center"/>
            <w:textDirection w:val="lrTb"/>
            <w:noWrap w:val="false"/>
          </w:tcPr>
          <w:p>
            <w:pPr>
              <w:jc w:val="center"/>
              <w:spacing w:before="68" w:line="264" w:lineRule="auto"/>
              <w:rPr>
                <w:rFonts w:ascii="宋体" w:hAnsi="宋体" w:cs="宋体"/>
                <w:sz w:val="21"/>
                <w:szCs w:val="21"/>
                <w:highlight w:val="none"/>
                <w:lang w:val="en-US" w:eastAsia="zh-CN" w:bidi="ar-SA"/>
              </w:rPr>
            </w:pPr>
            <w:r>
              <w:rPr>
                <w:rFonts w:ascii="宋体" w:hAnsi="宋体" w:cs="宋体"/>
                <w:spacing w:val="-6"/>
                <w:szCs w:val="21"/>
                <w:highlight w:val="none"/>
              </w:rPr>
              <w:t xml:space="preserve">主</w:t>
            </w:r>
            <w:r>
              <w:rPr>
                <w:rFonts w:ascii="宋体" w:hAnsi="宋体" w:cs="宋体"/>
                <w:spacing w:val="-4"/>
                <w:szCs w:val="21"/>
                <w:highlight w:val="none"/>
              </w:rPr>
              <w:t xml:space="preserve">观</w:t>
            </w:r>
            <w:r>
              <w:rPr>
                <w:rFonts w:hint="eastAsia" w:ascii="宋体" w:hAnsi="宋体" w:cs="宋体"/>
                <w:spacing w:val="-4"/>
                <w:szCs w:val="21"/>
                <w:highlight w:val="none"/>
              </w:rPr>
              <w:t xml:space="preserve">分</w:t>
            </w:r>
            <w:r/>
          </w:p>
        </w:tc>
      </w:tr>
      <w:tr>
        <w:trPr>
          <w:jc w:val="center"/>
          <w:trHeight w:val="889"/>
        </w:trPr>
        <w:tc>
          <w:tcPr>
            <w:tcW w:w="519" w:type="dxa"/>
            <w:vAlign w:val="center"/>
            <w:textDirection w:val="lrTb"/>
            <w:noWrap w:val="false"/>
          </w:tcPr>
          <w:p>
            <w:pPr>
              <w:jc w:val="center"/>
              <w:spacing w:before="68" w:line="264" w:lineRule="auto"/>
              <w:rPr>
                <w:rFonts w:ascii="宋体" w:hAnsi="宋体" w:eastAsia="宋体" w:cs="宋体"/>
                <w:spacing w:val="-2"/>
                <w:szCs w:val="21"/>
                <w:highlight w:val="none"/>
                <w:lang w:val="en-US" w:eastAsia="zh-CN"/>
              </w:rPr>
            </w:pPr>
            <w:r>
              <w:rPr>
                <w:rFonts w:hint="eastAsia" w:ascii="宋体" w:hAnsi="宋体" w:cs="宋体"/>
                <w:spacing w:val="-2"/>
                <w:szCs w:val="21"/>
                <w:highlight w:val="none"/>
                <w:lang w:val="en-US" w:eastAsia="zh-CN"/>
              </w:rPr>
              <w:t xml:space="preserve">2.6</w:t>
            </w:r>
            <w:r/>
          </w:p>
        </w:tc>
        <w:tc>
          <w:tcPr>
            <w:tcW w:w="1179" w:type="dxa"/>
            <w:vAlign w:val="center"/>
            <w:textDirection w:val="lrTb"/>
            <w:noWrap w:val="false"/>
          </w:tcPr>
          <w:p>
            <w:pPr>
              <w:jc w:val="left"/>
              <w:spacing w:before="260" w:line="264" w:lineRule="auto"/>
              <w:rPr>
                <w:rFonts w:hint="eastAsia" w:ascii="宋体" w:hAnsi="宋体" w:cs="宋体"/>
                <w:spacing w:val="-2"/>
                <w:szCs w:val="21"/>
                <w:highlight w:val="none"/>
              </w:rPr>
            </w:pPr>
            <w:r>
              <w:rPr>
                <w:rFonts w:hint="eastAsia" w:ascii="宋体" w:hAnsi="宋体" w:cs="宋体"/>
                <w:spacing w:val="-2"/>
                <w:szCs w:val="21"/>
                <w:highlight w:val="none"/>
                <w:lang w:eastAsia="zh-CN"/>
              </w:rPr>
              <w:t xml:space="preserve">售后服务方案</w:t>
            </w:r>
            <w:r/>
          </w:p>
        </w:tc>
        <w:tc>
          <w:tcPr>
            <w:tcW w:w="6425" w:type="dxa"/>
            <w:vAlign w:val="center"/>
            <w:textDirection w:val="lrTb"/>
            <w:noWrap w:val="false"/>
          </w:tcPr>
          <w:p>
            <w:pPr>
              <w:spacing w:line="264" w:lineRule="auto"/>
              <w:rPr>
                <w:rFonts w:hint="eastAsia" w:ascii="宋体" w:hAnsi="宋体" w:cs="宋体"/>
                <w:spacing w:val="1"/>
                <w:szCs w:val="21"/>
                <w:lang w:eastAsia="zh-CN"/>
              </w:rPr>
            </w:pPr>
            <w:r>
              <w:rPr>
                <w:rFonts w:hint="eastAsia" w:ascii="宋体" w:hAnsi="宋体" w:cs="宋体"/>
                <w:spacing w:val="1"/>
                <w:szCs w:val="21"/>
                <w:lang w:eastAsia="zh-CN"/>
              </w:rPr>
              <w:t xml:space="preserve">根据本项目采购需求</w:t>
            </w:r>
            <w:r>
              <w:rPr>
                <w:rFonts w:hint="eastAsia" w:ascii="宋体" w:hAnsi="宋体" w:cs="宋体"/>
                <w:spacing w:val="1"/>
                <w:szCs w:val="21"/>
                <w:lang w:val="en-US" w:eastAsia="zh-CN"/>
              </w:rPr>
              <w:t xml:space="preserve">编制</w:t>
            </w:r>
            <w:r>
              <w:rPr>
                <w:rFonts w:hint="eastAsia" w:ascii="宋体" w:hAnsi="宋体" w:cs="宋体"/>
                <w:spacing w:val="1"/>
                <w:szCs w:val="21"/>
                <w:lang w:eastAsia="zh-CN"/>
              </w:rPr>
              <w:t xml:space="preserve">售后服务方案，内容包含但不限于①详细切实可行的服务人员安排②售后服务响应标准③质保期内巡检措施</w:t>
            </w:r>
            <w:r>
              <w:rPr>
                <w:rFonts w:hint="eastAsia" w:ascii="宋体" w:hAnsi="宋体" w:cs="宋体"/>
                <w:spacing w:val="1"/>
                <w:szCs w:val="21"/>
                <w:lang w:val="en-US" w:eastAsia="zh-CN"/>
              </w:rPr>
              <w:t xml:space="preserve">④</w:t>
            </w:r>
            <w:r>
              <w:rPr>
                <w:rFonts w:hint="eastAsia" w:ascii="宋体" w:hAnsi="宋体" w:cs="宋体"/>
                <w:spacing w:val="1"/>
                <w:szCs w:val="21"/>
                <w:lang w:eastAsia="zh-CN"/>
              </w:rPr>
              <w:t xml:space="preserve">故障解决方案，以上每项内容逐条阐述。</w:t>
            </w:r>
            <w:r/>
          </w:p>
          <w:p>
            <w:pPr>
              <w:spacing w:line="264" w:lineRule="auto"/>
              <w:rPr>
                <w:rFonts w:hint="eastAsia" w:ascii="宋体" w:hAnsi="宋体" w:cs="宋体"/>
                <w:spacing w:val="1"/>
                <w:szCs w:val="21"/>
                <w:lang w:eastAsia="zh-CN"/>
              </w:rPr>
            </w:pPr>
            <w:r>
              <w:rPr>
                <w:rFonts w:hint="eastAsia" w:ascii="宋体" w:hAnsi="宋体" w:cs="宋体"/>
                <w:spacing w:val="1"/>
                <w:szCs w:val="21"/>
                <w:lang w:eastAsia="zh-CN"/>
              </w:rPr>
              <w:t xml:space="preserve">方案内容全面、措施有效、可行性强，且专门针对本项目，契合采购需求视为符合；</w:t>
            </w:r>
            <w:r/>
          </w:p>
          <w:p>
            <w:pPr>
              <w:spacing w:line="264" w:lineRule="auto"/>
              <w:rPr>
                <w:rFonts w:hint="eastAsia" w:ascii="宋体" w:hAnsi="宋体" w:cs="宋体"/>
                <w:spacing w:val="1"/>
                <w:szCs w:val="21"/>
                <w:lang w:eastAsia="zh-CN"/>
              </w:rPr>
            </w:pPr>
            <w:r>
              <w:rPr>
                <w:rFonts w:hint="eastAsia" w:ascii="宋体" w:hAnsi="宋体" w:cs="宋体"/>
                <w:spacing w:val="1"/>
                <w:szCs w:val="21"/>
                <w:lang w:eastAsia="zh-CN"/>
              </w:rPr>
              <w:t xml:space="preserve">方案内容属于通用类，非专门针对本项目，部分契合采购需求视为部分符合；</w:t>
            </w:r>
            <w:r/>
          </w:p>
          <w:p>
            <w:pPr>
              <w:spacing w:line="264" w:lineRule="auto"/>
              <w:rPr>
                <w:rFonts w:hint="eastAsia" w:ascii="宋体" w:hAnsi="宋体" w:cs="宋体"/>
                <w:spacing w:val="1"/>
                <w:szCs w:val="21"/>
                <w:lang w:eastAsia="zh-CN"/>
              </w:rPr>
            </w:pPr>
            <w:r>
              <w:rPr>
                <w:rFonts w:hint="eastAsia" w:ascii="宋体" w:hAnsi="宋体" w:cs="宋体"/>
                <w:spacing w:val="1"/>
                <w:szCs w:val="21"/>
                <w:lang w:eastAsia="zh-CN"/>
              </w:rPr>
              <w:t xml:space="preserve">方案内容非专门针对本项目，脱离采购需求视为不符合。</w:t>
            </w:r>
            <w:r/>
          </w:p>
          <w:p>
            <w:pPr>
              <w:spacing w:line="264" w:lineRule="auto"/>
              <w:rPr>
                <w:rFonts w:hint="eastAsia" w:ascii="宋体" w:hAnsi="宋体" w:cs="宋体"/>
                <w:b/>
                <w:spacing w:val="1"/>
                <w:szCs w:val="21"/>
                <w:highlight w:val="none"/>
              </w:rPr>
            </w:pPr>
            <w:r>
              <w:rPr>
                <w:rFonts w:hint="eastAsia" w:ascii="宋体" w:hAnsi="宋体" w:cs="宋体"/>
                <w:spacing w:val="1"/>
                <w:szCs w:val="21"/>
                <w:lang w:eastAsia="zh-CN"/>
              </w:rPr>
              <w:t xml:space="preserve">上述每项内容符合得2分；部分符合得1分；不符合或不提供不得分。</w:t>
            </w:r>
            <w:r/>
          </w:p>
        </w:tc>
        <w:tc>
          <w:tcPr>
            <w:tcW w:w="637" w:type="dxa"/>
            <w:vAlign w:val="center"/>
            <w:textDirection w:val="lrTb"/>
            <w:noWrap w:val="false"/>
          </w:tcPr>
          <w:p>
            <w:pPr>
              <w:jc w:val="center"/>
              <w:spacing w:before="68" w:line="264" w:lineRule="auto"/>
              <w:rPr>
                <w:rFonts w:hint="default" w:ascii="宋体" w:hAnsi="宋体" w:cs="宋体"/>
                <w:sz w:val="21"/>
                <w:szCs w:val="21"/>
                <w:highlight w:val="none"/>
                <w:lang w:val="en-US" w:eastAsia="zh-CN" w:bidi="ar-SA"/>
              </w:rPr>
            </w:pPr>
            <w:r>
              <w:rPr>
                <w:rFonts w:hint="eastAsia" w:ascii="宋体" w:hAnsi="宋体" w:cs="宋体"/>
                <w:sz w:val="21"/>
                <w:szCs w:val="21"/>
                <w:highlight w:val="none"/>
                <w:lang w:val="en-US" w:eastAsia="zh-CN" w:bidi="ar-SA"/>
              </w:rPr>
              <w:t xml:space="preserve">8</w:t>
            </w:r>
            <w:r/>
          </w:p>
        </w:tc>
        <w:tc>
          <w:tcPr>
            <w:tcW w:w="852" w:type="dxa"/>
            <w:vAlign w:val="center"/>
            <w:textDirection w:val="lrTb"/>
            <w:noWrap w:val="false"/>
          </w:tcPr>
          <w:p>
            <w:pPr>
              <w:jc w:val="center"/>
              <w:spacing w:before="68" w:line="264" w:lineRule="auto"/>
              <w:rPr>
                <w:rFonts w:ascii="宋体" w:hAnsi="宋体" w:cs="宋体"/>
                <w:sz w:val="21"/>
                <w:szCs w:val="21"/>
                <w:highlight w:val="none"/>
                <w:lang w:val="en-US" w:eastAsia="zh-CN" w:bidi="ar-SA"/>
              </w:rPr>
            </w:pPr>
            <w:r>
              <w:rPr>
                <w:rFonts w:ascii="宋体" w:hAnsi="宋体" w:cs="宋体"/>
                <w:spacing w:val="-6"/>
                <w:szCs w:val="21"/>
                <w:highlight w:val="none"/>
              </w:rPr>
              <w:t xml:space="preserve">主</w:t>
            </w:r>
            <w:r>
              <w:rPr>
                <w:rFonts w:ascii="宋体" w:hAnsi="宋体" w:cs="宋体"/>
                <w:spacing w:val="-4"/>
                <w:szCs w:val="21"/>
                <w:highlight w:val="none"/>
              </w:rPr>
              <w:t xml:space="preserve">观</w:t>
            </w:r>
            <w:r>
              <w:rPr>
                <w:rFonts w:hint="eastAsia" w:ascii="宋体" w:hAnsi="宋体" w:cs="宋体"/>
                <w:spacing w:val="-4"/>
                <w:szCs w:val="21"/>
                <w:highlight w:val="none"/>
              </w:rPr>
              <w:t xml:space="preserve">分</w:t>
            </w:r>
            <w:r/>
          </w:p>
        </w:tc>
      </w:tr>
      <w:tr>
        <w:trPr>
          <w:jc w:val="center"/>
          <w:trHeight w:val="455"/>
        </w:trPr>
        <w:tc>
          <w:tcPr>
            <w:gridSpan w:val="5"/>
            <w:tcW w:w="9612" w:type="dxa"/>
            <w:vAlign w:val="center"/>
            <w:textDirection w:val="lrTb"/>
            <w:noWrap w:val="false"/>
          </w:tcPr>
          <w:p>
            <w:pPr>
              <w:spacing w:line="264" w:lineRule="auto"/>
              <w:rPr>
                <w:rFonts w:hint="eastAsia" w:ascii="宋体" w:hAnsi="宋体" w:eastAsia="宋体" w:cs="宋体"/>
                <w:szCs w:val="21"/>
                <w:highlight w:val="none"/>
                <w:lang w:val="en-US" w:eastAsia="zh-CN"/>
              </w:rPr>
            </w:pPr>
            <w:r>
              <w:rPr>
                <w:rFonts w:hint="eastAsia" w:ascii="宋体" w:hAnsi="宋体" w:cs="宋体"/>
                <w:b/>
                <w:bCs/>
                <w:spacing w:val="-3"/>
                <w:szCs w:val="21"/>
                <w:highlight w:val="none"/>
              </w:rPr>
              <w:t xml:space="preserve">3.</w:t>
            </w:r>
            <w:r>
              <w:rPr>
                <w:rFonts w:hint="eastAsia" w:ascii="宋体" w:hAnsi="宋体" w:cs="宋体"/>
                <w:b/>
                <w:bCs/>
                <w:spacing w:val="-3"/>
                <w:szCs w:val="21"/>
                <w:highlight w:val="none"/>
                <w:lang w:eastAsia="zh-CN"/>
              </w:rPr>
              <w:t xml:space="preserve">服务</w:t>
            </w:r>
            <w:r/>
          </w:p>
        </w:tc>
      </w:tr>
      <w:tr>
        <w:trPr>
          <w:jc w:val="center"/>
          <w:trHeight w:val="1015"/>
        </w:trPr>
        <w:tc>
          <w:tcPr>
            <w:tcW w:w="519" w:type="dxa"/>
            <w:vAlign w:val="center"/>
            <w:textDirection w:val="lrTb"/>
            <w:noWrap w:val="false"/>
          </w:tcPr>
          <w:p>
            <w:pPr>
              <w:jc w:val="center"/>
              <w:spacing w:before="68" w:line="264" w:lineRule="auto"/>
              <w:rPr>
                <w:rFonts w:ascii="宋体" w:hAnsi="宋体" w:cs="宋体"/>
                <w:spacing w:val="-2"/>
                <w:szCs w:val="21"/>
                <w:highlight w:val="none"/>
              </w:rPr>
            </w:pPr>
            <w:r>
              <w:rPr>
                <w:rFonts w:ascii="宋体" w:hAnsi="宋体" w:cs="宋体"/>
                <w:spacing w:val="-2"/>
                <w:szCs w:val="21"/>
                <w:highlight w:val="none"/>
              </w:rPr>
              <w:t xml:space="preserve">3.1</w:t>
            </w:r>
            <w:r/>
          </w:p>
        </w:tc>
        <w:tc>
          <w:tcPr>
            <w:tcW w:w="1179" w:type="dxa"/>
            <w:vAlign w:val="center"/>
            <w:textDirection w:val="lrTb"/>
            <w:noWrap w:val="false"/>
          </w:tcPr>
          <w:p>
            <w:pPr>
              <w:spacing w:before="69" w:line="264" w:lineRule="auto"/>
              <w:rPr>
                <w:rFonts w:ascii="宋体" w:hAnsi="宋体" w:cs="宋体"/>
                <w:spacing w:val="-2"/>
                <w:szCs w:val="21"/>
                <w:highlight w:val="none"/>
              </w:rPr>
            </w:pPr>
            <w:r>
              <w:rPr>
                <w:rFonts w:hint="eastAsia" w:ascii="宋体" w:hAnsi="宋体" w:cs="宋体"/>
                <w:spacing w:val="-2"/>
                <w:szCs w:val="21"/>
                <w:highlight w:val="none"/>
                <w:lang w:eastAsia="zh-CN"/>
              </w:rPr>
              <w:t xml:space="preserve">项目团队人员要求</w:t>
            </w:r>
            <w:r/>
          </w:p>
        </w:tc>
        <w:tc>
          <w:tcPr>
            <w:tcW w:w="6425" w:type="dxa"/>
            <w:vAlign w:val="center"/>
            <w:textDirection w:val="lrTb"/>
            <w:noWrap w:val="false"/>
          </w:tcPr>
          <w:p>
            <w:pPr>
              <w:spacing w:line="264" w:lineRule="auto"/>
              <w:rPr>
                <w:rFonts w:hint="eastAsia" w:ascii="宋体" w:hAnsi="宋体" w:cs="宋体"/>
                <w:spacing w:val="1"/>
                <w:szCs w:val="21"/>
                <w:lang w:eastAsia="zh-CN"/>
              </w:rPr>
            </w:pPr>
            <w:r>
              <w:rPr>
                <w:rFonts w:hint="eastAsia" w:ascii="宋体" w:hAnsi="宋体" w:cs="宋体"/>
                <w:spacing w:val="1"/>
                <w:szCs w:val="21"/>
                <w:lang w:eastAsia="zh-CN"/>
              </w:rPr>
              <w:t xml:space="preserve">供应商拟组织实施本项目团队成员具有以下证书:</w:t>
            </w:r>
            <w:r/>
          </w:p>
          <w:p>
            <w:pPr>
              <w:spacing w:line="264" w:lineRule="auto"/>
              <w:rPr>
                <w:rFonts w:hint="eastAsia" w:ascii="宋体" w:hAnsi="宋体" w:cs="宋体"/>
                <w:spacing w:val="1"/>
                <w:szCs w:val="21"/>
                <w:lang w:eastAsia="zh-CN"/>
              </w:rPr>
            </w:pPr>
            <w:r>
              <w:rPr>
                <w:rFonts w:hint="eastAsia" w:ascii="宋体" w:hAnsi="宋体" w:cs="宋体"/>
                <w:spacing w:val="1"/>
                <w:szCs w:val="21"/>
                <w:lang w:eastAsia="zh-CN"/>
              </w:rPr>
              <w:t xml:space="preserve">1、项目经理(1人)，具有高级工程师，信息系统项目管理师，CISAW- CCRC-安全运维，ITSS-IT服务项目经理，网络安全技术CCSC(I级)，每提供1个得1分，最高得5分；</w:t>
            </w:r>
            <w:r/>
          </w:p>
          <w:p>
            <w:pPr>
              <w:spacing w:line="264" w:lineRule="auto"/>
              <w:rPr>
                <w:rFonts w:hint="eastAsia" w:ascii="宋体" w:hAnsi="宋体" w:cs="宋体"/>
                <w:spacing w:val="1"/>
                <w:szCs w:val="21"/>
                <w:lang w:eastAsia="zh-CN"/>
              </w:rPr>
            </w:pPr>
            <w:r>
              <w:rPr>
                <w:rFonts w:hint="eastAsia" w:ascii="宋体" w:hAnsi="宋体" w:cs="宋体"/>
                <w:spacing w:val="1"/>
                <w:szCs w:val="21"/>
                <w:lang w:eastAsia="zh-CN"/>
              </w:rPr>
              <w:t xml:space="preserve">2、项目技术负责人(1人)，具有高级工程师，网络安全技术CCSC，ITSS-IT服务项目经理，系统集成项目管理工程师，每提供1个得1分，最高得4分；</w:t>
            </w:r>
            <w:r/>
          </w:p>
          <w:p>
            <w:pPr>
              <w:spacing w:line="264" w:lineRule="auto"/>
              <w:rPr>
                <w:rFonts w:hint="eastAsia" w:ascii="宋体" w:hAnsi="宋体" w:cs="宋体"/>
                <w:spacing w:val="1"/>
                <w:szCs w:val="21"/>
                <w:lang w:eastAsia="zh-CN"/>
              </w:rPr>
            </w:pPr>
            <w:r>
              <w:rPr>
                <w:rFonts w:hint="eastAsia" w:ascii="宋体" w:hAnsi="宋体" w:cs="宋体"/>
                <w:spacing w:val="1"/>
                <w:szCs w:val="21"/>
                <w:lang w:eastAsia="zh-CN"/>
              </w:rPr>
              <w:t xml:space="preserve">3、项目团队成员（不包含项目经理和项目技术负责人）具有信息安全保障人员证书、IT服务工程师(ITSS)证书、信息系统项目管理师证书，每有一人得1分，项目团队一人多证按一证计算，不重复计分，最高得3分。</w:t>
            </w:r>
            <w:r/>
          </w:p>
          <w:p>
            <w:pPr>
              <w:spacing w:line="264" w:lineRule="auto"/>
              <w:rPr>
                <w:rFonts w:ascii="宋体" w:hAnsi="宋体" w:cs="宋体"/>
                <w:szCs w:val="21"/>
                <w:highlight w:val="none"/>
              </w:rPr>
            </w:pPr>
            <w:r>
              <w:rPr>
                <w:rFonts w:hint="eastAsia" w:ascii="宋体" w:hAnsi="宋体" w:cs="宋体"/>
                <w:spacing w:val="1"/>
                <w:szCs w:val="21"/>
                <w:lang w:eastAsia="zh-CN"/>
              </w:rPr>
              <w:t xml:space="preserve">需提供团队成员身份证、资质证书复印件及投标人为其缴纳的 2025年1月以来任意一个月养老保险缴费证明材料并加盖社保中心章或社保中心参保缴费证明电子专用章并加盖投标人公章)。</w:t>
            </w:r>
            <w:r/>
          </w:p>
        </w:tc>
        <w:tc>
          <w:tcPr>
            <w:tcW w:w="637" w:type="dxa"/>
            <w:vAlign w:val="center"/>
            <w:textDirection w:val="lrTb"/>
            <w:noWrap w:val="false"/>
          </w:tcPr>
          <w:p>
            <w:pPr>
              <w:jc w:val="center"/>
              <w:spacing w:line="264" w:lineRule="auto"/>
              <w:rPr>
                <w:rFonts w:hint="default" w:ascii="宋体" w:hAnsi="宋体" w:eastAsia="宋体" w:cs="宋体"/>
                <w:color w:val="ff0000"/>
                <w:szCs w:val="21"/>
                <w:highlight w:val="none"/>
                <w:lang w:val="en-US" w:eastAsia="zh-CN"/>
              </w:rPr>
            </w:pPr>
            <w:r>
              <w:rPr>
                <w:rFonts w:hint="eastAsia" w:ascii="宋体" w:hAnsi="宋体" w:cs="宋体"/>
                <w:color w:val="000000" w:themeColor="text1"/>
                <w:szCs w:val="21"/>
                <w:highlight w:val="none"/>
                <w:lang w:val="en-US" w:eastAsia="zh-CN"/>
                <w14:textFill>
                  <w14:solidFill>
                    <w14:schemeClr w14:val="tx1"/>
                  </w14:solidFill>
                </w14:textFill>
              </w:rPr>
              <w:t xml:space="preserve">12</w:t>
            </w:r>
            <w:r/>
          </w:p>
        </w:tc>
        <w:tc>
          <w:tcPr>
            <w:tcW w:w="852" w:type="dxa"/>
            <w:vAlign w:val="center"/>
            <w:textDirection w:val="lrTb"/>
            <w:noWrap w:val="false"/>
          </w:tcPr>
          <w:p>
            <w:pPr>
              <w:jc w:val="center"/>
              <w:spacing w:before="68" w:line="264" w:lineRule="auto"/>
              <w:rPr>
                <w:rFonts w:hint="eastAsia" w:ascii="宋体" w:hAnsi="宋体" w:cs="宋体"/>
                <w:szCs w:val="21"/>
                <w:highlight w:val="none"/>
              </w:rPr>
            </w:pPr>
            <w:r>
              <w:rPr>
                <w:rFonts w:hint="eastAsia" w:ascii="宋体" w:hAnsi="宋体" w:cs="宋体"/>
                <w:spacing w:val="-6"/>
                <w:szCs w:val="21"/>
                <w:highlight w:val="none"/>
              </w:rPr>
              <w:t xml:space="preserve">客</w:t>
            </w:r>
            <w:r>
              <w:rPr>
                <w:rFonts w:ascii="宋体" w:hAnsi="宋体" w:cs="宋体"/>
                <w:spacing w:val="-4"/>
                <w:szCs w:val="21"/>
                <w:highlight w:val="none"/>
              </w:rPr>
              <w:t xml:space="preserve">观</w:t>
            </w:r>
            <w:r>
              <w:rPr>
                <w:rFonts w:hint="eastAsia" w:ascii="宋体" w:hAnsi="宋体" w:cs="宋体"/>
                <w:spacing w:val="-4"/>
                <w:szCs w:val="21"/>
                <w:highlight w:val="none"/>
              </w:rPr>
              <w:t xml:space="preserve">分</w:t>
            </w:r>
            <w:r/>
          </w:p>
        </w:tc>
      </w:tr>
      <w:tr>
        <w:trPr>
          <w:jc w:val="center"/>
          <w:trHeight w:val="532"/>
        </w:trPr>
        <w:tc>
          <w:tcPr>
            <w:gridSpan w:val="5"/>
            <w:tcW w:w="9612" w:type="dxa"/>
            <w:vAlign w:val="center"/>
            <w:textDirection w:val="lrTb"/>
            <w:noWrap w:val="false"/>
          </w:tcPr>
          <w:p>
            <w:pPr>
              <w:jc w:val="left"/>
              <w:spacing w:before="68" w:line="264" w:lineRule="auto"/>
              <w:tabs>
                <w:tab w:val="left" w:pos="315" w:leader="none"/>
              </w:tabs>
              <w:rPr>
                <w:rFonts w:hint="default" w:ascii="宋体" w:hAnsi="宋体" w:eastAsia="宋体" w:cs="宋体"/>
                <w:spacing w:val="-6"/>
                <w:szCs w:val="21"/>
                <w:highlight w:val="none"/>
                <w:lang w:val="en-US" w:eastAsia="zh-CN"/>
              </w:rPr>
            </w:pPr>
            <w:r>
              <w:rPr>
                <w:rFonts w:hint="eastAsia" w:ascii="宋体" w:hAnsi="宋体" w:cs="宋体"/>
                <w:b/>
                <w:bCs/>
                <w:spacing w:val="-3"/>
                <w:szCs w:val="21"/>
                <w:highlight w:val="none"/>
              </w:rPr>
              <w:t xml:space="preserve">4.</w:t>
            </w:r>
            <w:r>
              <w:rPr>
                <w:rFonts w:hint="eastAsia" w:ascii="宋体" w:hAnsi="宋体" w:cs="宋体"/>
                <w:b/>
                <w:bCs/>
                <w:spacing w:val="-3"/>
                <w:szCs w:val="21"/>
                <w:highlight w:val="none"/>
                <w:lang w:eastAsia="zh-CN"/>
              </w:rPr>
              <w:t xml:space="preserve">业绩</w:t>
            </w:r>
            <w:r/>
          </w:p>
        </w:tc>
      </w:tr>
      <w:tr>
        <w:trPr>
          <w:jc w:val="center"/>
          <w:trHeight w:val="1015"/>
        </w:trPr>
        <w:tc>
          <w:tcPr>
            <w:tcW w:w="519" w:type="dxa"/>
            <w:vAlign w:val="center"/>
            <w:textDirection w:val="lrTb"/>
            <w:noWrap w:val="false"/>
          </w:tcPr>
          <w:p>
            <w:pPr>
              <w:jc w:val="center"/>
              <w:spacing w:before="68" w:line="264" w:lineRule="auto"/>
              <w:rPr>
                <w:rFonts w:hint="default" w:ascii="宋体" w:hAnsi="宋体" w:eastAsia="宋体" w:cs="宋体"/>
                <w:spacing w:val="-2"/>
                <w:szCs w:val="21"/>
                <w:highlight w:val="none"/>
                <w:lang w:val="en-US" w:eastAsia="zh-CN"/>
              </w:rPr>
            </w:pPr>
            <w:r>
              <w:rPr>
                <w:rFonts w:hint="eastAsia" w:ascii="宋体" w:hAnsi="宋体" w:cs="宋体"/>
                <w:spacing w:val="-2"/>
                <w:szCs w:val="21"/>
                <w:highlight w:val="none"/>
                <w:lang w:val="en-US" w:eastAsia="zh-CN"/>
              </w:rPr>
              <w:t xml:space="preserve">4.1</w:t>
            </w:r>
            <w:r/>
          </w:p>
        </w:tc>
        <w:tc>
          <w:tcPr>
            <w:tcW w:w="1179" w:type="dxa"/>
            <w:vAlign w:val="center"/>
            <w:textDirection w:val="lrTb"/>
            <w:noWrap w:val="false"/>
          </w:tcPr>
          <w:p>
            <w:pPr>
              <w:spacing w:before="69" w:line="264" w:lineRule="auto"/>
              <w:rPr>
                <w:rFonts w:hint="eastAsia" w:ascii="宋体" w:hAnsi="宋体" w:cs="宋体"/>
                <w:spacing w:val="-2"/>
                <w:szCs w:val="21"/>
                <w:highlight w:val="none"/>
                <w:lang w:eastAsia="zh-CN"/>
              </w:rPr>
            </w:pPr>
            <w:r>
              <w:rPr>
                <w:rFonts w:hint="eastAsia" w:ascii="宋体" w:hAnsi="宋体" w:cs="宋体"/>
                <w:spacing w:val="-2"/>
                <w:szCs w:val="21"/>
                <w:highlight w:val="none"/>
                <w:lang w:eastAsia="zh-CN"/>
              </w:rPr>
              <w:t xml:space="preserve">类似业绩</w:t>
            </w:r>
            <w:r/>
          </w:p>
        </w:tc>
        <w:tc>
          <w:tcPr>
            <w:tcW w:w="6425" w:type="dxa"/>
            <w:vAlign w:val="center"/>
            <w:textDirection w:val="lrTb"/>
            <w:noWrap w:val="false"/>
          </w:tcPr>
          <w:p>
            <w:pPr>
              <w:spacing w:line="264" w:lineRule="auto"/>
              <w:rPr>
                <w:rFonts w:hint="eastAsia" w:ascii="宋体" w:hAnsi="宋体" w:cs="宋体"/>
                <w:spacing w:val="1"/>
                <w:szCs w:val="21"/>
                <w:lang w:eastAsia="zh-CN"/>
              </w:rPr>
            </w:pPr>
            <w:r>
              <w:rPr>
                <w:rFonts w:hint="eastAsia" w:ascii="宋体" w:hAnsi="宋体" w:cs="宋体"/>
                <w:spacing w:val="1"/>
                <w:szCs w:val="21"/>
                <w:lang w:eastAsia="zh-CN"/>
              </w:rPr>
              <w:t xml:space="preserve">供应商自202</w:t>
            </w:r>
            <w:r>
              <w:rPr>
                <w:rFonts w:hint="eastAsia" w:ascii="宋体" w:hAnsi="宋体" w:cs="宋体"/>
                <w:spacing w:val="1"/>
                <w:szCs w:val="21"/>
                <w:lang w:val="en-US" w:eastAsia="zh-CN"/>
              </w:rPr>
              <w:t xml:space="preserve">3</w:t>
            </w:r>
            <w:r>
              <w:rPr>
                <w:rFonts w:hint="eastAsia" w:ascii="宋体" w:hAnsi="宋体" w:cs="宋体"/>
                <w:spacing w:val="1"/>
                <w:szCs w:val="21"/>
                <w:lang w:eastAsia="zh-CN"/>
              </w:rPr>
              <w:t xml:space="preserve">年</w:t>
            </w:r>
            <w:r>
              <w:rPr>
                <w:rFonts w:hint="eastAsia" w:ascii="宋体" w:hAnsi="宋体" w:cs="宋体"/>
                <w:spacing w:val="1"/>
                <w:szCs w:val="21"/>
                <w:lang w:val="en-US" w:eastAsia="zh-CN"/>
              </w:rPr>
              <w:t xml:space="preserve">6</w:t>
            </w:r>
            <w:r>
              <w:rPr>
                <w:rFonts w:hint="eastAsia" w:ascii="宋体" w:hAnsi="宋体" w:cs="宋体"/>
                <w:spacing w:val="1"/>
                <w:szCs w:val="21"/>
                <w:lang w:eastAsia="zh-CN"/>
              </w:rPr>
              <w:t xml:space="preserve">月1日（含）以来具有承接类似案例的政务网络建设或专网改造案例，每提供一个案例得2分，最高得8分。（时间以合同签订时间为准，提供有效合同，合同页须清晰可见相应内容，中标后原件备查）</w:t>
            </w:r>
            <w:r/>
          </w:p>
        </w:tc>
        <w:tc>
          <w:tcPr>
            <w:tcW w:w="637" w:type="dxa"/>
            <w:vAlign w:val="center"/>
            <w:textDirection w:val="lrTb"/>
            <w:noWrap w:val="false"/>
          </w:tcPr>
          <w:p>
            <w:pPr>
              <w:jc w:val="center"/>
              <w:spacing w:line="264" w:lineRule="auto"/>
              <w:rPr>
                <w:rFonts w:hint="default" w:ascii="宋体" w:hAnsi="宋体" w:cs="宋体"/>
                <w:color w:val="ff0000"/>
                <w:szCs w:val="21"/>
                <w:highlight w:val="none"/>
                <w:lang w:val="en-US" w:eastAsia="zh-CN"/>
              </w:rPr>
            </w:pPr>
            <w:r>
              <w:rPr>
                <w:rFonts w:hint="eastAsia" w:ascii="宋体" w:hAnsi="宋体" w:cs="宋体"/>
                <w:color w:val="000000" w:themeColor="text1"/>
                <w:szCs w:val="21"/>
                <w:highlight w:val="none"/>
                <w:lang w:val="en-US" w:eastAsia="zh-CN"/>
                <w14:textFill>
                  <w14:solidFill>
                    <w14:schemeClr w14:val="tx1"/>
                  </w14:solidFill>
                </w14:textFill>
              </w:rPr>
              <w:t xml:space="preserve">8</w:t>
            </w:r>
            <w:r/>
          </w:p>
        </w:tc>
        <w:tc>
          <w:tcPr>
            <w:tcW w:w="852" w:type="dxa"/>
            <w:vAlign w:val="center"/>
            <w:textDirection w:val="lrTb"/>
            <w:noWrap w:val="false"/>
          </w:tcPr>
          <w:p>
            <w:pPr>
              <w:jc w:val="center"/>
              <w:spacing w:before="68" w:line="264" w:lineRule="auto"/>
              <w:rPr>
                <w:rFonts w:hint="eastAsia" w:ascii="宋体" w:hAnsi="宋体" w:eastAsia="宋体" w:cs="宋体"/>
                <w:spacing w:val="-6"/>
                <w:szCs w:val="21"/>
                <w:highlight w:val="none"/>
                <w:lang w:eastAsia="zh-CN"/>
              </w:rPr>
            </w:pPr>
            <w:r>
              <w:rPr>
                <w:rFonts w:hint="eastAsia" w:ascii="宋体" w:hAnsi="宋体" w:cs="宋体"/>
                <w:spacing w:val="-6"/>
                <w:szCs w:val="21"/>
                <w:highlight w:val="none"/>
                <w:lang w:eastAsia="zh-CN"/>
              </w:rPr>
              <w:t xml:space="preserve">客观分</w:t>
            </w:r>
            <w:r/>
          </w:p>
        </w:tc>
      </w:tr>
      <w:tr>
        <w:trPr>
          <w:jc w:val="center"/>
          <w:trHeight w:val="269"/>
        </w:trPr>
        <w:tc>
          <w:tcPr>
            <w:gridSpan w:val="5"/>
            <w:tcW w:w="9612" w:type="dxa"/>
            <w:vAlign w:val="top"/>
            <w:textDirection w:val="lrTb"/>
            <w:noWrap w:val="false"/>
          </w:tcPr>
          <w:p>
            <w:pPr>
              <w:jc w:val="left"/>
              <w:spacing w:before="68" w:line="264" w:lineRule="auto"/>
              <w:tabs>
                <w:tab w:val="left" w:pos="315" w:leader="none"/>
              </w:tabs>
              <w:rPr>
                <w:rFonts w:hint="default" w:ascii="宋体" w:hAnsi="宋体" w:eastAsia="宋体" w:cs="宋体"/>
                <w:szCs w:val="21"/>
                <w:highlight w:val="none"/>
                <w:lang w:val="en-US" w:eastAsia="zh-CN"/>
              </w:rPr>
            </w:pPr>
            <w:r>
              <w:rPr>
                <w:rFonts w:hint="eastAsia" w:ascii="宋体" w:hAnsi="宋体" w:cs="宋体"/>
                <w:b/>
                <w:bCs/>
                <w:spacing w:val="-3"/>
                <w:szCs w:val="21"/>
                <w:highlight w:val="none"/>
                <w:lang w:val="en-US" w:eastAsia="zh-CN"/>
              </w:rPr>
              <w:t xml:space="preserve">5.履约能力</w:t>
            </w:r>
            <w:r/>
          </w:p>
        </w:tc>
      </w:tr>
      <w:tr>
        <w:trPr>
          <w:jc w:val="center"/>
          <w:trHeight w:val="792"/>
        </w:trPr>
        <w:tc>
          <w:tcPr>
            <w:tcW w:w="519" w:type="dxa"/>
            <w:vAlign w:val="center"/>
            <w:textDirection w:val="lrTb"/>
            <w:noWrap w:val="false"/>
          </w:tcPr>
          <w:p>
            <w:pPr>
              <w:jc w:val="center"/>
              <w:spacing w:before="68" w:line="264" w:lineRule="auto"/>
              <w:rPr>
                <w:rFonts w:ascii="宋体" w:hAnsi="宋体" w:cs="宋体"/>
                <w:color w:val="000000"/>
                <w:spacing w:val="-2"/>
                <w:szCs w:val="21"/>
                <w:highlight w:val="none"/>
              </w:rPr>
            </w:pPr>
            <w:r>
              <w:rPr>
                <w:rFonts w:hint="eastAsia" w:ascii="宋体" w:hAnsi="宋体" w:cs="宋体"/>
                <w:color w:val="000000"/>
                <w:spacing w:val="-2"/>
                <w:szCs w:val="21"/>
                <w:highlight w:val="none"/>
                <w:lang w:val="en-US" w:eastAsia="zh-CN"/>
              </w:rPr>
              <w:t xml:space="preserve">5</w:t>
            </w:r>
            <w:r>
              <w:rPr>
                <w:rFonts w:ascii="宋体" w:hAnsi="宋体" w:cs="宋体"/>
                <w:color w:val="000000"/>
                <w:spacing w:val="-2"/>
                <w:szCs w:val="21"/>
                <w:highlight w:val="none"/>
              </w:rPr>
              <w:t xml:space="preserve">.1</w:t>
            </w:r>
            <w:r/>
          </w:p>
        </w:tc>
        <w:tc>
          <w:tcPr>
            <w:tcW w:w="1179" w:type="dxa"/>
            <w:vAlign w:val="center"/>
            <w:textDirection w:val="lrTb"/>
            <w:noWrap w:val="false"/>
          </w:tcPr>
          <w:p>
            <w:pPr>
              <w:spacing w:line="264" w:lineRule="auto"/>
              <w:rPr>
                <w:rFonts w:hint="eastAsia" w:ascii="宋体" w:hAnsi="宋体" w:eastAsia="宋体" w:cs="宋体"/>
                <w:spacing w:val="12"/>
                <w:highlight w:val="none"/>
              </w:rPr>
            </w:pPr>
            <w:r>
              <w:rPr>
                <w:rFonts w:hint="eastAsia" w:ascii="宋体" w:hAnsi="宋体" w:eastAsia="宋体" w:cs="宋体"/>
                <w:spacing w:val="12"/>
                <w:highlight w:val="none"/>
                <w:lang w:eastAsia="zh-CN"/>
              </w:rPr>
              <w:t xml:space="preserve">履约能力1</w:t>
            </w:r>
            <w:r/>
          </w:p>
        </w:tc>
        <w:tc>
          <w:tcPr>
            <w:tcW w:w="6425" w:type="dxa"/>
            <w:vAlign w:val="center"/>
            <w:textDirection w:val="lrTb"/>
            <w:noWrap w:val="false"/>
          </w:tcPr>
          <w:p>
            <w:pPr>
              <w:spacing w:line="264" w:lineRule="auto"/>
              <w:rPr>
                <w:rFonts w:hint="eastAsia" w:ascii="宋体" w:hAnsi="宋体" w:cs="宋体"/>
                <w:spacing w:val="1"/>
                <w:szCs w:val="21"/>
                <w:lang w:eastAsia="zh-CN"/>
              </w:rPr>
            </w:pPr>
            <w:r>
              <w:rPr>
                <w:rFonts w:hint="eastAsia" w:ascii="宋体" w:hAnsi="宋体" w:cs="宋体"/>
                <w:spacing w:val="1"/>
                <w:szCs w:val="21"/>
                <w:lang w:eastAsia="zh-CN"/>
              </w:rPr>
              <w:t xml:space="preserve">1、供应商具有信息技术服务标准（ITSS)运维能力成熟度二级及以上的得 </w:t>
            </w:r>
            <w:r>
              <w:rPr>
                <w:rFonts w:hint="eastAsia" w:ascii="宋体" w:hAnsi="宋体" w:cs="宋体"/>
                <w:spacing w:val="1"/>
                <w:szCs w:val="21"/>
                <w:lang w:val="en-US" w:eastAsia="zh-CN"/>
              </w:rPr>
              <w:t xml:space="preserve">3</w:t>
            </w:r>
            <w:r>
              <w:rPr>
                <w:rFonts w:hint="eastAsia" w:ascii="宋体" w:hAnsi="宋体" w:cs="宋体"/>
                <w:spacing w:val="1"/>
                <w:szCs w:val="21"/>
                <w:lang w:eastAsia="zh-CN"/>
              </w:rPr>
              <w:t xml:space="preserve"> 分，三级及以下的得 1 分，不提供不得分。</w:t>
            </w:r>
            <w:r/>
          </w:p>
          <w:p>
            <w:pPr>
              <w:spacing w:line="264" w:lineRule="auto"/>
              <w:rPr>
                <w:rFonts w:hint="eastAsia" w:ascii="宋体" w:hAnsi="宋体" w:cs="宋体"/>
                <w:spacing w:val="1"/>
                <w:szCs w:val="21"/>
                <w:lang w:eastAsia="zh-CN"/>
              </w:rPr>
            </w:pPr>
            <w:r>
              <w:rPr>
                <w:rFonts w:hint="eastAsia" w:ascii="宋体" w:hAnsi="宋体" w:cs="宋体"/>
                <w:spacing w:val="1"/>
                <w:szCs w:val="21"/>
                <w:lang w:eastAsia="zh-CN"/>
              </w:rPr>
              <w:t xml:space="preserve">2、供应商具有信息安全服务资质认证证书（CCRC）安全集成服务三级及以上得 </w:t>
            </w:r>
            <w:r>
              <w:rPr>
                <w:rFonts w:hint="eastAsia" w:ascii="宋体" w:hAnsi="宋体" w:cs="宋体"/>
                <w:spacing w:val="1"/>
                <w:szCs w:val="21"/>
                <w:lang w:val="en-US" w:eastAsia="zh-CN"/>
              </w:rPr>
              <w:t xml:space="preserve">3</w:t>
            </w:r>
            <w:r>
              <w:rPr>
                <w:rFonts w:hint="eastAsia" w:ascii="宋体" w:hAnsi="宋体" w:cs="宋体"/>
                <w:spacing w:val="1"/>
                <w:szCs w:val="21"/>
                <w:lang w:eastAsia="zh-CN"/>
              </w:rPr>
              <w:t xml:space="preserve"> 分，以下不得分，不提供不得分。</w:t>
            </w:r>
            <w:r/>
          </w:p>
          <w:p>
            <w:pPr>
              <w:spacing w:line="264" w:lineRule="auto"/>
              <w:rPr>
                <w:rFonts w:hint="eastAsia" w:ascii="宋体" w:hAnsi="宋体" w:cs="宋体"/>
                <w:spacing w:val="1"/>
                <w:szCs w:val="21"/>
                <w:lang w:eastAsia="zh-CN"/>
              </w:rPr>
            </w:pPr>
            <w:r>
              <w:rPr>
                <w:rFonts w:hint="eastAsia" w:ascii="宋体" w:hAnsi="宋体" w:cs="宋体"/>
                <w:spacing w:val="1"/>
                <w:szCs w:val="21"/>
                <w:lang w:eastAsia="zh-CN"/>
              </w:rPr>
              <w:t xml:space="preserve">3、供应商具有信息系统建设和服务能力评估证书CS2及以上资质得2分，以下不得分，不提供不得分。</w:t>
            </w:r>
            <w:r/>
          </w:p>
          <w:p>
            <w:pPr>
              <w:spacing w:line="264" w:lineRule="auto"/>
              <w:rPr>
                <w:rFonts w:hint="eastAsia" w:ascii="宋体" w:hAnsi="宋体" w:eastAsia="宋体" w:cs="宋体"/>
                <w:spacing w:val="12"/>
                <w:highlight w:val="none"/>
              </w:rPr>
            </w:pPr>
            <w:r>
              <w:rPr>
                <w:rFonts w:hint="eastAsia" w:ascii="宋体" w:hAnsi="宋体" w:cs="宋体"/>
                <w:spacing w:val="1"/>
                <w:szCs w:val="21"/>
                <w:lang w:eastAsia="zh-CN"/>
              </w:rPr>
              <w:t xml:space="preserve">注：提供有效证书原件扫描上传至投标系统，否则不得分。</w:t>
            </w:r>
            <w:r/>
          </w:p>
        </w:tc>
        <w:tc>
          <w:tcPr>
            <w:tcW w:w="637" w:type="dxa"/>
            <w:vAlign w:val="center"/>
            <w:textDirection w:val="lrTb"/>
            <w:noWrap w:val="false"/>
          </w:tcPr>
          <w:p>
            <w:pPr>
              <w:jc w:val="center"/>
              <w:spacing w:before="68" w:line="264" w:lineRule="auto"/>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 xml:space="preserve">8</w:t>
            </w:r>
            <w:r/>
          </w:p>
        </w:tc>
        <w:tc>
          <w:tcPr>
            <w:tcW w:w="852" w:type="dxa"/>
            <w:vAlign w:val="center"/>
            <w:textDirection w:val="lrTb"/>
            <w:noWrap w:val="false"/>
          </w:tcPr>
          <w:p>
            <w:pPr>
              <w:jc w:val="center"/>
              <w:spacing w:before="68" w:line="264" w:lineRule="auto"/>
              <w:rPr>
                <w:rFonts w:hint="eastAsia" w:ascii="宋体" w:hAnsi="宋体" w:cs="宋体"/>
                <w:spacing w:val="-6"/>
                <w:szCs w:val="21"/>
                <w:highlight w:val="none"/>
              </w:rPr>
            </w:pPr>
            <w:r>
              <w:rPr>
                <w:rFonts w:hint="eastAsia" w:ascii="宋体" w:hAnsi="宋体" w:cs="宋体"/>
                <w:spacing w:val="-6"/>
                <w:szCs w:val="21"/>
                <w:highlight w:val="none"/>
              </w:rPr>
              <w:t xml:space="preserve">客</w:t>
            </w:r>
            <w:r>
              <w:rPr>
                <w:rFonts w:ascii="宋体" w:hAnsi="宋体" w:cs="宋体"/>
                <w:spacing w:val="-4"/>
                <w:szCs w:val="21"/>
                <w:highlight w:val="none"/>
              </w:rPr>
              <w:t xml:space="preserve">观</w:t>
            </w:r>
            <w:r>
              <w:rPr>
                <w:rFonts w:hint="eastAsia" w:ascii="宋体" w:hAnsi="宋体" w:cs="宋体"/>
                <w:spacing w:val="-4"/>
                <w:szCs w:val="21"/>
                <w:highlight w:val="none"/>
              </w:rPr>
              <w:t xml:space="preserve">分</w:t>
            </w:r>
            <w:r/>
          </w:p>
        </w:tc>
      </w:tr>
      <w:tr>
        <w:trPr>
          <w:jc w:val="center"/>
          <w:trHeight w:val="344"/>
        </w:trPr>
        <w:tc>
          <w:tcPr>
            <w:tcW w:w="519" w:type="dxa"/>
            <w:vAlign w:val="center"/>
            <w:textDirection w:val="lrTb"/>
            <w:noWrap w:val="false"/>
          </w:tcPr>
          <w:p>
            <w:pPr>
              <w:jc w:val="center"/>
              <w:spacing w:before="68" w:line="264" w:lineRule="auto"/>
              <w:rPr>
                <w:rFonts w:ascii="宋体" w:hAnsi="宋体" w:cs="宋体"/>
                <w:color w:val="000000"/>
                <w:spacing w:val="-2"/>
                <w:szCs w:val="21"/>
                <w:highlight w:val="none"/>
              </w:rPr>
            </w:pPr>
            <w:r>
              <w:rPr>
                <w:rFonts w:hint="eastAsia" w:ascii="宋体" w:hAnsi="宋体" w:cs="宋体"/>
                <w:color w:val="000000"/>
                <w:spacing w:val="-2"/>
                <w:szCs w:val="21"/>
                <w:highlight w:val="none"/>
                <w:lang w:val="en-US" w:eastAsia="zh-CN"/>
              </w:rPr>
              <w:t xml:space="preserve">5</w:t>
            </w:r>
            <w:r>
              <w:rPr>
                <w:rFonts w:ascii="宋体" w:hAnsi="宋体" w:cs="宋体"/>
                <w:color w:val="000000"/>
                <w:spacing w:val="-2"/>
                <w:szCs w:val="21"/>
                <w:highlight w:val="none"/>
              </w:rPr>
              <w:t xml:space="preserve">.2</w:t>
            </w:r>
            <w:r/>
          </w:p>
        </w:tc>
        <w:tc>
          <w:tcPr>
            <w:tcW w:w="1179" w:type="dxa"/>
            <w:vAlign w:val="center"/>
            <w:textDirection w:val="lrTb"/>
            <w:noWrap w:val="false"/>
          </w:tcPr>
          <w:p>
            <w:pPr>
              <w:spacing w:line="264" w:lineRule="auto"/>
              <w:rPr>
                <w:rFonts w:hint="eastAsia" w:ascii="宋体" w:hAnsi="宋体" w:eastAsia="宋体" w:cs="宋体"/>
                <w:spacing w:val="12"/>
                <w:highlight w:val="none"/>
                <w:lang w:eastAsia="zh-CN"/>
              </w:rPr>
            </w:pPr>
            <w:r>
              <w:rPr>
                <w:rFonts w:hint="eastAsia" w:ascii="宋体" w:hAnsi="宋体" w:eastAsia="宋体" w:cs="宋体"/>
                <w:spacing w:val="12"/>
                <w:highlight w:val="none"/>
                <w:lang w:eastAsia="zh-CN"/>
              </w:rPr>
              <w:t xml:space="preserve">履约能力2 </w:t>
            </w:r>
            <w:r/>
          </w:p>
        </w:tc>
        <w:tc>
          <w:tcPr>
            <w:tcW w:w="6425" w:type="dxa"/>
            <w:vAlign w:val="center"/>
            <w:textDirection w:val="lrTb"/>
            <w:noWrap w:val="false"/>
          </w:tcPr>
          <w:p>
            <w:pPr>
              <w:spacing w:line="264" w:lineRule="auto"/>
              <w:rPr>
                <w:rFonts w:hint="eastAsia" w:ascii="宋体" w:hAnsi="宋体" w:eastAsia="宋体" w:cs="宋体"/>
                <w:spacing w:val="12"/>
                <w:highlight w:val="none"/>
                <w:lang w:eastAsia="zh-CN"/>
              </w:rPr>
            </w:pPr>
            <w:r>
              <w:rPr>
                <w:rFonts w:hint="eastAsia" w:ascii="宋体" w:hAnsi="宋体" w:eastAsia="宋体" w:cs="宋体"/>
                <w:spacing w:val="12"/>
                <w:highlight w:val="none"/>
                <w:lang w:eastAsia="zh-CN"/>
              </w:rPr>
              <w:t xml:space="preserve">需严格执行安全运维服务可用性要求，承诺认同如下处理得4分，不承诺或不认同得0分。</w:t>
            </w:r>
            <w:r/>
          </w:p>
          <w:p>
            <w:pPr>
              <w:numPr>
                <w:ilvl w:val="0"/>
                <w:numId w:val="15"/>
              </w:numPr>
              <w:spacing w:line="264" w:lineRule="auto"/>
              <w:rPr>
                <w:rFonts w:hint="eastAsia" w:ascii="宋体" w:hAnsi="宋体" w:eastAsia="宋体" w:cs="宋体"/>
                <w:spacing w:val="12"/>
                <w:highlight w:val="none"/>
                <w:lang w:val="en-US" w:eastAsia="zh-CN"/>
              </w:rPr>
            </w:pPr>
            <w:r>
              <w:rPr>
                <w:rFonts w:hint="eastAsia" w:ascii="宋体" w:hAnsi="宋体" w:eastAsia="宋体" w:cs="宋体"/>
                <w:spacing w:val="12"/>
                <w:highlight w:val="none"/>
                <w:lang w:val="en-US" w:eastAsia="zh-CN"/>
              </w:rPr>
              <w:t xml:space="preserve">建立7×24小时不间断应急响应通道，重大信息安全事件（核心网络</w:t>
            </w:r>
            <w:r>
              <w:rPr>
                <w:rFonts w:hint="eastAsia" w:ascii="宋体" w:hAnsi="宋体" w:cs="宋体"/>
                <w:spacing w:val="12"/>
                <w:highlight w:val="none"/>
                <w:lang w:val="en-US" w:eastAsia="zh-CN"/>
              </w:rPr>
              <w:t xml:space="preserve">安全设备</w:t>
            </w:r>
            <w:r>
              <w:rPr>
                <w:rFonts w:hint="eastAsia" w:ascii="宋体" w:hAnsi="宋体" w:eastAsia="宋体" w:cs="宋体"/>
                <w:spacing w:val="12"/>
                <w:highlight w:val="none"/>
                <w:lang w:val="en-US" w:eastAsia="zh-CN"/>
              </w:rPr>
              <w:t xml:space="preserve">、</w:t>
            </w:r>
            <w:r>
              <w:rPr>
                <w:rFonts w:hint="eastAsia" w:ascii="宋体" w:hAnsi="宋体" w:cs="宋体"/>
                <w:spacing w:val="12"/>
                <w:highlight w:val="none"/>
                <w:lang w:val="en-US" w:eastAsia="zh-CN"/>
              </w:rPr>
              <w:t xml:space="preserve">汇聚网络安全设备</w:t>
            </w:r>
            <w:r>
              <w:rPr>
                <w:rFonts w:hint="eastAsia" w:ascii="宋体" w:hAnsi="宋体" w:eastAsia="宋体" w:cs="宋体"/>
                <w:spacing w:val="12"/>
                <w:highlight w:val="none"/>
                <w:lang w:val="en-US" w:eastAsia="zh-CN"/>
              </w:rPr>
              <w:t xml:space="preserve">瘫痪）发生后，1小时内提交完整整改方案、完成初步遏制处置，1个工作日内完成全流程处置并输出正式事件报告。</w:t>
            </w:r>
            <w:r/>
          </w:p>
          <w:p>
            <w:pPr>
              <w:numPr>
                <w:ilvl w:val="0"/>
                <w:numId w:val="15"/>
              </w:numPr>
              <w:spacing w:line="264" w:lineRule="auto"/>
              <w:rPr>
                <w:rFonts w:hint="eastAsia" w:ascii="宋体" w:hAnsi="宋体" w:eastAsia="宋体" w:cs="宋体"/>
                <w:spacing w:val="12"/>
                <w:highlight w:val="none"/>
                <w:lang w:val="en-US" w:eastAsia="zh-CN"/>
              </w:rPr>
            </w:pPr>
            <w:r>
              <w:rPr>
                <w:rFonts w:hint="eastAsia" w:ascii="宋体" w:hAnsi="宋体" w:eastAsia="宋体" w:cs="宋体"/>
                <w:spacing w:val="12"/>
                <w:highlight w:val="none"/>
                <w:lang w:val="en-US" w:eastAsia="zh-CN"/>
              </w:rPr>
              <w:t xml:space="preserve">严格遵守《网络安全法》《数据安全法》《个人信息保护法》等相关法规</w:t>
            </w:r>
            <w:r>
              <w:rPr>
                <w:rFonts w:hint="eastAsia" w:ascii="宋体" w:hAnsi="宋体" w:cs="宋体"/>
                <w:spacing w:val="12"/>
                <w:highlight w:val="none"/>
                <w:lang w:val="en-US" w:eastAsia="zh-CN"/>
              </w:rPr>
              <w:t xml:space="preserve">，以及配合</w:t>
            </w:r>
            <w:r>
              <w:rPr>
                <w:rFonts w:hint="eastAsia" w:ascii="宋体" w:hAnsi="宋体" w:eastAsia="宋体" w:cs="宋体"/>
                <w:spacing w:val="12"/>
                <w:highlight w:val="none"/>
                <w:lang w:val="en-US" w:eastAsia="zh-CN"/>
              </w:rPr>
              <w:t xml:space="preserve">行业安全检查等相关工作，所有运维操作全程留痕可审计</w:t>
            </w:r>
            <w:r>
              <w:rPr>
                <w:rFonts w:hint="eastAsia" w:ascii="宋体" w:hAnsi="宋体" w:cs="宋体"/>
                <w:spacing w:val="12"/>
                <w:highlight w:val="none"/>
                <w:lang w:val="en-US" w:eastAsia="zh-CN"/>
              </w:rPr>
              <w:t xml:space="preserve">。</w:t>
            </w:r>
            <w:r/>
          </w:p>
          <w:p>
            <w:pPr>
              <w:numPr>
                <w:ilvl w:val="0"/>
                <w:numId w:val="15"/>
              </w:numPr>
              <w:spacing w:line="264" w:lineRule="auto"/>
              <w:rPr>
                <w:rFonts w:hint="default" w:ascii="宋体" w:hAnsi="宋体" w:eastAsia="宋体" w:cs="宋体"/>
                <w:spacing w:val="12"/>
                <w:highlight w:val="none"/>
                <w:lang w:val="en-US" w:eastAsia="zh-CN"/>
              </w:rPr>
            </w:pPr>
            <w:r>
              <w:rPr>
                <w:rFonts w:hint="eastAsia" w:ascii="宋体" w:hAnsi="宋体" w:eastAsia="宋体" w:cs="宋体"/>
                <w:spacing w:val="12"/>
                <w:highlight w:val="none"/>
                <w:lang w:val="en-US" w:eastAsia="zh-CN"/>
              </w:rPr>
              <w:t xml:space="preserve">所有运维相关的配置文档、日志记录、事件报告均需留存不少于1</w:t>
            </w:r>
            <w:r>
              <w:rPr>
                <w:rFonts w:hint="eastAsia" w:ascii="宋体" w:hAnsi="宋体" w:cs="宋体"/>
                <w:spacing w:val="12"/>
                <w:highlight w:val="none"/>
                <w:lang w:val="en-US" w:eastAsia="zh-CN"/>
              </w:rPr>
              <w:t xml:space="preserve">2</w:t>
            </w:r>
            <w:r>
              <w:rPr>
                <w:rFonts w:hint="eastAsia" w:ascii="宋体" w:hAnsi="宋体" w:eastAsia="宋体" w:cs="宋体"/>
                <w:spacing w:val="12"/>
                <w:highlight w:val="none"/>
                <w:lang w:val="en-US" w:eastAsia="zh-CN"/>
              </w:rPr>
              <w:t xml:space="preserve">个月，满足合规审计的调阅要求</w:t>
            </w:r>
            <w:r>
              <w:rPr>
                <w:rFonts w:hint="eastAsia" w:ascii="宋体" w:hAnsi="宋体" w:cs="宋体"/>
                <w:spacing w:val="12"/>
                <w:highlight w:val="none"/>
                <w:lang w:val="en-US" w:eastAsia="zh-CN"/>
              </w:rPr>
              <w:t xml:space="preserve">。</w:t>
            </w:r>
            <w:r/>
          </w:p>
          <w:p>
            <w:pPr>
              <w:numPr>
                <w:ilvl w:val="0"/>
                <w:numId w:val="15"/>
              </w:numPr>
              <w:spacing w:line="264" w:lineRule="auto"/>
              <w:rPr>
                <w:rFonts w:hint="default" w:ascii="宋体" w:hAnsi="宋体" w:eastAsia="宋体" w:cs="宋体"/>
                <w:spacing w:val="12"/>
                <w:highlight w:val="none"/>
                <w:lang w:val="en-US" w:eastAsia="zh-CN"/>
              </w:rPr>
            </w:pPr>
            <w:r>
              <w:rPr>
                <w:rFonts w:hint="eastAsia" w:ascii="宋体" w:hAnsi="宋体" w:eastAsia="宋体" w:cs="宋体"/>
                <w:spacing w:val="12"/>
                <w:highlight w:val="none"/>
                <w:lang w:val="en-US" w:eastAsia="zh-CN"/>
              </w:rPr>
              <w:t xml:space="preserve">不得以任何理由、任何形式将本项目的全部或部分安全运维工作对外分包转包，所有服务工作均由本单位认证的正式工程师完成</w:t>
            </w:r>
            <w:r>
              <w:rPr>
                <w:rFonts w:hint="eastAsia" w:ascii="宋体" w:hAnsi="宋体" w:cs="宋体"/>
                <w:spacing w:val="12"/>
                <w:highlight w:val="none"/>
                <w:lang w:val="en-US" w:eastAsia="zh-CN"/>
              </w:rPr>
              <w:t xml:space="preserve">。</w:t>
            </w:r>
            <w:r/>
          </w:p>
          <w:p>
            <w:pPr>
              <w:spacing w:line="264" w:lineRule="auto"/>
              <w:rPr>
                <w:rFonts w:hint="eastAsia" w:ascii="宋体" w:hAnsi="宋体" w:eastAsia="宋体" w:cs="宋体"/>
                <w:spacing w:val="12"/>
                <w:highlight w:val="none"/>
                <w:lang w:eastAsia="zh-CN"/>
              </w:rPr>
            </w:pPr>
            <w:r>
              <w:rPr>
                <w:rFonts w:hint="eastAsia" w:ascii="宋体" w:hAnsi="宋体" w:eastAsia="宋体" w:cs="宋体"/>
                <w:spacing w:val="12"/>
                <w:highlight w:val="none"/>
                <w:lang w:eastAsia="zh-CN"/>
              </w:rPr>
              <w:t xml:space="preserve">发生1项不满足要求，则发送通告至中标方同时当年度结算费用扣除1%；发生2项不满足要求，则发送通告至中标方同时当年度结算费用扣除3%；发生3项及以上不满足要求，则发送通告至中标方同时当年度结算费用扣除5%。</w:t>
            </w:r>
            <w:r/>
          </w:p>
        </w:tc>
        <w:tc>
          <w:tcPr>
            <w:tcW w:w="637" w:type="dxa"/>
            <w:vAlign w:val="center"/>
            <w:textDirection w:val="lrTb"/>
            <w:noWrap w:val="false"/>
          </w:tcPr>
          <w:p>
            <w:pPr>
              <w:jc w:val="center"/>
              <w:spacing w:before="68" w:line="264" w:lineRule="auto"/>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 xml:space="preserve">4</w:t>
            </w:r>
            <w:r/>
          </w:p>
        </w:tc>
        <w:tc>
          <w:tcPr>
            <w:tcW w:w="852" w:type="dxa"/>
            <w:vAlign w:val="center"/>
            <w:textDirection w:val="lrTb"/>
            <w:noWrap w:val="false"/>
          </w:tcPr>
          <w:p>
            <w:pPr>
              <w:jc w:val="center"/>
              <w:spacing w:before="68" w:line="264" w:lineRule="auto"/>
              <w:rPr>
                <w:rFonts w:hint="eastAsia" w:ascii="宋体" w:hAnsi="宋体" w:cs="宋体"/>
                <w:spacing w:val="-6"/>
                <w:szCs w:val="21"/>
                <w:highlight w:val="none"/>
              </w:rPr>
            </w:pPr>
            <w:r>
              <w:rPr>
                <w:rFonts w:hint="eastAsia" w:ascii="宋体" w:hAnsi="宋体" w:cs="宋体"/>
                <w:spacing w:val="-6"/>
                <w:szCs w:val="21"/>
                <w:highlight w:val="none"/>
              </w:rPr>
              <w:t xml:space="preserve">客</w:t>
            </w:r>
            <w:r>
              <w:rPr>
                <w:rFonts w:ascii="宋体" w:hAnsi="宋体" w:cs="宋体"/>
                <w:spacing w:val="-4"/>
                <w:szCs w:val="21"/>
                <w:highlight w:val="none"/>
              </w:rPr>
              <w:t xml:space="preserve">观</w:t>
            </w:r>
            <w:r>
              <w:rPr>
                <w:rFonts w:hint="eastAsia" w:ascii="宋体" w:hAnsi="宋体" w:cs="宋体"/>
                <w:spacing w:val="-4"/>
                <w:szCs w:val="21"/>
                <w:highlight w:val="none"/>
              </w:rPr>
              <w:t xml:space="preserve">分</w:t>
            </w:r>
            <w:r/>
          </w:p>
        </w:tc>
      </w:tr>
      <w:tr>
        <w:trPr>
          <w:jc w:val="center"/>
          <w:trHeight w:val="464"/>
        </w:trPr>
        <w:tc>
          <w:tcPr>
            <w:tcW w:w="519" w:type="dxa"/>
            <w:vAlign w:val="center"/>
            <w:textDirection w:val="lrTb"/>
            <w:noWrap w:val="false"/>
          </w:tcPr>
          <w:p>
            <w:pPr>
              <w:jc w:val="center"/>
              <w:spacing w:line="264" w:lineRule="auto"/>
              <w:rPr>
                <w:color w:val="ff0000"/>
                <w:szCs w:val="21"/>
                <w:highlight w:val="none"/>
              </w:rPr>
            </w:pPr>
            <w:r>
              <w:rPr>
                <w:rFonts w:ascii="宋体" w:hAnsi="宋体" w:cs="宋体"/>
                <w:spacing w:val="-3"/>
                <w:szCs w:val="21"/>
                <w:highlight w:val="none"/>
              </w:rPr>
              <w:t xml:space="preserve">合</w:t>
            </w:r>
            <w:r>
              <w:rPr>
                <w:rFonts w:ascii="宋体" w:hAnsi="宋体" w:cs="宋体"/>
                <w:spacing w:val="-2"/>
                <w:szCs w:val="21"/>
                <w:highlight w:val="none"/>
              </w:rPr>
              <w:t xml:space="preserve">计</w:t>
            </w:r>
            <w:r/>
          </w:p>
        </w:tc>
        <w:tc>
          <w:tcPr>
            <w:gridSpan w:val="2"/>
            <w:tcW w:w="7604" w:type="dxa"/>
            <w:vAlign w:val="center"/>
            <w:textDirection w:val="lrTb"/>
            <w:noWrap w:val="false"/>
          </w:tcPr>
          <w:p>
            <w:pPr>
              <w:ind w:left="172"/>
              <w:jc w:val="center"/>
              <w:spacing w:before="123" w:line="264" w:lineRule="auto"/>
              <w:rPr>
                <w:rFonts w:ascii="宋体" w:hAnsi="宋体" w:cs="宋体"/>
                <w:color w:val="ff0000"/>
                <w:spacing w:val="-2"/>
                <w:szCs w:val="21"/>
                <w:highlight w:val="none"/>
              </w:rPr>
            </w:pPr>
            <w:r>
              <w:rPr>
                <w:rFonts w:ascii="宋体" w:hAnsi="宋体" w:cs="宋体"/>
                <w:color w:val="ff0000"/>
                <w:spacing w:val="-2"/>
                <w:szCs w:val="21"/>
                <w:highlight w:val="none"/>
              </w:rPr>
            </w:r>
            <w:r/>
          </w:p>
        </w:tc>
        <w:tc>
          <w:tcPr>
            <w:gridSpan w:val="2"/>
            <w:tcW w:w="1489" w:type="dxa"/>
            <w:vAlign w:val="center"/>
            <w:textDirection w:val="lrTb"/>
            <w:noWrap w:val="false"/>
          </w:tcPr>
          <w:p>
            <w:pPr>
              <w:jc w:val="center"/>
              <w:spacing w:line="264" w:lineRule="auto"/>
              <w:rPr>
                <w:szCs w:val="21"/>
                <w:highlight w:val="none"/>
              </w:rPr>
            </w:pPr>
            <w:r>
              <w:rPr>
                <w:rFonts w:ascii="宋体" w:hAnsi="宋体" w:cs="宋体"/>
                <w:spacing w:val="-11"/>
                <w:szCs w:val="21"/>
                <w:highlight w:val="none"/>
              </w:rPr>
              <w:t xml:space="preserve">100分</w:t>
            </w:r>
            <w:r/>
          </w:p>
        </w:tc>
      </w:tr>
    </w:tbl>
    <w:p>
      <w:pPr>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r>
      <w:r/>
    </w:p>
    <w:p>
      <w:pPr>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lang w:val="en-US" w:eastAsia="zh-CN"/>
        </w:rPr>
        <w:outlineLvl w:val="0"/>
      </w:pPr>
      <w:r>
        <w:rPr>
          <w:rFonts w:hint="eastAsia" w:ascii="黑体" w:hAnsi="Times New Roman" w:eastAsia="黑体"/>
          <w:bCs/>
          <w:sz w:val="44"/>
          <w:szCs w:val="28"/>
          <w:highlight w:val="none"/>
        </w:rPr>
        <w:br w:type="page" w:clear="all"/>
      </w:r>
      <w:r>
        <w:rPr>
          <w:rFonts w:hint="eastAsia" w:ascii="方正小标宋简体" w:hAnsi="方正小标宋简体" w:eastAsia="方正小标宋简体" w:cs="方正小标宋简体"/>
          <w:color w:val="000000"/>
          <w:sz w:val="36"/>
          <w:szCs w:val="36"/>
          <w:lang w:val="en-US" w:eastAsia="zh-CN"/>
        </w:rPr>
        <w:t xml:space="preserve">第六章  </w:t>
      </w:r>
      <w:bookmarkEnd w:id="19"/>
      <w:r/>
      <w:bookmarkEnd w:id="20"/>
      <w:r/>
      <w:bookmarkEnd w:id="22"/>
      <w:r>
        <w:rPr>
          <w:rFonts w:hint="eastAsia" w:ascii="方正小标宋简体" w:hAnsi="方正小标宋简体" w:eastAsia="方正小标宋简体" w:cs="方正小标宋简体"/>
          <w:color w:val="000000"/>
          <w:sz w:val="36"/>
          <w:szCs w:val="36"/>
          <w:lang w:val="en-US" w:eastAsia="zh-CN"/>
        </w:rPr>
        <w:t xml:space="preserve">响应文件格式</w:t>
      </w:r>
      <w:r/>
    </w:p>
    <w:p>
      <w:pPr>
        <w:jc w:val="center"/>
        <w:rPr>
          <w:rFonts w:hint="eastAsia" w:ascii="宋体" w:hAnsi="宋体"/>
          <w:b/>
          <w:sz w:val="72"/>
          <w:szCs w:val="21"/>
        </w:rPr>
      </w:pPr>
      <w:r/>
      <w:bookmarkStart w:id="24" w:name="_Hlt26955039"/>
      <w:r/>
      <w:bookmarkEnd w:id="24"/>
      <w:r/>
      <w:bookmarkStart w:id="25" w:name="_Hlt26671244"/>
      <w:r/>
      <w:bookmarkEnd w:id="25"/>
      <w:r/>
      <w:bookmarkStart w:id="26" w:name="_Toc120614282"/>
      <w:r/>
      <w:bookmarkStart w:id="27" w:name="_Toc26554094"/>
      <w:r/>
      <w:bookmarkStart w:id="28" w:name="_Toc49090576"/>
      <w:r/>
      <w:r/>
    </w:p>
    <w:p>
      <w:pPr>
        <w:jc w:val="center"/>
        <w:rPr>
          <w:rFonts w:hint="eastAsia" w:ascii="宋体" w:hAnsi="宋体"/>
          <w:b/>
          <w:sz w:val="72"/>
          <w:szCs w:val="21"/>
        </w:rPr>
      </w:pPr>
      <w:r>
        <w:rPr>
          <w:rFonts w:hint="eastAsia" w:ascii="宋体" w:hAnsi="宋体"/>
          <w:b/>
          <w:sz w:val="72"/>
          <w:szCs w:val="21"/>
        </w:rPr>
        <w:t xml:space="preserve">响  应  文  件</w:t>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ind w:firstLine="1084"/>
        <w:rPr>
          <w:rFonts w:ascii="宋体" w:hAnsi="宋体" w:eastAsia="宋体"/>
          <w:b/>
          <w:sz w:val="36"/>
          <w:szCs w:val="21"/>
          <w:lang w:val="en-US" w:eastAsia="zh-CN"/>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hint="eastAsia" w:ascii="宋体" w:hAnsi="宋体"/>
          <w:b/>
          <w:sz w:val="36"/>
          <w:szCs w:val="21"/>
          <w:u w:val="single"/>
          <w:lang w:val="en-US" w:eastAsia="zh-CN"/>
        </w:rPr>
        <w:t xml:space="preserve">    </w:t>
      </w:r>
      <w:r/>
    </w:p>
    <w:p>
      <w:pPr>
        <w:ind w:firstLine="1084"/>
        <w:rPr>
          <w:rFonts w:ascii="宋体" w:hAnsi="宋体" w:eastAsia="宋体"/>
          <w:b/>
          <w:sz w:val="36"/>
          <w:szCs w:val="21"/>
          <w:u w:val="single"/>
          <w:lang w:val="en-US" w:eastAsia="zh-CN"/>
        </w:rPr>
      </w:pPr>
      <w:r>
        <w:rPr>
          <w:rFonts w:hint="eastAsia" w:ascii="宋体" w:hAnsi="宋体"/>
          <w:b/>
          <w:sz w:val="36"/>
          <w:szCs w:val="21"/>
        </w:rPr>
        <w:t xml:space="preserve">项 目 编 号：</w:t>
      </w:r>
      <w:r>
        <w:rPr>
          <w:rFonts w:hint="eastAsia" w:ascii="宋体" w:hAnsi="宋体"/>
          <w:b/>
          <w:sz w:val="36"/>
          <w:szCs w:val="21"/>
          <w:u w:val="single"/>
        </w:rPr>
        <w:t xml:space="preserve">               </w:t>
      </w:r>
      <w:r>
        <w:rPr>
          <w:rFonts w:hint="eastAsia" w:ascii="宋体" w:hAnsi="宋体"/>
          <w:b/>
          <w:sz w:val="36"/>
          <w:szCs w:val="21"/>
          <w:u w:val="single"/>
          <w:lang w:val="en-US" w:eastAsia="zh-CN"/>
        </w:rPr>
        <w:t xml:space="preserve">    </w:t>
      </w:r>
      <w:r/>
    </w:p>
    <w:p>
      <w:pPr>
        <w:rPr>
          <w:rFonts w:ascii="宋体" w:hAnsi="宋体" w:eastAsia="宋体"/>
          <w:b/>
          <w:sz w:val="36"/>
          <w:szCs w:val="21"/>
          <w:u w:val="single"/>
          <w:lang w:val="en-US" w:eastAsia="zh-CN"/>
        </w:rPr>
      </w:pPr>
      <w:r>
        <w:rPr>
          <w:rFonts w:hint="eastAsia" w:ascii="宋体" w:hAnsi="宋体"/>
          <w:b/>
          <w:sz w:val="36"/>
          <w:szCs w:val="21"/>
        </w:rPr>
        <w:t xml:space="preserve">      供应商名称 ：</w:t>
      </w:r>
      <w:r>
        <w:rPr>
          <w:rFonts w:hint="eastAsia" w:ascii="宋体" w:hAnsi="宋体"/>
          <w:b/>
          <w:sz w:val="36"/>
          <w:szCs w:val="21"/>
          <w:u w:val="single"/>
        </w:rPr>
        <w:t xml:space="preserve">（加盖电子公章）</w:t>
      </w:r>
      <w:r>
        <w:rPr>
          <w:rFonts w:hint="eastAsia" w:ascii="宋体" w:hAnsi="宋体"/>
          <w:b/>
          <w:sz w:val="36"/>
          <w:szCs w:val="21"/>
          <w:u w:val="single"/>
          <w:lang w:val="en-US" w:eastAsia="zh-CN"/>
        </w:rPr>
        <w:t xml:space="preserve">   </w:t>
      </w:r>
      <w:r/>
    </w:p>
    <w:p>
      <w:pPr>
        <w:rPr>
          <w:rFonts w:ascii="宋体" w:hAnsi="宋体" w:eastAsia="宋体"/>
          <w:b/>
          <w:sz w:val="36"/>
          <w:szCs w:val="21"/>
          <w:u w:val="single"/>
          <w:lang w:val="en-US" w:eastAsia="zh-CN"/>
        </w:rPr>
      </w:pPr>
      <w:r>
        <w:rPr>
          <w:rFonts w:hint="eastAsia" w:ascii="宋体" w:hAnsi="宋体"/>
          <w:b/>
          <w:sz w:val="36"/>
          <w:szCs w:val="21"/>
        </w:rPr>
        <w:t xml:space="preserve">      日      期 ：</w:t>
      </w:r>
      <w:r>
        <w:rPr>
          <w:rFonts w:hint="eastAsia" w:ascii="宋体" w:hAnsi="宋体"/>
          <w:b/>
          <w:sz w:val="36"/>
          <w:szCs w:val="21"/>
          <w:u w:val="single"/>
        </w:rPr>
        <w:t xml:space="preserve">               </w:t>
      </w:r>
      <w:r>
        <w:rPr>
          <w:rFonts w:hint="eastAsia" w:ascii="宋体" w:hAnsi="宋体"/>
          <w:b/>
          <w:sz w:val="36"/>
          <w:szCs w:val="21"/>
          <w:u w:val="single"/>
          <w:lang w:val="en-US" w:eastAsia="zh-CN"/>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ascii="宋体" w:hAnsi="宋体"/>
          <w:szCs w:val="21"/>
        </w:rPr>
      </w:pPr>
      <w:r>
        <w:rPr>
          <w:rFonts w:ascii="宋体" w:hAnsi="宋体"/>
          <w:szCs w:val="21"/>
        </w:rPr>
      </w:r>
      <w:r/>
    </w:p>
    <w:p>
      <w:pPr>
        <w:jc w:val="center"/>
        <w:rPr>
          <w:rFonts w:hint="eastAsia" w:ascii="宋体" w:hAnsi="宋体"/>
          <w:b/>
          <w:bCs/>
          <w:sz w:val="32"/>
          <w:szCs w:val="32"/>
        </w:rPr>
      </w:pPr>
      <w:r>
        <w:rPr>
          <w:rFonts w:ascii="宋体" w:hAnsi="宋体"/>
          <w:b/>
          <w:sz w:val="36"/>
          <w:szCs w:val="21"/>
          <w:u w:val="single"/>
        </w:rPr>
        <w:br w:type="page" w:clear="all"/>
      </w:r>
      <w:r>
        <w:rPr>
          <w:rFonts w:hint="eastAsia" w:ascii="宋体" w:hAnsi="宋体"/>
          <w:b/>
          <w:bCs/>
          <w:sz w:val="32"/>
          <w:szCs w:val="32"/>
        </w:rPr>
        <w:t xml:space="preserve">响应文件目录</w:t>
      </w:r>
      <w:r/>
    </w:p>
    <w:p>
      <w:pPr>
        <w:jc w:val="center"/>
        <w:spacing w:line="440" w:lineRule="exact"/>
        <w:rPr>
          <w:rFonts w:hint="eastAsia" w:ascii="宋体" w:hAnsi="宋体"/>
          <w:b/>
          <w:bCs/>
          <w:sz w:val="32"/>
          <w:szCs w:val="32"/>
        </w:rPr>
      </w:pPr>
      <w:r>
        <w:rPr>
          <w:rFonts w:hint="eastAsia" w:ascii="宋体" w:hAnsi="宋体"/>
          <w:b/>
          <w:bCs/>
          <w:sz w:val="32"/>
          <w:szCs w:val="32"/>
        </w:rPr>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rPr>
      </w:pPr>
      <w:r>
        <w:rPr>
          <w:rFonts w:hint="eastAsia" w:ascii="宋体" w:hAnsi="宋体" w:eastAsia="宋体" w:cs="宋体"/>
          <w:b w:val="0"/>
          <w:bCs w:val="0"/>
          <w:i w:val="0"/>
          <w:sz w:val="28"/>
          <w:szCs w:val="28"/>
          <w:u w:val="none"/>
          <w:lang w:val="en-US" w:eastAsia="zh-CN"/>
        </w:rPr>
        <w:t xml:space="preserve">一、</w:t>
      </w:r>
      <w:r>
        <w:rPr>
          <w:rFonts w:hint="eastAsia" w:ascii="宋体" w:hAnsi="宋体" w:eastAsia="宋体" w:cs="宋体"/>
          <w:b w:val="0"/>
          <w:bCs w:val="0"/>
          <w:i w:val="0"/>
          <w:sz w:val="28"/>
          <w:szCs w:val="28"/>
          <w:u w:val="none"/>
          <w:lang w:val="en-US"/>
        </w:rPr>
        <w:t xml:space="preserve">供应商信用承诺函</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rPr>
      </w:pPr>
      <w:r>
        <w:rPr>
          <w:rFonts w:hint="eastAsia" w:ascii="宋体" w:hAnsi="宋体" w:eastAsia="宋体" w:cs="宋体"/>
          <w:b w:val="0"/>
          <w:bCs w:val="0"/>
          <w:i w:val="0"/>
          <w:sz w:val="28"/>
          <w:szCs w:val="28"/>
          <w:u w:val="none"/>
          <w:lang w:eastAsia="zh-CN"/>
        </w:rPr>
        <w:t xml:space="preserve">二</w:t>
      </w:r>
      <w:r>
        <w:rPr>
          <w:rFonts w:hint="eastAsia" w:ascii="宋体" w:hAnsi="宋体" w:eastAsia="宋体" w:cs="宋体"/>
          <w:b w:val="0"/>
          <w:bCs w:val="0"/>
          <w:i w:val="0"/>
          <w:sz w:val="28"/>
          <w:szCs w:val="28"/>
          <w:u w:val="none"/>
        </w:rPr>
        <w:t xml:space="preserve">、</w:t>
      </w:r>
      <w:r>
        <w:rPr>
          <w:rFonts w:hint="eastAsia" w:ascii="宋体" w:hAnsi="宋体" w:eastAsia="宋体" w:cs="宋体"/>
          <w:b w:val="0"/>
          <w:bCs w:val="0"/>
          <w:i w:val="0"/>
          <w:sz w:val="28"/>
          <w:szCs w:val="28"/>
          <w:u w:val="none"/>
          <w:lang w:val="en-US" w:eastAsia="zh-CN"/>
        </w:rPr>
        <w:t xml:space="preserve">满足</w:t>
      </w:r>
      <w:r>
        <w:rPr>
          <w:rFonts w:hint="eastAsia" w:ascii="宋体" w:hAnsi="宋体" w:eastAsia="宋体" w:cs="宋体"/>
          <w:b w:val="0"/>
          <w:bCs w:val="0"/>
          <w:i w:val="0"/>
          <w:sz w:val="28"/>
          <w:szCs w:val="28"/>
          <w:u w:val="none"/>
        </w:rPr>
        <w:t xml:space="preserve">特定资格要求的证明文件</w:t>
      </w:r>
      <w:r>
        <w:rPr>
          <w:rFonts w:hint="eastAsia" w:ascii="宋体" w:hAnsi="宋体" w:eastAsia="宋体" w:cs="宋体"/>
          <w:b w:val="0"/>
          <w:bCs w:val="0"/>
          <w:i w:val="0"/>
          <w:sz w:val="28"/>
          <w:szCs w:val="28"/>
          <w:u w:val="none"/>
          <w:lang w:val="en-US" w:eastAsia="zh-CN"/>
        </w:rPr>
        <w:t xml:space="preserve">（如有特定资格要求）</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u w:val="none"/>
          <w:lang w:eastAsia="zh-CN"/>
        </w:rPr>
        <w:t xml:space="preserve">三</w:t>
      </w:r>
      <w:r>
        <w:rPr>
          <w:rFonts w:hint="eastAsia" w:ascii="宋体" w:hAnsi="宋体" w:eastAsia="宋体" w:cs="宋体"/>
          <w:b w:val="0"/>
          <w:bCs w:val="0"/>
          <w:i w:val="0"/>
          <w:sz w:val="28"/>
          <w:szCs w:val="28"/>
          <w:u w:val="none"/>
        </w:rPr>
        <w:t xml:space="preserve">、</w:t>
      </w:r>
      <w:r>
        <w:rPr>
          <w:rFonts w:hint="eastAsia" w:ascii="宋体" w:hAnsi="宋体" w:eastAsia="宋体" w:cs="宋体"/>
          <w:b w:val="0"/>
          <w:bCs w:val="0"/>
          <w:i w:val="0"/>
          <w:sz w:val="28"/>
          <w:szCs w:val="28"/>
          <w:highlight w:val="none"/>
          <w:u w:val="none"/>
          <w:lang w:val="en-US" w:eastAsia="zh-CN"/>
        </w:rPr>
        <w:t xml:space="preserve">法人授权书及委托代理人的身份证扫描件</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rPr>
      </w:pPr>
      <w:r>
        <w:rPr>
          <w:rFonts w:hint="eastAsia" w:ascii="宋体" w:hAnsi="宋体" w:eastAsia="宋体" w:cs="宋体"/>
          <w:b w:val="0"/>
          <w:bCs w:val="0"/>
          <w:i w:val="0"/>
          <w:sz w:val="28"/>
          <w:szCs w:val="28"/>
          <w:u w:val="none"/>
          <w:lang w:eastAsia="zh-CN"/>
        </w:rPr>
        <w:t xml:space="preserve">四</w:t>
      </w:r>
      <w:r>
        <w:rPr>
          <w:rFonts w:hint="eastAsia" w:ascii="宋体" w:hAnsi="宋体" w:eastAsia="宋体" w:cs="宋体"/>
          <w:b w:val="0"/>
          <w:bCs w:val="0"/>
          <w:i w:val="0"/>
          <w:sz w:val="28"/>
          <w:szCs w:val="28"/>
          <w:u w:val="none"/>
        </w:rPr>
        <w:t xml:space="preserve">、</w:t>
      </w:r>
      <w:r>
        <w:rPr>
          <w:rFonts w:hint="eastAsia" w:ascii="宋体" w:hAnsi="宋体" w:eastAsia="宋体" w:cs="宋体"/>
          <w:b w:val="0"/>
          <w:bCs w:val="0"/>
          <w:i w:val="0"/>
          <w:sz w:val="28"/>
          <w:szCs w:val="28"/>
          <w:u w:val="none"/>
          <w:lang w:val="en-US" w:eastAsia="zh-CN"/>
        </w:rPr>
        <w:t xml:space="preserve">磋商响应</w:t>
      </w:r>
      <w:r>
        <w:rPr>
          <w:rFonts w:hint="eastAsia" w:ascii="宋体" w:hAnsi="宋体" w:eastAsia="宋体" w:cs="宋体"/>
          <w:b w:val="0"/>
          <w:bCs w:val="0"/>
          <w:i w:val="0"/>
          <w:sz w:val="28"/>
          <w:szCs w:val="28"/>
          <w:u w:val="none"/>
        </w:rPr>
        <w:t xml:space="preserve">函</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eastAsia="zh-CN"/>
        </w:rPr>
        <w:t xml:space="preserve">五、</w:t>
      </w:r>
      <w:r>
        <w:rPr>
          <w:rFonts w:hint="eastAsia" w:ascii="宋体" w:hAnsi="宋体" w:eastAsia="宋体" w:cs="宋体"/>
          <w:b w:val="0"/>
          <w:bCs w:val="0"/>
          <w:i w:val="0"/>
          <w:sz w:val="28"/>
          <w:szCs w:val="28"/>
          <w:u w:val="none"/>
          <w:lang w:val="en-US" w:eastAsia="zh-CN"/>
        </w:rPr>
        <w:t xml:space="preserve">磋商报价表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eastAsia="zh-CN"/>
        </w:rPr>
      </w:pPr>
      <w:r>
        <w:rPr>
          <w:rFonts w:hint="eastAsia" w:ascii="宋体" w:hAnsi="宋体" w:eastAsia="宋体" w:cs="宋体"/>
          <w:b w:val="0"/>
          <w:bCs w:val="0"/>
          <w:i w:val="0"/>
          <w:sz w:val="28"/>
          <w:szCs w:val="28"/>
          <w:u w:val="none"/>
          <w:lang w:eastAsia="zh-CN"/>
        </w:rPr>
        <w:t xml:space="preserve">六</w:t>
      </w:r>
      <w:r>
        <w:rPr>
          <w:rFonts w:hint="eastAsia" w:ascii="宋体" w:hAnsi="宋体" w:eastAsia="宋体" w:cs="宋体"/>
          <w:b w:val="0"/>
          <w:bCs w:val="0"/>
          <w:i w:val="0"/>
          <w:sz w:val="28"/>
          <w:szCs w:val="28"/>
          <w:u w:val="none"/>
        </w:rPr>
        <w:t xml:space="preserve">、分项报价表</w:t>
      </w:r>
      <w:r/>
    </w:p>
    <w:p>
      <w:pPr>
        <w:ind w:firstLine="560"/>
        <w:keepLines w:val="0"/>
        <w:keepNext w:val="0"/>
        <w:pageBreakBefore w:val="0"/>
        <w:spacing w:line="600" w:lineRule="exact"/>
        <w:widowControl w:val="off"/>
        <w:rPr>
          <w:rFonts w:hint="eastAsia" w:ascii="宋体" w:hAnsi="宋体" w:eastAsia="宋体" w:cs="宋体"/>
          <w:sz w:val="28"/>
          <w:szCs w:val="28"/>
        </w:rPr>
      </w:pPr>
      <w:r>
        <w:rPr>
          <w:rFonts w:hint="eastAsia" w:ascii="宋体" w:hAnsi="宋体" w:eastAsia="宋体" w:cs="宋体"/>
          <w:sz w:val="28"/>
          <w:szCs w:val="28"/>
          <w:lang w:eastAsia="zh-CN"/>
        </w:rPr>
        <w:t xml:space="preserve">七</w:t>
      </w:r>
      <w:r>
        <w:rPr>
          <w:rFonts w:hint="eastAsia" w:ascii="宋体" w:hAnsi="宋体" w:eastAsia="宋体" w:cs="宋体"/>
          <w:sz w:val="28"/>
          <w:szCs w:val="28"/>
        </w:rPr>
        <w:t xml:space="preserve">、</w:t>
      </w:r>
      <w:r>
        <w:rPr>
          <w:rFonts w:hint="eastAsia" w:ascii="宋体" w:hAnsi="宋体" w:eastAsia="宋体" w:cs="宋体"/>
          <w:b w:val="0"/>
          <w:bCs w:val="0"/>
          <w:iCs w:val="0"/>
          <w:sz w:val="28"/>
          <w:szCs w:val="28"/>
        </w:rPr>
        <w:t xml:space="preserve">技术要求响应及偏离表</w:t>
      </w:r>
      <w:r/>
    </w:p>
    <w:p>
      <w:pPr>
        <w:ind w:firstLine="560"/>
        <w:keepLines w:val="0"/>
        <w:keepNext w:val="0"/>
        <w:pageBreakBefore w:val="0"/>
        <w:spacing w:line="600" w:lineRule="exact"/>
        <w:widowControl w:val="off"/>
        <w:rPr>
          <w:rFonts w:hint="eastAsia" w:ascii="宋体" w:hAnsi="宋体" w:eastAsia="宋体" w:cs="宋体"/>
          <w:b w:val="0"/>
          <w:bCs w:val="0"/>
          <w:iCs w:val="0"/>
          <w:sz w:val="28"/>
          <w:szCs w:val="28"/>
        </w:rPr>
      </w:pPr>
      <w:r>
        <w:rPr>
          <w:rFonts w:hint="eastAsia" w:ascii="宋体" w:hAnsi="宋体" w:eastAsia="宋体" w:cs="宋体"/>
          <w:b w:val="0"/>
          <w:bCs w:val="0"/>
          <w:iCs w:val="0"/>
          <w:sz w:val="28"/>
          <w:szCs w:val="28"/>
          <w:lang w:eastAsia="zh-CN"/>
        </w:rPr>
        <w:t xml:space="preserve">八</w:t>
      </w:r>
      <w:r>
        <w:rPr>
          <w:rFonts w:hint="eastAsia" w:ascii="宋体" w:hAnsi="宋体" w:eastAsia="宋体" w:cs="宋体"/>
          <w:b w:val="0"/>
          <w:bCs w:val="0"/>
          <w:iCs w:val="0"/>
          <w:sz w:val="28"/>
          <w:szCs w:val="28"/>
        </w:rPr>
        <w:t xml:space="preserve">、商务要求响应及偏离表</w:t>
      </w:r>
      <w:r/>
    </w:p>
    <w:p>
      <w:pPr>
        <w:ind w:firstLine="560"/>
        <w:keepLines w:val="0"/>
        <w:keepNext w:val="0"/>
        <w:pageBreakBefore w:val="0"/>
        <w:spacing w:line="600" w:lineRule="exact"/>
        <w:widowControl w:val="off"/>
        <w:rPr>
          <w:rFonts w:hint="eastAsia" w:ascii="宋体" w:hAnsi="宋体" w:eastAsia="宋体" w:cs="宋体"/>
          <w:b w:val="0"/>
          <w:bCs w:val="0"/>
          <w:iCs w:val="0"/>
          <w:sz w:val="28"/>
          <w:szCs w:val="28"/>
        </w:rPr>
      </w:pPr>
      <w:r>
        <w:rPr>
          <w:rFonts w:hint="eastAsia" w:ascii="宋体" w:hAnsi="宋体" w:eastAsia="宋体" w:cs="宋体"/>
          <w:b w:val="0"/>
          <w:bCs w:val="0"/>
          <w:iCs w:val="0"/>
          <w:sz w:val="28"/>
          <w:szCs w:val="28"/>
          <w:lang w:eastAsia="zh-CN"/>
        </w:rPr>
        <w:t xml:space="preserve">九</w:t>
      </w:r>
      <w:r>
        <w:rPr>
          <w:rFonts w:hint="eastAsia" w:ascii="宋体" w:hAnsi="宋体" w:eastAsia="宋体" w:cs="宋体"/>
          <w:b w:val="0"/>
          <w:bCs w:val="0"/>
          <w:iCs w:val="0"/>
          <w:sz w:val="28"/>
          <w:szCs w:val="28"/>
        </w:rPr>
        <w:t xml:space="preserve">、</w:t>
      </w:r>
      <w:r>
        <w:rPr>
          <w:rFonts w:hint="eastAsia" w:ascii="宋体" w:hAnsi="宋体" w:eastAsia="宋体" w:cs="宋体"/>
          <w:b w:val="0"/>
          <w:bCs w:val="0"/>
          <w:i w:val="0"/>
          <w:sz w:val="28"/>
          <w:szCs w:val="28"/>
          <w:u w:val="none"/>
          <w:lang w:val="en-US" w:eastAsia="zh-CN"/>
        </w:rPr>
        <w:t xml:space="preserve">中</w:t>
      </w:r>
      <w:r>
        <w:rPr>
          <w:rFonts w:hint="eastAsia" w:ascii="宋体" w:hAnsi="宋体" w:eastAsia="宋体" w:cs="宋体"/>
          <w:b w:val="0"/>
          <w:bCs w:val="0"/>
          <w:i w:val="0"/>
          <w:sz w:val="28"/>
          <w:szCs w:val="28"/>
          <w:u w:val="none"/>
        </w:rPr>
        <w:t xml:space="preserve">小企业声明函</w:t>
      </w:r>
      <w:r>
        <w:rPr>
          <w:rFonts w:hint="eastAsia" w:ascii="宋体" w:hAnsi="宋体" w:eastAsia="宋体" w:cs="宋体"/>
          <w:b w:val="0"/>
          <w:bCs w:val="0"/>
          <w:i w:val="0"/>
          <w:sz w:val="28"/>
          <w:szCs w:val="28"/>
          <w:u w:val="none"/>
          <w:lang w:eastAsia="zh-CN"/>
        </w:rPr>
        <w:t xml:space="preserve">（</w:t>
      </w:r>
      <w:r>
        <w:rPr>
          <w:rFonts w:hint="eastAsia" w:ascii="宋体" w:hAnsi="宋体" w:eastAsia="宋体" w:cs="宋体"/>
          <w:b w:val="0"/>
          <w:bCs w:val="0"/>
          <w:i w:val="0"/>
          <w:sz w:val="28"/>
          <w:szCs w:val="28"/>
          <w:u w:val="none"/>
          <w:lang w:val="en-US" w:eastAsia="zh-CN"/>
        </w:rPr>
        <w:t xml:space="preserve">如有</w:t>
      </w:r>
      <w:r>
        <w:rPr>
          <w:rFonts w:hint="eastAsia" w:ascii="宋体" w:hAnsi="宋体" w:eastAsia="宋体" w:cs="宋体"/>
          <w:b w:val="0"/>
          <w:bCs w:val="0"/>
          <w:i w:val="0"/>
          <w:sz w:val="28"/>
          <w:szCs w:val="28"/>
          <w:u w:val="none"/>
          <w:lang w:eastAsia="zh-CN"/>
        </w:rPr>
        <w:t xml:space="preserve">）</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eastAsia="zh-CN"/>
        </w:rPr>
      </w:pPr>
      <w:r>
        <w:rPr>
          <w:rFonts w:hint="eastAsia" w:ascii="宋体" w:hAnsi="宋体" w:eastAsia="宋体" w:cs="宋体"/>
          <w:b w:val="0"/>
          <w:bCs w:val="0"/>
          <w:i w:val="0"/>
          <w:sz w:val="28"/>
          <w:szCs w:val="28"/>
          <w:u w:val="none"/>
          <w:lang w:val="en-US" w:eastAsia="zh-CN"/>
        </w:rPr>
        <w:t xml:space="preserve">十、</w:t>
      </w:r>
      <w:r>
        <w:rPr>
          <w:rFonts w:hint="eastAsia" w:ascii="宋体" w:hAnsi="宋体" w:eastAsia="宋体" w:cs="宋体"/>
          <w:b w:val="0"/>
          <w:bCs w:val="0"/>
          <w:i w:val="0"/>
          <w:sz w:val="28"/>
          <w:szCs w:val="28"/>
          <w:u w:val="none"/>
        </w:rPr>
        <w:t xml:space="preserve">残疾人福利性单位声明函</w:t>
      </w:r>
      <w:r>
        <w:rPr>
          <w:rFonts w:hint="eastAsia" w:ascii="宋体" w:hAnsi="宋体" w:eastAsia="宋体" w:cs="宋体"/>
          <w:b w:val="0"/>
          <w:bCs w:val="0"/>
          <w:i w:val="0"/>
          <w:sz w:val="28"/>
          <w:szCs w:val="28"/>
          <w:u w:val="none"/>
          <w:lang w:eastAsia="zh-CN"/>
        </w:rPr>
        <w:t xml:space="preserve">（</w:t>
      </w:r>
      <w:r>
        <w:rPr>
          <w:rFonts w:hint="eastAsia" w:ascii="宋体" w:hAnsi="宋体" w:eastAsia="宋体" w:cs="宋体"/>
          <w:b w:val="0"/>
          <w:bCs w:val="0"/>
          <w:i w:val="0"/>
          <w:sz w:val="28"/>
          <w:szCs w:val="28"/>
          <w:u w:val="none"/>
          <w:lang w:val="en-US" w:eastAsia="zh-CN"/>
        </w:rPr>
        <w:t xml:space="preserve">如有</w:t>
      </w:r>
      <w:r>
        <w:rPr>
          <w:rFonts w:hint="eastAsia" w:ascii="宋体" w:hAnsi="宋体" w:eastAsia="宋体" w:cs="宋体"/>
          <w:b w:val="0"/>
          <w:bCs w:val="0"/>
          <w:i w:val="0"/>
          <w:sz w:val="28"/>
          <w:szCs w:val="28"/>
          <w:u w:val="none"/>
          <w:lang w:eastAsia="zh-CN"/>
        </w:rPr>
        <w:t xml:space="preserve">）</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eastAsia="zh-CN"/>
        </w:rPr>
      </w:pPr>
      <w:r>
        <w:rPr>
          <w:rFonts w:hint="eastAsia" w:ascii="宋体" w:hAnsi="宋体" w:eastAsia="宋体" w:cs="宋体"/>
          <w:b w:val="0"/>
          <w:bCs w:val="0"/>
          <w:i w:val="0"/>
          <w:sz w:val="28"/>
          <w:szCs w:val="28"/>
          <w:u w:val="none"/>
          <w:lang w:eastAsia="zh-CN"/>
        </w:rPr>
        <w:t xml:space="preserve">十一</w:t>
      </w:r>
      <w:r>
        <w:rPr>
          <w:rFonts w:hint="eastAsia" w:ascii="宋体" w:hAnsi="宋体" w:eastAsia="宋体" w:cs="宋体"/>
          <w:b w:val="0"/>
          <w:bCs w:val="0"/>
          <w:i w:val="0"/>
          <w:sz w:val="28"/>
          <w:szCs w:val="28"/>
          <w:u w:val="none"/>
        </w:rPr>
        <w:t xml:space="preserve">、联合体协议</w:t>
      </w:r>
      <w:r>
        <w:rPr>
          <w:rFonts w:hint="eastAsia" w:ascii="宋体" w:hAnsi="宋体" w:eastAsia="宋体" w:cs="宋体"/>
          <w:b w:val="0"/>
          <w:bCs w:val="0"/>
          <w:i w:val="0"/>
          <w:sz w:val="28"/>
          <w:szCs w:val="28"/>
          <w:u w:val="none"/>
          <w:lang w:eastAsia="zh-CN"/>
        </w:rPr>
        <w:t xml:space="preserve">（</w:t>
      </w:r>
      <w:r>
        <w:rPr>
          <w:rFonts w:hint="eastAsia" w:ascii="宋体" w:hAnsi="宋体" w:eastAsia="宋体" w:cs="宋体"/>
          <w:b w:val="0"/>
          <w:bCs w:val="0"/>
          <w:i w:val="0"/>
          <w:sz w:val="28"/>
          <w:szCs w:val="28"/>
          <w:u w:val="none"/>
          <w:lang w:val="en-US" w:eastAsia="zh-CN"/>
        </w:rPr>
        <w:t xml:space="preserve">如有</w:t>
      </w:r>
      <w:r>
        <w:rPr>
          <w:rFonts w:hint="eastAsia" w:ascii="宋体" w:hAnsi="宋体" w:eastAsia="宋体" w:cs="宋体"/>
          <w:b w:val="0"/>
          <w:bCs w:val="0"/>
          <w:i w:val="0"/>
          <w:sz w:val="28"/>
          <w:szCs w:val="28"/>
          <w:u w:val="none"/>
          <w:lang w:eastAsia="zh-CN"/>
        </w:rPr>
        <w:t xml:space="preserve">）</w:t>
      </w:r>
      <w:r/>
    </w:p>
    <w:p>
      <w:pPr>
        <w:ind w:firstLine="560"/>
        <w:spacing w:line="600" w:lineRule="exact"/>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十二、分包承诺书（如有）</w:t>
      </w:r>
      <w:r/>
    </w:p>
    <w:p>
      <w:pPr>
        <w:ind w:firstLine="560"/>
        <w:spacing w:line="600" w:lineRule="exact"/>
        <w:rPr>
          <w:rFonts w:hint="eastAsia" w:ascii="宋体" w:hAnsi="宋体" w:eastAsia="宋体" w:cs="宋体"/>
          <w:sz w:val="28"/>
          <w:szCs w:val="28"/>
          <w:lang w:val="en-US" w:eastAsia="zh-CN"/>
        </w:rPr>
      </w:pPr>
      <w:r>
        <w:rPr>
          <w:rFonts w:hint="eastAsia" w:ascii="宋体" w:hAnsi="宋体" w:eastAsia="宋体" w:cs="宋体"/>
          <w:b w:val="0"/>
          <w:bCs w:val="0"/>
          <w:i w:val="0"/>
          <w:sz w:val="28"/>
          <w:szCs w:val="28"/>
          <w:u w:val="none"/>
          <w:lang w:val="en-US" w:eastAsia="zh-CN"/>
        </w:rPr>
        <w:t xml:space="preserve">十三、关于符合本国产品标准的声明函（如有）</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r>
      <w:r/>
    </w:p>
    <w:p>
      <w:pPr>
        <w:ind w:firstLine="560"/>
        <w:keepLines w:val="0"/>
        <w:keepNext w:val="0"/>
        <w:pageBreakBefore w:val="0"/>
        <w:spacing w:line="600" w:lineRule="exact"/>
        <w:widowControl w:val="off"/>
        <w:rPr>
          <w:rFonts w:hint="eastAsia" w:ascii="宋体" w:hAnsi="宋体" w:eastAsia="宋体" w:cs="宋体"/>
          <w:b w:val="0"/>
          <w:bCs w:val="0"/>
          <w:iCs w:val="0"/>
          <w:sz w:val="28"/>
          <w:szCs w:val="28"/>
        </w:rPr>
      </w:pPr>
      <w:r>
        <w:rPr>
          <w:rFonts w:hint="eastAsia" w:ascii="宋体" w:hAnsi="宋体" w:eastAsia="宋体" w:cs="宋体"/>
          <w:b w:val="0"/>
          <w:bCs w:val="0"/>
          <w:iCs w:val="0"/>
          <w:sz w:val="28"/>
          <w:szCs w:val="28"/>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br w:type="page" w:clear="all"/>
      </w:r>
      <w:r>
        <w:rPr>
          <w:rFonts w:hint="eastAsia" w:ascii="黑体" w:hAnsi="黑体" w:eastAsia="黑体" w:cs="Times New Roman"/>
          <w:i w:val="0"/>
          <w:sz w:val="32"/>
          <w:szCs w:val="32"/>
          <w:u w:val="none"/>
          <w:lang w:val="en-US" w:eastAsia="zh-CN"/>
        </w:rPr>
        <w:t xml:space="preserve">一、供应商信用承诺函</w:t>
      </w:r>
      <w:r/>
    </w:p>
    <w:p>
      <w:pPr>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供应商信用承诺函</w:t>
      </w:r>
      <w:r/>
    </w:p>
    <w:p>
      <w:pPr>
        <w:spacing w:line="460" w:lineRule="exact"/>
        <w:rPr>
          <w:rFonts w:hint="eastAsia" w:ascii="宋体" w:hAnsi="宋体" w:eastAsia="宋体" w:cs="Times New Roman"/>
          <w:color w:val="000000"/>
          <w:sz w:val="24"/>
          <w:szCs w:val="24"/>
        </w:rPr>
      </w:pPr>
      <w:r>
        <w:rPr>
          <w:rFonts w:hint="eastAsia" w:ascii="宋体" w:hAnsi="宋体" w:cs="Times New Roman"/>
          <w:color w:val="000000"/>
          <w:sz w:val="24"/>
          <w:szCs w:val="24"/>
          <w:lang w:eastAsia="zh-CN"/>
        </w:rPr>
        <w:t xml:space="preserve">南京市公共资源交易中心江北新区分中心</w:t>
      </w:r>
      <w:r>
        <w:rPr>
          <w:rFonts w:hint="eastAsia" w:ascii="宋体" w:hAnsi="宋体" w:eastAsia="宋体" w:cs="Times New Roman"/>
          <w:color w:val="000000"/>
          <w:sz w:val="24"/>
          <w:szCs w:val="24"/>
        </w:rPr>
        <w:t xml:space="preserve">：</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我公司符合下列要求：</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p>
    <w:p>
      <w:pPr>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(五)参加政府采购活动前三年内，在经营活动中没有重大违法记录</w:t>
      </w:r>
      <w:r>
        <w:rPr>
          <w:rFonts w:hint="eastAsia" w:ascii="宋体" w:hAnsi="宋体" w:eastAsia="宋体" w:cs="Times New Roman"/>
          <w:color w:val="000000"/>
          <w:sz w:val="24"/>
          <w:szCs w:val="24"/>
          <w:lang w:eastAsia="zh-CN"/>
        </w:rPr>
        <w:t xml:space="preserve">。</w:t>
      </w:r>
      <w:r/>
    </w:p>
    <w:p>
      <w:pPr>
        <w:ind w:firstLine="492"/>
        <w:pageBreakBefore w:val="0"/>
        <w:spacing w:line="460" w:lineRule="exact"/>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(六)我公司（单位）已知晓：单位负责人为同一人或者存在直接控股、管理关系的不同供应商，不得参加同一合同项下的政府采购活动。</w:t>
      </w:r>
      <w:r/>
    </w:p>
    <w:p>
      <w:pPr>
        <w:ind w:firstLine="492"/>
        <w:pageBreakBefore w:val="0"/>
        <w:spacing w:line="460" w:lineRule="exact"/>
        <w:widowControl/>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(七)未参加此项目的</w:t>
      </w:r>
      <w:r>
        <w:rPr>
          <w:rFonts w:hint="eastAsia" w:ascii="宋体" w:hAnsi="宋体" w:eastAsia="宋体" w:cs="Times New Roman"/>
          <w:color w:val="000000"/>
          <w:sz w:val="24"/>
          <w:szCs w:val="24"/>
        </w:rPr>
        <w:t xml:space="preserve">整体设计、规范编制或者项目管理、监理、检测等服务</w:t>
      </w:r>
      <w:r>
        <w:rPr>
          <w:rFonts w:hint="eastAsia" w:ascii="宋体" w:hAnsi="宋体" w:eastAsia="宋体" w:cs="Times New Roman"/>
          <w:color w:val="000000"/>
          <w:sz w:val="24"/>
          <w:szCs w:val="24"/>
          <w:lang w:eastAsia="zh-CN"/>
        </w:rPr>
        <w:t xml:space="preserve">。</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如果我公司</w:t>
      </w:r>
      <w:r>
        <w:rPr>
          <w:rFonts w:hint="eastAsia" w:ascii="宋体" w:hAnsi="宋体" w:eastAsia="宋体" w:cs="Times New Roman"/>
          <w:color w:val="000000"/>
          <w:sz w:val="24"/>
          <w:szCs w:val="24"/>
          <w:lang w:eastAsia="zh-CN"/>
        </w:rPr>
        <w:t xml:space="preserve">成交</w:t>
      </w:r>
      <w:r>
        <w:rPr>
          <w:rFonts w:hint="eastAsia" w:ascii="宋体" w:hAnsi="宋体" w:eastAsia="宋体" w:cs="Times New Roman"/>
          <w:color w:val="000000"/>
          <w:sz w:val="24"/>
          <w:szCs w:val="24"/>
        </w:rPr>
        <w:t xml:space="preserve">，将在</w:t>
      </w:r>
      <w:r>
        <w:rPr>
          <w:rFonts w:hint="eastAsia" w:ascii="宋体" w:hAnsi="宋体" w:eastAsia="宋体" w:cs="Times New Roman"/>
          <w:color w:val="000000"/>
          <w:sz w:val="24"/>
          <w:szCs w:val="24"/>
          <w:lang w:eastAsia="zh-CN"/>
        </w:rPr>
        <w:t xml:space="preserve">成交</w:t>
      </w:r>
      <w:r>
        <w:rPr>
          <w:rFonts w:hint="eastAsia" w:ascii="宋体" w:hAnsi="宋体" w:eastAsia="宋体" w:cs="Times New Roman"/>
          <w:color w:val="000000"/>
          <w:sz w:val="24"/>
          <w:szCs w:val="24"/>
        </w:rPr>
        <w:t xml:space="preserve">结果公示后七个工作日内向采购人提供下列材料核验：</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p>
    <w:p>
      <w:pPr>
        <w:ind w:firstLine="492"/>
        <w:spacing w:line="460" w:lineRule="exact"/>
        <w:rPr>
          <w:rFonts w:hint="eastAsia"/>
          <w:color w:val="000000"/>
          <w:sz w:val="24"/>
          <w:szCs w:val="24"/>
        </w:rPr>
      </w:pPr>
      <w:r>
        <w:rPr>
          <w:rFonts w:hint="eastAsia"/>
          <w:color w:val="000000"/>
          <w:sz w:val="24"/>
          <w:szCs w:val="24"/>
        </w:rPr>
        <w:t xml:space="preserve">本公司对上述承诺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负责，如有虚假，将依法承担相应责任。</w:t>
      </w:r>
      <w:r/>
    </w:p>
    <w:p>
      <w:pPr>
        <w:ind w:firstLine="492"/>
        <w:spacing w:line="460" w:lineRule="exact"/>
        <w:rPr>
          <w:color w:val="000000"/>
          <w:sz w:val="24"/>
          <w:szCs w:val="24"/>
        </w:rPr>
      </w:pPr>
      <w:r>
        <w:rPr>
          <w:color w:val="000000"/>
          <w:sz w:val="24"/>
          <w:szCs w:val="24"/>
        </w:rPr>
      </w:r>
      <w:r/>
    </w:p>
    <w:p>
      <w:pPr>
        <w:pStyle w:val="976"/>
        <w:rPr>
          <w:color w:val="000000"/>
          <w:sz w:val="24"/>
          <w:szCs w:val="24"/>
        </w:rPr>
      </w:pPr>
      <w:r>
        <w:rPr>
          <w:color w:val="000000"/>
          <w:sz w:val="24"/>
          <w:szCs w:val="24"/>
        </w:rPr>
      </w:r>
      <w:r/>
    </w:p>
    <w:p>
      <w:pPr>
        <w:ind w:right="180" w:firstLine="360"/>
        <w:jc w:val="right"/>
        <w:spacing w:line="560" w:lineRule="exact"/>
        <w:rPr>
          <w:rFonts w:hint="eastAsia" w:ascii="宋体" w:hAnsi="宋体"/>
          <w:sz w:val="24"/>
          <w:szCs w:val="24"/>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240"/>
        <w:spacing w:line="560" w:lineRule="exact"/>
        <w:rPr>
          <w:rFonts w:hint="eastAsia" w:ascii="宋体" w:hAnsi="宋体"/>
          <w:sz w:val="24"/>
          <w:szCs w:val="24"/>
        </w:rPr>
      </w:pPr>
      <w:r>
        <w:rPr>
          <w:rFonts w:hint="eastAsia"/>
          <w:color w:val="000000"/>
          <w:sz w:val="24"/>
          <w:szCs w:val="24"/>
        </w:rPr>
        <w:t xml:space="preserve">日  期：</w:t>
      </w:r>
      <w:r/>
    </w:p>
    <w:p>
      <w:pPr>
        <w:rPr>
          <w:sz w:val="24"/>
          <w:szCs w:val="24"/>
        </w:rPr>
      </w:pPr>
      <w:r>
        <w:rPr>
          <w:sz w:val="24"/>
          <w:szCs w:val="24"/>
        </w:rPr>
      </w:r>
      <w:r/>
    </w:p>
    <w:p>
      <w:pPr>
        <w:spacing w:line="440" w:lineRule="exact"/>
        <w:rPr>
          <w:rFonts w:hint="eastAsia" w:ascii="宋体" w:hAnsi="宋体"/>
          <w:sz w:val="24"/>
          <w:szCs w:val="24"/>
          <w:lang w:eastAsia="zh-CN"/>
        </w:rPr>
      </w:pPr>
      <w:r>
        <w:rPr>
          <w:rFonts w:hint="eastAsia" w:ascii="宋体" w:hAnsi="宋体"/>
          <w:sz w:val="24"/>
          <w:szCs w:val="24"/>
          <w:lang w:eastAsia="zh-CN"/>
        </w:rPr>
      </w:r>
      <w:r/>
    </w:p>
    <w:p>
      <w:pPr>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r>
      <w:r/>
    </w:p>
    <w:p>
      <w:pPr>
        <w:pStyle w:val="936"/>
        <w:rPr>
          <w:rFonts w:hint="eastAsia"/>
        </w:rPr>
      </w:pPr>
      <w:r>
        <w:rPr>
          <w:rFonts w:hint="eastAsia"/>
        </w:rPr>
      </w:r>
      <w:bookmarkEnd w:id="26"/>
      <w:bookmarkEnd w:id="27"/>
      <w:bookmarkEnd w:id="28"/>
      <w:r/>
    </w:p>
    <w:p>
      <w:pPr>
        <w:rPr>
          <w:rFonts w:hint="eastAsia" w:ascii="黑体" w:hAnsi="黑体" w:eastAsia="黑体" w:cs="Times New Roman"/>
          <w:i w:val="0"/>
          <w:color w:val="000000"/>
          <w:sz w:val="32"/>
          <w:szCs w:val="32"/>
          <w:u w:val="none"/>
          <w:lang w:val="en-US" w:eastAsia="zh-CN"/>
        </w:rPr>
      </w:pPr>
      <w:r/>
      <w:bookmarkStart w:id="29" w:name="_Toc120614284"/>
      <w:r>
        <w:rPr>
          <w:rFonts w:hint="eastAsia" w:ascii="黑体" w:hAnsi="黑体" w:eastAsia="黑体" w:cs="Times New Roman"/>
          <w:i w:val="0"/>
          <w:color w:val="000000"/>
          <w:sz w:val="32"/>
          <w:szCs w:val="32"/>
          <w:u w:val="none"/>
          <w:lang w:val="en-US" w:eastAsia="zh-CN"/>
        </w:rPr>
        <w:t xml:space="preserve">二、特定资格要求的证明文件</w:t>
      </w:r>
      <w:r/>
    </w:p>
    <w:p>
      <w:pPr>
        <w:spacing w:line="460" w:lineRule="exact"/>
        <w:rPr>
          <w:rFonts w:hint="eastAsia" w:ascii="宋体" w:hAnsi="宋体"/>
          <w:bCs/>
          <w:sz w:val="24"/>
          <w:szCs w:val="21"/>
        </w:rPr>
      </w:pPr>
      <w:r>
        <w:rPr>
          <w:rFonts w:hint="eastAsia" w:ascii="宋体" w:hAnsi="宋体"/>
          <w:sz w:val="24"/>
          <w:szCs w:val="21"/>
        </w:rPr>
        <w:t xml:space="preserve">  本项目申请人的特定资格要求中要求提供的</w:t>
      </w:r>
      <w:r>
        <w:rPr>
          <w:rFonts w:hint="eastAsia" w:ascii="宋体" w:hAnsi="宋体"/>
          <w:sz w:val="24"/>
          <w:szCs w:val="21"/>
          <w:lang w:val="en-US" w:eastAsia="zh-CN"/>
        </w:rPr>
        <w:t xml:space="preserve">材料</w:t>
      </w:r>
      <w:r>
        <w:rPr>
          <w:rFonts w:hint="eastAsia" w:ascii="宋体" w:hAnsi="宋体"/>
          <w:sz w:val="24"/>
          <w:szCs w:val="21"/>
        </w:rPr>
        <w:t xml:space="preserve">。</w:t>
      </w:r>
      <w:r/>
    </w:p>
    <w:p>
      <w:pPr>
        <w:spacing w:line="460" w:lineRule="exact"/>
        <w:rPr>
          <w:rFonts w:hint="eastAsia" w:ascii="宋体" w:hAnsi="宋体"/>
          <w:bCs/>
          <w:sz w:val="24"/>
          <w:szCs w:val="21"/>
        </w:rPr>
      </w:pPr>
      <w:r>
        <w:rPr>
          <w:rFonts w:hint="eastAsia" w:ascii="宋体" w:hAnsi="宋体"/>
          <w:bCs/>
          <w:sz w:val="24"/>
          <w:szCs w:val="21"/>
        </w:rPr>
      </w:r>
      <w:r/>
    </w:p>
    <w:p>
      <w:pPr>
        <w:jc w:val="left"/>
        <w:rPr>
          <w:rFonts w:hint="eastAsia" w:ascii="黑体" w:hAnsi="黑体" w:eastAsia="黑体"/>
          <w:i/>
          <w:sz w:val="32"/>
          <w:szCs w:val="32"/>
          <w:u w:val="single"/>
          <w:lang w:val="en-US" w:eastAsia="zh-CN"/>
        </w:rPr>
      </w:pPr>
      <w:r>
        <w:rPr>
          <w:rFonts w:hint="eastAsia" w:ascii="黑体" w:hAnsi="黑体" w:eastAsia="黑体"/>
          <w:i/>
          <w:sz w:val="32"/>
          <w:szCs w:val="32"/>
          <w:u w:val="single"/>
          <w:lang w:val="en-US" w:eastAsia="zh-CN"/>
        </w:rPr>
      </w:r>
      <w:r/>
    </w:p>
    <w:p>
      <w:pPr>
        <w:jc w:val="left"/>
        <w:rPr>
          <w:rFonts w:hint="eastAsia" w:ascii="黑体" w:hAnsi="黑体" w:eastAsia="黑体"/>
          <w:i/>
          <w:sz w:val="32"/>
          <w:szCs w:val="32"/>
          <w:u w:val="single"/>
          <w:lang w:val="en-US" w:eastAsia="zh-CN"/>
        </w:rPr>
      </w:pPr>
      <w:r>
        <w:rPr>
          <w:rFonts w:hint="eastAsia" w:ascii="黑体" w:hAnsi="黑体" w:eastAsia="黑体"/>
          <w:i/>
          <w:sz w:val="32"/>
          <w:szCs w:val="32"/>
          <w:u w:val="single"/>
          <w:lang w:val="en-US" w:eastAsia="zh-CN"/>
        </w:rPr>
      </w:r>
      <w:r/>
    </w:p>
    <w:p>
      <w:pPr>
        <w:jc w:val="left"/>
        <w:rPr>
          <w:rFonts w:hint="eastAsia" w:ascii="黑体" w:hAnsi="黑体" w:eastAsia="黑体"/>
          <w:i/>
          <w:sz w:val="32"/>
          <w:szCs w:val="32"/>
          <w:u w:val="single"/>
          <w:lang w:val="en-US" w:eastAsia="zh-CN"/>
        </w:rPr>
      </w:pPr>
      <w:r>
        <w:rPr>
          <w:rFonts w:hint="eastAsia" w:ascii="黑体" w:hAnsi="黑体" w:eastAsia="黑体"/>
          <w:i/>
          <w:sz w:val="32"/>
          <w:szCs w:val="32"/>
          <w:u w:val="single"/>
          <w:lang w:val="en-US" w:eastAsia="zh-CN"/>
        </w:rPr>
      </w:r>
      <w:r/>
    </w:p>
    <w:p>
      <w:pPr>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br w:type="page" w:clear="all"/>
      </w:r>
      <w:r/>
    </w:p>
    <w:p>
      <w:pPr>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t xml:space="preserve">三、</w:t>
      </w:r>
      <w:r>
        <w:rPr>
          <w:rFonts w:hint="eastAsia" w:ascii="黑体" w:hAnsi="黑体" w:eastAsia="黑体"/>
          <w:color w:val="000000"/>
          <w:sz w:val="32"/>
          <w:szCs w:val="32"/>
          <w:highlight w:val="none"/>
        </w:rPr>
        <w:t xml:space="preserve">法人授权书及委托代理人的身份证扫描件</w:t>
      </w:r>
      <w:r/>
    </w:p>
    <w:p>
      <w:pPr>
        <w:jc w:val="center"/>
        <w:spacing w:line="360" w:lineRule="auto"/>
        <w:rPr>
          <w:rFonts w:hint="eastAsia" w:ascii="方正小标宋简体" w:hAnsi="方正小标宋简体" w:eastAsia="方正小标宋简体" w:cs="方正小标宋简体"/>
          <w:color w:val="000000"/>
          <w:sz w:val="32"/>
          <w:szCs w:val="32"/>
          <w:lang w:val="zh-CN" w:eastAsia="zh-CN"/>
        </w:rPr>
        <w:outlineLvl w:val="2"/>
      </w:pPr>
      <w:r>
        <w:rPr>
          <w:rFonts w:hint="eastAsia" w:ascii="方正小标宋简体" w:hAnsi="方正小标宋简体" w:eastAsia="方正小标宋简体" w:cs="方正小标宋简体"/>
          <w:color w:val="000000"/>
          <w:sz w:val="32"/>
          <w:szCs w:val="32"/>
          <w:lang w:val="zh-CN" w:eastAsia="zh-CN"/>
        </w:rPr>
        <w:t xml:space="preserve">法人授权书</w:t>
      </w:r>
      <w:r/>
    </w:p>
    <w:p>
      <w:pPr>
        <w:pStyle w:val="947"/>
        <w:ind w:firstLine="480"/>
        <w:keepLines w:val="0"/>
        <w:keepNext w:val="0"/>
        <w:pageBreakBefore w:val="0"/>
        <w:spacing w:line="480" w:lineRule="auto"/>
        <w:widowControl w:val="off"/>
        <w:rPr>
          <w:rFonts w:hint="eastAsia"/>
          <w:sz w:val="24"/>
          <w:szCs w:val="24"/>
        </w:rPr>
      </w:pPr>
      <w:r>
        <w:rPr>
          <w:rFonts w:hint="eastAsia"/>
          <w:sz w:val="24"/>
          <w:szCs w:val="24"/>
        </w:rPr>
        <w:t xml:space="preserve">本授权书声明：</w:t>
      </w:r>
      <w:r>
        <w:rPr>
          <w:rFonts w:hint="eastAsia" w:ascii="宋体" w:hAnsi="宋体" w:eastAsia="宋体" w:cs="宋体"/>
          <w:sz w:val="24"/>
          <w:szCs w:val="24"/>
          <w:u w:val="single"/>
        </w:rPr>
        <w:t xml:space="preserve">            </w:t>
      </w:r>
      <w:r>
        <w:rPr>
          <w:rFonts w:hint="eastAsia"/>
          <w:sz w:val="24"/>
          <w:szCs w:val="24"/>
        </w:rPr>
        <w:t xml:space="preserve">（</w:t>
      </w:r>
      <w:r>
        <w:rPr>
          <w:rFonts w:hint="eastAsia"/>
          <w:sz w:val="24"/>
          <w:szCs w:val="24"/>
          <w:lang w:eastAsia="zh-CN"/>
        </w:rPr>
        <w:t xml:space="preserve">供应商</w:t>
      </w:r>
      <w:r>
        <w:rPr>
          <w:rFonts w:hint="eastAsia"/>
          <w:sz w:val="24"/>
          <w:szCs w:val="24"/>
        </w:rPr>
        <w:t xml:space="preserve">名称）授权</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sz w:val="24"/>
          <w:szCs w:val="24"/>
        </w:rPr>
        <w:t xml:space="preserve">（被授权人的姓名）</w:t>
      </w:r>
      <w:r>
        <w:rPr>
          <w:rFonts w:hint="eastAsia"/>
          <w:sz w:val="24"/>
          <w:szCs w:val="24"/>
          <w:lang w:val="en-US" w:eastAsia="zh-CN"/>
        </w:rPr>
        <w:t xml:space="preserve">作</w:t>
      </w:r>
      <w:r>
        <w:rPr>
          <w:rFonts w:hint="eastAsia"/>
          <w:sz w:val="24"/>
          <w:szCs w:val="24"/>
        </w:rPr>
        <w:t xml:space="preserve">为我方就</w:t>
      </w:r>
      <w:r>
        <w:rPr>
          <w:rFonts w:hint="eastAsia"/>
          <w:sz w:val="24"/>
          <w:szCs w:val="24"/>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sz w:val="24"/>
          <w:szCs w:val="24"/>
        </w:rPr>
        <w:t xml:space="preserve">项目采购活动的合法代理人，以本单位名义全权处理一切与该项目采购有关的事务。</w:t>
      </w:r>
      <w:r/>
    </w:p>
    <w:p>
      <w:pPr>
        <w:pStyle w:val="947"/>
        <w:ind w:firstLine="480"/>
        <w:keepLines w:val="0"/>
        <w:keepNext w:val="0"/>
        <w:pageBreakBefore w:val="0"/>
        <w:spacing w:line="480" w:lineRule="auto"/>
        <w:widowControl w:val="off"/>
        <w:rPr>
          <w:rFonts w:hint="eastAsia"/>
          <w:sz w:val="24"/>
          <w:szCs w:val="24"/>
        </w:rPr>
      </w:pPr>
      <w:r>
        <w:rPr>
          <w:rFonts w:hint="eastAsia"/>
          <w:sz w:val="24"/>
          <w:szCs w:val="24"/>
        </w:rPr>
        <w:t xml:space="preserve">本授权书于______年____月____日起生效，特此声明。</w:t>
      </w:r>
      <w:r/>
    </w:p>
    <w:p>
      <w:pPr>
        <w:pStyle w:val="947"/>
        <w:ind w:firstLine="0"/>
        <w:keepLines w:val="0"/>
        <w:keepNext w:val="0"/>
        <w:pageBreakBefore w:val="0"/>
        <w:spacing w:line="480" w:lineRule="auto"/>
        <w:widowControl w:val="off"/>
        <w:rPr>
          <w:rFonts w:hint="eastAsia"/>
          <w:sz w:val="24"/>
          <w:szCs w:val="24"/>
          <w:u w:val="single"/>
        </w:rPr>
      </w:pPr>
      <w:r>
        <w:rPr>
          <w:rFonts w:hint="eastAsia"/>
          <w:sz w:val="24"/>
          <w:szCs w:val="24"/>
        </w:rPr>
        <w:t xml:space="preserve">    被授权人身份证号码：</w:t>
      </w:r>
      <w:r/>
    </w:p>
    <w:p>
      <w:pPr>
        <w:pStyle w:val="947"/>
        <w:ind w:firstLine="480"/>
        <w:keepLines w:val="0"/>
        <w:keepNext w:val="0"/>
        <w:pageBreakBefore w:val="0"/>
        <w:spacing w:line="480" w:lineRule="auto"/>
        <w:widowControl w:val="off"/>
        <w:rPr>
          <w:rFonts w:hint="eastAsia" w:ascii="宋体" w:hAnsi="宋体" w:eastAsia="宋体" w:cs="宋体"/>
          <w:sz w:val="24"/>
          <w:szCs w:val="24"/>
          <w:u w:val="single"/>
        </w:rPr>
      </w:pPr>
      <w:r>
        <w:rPr>
          <w:rFonts w:hint="eastAsia"/>
          <w:sz w:val="24"/>
          <w:szCs w:val="24"/>
        </w:rPr>
        <w:t xml:space="preserve">被授权人联系电话：（手机）</w:t>
      </w:r>
      <w:r/>
    </w:p>
    <w:p>
      <w:pPr>
        <w:pStyle w:val="947"/>
        <w:ind w:firstLine="480"/>
        <w:keepLines w:val="0"/>
        <w:keepNext w:val="0"/>
        <w:pageBreakBefore w:val="0"/>
        <w:spacing w:line="480" w:lineRule="auto"/>
        <w:widowControl w:val="off"/>
        <w:rPr>
          <w:rFonts w:eastAsia="宋体"/>
          <w:sz w:val="24"/>
          <w:szCs w:val="24"/>
          <w:lang w:val="en-US" w:eastAsia="zh-CN"/>
        </w:rPr>
      </w:pPr>
      <w:r>
        <w:rPr>
          <w:rFonts w:hint="eastAsia"/>
          <w:sz w:val="24"/>
          <w:szCs w:val="24"/>
          <w:lang w:val="en-US" w:eastAsia="zh-CN"/>
        </w:rPr>
        <w:t xml:space="preserve">授权单位</w:t>
      </w:r>
      <w:r>
        <w:rPr>
          <w:rFonts w:hint="eastAsia"/>
          <w:sz w:val="24"/>
          <w:szCs w:val="24"/>
        </w:rPr>
        <w:t xml:space="preserve">名称：</w:t>
      </w:r>
      <w:r>
        <w:rPr>
          <w:rFonts w:hint="eastAsia" w:ascii="宋体" w:hAnsi="宋体" w:eastAsia="宋体" w:cs="宋体"/>
          <w:sz w:val="24"/>
          <w:szCs w:val="24"/>
          <w:u w:val="none"/>
        </w:rPr>
        <w:t xml:space="preserve">（加盖电子公章）</w:t>
      </w:r>
      <w:r/>
    </w:p>
    <w:p>
      <w:pPr>
        <w:pStyle w:val="947"/>
        <w:ind w:firstLine="480"/>
        <w:keepLines w:val="0"/>
        <w:keepNext w:val="0"/>
        <w:pageBreakBefore w:val="0"/>
        <w:spacing w:line="480" w:lineRule="auto"/>
        <w:widowControl w:val="off"/>
        <w:rPr>
          <w:rFonts w:hint="eastAsia"/>
          <w:sz w:val="24"/>
          <w:szCs w:val="24"/>
          <w:u w:val="single"/>
        </w:rPr>
      </w:pPr>
      <w:r>
        <w:rPr>
          <w:rFonts w:hint="eastAsia"/>
          <w:sz w:val="24"/>
          <w:szCs w:val="24"/>
        </w:rPr>
        <w:t xml:space="preserve">单位地址：</w:t>
      </w:r>
      <w:r/>
    </w:p>
    <w:p>
      <w:pPr>
        <w:pStyle w:val="947"/>
        <w:ind w:firstLine="480"/>
        <w:keepLines w:val="0"/>
        <w:keepNext w:val="0"/>
        <w:pageBreakBefore w:val="0"/>
        <w:spacing w:line="480" w:lineRule="auto"/>
        <w:widowControl w:val="off"/>
        <w:rPr>
          <w:rFonts w:hint="eastAsia"/>
          <w:sz w:val="24"/>
          <w:szCs w:val="24"/>
        </w:rPr>
      </w:pPr>
      <w:r>
        <w:rPr>
          <w:rFonts w:hint="eastAsia"/>
          <w:sz w:val="24"/>
          <w:szCs w:val="24"/>
        </w:rPr>
        <w:t xml:space="preserve">日</w:t>
      </w:r>
      <w:r>
        <w:rPr>
          <w:rFonts w:hint="eastAsia"/>
          <w:sz w:val="24"/>
          <w:szCs w:val="24"/>
          <w:lang w:val="en-US" w:eastAsia="zh-CN"/>
        </w:rPr>
        <w:t xml:space="preserve">    </w:t>
      </w:r>
      <w:r>
        <w:rPr>
          <w:rFonts w:hint="eastAsia"/>
          <w:sz w:val="24"/>
          <w:szCs w:val="24"/>
        </w:rPr>
        <w:t xml:space="preserve">期：</w:t>
      </w:r>
      <w:bookmarkStart w:id="30" w:name="_格式3__银行出具的资信证明"/>
      <w:r/>
      <w:bookmarkEnd w:id="30"/>
      <w:r/>
      <w:bookmarkStart w:id="31" w:name="_Hlt26955070"/>
      <w:r/>
      <w:bookmarkEnd w:id="31"/>
      <w:r/>
      <w:bookmarkStart w:id="32" w:name="_Hlt26671380"/>
      <w:r/>
      <w:bookmarkEnd w:id="32"/>
      <w:r/>
      <w:r/>
    </w:p>
    <w:p>
      <w:pPr>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ind w:firstLine="482"/>
        <w:tabs>
          <w:tab w:val="left" w:pos="360" w:leader="none"/>
        </w:tabs>
        <w:rPr>
          <w:rFonts w:hint="eastAsia" w:ascii="Times New Roman" w:hAnsi="Times New Roman"/>
          <w:sz w:val="24"/>
          <w:szCs w:val="24"/>
          <w:u w:val="single"/>
        </w:rPr>
      </w:pPr>
      <w:r>
        <w:rPr>
          <w:rFonts w:hint="eastAsia"/>
          <w:b/>
          <w:sz w:val="24"/>
          <w:szCs w:val="24"/>
          <w:highlight w:val="none"/>
        </w:rPr>
        <w:t xml:space="preserve">说明：提供法人授权书的同时须提供委托代理人的身份证扫描件。</w:t>
      </w:r>
      <w:r/>
    </w:p>
    <w:p>
      <w:pPr>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rPr>
          <w:rFonts w:hint="eastAsia" w:ascii="黑体" w:hAnsi="黑体" w:eastAsia="黑体" w:cs="Times New Roman"/>
          <w:bCs w:val="0"/>
          <w:i w:val="0"/>
          <w:color w:val="000000"/>
          <w:sz w:val="32"/>
          <w:szCs w:val="32"/>
          <w:u w:val="none"/>
          <w:lang w:val="en-US" w:eastAsia="zh-CN"/>
        </w:rPr>
      </w:pPr>
      <w:r>
        <w:rPr>
          <w:rFonts w:hint="eastAsia" w:ascii="黑体" w:hAnsi="黑体" w:eastAsia="黑体" w:cs="Times New Roman"/>
          <w:bCs w:val="0"/>
          <w:i w:val="0"/>
          <w:color w:val="000000"/>
          <w:sz w:val="32"/>
          <w:szCs w:val="32"/>
          <w:u w:val="none"/>
          <w:lang w:val="en-US" w:eastAsia="zh-CN"/>
        </w:rPr>
      </w:r>
      <w:r/>
    </w:p>
    <w:p>
      <w:pPr>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bCs w:val="0"/>
          <w:i w:val="0"/>
          <w:color w:val="000000"/>
          <w:sz w:val="32"/>
          <w:szCs w:val="32"/>
          <w:highlight w:val="none"/>
          <w:u w:val="none"/>
          <w:lang w:val="en-US" w:eastAsia="zh-CN"/>
        </w:rPr>
      </w:r>
      <w:r/>
    </w:p>
    <w:p>
      <w:pPr>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bCs w:val="0"/>
          <w:i w:val="0"/>
          <w:color w:val="000000"/>
          <w:sz w:val="32"/>
          <w:szCs w:val="32"/>
          <w:highlight w:val="none"/>
          <w:u w:val="none"/>
          <w:lang w:val="en-US" w:eastAsia="zh-CN"/>
        </w:rPr>
        <w:br w:type="page" w:clear="all"/>
      </w:r>
      <w:r/>
    </w:p>
    <w:p>
      <w:pPr>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bCs w:val="0"/>
          <w:i w:val="0"/>
          <w:color w:val="000000"/>
          <w:sz w:val="32"/>
          <w:szCs w:val="32"/>
          <w:highlight w:val="none"/>
          <w:u w:val="none"/>
          <w:lang w:val="en-US" w:eastAsia="zh-CN"/>
        </w:rPr>
      </w:r>
      <w:r/>
    </w:p>
    <w:p>
      <w:pPr>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color w:val="000000"/>
          <w:sz w:val="32"/>
          <w:szCs w:val="32"/>
          <w:u w:val="none"/>
          <w:lang w:val="en-US" w:eastAsia="zh-CN"/>
        </w:rPr>
        <w:t xml:space="preserve">四、磋商响应函</w:t>
      </w:r>
      <w:r/>
    </w:p>
    <w:p>
      <w:pPr>
        <w:jc w:val="center"/>
        <w:spacing w:line="360" w:lineRule="auto"/>
        <w:rPr>
          <w:rFonts w:hint="eastAsia" w:ascii="方正小标宋简体" w:hAnsi="方正小标宋简体" w:eastAsia="方正小标宋简体" w:cs="方正小标宋简体"/>
          <w:color w:val="000000"/>
          <w:sz w:val="32"/>
          <w:szCs w:val="32"/>
          <w:lang w:val="zh-CN"/>
        </w:rPr>
        <w:outlineLvl w:val="2"/>
      </w:pPr>
      <w:r>
        <w:rPr>
          <w:rFonts w:hint="eastAsia" w:ascii="方正小标宋简体" w:hAnsi="方正小标宋简体" w:eastAsia="方正小标宋简体" w:cs="方正小标宋简体"/>
          <w:color w:val="000000"/>
          <w:sz w:val="32"/>
          <w:szCs w:val="32"/>
          <w:lang w:val="en-US" w:eastAsia="zh-CN"/>
        </w:rPr>
        <w:t xml:space="preserve">磋商响应函</w:t>
      </w:r>
      <w:r/>
    </w:p>
    <w:p>
      <w:pPr>
        <w:jc w:val="left"/>
        <w:keepLines w:val="0"/>
        <w:keepNext w:val="0"/>
        <w:pageBreakBefore w:val="0"/>
        <w:spacing w:line="360" w:lineRule="auto"/>
        <w:widowControl w:val="off"/>
        <w:rPr>
          <w:rFonts w:hint="eastAsia" w:ascii="宋体" w:hAnsi="宋体" w:eastAsia="宋体"/>
          <w:sz w:val="24"/>
          <w:szCs w:val="21"/>
          <w:lang w:eastAsia="zh-CN"/>
        </w:rPr>
      </w:pPr>
      <w:r>
        <w:rPr>
          <w:rFonts w:hint="eastAsia" w:ascii="宋体" w:hAnsi="宋体"/>
          <w:sz w:val="24"/>
          <w:szCs w:val="21"/>
        </w:rPr>
        <w:t xml:space="preserve">致：</w:t>
      </w:r>
      <w:r>
        <w:rPr>
          <w:rFonts w:hint="eastAsia" w:ascii="宋体" w:hAnsi="宋体"/>
          <w:sz w:val="24"/>
          <w:szCs w:val="21"/>
          <w:lang w:eastAsia="zh-CN"/>
        </w:rPr>
        <w:t xml:space="preserve">南京市公共资源交易中心江北新区分中心</w:t>
      </w:r>
      <w:r/>
    </w:p>
    <w:p>
      <w:pPr>
        <w:pStyle w:val="949"/>
        <w:ind w:firstLine="480"/>
        <w:keepLines w:val="0"/>
        <w:keepNext w:val="0"/>
        <w:pageBreakBefore w:val="0"/>
        <w:spacing w:before="0" w:after="0" w:line="360" w:lineRule="auto"/>
        <w:widowControl w:val="off"/>
        <w:rPr>
          <w:rFonts w:hint="eastAsia" w:ascii="宋体" w:hAnsi="宋体"/>
          <w:szCs w:val="21"/>
        </w:rPr>
      </w:pPr>
      <w:r>
        <w:rPr>
          <w:rFonts w:hint="eastAsia" w:ascii="宋体" w:hAnsi="宋体"/>
          <w:szCs w:val="21"/>
        </w:rPr>
        <w:t xml:space="preserve">根据贵方</w:t>
      </w:r>
      <w:r>
        <w:rPr>
          <w:rFonts w:hint="eastAsia" w:ascii="宋体" w:hAnsi="宋体"/>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ascii="宋体" w:hAnsi="宋体" w:eastAsia="宋体" w:cs="Times New Roman"/>
          <w:sz w:val="24"/>
          <w:szCs w:val="21"/>
          <w:lang w:val="en-US" w:eastAsia="zh-CN"/>
        </w:rPr>
        <w:t xml:space="preserve">项目</w:t>
      </w:r>
      <w:r>
        <w:rPr>
          <w:rFonts w:hint="eastAsia" w:ascii="宋体" w:hAnsi="宋体" w:eastAsia="宋体"/>
          <w:szCs w:val="21"/>
          <w:lang w:eastAsia="zh-CN"/>
        </w:rPr>
        <w:t xml:space="preserve">磋商</w:t>
      </w:r>
      <w:r>
        <w:rPr>
          <w:rFonts w:hint="eastAsia" w:ascii="宋体" w:hAnsi="宋体"/>
          <w:szCs w:val="21"/>
        </w:rPr>
        <w:t xml:space="preserve">文件</w:t>
      </w:r>
      <w:r>
        <w:rPr>
          <w:rFonts w:hint="eastAsia" w:ascii="宋体" w:hAnsi="宋体"/>
          <w:szCs w:val="21"/>
          <w:lang w:eastAsia="zh-CN"/>
        </w:rPr>
        <w:t xml:space="preserve">，</w:t>
      </w:r>
      <w:r>
        <w:rPr>
          <w:rFonts w:hint="eastAsia" w:ascii="宋体" w:hAnsi="宋体"/>
          <w:szCs w:val="21"/>
          <w:lang w:val="en-US" w:eastAsia="zh-CN"/>
        </w:rPr>
        <w:t xml:space="preserve">我方</w:t>
      </w:r>
      <w:r>
        <w:rPr>
          <w:rFonts w:hint="eastAsia" w:ascii="宋体" w:hAnsi="宋体"/>
          <w:szCs w:val="21"/>
        </w:rPr>
        <w:t xml:space="preserve">正式</w:t>
      </w:r>
      <w:r>
        <w:rPr>
          <w:rFonts w:hint="eastAsia" w:ascii="宋体" w:hAnsi="宋体"/>
          <w:szCs w:val="21"/>
          <w:u w:val="none"/>
          <w:lang w:val="en-US" w:eastAsia="zh-CN"/>
        </w:rPr>
        <w:t xml:space="preserve">提</w:t>
      </w:r>
      <w:r>
        <w:rPr>
          <w:rFonts w:hint="eastAsia" w:ascii="宋体" w:hAnsi="宋体" w:eastAsia="宋体" w:cs="宋体"/>
          <w:sz w:val="24"/>
          <w:szCs w:val="24"/>
          <w:u w:val="none"/>
          <w:lang w:val="en-US" w:eastAsia="zh-CN"/>
        </w:rPr>
        <w:t xml:space="preserve">交磋商响应函，</w:t>
      </w:r>
      <w:r>
        <w:rPr>
          <w:rFonts w:hint="eastAsia" w:ascii="宋体" w:hAnsi="宋体"/>
          <w:szCs w:val="21"/>
          <w:lang w:val="en-US" w:eastAsia="zh-CN"/>
        </w:rPr>
        <w:t xml:space="preserve">并</w:t>
      </w:r>
      <w:r>
        <w:rPr>
          <w:rFonts w:hint="eastAsia" w:ascii="宋体" w:hAnsi="宋体"/>
          <w:szCs w:val="21"/>
        </w:rPr>
        <w:t xml:space="preserve">宣布同意如下</w:t>
      </w:r>
      <w:r>
        <w:rPr>
          <w:rFonts w:hint="eastAsia" w:ascii="宋体" w:hAnsi="宋体"/>
          <w:szCs w:val="21"/>
          <w:lang w:val="en-US" w:eastAsia="zh-CN"/>
        </w:rPr>
        <w:t xml:space="preserve">内容</w:t>
      </w:r>
      <w:r>
        <w:rPr>
          <w:rFonts w:hint="eastAsia" w:ascii="宋体" w:hAnsi="宋体"/>
          <w:szCs w:val="21"/>
        </w:rPr>
        <w:t xml:space="preserve">：</w:t>
      </w:r>
      <w:r/>
    </w:p>
    <w:p>
      <w:pPr>
        <w:ind w:firstLine="480"/>
        <w:jc w:val="left"/>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t xml:space="preserve">1.按磋商文件规定的各项要求</w:t>
      </w:r>
      <w:r>
        <w:rPr>
          <w:rFonts w:hint="eastAsia" w:ascii="宋体" w:hAnsi="宋体"/>
          <w:sz w:val="24"/>
          <w:szCs w:val="21"/>
          <w:lang w:eastAsia="zh-CN"/>
        </w:rPr>
        <w:t xml:space="preserve">，</w:t>
      </w:r>
      <w:r>
        <w:rPr>
          <w:rFonts w:hint="eastAsia" w:ascii="宋体" w:hAnsi="宋体"/>
          <w:sz w:val="24"/>
          <w:szCs w:val="21"/>
        </w:rPr>
        <w:t xml:space="preserve">向买方提供所需服务（包含与货物相关的服务及与服务相关的货物）。</w:t>
      </w:r>
      <w:r/>
    </w:p>
    <w:p>
      <w:pPr>
        <w:ind w:firstLine="480"/>
        <w:jc w:val="left"/>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t xml:space="preserve">2.我们完全理解贵方不一定将合同授予最低报价的供应商。</w:t>
      </w:r>
      <w:r/>
    </w:p>
    <w:p>
      <w:pPr>
        <w:ind w:firstLine="480"/>
        <w:jc w:val="left"/>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t xml:space="preserve">3.我们已详细审核全部磋商文件及其有效补充文件</w:t>
      </w:r>
      <w:r>
        <w:rPr>
          <w:rFonts w:hint="eastAsia" w:ascii="宋体" w:hAnsi="宋体"/>
          <w:sz w:val="24"/>
          <w:szCs w:val="21"/>
          <w:lang w:eastAsia="zh-CN"/>
        </w:rPr>
        <w:t xml:space="preserve">，</w:t>
      </w:r>
      <w:r>
        <w:rPr>
          <w:rFonts w:hint="eastAsia" w:ascii="宋体" w:hAnsi="宋体"/>
          <w:sz w:val="24"/>
          <w:szCs w:val="21"/>
        </w:rPr>
        <w:t xml:space="preserve">我们知道必须放弃提出含糊不清或误解问题的权利。</w:t>
      </w:r>
      <w:r/>
    </w:p>
    <w:p>
      <w:pPr>
        <w:ind w:firstLine="480"/>
        <w:jc w:val="left"/>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t xml:space="preserve">4.我们同意从规定的</w:t>
      </w:r>
      <w:r>
        <w:rPr>
          <w:rFonts w:hint="eastAsia" w:ascii="宋体" w:hAnsi="宋体"/>
          <w:sz w:val="24"/>
          <w:szCs w:val="21"/>
          <w:lang w:val="en-US" w:eastAsia="zh-CN"/>
        </w:rPr>
        <w:t xml:space="preserve">磋商</w:t>
      </w:r>
      <w:r>
        <w:rPr>
          <w:rFonts w:hint="eastAsia" w:ascii="宋体" w:hAnsi="宋体"/>
          <w:sz w:val="24"/>
          <w:szCs w:val="21"/>
        </w:rPr>
        <w:t xml:space="preserve">日期起遵循本响应文件</w:t>
      </w:r>
      <w:r>
        <w:rPr>
          <w:rFonts w:hint="eastAsia" w:ascii="宋体" w:hAnsi="宋体"/>
          <w:sz w:val="24"/>
          <w:szCs w:val="21"/>
          <w:lang w:eastAsia="zh-CN"/>
        </w:rPr>
        <w:t xml:space="preserve">，</w:t>
      </w:r>
      <w:r>
        <w:rPr>
          <w:rFonts w:hint="eastAsia" w:ascii="宋体" w:hAnsi="宋体"/>
          <w:sz w:val="24"/>
          <w:szCs w:val="21"/>
        </w:rPr>
        <w:t xml:space="preserve">并在规定的磋商有效期期满之前均具有约束力。</w:t>
      </w:r>
      <w:r/>
    </w:p>
    <w:p>
      <w:pPr>
        <w:ind w:firstLine="480"/>
        <w:jc w:val="left"/>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5.同意向贵方提供贵方可能另外要求的与磋商有关的任何证据或资料</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并保证我方已提供和将要提供的文件是真实的、准确的。</w:t>
      </w:r>
      <w:r/>
    </w:p>
    <w:p>
      <w:pPr>
        <w:ind w:firstLine="480"/>
        <w:jc w:val="left"/>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6.一旦我方成交</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我方将根据磋商文件的规定</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严格履行合同的责任和义务,并保证在磋商文件规定的时间完成项目</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交付买方验收、使用。</w:t>
      </w:r>
      <w:r/>
    </w:p>
    <w:p>
      <w:pPr>
        <w:ind w:firstLine="480"/>
        <w:jc w:val="left"/>
        <w:keepLines w:val="0"/>
        <w:keepNext w:val="0"/>
        <w:pageBreakBefore w:val="0"/>
        <w:spacing w:line="360" w:lineRule="auto"/>
        <w:widowControl w:val="off"/>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7.</w:t>
      </w:r>
      <w:r>
        <w:rPr>
          <w:rFonts w:hint="eastAsia" w:ascii="宋体" w:hAnsi="宋体" w:eastAsia="宋体" w:cs="Times New Roman"/>
          <w:sz w:val="24"/>
          <w:szCs w:val="21"/>
        </w:rPr>
        <w:t xml:space="preserve">我</w:t>
      </w:r>
      <w:r>
        <w:rPr>
          <w:rFonts w:hint="eastAsia" w:ascii="宋体" w:hAnsi="宋体" w:eastAsia="宋体" w:cs="Times New Roman"/>
          <w:sz w:val="24"/>
          <w:szCs w:val="21"/>
          <w:lang w:eastAsia="zh-CN"/>
        </w:rPr>
        <w:t xml:space="preserve">方</w:t>
      </w:r>
      <w:r>
        <w:rPr>
          <w:rFonts w:hint="eastAsia" w:ascii="宋体" w:hAnsi="宋体" w:eastAsia="宋体" w:cs="Times New Roman"/>
          <w:sz w:val="24"/>
          <w:szCs w:val="21"/>
        </w:rPr>
        <w:t xml:space="preserve">为</w:t>
      </w:r>
      <w:r>
        <w:rPr>
          <w:rFonts w:hint="eastAsia" w:ascii="宋体" w:hAnsi="宋体" w:eastAsia="宋体" w:cs="Times New Roman"/>
          <w:sz w:val="24"/>
          <w:szCs w:val="21"/>
          <w:lang w:eastAsia="zh-CN"/>
        </w:rPr>
        <w:t xml:space="preserve">：</w:t>
      </w:r>
      <w:r>
        <w:rPr>
          <w:rFonts w:ascii="Wingdings" w:hAnsi="Wingdings" w:eastAsia="Wingdings" w:cs="Wingdings"/>
          <w:sz w:val="24"/>
          <w:szCs w:val="21"/>
        </w:rPr>
        <w:t xml:space="preserve">¨</w:t>
      </w:r>
      <w:r>
        <w:rPr>
          <w:rFonts w:hint="eastAsia" w:ascii="宋体" w:hAnsi="宋体" w:eastAsia="宋体" w:cs="Times New Roman"/>
          <w:sz w:val="24"/>
          <w:szCs w:val="21"/>
        </w:rPr>
        <w:t xml:space="preserve">大型企业</w:t>
      </w:r>
      <w:r>
        <w:rPr>
          <w:rFonts w:hint="eastAsia" w:ascii="宋体" w:hAnsi="宋体" w:eastAsia="宋体" w:cs="Times New Roman"/>
          <w:sz w:val="24"/>
          <w:szCs w:val="21"/>
          <w:lang w:val="en-US" w:eastAsia="zh-CN"/>
        </w:rPr>
        <w:t xml:space="preserve"> </w:t>
      </w:r>
      <w:r>
        <w:rPr>
          <w:rFonts w:ascii="Wingdings" w:hAnsi="Wingdings" w:eastAsia="Wingdings" w:cs="Wingdings"/>
          <w:sz w:val="24"/>
          <w:szCs w:val="21"/>
        </w:rPr>
        <w:t xml:space="preserve">¨</w:t>
      </w:r>
      <w:r>
        <w:rPr>
          <w:rFonts w:hint="eastAsia" w:ascii="宋体" w:hAnsi="宋体" w:eastAsia="宋体" w:cs="Times New Roman"/>
          <w:sz w:val="24"/>
          <w:szCs w:val="21"/>
        </w:rPr>
        <w:t xml:space="preserve">中型企业</w:t>
      </w:r>
      <w:r>
        <w:rPr>
          <w:rFonts w:hint="eastAsia" w:ascii="宋体" w:hAnsi="宋体" w:eastAsia="宋体" w:cs="Times New Roman"/>
          <w:sz w:val="24"/>
          <w:szCs w:val="21"/>
          <w:lang w:val="en-US" w:eastAsia="zh-CN"/>
        </w:rPr>
        <w:t xml:space="preserve"> </w:t>
      </w:r>
      <w:r>
        <w:rPr>
          <w:rFonts w:ascii="Wingdings" w:hAnsi="Wingdings" w:eastAsia="Wingdings" w:cs="Wingdings"/>
          <w:sz w:val="24"/>
          <w:szCs w:val="21"/>
        </w:rPr>
        <w:t xml:space="preserve">¨</w:t>
      </w:r>
      <w:r>
        <w:rPr>
          <w:rFonts w:hint="eastAsia" w:ascii="宋体" w:hAnsi="宋体" w:eastAsia="宋体" w:cs="Times New Roman"/>
          <w:sz w:val="24"/>
          <w:szCs w:val="21"/>
          <w:lang w:val="en-US" w:eastAsia="zh-CN"/>
        </w:rPr>
        <w:t xml:space="preserve">小型企业 </w:t>
      </w:r>
      <w:r>
        <w:rPr>
          <w:rFonts w:ascii="Wingdings" w:hAnsi="Wingdings" w:eastAsia="Wingdings" w:cs="Wingdings"/>
          <w:sz w:val="24"/>
          <w:szCs w:val="21"/>
        </w:rPr>
        <w:t xml:space="preserve">¨</w:t>
      </w:r>
      <w:r>
        <w:rPr>
          <w:rFonts w:hint="eastAsia" w:ascii="宋体" w:hAnsi="宋体" w:eastAsia="宋体" w:cs="Times New Roman"/>
          <w:sz w:val="24"/>
          <w:szCs w:val="21"/>
          <w:lang w:val="en-US" w:eastAsia="zh-CN"/>
        </w:rPr>
        <w:t xml:space="preserve">微型企业（在对应</w:t>
      </w:r>
      <w:r>
        <w:rPr>
          <w:rFonts w:ascii="Wingdings" w:hAnsi="Wingdings" w:eastAsia="Wingdings" w:cs="Wingdings"/>
          <w:sz w:val="24"/>
          <w:szCs w:val="21"/>
        </w:rPr>
        <w:t xml:space="preserve">¨</w:t>
      </w:r>
      <w:r>
        <w:rPr>
          <w:rFonts w:hint="eastAsia" w:ascii="宋体" w:hAnsi="宋体" w:eastAsia="宋体" w:cs="Times New Roman"/>
          <w:sz w:val="24"/>
          <w:szCs w:val="21"/>
          <w:lang w:val="en-US" w:eastAsia="zh-CN"/>
        </w:rPr>
        <w:t xml:space="preserve">内</w:t>
      </w:r>
      <w:r>
        <w:rPr>
          <w:rFonts w:hint="eastAsia" w:ascii="宋体" w:hAnsi="宋体" w:eastAsia="宋体" w:cs="Times New Roman"/>
          <w:sz w:val="24"/>
          <w:szCs w:val="21"/>
          <w:lang w:val="zh-CN" w:eastAsia="zh-CN"/>
        </w:rPr>
        <w:t xml:space="preserve">打</w:t>
      </w:r>
      <w:r>
        <w:rPr>
          <w:rFonts w:hint="eastAsia" w:ascii="宋体" w:hAnsi="宋体" w:eastAsia="宋体" w:cs="Times New Roman"/>
          <w:sz w:val="24"/>
          <w:szCs w:val="21"/>
          <w:lang w:val="zh-CN"/>
        </w:rPr>
        <w:t xml:space="preserve">“√”</w:t>
      </w:r>
      <w:r>
        <w:rPr>
          <w:rFonts w:hint="eastAsia" w:ascii="宋体" w:hAnsi="宋体" w:eastAsia="宋体" w:cs="Times New Roman"/>
          <w:sz w:val="24"/>
          <w:szCs w:val="21"/>
          <w:lang w:val="en-US" w:eastAsia="zh-CN"/>
        </w:rPr>
        <w:t xml:space="preserve">）</w:t>
      </w:r>
      <w:r/>
    </w:p>
    <w:p>
      <w:pPr>
        <w:ind w:firstLine="480"/>
        <w:jc w:val="left"/>
        <w:keepLines w:val="0"/>
        <w:keepNext w:val="0"/>
        <w:pageBreakBefore w:val="0"/>
        <w:spacing w:line="360" w:lineRule="auto"/>
        <w:widowControl w:val="off"/>
        <w:rPr>
          <w:rFonts w:eastAsia="宋体"/>
          <w:lang w:val="en-US" w:eastAsia="zh-CN"/>
        </w:rPr>
      </w:pPr>
      <w:r>
        <w:rPr>
          <w:rFonts w:hint="eastAsia" w:ascii="宋体" w:hAnsi="宋体" w:eastAsia="宋体" w:cs="Times New Roman"/>
          <w:sz w:val="24"/>
          <w:szCs w:val="21"/>
          <w:lang w:val="en-US" w:eastAsia="zh-CN"/>
        </w:rPr>
        <w:t xml:space="preserve">8.我方为：</w:t>
      </w:r>
      <w:r>
        <w:rPr>
          <w:rFonts w:ascii="Wingdings" w:hAnsi="Wingdings" w:eastAsia="Wingdings" w:cs="Wingdings"/>
          <w:sz w:val="24"/>
          <w:szCs w:val="21"/>
        </w:rPr>
        <w:t xml:space="preserve">¨</w:t>
      </w:r>
      <w:r>
        <w:rPr>
          <w:rFonts w:hint="eastAsia" w:ascii="宋体" w:hAnsi="宋体" w:eastAsia="宋体" w:cs="Times New Roman"/>
          <w:sz w:val="24"/>
          <w:szCs w:val="21"/>
          <w:lang w:val="en-US" w:eastAsia="zh-CN"/>
        </w:rPr>
        <w:t xml:space="preserve">民营企业 </w:t>
      </w:r>
      <w:r>
        <w:rPr>
          <w:rFonts w:ascii="Wingdings" w:hAnsi="Wingdings" w:eastAsia="Wingdings" w:cs="Wingdings"/>
          <w:sz w:val="24"/>
          <w:szCs w:val="21"/>
        </w:rPr>
        <w:t xml:space="preserve">¨</w:t>
      </w:r>
      <w:r>
        <w:rPr>
          <w:rFonts w:hint="eastAsia" w:ascii="宋体" w:hAnsi="宋体" w:eastAsia="宋体" w:cs="Times New Roman"/>
          <w:sz w:val="24"/>
          <w:szCs w:val="21"/>
          <w:lang w:val="en-US" w:eastAsia="zh-CN"/>
        </w:rPr>
        <w:t xml:space="preserve">非民营企业 </w:t>
      </w:r>
      <w:r>
        <w:rPr>
          <w:rFonts w:ascii="Wingdings" w:hAnsi="Wingdings" w:eastAsia="Wingdings" w:cs="Wingdings"/>
          <w:sz w:val="24"/>
          <w:szCs w:val="21"/>
        </w:rPr>
        <w:t xml:space="preserve">¨</w:t>
      </w:r>
      <w:r>
        <w:rPr>
          <w:rFonts w:hint="eastAsia" w:ascii="宋体" w:hAnsi="宋体" w:eastAsia="宋体" w:cs="Times New Roman"/>
          <w:sz w:val="24"/>
          <w:szCs w:val="21"/>
          <w:lang w:val="en-US" w:eastAsia="zh-CN"/>
        </w:rPr>
        <w:t xml:space="preserve">其他</w:t>
      </w:r>
      <w:r>
        <w:rPr>
          <w:rFonts w:hint="eastAsia" w:ascii="宋体" w:hAnsi="宋体" w:eastAsia="宋体" w:cs="Times New Roman"/>
          <w:sz w:val="24"/>
          <w:szCs w:val="21"/>
        </w:rPr>
        <w:t xml:space="preserve">（在对应</w:t>
      </w:r>
      <w:r>
        <w:rPr>
          <w:rFonts w:ascii="Wingdings" w:hAnsi="Wingdings" w:eastAsia="Wingdings" w:cs="Wingdings"/>
          <w:sz w:val="24"/>
          <w:szCs w:val="21"/>
        </w:rPr>
        <w:t xml:space="preserve">¨</w:t>
      </w:r>
      <w:r>
        <w:rPr>
          <w:rFonts w:hint="eastAsia" w:ascii="宋体" w:hAnsi="宋体" w:eastAsia="宋体" w:cs="Times New Roman"/>
          <w:sz w:val="24"/>
          <w:szCs w:val="21"/>
        </w:rPr>
        <w:t xml:space="preserve">内</w:t>
      </w:r>
      <w:r>
        <w:rPr>
          <w:rFonts w:hint="eastAsia" w:ascii="宋体" w:hAnsi="宋体" w:eastAsia="宋体" w:cs="Times New Roman"/>
          <w:sz w:val="24"/>
          <w:szCs w:val="21"/>
          <w:lang w:val="zh-CN"/>
        </w:rPr>
        <w:t xml:space="preserve">打“√”</w:t>
      </w:r>
      <w:r>
        <w:rPr>
          <w:rFonts w:hint="eastAsia" w:ascii="宋体" w:hAnsi="宋体" w:eastAsia="宋体" w:cs="Times New Roman"/>
          <w:sz w:val="24"/>
          <w:szCs w:val="21"/>
        </w:rPr>
        <w:t xml:space="preserve">）</w:t>
      </w:r>
      <w:r>
        <w:rPr>
          <w:rFonts w:hint="eastAsia" w:ascii="宋体" w:hAnsi="宋体" w:eastAsia="宋体" w:cs="Times New Roman"/>
          <w:sz w:val="24"/>
          <w:szCs w:val="21"/>
          <w:lang w:val="en-US" w:eastAsia="zh-CN"/>
        </w:rPr>
        <w:t xml:space="preserve">    </w:t>
      </w:r>
      <w:r>
        <w:rPr>
          <w:rFonts w:hint="eastAsia" w:ascii="宋体" w:hAnsi="宋体"/>
          <w:sz w:val="24"/>
          <w:szCs w:val="24"/>
          <w:u w:val="none"/>
          <w:lang w:val="en-US" w:eastAsia="zh-CN"/>
        </w:rPr>
        <w:t xml:space="preserve">           </w:t>
      </w:r>
      <w:r/>
    </w:p>
    <w:p>
      <w:pPr>
        <w:ind w:firstLine="480"/>
        <w:jc w:val="left"/>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cs="Times New Roman"/>
          <w:sz w:val="24"/>
          <w:szCs w:val="21"/>
          <w:lang w:val="en-US" w:eastAsia="zh-CN"/>
        </w:rPr>
        <w:t xml:space="preserve">9</w:t>
      </w:r>
      <w:r>
        <w:rPr>
          <w:rFonts w:hint="eastAsia" w:ascii="宋体" w:hAnsi="宋体" w:eastAsia="宋体" w:cs="Times New Roman"/>
          <w:sz w:val="24"/>
          <w:szCs w:val="21"/>
        </w:rPr>
        <w:t xml:space="preserve">.我方与本磋商有关的正式通讯地址为：</w:t>
      </w:r>
      <w:r/>
    </w:p>
    <w:p>
      <w:pPr>
        <w:pStyle w:val="949"/>
        <w:ind w:left="0" w:firstLine="480"/>
        <w:keepLines w:val="0"/>
        <w:keepNext w:val="0"/>
        <w:pageBreakBefore w:val="0"/>
        <w:spacing w:before="0" w:after="0" w:line="360" w:lineRule="auto"/>
        <w:widowControl w:val="off"/>
        <w:rPr>
          <w:rFonts w:hint="eastAsia" w:ascii="宋体" w:hAnsi="宋体"/>
          <w:szCs w:val="21"/>
        </w:rPr>
      </w:pPr>
      <w:r>
        <w:rPr>
          <w:rFonts w:hint="eastAsia" w:ascii="宋体" w:hAnsi="宋体"/>
          <w:szCs w:val="21"/>
        </w:rPr>
        <w:t xml:space="preserve">地  址：</w:t>
      </w:r>
      <w:r/>
    </w:p>
    <w:p>
      <w:pPr>
        <w:pStyle w:val="949"/>
        <w:ind w:left="0" w:firstLine="480"/>
        <w:keepLines w:val="0"/>
        <w:keepNext w:val="0"/>
        <w:pageBreakBefore w:val="0"/>
        <w:spacing w:before="0" w:after="0" w:line="360" w:lineRule="auto"/>
        <w:widowControl w:val="off"/>
        <w:rPr>
          <w:rFonts w:hint="eastAsia" w:ascii="宋体" w:hAnsi="宋体"/>
          <w:szCs w:val="21"/>
          <w:u w:val="none"/>
          <w:lang w:val="en-US" w:eastAsia="zh-CN"/>
        </w:rPr>
      </w:pPr>
      <w:r>
        <w:rPr>
          <w:rFonts w:hint="eastAsia" w:ascii="宋体" w:hAnsi="宋体"/>
          <w:szCs w:val="21"/>
        </w:rPr>
        <w:t xml:space="preserve">邮  编：</w:t>
      </w:r>
      <w:r/>
    </w:p>
    <w:p>
      <w:pPr>
        <w:pStyle w:val="949"/>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电  话：</w:t>
      </w:r>
      <w:r/>
    </w:p>
    <w:p>
      <w:pPr>
        <w:pStyle w:val="949"/>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传  真：</w:t>
      </w:r>
      <w:r/>
    </w:p>
    <w:p>
      <w:pPr>
        <w:pStyle w:val="949"/>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开户行：</w:t>
      </w:r>
      <w:r/>
    </w:p>
    <w:p>
      <w:pPr>
        <w:pStyle w:val="949"/>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账  号：</w:t>
      </w:r>
      <w:r/>
    </w:p>
    <w:p>
      <w:pPr>
        <w:ind w:right="180" w:firstLine="480"/>
        <w:jc w:val="both"/>
        <w:keepLines w:val="0"/>
        <w:keepNext w:val="0"/>
        <w:pageBreakBefore w:val="0"/>
        <w:spacing w:line="360" w:lineRule="auto"/>
        <w:widowControl w:val="off"/>
        <w:rPr>
          <w:rFonts w:hint="eastAsia" w:ascii="宋体" w:hAnsi="宋体"/>
          <w:sz w:val="24"/>
          <w:szCs w:val="24"/>
          <w:u w:val="none"/>
        </w:rPr>
      </w:pPr>
      <w:r>
        <w:rPr>
          <w:rFonts w:hint="eastAsia" w:ascii="宋体" w:hAnsi="宋体"/>
          <w:sz w:val="24"/>
          <w:szCs w:val="24"/>
          <w:lang w:val="en-US"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p>
    <w:p>
      <w:pPr>
        <w:pStyle w:val="949"/>
        <w:ind w:left="0" w:firstLine="480"/>
        <w:keepLines w:val="0"/>
        <w:keepNext w:val="0"/>
        <w:pageBreakBefore w:val="0"/>
        <w:spacing w:before="0" w:after="0" w:line="360" w:lineRule="auto"/>
        <w:widowControl w:val="off"/>
        <w:rPr>
          <w:rFonts w:hint="eastAsia" w:ascii="宋体" w:hAnsi="宋体"/>
          <w:szCs w:val="21"/>
        </w:rPr>
      </w:pPr>
      <w:r>
        <w:rPr>
          <w:rFonts w:hint="eastAsia" w:ascii="宋体" w:hAnsi="宋体"/>
          <w:szCs w:val="21"/>
        </w:rPr>
        <w:t xml:space="preserve">日  期：</w:t>
      </w:r>
      <w:r/>
    </w:p>
    <w:p>
      <w:pPr>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五、磋商报价表</w:t>
      </w:r>
      <w:r/>
    </w:p>
    <w:p>
      <w:pPr>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磋商报价表</w:t>
      </w:r>
      <w:r/>
    </w:p>
    <w:p>
      <w:pPr>
        <w:rPr>
          <w:rFonts w:hint="eastAsia" w:ascii="宋体" w:hAnsi="宋体"/>
          <w:sz w:val="24"/>
          <w:szCs w:val="24"/>
        </w:rPr>
      </w:pPr>
      <w:r>
        <w:rPr>
          <w:rFonts w:hint="eastAsia" w:ascii="宋体" w:hAnsi="宋体"/>
          <w:sz w:val="24"/>
          <w:szCs w:val="24"/>
          <w:lang w:val="en-US" w:eastAsia="zh-CN"/>
        </w:rPr>
        <w:t xml:space="preserve">供应商名称：（加盖电子公章）</w:t>
      </w:r>
      <w:r>
        <w:rPr>
          <w:rFonts w:hint="eastAsia" w:ascii="宋体" w:hAnsi="宋体"/>
          <w:sz w:val="24"/>
          <w:szCs w:val="24"/>
        </w:rPr>
        <w:t xml:space="preserve"> </w:t>
      </w:r>
      <w:r/>
    </w:p>
    <w:p>
      <w:pPr>
        <w:ind w:firstLine="0"/>
        <w:keepLines w:val="0"/>
        <w:keepNext w:val="0"/>
        <w:pageBreakBefore w:val="0"/>
        <w:spacing w:line="480" w:lineRule="auto"/>
        <w:widowControl w:val="off"/>
        <w:rPr>
          <w:rFonts w:hint="eastAsia"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                                 </w:t>
      </w:r>
      <w:r/>
    </w:p>
    <w:tbl>
      <w:tblPr>
        <w:tblStyle w:val="687"/>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jc w:val="center"/>
              <w:keepLines w:val="0"/>
              <w:keepNext w:val="0"/>
              <w:pageBreakBefore w:val="0"/>
              <w:spacing w:line="480" w:lineRule="auto"/>
              <w:widowControl w:val="off"/>
              <w:rPr>
                <w:rFonts w:hint="eastAsia" w:ascii="宋体" w:hAnsi="宋体"/>
                <w:sz w:val="24"/>
                <w:szCs w:val="24"/>
              </w:rPr>
            </w:pPr>
            <w:r>
              <w:rPr>
                <w:rFonts w:hint="eastAsia" w:ascii="宋体" w:hAnsi="宋体"/>
                <w:sz w:val="24"/>
                <w:szCs w:val="24"/>
              </w:rPr>
              <w:t xml:space="preserve">总报价</w:t>
            </w:r>
            <w:r/>
          </w:p>
        </w:tc>
      </w:tr>
      <w:tr>
        <w:trPr>
          <w:cantSplit/>
          <w:trHeight w:val="780"/>
        </w:trPr>
        <w:tc>
          <w:tcPr>
            <w:tcW w:w="9748" w:type="dxa"/>
            <w:vAlign w:val="center"/>
            <w:textDirection w:val="lrTb"/>
            <w:noWrap w:val="false"/>
          </w:tcPr>
          <w:p>
            <w:pPr>
              <w:pStyle w:val="949"/>
              <w:ind w:firstLine="0"/>
              <w:keepLines w:val="0"/>
              <w:keepNext w:val="0"/>
              <w:pageBreakBefore w:val="0"/>
              <w:spacing w:before="0" w:after="0" w:line="480" w:lineRule="auto"/>
              <w:widowControl w:val="off"/>
              <w:rPr>
                <w:rFonts w:hint="eastAsia" w:ascii="宋体" w:hAnsi="宋体"/>
                <w:szCs w:val="21"/>
              </w:rPr>
            </w:pPr>
            <w:r>
              <w:rPr>
                <w:rFonts w:hint="eastAsia" w:ascii="宋体" w:hAnsi="宋体" w:cs="宋体"/>
              </w:rPr>
              <w:t xml:space="preserve">小写（元）：                             </w:t>
            </w:r>
            <w:r/>
          </w:p>
        </w:tc>
      </w:tr>
    </w:tbl>
    <w:p>
      <w:pPr>
        <w:rPr>
          <w:rFonts w:ascii="宋体" w:hAnsi="宋体"/>
          <w:sz w:val="24"/>
          <w:szCs w:val="24"/>
        </w:rPr>
      </w:pPr>
      <w:r>
        <w:rPr>
          <w:rFonts w:ascii="宋体" w:hAnsi="宋体"/>
          <w:sz w:val="24"/>
          <w:szCs w:val="24"/>
        </w:rPr>
      </w:r>
      <w:r/>
    </w:p>
    <w:p>
      <w:pPr>
        <w:ind w:firstLine="480"/>
        <w:keepLines w:val="0"/>
        <w:keepNext w:val="0"/>
        <w:pageBreakBefore w:val="0"/>
        <w:spacing w:line="480" w:lineRule="auto"/>
        <w:widowControl w:val="off"/>
        <w:rPr>
          <w:rFonts w:hint="eastAsia" w:ascii="黑体" w:hAnsi="黑体" w:eastAsia="黑体"/>
          <w:b/>
          <w:i/>
          <w:sz w:val="32"/>
          <w:szCs w:val="32"/>
          <w:u w:val="single"/>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p>
    <w:p>
      <w:pPr>
        <w:ind w:firstLine="480"/>
        <w:rPr>
          <w:rFonts w:hint="eastAsia" w:ascii="黑体" w:hAnsi="黑体" w:eastAsia="黑体"/>
          <w:b/>
          <w:i/>
          <w:sz w:val="32"/>
          <w:szCs w:val="32"/>
          <w:u w:val="single"/>
        </w:rPr>
      </w:pPr>
      <w:r>
        <w:rPr>
          <w:rFonts w:hint="eastAsia" w:ascii="黑体" w:hAnsi="黑体" w:eastAsia="黑体"/>
          <w:b/>
          <w:i/>
          <w:sz w:val="32"/>
          <w:szCs w:val="32"/>
          <w:u w:val="single"/>
        </w:rPr>
      </w:r>
      <w:r/>
    </w:p>
    <w:p>
      <w:pPr>
        <w:ind w:firstLine="0"/>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ind w:firstLine="0"/>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ind w:firstLine="0"/>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ind w:firstLine="0"/>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ind w:firstLine="0"/>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pStyle w:val="927"/>
        <w:ind w:firstLine="0"/>
        <w:rPr>
          <w:rFonts w:hint="eastAsia"/>
        </w:rPr>
      </w:pPr>
      <w:r>
        <w:rPr>
          <w:rFonts w:hint="eastAsia"/>
        </w:rPr>
      </w:r>
      <w:r/>
    </w:p>
    <w:p>
      <w:pPr>
        <w:pStyle w:val="936"/>
        <w:rPr>
          <w:rFonts w:hint="eastAsia" w:ascii="黑体" w:hAnsi="黑体" w:eastAsia="黑体"/>
          <w:b/>
          <w:i/>
          <w:sz w:val="32"/>
          <w:szCs w:val="32"/>
          <w:u w:val="single"/>
        </w:rPr>
      </w:pPr>
      <w:r>
        <w:rPr>
          <w:rFonts w:hint="eastAsia" w:ascii="黑体" w:hAnsi="黑体" w:eastAsia="黑体"/>
          <w:b/>
          <w:i/>
          <w:sz w:val="32"/>
          <w:szCs w:val="32"/>
          <w:u w:val="single"/>
        </w:rPr>
      </w:r>
      <w:r/>
    </w:p>
    <w:p>
      <w:pPr>
        <w:rPr>
          <w:rFonts w:hint="eastAsia"/>
        </w:rPr>
      </w:pPr>
      <w:r>
        <w:rPr>
          <w:rFonts w:hint="eastAsia"/>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936"/>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936"/>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936"/>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jc w:val="left"/>
        <w:spacing w:line="360" w:lineRule="auto"/>
        <w:rPr>
          <w:rFonts w:ascii="黑体" w:hAnsi="黑体" w:eastAsia="黑体" w:cs="Times New Roman"/>
          <w:bCs w:val="0"/>
          <w:i w:val="0"/>
          <w:sz w:val="32"/>
          <w:szCs w:val="32"/>
          <w:u w:val="none"/>
          <w:lang w:val="en-US" w:eastAsia="zh-CN"/>
        </w:rPr>
      </w:pPr>
      <w:r>
        <w:rPr>
          <w:rFonts w:ascii="黑体" w:hAnsi="黑体" w:eastAsia="黑体" w:cs="Times New Roman"/>
          <w:bCs w:val="0"/>
          <w:i w:val="0"/>
          <w:sz w:val="32"/>
          <w:szCs w:val="32"/>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bCs w:val="0"/>
          <w:i w:val="0"/>
          <w:sz w:val="32"/>
          <w:szCs w:val="32"/>
          <w:highlight w:val="none"/>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bCs w:val="0"/>
          <w:i w:val="0"/>
          <w:sz w:val="32"/>
          <w:szCs w:val="32"/>
          <w:highlight w:val="none"/>
          <w:u w:val="none"/>
          <w:lang w:val="en-US" w:eastAsia="zh-CN"/>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六、分项报价表</w:t>
      </w:r>
      <w:r/>
    </w:p>
    <w:p>
      <w:pPr>
        <w:jc w:val="center"/>
        <w:keepLines w:val="0"/>
        <w:keepNext w:val="0"/>
        <w:pageBreakBefore w:val="0"/>
        <w:spacing w:line="480" w:lineRule="auto"/>
        <w:widowControl w:val="off"/>
        <w:rPr>
          <w:rFonts w:hint="eastAsia"/>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分项报价表</w:t>
      </w:r>
      <w:r/>
    </w:p>
    <w:tbl>
      <w:tblPr>
        <w:tblStyle w:val="687"/>
        <w:tblW w:w="9321" w:type="dxa"/>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46"/>
        <w:gridCol w:w="2425"/>
        <w:gridCol w:w="2607"/>
        <w:gridCol w:w="1931"/>
        <w:gridCol w:w="1412"/>
      </w:tblGrid>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jc w:val="center"/>
              <w:keepLines w:val="0"/>
              <w:keepNext w:val="0"/>
              <w:widowControl/>
              <w:rPr>
                <w:rFonts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425"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服务</w:t>
            </w:r>
            <w:r/>
          </w:p>
        </w:tc>
        <w:tc>
          <w:tcPr>
            <w:shd w:val="clear" w:color="auto" w:fill="auto"/>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涉及设备</w:t>
            </w:r>
            <w:r/>
          </w:p>
        </w:tc>
        <w:tc>
          <w:tcPr>
            <w:shd w:val="clear" w:color="auto" w:fill="auto"/>
            <w:tcBorders>
              <w:top w:val="single" w:color="000000" w:sz="4" w:space="0"/>
              <w:left w:val="single" w:color="000000" w:sz="4" w:space="0"/>
              <w:bottom w:val="single" w:color="000000" w:sz="4" w:space="0"/>
              <w:right w:val="single" w:color="000000" w:sz="4" w:space="0"/>
            </w:tcBorders>
            <w:tcW w:w="1931" w:type="dxa"/>
            <w:vAlign w:val="center"/>
            <w:textDirection w:val="lrTb"/>
            <w:noWrap w:val="false"/>
          </w:tcPr>
          <w:p>
            <w:pPr>
              <w:jc w:val="center"/>
              <w:keepLines w:val="0"/>
              <w:keepNext w:val="0"/>
              <w:widowControl/>
              <w:rPr>
                <w:rFonts w:hint="default" w:ascii="仿宋" w:hAnsi="仿宋" w:eastAsia="仿宋" w:cs="仿宋"/>
                <w:b/>
                <w:bCs/>
                <w:i w:val="0"/>
                <w:iCs w:val="0"/>
                <w:color w:val="000000"/>
                <w:sz w:val="22"/>
                <w:szCs w:val="22"/>
                <w:u w:val="none"/>
                <w:lang w:val="en-US" w:eastAsia="zh-CN"/>
              </w:rPr>
              <w:suppressLineNumbers w:val="0"/>
            </w:pPr>
            <w:r>
              <w:rPr>
                <w:rFonts w:hint="eastAsia" w:ascii="仿宋" w:hAnsi="仿宋" w:eastAsia="仿宋" w:cs="仿宋"/>
                <w:b/>
                <w:bCs/>
                <w:i w:val="0"/>
                <w:iCs w:val="0"/>
                <w:color w:val="000000"/>
                <w:sz w:val="22"/>
                <w:szCs w:val="22"/>
                <w:u w:val="none"/>
                <w:lang w:val="en-US" w:eastAsia="zh-CN"/>
              </w:rPr>
              <w:t xml:space="preserve">单位（套年）</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分项报价（元）</w:t>
            </w:r>
            <w:r/>
          </w:p>
        </w:tc>
      </w:tr>
      <w:tr>
        <w:trPr>
          <w:trHeight w:val="198"/>
        </w:trPr>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25" w:type="dxa"/>
            <w:vAlign w:val="center"/>
            <w:vMerge w:val="restart"/>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骨干网基础能力服务</w:t>
            </w:r>
            <w:r/>
          </w:p>
        </w:tc>
        <w:tc>
          <w:tcPr>
            <w:shd w:val="clear" w:color="auto" w:fill="auto"/>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核心路由器服务</w:t>
            </w:r>
            <w:r/>
          </w:p>
        </w:tc>
        <w:tc>
          <w:tcPr>
            <w:shd w:val="clear" w:color="auto" w:fill="auto"/>
            <w:tcBorders>
              <w:top w:val="single" w:color="000000" w:sz="4" w:space="0"/>
              <w:left w:val="single" w:color="000000" w:sz="4" w:space="0"/>
              <w:bottom w:val="single" w:color="000000" w:sz="4" w:space="0"/>
              <w:right w:val="single" w:color="000000" w:sz="4" w:space="0"/>
            </w:tcBorders>
            <w:tcW w:w="19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2"/>
                <w:szCs w:val="22"/>
                <w:u w:val="none"/>
                <w:lang w:val="en-US" w:eastAsia="zh-CN"/>
              </w:rPr>
              <w:suppressLineNumbers w:val="0"/>
            </w:pPr>
            <w:r>
              <w:rPr>
                <w:rFonts w:hint="eastAsia" w:ascii="Times New Roman" w:hAnsi="Times New Roman" w:eastAsia="宋体" w:cs="Times New Roman"/>
                <w:i w:val="0"/>
                <w:iCs w:val="0"/>
                <w:color w:val="000000"/>
                <w:sz w:val="22"/>
                <w:szCs w:val="22"/>
                <w:u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sz w:val="22"/>
                <w:szCs w:val="22"/>
                <w:u w:val="none"/>
              </w:rPr>
            </w:r>
            <w:r/>
          </w:p>
        </w:tc>
      </w:tr>
      <w:tr>
        <w:trPr>
          <w:trHeight w:val="133"/>
        </w:trPr>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25" w:type="dxa"/>
            <w:vAlign w:val="center"/>
            <w:vMerge w:val="continue"/>
            <w:textDirection w:val="lrTb"/>
            <w:noWrap w:val="false"/>
          </w:tcPr>
          <w:p>
            <w:pPr>
              <w:jc w:val="left"/>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left"/>
              <w:keepLines w:val="0"/>
              <w:keepNext w:val="0"/>
              <w:widowControl/>
              <w:rPr>
                <w:rFonts w:hint="default" w:ascii="仿宋" w:hAnsi="仿宋" w:eastAsia="仿宋" w:cs="仿宋"/>
                <w:i w:val="0"/>
                <w:iCs w:val="0"/>
                <w:color w:val="000000"/>
                <w:sz w:val="22"/>
                <w:szCs w:val="22"/>
                <w:u w:val="none"/>
                <w:lang w:val="en-US"/>
              </w:rPr>
              <w:suppressLineNumbers w:val="0"/>
            </w:pPr>
            <w:r>
              <w:rPr>
                <w:rFonts w:hint="eastAsia" w:ascii="仿宋" w:hAnsi="仿宋" w:eastAsia="仿宋" w:cs="仿宋"/>
                <w:i w:val="0"/>
                <w:iCs w:val="0"/>
                <w:color w:val="000000"/>
                <w:sz w:val="22"/>
                <w:szCs w:val="22"/>
                <w:u w:val="none"/>
                <w:lang w:val="en-US" w:eastAsia="zh-CN" w:bidi="ar"/>
              </w:rPr>
              <w:t xml:space="preserve">核心交换机服务</w:t>
            </w:r>
            <w:r/>
          </w:p>
        </w:tc>
        <w:tc>
          <w:tcPr>
            <w:shd w:val="clear" w:color="auto" w:fill="auto"/>
            <w:tcBorders>
              <w:top w:val="single" w:color="000000" w:sz="4" w:space="0"/>
              <w:left w:val="single" w:color="000000" w:sz="4" w:space="0"/>
              <w:bottom w:val="single" w:color="000000" w:sz="4" w:space="0"/>
              <w:right w:val="single" w:color="000000" w:sz="4" w:space="0"/>
            </w:tcBorders>
            <w:tcW w:w="193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eastAsia" w:ascii="Times New Roman" w:hAnsi="Times New Roman" w:eastAsia="宋体" w:cs="Times New Roman"/>
                <w:i w:val="0"/>
                <w:iCs w:val="0"/>
                <w:color w:val="000000"/>
                <w:sz w:val="22"/>
                <w:szCs w:val="22"/>
                <w:u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sz w:val="22"/>
                <w:szCs w:val="22"/>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425" w:type="dxa"/>
            <w:vAlign w:val="center"/>
            <w:vMerge w:val="continue"/>
            <w:textDirection w:val="lrTb"/>
            <w:noWrap w:val="false"/>
          </w:tcPr>
          <w:p>
            <w:pPr>
              <w:jc w:val="left"/>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汇聚交换机服务</w:t>
            </w:r>
            <w:r/>
          </w:p>
        </w:tc>
        <w:tc>
          <w:tcPr>
            <w:shd w:val="clear" w:color="auto" w:fill="auto"/>
            <w:tcBorders>
              <w:top w:val="single" w:color="000000" w:sz="4" w:space="0"/>
              <w:left w:val="single" w:color="000000" w:sz="4" w:space="0"/>
              <w:bottom w:val="single" w:color="000000" w:sz="4" w:space="0"/>
              <w:right w:val="single" w:color="000000" w:sz="4" w:space="0"/>
            </w:tcBorders>
            <w:tcW w:w="193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eastAsia" w:ascii="Times New Roman" w:hAnsi="Times New Roman" w:eastAsia="宋体" w:cs="Times New Roman"/>
                <w:i w:val="0"/>
                <w:iCs w:val="0"/>
                <w:color w:val="000000"/>
                <w:sz w:val="22"/>
                <w:szCs w:val="22"/>
                <w:u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sz w:val="22"/>
                <w:szCs w:val="22"/>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425" w:type="dxa"/>
            <w:vAlign w:val="center"/>
            <w:vMerge w:val="continue"/>
            <w:textDirection w:val="lrTb"/>
            <w:noWrap w:val="false"/>
          </w:tcPr>
          <w:p>
            <w:pPr>
              <w:jc w:val="left"/>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汇聚防火墙服务</w:t>
            </w:r>
            <w:r/>
          </w:p>
        </w:tc>
        <w:tc>
          <w:tcPr>
            <w:shd w:val="clear" w:color="auto" w:fill="auto"/>
            <w:tcBorders>
              <w:top w:val="single" w:color="000000" w:sz="4" w:space="0"/>
              <w:left w:val="single" w:color="000000" w:sz="4" w:space="0"/>
              <w:bottom w:val="single" w:color="000000" w:sz="4" w:space="0"/>
              <w:right w:val="single" w:color="000000" w:sz="4" w:space="0"/>
            </w:tcBorders>
            <w:tcW w:w="193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eastAsia" w:ascii="Times New Roman" w:hAnsi="Times New Roman" w:eastAsia="宋体" w:cs="Times New Roman"/>
                <w:i w:val="0"/>
                <w:iCs w:val="0"/>
                <w:color w:val="000000"/>
                <w:sz w:val="22"/>
                <w:szCs w:val="22"/>
                <w:u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sz w:val="22"/>
                <w:szCs w:val="22"/>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425" w:type="dxa"/>
            <w:vAlign w:val="center"/>
            <w:vMerge w:val="continue"/>
            <w:textDirection w:val="lrTb"/>
            <w:noWrap w:val="false"/>
          </w:tcPr>
          <w:p>
            <w:pPr>
              <w:jc w:val="left"/>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负载均衡服务</w:t>
            </w:r>
            <w:r/>
          </w:p>
        </w:tc>
        <w:tc>
          <w:tcPr>
            <w:shd w:val="clear" w:color="auto" w:fill="auto"/>
            <w:tcBorders>
              <w:top w:val="single" w:color="000000" w:sz="4" w:space="0"/>
              <w:left w:val="single" w:color="000000" w:sz="4" w:space="0"/>
              <w:bottom w:val="single" w:color="000000" w:sz="4" w:space="0"/>
              <w:right w:val="single" w:color="000000" w:sz="4" w:space="0"/>
            </w:tcBorders>
            <w:tcW w:w="193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eastAsia" w:ascii="Times New Roman" w:hAnsi="Times New Roman" w:eastAsia="宋体" w:cs="Times New Roman"/>
                <w:i w:val="0"/>
                <w:iCs w:val="0"/>
                <w:color w:val="000000"/>
                <w:sz w:val="22"/>
                <w:szCs w:val="22"/>
                <w:u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sz w:val="22"/>
                <w:szCs w:val="22"/>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425" w:type="dxa"/>
            <w:vAlign w:val="center"/>
            <w:vMerge w:val="restart"/>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边界安全能力服务</w:t>
            </w:r>
            <w:r/>
          </w:p>
        </w:tc>
        <w:tc>
          <w:tcPr>
            <w:shd w:val="clear" w:color="auto" w:fill="auto"/>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互联网出口防火墙服务</w:t>
            </w:r>
            <w:r/>
          </w:p>
        </w:tc>
        <w:tc>
          <w:tcPr>
            <w:shd w:val="clear" w:color="auto" w:fill="auto"/>
            <w:tcBorders>
              <w:top w:val="single" w:color="000000" w:sz="4" w:space="0"/>
              <w:left w:val="single" w:color="000000" w:sz="4" w:space="0"/>
              <w:bottom w:val="single" w:color="000000" w:sz="4" w:space="0"/>
              <w:right w:val="single" w:color="000000" w:sz="4" w:space="0"/>
            </w:tcBorders>
            <w:tcW w:w="193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eastAsia" w:ascii="Times New Roman" w:hAnsi="Times New Roman" w:eastAsia="宋体" w:cs="Times New Roman"/>
                <w:i w:val="0"/>
                <w:iCs w:val="0"/>
                <w:color w:val="000000"/>
                <w:sz w:val="22"/>
                <w:szCs w:val="22"/>
                <w:u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sz w:val="22"/>
                <w:szCs w:val="22"/>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425" w:type="dxa"/>
            <w:vAlign w:val="center"/>
            <w:vMerge w:val="continue"/>
            <w:textDirection w:val="lrTb"/>
            <w:noWrap w:val="false"/>
          </w:tcPr>
          <w:p>
            <w:pPr>
              <w:jc w:val="left"/>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上网行为管理服务</w:t>
            </w:r>
            <w:r/>
          </w:p>
        </w:tc>
        <w:tc>
          <w:tcPr>
            <w:shd w:val="clear" w:color="auto" w:fill="auto"/>
            <w:tcBorders>
              <w:top w:val="single" w:color="000000" w:sz="4" w:space="0"/>
              <w:left w:val="single" w:color="000000" w:sz="4" w:space="0"/>
              <w:bottom w:val="single" w:color="000000" w:sz="4" w:space="0"/>
              <w:right w:val="single" w:color="000000" w:sz="4" w:space="0"/>
            </w:tcBorders>
            <w:tcW w:w="193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eastAsia" w:ascii="Times New Roman" w:hAnsi="Times New Roman" w:eastAsia="宋体" w:cs="Times New Roman"/>
                <w:i w:val="0"/>
                <w:iCs w:val="0"/>
                <w:color w:val="000000"/>
                <w:sz w:val="22"/>
                <w:szCs w:val="22"/>
                <w:u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sz w:val="22"/>
                <w:szCs w:val="22"/>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425" w:type="dxa"/>
            <w:vAlign w:val="center"/>
            <w:vMerge w:val="continue"/>
            <w:textDirection w:val="lrTb"/>
            <w:noWrap w:val="false"/>
          </w:tcPr>
          <w:p>
            <w:pPr>
              <w:jc w:val="left"/>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专线出口防火墙服务</w:t>
            </w:r>
            <w:r/>
          </w:p>
        </w:tc>
        <w:tc>
          <w:tcPr>
            <w:shd w:val="clear" w:color="auto" w:fill="auto"/>
            <w:tcBorders>
              <w:top w:val="single" w:color="000000" w:sz="4" w:space="0"/>
              <w:left w:val="single" w:color="000000" w:sz="4" w:space="0"/>
              <w:bottom w:val="single" w:color="000000" w:sz="4" w:space="0"/>
              <w:right w:val="single" w:color="000000" w:sz="4" w:space="0"/>
            </w:tcBorders>
            <w:tcW w:w="193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eastAsia" w:ascii="Times New Roman" w:hAnsi="Times New Roman" w:eastAsia="宋体" w:cs="Times New Roman"/>
                <w:i w:val="0"/>
                <w:iCs w:val="0"/>
                <w:color w:val="000000"/>
                <w:sz w:val="22"/>
                <w:szCs w:val="22"/>
                <w:u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sz w:val="22"/>
                <w:szCs w:val="22"/>
                <w:u w:val="none"/>
              </w:rPr>
            </w:r>
            <w:r/>
          </w:p>
        </w:tc>
      </w:tr>
      <w:tr>
        <w:trPr>
          <w:trHeight w:val="337"/>
        </w:trPr>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425" w:type="dxa"/>
            <w:vAlign w:val="center"/>
            <w:vMerge w:val="continue"/>
            <w:textDirection w:val="lrTb"/>
            <w:noWrap w:val="false"/>
          </w:tcPr>
          <w:p>
            <w:pPr>
              <w:jc w:val="left"/>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政务云和政务外网边界防火墙服务</w:t>
            </w:r>
            <w:r/>
          </w:p>
        </w:tc>
        <w:tc>
          <w:tcPr>
            <w:shd w:val="clear" w:color="auto" w:fill="auto"/>
            <w:tcBorders>
              <w:top w:val="single" w:color="000000" w:sz="4" w:space="0"/>
              <w:left w:val="single" w:color="000000" w:sz="4" w:space="0"/>
              <w:bottom w:val="single" w:color="000000" w:sz="4" w:space="0"/>
              <w:right w:val="single" w:color="000000" w:sz="4" w:space="0"/>
            </w:tcBorders>
            <w:tcW w:w="193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eastAsia" w:ascii="Times New Roman" w:hAnsi="Times New Roman" w:eastAsia="宋体" w:cs="Times New Roman"/>
                <w:i w:val="0"/>
                <w:iCs w:val="0"/>
                <w:color w:val="000000"/>
                <w:sz w:val="22"/>
                <w:szCs w:val="22"/>
                <w:u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sz w:val="22"/>
                <w:szCs w:val="22"/>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425" w:type="dxa"/>
            <w:vAlign w:val="center"/>
            <w:vMerge w:val="continue"/>
            <w:textDirection w:val="lrTb"/>
            <w:noWrap w:val="false"/>
          </w:tcPr>
          <w:p>
            <w:pPr>
              <w:jc w:val="left"/>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2"/>
                <w:szCs w:val="22"/>
                <w:u w:val="none"/>
              </w:rPr>
              <w:suppressLineNumbers w:val="0"/>
            </w:pPr>
            <w:r>
              <w:rPr>
                <w:rStyle w:val="987"/>
                <w:rFonts w:eastAsia="宋体"/>
                <w:color w:val="000000"/>
                <w:lang w:val="en-US" w:eastAsia="zh-CN" w:bidi="ar"/>
              </w:rPr>
              <w:t xml:space="preserve">WEB</w:t>
            </w:r>
            <w:r>
              <w:rPr>
                <w:rStyle w:val="988"/>
                <w:color w:val="000000"/>
                <w:lang w:val="en-US" w:eastAsia="zh-CN" w:bidi="ar"/>
              </w:rPr>
              <w:t xml:space="preserve">防火墙</w:t>
            </w:r>
            <w:r>
              <w:rPr>
                <w:rFonts w:hint="eastAsia" w:ascii="仿宋" w:hAnsi="仿宋" w:eastAsia="仿宋" w:cs="仿宋"/>
                <w:i w:val="0"/>
                <w:iCs w:val="0"/>
                <w:color w:val="000000"/>
                <w:sz w:val="22"/>
                <w:szCs w:val="22"/>
                <w:u w:val="none"/>
                <w:lang w:val="en-US" w:eastAsia="zh-CN" w:bidi="ar"/>
              </w:rPr>
              <w:t xml:space="preserve">服务</w:t>
            </w:r>
            <w:r/>
          </w:p>
        </w:tc>
        <w:tc>
          <w:tcPr>
            <w:shd w:val="clear" w:color="auto" w:fill="auto"/>
            <w:tcBorders>
              <w:top w:val="single" w:color="000000" w:sz="4" w:space="0"/>
              <w:left w:val="single" w:color="000000" w:sz="4" w:space="0"/>
              <w:bottom w:val="single" w:color="000000" w:sz="4" w:space="0"/>
              <w:right w:val="single" w:color="000000" w:sz="4" w:space="0"/>
            </w:tcBorders>
            <w:tcW w:w="193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eastAsia" w:ascii="Times New Roman" w:hAnsi="Times New Roman" w:eastAsia="宋体" w:cs="Times New Roman"/>
                <w:i w:val="0"/>
                <w:iCs w:val="0"/>
                <w:color w:val="000000"/>
                <w:sz w:val="22"/>
                <w:szCs w:val="22"/>
                <w:u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sz w:val="22"/>
                <w:szCs w:val="22"/>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425" w:type="dxa"/>
            <w:vAlign w:val="center"/>
            <w:vMerge w:val="continue"/>
            <w:textDirection w:val="lrTb"/>
            <w:noWrap w:val="false"/>
          </w:tcPr>
          <w:p>
            <w:pPr>
              <w:jc w:val="left"/>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视频云网边界防火墙服务</w:t>
            </w:r>
            <w:r/>
          </w:p>
        </w:tc>
        <w:tc>
          <w:tcPr>
            <w:shd w:val="clear" w:color="auto" w:fill="auto"/>
            <w:tcBorders>
              <w:top w:val="single" w:color="000000" w:sz="4" w:space="0"/>
              <w:left w:val="single" w:color="000000" w:sz="4" w:space="0"/>
              <w:bottom w:val="single" w:color="000000" w:sz="4" w:space="0"/>
              <w:right w:val="single" w:color="000000" w:sz="4" w:space="0"/>
            </w:tcBorders>
            <w:tcW w:w="193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eastAsia" w:ascii="Times New Roman" w:hAnsi="Times New Roman" w:eastAsia="宋体" w:cs="Times New Roman"/>
                <w:i w:val="0"/>
                <w:iCs w:val="0"/>
                <w:color w:val="000000"/>
                <w:sz w:val="22"/>
                <w:szCs w:val="22"/>
                <w:u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sz w:val="22"/>
                <w:szCs w:val="22"/>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425" w:type="dxa"/>
            <w:vAlign w:val="center"/>
            <w:vMerge w:val="restart"/>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核心应用能力服务</w:t>
            </w:r>
            <w:r/>
          </w:p>
        </w:tc>
        <w:tc>
          <w:tcPr>
            <w:shd w:val="clear" w:color="auto" w:fill="auto"/>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Style w:val="988"/>
                <w:color w:val="000000"/>
                <w:lang w:val="en-US" w:eastAsia="zh-CN" w:bidi="ar"/>
              </w:rPr>
              <w:t xml:space="preserve">智能</w:t>
            </w:r>
            <w:r>
              <w:rPr>
                <w:rStyle w:val="987"/>
                <w:rFonts w:eastAsia="仿宋"/>
                <w:color w:val="000000"/>
                <w:lang w:val="en-US" w:eastAsia="zh-CN" w:bidi="ar"/>
              </w:rPr>
              <w:t xml:space="preserve">DNS</w:t>
            </w:r>
            <w:r>
              <w:rPr>
                <w:rFonts w:hint="eastAsia" w:ascii="仿宋" w:hAnsi="仿宋" w:eastAsia="仿宋" w:cs="仿宋"/>
                <w:i w:val="0"/>
                <w:iCs w:val="0"/>
                <w:color w:val="000000"/>
                <w:sz w:val="22"/>
                <w:szCs w:val="22"/>
                <w:u w:val="none"/>
                <w:lang w:val="en-US" w:eastAsia="zh-CN" w:bidi="ar"/>
              </w:rPr>
              <w:t xml:space="preserve">服务</w:t>
            </w:r>
            <w:r/>
          </w:p>
        </w:tc>
        <w:tc>
          <w:tcPr>
            <w:shd w:val="clear" w:color="auto" w:fill="auto"/>
            <w:tcBorders>
              <w:top w:val="single" w:color="000000" w:sz="4" w:space="0"/>
              <w:left w:val="single" w:color="000000" w:sz="4" w:space="0"/>
              <w:bottom w:val="single" w:color="000000" w:sz="4" w:space="0"/>
              <w:right w:val="single" w:color="000000" w:sz="4" w:space="0"/>
            </w:tcBorders>
            <w:tcW w:w="193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eastAsia" w:ascii="Times New Roman" w:hAnsi="Times New Roman" w:eastAsia="宋体" w:cs="Times New Roman"/>
                <w:i w:val="0"/>
                <w:iCs w:val="0"/>
                <w:color w:val="000000"/>
                <w:sz w:val="22"/>
                <w:szCs w:val="22"/>
                <w:u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sz w:val="22"/>
                <w:szCs w:val="22"/>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425"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堡垒机服务</w:t>
            </w:r>
            <w:r/>
          </w:p>
        </w:tc>
        <w:tc>
          <w:tcPr>
            <w:shd w:val="clear" w:color="auto" w:fill="auto"/>
            <w:tcBorders>
              <w:top w:val="single" w:color="000000" w:sz="4" w:space="0"/>
              <w:left w:val="single" w:color="000000" w:sz="4" w:space="0"/>
              <w:bottom w:val="single" w:color="000000" w:sz="4" w:space="0"/>
              <w:right w:val="single" w:color="000000" w:sz="4" w:space="0"/>
            </w:tcBorders>
            <w:tcW w:w="193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eastAsia" w:ascii="Times New Roman" w:hAnsi="Times New Roman" w:eastAsia="宋体" w:cs="Times New Roman"/>
                <w:i w:val="0"/>
                <w:iCs w:val="0"/>
                <w:color w:val="000000"/>
                <w:sz w:val="22"/>
                <w:szCs w:val="22"/>
                <w:u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sz w:val="22"/>
                <w:szCs w:val="22"/>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425"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运维管理平台服务</w:t>
            </w:r>
            <w:r/>
          </w:p>
        </w:tc>
        <w:tc>
          <w:tcPr>
            <w:shd w:val="clear" w:color="auto" w:fill="auto"/>
            <w:tcBorders>
              <w:top w:val="single" w:color="000000" w:sz="4" w:space="0"/>
              <w:left w:val="single" w:color="000000" w:sz="4" w:space="0"/>
              <w:bottom w:val="single" w:color="000000" w:sz="4" w:space="0"/>
              <w:right w:val="single" w:color="000000" w:sz="4" w:space="0"/>
            </w:tcBorders>
            <w:tcW w:w="193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eastAsia" w:ascii="Times New Roman" w:hAnsi="Times New Roman" w:eastAsia="宋体" w:cs="Times New Roman"/>
                <w:i w:val="0"/>
                <w:iCs w:val="0"/>
                <w:color w:val="000000"/>
                <w:sz w:val="22"/>
                <w:szCs w:val="22"/>
                <w:u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sz w:val="22"/>
                <w:szCs w:val="22"/>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42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预留专网并网能力服务</w:t>
            </w:r>
            <w:r/>
          </w:p>
        </w:tc>
        <w:tc>
          <w:tcPr>
            <w:shd w:val="clear" w:color="auto" w:fill="auto"/>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并网汇聚交换机</w:t>
            </w:r>
            <w:r/>
          </w:p>
        </w:tc>
        <w:tc>
          <w:tcPr>
            <w:shd w:val="clear" w:color="auto" w:fill="auto"/>
            <w:tcBorders>
              <w:top w:val="single" w:color="000000" w:sz="4" w:space="0"/>
              <w:left w:val="single" w:color="000000" w:sz="4" w:space="0"/>
              <w:bottom w:val="single" w:color="000000" w:sz="4" w:space="0"/>
              <w:right w:val="single" w:color="000000" w:sz="4" w:space="0"/>
            </w:tcBorders>
            <w:tcW w:w="193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eastAsia" w:ascii="Times New Roman" w:hAnsi="Times New Roman" w:eastAsia="宋体" w:cs="Times New Roman"/>
                <w:i w:val="0"/>
                <w:iCs w:val="0"/>
                <w:color w:val="000000"/>
                <w:sz w:val="22"/>
                <w:szCs w:val="22"/>
                <w:u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sz w:val="22"/>
                <w:szCs w:val="22"/>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bidi="ar"/>
              </w:rPr>
              <w:t xml:space="preserve">16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032"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设备维保服务</w:t>
            </w:r>
            <w:r/>
          </w:p>
        </w:tc>
        <w:tc>
          <w:tcPr>
            <w:shd w:val="clear" w:color="auto" w:fill="auto"/>
            <w:tcBorders>
              <w:top w:val="single" w:color="000000" w:sz="4" w:space="0"/>
              <w:left w:val="single" w:color="000000" w:sz="4" w:space="0"/>
              <w:bottom w:val="single" w:color="000000" w:sz="4" w:space="0"/>
              <w:right w:val="single" w:color="000000" w:sz="4" w:space="0"/>
            </w:tcBorders>
            <w:tcW w:w="19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2"/>
                <w:szCs w:val="22"/>
                <w:u w:val="none"/>
                <w:lang w:val="en-US" w:eastAsia="zh-CN"/>
              </w:rPr>
              <w:suppressLineNumbers w:val="0"/>
            </w:pPr>
            <w:r>
              <w:rPr>
                <w:rFonts w:hint="eastAsia" w:ascii="Times New Roman" w:hAnsi="Times New Roman" w:eastAsia="宋体" w:cs="Times New Roman"/>
                <w:i w:val="0"/>
                <w:iCs w:val="0"/>
                <w:color w:val="000000"/>
                <w:sz w:val="22"/>
                <w:szCs w:val="22"/>
                <w:u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sz w:val="22"/>
                <w:szCs w:val="22"/>
                <w:u w:val="none"/>
              </w:rPr>
            </w:r>
            <w:r/>
          </w:p>
        </w:tc>
      </w:tr>
    </w:tbl>
    <w:p>
      <w:pPr>
        <w:pStyle w:val="921"/>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ind w:right="180" w:firstLine="480"/>
        <w:jc w:val="both"/>
        <w:keepLines w:val="0"/>
        <w:keepNext w:val="0"/>
        <w:pageBreakBefore w:val="0"/>
        <w:spacing w:line="360" w:lineRule="auto"/>
        <w:rPr>
          <w:rFonts w:hint="eastAsia" w:ascii="宋体" w:hAnsi="宋体"/>
          <w:sz w:val="24"/>
          <w:szCs w:val="24"/>
          <w:u w:val="none"/>
        </w:rPr>
      </w:pPr>
      <w:r>
        <w:rPr>
          <w:rFonts w:hint="eastAsia" w:ascii="宋体" w:hAnsi="宋体"/>
          <w:sz w:val="24"/>
          <w:szCs w:val="24"/>
          <w:lang w:val="en-US"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p>
    <w:p>
      <w:pPr>
        <w:keepLines w:val="0"/>
        <w:keepNext w:val="0"/>
        <w:pageBreakBefore w:val="0"/>
        <w:spacing w:line="360" w:lineRule="auto"/>
        <w:rPr>
          <w:rFonts w:ascii="宋体" w:hAnsi="宋体" w:eastAsia="宋体" w:cs="Times New Roman"/>
          <w:sz w:val="24"/>
          <w:lang w:val="en-US" w:eastAsia="zh-CN"/>
        </w:rPr>
      </w:pPr>
      <w:r>
        <w:rPr>
          <w:rFonts w:ascii="宋体" w:hAnsi="宋体" w:eastAsia="宋体" w:cs="Times New Roman"/>
          <w:sz w:val="24"/>
          <w:lang w:val="en-US" w:eastAsia="zh-CN"/>
        </w:rPr>
      </w:r>
      <w:r/>
    </w:p>
    <w:p>
      <w:pPr>
        <w:pStyle w:val="921"/>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lang w:val="en-US" w:eastAsia="zh-CN"/>
        </w:rPr>
        <w:t xml:space="preserve">备注： </w:t>
      </w:r>
      <w:r/>
    </w:p>
    <w:p>
      <w:pPr>
        <w:pStyle w:val="921"/>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1.“总报价”应包括为完成整个项目所产生的所有费用，采购文件另有规定的除外。</w:t>
      </w:r>
      <w:r/>
    </w:p>
    <w:p>
      <w:pPr>
        <w:pStyle w:val="921"/>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2.《分项报价表》中“总</w:t>
      </w:r>
      <w:r>
        <w:rPr>
          <w:rFonts w:hint="eastAsia" w:cs="宋体"/>
          <w:color w:val="000000"/>
          <w:sz w:val="24"/>
          <w:szCs w:val="24"/>
          <w:lang w:val="en-US" w:eastAsia="zh-CN"/>
        </w:rPr>
        <w:t xml:space="preserve">报</w:t>
      </w:r>
      <w:r>
        <w:rPr>
          <w:rFonts w:hint="eastAsia" w:ascii="宋体" w:hAnsi="宋体" w:eastAsia="宋体" w:cs="宋体"/>
          <w:color w:val="000000"/>
          <w:sz w:val="24"/>
          <w:szCs w:val="24"/>
          <w:lang w:val="en-US" w:eastAsia="zh-CN"/>
        </w:rPr>
        <w:t xml:space="preserve">价”应当与《磋商报价表》中“总</w:t>
      </w:r>
      <w:r>
        <w:rPr>
          <w:rFonts w:hint="eastAsia" w:cs="宋体"/>
          <w:color w:val="000000"/>
          <w:sz w:val="24"/>
          <w:szCs w:val="24"/>
          <w:lang w:val="en-US" w:eastAsia="zh-CN"/>
        </w:rPr>
        <w:t xml:space="preserve">报</w:t>
      </w:r>
      <w:r>
        <w:rPr>
          <w:rFonts w:hint="eastAsia" w:ascii="宋体" w:hAnsi="宋体" w:eastAsia="宋体" w:cs="宋体"/>
          <w:color w:val="000000"/>
          <w:sz w:val="24"/>
          <w:szCs w:val="24"/>
          <w:lang w:val="en-US" w:eastAsia="zh-CN"/>
        </w:rPr>
        <w:t xml:space="preserve">价”一致。</w:t>
      </w:r>
      <w:r/>
    </w:p>
    <w:p>
      <w:pPr>
        <w:pStyle w:val="921"/>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3.《分项报价表》中的分项名称须与“第四章-</w:t>
      </w:r>
      <w:r>
        <w:rPr>
          <w:rFonts w:hint="eastAsia" w:cs="宋体"/>
          <w:color w:val="000000"/>
          <w:sz w:val="24"/>
          <w:szCs w:val="24"/>
          <w:lang w:val="en-US" w:eastAsia="zh-CN"/>
        </w:rPr>
        <w:t xml:space="preserve">项目</w:t>
      </w:r>
      <w:r>
        <w:rPr>
          <w:rFonts w:hint="eastAsia" w:ascii="宋体" w:hAnsi="宋体" w:eastAsia="宋体" w:cs="宋体"/>
          <w:color w:val="000000"/>
          <w:sz w:val="24"/>
          <w:szCs w:val="24"/>
          <w:lang w:val="en-US" w:eastAsia="zh-CN"/>
        </w:rPr>
        <w:t xml:space="preserve">清单”中的名称一一对应，如有缺项、漏项</w:t>
      </w:r>
      <w:r>
        <w:rPr>
          <w:rFonts w:hint="eastAsia" w:cs="宋体"/>
          <w:color w:val="000000"/>
          <w:sz w:val="24"/>
          <w:szCs w:val="24"/>
          <w:lang w:val="en-US" w:eastAsia="zh-CN"/>
        </w:rPr>
        <w:t xml:space="preserve">或者超出单价上限的</w:t>
      </w:r>
      <w:r>
        <w:rPr>
          <w:rFonts w:hint="eastAsia" w:ascii="宋体" w:hAnsi="宋体" w:eastAsia="宋体" w:cs="宋体"/>
          <w:color w:val="000000"/>
          <w:sz w:val="24"/>
          <w:szCs w:val="24"/>
          <w:lang w:val="en-US" w:eastAsia="zh-CN"/>
        </w:rPr>
        <w:t xml:space="preserve">，视为无效响应。</w:t>
      </w:r>
      <w:r>
        <w:rPr>
          <w:rFonts w:hint="eastAsia" w:ascii="宋体" w:hAnsi="宋体" w:eastAsia="宋体" w:cs="宋体"/>
          <w:b w:val="0"/>
          <w:bCs w:val="0"/>
          <w:color w:val="000000"/>
          <w:sz w:val="24"/>
          <w:szCs w:val="24"/>
          <w:lang w:val="en-US" w:eastAsia="zh-CN"/>
        </w:rPr>
        <w:t xml:space="preserve">“项目清单”中分项仅为一项的，此表无需提供。</w:t>
      </w:r>
      <w:r/>
    </w:p>
    <w:p>
      <w:pPr>
        <w:pStyle w:val="921"/>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4.行数不够，可自行添加。</w:t>
      </w:r>
      <w:r/>
    </w:p>
    <w:p>
      <w:pPr>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sz w:val="32"/>
          <w:szCs w:val="32"/>
          <w:u w:val="single"/>
          <w:lang w:val="en-US" w:eastAsia="zh-CN"/>
        </w:rPr>
        <w:br w:type="page" w:clear="all"/>
      </w:r>
      <w:bookmarkEnd w:id="17"/>
      <w:r/>
      <w:bookmarkEnd w:id="18"/>
      <w:r/>
      <w:bookmarkEnd w:id="29"/>
      <w:r>
        <w:rPr>
          <w:rFonts w:hint="eastAsia" w:ascii="黑体" w:hAnsi="黑体" w:eastAsia="黑体" w:cs="Times New Roman"/>
          <w:i w:val="0"/>
          <w:iCs/>
          <w:color w:val="000000"/>
          <w:sz w:val="32"/>
          <w:szCs w:val="32"/>
          <w:u w:val="none"/>
          <w:lang w:val="en-US" w:eastAsia="zh-CN"/>
        </w:rPr>
        <w:t xml:space="preserve">七、技术要求响应及偏离表</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技术要求响应及偏离表</w:t>
      </w:r>
      <w:r/>
    </w:p>
    <w:tbl>
      <w:tblPr>
        <w:tblStyle w:val="68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65"/>
      </w:tblGrid>
      <w:tr>
        <w:trPr>
          <w:cantSplit/>
        </w:trPr>
        <w:tc>
          <w:tcPr>
            <w:tcW w:w="748"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292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lang w:eastAsia="zh-CN"/>
              </w:rPr>
              <w:t xml:space="preserve">磋商</w:t>
            </w:r>
            <w:r>
              <w:rPr>
                <w:rFonts w:hint="eastAsia" w:ascii="宋体" w:hAnsi="宋体"/>
                <w:color w:val="000000"/>
                <w:sz w:val="24"/>
                <w:szCs w:val="24"/>
              </w:rPr>
              <w:t xml:space="preserve">文件要求</w:t>
            </w:r>
            <w:r/>
          </w:p>
        </w:tc>
        <w:tc>
          <w:tcPr>
            <w:tcW w:w="283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响应情况</w:t>
            </w:r>
            <w:r/>
          </w:p>
        </w:tc>
        <w:tc>
          <w:tcPr>
            <w:tcW w:w="3365" w:type="dxa"/>
            <w:vAlign w:val="center"/>
            <w:textDirection w:val="lrTb"/>
            <w:noWrap w:val="false"/>
          </w:tcPr>
          <w:p>
            <w:pPr>
              <w:jc w:val="center"/>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p>
        </w:tc>
      </w:tr>
      <w:tr>
        <w:trPr>
          <w:cantSplit/>
          <w:trHeight w:val="640"/>
        </w:trPr>
        <w:tc>
          <w:tcPr>
            <w:tcW w:w="74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pStyle w:val="921"/>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供应商</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p>
    <w:p>
      <w:pPr>
        <w:rPr>
          <w:rFonts w:hint="eastAsia" w:ascii="宋体" w:hAnsi="宋体"/>
          <w:color w:val="000000"/>
          <w:sz w:val="24"/>
          <w:szCs w:val="24"/>
        </w:rPr>
      </w:pPr>
      <w:r>
        <w:rPr>
          <w:rFonts w:hint="eastAsia" w:ascii="宋体" w:hAnsi="宋体"/>
          <w:color w:val="000000"/>
          <w:sz w:val="24"/>
          <w:szCs w:val="24"/>
        </w:rPr>
      </w:r>
      <w:r/>
    </w:p>
    <w:p>
      <w:pPr>
        <w:pStyle w:val="921"/>
        <w:ind w:firstLine="480"/>
        <w:jc w:val="both"/>
        <w:spacing w:before="0" w:beforeAutospacing="0" w:after="0" w:afterAutospacing="0" w:line="360" w:lineRule="auto"/>
        <w:rPr>
          <w:rFonts w:ascii="宋体" w:hAnsi="宋体" w:eastAsia="宋体" w:cs="宋体"/>
          <w:color w:val="000000"/>
          <w:lang w:val="en-US" w:eastAsia="zh-CN"/>
        </w:rPr>
      </w:pPr>
      <w:r>
        <w:rPr>
          <w:rFonts w:ascii="宋体" w:hAnsi="宋体" w:eastAsia="宋体" w:cs="宋体"/>
          <w:color w:val="000000"/>
          <w:lang w:val="en-US" w:eastAsia="zh-CN"/>
        </w:rPr>
        <w:t xml:space="preserve">备注： </w:t>
      </w:r>
      <w:r/>
    </w:p>
    <w:p>
      <w:pPr>
        <w:pStyle w:val="921"/>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1.供应商须对磋商文件技术要求中的实质性要求（斜体下划线内容或打“★”内容）及其他要求做出明确响应，否则视为无效响应。</w:t>
      </w:r>
      <w:r/>
    </w:p>
    <w:p>
      <w:pPr>
        <w:pStyle w:val="921"/>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技术要求中实质性要求及其他要求明确需要提供证明材料的，签订合同时成交供应商应按采购文件要求和响应文件响应内容提供相应证明材料供采购人核验（如：白皮书、彩页、手册、网站截图、具有CMA标识的检测报告等），另有约定的除外。成交供应商未按采购文件要求和响应文件响应内容提供或者提供的证明材料不符合要求的，视为提供虚假材料谋取成交，采购人将取消其成交资格。</w:t>
      </w:r>
      <w:r/>
    </w:p>
    <w:p>
      <w:pPr>
        <w:pStyle w:val="921"/>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3.行数不够，可自行添加。</w:t>
      </w:r>
      <w:r/>
    </w:p>
    <w:p>
      <w:pPr>
        <w:jc w:val="center"/>
        <w:rPr>
          <w:rFonts w:hint="eastAsia" w:ascii="黑体" w:hAnsi="Arial" w:eastAsia="黑体"/>
          <w:b/>
          <w:color w:val="0000ff"/>
          <w:sz w:val="36"/>
          <w:szCs w:val="21"/>
        </w:rPr>
      </w:pPr>
      <w:r>
        <w:rPr>
          <w:rFonts w:hint="eastAsia" w:ascii="黑体" w:hAnsi="Arial" w:eastAsia="黑体"/>
          <w:b/>
          <w:color w:val="0000ff"/>
          <w:sz w:val="36"/>
          <w:szCs w:val="21"/>
        </w:rPr>
      </w:r>
      <w:r/>
    </w:p>
    <w:p>
      <w:pPr>
        <w:rPr>
          <w:rFonts w:hint="eastAsia" w:ascii="黑体" w:hAnsi="黑体" w:eastAsia="黑体" w:cs="Times New Roman"/>
          <w:i w:val="0"/>
          <w:iCs/>
          <w:color w:val="000000"/>
          <w:sz w:val="32"/>
          <w:szCs w:val="32"/>
          <w:u w:val="none"/>
          <w:lang w:val="en-US" w:eastAsia="zh-CN"/>
        </w:rPr>
      </w:pPr>
      <w:r/>
      <w:bookmarkStart w:id="33" w:name="_Hlt26955054"/>
      <w:r/>
      <w:bookmarkEnd w:id="33"/>
      <w:r/>
      <w:r/>
    </w:p>
    <w:p>
      <w:pPr>
        <w:rPr>
          <w:rFonts w:hint="eastAsia" w:ascii="黑体" w:hAnsi="黑体" w:eastAsia="黑体" w:cs="Times New Roman"/>
          <w:bCs w:val="0"/>
          <w:i w:val="0"/>
          <w:color w:val="000000"/>
          <w:sz w:val="32"/>
          <w:szCs w:val="32"/>
          <w:u w:val="none"/>
          <w:lang w:val="en-US" w:eastAsia="zh-CN"/>
        </w:rPr>
      </w:pPr>
      <w:r>
        <w:rPr>
          <w:rFonts w:hint="eastAsia" w:ascii="黑体" w:hAnsi="黑体" w:eastAsia="黑体" w:cs="Times New Roman"/>
          <w:bCs w:val="0"/>
          <w:i w:val="0"/>
          <w:color w:val="000000"/>
          <w:sz w:val="32"/>
          <w:szCs w:val="32"/>
          <w:u w:val="none"/>
          <w:lang w:val="en-US" w:eastAsia="zh-CN"/>
        </w:rPr>
      </w:r>
      <w:r/>
    </w:p>
    <w:p>
      <w:pPr>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bCs w:val="0"/>
          <w:i w:val="0"/>
          <w:color w:val="000000"/>
          <w:sz w:val="32"/>
          <w:szCs w:val="32"/>
          <w:highlight w:val="none"/>
          <w:u w:val="none"/>
          <w:lang w:val="en-US" w:eastAsia="zh-CN"/>
        </w:rPr>
      </w:r>
      <w:r/>
    </w:p>
    <w:p>
      <w:pPr>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bCs w:val="0"/>
          <w:i w:val="0"/>
          <w:color w:val="000000"/>
          <w:sz w:val="32"/>
          <w:szCs w:val="32"/>
          <w:highlight w:val="none"/>
          <w:u w:val="none"/>
          <w:lang w:val="en-US" w:eastAsia="zh-CN"/>
        </w:rPr>
      </w:r>
      <w:r/>
    </w:p>
    <w:p>
      <w:pPr>
        <w:rPr>
          <w:rFonts w:hint="eastAsia" w:ascii="黑体" w:hAnsi="黑体" w:eastAsia="黑体" w:cs="Times New Roman"/>
          <w:bCs w:val="0"/>
          <w:i w:val="0"/>
          <w:iCs/>
          <w:color w:val="000000"/>
          <w:sz w:val="32"/>
          <w:szCs w:val="32"/>
          <w:highlight w:val="none"/>
          <w:u w:val="none"/>
          <w:lang w:val="en-US" w:eastAsia="zh-CN"/>
        </w:rPr>
      </w:pPr>
      <w:r>
        <w:rPr>
          <w:rFonts w:hint="eastAsia" w:ascii="黑体" w:hAnsi="黑体" w:eastAsia="黑体" w:cs="Times New Roman"/>
          <w:i w:val="0"/>
          <w:iCs/>
          <w:color w:val="000000"/>
          <w:sz w:val="32"/>
          <w:szCs w:val="32"/>
          <w:u w:val="none"/>
          <w:lang w:val="en-US" w:eastAsia="zh-CN"/>
        </w:rPr>
        <w:t xml:space="preserve">八、商务要求响应及偏离表</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商务要求响应及偏离表</w:t>
      </w:r>
      <w:r/>
    </w:p>
    <w:tbl>
      <w:tblPr>
        <w:tblStyle w:val="68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5"/>
      </w:tblGrid>
      <w:tr>
        <w:trPr>
          <w:cantSplit/>
        </w:trPr>
        <w:tc>
          <w:tcPr>
            <w:tcW w:w="835" w:type="dxa"/>
            <w:vAlign w:val="center"/>
            <w:textDirection w:val="lrTb"/>
            <w:noWrap w:val="false"/>
          </w:tcPr>
          <w:p>
            <w:pPr>
              <w:jc w:val="center"/>
              <w:rPr>
                <w:rFonts w:hint="eastAsia" w:ascii="宋体" w:hAnsi="宋体"/>
                <w:color w:val="000000"/>
                <w:sz w:val="24"/>
                <w:szCs w:val="24"/>
              </w:rPr>
            </w:pPr>
            <w:r/>
            <w:bookmarkStart w:id="34" w:name="_Hlt26580838"/>
            <w:r/>
            <w:bookmarkEnd w:id="34"/>
            <w:r/>
            <w:bookmarkStart w:id="35" w:name="_Hlt24879081"/>
            <w:r/>
            <w:bookmarkEnd w:id="35"/>
            <w:r/>
            <w:bookmarkStart w:id="36" w:name="_Hlt26955064"/>
            <w:r/>
            <w:bookmarkEnd w:id="36"/>
            <w:r/>
            <w:bookmarkStart w:id="37" w:name="_Hlt26782999"/>
            <w:r/>
            <w:bookmarkEnd w:id="37"/>
            <w:r/>
            <w:bookmarkStart w:id="38" w:name="_Hlt26955056"/>
            <w:r/>
            <w:bookmarkEnd w:id="38"/>
            <w:r/>
            <w:bookmarkStart w:id="39" w:name="_Hlt26609391"/>
            <w:r/>
            <w:bookmarkEnd w:id="39"/>
            <w:r/>
            <w:bookmarkStart w:id="40" w:name="_Hlt26671372"/>
            <w:r/>
            <w:bookmarkEnd w:id="40"/>
            <w:r/>
            <w:bookmarkStart w:id="41" w:name="_Hlt26671343"/>
            <w:r/>
            <w:bookmarkEnd w:id="41"/>
            <w:r>
              <w:rPr>
                <w:rFonts w:hint="eastAsia" w:ascii="宋体" w:hAnsi="宋体"/>
                <w:color w:val="000000"/>
                <w:sz w:val="24"/>
                <w:szCs w:val="24"/>
              </w:rPr>
              <w:t xml:space="preserve">序号</w:t>
            </w:r>
            <w:r/>
          </w:p>
        </w:tc>
        <w:tc>
          <w:tcPr>
            <w:tcW w:w="2838"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lang w:eastAsia="zh-CN"/>
              </w:rPr>
              <w:t xml:space="preserve">磋商</w:t>
            </w:r>
            <w:r>
              <w:rPr>
                <w:rFonts w:hint="eastAsia" w:ascii="宋体" w:hAnsi="宋体"/>
                <w:color w:val="000000"/>
                <w:sz w:val="24"/>
                <w:szCs w:val="24"/>
              </w:rPr>
              <w:t xml:space="preserve">文件要求</w:t>
            </w:r>
            <w:r/>
          </w:p>
        </w:tc>
        <w:tc>
          <w:tcPr>
            <w:tcW w:w="283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响应情况</w:t>
            </w:r>
            <w:r/>
          </w:p>
        </w:tc>
        <w:tc>
          <w:tcPr>
            <w:tcW w:w="3345" w:type="dxa"/>
            <w:vAlign w:val="center"/>
            <w:textDirection w:val="lrTb"/>
            <w:noWrap w:val="false"/>
          </w:tcPr>
          <w:p>
            <w:pPr>
              <w:jc w:val="center"/>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p>
        </w:tc>
      </w:tr>
      <w:tr>
        <w:trPr>
          <w:cantSplit/>
          <w:trHeight w:val="640"/>
        </w:trPr>
        <w:tc>
          <w:tcPr>
            <w:tcW w:w="83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pStyle w:val="921"/>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供应商</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p>
    <w:p>
      <w:pPr>
        <w:rPr>
          <w:rFonts w:hint="eastAsia" w:ascii="宋体" w:hAnsi="宋体"/>
          <w:color w:val="000000"/>
          <w:sz w:val="24"/>
          <w:szCs w:val="24"/>
        </w:rPr>
      </w:pPr>
      <w:r>
        <w:rPr>
          <w:rFonts w:hint="eastAsia" w:ascii="宋体" w:hAnsi="宋体"/>
          <w:color w:val="000000"/>
          <w:sz w:val="24"/>
          <w:szCs w:val="24"/>
        </w:rPr>
      </w:r>
      <w:r/>
    </w:p>
    <w:p>
      <w:pPr>
        <w:pStyle w:val="921"/>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p>
    <w:p>
      <w:pPr>
        <w:pStyle w:val="921"/>
        <w:ind w:firstLine="480"/>
        <w:jc w:val="both"/>
        <w:spacing w:before="0" w:beforeAutospacing="0" w:after="0" w:afterAutospacing="0" w:line="360" w:lineRule="auto"/>
        <w:rPr>
          <w:rFonts w:ascii="宋体" w:hAnsi="宋体" w:eastAsia="宋体" w:cs="宋体"/>
          <w:color w:val="000000"/>
          <w:lang w:val="en-US" w:eastAsia="zh-CN"/>
        </w:rPr>
      </w:pPr>
      <w:r>
        <w:rPr>
          <w:rFonts w:hint="eastAsia" w:ascii="宋体" w:hAnsi="宋体" w:eastAsia="宋体" w:cs="宋体"/>
          <w:color w:val="000000"/>
          <w:lang w:val="en-US" w:eastAsia="zh-CN"/>
        </w:rPr>
        <w:t xml:space="preserve">1.供应商须对磋商文件商务要求中的实质性要求（斜体下划线内容或打“★”内容）做出明确响应，否则视为无效响应。</w:t>
      </w:r>
      <w:r/>
    </w:p>
    <w:p>
      <w:pPr>
        <w:pStyle w:val="921"/>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2.行数不够，可自行添加。</w:t>
      </w:r>
      <w:r/>
    </w:p>
    <w:p>
      <w:r/>
      <w:r/>
    </w:p>
    <w:p>
      <w:pPr>
        <w:pStyle w:val="927"/>
      </w:pPr>
      <w:r/>
      <w:r/>
    </w:p>
    <w:p>
      <w:r/>
      <w:r/>
    </w:p>
    <w:p>
      <w:pPr>
        <w:pStyle w:val="927"/>
      </w:pPr>
      <w:r/>
      <w:r/>
    </w:p>
    <w:p>
      <w:pPr>
        <w:jc w:val="center"/>
        <w:rPr>
          <w:rFonts w:hint="eastAsia" w:ascii="宋体" w:hAnsi="宋体" w:cs="仿宋"/>
          <w:b/>
          <w:bCs/>
          <w:sz w:val="32"/>
          <w:szCs w:val="32"/>
        </w:rPr>
      </w:pPr>
      <w:r>
        <w:rPr>
          <w:rFonts w:hint="eastAsia" w:ascii="宋体" w:hAnsi="宋体" w:cs="仿宋"/>
          <w:b/>
          <w:bCs/>
          <w:sz w:val="32"/>
          <w:szCs w:val="32"/>
        </w:rPr>
      </w:r>
      <w:r/>
    </w:p>
    <w:p>
      <w:pPr>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rPr>
          <w:rFonts w:hint="eastAsia" w:ascii="黑体" w:hAnsi="黑体" w:eastAsia="黑体" w:cs="Times New Roman"/>
          <w:bCs w:val="0"/>
          <w:i w:val="0"/>
          <w:sz w:val="32"/>
          <w:szCs w:val="32"/>
          <w:u w:val="none"/>
          <w:lang w:val="en-US" w:eastAsia="zh-CN"/>
        </w:rPr>
      </w:pPr>
      <w:r>
        <w:rPr>
          <w:rFonts w:hint="eastAsia" w:ascii="黑体" w:hAnsi="黑体" w:eastAsia="黑体" w:cs="Times New Roman"/>
          <w:bCs w:val="0"/>
          <w:i w:val="0"/>
          <w:sz w:val="32"/>
          <w:szCs w:val="32"/>
          <w:u w:val="none"/>
          <w:lang w:val="en-US" w:eastAsia="zh-CN"/>
        </w:rPr>
      </w:r>
      <w:r/>
    </w:p>
    <w:p>
      <w:pPr>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bCs w:val="0"/>
          <w:i w:val="0"/>
          <w:sz w:val="32"/>
          <w:szCs w:val="32"/>
          <w:highlight w:val="none"/>
          <w:u w:val="none"/>
          <w:lang w:val="en-US" w:eastAsia="zh-CN"/>
        </w:rPr>
      </w:r>
      <w:r/>
    </w:p>
    <w:p>
      <w:pPr>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bCs w:val="0"/>
          <w:i w:val="0"/>
          <w:sz w:val="32"/>
          <w:szCs w:val="32"/>
          <w:highlight w:val="none"/>
          <w:u w:val="none"/>
          <w:lang w:val="en-US" w:eastAsia="zh-CN"/>
        </w:rPr>
      </w:r>
      <w:r/>
    </w:p>
    <w:p>
      <w:pPr>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bCs w:val="0"/>
          <w:i w:val="0"/>
          <w:sz w:val="32"/>
          <w:szCs w:val="32"/>
          <w:highlight w:val="none"/>
          <w:u w:val="none"/>
          <w:lang w:val="en-US" w:eastAsia="zh-CN"/>
        </w:rPr>
      </w:r>
      <w:r/>
    </w:p>
    <w:p>
      <w:pPr>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bCs w:val="0"/>
          <w:i w:val="0"/>
          <w:sz w:val="32"/>
          <w:szCs w:val="32"/>
          <w:highlight w:val="none"/>
          <w:u w:val="none"/>
          <w:lang w:val="en-US" w:eastAsia="zh-CN"/>
        </w:rPr>
      </w:r>
      <w:r/>
    </w:p>
    <w:p>
      <w:pPr>
        <w:rPr>
          <w:rFonts w:hint="eastAsia" w:ascii="黑体" w:hAnsi="黑体" w:eastAsia="黑体" w:cs="Times New Roman"/>
          <w:bCs w:val="0"/>
          <w:i w:val="0"/>
          <w:iCs/>
          <w:sz w:val="32"/>
          <w:szCs w:val="32"/>
          <w:highlight w:val="none"/>
          <w:u w:val="none"/>
          <w:lang w:val="en-US" w:eastAsia="zh-CN"/>
        </w:rPr>
      </w:pPr>
      <w:r>
        <w:rPr>
          <w:rFonts w:hint="eastAsia" w:ascii="黑体" w:hAnsi="黑体" w:eastAsia="黑体" w:cs="Times New Roman"/>
          <w:i w:val="0"/>
          <w:iCs/>
          <w:sz w:val="32"/>
          <w:szCs w:val="32"/>
          <w:u w:val="none"/>
          <w:lang w:val="en-US" w:eastAsia="zh-CN"/>
        </w:rPr>
        <w:t xml:space="preserve">九、中小企业声明函</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中小企业声明函（服务）</w:t>
      </w:r>
      <w:r/>
    </w:p>
    <w:p>
      <w:pPr>
        <w:ind w:firstLine="480"/>
        <w:keepLines w:val="0"/>
        <w:keepNext w:val="0"/>
        <w:pageBreakBefore w:val="0"/>
        <w:spacing w:line="360" w:lineRule="auto"/>
        <w:widowControl w:val="off"/>
        <w:rPr>
          <w:rFonts w:hint="eastAsia" w:ascii="宋体" w:hAnsi="宋体"/>
          <w:sz w:val="24"/>
          <w:szCs w:val="24"/>
        </w:rPr>
      </w:pPr>
      <w:r>
        <w:rPr>
          <w:rFonts w:hint="eastAsia" w:ascii="宋体" w:hAnsi="宋体" w:eastAsia="宋体" w:cs="Times New Roman"/>
          <w:sz w:val="24"/>
          <w:szCs w:val="24"/>
        </w:rPr>
        <w:t xml:space="preserve">本公司（联合体）郑重声明，根据《政府采购促进中小企业发展管理办法》(财库〔2020〕46号)的规定，本公司（联合体）参加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szCs w:val="24"/>
        </w:rPr>
        <w:t xml:space="preserve">服务全部由符合政策的</w:t>
      </w:r>
      <w:r>
        <w:rPr>
          <w:rFonts w:hint="eastAsia" w:ascii="宋体" w:hAnsi="宋体"/>
          <w:sz w:val="24"/>
          <w:szCs w:val="24"/>
          <w:lang w:val="en-US" w:eastAsia="zh-CN"/>
        </w:rPr>
        <w:t xml:space="preserve">中</w:t>
      </w:r>
      <w:r>
        <w:rPr>
          <w:rFonts w:hint="eastAsia" w:ascii="宋体" w:hAnsi="宋体"/>
          <w:sz w:val="24"/>
          <w:szCs w:val="24"/>
        </w:rPr>
        <w:t xml:space="preserve">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w:t>
      </w:r>
      <w:r>
        <w:rPr>
          <w:rFonts w:hint="eastAsia" w:ascii="宋体" w:hAnsi="宋体"/>
          <w:sz w:val="24"/>
          <w:szCs w:val="24"/>
          <w:lang w:val="en-US" w:eastAsia="zh-CN"/>
        </w:rPr>
        <w:t xml:space="preserve">中</w:t>
      </w:r>
      <w:r>
        <w:rPr>
          <w:rFonts w:hint="eastAsia" w:ascii="宋体" w:hAnsi="宋体"/>
          <w:sz w:val="24"/>
          <w:szCs w:val="24"/>
        </w:rPr>
        <w:t xml:space="preserve">小企业）的具体情况如下：</w:t>
      </w:r>
      <w:r/>
    </w:p>
    <w:p>
      <w:pPr>
        <w:ind w:firstLine="480"/>
        <w:keepLines w:val="0"/>
        <w:keepNext w:val="0"/>
        <w:pageBreakBefore w:val="0"/>
        <w:spacing w:line="360" w:lineRule="auto"/>
        <w:widowControl w:val="off"/>
        <w:rPr>
          <w:rFonts w:hint="eastAsia" w:ascii="宋体" w:hAnsi="宋体" w:eastAsia="宋体"/>
          <w:i/>
          <w:sz w:val="24"/>
          <w:szCs w:val="24"/>
          <w:u w:val="single"/>
          <w:lang w:eastAsia="zh-CN"/>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（磋商文件中明确的所属行业）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p>
    <w:p>
      <w:pPr>
        <w:ind w:firstLine="480"/>
        <w:keepLines w:val="0"/>
        <w:keepNext w:val="0"/>
        <w:pageBreakBefore w:val="0"/>
        <w:spacing w:line="360" w:lineRule="auto"/>
        <w:widowControl w:val="off"/>
        <w:rPr>
          <w:rFonts w:hint="eastAsia" w:ascii="宋体" w:hAnsi="宋体" w:eastAsia="宋体"/>
          <w:i/>
          <w:sz w:val="24"/>
          <w:szCs w:val="24"/>
          <w:u w:val="none"/>
          <w:lang w:eastAsia="zh-CN"/>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（磋商文件中明确的所属行业）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p>
    <w:p>
      <w:pPr>
        <w:ind w:firstLine="36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w:t>
      </w:r>
      <w:r/>
    </w:p>
    <w:p>
      <w:pPr>
        <w:ind w:firstLine="48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480"/>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rPr>
        <w:t xml:space="preserve">本企业对上述声明内容的真实性负责</w:t>
      </w:r>
      <w:r>
        <w:rPr>
          <w:rFonts w:hint="eastAsia" w:ascii="宋体" w:hAnsi="宋体"/>
          <w:sz w:val="24"/>
          <w:szCs w:val="24"/>
          <w:lang w:eastAsia="zh-CN"/>
        </w:rPr>
        <w:t xml:space="preserve">，</w:t>
      </w:r>
      <w:r>
        <w:rPr>
          <w:rFonts w:hint="eastAsia" w:ascii="宋体" w:hAnsi="宋体"/>
          <w:sz w:val="24"/>
          <w:szCs w:val="24"/>
        </w:rPr>
        <w:t xml:space="preserve">如有虚假，将依法承担相应责任</w:t>
      </w:r>
      <w:r>
        <w:rPr>
          <w:rFonts w:hint="eastAsia" w:ascii="宋体" w:hAnsi="宋体"/>
          <w:sz w:val="24"/>
          <w:szCs w:val="24"/>
          <w:lang w:eastAsia="zh-CN"/>
        </w:rPr>
        <w:t xml:space="preserve">。</w:t>
      </w:r>
      <w:r/>
    </w:p>
    <w:p>
      <w:pPr>
        <w:pStyle w:val="936"/>
        <w:keepLines w:val="0"/>
        <w:keepNext w:val="0"/>
        <w:pageBreakBefore w:val="0"/>
        <w:spacing w:line="360" w:lineRule="auto"/>
        <w:rPr>
          <w:rFonts w:hint="eastAsia" w:ascii="宋体" w:hAnsi="宋体"/>
          <w:sz w:val="24"/>
          <w:szCs w:val="24"/>
          <w:lang w:eastAsia="zh-CN"/>
        </w:rPr>
      </w:pPr>
      <w:r>
        <w:rPr>
          <w:rFonts w:hint="eastAsia" w:ascii="宋体" w:hAnsi="宋体"/>
          <w:sz w:val="24"/>
          <w:szCs w:val="24"/>
          <w:lang w:eastAsia="zh-CN"/>
        </w:rPr>
      </w:r>
      <w:r/>
    </w:p>
    <w:p>
      <w:pPr>
        <w:keepLines w:val="0"/>
        <w:keepNext w:val="0"/>
        <w:pageBreakBefore w:val="0"/>
        <w:spacing w:line="360" w:lineRule="auto"/>
        <w:rPr>
          <w:rFonts w:hint="eastAsia"/>
          <w:lang w:eastAsia="zh-CN"/>
        </w:rPr>
      </w:pPr>
      <w:r>
        <w:rPr>
          <w:rFonts w:hint="eastAsia"/>
          <w:lang w:eastAsia="zh-CN"/>
        </w:rPr>
      </w:r>
      <w:r/>
    </w:p>
    <w:p>
      <w:pPr>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p>
    <w:p>
      <w:pPr>
        <w:ind w:firstLine="480"/>
        <w:keepLines w:val="0"/>
        <w:keepNext w:val="0"/>
        <w:pageBreakBefore w:val="0"/>
        <w:spacing w:line="360" w:lineRule="auto"/>
        <w:widowControl/>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r>
      <w:r/>
    </w:p>
    <w:p>
      <w:pPr>
        <w:ind w:firstLine="480"/>
        <w:keepLines w:val="0"/>
        <w:keepNext w:val="0"/>
        <w:pageBreakBefore w:val="0"/>
        <w:spacing w:line="360" w:lineRule="auto"/>
        <w:widowControl w:val="off"/>
        <w:rPr>
          <w:rFonts w:hint="eastAsia" w:ascii="黑体" w:hAnsi="黑体" w:eastAsia="黑体"/>
          <w:b w:val="0"/>
          <w:sz w:val="32"/>
          <w:szCs w:val="32"/>
        </w:rPr>
      </w:pPr>
      <w:r>
        <w:rPr>
          <w:rFonts w:hint="eastAsia" w:ascii="宋体" w:hAnsi="宋体" w:eastAsia="宋体" w:cs="Times New Roman"/>
          <w:sz w:val="24"/>
          <w:szCs w:val="24"/>
        </w:rPr>
        <w:t xml:space="preserve">备注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从业人员、营业收入、资产总额填报上一年度数据，无上一年度数据的新成立企业可不填报。</w:t>
      </w: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eastAsia="宋体" w:cs="Times New Roman"/>
          <w:sz w:val="24"/>
          <w:szCs w:val="24"/>
          <w:lang w:val="en-US" w:eastAsia="zh-CN"/>
        </w:rPr>
        <w:t xml:space="preserve">3.供应商</w:t>
      </w:r>
      <w:r>
        <w:rPr>
          <w:rFonts w:hint="eastAsia" w:ascii="宋体" w:hAnsi="宋体" w:eastAsia="宋体" w:cs="Times New Roman"/>
          <w:sz w:val="24"/>
          <w:szCs w:val="24"/>
          <w:lang w:eastAsia="zh-CN"/>
        </w:rPr>
        <w:t xml:space="preserve">如不提供此声明函，不得参加专门面向中小企业采购项目或者</w:t>
      </w:r>
      <w:r>
        <w:rPr>
          <w:rFonts w:hint="eastAsia" w:ascii="宋体" w:hAnsi="宋体" w:eastAsia="宋体" w:cs="Times New Roman"/>
          <w:sz w:val="24"/>
          <w:szCs w:val="24"/>
          <w:lang w:val="en-US" w:eastAsia="zh-CN"/>
        </w:rPr>
        <w:t xml:space="preserve">不得享受小微企业价格扣除政策</w:t>
      </w:r>
      <w:r>
        <w:rPr>
          <w:rFonts w:hint="eastAsia" w:ascii="宋体" w:hAnsi="宋体" w:eastAsia="宋体" w:cs="Times New Roman"/>
          <w:sz w:val="24"/>
          <w:szCs w:val="24"/>
          <w:lang w:eastAsia="zh-CN"/>
        </w:rPr>
        <w:t xml:space="preserve">。</w:t>
      </w:r>
      <w:r>
        <w:rPr>
          <w:rFonts w:hint="eastAsia" w:ascii="宋体" w:hAnsi="宋体" w:cs="Times New Roman"/>
          <w:sz w:val="24"/>
          <w:szCs w:val="24"/>
          <w:lang w:val="en-US" w:eastAsia="zh-CN"/>
        </w:rPr>
        <w:t xml:space="preserve">项目</w:t>
      </w:r>
      <w:r>
        <w:rPr>
          <w:rFonts w:hint="eastAsia" w:ascii="宋体" w:hAnsi="宋体" w:eastAsia="宋体" w:cs="Times New Roman"/>
          <w:sz w:val="24"/>
          <w:szCs w:val="24"/>
          <w:lang w:eastAsia="zh-CN"/>
        </w:rPr>
        <w:t xml:space="preserve">清单中列示的所有服务，供应商须在声明函中逐项列示并明确承接企业的类型，如有缺失将按“不提供声明函”处理。此声明函将随成交结果同时公告，接受社会监督。</w:t>
      </w:r>
      <w:r>
        <w:rPr>
          <w:rFonts w:hint="eastAsia" w:ascii="宋体" w:hAnsi="宋体" w:eastAsia="宋体" w:cs="Times New Roman"/>
          <w:sz w:val="24"/>
          <w:szCs w:val="24"/>
          <w:lang w:val="en-US" w:eastAsia="zh-CN"/>
        </w:rPr>
        <w:t xml:space="preserve">4.服务</w:t>
      </w:r>
      <w:r>
        <w:rPr>
          <w:rFonts w:hint="eastAsia" w:ascii="宋体" w:hAnsi="宋体" w:eastAsia="宋体" w:cs="Times New Roman"/>
          <w:sz w:val="24"/>
          <w:szCs w:val="24"/>
          <w:lang w:eastAsia="zh-CN"/>
        </w:rPr>
        <w:t xml:space="preserve">采购项目中，服务的承接商应当为中小企业，不对其中涉及的货物的制造商、工程的承建商作出要求。</w:t>
      </w:r>
      <w:r>
        <w:rPr>
          <w:rFonts w:ascii="黑体" w:hAnsi="黑体" w:eastAsia="黑体"/>
          <w:b/>
          <w:sz w:val="32"/>
          <w:szCs w:val="32"/>
        </w:rPr>
        <w:br w:type="page" w:clear="all"/>
      </w:r>
      <w:r>
        <w:rPr>
          <w:rFonts w:hint="eastAsia" w:ascii="黑体" w:hAnsi="黑体" w:eastAsia="黑体" w:cs="Times New Roman"/>
          <w:i w:val="0"/>
          <w:iCs/>
          <w:sz w:val="32"/>
          <w:szCs w:val="32"/>
          <w:u w:val="none"/>
          <w:lang w:val="en-US" w:eastAsia="zh-CN"/>
        </w:rPr>
        <w:t xml:space="preserve">十、</w:t>
      </w:r>
      <w:r>
        <w:rPr>
          <w:rFonts w:hint="eastAsia" w:ascii="黑体" w:hAnsi="黑体" w:eastAsia="黑体" w:cs="Times New Roman"/>
          <w:i w:val="0"/>
          <w:iCs w:val="0"/>
          <w:sz w:val="32"/>
          <w:szCs w:val="32"/>
          <w:u w:val="none"/>
          <w:lang w:val="en-US" w:eastAsia="zh-CN"/>
        </w:rPr>
        <w:t xml:space="preserve">残疾人福利性单位声明函</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残疾人福利性单位声明函</w:t>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中国残疾人联合会关于促进残疾人就业政府采购政策的通知》（财库〔2017〕141号）的规定，本单位为符合条件的残疾人福利性单位，参加</w:t>
      </w:r>
      <w:r>
        <w:rPr>
          <w:rFonts w:hint="eastAsia" w:ascii="宋体" w:hAnsi="宋体"/>
          <w:sz w:val="24"/>
          <w:lang w:val="en-US" w:eastAsia="zh-CN"/>
        </w:rPr>
        <w:t xml:space="preserve">XXXXXXXXXXXXXXXXXXXXXXXXX</w:t>
      </w:r>
      <w:r>
        <w:rPr>
          <w:rFonts w:hint="eastAsia" w:ascii="宋体" w:hAnsi="宋体"/>
          <w:sz w:val="24"/>
        </w:rPr>
        <w:t xml:space="preserve">（单位名称）采购编号为</w:t>
      </w:r>
      <w:r>
        <w:rPr>
          <w:rFonts w:hint="eastAsia" w:ascii="宋体" w:hAnsi="宋体"/>
          <w:sz w:val="24"/>
          <w:lang w:val="en-US" w:eastAsia="zh-CN"/>
        </w:rPr>
        <w:t xml:space="preserve">XXXXXXXXXXXXXXXXXXXXXXXXX</w:t>
      </w:r>
      <w:r>
        <w:rPr>
          <w:rFonts w:hint="eastAsia" w:ascii="宋体" w:hAnsi="宋体"/>
          <w:sz w:val="24"/>
          <w:lang w:eastAsia="zh-CN"/>
        </w:rPr>
        <w:t xml:space="preserve">项目</w:t>
      </w:r>
      <w:r>
        <w:rPr>
          <w:rFonts w:hint="eastAsia" w:ascii="宋体" w:hAnsi="宋体"/>
          <w:sz w:val="24"/>
        </w:rPr>
        <w:t xml:space="preserve">（</w:t>
      </w:r>
      <w:r>
        <w:rPr>
          <w:rFonts w:hint="eastAsia" w:ascii="宋体" w:hAnsi="宋体"/>
          <w:sz w:val="24"/>
          <w:lang w:eastAsia="zh-CN"/>
        </w:rPr>
        <w:t xml:space="preserve">采购包</w:t>
      </w:r>
      <w:r>
        <w:rPr>
          <w:rFonts w:hint="eastAsia" w:ascii="宋体" w:hAnsi="宋体"/>
          <w:sz w:val="24"/>
        </w:rPr>
        <w:t xml:space="preserve">号：</w:t>
      </w:r>
      <w:r>
        <w:rPr>
          <w:rFonts w:hint="eastAsia" w:ascii="宋体" w:hAnsi="宋体"/>
          <w:sz w:val="24"/>
          <w:lang w:val="en-US" w:eastAsia="zh-CN"/>
        </w:rPr>
        <w:t xml:space="preserve">XXX</w:t>
      </w:r>
      <w:r>
        <w:rPr>
          <w:rFonts w:hint="eastAsia" w:ascii="宋体" w:hAnsi="宋体"/>
          <w:sz w:val="24"/>
          <w:lang w:eastAsia="zh-CN"/>
        </w:rPr>
        <w:t xml:space="preserve">）</w:t>
      </w:r>
      <w:r>
        <w:rPr>
          <w:rFonts w:hint="eastAsia" w:ascii="宋体" w:hAnsi="宋体"/>
          <w:sz w:val="24"/>
        </w:rPr>
        <w:t xml:space="preserve">的采购活动</w:t>
      </w:r>
      <w:r>
        <w:rPr>
          <w:rFonts w:hint="eastAsia" w:ascii="宋体" w:hAnsi="宋体"/>
          <w:sz w:val="24"/>
          <w:lang w:eastAsia="zh-CN"/>
        </w:rPr>
        <w:t xml:space="preserve">，</w:t>
      </w:r>
      <w:r>
        <w:rPr>
          <w:rFonts w:hint="eastAsia" w:ascii="宋体" w:hAnsi="宋体"/>
          <w:sz w:val="24"/>
        </w:rPr>
        <w:t xml:space="preserve">服务全部由</w:t>
      </w:r>
      <w:r>
        <w:rPr>
          <w:rFonts w:hint="eastAsia" w:ascii="宋体" w:hAnsi="宋体"/>
          <w:sz w:val="24"/>
          <w:lang w:eastAsia="zh-CN"/>
        </w:rPr>
        <w:t xml:space="preserve">本单位提供</w:t>
      </w:r>
      <w:r>
        <w:rPr>
          <w:rFonts w:hint="eastAsia" w:ascii="宋体" w:hAnsi="宋体"/>
          <w:sz w:val="24"/>
        </w:rPr>
        <w:t xml:space="preserve">。</w:t>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本单位对上述声明的真实性负责</w:t>
      </w:r>
      <w:r>
        <w:rPr>
          <w:rFonts w:hint="eastAsia" w:ascii="宋体" w:hAnsi="宋体"/>
          <w:sz w:val="24"/>
          <w:lang w:eastAsia="zh-CN"/>
        </w:rPr>
        <w:t xml:space="preserve">，</w:t>
      </w:r>
      <w:r>
        <w:rPr>
          <w:rFonts w:hint="eastAsia" w:ascii="宋体" w:hAnsi="宋体"/>
          <w:sz w:val="24"/>
        </w:rPr>
        <w:t xml:space="preserve">如有虚假，将依法承担相应责任。</w:t>
      </w:r>
      <w:r/>
    </w:p>
    <w:p>
      <w:pPr>
        <w:pStyle w:val="936"/>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lang w:eastAsia="zh-CN"/>
        </w:rPr>
      </w:r>
      <w:r/>
    </w:p>
    <w:p>
      <w:pPr>
        <w:keepLines w:val="0"/>
        <w:keepNext w:val="0"/>
        <w:pageBreakBefore w:val="0"/>
        <w:spacing w:line="360" w:lineRule="auto"/>
        <w:widowControl w:val="off"/>
        <w:rPr>
          <w:rFonts w:hint="eastAsia"/>
          <w:lang w:eastAsia="zh-CN"/>
        </w:rPr>
      </w:pPr>
      <w:r>
        <w:rPr>
          <w:rFonts w:hint="eastAsia"/>
          <w:lang w:eastAsia="zh-CN"/>
        </w:rPr>
      </w:r>
      <w:r/>
    </w:p>
    <w:p>
      <w:pPr>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备注：</w:t>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w:t>
      </w:r>
      <w:r>
        <w:rPr>
          <w:rFonts w:hint="eastAsia" w:ascii="宋体" w:hAnsi="宋体"/>
          <w:sz w:val="24"/>
          <w:lang w:eastAsia="zh-CN"/>
        </w:rPr>
        <w:t xml:space="preserve">供应商</w:t>
      </w:r>
      <w:r>
        <w:rPr>
          <w:rFonts w:hint="eastAsia" w:ascii="宋体" w:hAnsi="宋体"/>
          <w:sz w:val="24"/>
        </w:rPr>
        <w:t xml:space="preserve">如不提供此声明函，价格将不做相应扣除。</w:t>
      </w:r>
      <w:r/>
    </w:p>
    <w:p>
      <w:pPr>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2</w:t>
      </w:r>
      <w:r>
        <w:rPr>
          <w:rFonts w:hint="eastAsia" w:ascii="宋体" w:hAnsi="宋体"/>
          <w:sz w:val="24"/>
          <w:lang w:val="en-US" w:eastAsia="zh-CN"/>
        </w:rPr>
        <w:t xml:space="preserve">.</w:t>
      </w:r>
      <w:r>
        <w:rPr>
          <w:rFonts w:hint="eastAsia" w:ascii="宋体" w:hAnsi="宋体"/>
          <w:sz w:val="24"/>
          <w:lang w:eastAsia="zh-CN"/>
        </w:rPr>
        <w:t xml:space="preserve">成交供应商</w:t>
      </w:r>
      <w:r>
        <w:rPr>
          <w:rFonts w:hint="eastAsia" w:ascii="宋体" w:hAnsi="宋体"/>
          <w:sz w:val="24"/>
        </w:rPr>
        <w:t xml:space="preserve">为残疾人福利</w:t>
      </w:r>
      <w:r>
        <w:rPr>
          <w:rFonts w:hint="eastAsia" w:ascii="宋体" w:hAnsi="宋体"/>
          <w:sz w:val="24"/>
          <w:lang w:val="en-US" w:eastAsia="zh-CN"/>
        </w:rPr>
        <w:t xml:space="preserve">性</w:t>
      </w:r>
      <w:r>
        <w:rPr>
          <w:rFonts w:hint="eastAsia" w:ascii="宋体" w:hAnsi="宋体"/>
          <w:sz w:val="24"/>
        </w:rPr>
        <w:t xml:space="preserve">单位的，此声明函将随</w:t>
      </w:r>
      <w:r>
        <w:rPr>
          <w:rFonts w:hint="eastAsia" w:ascii="宋体" w:hAnsi="宋体"/>
          <w:sz w:val="24"/>
          <w:lang w:eastAsia="zh-CN"/>
        </w:rPr>
        <w:t xml:space="preserve">成交</w:t>
      </w:r>
      <w:r>
        <w:rPr>
          <w:rFonts w:hint="eastAsia" w:ascii="宋体" w:hAnsi="宋体"/>
          <w:sz w:val="24"/>
        </w:rPr>
        <w:t xml:space="preserve">结果同时公告，接受社会监督</w:t>
      </w:r>
      <w:r>
        <w:rPr>
          <w:rFonts w:hint="eastAsia" w:ascii="宋体" w:hAnsi="宋体"/>
          <w:sz w:val="24"/>
          <w:lang w:eastAsia="zh-CN"/>
        </w:rPr>
        <w:t xml:space="preserve">。</w:t>
      </w:r>
      <w:r/>
    </w:p>
    <w:p>
      <w:pPr>
        <w:ind w:firstLine="480"/>
        <w:spacing w:line="480" w:lineRule="exact"/>
        <w:rPr>
          <w:rFonts w:ascii="宋体" w:hAnsi="宋体"/>
          <w:sz w:val="24"/>
        </w:rPr>
      </w:pPr>
      <w:r>
        <w:rPr>
          <w:rFonts w:ascii="宋体" w:hAnsi="宋体"/>
          <w:sz w:val="24"/>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br w:type="page" w:clear="all"/>
      </w:r>
      <w:r/>
    </w:p>
    <w:p>
      <w:pPr>
        <w:ind w:firstLine="0"/>
        <w:jc w:val="left"/>
        <w:spacing w:line="360" w:lineRule="auto"/>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t xml:space="preserve">十一、联合体协议</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联合体协议</w:t>
      </w:r>
      <w:r/>
    </w:p>
    <w:p>
      <w:pPr>
        <w:keepLines w:val="0"/>
        <w:keepNext w:val="0"/>
        <w:pageBreakBefore w:val="0"/>
        <w:spacing w:line="360" w:lineRule="auto"/>
        <w:widowControl w:val="off"/>
        <w:rPr>
          <w:rFonts w:ascii="宋体" w:hAnsi="宋体"/>
          <w:sz w:val="24"/>
        </w:rPr>
      </w:pPr>
      <w:r>
        <w:rPr>
          <w:rFonts w:hint="eastAsia" w:ascii="宋体" w:hAnsi="宋体"/>
          <w:sz w:val="24"/>
        </w:rPr>
        <w:t xml:space="preserve">（联合体中各供应商全称）在此达成以下协议：</w:t>
      </w:r>
      <w:r/>
    </w:p>
    <w:p>
      <w:pPr>
        <w:ind w:firstLine="480"/>
        <w:keepLines w:val="0"/>
        <w:keepNext w:val="0"/>
        <w:pageBreakBefore w:val="0"/>
        <w:spacing w:line="360" w:lineRule="auto"/>
        <w:widowControl w:val="off"/>
        <w:rPr>
          <w:rFonts w:ascii="宋体" w:hAnsi="宋体"/>
          <w:sz w:val="24"/>
        </w:rPr>
      </w:pPr>
      <w:r>
        <w:rPr>
          <w:rFonts w:ascii="宋体" w:hAnsi="宋体"/>
          <w:sz w:val="24"/>
        </w:rPr>
        <w:t xml:space="preserve">1</w:t>
      </w:r>
      <w:r>
        <w:rPr>
          <w:rFonts w:hint="eastAsia" w:ascii="宋体" w:hAnsi="宋体"/>
          <w:sz w:val="24"/>
          <w:lang w:val="en-US" w:eastAsia="zh-CN"/>
        </w:rPr>
        <w:t xml:space="preserve">.</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rPr>
        <w:t xml:space="preserve">，</w:t>
      </w:r>
      <w:r>
        <w:rPr>
          <w:rFonts w:hint="eastAsia" w:ascii="宋体" w:hAnsi="宋体"/>
          <w:sz w:val="24"/>
          <w:lang w:val="en-US" w:eastAsia="zh-CN"/>
        </w:rPr>
        <w:t xml:space="preserve">并</w:t>
      </w:r>
      <w:r>
        <w:rPr>
          <w:rFonts w:hint="eastAsia" w:ascii="宋体" w:hAnsi="宋体"/>
          <w:sz w:val="24"/>
        </w:rPr>
        <w:t xml:space="preserve">指定</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为牵头单位。</w:t>
      </w:r>
      <w:r/>
    </w:p>
    <w:p>
      <w:pPr>
        <w:ind w:firstLine="480"/>
        <w:keepLines w:val="0"/>
        <w:keepNext w:val="0"/>
        <w:pageBreakBefore w:val="0"/>
        <w:spacing w:line="360" w:lineRule="auto"/>
        <w:widowControl w:val="off"/>
        <w:rPr>
          <w:rFonts w:ascii="宋体" w:hAnsi="宋体"/>
          <w:sz w:val="24"/>
        </w:rPr>
      </w:pPr>
      <w:r>
        <w:rPr>
          <w:rFonts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若我们联合</w:t>
      </w:r>
      <w:r>
        <w:rPr>
          <w:rFonts w:hint="eastAsia" w:ascii="宋体" w:hAnsi="宋体"/>
          <w:sz w:val="24"/>
          <w:lang w:eastAsia="zh-CN"/>
        </w:rPr>
        <w:t xml:space="preserve">成交</w:t>
      </w:r>
      <w:r>
        <w:rPr>
          <w:rFonts w:hint="eastAsia" w:ascii="宋体" w:hAnsi="宋体"/>
          <w:sz w:val="24"/>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部分工作，并承担相应的责任</w:t>
      </w:r>
      <w:r>
        <w:rPr>
          <w:rFonts w:hint="eastAsia" w:ascii="宋体" w:hAnsi="宋体"/>
          <w:sz w:val="24"/>
          <w:lang w:eastAsia="zh-CN"/>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部分工作，并承担相应的责任</w:t>
      </w:r>
      <w:r>
        <w:rPr>
          <w:rFonts w:hint="eastAsia" w:ascii="宋体" w:hAnsi="宋体"/>
          <w:sz w:val="24"/>
          <w:lang w:eastAsia="zh-CN"/>
        </w:rPr>
        <w:t xml:space="preserve">；</w:t>
      </w:r>
      <w:r>
        <w:rPr>
          <w:rFonts w:hint="eastAsia" w:ascii="宋体" w:hAnsi="宋体"/>
          <w:sz w:val="24"/>
        </w:rPr>
        <w:t xml:space="preserve">……。（注：</w:t>
      </w:r>
      <w:r>
        <w:rPr>
          <w:rFonts w:hint="eastAsia" w:ascii="宋体" w:hAnsi="宋体"/>
          <w:sz w:val="24"/>
          <w:lang w:val="en-US" w:eastAsia="zh-CN"/>
        </w:rPr>
        <w:t xml:space="preserve">需明确</w:t>
      </w:r>
      <w:r>
        <w:rPr>
          <w:rFonts w:hint="eastAsia" w:ascii="宋体" w:hAnsi="宋体"/>
          <w:sz w:val="24"/>
        </w:rPr>
        <w:t xml:space="preserve">联合体中各供应商所承担的工作和相应的责任）。</w:t>
      </w:r>
      <w:r/>
    </w:p>
    <w:p>
      <w:pPr>
        <w:ind w:firstLine="480"/>
        <w:keepLines w:val="0"/>
        <w:keepNext w:val="0"/>
        <w:pageBreakBefore w:val="0"/>
        <w:spacing w:line="360" w:lineRule="auto"/>
        <w:widowControl w:val="off"/>
        <w:rPr>
          <w:rFonts w:hint="eastAsia" w:ascii="宋体" w:hAnsi="宋体"/>
          <w:sz w:val="24"/>
        </w:rPr>
      </w:pPr>
      <w:r>
        <w:rPr>
          <w:rFonts w:ascii="宋体" w:hAnsi="宋体"/>
          <w:sz w:val="24"/>
        </w:rPr>
        <w:t xml:space="preserve">3</w:t>
      </w:r>
      <w:r>
        <w:rPr>
          <w:rFonts w:hint="eastAsia" w:ascii="宋体" w:hAnsi="宋体"/>
          <w:sz w:val="24"/>
          <w:lang w:val="en-US" w:eastAsia="zh-CN"/>
        </w:rPr>
        <w:t xml:space="preserve">.</w:t>
      </w:r>
      <w:r>
        <w:rPr>
          <w:rFonts w:hint="eastAsia" w:ascii="宋体" w:hAnsi="宋体"/>
          <w:sz w:val="24"/>
        </w:rPr>
        <w:t xml:space="preserve">其中</w:t>
      </w:r>
      <w:r>
        <w:rPr>
          <w:rFonts w:hint="eastAsia" w:ascii="宋体" w:hAnsi="宋体"/>
          <w:sz w:val="24"/>
          <w:lang w:eastAsia="zh-CN"/>
        </w:rPr>
        <w:t xml:space="preserve">，</w:t>
      </w:r>
      <w:r>
        <w:rPr>
          <w:rFonts w:hint="eastAsia" w:ascii="宋体" w:hAnsi="宋体"/>
          <w:sz w:val="24"/>
          <w:u w:val="single"/>
          <w:lang w:val="en-US" w:eastAsia="zh-CN"/>
        </w:rPr>
        <w:t xml:space="preserve">XXXXXXXXX</w:t>
      </w:r>
      <w:r>
        <w:rPr>
          <w:rFonts w:hint="eastAsia" w:ascii="宋体" w:hAnsi="宋体"/>
          <w:sz w:val="24"/>
          <w:u w:val="none"/>
        </w:rPr>
        <w:t xml:space="preserve">（企业全称）</w:t>
      </w:r>
      <w:r>
        <w:rPr>
          <w:rFonts w:hint="eastAsia" w:ascii="宋体" w:hAnsi="宋体"/>
          <w:sz w:val="24"/>
        </w:rPr>
        <w:t xml:space="preserve">为</w:t>
      </w:r>
      <w:r>
        <w:rPr>
          <w:rFonts w:ascii="Wingdings" w:hAnsi="Wingdings" w:eastAsia="Wingdings" w:cs="Wingdings"/>
          <w:sz w:val="24"/>
          <w:szCs w:val="24"/>
          <w:u w:val="none"/>
        </w:rPr>
        <w:t xml:space="preserve">¨</w:t>
      </w:r>
      <w:r>
        <w:rPr>
          <w:rFonts w:hint="eastAsia" w:ascii="宋体" w:hAnsi="宋体"/>
          <w:sz w:val="24"/>
          <w:u w:val="none"/>
        </w:rPr>
        <w:t xml:space="preserve">小型、微型企业</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残疾人福利性单位</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监狱企业</w:t>
      </w:r>
      <w:r>
        <w:rPr>
          <w:rFonts w:hint="eastAsia" w:ascii="宋体" w:hAnsi="宋体"/>
          <w:sz w:val="24"/>
        </w:rPr>
        <w:t xml:space="preserve">，且我们约定该单位所承担的合同金额将占本项目合同总金额的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p>
    <w:p>
      <w:pPr>
        <w:ind w:firstLine="645"/>
        <w:keepLines w:val="0"/>
        <w:keepNext w:val="0"/>
        <w:pageBreakBefore w:val="0"/>
        <w:spacing w:line="360" w:lineRule="auto"/>
        <w:widowControl w:val="off"/>
        <w:rPr>
          <w:rFonts w:hint="eastAsia" w:ascii="宋体" w:hAnsi="宋体"/>
          <w:sz w:val="24"/>
        </w:rPr>
      </w:pPr>
      <w:r>
        <w:rPr>
          <w:rFonts w:hint="eastAsia" w:ascii="宋体" w:hAnsi="宋体"/>
          <w:sz w:val="24"/>
        </w:rPr>
      </w:r>
      <w:r/>
    </w:p>
    <w:p>
      <w:pPr>
        <w:ind w:firstLine="645"/>
        <w:keepLines w:val="0"/>
        <w:keepNext w:val="0"/>
        <w:pageBreakBefore w:val="0"/>
        <w:spacing w:line="360" w:lineRule="auto"/>
        <w:widowControl w:val="off"/>
        <w:rPr>
          <w:rFonts w:hint="eastAsia" w:ascii="宋体" w:hAnsi="宋体"/>
          <w:sz w:val="24"/>
        </w:rPr>
      </w:pPr>
      <w:r>
        <w:rPr>
          <w:rFonts w:ascii="宋体" w:hAnsi="宋体"/>
          <w:sz w:val="24"/>
        </w:rPr>
        <w:t xml:space="preserve">                   </w:t>
      </w:r>
      <w:r>
        <w:rPr>
          <w:rFonts w:hint="eastAsia" w:ascii="宋体" w:hAnsi="宋体"/>
          <w:sz w:val="24"/>
        </w:rPr>
        <w:t xml:space="preserve">                       </w:t>
      </w:r>
      <w:r/>
    </w:p>
    <w:p>
      <w:pPr>
        <w:ind w:firstLine="645"/>
        <w:jc w:val="right"/>
        <w:keepLines w:val="0"/>
        <w:keepNext w:val="0"/>
        <w:pageBreakBefore w:val="0"/>
        <w:spacing w:line="360" w:lineRule="auto"/>
        <w:widowControl w:val="off"/>
        <w:rPr>
          <w:rFonts w:ascii="宋体" w:hAnsi="宋体"/>
          <w:sz w:val="24"/>
        </w:rPr>
      </w:pPr>
      <w:r>
        <w:rPr>
          <w:rFonts w:hint="eastAsia" w:ascii="宋体" w:hAnsi="宋体"/>
          <w:sz w:val="24"/>
        </w:rPr>
        <w:t xml:space="preserve">联合体中各供应商全称</w:t>
      </w:r>
      <w:r>
        <w:rPr>
          <w:rFonts w:hint="eastAsia" w:ascii="宋体" w:hAnsi="宋体"/>
          <w:sz w:val="24"/>
          <w:lang w:eastAsia="zh-CN"/>
        </w:rPr>
        <w:t xml:space="preserve">：</w:t>
      </w:r>
      <w:r>
        <w:rPr>
          <w:rFonts w:hint="eastAsia" w:ascii="宋体" w:hAnsi="宋体"/>
          <w:sz w:val="24"/>
          <w:szCs w:val="24"/>
        </w:rPr>
        <w:t xml:space="preserve">（加盖电子公章）</w:t>
      </w:r>
      <w:r>
        <w:rPr>
          <w:rFonts w:ascii="宋体" w:hAnsi="宋体"/>
          <w:sz w:val="24"/>
        </w:rPr>
        <w:t xml:space="preserve">    </w:t>
      </w:r>
      <w:r/>
    </w:p>
    <w:p>
      <w:pPr>
        <w:ind w:firstLine="5280"/>
        <w:keepLines w:val="0"/>
        <w:keepNext w:val="0"/>
        <w:pageBreakBefore w:val="0"/>
        <w:spacing w:line="360" w:lineRule="auto"/>
        <w:widowControl w:val="off"/>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color w:val="000000"/>
          <w:sz w:val="24"/>
          <w:szCs w:val="24"/>
          <w:lang w:eastAsia="zh-CN"/>
        </w:rPr>
        <w:t xml:space="preserve">：</w:t>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备注：</w:t>
      </w:r>
      <w:r/>
    </w:p>
    <w:p>
      <w:pPr>
        <w:ind w:firstLine="480"/>
        <w:keepLines w:val="0"/>
        <w:keepNext w:val="0"/>
        <w:pageBreakBefore w:val="0"/>
        <w:spacing w:line="360" w:lineRule="auto"/>
        <w:widowControl w:val="off"/>
        <w:rPr>
          <w:rFonts w:hint="eastAsia" w:ascii="宋体" w:hAnsi="宋体" w:eastAsia="宋体" w:cs="Times New Roman"/>
          <w:sz w:val="24"/>
          <w:lang w:eastAsia="zh-CN"/>
        </w:rPr>
      </w:pPr>
      <w:r>
        <w:rPr>
          <w:rFonts w:hint="eastAsia" w:ascii="宋体" w:hAnsi="宋体" w:eastAsia="宋体" w:cs="Times New Roman"/>
          <w:sz w:val="24"/>
          <w:lang w:val="en-US" w:eastAsia="zh-CN"/>
        </w:rPr>
        <w:t xml:space="preserve">1.</w:t>
      </w:r>
      <w:r>
        <w:rPr>
          <w:rFonts w:hint="eastAsia" w:ascii="宋体" w:hAnsi="宋体" w:eastAsia="宋体" w:cs="Times New Roman"/>
          <w:sz w:val="24"/>
        </w:rPr>
        <w:t xml:space="preserve">牵头单位必须为联合体成员</w:t>
      </w:r>
      <w:r>
        <w:rPr>
          <w:rFonts w:hint="eastAsia" w:ascii="宋体" w:hAnsi="宋体" w:eastAsia="宋体" w:cs="Times New Roman"/>
          <w:sz w:val="24"/>
          <w:lang w:eastAsia="zh-CN"/>
        </w:rPr>
        <w:t xml:space="preserve">。</w:t>
      </w:r>
      <w:r/>
    </w:p>
    <w:p>
      <w:pPr>
        <w:ind w:firstLine="480"/>
        <w:keepLines w:val="0"/>
        <w:keepNext w:val="0"/>
        <w:pageBreakBefore w:val="0"/>
        <w:spacing w:line="360" w:lineRule="auto"/>
        <w:widowControl w:val="off"/>
        <w:rPr>
          <w:rFonts w:hint="eastAsia" w:ascii="宋体" w:hAnsi="宋体"/>
          <w:sz w:val="24"/>
          <w:szCs w:val="24"/>
          <w:u w:val="none"/>
          <w:lang w:val="en-US" w:eastAsia="zh-CN"/>
        </w:rPr>
      </w:pP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lang w:val="en-US" w:eastAsia="zh-CN"/>
        </w:rPr>
        <w:t xml:space="preserve">3.除另有说明外，本采购</w:t>
      </w:r>
      <w:r>
        <w:rPr>
          <w:rFonts w:hint="eastAsia" w:ascii="宋体" w:hAnsi="宋体" w:eastAsia="宋体" w:cs="Times New Roman"/>
          <w:sz w:val="24"/>
        </w:rPr>
        <w:t xml:space="preserve">文件要求加盖电子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之处</w:t>
      </w:r>
      <w:r>
        <w:rPr>
          <w:rFonts w:hint="eastAsia" w:ascii="宋体" w:hAnsi="宋体" w:eastAsia="宋体" w:cs="Times New Roman"/>
          <w:sz w:val="24"/>
        </w:rPr>
        <w:t xml:space="preserve">，加盖牵头单位的电子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即可</w:t>
      </w:r>
      <w:r>
        <w:rPr>
          <w:rFonts w:hint="eastAsia" w:ascii="宋体" w:hAnsi="宋体" w:eastAsia="宋体" w:cs="Times New Roman"/>
          <w:sz w:val="24"/>
        </w:rPr>
        <w:t xml:space="preserve">。</w:t>
      </w:r>
      <w:r/>
    </w:p>
    <w:p>
      <w:pPr>
        <w:pStyle w:val="927"/>
        <w:rPr>
          <w:rFonts w:hint="eastAsia" w:ascii="宋体" w:hAnsi="宋体" w:eastAsia="宋体" w:cs="Times New Roman"/>
          <w:sz w:val="24"/>
        </w:rPr>
      </w:pPr>
      <w:r>
        <w:rPr>
          <w:rFonts w:hint="eastAsia" w:ascii="宋体" w:hAnsi="宋体" w:eastAsia="宋体" w:cs="Times New Roman"/>
          <w:sz w:val="24"/>
        </w:rPr>
      </w:r>
      <w:r/>
    </w:p>
    <w:p>
      <w:pPr>
        <w:rPr>
          <w:rFonts w:hint="eastAsia"/>
        </w:rPr>
      </w:pPr>
      <w:r>
        <w:rPr>
          <w:rFonts w:hint="eastAsia"/>
        </w:rPr>
      </w:r>
      <w:r/>
    </w:p>
    <w:p>
      <w:pPr>
        <w:rPr>
          <w:rFonts w:ascii="宋体" w:hAnsi="宋体"/>
          <w:sz w:val="24"/>
        </w:rPr>
      </w:pPr>
      <w:r>
        <w:rPr>
          <w:rFonts w:ascii="宋体" w:hAnsi="宋体"/>
          <w:sz w:val="24"/>
        </w:rPr>
        <w:br w:type="page" w:clear="all"/>
      </w:r>
      <w:r/>
    </w:p>
    <w:p>
      <w:pPr>
        <w:ind w:firstLine="0"/>
        <w:jc w:val="left"/>
        <w:spacing w:line="360" w:lineRule="auto"/>
        <w:rPr>
          <w:rFonts w:hint="eastAsia" w:ascii="黑体" w:hAnsi="黑体" w:eastAsia="黑体" w:cs="Times New Roman"/>
          <w:bCs w:val="0"/>
          <w:i w:val="0"/>
          <w:iCs/>
          <w:sz w:val="32"/>
          <w:szCs w:val="32"/>
          <w:highlight w:val="none"/>
          <w:u w:val="none"/>
          <w:lang w:val="en-US" w:eastAsia="zh-CN"/>
        </w:rPr>
      </w:pPr>
      <w:r>
        <w:rPr>
          <w:rFonts w:hint="eastAsia" w:ascii="黑体" w:hAnsi="黑体" w:eastAsia="黑体" w:cs="Times New Roman"/>
          <w:i w:val="0"/>
          <w:iCs/>
          <w:sz w:val="32"/>
          <w:szCs w:val="32"/>
          <w:u w:val="none"/>
          <w:lang w:val="en-US" w:eastAsia="zh-CN"/>
        </w:rPr>
        <w:t xml:space="preserve">十二、分包承诺书</w:t>
      </w:r>
      <w:r/>
    </w:p>
    <w:p>
      <w:pPr>
        <w:rPr>
          <w:rFonts w:hint="eastAsia"/>
        </w:rPr>
      </w:pPr>
      <w:r>
        <w:rPr>
          <w:rFonts w:hint="eastAsia"/>
        </w:rPr>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zh-CN" w:eastAsia="zh-CN"/>
        </w:rPr>
        <w:outlineLvl w:val="2"/>
      </w:pPr>
      <w:r>
        <w:rPr>
          <w:rFonts w:hint="eastAsia" w:ascii="方正小标宋简体" w:hAnsi="方正小标宋简体" w:eastAsia="方正小标宋简体" w:cs="方正小标宋简体"/>
          <w:b w:val="0"/>
          <w:bCs w:val="0"/>
          <w:sz w:val="32"/>
          <w:szCs w:val="32"/>
          <w:lang w:val="zh-CN" w:eastAsia="zh-CN"/>
        </w:rPr>
        <w:t xml:space="preserve">分包承诺书</w:t>
      </w:r>
      <w:r/>
    </w:p>
    <w:p>
      <w:pPr>
        <w:ind w:firstLine="2640"/>
        <w:keepLines w:val="0"/>
        <w:keepNext w:val="0"/>
        <w:pageBreakBefore w:val="0"/>
        <w:spacing w:line="480" w:lineRule="auto"/>
        <w:widowControl w:val="off"/>
        <w:rPr>
          <w:rFonts w:hint="eastAsia" w:ascii="方正仿宋_GBK" w:hAnsi="方正仿宋_GBK" w:eastAsia="方正仿宋_GBK" w:cs="方正仿宋_GBK"/>
          <w:color w:val="000000"/>
          <w:sz w:val="24"/>
          <w:szCs w:val="24"/>
          <w:lang w:eastAsia="zh-CN"/>
        </w:rPr>
      </w:pPr>
      <w:r>
        <w:rPr>
          <w:rFonts w:hint="eastAsia" w:ascii="方正仿宋_GBK" w:hAnsi="方正仿宋_GBK" w:eastAsia="方正仿宋_GBK" w:cs="方正仿宋_GBK"/>
          <w:color w:val="000000"/>
          <w:sz w:val="24"/>
          <w:szCs w:val="24"/>
          <w:lang w:eastAsia="zh-CN"/>
        </w:rPr>
      </w:r>
      <w:r/>
    </w:p>
    <w:p>
      <w:pPr>
        <w:ind w:firstLine="0"/>
        <w:keepLines w:val="0"/>
        <w:keepNext w:val="0"/>
        <w:pageBreakBefore w:val="0"/>
        <w:spacing w:line="480" w:lineRule="auto"/>
        <w:widowControl w:val="off"/>
        <w:rPr>
          <w:rFonts w:hint="eastAsia" w:ascii="宋体" w:hAnsi="宋体" w:eastAsia="宋体" w:cs="宋体"/>
          <w:color w:val="000000"/>
          <w:sz w:val="24"/>
          <w:szCs w:val="24"/>
          <w:u w:val="none"/>
        </w:rPr>
      </w:pP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u w:val="none"/>
          <w:lang w:eastAsia="zh-CN"/>
        </w:rPr>
        <w:t xml:space="preserve">（</w:t>
      </w:r>
      <w:r>
        <w:rPr>
          <w:rFonts w:hint="eastAsia" w:ascii="宋体" w:hAnsi="宋体" w:eastAsia="宋体" w:cs="宋体"/>
          <w:color w:val="000000"/>
          <w:sz w:val="24"/>
          <w:szCs w:val="24"/>
          <w:u w:val="none"/>
          <w:lang w:val="en-US" w:eastAsia="zh-CN"/>
        </w:rPr>
        <w:t xml:space="preserve">采购人名称</w:t>
      </w:r>
      <w:r>
        <w:rPr>
          <w:rFonts w:hint="eastAsia" w:ascii="宋体" w:hAnsi="宋体" w:eastAsia="宋体" w:cs="宋体"/>
          <w:color w:val="000000"/>
          <w:sz w:val="24"/>
          <w:szCs w:val="24"/>
          <w:u w:val="none"/>
          <w:lang w:eastAsia="zh-CN"/>
        </w:rPr>
        <w:t xml:space="preserve">）</w:t>
      </w:r>
      <w:r/>
    </w:p>
    <w:p>
      <w:pPr>
        <w:ind w:firstLine="480"/>
        <w:jc w:val="left"/>
        <w:keepLines w:val="0"/>
        <w:keepNext w:val="0"/>
        <w:pageBreakBefore w:val="0"/>
        <w:spacing w:line="48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我公司</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（供应商名称）郑重承诺：</w:t>
      </w:r>
      <w:r/>
    </w:p>
    <w:p>
      <w:pPr>
        <w:ind w:firstLine="480"/>
        <w:jc w:val="left"/>
        <w:keepLines w:val="0"/>
        <w:keepNext w:val="0"/>
        <w:pageBreakBefore w:val="0"/>
        <w:spacing w:line="48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如我公司中标（成交）</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none"/>
          <w:lang w:val="en-US" w:eastAsia="zh-CN"/>
        </w:rPr>
        <w:t xml:space="preserve">（项目名称）项目</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拟将项目中的</w:t>
      </w:r>
      <w:r/>
    </w:p>
    <w:p>
      <w:pPr>
        <w:jc w:val="left"/>
        <w:keepLines w:val="0"/>
        <w:keepNext w:val="0"/>
        <w:pageBreakBefore w:val="0"/>
        <w:spacing w:line="48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建设内容，分包给具有相应资质</w:t>
      </w:r>
      <w:r>
        <w:rPr>
          <w:rFonts w:hint="eastAsia" w:ascii="宋体" w:hAnsi="宋体" w:eastAsia="宋体" w:cs="宋体"/>
          <w:color w:val="000000"/>
          <w:sz w:val="24"/>
          <w:szCs w:val="24"/>
          <w:lang w:eastAsia="zh-CN"/>
        </w:rPr>
        <w:t xml:space="preserve">的</w:t>
      </w:r>
      <w:r>
        <w:rPr>
          <w:rFonts w:hint="eastAsia" w:ascii="宋体" w:hAnsi="宋体" w:eastAsia="宋体" w:cs="宋体"/>
          <w:color w:val="000000"/>
          <w:sz w:val="24"/>
          <w:szCs w:val="24"/>
        </w:rPr>
        <w:t xml:space="preserve">供应商实施</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并在签订合同时提供分包意向协议</w:t>
      </w:r>
      <w:r>
        <w:rPr>
          <w:rFonts w:hint="eastAsia" w:ascii="宋体" w:hAnsi="宋体" w:eastAsia="宋体" w:cs="宋体"/>
          <w:color w:val="000000"/>
          <w:sz w:val="24"/>
          <w:szCs w:val="24"/>
        </w:rPr>
        <w:t xml:space="preserve">。</w:t>
      </w:r>
      <w:r/>
    </w:p>
    <w:p>
      <w:pPr>
        <w:keepLines w:val="0"/>
        <w:keepNext w:val="0"/>
        <w:pageBreakBefore w:val="0"/>
        <w:spacing w:line="48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right="180" w:firstLine="360"/>
        <w:jc w:val="right"/>
        <w:keepLines w:val="0"/>
        <w:keepNext w:val="0"/>
        <w:pageBreakBefore w:val="0"/>
        <w:spacing w:line="48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名称</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（加盖电子公章）</w:t>
      </w:r>
      <w:r/>
    </w:p>
    <w:p>
      <w:pPr>
        <w:jc w:val="center"/>
        <w:keepLines w:val="0"/>
        <w:keepNext w:val="0"/>
        <w:pageBreakBefore w:val="0"/>
        <w:spacing w:line="480" w:lineRule="auto"/>
        <w:widowControl w:val="off"/>
        <w:rPr>
          <w:rFonts w:hint="eastAsia" w:ascii="宋体" w:hAnsi="宋体" w:eastAsia="宋体" w:cs="宋体"/>
          <w:sz w:val="24"/>
          <w:szCs w:val="24"/>
        </w:rPr>
      </w:pP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日  期：</w:t>
      </w:r>
      <w:r/>
    </w:p>
    <w:p>
      <w:pPr>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927"/>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927"/>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927"/>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numPr>
          <w:ilvl w:val="0"/>
          <w:numId w:val="16"/>
        </w:numPr>
        <w:jc w:val="left"/>
        <w:spacing w:line="360" w:lineRule="auto"/>
        <w:rPr>
          <w:rFonts w:hint="eastAsia" w:ascii="黑体" w:hAnsi="黑体" w:eastAsia="黑体" w:cs="Times New Roman"/>
          <w:i w:val="0"/>
          <w:iCs w:val="0"/>
          <w:sz w:val="32"/>
          <w:szCs w:val="32"/>
          <w:u w:val="none"/>
          <w:lang w:val="en-US" w:eastAsia="zh-CN"/>
        </w:rPr>
      </w:pPr>
      <w:r>
        <w:rPr>
          <w:rFonts w:hint="eastAsia" w:ascii="方正小标宋简体" w:hAnsi="方正小标宋简体" w:eastAsia="方正小标宋简体" w:cs="方正小标宋简体"/>
          <w:b w:val="0"/>
          <w:bCs w:val="0"/>
          <w:sz w:val="32"/>
          <w:szCs w:val="32"/>
        </w:rPr>
        <w:br w:type="page" w:clear="all"/>
      </w:r>
      <w:r>
        <w:rPr>
          <w:rFonts w:hint="eastAsia" w:ascii="黑体" w:hAnsi="黑体" w:eastAsia="黑体" w:cs="Times New Roman"/>
          <w:i w:val="0"/>
          <w:iCs w:val="0"/>
          <w:sz w:val="32"/>
          <w:szCs w:val="32"/>
          <w:u w:val="none"/>
          <w:lang w:val="en-US" w:eastAsia="zh-CN"/>
        </w:rPr>
        <w:t xml:space="preserve">关于符合本国产品标准的声明函</w:t>
      </w:r>
      <w:r/>
    </w:p>
    <w:p>
      <w:pPr>
        <w:numPr>
          <w:ilvl w:val="0"/>
          <w:numId w:val="0"/>
        </w:numPr>
        <w:jc w:val="center"/>
        <w:spacing w:line="360" w:lineRule="auto"/>
        <w:rPr>
          <w:rFonts w:hint="eastAsia" w:ascii="黑体" w:hAnsi="黑体" w:eastAsia="黑体" w:cs="Times New Roman"/>
          <w:i w:val="0"/>
          <w:iCs w:val="0"/>
          <w:sz w:val="24"/>
          <w:szCs w:val="24"/>
          <w:u w:val="none"/>
          <w:lang w:val="en-US" w:eastAsia="zh-CN"/>
        </w:rPr>
      </w:pPr>
      <w:r>
        <w:rPr>
          <w:rFonts w:hint="eastAsia" w:ascii="微软雅黑" w:hAnsi="微软雅黑" w:eastAsia="微软雅黑" w:cs="微软雅黑"/>
          <w:color w:val="000000"/>
          <w:sz w:val="24"/>
          <w:szCs w:val="24"/>
          <w:shd w:val="clear" w:color="auto" w:fill="ffffff"/>
        </w:rPr>
        <w:t xml:space="preserve">（</w:t>
      </w:r>
      <w:r>
        <w:rPr>
          <w:rFonts w:ascii="微软雅黑" w:hAnsi="微软雅黑" w:eastAsia="微软雅黑" w:cs="微软雅黑"/>
          <w:color w:val="000000"/>
          <w:sz w:val="24"/>
          <w:szCs w:val="24"/>
          <w:shd w:val="clear" w:color="auto" w:fill="ffffff"/>
        </w:rPr>
        <w:t xml:space="preserve">如有，可上传至“电子投标文件格式-企业报价折扣证明”）</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zh-CN" w:eastAsia="zh-CN"/>
        </w:rPr>
        <w:outlineLvl w:val="2"/>
      </w:pPr>
      <w:r>
        <w:rPr>
          <w:rFonts w:hint="eastAsia" w:ascii="方正小标宋简体" w:hAnsi="方正小标宋简体" w:eastAsia="方正小标宋简体" w:cs="方正小标宋简体"/>
          <w:b w:val="0"/>
          <w:bCs w:val="0"/>
          <w:sz w:val="32"/>
          <w:szCs w:val="32"/>
          <w:lang w:val="zh-CN" w:eastAsia="zh-CN"/>
        </w:rPr>
        <w:t xml:space="preserve">关于符合本国产品标准的声明函（采购包号：**）</w:t>
      </w:r>
      <w:r/>
    </w:p>
    <w:p>
      <w:pPr>
        <w:pStyle w:val="921"/>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921"/>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1.</w:t>
      </w:r>
      <w:r>
        <w:rPr>
          <w:rStyle w:val="933"/>
          <w:rFonts w:hint="eastAsia" w:ascii="宋体" w:hAnsi="宋体" w:eastAsia="宋体" w:cs="宋体"/>
          <w:i w:val="0"/>
          <w:iCs w:val="0"/>
          <w:caps w:val="0"/>
          <w:color w:val="000000"/>
          <w:spacing w:val="0"/>
          <w:sz w:val="24"/>
          <w:szCs w:val="24"/>
          <w:u w:val="single"/>
          <w:shd w:val="clear" w:color="auto" w:fill="ffffff"/>
          <w:vertAlign w:val="baseline"/>
        </w:rPr>
        <w:t xml:space="preserve">（产品名称1）</w:t>
      </w:r>
      <w:r>
        <w:rPr>
          <w:rStyle w:val="933"/>
          <w:rFonts w:hint="eastAsia" w:ascii="宋体" w:hAnsi="宋体" w:eastAsia="宋体" w:cs="宋体"/>
          <w:i w:val="0"/>
          <w:iCs w:val="0"/>
          <w:caps w:val="0"/>
          <w:color w:val="000000"/>
          <w:spacing w:val="0"/>
          <w:sz w:val="24"/>
          <w:szCs w:val="24"/>
          <w:shd w:val="clear" w:color="auto" w:fill="ffffff"/>
          <w:vertAlign w:val="superscript"/>
        </w:rPr>
        <w:t xml:space="preserve">1</w:t>
      </w:r>
      <w:r>
        <w:rPr>
          <w:rFonts w:hint="eastAsia" w:ascii="宋体" w:hAnsi="宋体" w:eastAsia="宋体" w:cs="宋体"/>
          <w:i w:val="0"/>
          <w:iCs w:val="0"/>
          <w:caps w:val="0"/>
          <w:color w:val="000000"/>
          <w:spacing w:val="0"/>
          <w:sz w:val="24"/>
          <w:szCs w:val="24"/>
          <w:shd w:val="clear" w:color="auto" w:fill="ffffff"/>
          <w:vertAlign w:val="baseline"/>
        </w:rPr>
        <w:t xml:space="preserve">，</w:t>
      </w:r>
      <w:r>
        <w:rPr>
          <w:rFonts w:hint="eastAsia" w:ascii="宋体" w:hAnsi="宋体" w:eastAsia="宋体" w:cs="宋体"/>
          <w:i w:val="0"/>
          <w:iCs w:val="0"/>
          <w:caps w:val="0"/>
          <w:color w:val="000000"/>
          <w:spacing w:val="0"/>
          <w:sz w:val="24"/>
          <w:szCs w:val="24"/>
          <w:u w:val="single"/>
          <w:shd w:val="clear" w:color="auto" w:fill="ffffff"/>
          <w:vertAlign w:val="baseline"/>
        </w:rPr>
        <w:t xml:space="preserve">生产厂为</w:t>
      </w:r>
      <w:r>
        <w:rPr>
          <w:rStyle w:val="933"/>
          <w:rFonts w:hint="eastAsia" w:ascii="宋体" w:hAnsi="宋体" w:eastAsia="宋体" w:cs="宋体"/>
          <w:i w:val="0"/>
          <w:iCs w:val="0"/>
          <w:caps w:val="0"/>
          <w:color w:val="000000"/>
          <w:spacing w:val="0"/>
          <w:sz w:val="24"/>
          <w:szCs w:val="24"/>
          <w:u w:val="single"/>
          <w:shd w:val="clear" w:color="auto" w:fill="ffffff"/>
          <w:vertAlign w:val="baseline"/>
        </w:rPr>
        <w:t xml:space="preserve">（厂名）</w:t>
      </w:r>
      <w:r>
        <w:rPr>
          <w:rStyle w:val="933"/>
          <w:rFonts w:hint="eastAsia" w:ascii="宋体" w:hAnsi="宋体" w:eastAsia="宋体" w:cs="宋体"/>
          <w:i w:val="0"/>
          <w:iCs w:val="0"/>
          <w:caps w:val="0"/>
          <w:color w:val="000000"/>
          <w:spacing w:val="0"/>
          <w:sz w:val="24"/>
          <w:szCs w:val="24"/>
          <w:shd w:val="clear" w:color="auto" w:fill="ffffff"/>
          <w:vertAlign w:val="superscript"/>
        </w:rPr>
        <w:t xml:space="preserve">2</w:t>
      </w:r>
      <w:r>
        <w:rPr>
          <w:rFonts w:hint="eastAsia" w:ascii="宋体" w:hAnsi="宋体" w:eastAsia="宋体" w:cs="宋体"/>
          <w:i w:val="0"/>
          <w:iCs w:val="0"/>
          <w:caps w:val="0"/>
          <w:color w:val="000000"/>
          <w:spacing w:val="0"/>
          <w:sz w:val="24"/>
          <w:szCs w:val="24"/>
          <w:shd w:val="clear" w:color="auto" w:fill="ffffff"/>
          <w:vertAlign w:val="baseline"/>
        </w:rPr>
        <w:t xml:space="preserve">，厂址为</w:t>
      </w:r>
      <w:r>
        <w:rPr>
          <w:rStyle w:val="933"/>
          <w:rFonts w:hint="eastAsia" w:ascii="宋体" w:hAnsi="宋体" w:eastAsia="宋体" w:cs="宋体"/>
          <w:i w:val="0"/>
          <w:iCs w:val="0"/>
          <w:caps w:val="0"/>
          <w:color w:val="000000"/>
          <w:spacing w:val="0"/>
          <w:sz w:val="24"/>
          <w:szCs w:val="24"/>
          <w:u w:val="single"/>
          <w:shd w:val="clear" w:color="auto" w:fill="ffffff"/>
          <w:vertAlign w:val="baseline"/>
        </w:rPr>
        <w:t xml:space="preserve">（生产厂址）</w:t>
      </w:r>
      <w:r>
        <w:rPr>
          <w:rFonts w:hint="eastAsia" w:ascii="宋体" w:hAnsi="宋体" w:eastAsia="宋体" w:cs="宋体"/>
          <w:i w:val="0"/>
          <w:iCs w:val="0"/>
          <w:caps w:val="0"/>
          <w:color w:val="000000"/>
          <w:spacing w:val="0"/>
          <w:sz w:val="24"/>
          <w:szCs w:val="24"/>
          <w:shd w:val="clear" w:color="auto" w:fill="ffffff"/>
          <w:vertAlign w:val="baseline"/>
        </w:rPr>
        <w:t xml:space="preserve">。</w:t>
      </w:r>
      <w:r>
        <w:rPr>
          <w:rStyle w:val="933"/>
          <w:rFonts w:hint="eastAsia" w:ascii="宋体" w:hAnsi="宋体" w:eastAsia="宋体" w:cs="宋体"/>
          <w:i w:val="0"/>
          <w:iCs w:val="0"/>
          <w:caps w:val="0"/>
          <w:strike/>
          <w:color w:val="000000"/>
          <w:spacing w:val="0"/>
          <w:sz w:val="24"/>
          <w:szCs w:val="24"/>
          <w:u w:val="single"/>
          <w:shd w:val="clear" w:color="auto" w:fill="ffffff"/>
          <w:vertAlign w:val="baseline"/>
        </w:rPr>
        <w:t xml:space="preserve">（产品名称1）</w:t>
      </w:r>
      <w:r>
        <w:rPr>
          <w:rFonts w:hint="eastAsia" w:ascii="宋体" w:hAnsi="宋体" w:eastAsia="宋体" w:cs="宋体"/>
          <w:i w:val="0"/>
          <w:iCs w:val="0"/>
          <w:caps w:val="0"/>
          <w:strike/>
          <w:color w:val="000000"/>
          <w:spacing w:val="0"/>
          <w:sz w:val="24"/>
          <w:szCs w:val="24"/>
          <w:shd w:val="clear" w:color="auto" w:fill="ffffff"/>
          <w:vertAlign w:val="baseline"/>
        </w:rPr>
        <w:t xml:space="preserve">的中国境内生产的组件成本占比≥</w:t>
      </w:r>
      <w:r>
        <w:rPr>
          <w:rStyle w:val="933"/>
          <w:rFonts w:hint="eastAsia" w:ascii="宋体" w:hAnsi="宋体" w:eastAsia="宋体" w:cs="宋体"/>
          <w:i w:val="0"/>
          <w:iCs w:val="0"/>
          <w:caps w:val="0"/>
          <w:strike/>
          <w:color w:val="000000"/>
          <w:spacing w:val="0"/>
          <w:sz w:val="24"/>
          <w:szCs w:val="24"/>
          <w:u w:val="single"/>
          <w:shd w:val="clear" w:color="auto" w:fill="ffffff"/>
          <w:vertAlign w:val="baseline"/>
        </w:rPr>
        <w:t xml:space="preserve">（规定比例）</w:t>
      </w:r>
      <w:r>
        <w:rPr>
          <w:rStyle w:val="933"/>
          <w:rFonts w:hint="eastAsia" w:ascii="宋体" w:hAnsi="宋体" w:eastAsia="宋体" w:cs="宋体"/>
          <w:i w:val="0"/>
          <w:iCs w:val="0"/>
          <w:caps w:val="0"/>
          <w:strike w:val="0"/>
          <w:color w:val="000000"/>
          <w:spacing w:val="0"/>
          <w:sz w:val="24"/>
          <w:szCs w:val="24"/>
          <w:shd w:val="clear" w:color="auto" w:fill="ffffff"/>
          <w:vertAlign w:val="superscript"/>
        </w:rPr>
        <w:t xml:space="preserve">3</w:t>
      </w:r>
      <w:r>
        <w:rPr>
          <w:rFonts w:hint="eastAsia" w:ascii="宋体" w:hAnsi="宋体" w:eastAsia="宋体" w:cs="宋体"/>
          <w:i w:val="0"/>
          <w:iCs w:val="0"/>
          <w:caps w:val="0"/>
          <w:strike/>
          <w:color w:val="000000"/>
          <w:spacing w:val="0"/>
          <w:sz w:val="24"/>
          <w:szCs w:val="24"/>
          <w:shd w:val="clear" w:color="auto" w:fill="ffffff"/>
          <w:vertAlign w:val="baseline"/>
        </w:rPr>
        <w:t xml:space="preserve">。</w:t>
      </w:r>
      <w:r>
        <w:rPr>
          <w:rStyle w:val="933"/>
          <w:rFonts w:hint="eastAsia" w:ascii="宋体" w:hAnsi="宋体" w:eastAsia="宋体" w:cs="宋体"/>
          <w:i w:val="0"/>
          <w:iCs w:val="0"/>
          <w:caps w:val="0"/>
          <w:strike/>
          <w:color w:val="000000"/>
          <w:spacing w:val="0"/>
          <w:sz w:val="24"/>
          <w:szCs w:val="24"/>
          <w:u w:val="single"/>
          <w:shd w:val="clear" w:color="auto" w:fill="ffffff"/>
          <w:vertAlign w:val="baseline"/>
        </w:rPr>
        <w:t xml:space="preserve">（产品名称1）</w:t>
      </w:r>
      <w:r>
        <w:rPr>
          <w:rFonts w:hint="eastAsia" w:ascii="宋体" w:hAnsi="宋体" w:eastAsia="宋体" w:cs="宋体"/>
          <w:i w:val="0"/>
          <w:iCs w:val="0"/>
          <w:caps w:val="0"/>
          <w:strike/>
          <w:color w:val="000000"/>
          <w:spacing w:val="0"/>
          <w:sz w:val="24"/>
          <w:szCs w:val="24"/>
          <w:shd w:val="clear" w:color="auto" w:fill="ffffff"/>
          <w:vertAlign w:val="baseline"/>
        </w:rPr>
        <w:t xml:space="preserve">的</w:t>
      </w:r>
      <w:r>
        <w:rPr>
          <w:rStyle w:val="933"/>
          <w:rFonts w:hint="eastAsia" w:ascii="宋体" w:hAnsi="宋体" w:eastAsia="宋体" w:cs="宋体"/>
          <w:i w:val="0"/>
          <w:iCs w:val="0"/>
          <w:caps w:val="0"/>
          <w:strike/>
          <w:color w:val="000000"/>
          <w:spacing w:val="0"/>
          <w:sz w:val="24"/>
          <w:szCs w:val="24"/>
          <w:u w:val="single"/>
          <w:shd w:val="clear" w:color="auto" w:fill="ffffff"/>
          <w:vertAlign w:val="baseline"/>
        </w:rPr>
        <w:t xml:space="preserve">（关键组件）</w:t>
      </w:r>
      <w:r>
        <w:rPr>
          <w:rStyle w:val="933"/>
          <w:rFonts w:hint="eastAsia" w:ascii="宋体" w:hAnsi="宋体" w:eastAsia="宋体" w:cs="宋体"/>
          <w:i w:val="0"/>
          <w:iCs w:val="0"/>
          <w:caps w:val="0"/>
          <w:strike w:val="0"/>
          <w:color w:val="000000"/>
          <w:spacing w:val="0"/>
          <w:sz w:val="24"/>
          <w:szCs w:val="24"/>
          <w:shd w:val="clear" w:color="auto" w:fill="ffffff"/>
          <w:vertAlign w:val="superscript"/>
        </w:rPr>
        <w:t xml:space="preserve">4</w:t>
      </w:r>
      <w:r>
        <w:rPr>
          <w:rFonts w:hint="eastAsia" w:ascii="宋体" w:hAnsi="宋体" w:eastAsia="宋体" w:cs="宋体"/>
          <w:i w:val="0"/>
          <w:iCs w:val="0"/>
          <w:caps w:val="0"/>
          <w:strike/>
          <w:color w:val="000000"/>
          <w:spacing w:val="0"/>
          <w:sz w:val="24"/>
          <w:szCs w:val="24"/>
          <w:shd w:val="clear" w:color="auto" w:fill="ffffff"/>
          <w:vertAlign w:val="baseline"/>
        </w:rPr>
        <w:t xml:space="preserve">在中国境内生产。</w:t>
      </w:r>
      <w:r>
        <w:rPr>
          <w:rStyle w:val="933"/>
          <w:rFonts w:hint="eastAsia" w:ascii="宋体" w:hAnsi="宋体" w:eastAsia="宋体" w:cs="宋体"/>
          <w:i w:val="0"/>
          <w:iCs w:val="0"/>
          <w:caps w:val="0"/>
          <w:strike/>
          <w:color w:val="000000"/>
          <w:spacing w:val="0"/>
          <w:sz w:val="24"/>
          <w:szCs w:val="24"/>
          <w:u w:val="single"/>
          <w:shd w:val="clear" w:color="auto" w:fill="ffffff"/>
          <w:vertAlign w:val="baseline"/>
        </w:rPr>
        <w:t xml:space="preserve">（产品名称1）</w:t>
      </w:r>
      <w:r>
        <w:rPr>
          <w:rFonts w:hint="eastAsia" w:ascii="宋体" w:hAnsi="宋体" w:eastAsia="宋体" w:cs="宋体"/>
          <w:i w:val="0"/>
          <w:iCs w:val="0"/>
          <w:caps w:val="0"/>
          <w:strike/>
          <w:color w:val="000000"/>
          <w:spacing w:val="0"/>
          <w:sz w:val="24"/>
          <w:szCs w:val="24"/>
          <w:shd w:val="clear" w:color="auto" w:fill="ffffff"/>
          <w:vertAlign w:val="baseline"/>
        </w:rPr>
        <w:t xml:space="preserve">的</w:t>
      </w:r>
      <w:r>
        <w:rPr>
          <w:rStyle w:val="933"/>
          <w:rFonts w:hint="eastAsia" w:ascii="宋体" w:hAnsi="宋体" w:eastAsia="宋体" w:cs="宋体"/>
          <w:i w:val="0"/>
          <w:iCs w:val="0"/>
          <w:caps w:val="0"/>
          <w:strike/>
          <w:color w:val="000000"/>
          <w:spacing w:val="0"/>
          <w:sz w:val="24"/>
          <w:szCs w:val="24"/>
          <w:u w:val="single"/>
          <w:shd w:val="clear" w:color="auto" w:fill="ffffff"/>
          <w:vertAlign w:val="baseline"/>
        </w:rPr>
        <w:t xml:space="preserve">（关键工序）</w:t>
      </w:r>
      <w:r>
        <w:rPr>
          <w:rStyle w:val="933"/>
          <w:rFonts w:hint="eastAsia" w:ascii="宋体" w:hAnsi="宋体" w:eastAsia="宋体" w:cs="宋体"/>
          <w:i w:val="0"/>
          <w:iCs w:val="0"/>
          <w:caps w:val="0"/>
          <w:strike w:val="0"/>
          <w:color w:val="000000"/>
          <w:spacing w:val="0"/>
          <w:sz w:val="24"/>
          <w:szCs w:val="24"/>
          <w:u w:val="none"/>
          <w:shd w:val="clear" w:color="auto" w:fill="ffffff"/>
          <w:vertAlign w:val="superscript"/>
        </w:rPr>
        <w:t xml:space="preserve">5</w:t>
      </w:r>
      <w:r>
        <w:rPr>
          <w:rFonts w:hint="eastAsia" w:ascii="宋体" w:hAnsi="宋体" w:eastAsia="宋体" w:cs="宋体"/>
          <w:i w:val="0"/>
          <w:iCs w:val="0"/>
          <w:caps w:val="0"/>
          <w:strike/>
          <w:color w:val="000000"/>
          <w:spacing w:val="0"/>
          <w:sz w:val="24"/>
          <w:szCs w:val="24"/>
          <w:shd w:val="clear" w:color="auto" w:fill="ffffff"/>
          <w:vertAlign w:val="baseline"/>
        </w:rPr>
        <w:t xml:space="preserve">在中国境内完成。</w:t>
      </w:r>
      <w:r/>
    </w:p>
    <w:p>
      <w:pPr>
        <w:pStyle w:val="921"/>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strike/>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2.</w:t>
      </w:r>
      <w:r>
        <w:rPr>
          <w:rStyle w:val="933"/>
          <w:rFonts w:hint="eastAsia" w:ascii="宋体" w:hAnsi="宋体" w:eastAsia="宋体" w:cs="宋体"/>
          <w:i w:val="0"/>
          <w:iCs w:val="0"/>
          <w:caps w:val="0"/>
          <w:color w:val="000000"/>
          <w:spacing w:val="0"/>
          <w:sz w:val="24"/>
          <w:szCs w:val="24"/>
          <w:u w:val="single"/>
          <w:shd w:val="clear" w:color="auto" w:fill="ffffff"/>
          <w:vertAlign w:val="baseline"/>
        </w:rPr>
        <w:t xml:space="preserve">（产品名称2）</w:t>
      </w:r>
      <w:r>
        <w:rPr>
          <w:rFonts w:hint="eastAsia" w:ascii="宋体" w:hAnsi="宋体" w:eastAsia="宋体" w:cs="宋体"/>
          <w:i w:val="0"/>
          <w:iCs w:val="0"/>
          <w:caps w:val="0"/>
          <w:color w:val="000000"/>
          <w:spacing w:val="0"/>
          <w:sz w:val="24"/>
          <w:szCs w:val="24"/>
          <w:shd w:val="clear" w:color="auto" w:fill="ffffff"/>
          <w:vertAlign w:val="baseline"/>
        </w:rPr>
        <w:t xml:space="preserve">，生产厂为</w:t>
      </w:r>
      <w:r>
        <w:rPr>
          <w:rStyle w:val="933"/>
          <w:rFonts w:hint="eastAsia" w:ascii="宋体" w:hAnsi="宋体" w:eastAsia="宋体" w:cs="宋体"/>
          <w:i w:val="0"/>
          <w:iCs w:val="0"/>
          <w:caps w:val="0"/>
          <w:color w:val="000000"/>
          <w:spacing w:val="0"/>
          <w:sz w:val="24"/>
          <w:szCs w:val="24"/>
          <w:u w:val="single"/>
          <w:shd w:val="clear" w:color="auto" w:fill="ffffff"/>
          <w:vertAlign w:val="baseline"/>
        </w:rPr>
        <w:t xml:space="preserve">（厂名）</w:t>
      </w:r>
      <w:r>
        <w:rPr>
          <w:rFonts w:hint="eastAsia" w:ascii="宋体" w:hAnsi="宋体" w:eastAsia="宋体" w:cs="宋体"/>
          <w:i w:val="0"/>
          <w:iCs w:val="0"/>
          <w:caps w:val="0"/>
          <w:color w:val="000000"/>
          <w:spacing w:val="0"/>
          <w:sz w:val="24"/>
          <w:szCs w:val="24"/>
          <w:shd w:val="clear" w:color="auto" w:fill="ffffff"/>
          <w:vertAlign w:val="baseline"/>
        </w:rPr>
        <w:t xml:space="preserve">，厂址为</w:t>
      </w:r>
      <w:r>
        <w:rPr>
          <w:rStyle w:val="933"/>
          <w:rFonts w:hint="eastAsia" w:ascii="宋体" w:hAnsi="宋体" w:eastAsia="宋体" w:cs="宋体"/>
          <w:i w:val="0"/>
          <w:iCs w:val="0"/>
          <w:caps w:val="0"/>
          <w:color w:val="000000"/>
          <w:spacing w:val="0"/>
          <w:sz w:val="24"/>
          <w:szCs w:val="24"/>
          <w:u w:val="single"/>
          <w:shd w:val="clear" w:color="auto" w:fill="ffffff"/>
          <w:vertAlign w:val="baseline"/>
        </w:rPr>
        <w:t xml:space="preserve">（生产厂址）</w:t>
      </w:r>
      <w:r>
        <w:rPr>
          <w:rFonts w:hint="eastAsia" w:ascii="宋体" w:hAnsi="宋体" w:eastAsia="宋体" w:cs="宋体"/>
          <w:i w:val="0"/>
          <w:iCs w:val="0"/>
          <w:caps w:val="0"/>
          <w:color w:val="000000"/>
          <w:spacing w:val="0"/>
          <w:sz w:val="24"/>
          <w:szCs w:val="24"/>
          <w:shd w:val="clear" w:color="auto" w:fill="ffffff"/>
          <w:vertAlign w:val="baseline"/>
        </w:rPr>
        <w:t xml:space="preserve">。</w:t>
      </w:r>
      <w:r>
        <w:rPr>
          <w:rStyle w:val="933"/>
          <w:rFonts w:hint="eastAsia" w:ascii="宋体" w:hAnsi="宋体" w:eastAsia="宋体" w:cs="宋体"/>
          <w:i w:val="0"/>
          <w:iCs w:val="0"/>
          <w:caps w:val="0"/>
          <w:strike/>
          <w:color w:val="000000"/>
          <w:spacing w:val="0"/>
          <w:sz w:val="24"/>
          <w:szCs w:val="24"/>
          <w:u w:val="single"/>
          <w:shd w:val="clear" w:color="auto" w:fill="ffffff"/>
          <w:vertAlign w:val="baseline"/>
        </w:rPr>
        <w:t xml:space="preserve">（产品名称2）</w:t>
      </w:r>
      <w:r>
        <w:rPr>
          <w:rFonts w:hint="eastAsia" w:ascii="宋体" w:hAnsi="宋体" w:eastAsia="宋体" w:cs="宋体"/>
          <w:i w:val="0"/>
          <w:iCs w:val="0"/>
          <w:caps w:val="0"/>
          <w:strike/>
          <w:color w:val="000000"/>
          <w:spacing w:val="0"/>
          <w:sz w:val="24"/>
          <w:szCs w:val="24"/>
          <w:shd w:val="clear" w:color="auto" w:fill="ffffff"/>
          <w:vertAlign w:val="baseline"/>
        </w:rPr>
        <w:t xml:space="preserve">的中国境内生产的组件成本占比≥</w:t>
      </w:r>
      <w:r>
        <w:rPr>
          <w:rStyle w:val="933"/>
          <w:rFonts w:hint="eastAsia" w:ascii="宋体" w:hAnsi="宋体" w:eastAsia="宋体" w:cs="宋体"/>
          <w:i w:val="0"/>
          <w:iCs w:val="0"/>
          <w:caps w:val="0"/>
          <w:strike/>
          <w:color w:val="000000"/>
          <w:spacing w:val="0"/>
          <w:sz w:val="24"/>
          <w:szCs w:val="24"/>
          <w:u w:val="single"/>
          <w:shd w:val="clear" w:color="auto" w:fill="ffffff"/>
          <w:vertAlign w:val="baseline"/>
        </w:rPr>
        <w:t xml:space="preserve">（规定比例）</w:t>
      </w:r>
      <w:r>
        <w:rPr>
          <w:rFonts w:hint="eastAsia" w:ascii="宋体" w:hAnsi="宋体" w:eastAsia="宋体" w:cs="宋体"/>
          <w:i w:val="0"/>
          <w:iCs w:val="0"/>
          <w:caps w:val="0"/>
          <w:strike/>
          <w:color w:val="000000"/>
          <w:spacing w:val="0"/>
          <w:sz w:val="24"/>
          <w:szCs w:val="24"/>
          <w:shd w:val="clear" w:color="auto" w:fill="ffffff"/>
          <w:vertAlign w:val="baseline"/>
        </w:rPr>
        <w:t xml:space="preserve">。</w:t>
      </w:r>
      <w:r>
        <w:rPr>
          <w:rStyle w:val="933"/>
          <w:rFonts w:hint="eastAsia" w:ascii="宋体" w:hAnsi="宋体" w:eastAsia="宋体" w:cs="宋体"/>
          <w:i w:val="0"/>
          <w:iCs w:val="0"/>
          <w:caps w:val="0"/>
          <w:strike/>
          <w:color w:val="000000"/>
          <w:spacing w:val="0"/>
          <w:sz w:val="24"/>
          <w:szCs w:val="24"/>
          <w:u w:val="single"/>
          <w:shd w:val="clear" w:color="auto" w:fill="ffffff"/>
          <w:vertAlign w:val="baseline"/>
        </w:rPr>
        <w:t xml:space="preserve">（产品名称2）</w:t>
      </w:r>
      <w:r>
        <w:rPr>
          <w:rFonts w:hint="eastAsia" w:ascii="宋体" w:hAnsi="宋体" w:eastAsia="宋体" w:cs="宋体"/>
          <w:i w:val="0"/>
          <w:iCs w:val="0"/>
          <w:caps w:val="0"/>
          <w:strike/>
          <w:color w:val="000000"/>
          <w:spacing w:val="0"/>
          <w:sz w:val="24"/>
          <w:szCs w:val="24"/>
          <w:shd w:val="clear" w:color="auto" w:fill="ffffff"/>
          <w:vertAlign w:val="baseline"/>
        </w:rPr>
        <w:t xml:space="preserve">的</w:t>
      </w:r>
      <w:r>
        <w:rPr>
          <w:rStyle w:val="933"/>
          <w:rFonts w:hint="eastAsia" w:ascii="宋体" w:hAnsi="宋体" w:eastAsia="宋体" w:cs="宋体"/>
          <w:i w:val="0"/>
          <w:iCs w:val="0"/>
          <w:caps w:val="0"/>
          <w:strike/>
          <w:color w:val="000000"/>
          <w:spacing w:val="0"/>
          <w:sz w:val="24"/>
          <w:szCs w:val="24"/>
          <w:u w:val="single"/>
          <w:shd w:val="clear" w:color="auto" w:fill="ffffff"/>
          <w:vertAlign w:val="baseline"/>
        </w:rPr>
        <w:t xml:space="preserve">（关键组件）</w:t>
      </w:r>
      <w:r>
        <w:rPr>
          <w:rFonts w:hint="eastAsia" w:ascii="宋体" w:hAnsi="宋体" w:eastAsia="宋体" w:cs="宋体"/>
          <w:i w:val="0"/>
          <w:iCs w:val="0"/>
          <w:caps w:val="0"/>
          <w:strike/>
          <w:color w:val="000000"/>
          <w:spacing w:val="0"/>
          <w:sz w:val="24"/>
          <w:szCs w:val="24"/>
          <w:shd w:val="clear" w:color="auto" w:fill="ffffff"/>
          <w:vertAlign w:val="baseline"/>
        </w:rPr>
        <w:t xml:space="preserve">在中国境内生产。</w:t>
      </w:r>
      <w:r>
        <w:rPr>
          <w:rStyle w:val="933"/>
          <w:rFonts w:hint="eastAsia" w:ascii="宋体" w:hAnsi="宋体" w:eastAsia="宋体" w:cs="宋体"/>
          <w:i w:val="0"/>
          <w:iCs w:val="0"/>
          <w:caps w:val="0"/>
          <w:strike/>
          <w:color w:val="000000"/>
          <w:spacing w:val="0"/>
          <w:sz w:val="24"/>
          <w:szCs w:val="24"/>
          <w:u w:val="single"/>
          <w:shd w:val="clear" w:color="auto" w:fill="ffffff"/>
          <w:vertAlign w:val="baseline"/>
        </w:rPr>
        <w:t xml:space="preserve">（产品名称2）</w:t>
      </w:r>
      <w:r>
        <w:rPr>
          <w:rFonts w:hint="eastAsia" w:ascii="宋体" w:hAnsi="宋体" w:eastAsia="宋体" w:cs="宋体"/>
          <w:i w:val="0"/>
          <w:iCs w:val="0"/>
          <w:caps w:val="0"/>
          <w:strike/>
          <w:color w:val="000000"/>
          <w:spacing w:val="0"/>
          <w:sz w:val="24"/>
          <w:szCs w:val="24"/>
          <w:shd w:val="clear" w:color="auto" w:fill="ffffff"/>
          <w:vertAlign w:val="baseline"/>
        </w:rPr>
        <w:t xml:space="preserve">的</w:t>
      </w:r>
      <w:r>
        <w:rPr>
          <w:rStyle w:val="933"/>
          <w:rFonts w:hint="eastAsia" w:ascii="宋体" w:hAnsi="宋体" w:eastAsia="宋体" w:cs="宋体"/>
          <w:i w:val="0"/>
          <w:iCs w:val="0"/>
          <w:caps w:val="0"/>
          <w:strike/>
          <w:color w:val="000000"/>
          <w:spacing w:val="0"/>
          <w:sz w:val="24"/>
          <w:szCs w:val="24"/>
          <w:u w:val="single"/>
          <w:shd w:val="clear" w:color="auto" w:fill="ffffff"/>
          <w:vertAlign w:val="baseline"/>
        </w:rPr>
        <w:t xml:space="preserve">（关键工序）</w:t>
      </w:r>
      <w:r>
        <w:rPr>
          <w:rFonts w:hint="eastAsia" w:ascii="宋体" w:hAnsi="宋体" w:eastAsia="宋体" w:cs="宋体"/>
          <w:i w:val="0"/>
          <w:iCs w:val="0"/>
          <w:caps w:val="0"/>
          <w:strike/>
          <w:color w:val="000000"/>
          <w:spacing w:val="0"/>
          <w:sz w:val="24"/>
          <w:szCs w:val="24"/>
          <w:shd w:val="clear" w:color="auto" w:fill="ffffff"/>
          <w:vertAlign w:val="baseline"/>
        </w:rPr>
        <w:t xml:space="preserve">在中国境内完成。</w:t>
      </w:r>
      <w:r/>
    </w:p>
    <w:p>
      <w:pPr>
        <w:pStyle w:val="921"/>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w:t>
      </w:r>
      <w:r/>
    </w:p>
    <w:p>
      <w:pPr>
        <w:pStyle w:val="921"/>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shd w:val="clear" w:color="auto" w:fill="ffffff"/>
        </w:rPr>
        <w:t xml:space="preserve">本采购包中提供的符合本国产品标准的产品成本之和占该采购包提供的全部产品成本之和的比例为</w:t>
      </w:r>
      <w:r>
        <w:rPr>
          <w:rFonts w:hint="eastAsia" w:ascii="宋体" w:hAnsi="宋体" w:eastAsia="宋体" w:cs="宋体"/>
          <w:color w:val="000000"/>
          <w:sz w:val="24"/>
          <w:szCs w:val="24"/>
          <w:u w:val="single"/>
          <w:shd w:val="clear" w:color="auto" w:fill="ffffff"/>
          <w:lang w:val="en-US" w:eastAsia="zh-CN"/>
        </w:rPr>
        <w:t xml:space="preserve">   </w:t>
      </w:r>
      <w:r>
        <w:rPr>
          <w:rFonts w:hint="eastAsia" w:ascii="宋体" w:hAnsi="宋体" w:eastAsia="宋体" w:cs="宋体"/>
          <w:color w:val="000000"/>
          <w:sz w:val="24"/>
          <w:szCs w:val="24"/>
          <w:shd w:val="clear" w:color="auto" w:fill="ffffff"/>
        </w:rPr>
        <w:t xml:space="preserve">%。</w:t>
      </w:r>
      <w:r>
        <w:rPr>
          <w:rStyle w:val="933"/>
          <w:vertAlign w:val="superscript"/>
        </w:rPr>
        <w:t xml:space="preserve">6</w:t>
      </w:r>
      <w:r/>
    </w:p>
    <w:p>
      <w:pPr>
        <w:pStyle w:val="921"/>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本公司（单位）对上述声明内容的真实性负责。如有虚假，愿承担相应法律责任。</w:t>
      </w:r>
      <w:r/>
    </w:p>
    <w:p>
      <w:pPr>
        <w:pStyle w:val="921"/>
        <w:ind w:left="0" w:right="0" w:firstLine="0"/>
        <w:jc w:val="right"/>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公司（单位）名称（盖章）：　        </w:t>
      </w:r>
      <w:r/>
    </w:p>
    <w:p>
      <w:pPr>
        <w:pStyle w:val="921"/>
        <w:ind w:left="0" w:right="0" w:firstLine="0"/>
        <w:jc w:val="right"/>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日期：　     年　  月　  日    </w:t>
      </w:r>
      <w:r>
        <w:rPr>
          <w:rFonts w:hint="eastAsia" w:ascii="宋体" w:hAnsi="宋体" w:eastAsia="宋体" w:cs="宋体"/>
          <w:i w:val="0"/>
          <w:iCs w:val="0"/>
          <w:caps w:val="0"/>
          <w:color w:val="000000"/>
          <w:spacing w:val="0"/>
          <w:sz w:val="28"/>
          <w:szCs w:val="28"/>
          <w:shd w:val="clear" w:color="auto" w:fill="ffffff"/>
          <w:vertAlign w:val="baseline"/>
        </w:rPr>
        <w:t xml:space="preserve">     </w:t>
      </w:r>
      <w:r/>
    </w:p>
    <w:p>
      <w:pPr>
        <w:pStyle w:val="921"/>
        <w:ind w:left="0" w:right="0" w:firstLine="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shd w:val="clear" w:color="auto" w:fill="ffffff"/>
          <w:vertAlign w:val="baseline"/>
        </w:rPr>
        <w:t xml:space="preserve">__________________</w:t>
      </w:r>
      <w:r/>
    </w:p>
    <w:p>
      <w:pPr>
        <w:pStyle w:val="921"/>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shd w:val="clear" w:color="auto" w:fill="ffffff"/>
          <w:vertAlign w:val="baseline"/>
        </w:rPr>
        <w:t xml:space="preserve">1.产品如有型号，请在“产品名称”栏一并填写。</w:t>
      </w:r>
      <w:r/>
    </w:p>
    <w:p>
      <w:pPr>
        <w:pStyle w:val="921"/>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shd w:val="clear" w:color="auto" w:fill="ffffff"/>
          <w:vertAlign w:val="baseline"/>
        </w:rPr>
        <w:t xml:space="preserve">2.生产厂名与厂址应与生产厂营业执照载明的相关信息保持一致。</w:t>
      </w:r>
      <w:r/>
    </w:p>
    <w:p>
      <w:pPr>
        <w:pStyle w:val="921"/>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b/>
          <w:bCs/>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1"/>
          <w:szCs w:val="21"/>
          <w:shd w:val="clear" w:color="auto" w:fill="ffffff"/>
          <w:vertAlign w:val="baseline"/>
        </w:rPr>
        <w:t xml:space="preserve">3.该产品的中国境内生产的组件成本占比相关要求实施前，“规定比例”栏可不填。</w:t>
      </w:r>
      <w:r/>
    </w:p>
    <w:p>
      <w:pPr>
        <w:pStyle w:val="921"/>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b/>
          <w:bCs/>
          <w:i w:val="0"/>
          <w:iCs w:val="0"/>
          <w:caps w:val="0"/>
          <w:color w:val="000000"/>
          <w:spacing w:val="0"/>
          <w:sz w:val="21"/>
          <w:szCs w:val="21"/>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1"/>
          <w:szCs w:val="21"/>
          <w:shd w:val="clear" w:color="auto" w:fill="ffffff"/>
          <w:vertAlign w:val="baseline"/>
        </w:rPr>
        <w:t xml:space="preserve">4.该产品的关键组件要求实施前，“关键组件”栏可不填。</w:t>
      </w:r>
      <w:r/>
    </w:p>
    <w:p>
      <w:pPr>
        <w:pStyle w:val="921"/>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b/>
          <w:bCs/>
          <w:i w:val="0"/>
          <w:iCs w:val="0"/>
          <w:caps w:val="0"/>
          <w:color w:val="000000"/>
          <w:spacing w:val="0"/>
          <w:sz w:val="21"/>
          <w:szCs w:val="21"/>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1"/>
          <w:szCs w:val="21"/>
          <w:shd w:val="clear" w:color="auto" w:fill="ffffff"/>
          <w:vertAlign w:val="baseline"/>
        </w:rPr>
        <w:t xml:space="preserve">5.该产品的关键工序要求实施前，“关键工序”栏可不填。</w:t>
      </w:r>
      <w:r/>
    </w:p>
    <w:p>
      <w:pPr>
        <w:pStyle w:val="921"/>
        <w:ind w:left="0" w:right="0" w:firstLine="420"/>
        <w:keepLines w:val="0"/>
        <w:keepNext w:val="0"/>
        <w:spacing w:before="24" w:beforeAutospacing="0" w:after="24" w:afterAutospacing="0" w:line="360" w:lineRule="auto"/>
        <w:shd w:val="clear" w:color="auto" w:fill="ffffff"/>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000000"/>
          <w:spacing w:val="0"/>
          <w:sz w:val="21"/>
          <w:szCs w:val="21"/>
          <w:shd w:val="clear" w:color="auto" w:fill="ffffff"/>
          <w:vertAlign w:val="baseline"/>
          <w:lang w:val="en-US" w:eastAsia="zh-CN"/>
        </w:rPr>
        <w:t xml:space="preserve">6.当采购项目或者采购包中含有多种产品，供应商为该采购项目或者采购包提供的符合本国产品标准的产品成本之和占该供应商提供的全部产品成本之和的比例达到80%以上时（供应商需在《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numPr>
          <w:ilvl w:val="0"/>
          <w:numId w:val="16"/>
        </w:num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t xml:space="preserve">质疑函范本</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zh-CN" w:eastAsia="zh-CN"/>
        </w:rPr>
        <w:outlineLvl w:val="2"/>
      </w:pPr>
      <w:r>
        <w:rPr>
          <w:rFonts w:hint="eastAsia" w:ascii="方正小标宋简体" w:hAnsi="方正小标宋简体" w:eastAsia="方正小标宋简体" w:cs="方正小标宋简体"/>
          <w:b w:val="0"/>
          <w:bCs w:val="0"/>
          <w:sz w:val="32"/>
          <w:szCs w:val="32"/>
          <w:lang w:val="zh-CN" w:eastAsia="zh-CN"/>
        </w:rPr>
        <w:t xml:space="preserve">质疑函</w:t>
      </w:r>
      <w:r>
        <w:rPr>
          <w:rFonts w:hint="eastAsia" w:ascii="方正小标宋简体" w:hAnsi="方正小标宋简体" w:eastAsia="方正小标宋简体" w:cs="方正小标宋简体"/>
          <w:b w:val="0"/>
          <w:bCs w:val="0"/>
          <w:sz w:val="32"/>
          <w:szCs w:val="32"/>
          <w:lang w:val="en-US" w:eastAsia="zh-CN"/>
        </w:rPr>
        <w:t xml:space="preserve">范本</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采购包</w:t>
      </w:r>
      <w:r>
        <w:rPr>
          <w:rFonts w:hint="eastAsia" w:ascii="宋体" w:hAnsi="宋体" w:cs="仿宋"/>
          <w:sz w:val="24"/>
          <w:szCs w:val="24"/>
        </w:rPr>
        <w:t xml:space="preserve">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hint="eastAsia" w:ascii="宋体" w:hAnsi="宋体"/>
          <w:sz w:val="24"/>
          <w:szCs w:val="24"/>
        </w:rPr>
      </w:pPr>
      <w:r>
        <w:rPr>
          <w:rFonts w:hint="eastAsia" w:ascii="宋体" w:hAnsi="宋体"/>
          <w:sz w:val="24"/>
          <w:szCs w:val="24"/>
        </w:rPr>
      </w:r>
      <w:r/>
    </w:p>
    <w:p>
      <w:pPr>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字(签章)：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p>
    <w:p>
      <w:pPr>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p>
    <w:p>
      <w:pPr>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ind w:firstLine="480"/>
        <w:spacing w:line="480" w:lineRule="exact"/>
        <w:rPr>
          <w:rFonts w:ascii="宋体" w:hAnsi="宋体"/>
          <w:b w:val="0"/>
          <w:bCs/>
          <w:sz w:val="24"/>
          <w:szCs w:val="24"/>
        </w:rPr>
      </w:pPr>
      <w:r>
        <w:rPr>
          <w:rFonts w:hint="eastAsia" w:ascii="宋体" w:hAnsi="宋体"/>
          <w:b w:val="0"/>
          <w:bCs/>
          <w:sz w:val="24"/>
          <w:szCs w:val="24"/>
          <w:lang w:val="en-US" w:eastAsia="zh-CN"/>
        </w:rPr>
        <w:t xml:space="preserve">相关</w:t>
      </w:r>
      <w:r>
        <w:rPr>
          <w:rFonts w:hint="eastAsia" w:ascii="宋体" w:hAnsi="宋体"/>
          <w:b w:val="0"/>
          <w:bCs/>
          <w:sz w:val="24"/>
          <w:szCs w:val="24"/>
        </w:rPr>
        <w:t xml:space="preserve">说明：</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p>
    <w:p>
      <w:pPr>
        <w:ind w:firstLine="480"/>
        <w:spacing w:line="480" w:lineRule="exact"/>
        <w:rPr>
          <w:rFonts w:hint="eastAsia" w:ascii="宋体" w:hAnsi="宋体" w:eastAsia="宋体" w:cs="仿宋"/>
          <w:b w:val="0"/>
          <w:bCs w:val="0"/>
          <w:sz w:val="24"/>
          <w:szCs w:val="24"/>
          <w:highlight w:val="none"/>
          <w:lang w:val="zh-CN"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p>
    <w:p>
      <w:pPr>
        <w:pStyle w:val="688"/>
        <w:rPr>
          <w:rFonts w:hint="eastAsia" w:ascii="宋体" w:hAnsi="宋体" w:eastAsia="宋体" w:cs="仿宋"/>
          <w:b w:val="0"/>
          <w:bCs w:val="0"/>
          <w:sz w:val="24"/>
          <w:szCs w:val="24"/>
          <w:highlight w:val="none"/>
          <w:lang w:val="zh-CN" w:eastAsia="zh-CN"/>
        </w:rPr>
      </w:pPr>
      <w:r>
        <w:rPr>
          <w:rFonts w:hint="eastAsia" w:ascii="宋体" w:hAnsi="宋体" w:eastAsia="宋体" w:cs="仿宋"/>
          <w:b w:val="0"/>
          <w:bCs w:val="0"/>
          <w:sz w:val="24"/>
          <w:szCs w:val="24"/>
          <w:highlight w:val="none"/>
          <w:lang w:val="zh-CN" w:eastAsia="zh-CN"/>
        </w:rPr>
      </w:r>
      <w:r/>
    </w:p>
    <w:p>
      <w:pPr>
        <w:rPr>
          <w:rFonts w:hint="eastAsia" w:ascii="宋体" w:hAnsi="宋体" w:eastAsia="宋体" w:cs="仿宋"/>
          <w:b w:val="0"/>
          <w:bCs w:val="0"/>
          <w:sz w:val="24"/>
          <w:szCs w:val="24"/>
          <w:highlight w:val="none"/>
          <w:lang w:val="zh-CN" w:eastAsia="zh-CN"/>
        </w:rPr>
      </w:pPr>
      <w:r>
        <w:rPr>
          <w:rFonts w:hint="eastAsia" w:ascii="宋体" w:hAnsi="宋体" w:eastAsia="宋体" w:cs="仿宋"/>
          <w:b w:val="0"/>
          <w:bCs w:val="0"/>
          <w:sz w:val="24"/>
          <w:szCs w:val="24"/>
          <w:highlight w:val="none"/>
          <w:lang w:val="zh-CN" w:eastAsia="zh-CN"/>
        </w:rPr>
        <w:br w:type="page" w:clear="all"/>
      </w:r>
      <w:r/>
    </w:p>
    <w:p>
      <w:pPr>
        <w:pStyle w:val="688"/>
        <w:rPr>
          <w:rFonts w:hint="eastAsia" w:ascii="宋体" w:hAnsi="宋体" w:eastAsia="宋体" w:cs="仿宋"/>
          <w:b w:val="0"/>
          <w:bCs w:val="0"/>
          <w:sz w:val="24"/>
          <w:szCs w:val="24"/>
          <w:highlight w:val="none"/>
          <w:lang w:val="zh-CN" w:eastAsia="zh-CN"/>
        </w:rPr>
      </w:pPr>
      <w:r>
        <w:rPr>
          <w:rFonts w:hint="eastAsia" w:ascii="宋体" w:hAnsi="宋体" w:eastAsia="宋体" w:cs="仿宋"/>
          <w:b w:val="0"/>
          <w:bCs w:val="0"/>
          <w:sz w:val="24"/>
          <w:szCs w:val="24"/>
          <w:highlight w:val="none"/>
          <w:lang w:val="zh-CN"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pgNumType w:start="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楷体_GBK">
    <w:panose1 w:val="020B0503020202020204"/>
  </w:font>
  <w:font w:name="方正小标宋简体">
    <w:panose1 w:val="020B0503020202020204"/>
  </w:font>
  <w:font w:name="Symbol">
    <w:panose1 w:val="05050102010706020507"/>
  </w:font>
  <w:font w:name="Wingdings">
    <w:panose1 w:val="05000000000000000000"/>
  </w:font>
  <w:font w:name="仿宋">
    <w:panose1 w:val="02010609060101010101"/>
  </w:font>
  <w:font w:name="方正仿宋_GBK">
    <w:panose1 w:val="020B0503020202020204"/>
  </w:font>
  <w:font w:name="方正黑体_GBK">
    <w:panose1 w:val="020B0503020202020204"/>
  </w:font>
  <w:font w:name="Tahoma">
    <w:panose1 w:val="020B06040305040402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ourier New">
    <w:panose1 w:val="02070309020205020404"/>
  </w:font>
  <w:font w:name="Arial Unicode MS">
    <w:panose1 w:val="020B0604020202020204"/>
  </w:font>
  <w:font w:name="Arial">
    <w:panose1 w:val="020B0604020202020204"/>
  </w:font>
  <w:font w:name="华文宋体">
    <w:panose1 w:val="0201060004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rPr>
        <w:rStyle w:val="931"/>
        <w:rFonts w:ascii="宋体" w:hAnsi="宋体"/>
      </w:rPr>
      <w:framePr w:wrap="around" w:vAnchor="text" w:hAnchor="margin" w:xAlign="center" w:y="1"/>
    </w:pPr>
    <w:r>
      <w:rPr>
        <w:rFonts w:ascii="宋体" w:hAnsi="宋体"/>
      </w:rPr>
      <w:fldChar w:fldCharType="begin"/>
    </w:r>
    <w:r>
      <w:rPr>
        <w:rStyle w:val="931"/>
        <w:rFonts w:ascii="宋体" w:hAnsi="宋体"/>
      </w:rPr>
      <w:instrText xml:space="preserve">PAGE  </w:instrText>
    </w:r>
    <w:r>
      <w:rPr>
        <w:rFonts w:ascii="宋体" w:hAnsi="宋体"/>
      </w:rPr>
      <w:fldChar w:fldCharType="separate"/>
    </w:r>
    <w:r>
      <w:rPr>
        <w:rStyle w:val="931"/>
        <w:rFonts w:ascii="宋体" w:hAnsi="宋体"/>
      </w:rPr>
      <w:t xml:space="preserve">３９</w:t>
    </w:r>
    <w:r>
      <w:rPr>
        <w:rFonts w:ascii="宋体" w:hAnsi="宋体"/>
      </w:rPr>
      <w:fldChar w:fldCharType="end"/>
    </w:r>
    <w:r/>
  </w:p>
  <w:p>
    <w:pPr>
      <w:pStyle w:val="906"/>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rPr>
        <w:rStyle w:val="931"/>
      </w:rPr>
      <w:framePr w:wrap="around" w:vAnchor="text" w:hAnchor="margin" w:xAlign="center" w:y="1"/>
    </w:pPr>
    <w:r>
      <w:fldChar w:fldCharType="begin"/>
    </w:r>
    <w:r>
      <w:rPr>
        <w:rStyle w:val="931"/>
      </w:rPr>
      <w:instrText xml:space="preserve">PAGE  </w:instrText>
    </w:r>
    <w:r>
      <w:fldChar w:fldCharType="separate"/>
    </w:r>
    <w:r>
      <w:rPr>
        <w:rStyle w:val="931"/>
      </w:rPr>
      <w:t xml:space="preserve">1</w:t>
    </w:r>
    <w:r>
      <w:fldChar w:fldCharType="end"/>
    </w:r>
    <w:r/>
  </w:p>
  <w:p>
    <w:pPr>
      <w:pStyle w:val="90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ind w:left="0" w:firstLine="283"/>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ind w:left="0" w:firstLine="283"/>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ind w:left="0" w:firstLine="283"/>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
      <w:numFmt w:val="upperLetter"/>
      <w:pStyle w:val="95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
      <w:lvlJc w:val="left"/>
      <w:pPr>
        <w:ind w:left="0" w:firstLine="283"/>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64"/>
      <w:isLgl w:val="false"/>
      <w:suff w:val="nothing"/>
      <w:lvlText w:val=""/>
      <w:lvlJc w:val="left"/>
      <w:pPr>
        <w:ind w:left="0" w:firstLine="0"/>
      </w:pPr>
      <w:rPr>
        <w:rFonts w:hint="eastAsia"/>
      </w:rPr>
    </w:lvl>
    <w:lvl w:ilvl="6">
      <w:start w:val="1"/>
      <w:numFmt w:val="decimal"/>
      <w:pStyle w:val="865"/>
      <w:isLgl w:val="false"/>
      <w:suff w:val="nothing"/>
      <w:lvlText w:val=""/>
      <w:lvlJc w:val="left"/>
      <w:pPr>
        <w:ind w:left="0" w:firstLine="0"/>
      </w:pPr>
      <w:rPr>
        <w:rFonts w:hint="eastAsia"/>
      </w:rPr>
    </w:lvl>
    <w:lvl w:ilvl="7">
      <w:start w:val="1"/>
      <w:numFmt w:val="decimal"/>
      <w:pStyle w:val="866"/>
      <w:isLgl w:val="false"/>
      <w:suff w:val="nothing"/>
      <w:lvlText w:val=""/>
      <w:lvlJc w:val="left"/>
      <w:pPr>
        <w:ind w:left="0" w:firstLine="0"/>
      </w:pPr>
      <w:rPr>
        <w:rFonts w:hint="eastAsia"/>
      </w:rPr>
    </w:lvl>
    <w:lvl w:ilvl="8">
      <w:start w:val="1"/>
      <w:numFmt w:val="decimal"/>
      <w:pStyle w:val="867"/>
      <w:isLgl w:val="false"/>
      <w:suff w:val="nothing"/>
      <w:lvlText w:val=""/>
      <w:lvlJc w:val="left"/>
      <w:pPr>
        <w:ind w:left="0" w:firstLine="0"/>
      </w:pPr>
      <w:rPr>
        <w:rFonts w:hint="eastAsia"/>
      </w:rPr>
    </w:lvl>
  </w:abstractNum>
  <w:abstractNum w:abstractNumId="8">
    <w:multiLevelType w:val="hybridMultilevel"/>
    <w:lvl w:ilvl="0">
      <w:start w:val="1"/>
      <w:numFmt w:val="decimal"/>
      <w:isLgl w:val="false"/>
      <w:suff w:val="space"/>
      <w:lvlText w:val="(%1)"/>
      <w:lvlJc w:val="left"/>
      <w:pPr>
        <w:ind w:left="0" w:firstLine="283"/>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space"/>
      <w:lvlText w:val="(%1)"/>
      <w:lvlJc w:val="left"/>
      <w:pPr>
        <w:ind w:left="0" w:firstLine="283"/>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space"/>
      <w:lvlText w:val="(%1)"/>
      <w:lvlJc w:val="left"/>
      <w:pPr>
        <w:ind w:left="0" w:firstLine="283"/>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pStyle w:val="958"/>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3">
    <w:multiLevelType w:val="hybridMultilevel"/>
    <w:lvl w:ilvl="0">
      <w:start w:val="1"/>
      <w:numFmt w:val="decimal"/>
      <w:isLgl w:val="false"/>
      <w:suff w:val="space"/>
      <w:lvlText w:val="(%1)"/>
      <w:lvlJc w:val="left"/>
      <w:pPr>
        <w:ind w:left="0" w:firstLine="283"/>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space"/>
      <w:lvlText w:val="(%1)"/>
      <w:lvlJc w:val="left"/>
      <w:pPr>
        <w:ind w:left="0" w:firstLine="283"/>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space"/>
      <w:lvlText w:val="(%1)"/>
      <w:lvlJc w:val="left"/>
      <w:pPr>
        <w:ind w:left="0" w:firstLine="283"/>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5"/>
  </w:num>
  <w:num w:numId="3">
    <w:abstractNumId w:val="12"/>
  </w:num>
  <w:num w:numId="4">
    <w:abstractNumId w:val="4"/>
  </w:num>
  <w:num w:numId="5">
    <w:abstractNumId w:val="8"/>
  </w:num>
  <w:num w:numId="6">
    <w:abstractNumId w:val="9"/>
  </w:num>
  <w:num w:numId="7">
    <w:abstractNumId w:val="14"/>
  </w:num>
  <w:num w:numId="8">
    <w:abstractNumId w:val="13"/>
  </w:num>
  <w:num w:numId="9">
    <w:abstractNumId w:val="11"/>
  </w:num>
  <w:num w:numId="10">
    <w:abstractNumId w:val="6"/>
  </w:num>
  <w:num w:numId="11">
    <w:abstractNumId w:val="15"/>
  </w:num>
  <w:num w:numId="12">
    <w:abstractNumId w:val="1"/>
  </w:num>
  <w:num w:numId="13">
    <w:abstractNumId w:val="3"/>
  </w:num>
  <w:num w:numId="14">
    <w:abstractNumId w:val="0"/>
  </w:num>
  <w:num w:numId="15">
    <w:abstractNumId w:val="10"/>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6" w:default="1">
    <w:name w:val="Normal"/>
    <w:next w:val="688"/>
    <w:link w:val="93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77">
    <w:name w:val="Heading 1"/>
    <w:basedOn w:val="676"/>
    <w:next w:val="676"/>
    <w:link w:val="712"/>
    <w:uiPriority w:val="9"/>
    <w:qFormat/>
    <w:pPr>
      <w:keepLines/>
      <w:keepNext/>
      <w:spacing w:before="480" w:after="200"/>
      <w:outlineLvl w:val="0"/>
    </w:pPr>
    <w:rPr>
      <w:rFonts w:ascii="Arial" w:hAnsi="Arial" w:eastAsia="Arial" w:cs="Arial"/>
      <w:sz w:val="40"/>
      <w:szCs w:val="40"/>
    </w:rPr>
  </w:style>
  <w:style w:type="paragraph" w:styleId="678">
    <w:name w:val="Heading 2"/>
    <w:basedOn w:val="676"/>
    <w:next w:val="676"/>
    <w:link w:val="713"/>
    <w:uiPriority w:val="9"/>
    <w:unhideWhenUsed/>
    <w:qFormat/>
    <w:pPr>
      <w:keepLines/>
      <w:keepNext/>
      <w:spacing w:before="360" w:after="200"/>
      <w:outlineLvl w:val="1"/>
    </w:pPr>
    <w:rPr>
      <w:rFonts w:ascii="Arial" w:hAnsi="Arial" w:eastAsia="Arial" w:cs="Arial"/>
      <w:sz w:val="34"/>
    </w:rPr>
  </w:style>
  <w:style w:type="paragraph" w:styleId="679">
    <w:name w:val="Heading 3"/>
    <w:basedOn w:val="676"/>
    <w:next w:val="676"/>
    <w:link w:val="714"/>
    <w:uiPriority w:val="9"/>
    <w:unhideWhenUsed/>
    <w:qFormat/>
    <w:pPr>
      <w:keepLines/>
      <w:keepNext/>
      <w:spacing w:before="320" w:after="200"/>
      <w:outlineLvl w:val="2"/>
    </w:pPr>
    <w:rPr>
      <w:rFonts w:ascii="Arial" w:hAnsi="Arial" w:eastAsia="Arial" w:cs="Arial"/>
      <w:sz w:val="30"/>
      <w:szCs w:val="30"/>
    </w:rPr>
  </w:style>
  <w:style w:type="paragraph" w:styleId="680">
    <w:name w:val="Heading 4"/>
    <w:basedOn w:val="676"/>
    <w:next w:val="676"/>
    <w:link w:val="715"/>
    <w:uiPriority w:val="9"/>
    <w:unhideWhenUsed/>
    <w:qFormat/>
    <w:pPr>
      <w:keepLines/>
      <w:keepNext/>
      <w:outlineLvl w:val="3"/>
    </w:pPr>
    <w:rPr>
      <w:rFonts w:ascii="Arial" w:hAnsi="Arial" w:eastAsia="Arial" w:cs="Arial"/>
      <w:b/>
      <w:bCs/>
      <w:sz w:val="26"/>
      <w:szCs w:val="26"/>
    </w:rPr>
  </w:style>
  <w:style w:type="paragraph" w:styleId="681">
    <w:name w:val="Heading 5"/>
    <w:basedOn w:val="676"/>
    <w:next w:val="676"/>
    <w:link w:val="716"/>
    <w:uiPriority w:val="9"/>
    <w:unhideWhenUsed/>
    <w:qFormat/>
    <w:pPr>
      <w:keepLines/>
      <w:keepNext/>
      <w:outlineLvl w:val="4"/>
    </w:pPr>
    <w:rPr>
      <w:rFonts w:ascii="Arial" w:hAnsi="Arial" w:eastAsia="Arial" w:cs="Arial"/>
      <w:bCs/>
      <w:sz w:val="24"/>
      <w:szCs w:val="24"/>
    </w:rPr>
  </w:style>
  <w:style w:type="paragraph" w:styleId="682">
    <w:name w:val="Heading 6"/>
    <w:basedOn w:val="676"/>
    <w:next w:val="676"/>
    <w:link w:val="717"/>
    <w:uiPriority w:val="9"/>
    <w:unhideWhenUsed/>
    <w:qFormat/>
    <w:pPr>
      <w:keepLines/>
      <w:keepNext/>
      <w:spacing w:before="320" w:after="200"/>
      <w:outlineLvl w:val="5"/>
    </w:pPr>
    <w:rPr>
      <w:rFonts w:ascii="Arial" w:hAnsi="Arial" w:eastAsia="Arial" w:cs="Arial"/>
      <w:b/>
      <w:bCs/>
      <w:sz w:val="22"/>
      <w:szCs w:val="22"/>
    </w:rPr>
  </w:style>
  <w:style w:type="paragraph" w:styleId="683">
    <w:name w:val="Heading 7"/>
    <w:basedOn w:val="676"/>
    <w:next w:val="676"/>
    <w:link w:val="718"/>
    <w:uiPriority w:val="9"/>
    <w:unhideWhenUsed/>
    <w:qFormat/>
    <w:pPr>
      <w:keepLines/>
      <w:keepNext/>
      <w:spacing w:before="320" w:after="200"/>
      <w:outlineLvl w:val="6"/>
    </w:pPr>
    <w:rPr>
      <w:rFonts w:ascii="Arial" w:hAnsi="Arial" w:eastAsia="Arial" w:cs="Arial"/>
      <w:b/>
      <w:bCs/>
      <w:i/>
      <w:iCs/>
      <w:sz w:val="22"/>
      <w:szCs w:val="22"/>
    </w:rPr>
  </w:style>
  <w:style w:type="paragraph" w:styleId="684">
    <w:name w:val="Heading 8"/>
    <w:basedOn w:val="676"/>
    <w:next w:val="676"/>
    <w:link w:val="719"/>
    <w:uiPriority w:val="9"/>
    <w:unhideWhenUsed/>
    <w:qFormat/>
    <w:pPr>
      <w:keepLines/>
      <w:keepNext/>
      <w:spacing w:before="320" w:after="200"/>
      <w:outlineLvl w:val="7"/>
    </w:pPr>
    <w:rPr>
      <w:rFonts w:ascii="Arial" w:hAnsi="Arial" w:eastAsia="Arial" w:cs="Arial"/>
      <w:i/>
      <w:iCs/>
      <w:sz w:val="22"/>
      <w:szCs w:val="22"/>
    </w:rPr>
  </w:style>
  <w:style w:type="paragraph" w:styleId="685">
    <w:name w:val="Heading 9"/>
    <w:basedOn w:val="676"/>
    <w:next w:val="676"/>
    <w:link w:val="720"/>
    <w:uiPriority w:val="9"/>
    <w:unhideWhenUsed/>
    <w:qFormat/>
    <w:pPr>
      <w:keepLines/>
      <w:keepNext/>
      <w:spacing w:before="320" w:after="200"/>
      <w:outlineLvl w:val="8"/>
    </w:pPr>
    <w:rPr>
      <w:rFonts w:ascii="Arial" w:hAnsi="Arial" w:eastAsia="Arial" w:cs="Arial"/>
      <w:i/>
      <w:iCs/>
      <w:sz w:val="21"/>
      <w:szCs w:val="21"/>
    </w:rPr>
  </w:style>
  <w:style w:type="character" w:styleId="686" w:default="1">
    <w:name w:val="Default Paragraph Font"/>
    <w:uiPriority w:val="1"/>
    <w:semiHidden/>
    <w:unhideWhenUsed/>
    <w:qFormat/>
  </w:style>
  <w:style w:type="table" w:styleId="687" w:default="1">
    <w:name w:val="Normal Table"/>
    <w:uiPriority w:val="99"/>
    <w:semiHidden/>
    <w:unhideWhenUsed/>
    <w:qFormat/>
    <w:tblPr>
      <w:tblCellMar>
        <w:left w:w="108" w:type="dxa"/>
        <w:top w:w="0" w:type="dxa"/>
        <w:right w:w="108" w:type="dxa"/>
        <w:bottom w:w="0" w:type="dxa"/>
      </w:tblCellMar>
    </w:tblPr>
  </w:style>
  <w:style w:type="paragraph" w:styleId="688">
    <w:name w:val="Plain Text"/>
    <w:basedOn w:val="676"/>
    <w:uiPriority w:val="0"/>
    <w:qFormat/>
    <w:rPr>
      <w:rFonts w:ascii="宋体" w:hAnsi="Courier New" w:eastAsia="华文宋体"/>
      <w:sz w:val="28"/>
      <w:szCs w:val="20"/>
    </w:rPr>
  </w:style>
  <w:style w:type="paragraph" w:styleId="689">
    <w:name w:val="toc 7"/>
    <w:basedOn w:val="676"/>
    <w:next w:val="676"/>
    <w:uiPriority w:val="39"/>
    <w:unhideWhenUsed/>
    <w:qFormat/>
    <w:pPr>
      <w:ind w:left="1701" w:right="0" w:firstLine="0"/>
      <w:spacing w:after="57"/>
    </w:pPr>
  </w:style>
  <w:style w:type="paragraph" w:styleId="690">
    <w:name w:val="Caption"/>
    <w:basedOn w:val="676"/>
    <w:next w:val="67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91">
    <w:name w:val="annotation text"/>
    <w:basedOn w:val="676"/>
    <w:uiPriority w:val="99"/>
    <w:semiHidden/>
    <w:unhideWhenUsed/>
    <w:qFormat/>
    <w:pPr>
      <w:jc w:val="left"/>
    </w:pPr>
  </w:style>
  <w:style w:type="paragraph" w:styleId="692">
    <w:name w:val="toc 5"/>
    <w:basedOn w:val="676"/>
    <w:next w:val="676"/>
    <w:uiPriority w:val="39"/>
    <w:unhideWhenUsed/>
    <w:qFormat/>
    <w:pPr>
      <w:ind w:left="1134" w:right="0" w:firstLine="0"/>
      <w:spacing w:after="57"/>
    </w:pPr>
  </w:style>
  <w:style w:type="paragraph" w:styleId="693">
    <w:name w:val="toc 3"/>
    <w:basedOn w:val="676"/>
    <w:next w:val="676"/>
    <w:uiPriority w:val="39"/>
    <w:unhideWhenUsed/>
    <w:qFormat/>
    <w:pPr>
      <w:ind w:left="567" w:right="0" w:firstLine="0"/>
      <w:spacing w:after="57"/>
    </w:pPr>
  </w:style>
  <w:style w:type="paragraph" w:styleId="694">
    <w:name w:val="toc 8"/>
    <w:basedOn w:val="676"/>
    <w:next w:val="676"/>
    <w:uiPriority w:val="39"/>
    <w:unhideWhenUsed/>
    <w:qFormat/>
    <w:pPr>
      <w:ind w:left="1984" w:right="0" w:firstLine="0"/>
      <w:spacing w:after="57"/>
    </w:pPr>
  </w:style>
  <w:style w:type="paragraph" w:styleId="695">
    <w:name w:val="endnote text"/>
    <w:basedOn w:val="676"/>
    <w:link w:val="856"/>
    <w:uiPriority w:val="99"/>
    <w:semiHidden/>
    <w:unhideWhenUsed/>
    <w:qFormat/>
    <w:pPr>
      <w:spacing w:after="0" w:line="240" w:lineRule="auto"/>
    </w:pPr>
    <w:rPr>
      <w:sz w:val="20"/>
    </w:rPr>
  </w:style>
  <w:style w:type="paragraph" w:styleId="696">
    <w:name w:val="Footer"/>
    <w:basedOn w:val="676"/>
    <w:link w:val="729"/>
    <w:uiPriority w:val="99"/>
    <w:unhideWhenUsed/>
    <w:qFormat/>
    <w:pPr>
      <w:spacing w:after="0" w:line="240" w:lineRule="auto"/>
      <w:tabs>
        <w:tab w:val="center" w:pos="7143" w:leader="none"/>
        <w:tab w:val="right" w:pos="14287" w:leader="none"/>
      </w:tabs>
    </w:pPr>
  </w:style>
  <w:style w:type="paragraph" w:styleId="697">
    <w:name w:val="Header"/>
    <w:basedOn w:val="676"/>
    <w:link w:val="727"/>
    <w:uiPriority w:val="99"/>
    <w:unhideWhenUsed/>
    <w:qFormat/>
    <w:pPr>
      <w:spacing w:after="0" w:line="240" w:lineRule="auto"/>
      <w:tabs>
        <w:tab w:val="center" w:pos="7143" w:leader="none"/>
        <w:tab w:val="right" w:pos="14287" w:leader="none"/>
      </w:tabs>
    </w:pPr>
  </w:style>
  <w:style w:type="paragraph" w:styleId="698">
    <w:name w:val="toc 1"/>
    <w:basedOn w:val="676"/>
    <w:next w:val="676"/>
    <w:uiPriority w:val="39"/>
    <w:unhideWhenUsed/>
    <w:qFormat/>
    <w:pPr>
      <w:ind w:left="0" w:right="0" w:firstLine="0"/>
      <w:spacing w:after="57"/>
    </w:pPr>
  </w:style>
  <w:style w:type="paragraph" w:styleId="699">
    <w:name w:val="toc 4"/>
    <w:basedOn w:val="676"/>
    <w:next w:val="676"/>
    <w:uiPriority w:val="39"/>
    <w:unhideWhenUsed/>
    <w:qFormat/>
    <w:pPr>
      <w:ind w:left="850" w:right="0" w:firstLine="0"/>
      <w:spacing w:after="57"/>
    </w:pPr>
  </w:style>
  <w:style w:type="paragraph" w:styleId="700">
    <w:name w:val="Subtitle"/>
    <w:basedOn w:val="676"/>
    <w:next w:val="676"/>
    <w:link w:val="722"/>
    <w:uiPriority w:val="11"/>
    <w:qFormat/>
    <w:pPr>
      <w:spacing w:before="200" w:after="200"/>
    </w:pPr>
    <w:rPr>
      <w:sz w:val="24"/>
      <w:szCs w:val="24"/>
    </w:rPr>
  </w:style>
  <w:style w:type="paragraph" w:styleId="701">
    <w:name w:val="footnote text"/>
    <w:basedOn w:val="676"/>
    <w:link w:val="855"/>
    <w:uiPriority w:val="99"/>
    <w:semiHidden/>
    <w:unhideWhenUsed/>
    <w:qFormat/>
    <w:pPr>
      <w:spacing w:after="40" w:line="240" w:lineRule="auto"/>
    </w:pPr>
    <w:rPr>
      <w:sz w:val="18"/>
    </w:rPr>
  </w:style>
  <w:style w:type="paragraph" w:styleId="702">
    <w:name w:val="toc 6"/>
    <w:basedOn w:val="676"/>
    <w:next w:val="676"/>
    <w:uiPriority w:val="39"/>
    <w:unhideWhenUsed/>
    <w:qFormat/>
    <w:pPr>
      <w:ind w:left="1417" w:right="0" w:firstLine="0"/>
      <w:spacing w:after="57"/>
    </w:pPr>
  </w:style>
  <w:style w:type="paragraph" w:styleId="703">
    <w:name w:val="table of figures"/>
    <w:basedOn w:val="676"/>
    <w:next w:val="676"/>
    <w:uiPriority w:val="99"/>
    <w:unhideWhenUsed/>
    <w:qFormat/>
    <w:pPr>
      <w:spacing w:after="0" w:afterAutospacing="0"/>
    </w:pPr>
  </w:style>
  <w:style w:type="paragraph" w:styleId="704">
    <w:name w:val="toc 2"/>
    <w:basedOn w:val="676"/>
    <w:next w:val="676"/>
    <w:uiPriority w:val="39"/>
    <w:unhideWhenUsed/>
    <w:qFormat/>
    <w:pPr>
      <w:ind w:left="283" w:right="0" w:firstLine="0"/>
      <w:spacing w:after="57"/>
    </w:pPr>
  </w:style>
  <w:style w:type="paragraph" w:styleId="705">
    <w:name w:val="toc 9"/>
    <w:basedOn w:val="676"/>
    <w:next w:val="676"/>
    <w:uiPriority w:val="39"/>
    <w:unhideWhenUsed/>
    <w:qFormat/>
    <w:pPr>
      <w:ind w:left="2268" w:right="0" w:firstLine="0"/>
      <w:spacing w:after="57"/>
    </w:pPr>
  </w:style>
  <w:style w:type="paragraph" w:styleId="706">
    <w:name w:val="Title"/>
    <w:basedOn w:val="676"/>
    <w:next w:val="676"/>
    <w:link w:val="721"/>
    <w:uiPriority w:val="10"/>
    <w:qFormat/>
    <w:pPr>
      <w:contextualSpacing/>
      <w:spacing w:before="300" w:after="200"/>
    </w:pPr>
    <w:rPr>
      <w:sz w:val="48"/>
      <w:szCs w:val="48"/>
    </w:rPr>
  </w:style>
  <w:style w:type="table" w:styleId="70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8">
    <w:name w:val="Strong"/>
    <w:basedOn w:val="686"/>
    <w:uiPriority w:val="22"/>
    <w:qFormat/>
    <w:rPr>
      <w:b/>
    </w:rPr>
  </w:style>
  <w:style w:type="character" w:styleId="709">
    <w:name w:val="endnote reference"/>
    <w:uiPriority w:val="99"/>
    <w:semiHidden/>
    <w:unhideWhenUsed/>
    <w:qFormat/>
    <w:rPr>
      <w:vertAlign w:val="superscript"/>
    </w:rPr>
  </w:style>
  <w:style w:type="character" w:styleId="710">
    <w:name w:val="Hyperlink"/>
    <w:uiPriority w:val="99"/>
    <w:unhideWhenUsed/>
    <w:qFormat/>
    <w:rPr>
      <w:color w:val="0000ff" w:themeColor="hyperlink"/>
      <w:u w:val="single"/>
      <w14:textFill>
        <w14:solidFill>
          <w14:schemeClr w14:val="hlink"/>
        </w14:solidFill>
      </w14:textFill>
    </w:rPr>
  </w:style>
  <w:style w:type="character" w:styleId="711">
    <w:name w:val="footnote reference"/>
    <w:uiPriority w:val="99"/>
    <w:unhideWhenUsed/>
    <w:qFormat/>
    <w:rPr>
      <w:vertAlign w:val="superscript"/>
    </w:rPr>
  </w:style>
  <w:style w:type="character" w:styleId="712" w:customStyle="1">
    <w:name w:val="Heading 1 Char"/>
    <w:link w:val="677"/>
    <w:uiPriority w:val="9"/>
    <w:qFormat/>
    <w:rPr>
      <w:rFonts w:ascii="Arial" w:hAnsi="Arial" w:eastAsia="Arial" w:cs="Arial"/>
      <w:sz w:val="40"/>
      <w:szCs w:val="40"/>
    </w:rPr>
  </w:style>
  <w:style w:type="character" w:styleId="713" w:customStyle="1">
    <w:name w:val="Heading 2 Char"/>
    <w:link w:val="678"/>
    <w:uiPriority w:val="9"/>
    <w:qFormat/>
    <w:rPr>
      <w:rFonts w:ascii="Arial" w:hAnsi="Arial" w:eastAsia="Arial" w:cs="Arial"/>
      <w:sz w:val="34"/>
    </w:rPr>
  </w:style>
  <w:style w:type="character" w:styleId="714" w:customStyle="1">
    <w:name w:val="Heading 3 Char"/>
    <w:link w:val="679"/>
    <w:uiPriority w:val="9"/>
    <w:qFormat/>
    <w:rPr>
      <w:rFonts w:ascii="Arial" w:hAnsi="Arial" w:eastAsia="Arial" w:cs="Arial"/>
      <w:sz w:val="30"/>
      <w:szCs w:val="30"/>
    </w:rPr>
  </w:style>
  <w:style w:type="character" w:styleId="715" w:customStyle="1">
    <w:name w:val="Heading 4 Char"/>
    <w:link w:val="680"/>
    <w:uiPriority w:val="9"/>
    <w:qFormat/>
    <w:rPr>
      <w:rFonts w:ascii="Arial" w:hAnsi="Arial" w:eastAsia="Arial" w:cs="Arial"/>
      <w:b/>
      <w:bCs/>
      <w:sz w:val="26"/>
      <w:szCs w:val="26"/>
    </w:rPr>
  </w:style>
  <w:style w:type="character" w:styleId="716" w:customStyle="1">
    <w:name w:val="Heading 5 Char"/>
    <w:link w:val="681"/>
    <w:uiPriority w:val="9"/>
    <w:qFormat/>
    <w:rPr>
      <w:rFonts w:ascii="Arial" w:hAnsi="Arial" w:eastAsia="Arial" w:cs="Arial"/>
      <w:bCs/>
      <w:sz w:val="24"/>
      <w:szCs w:val="24"/>
    </w:rPr>
  </w:style>
  <w:style w:type="character" w:styleId="717" w:customStyle="1">
    <w:name w:val="Heading 6 Char"/>
    <w:link w:val="682"/>
    <w:uiPriority w:val="9"/>
    <w:qFormat/>
    <w:rPr>
      <w:rFonts w:ascii="Arial" w:hAnsi="Arial" w:eastAsia="Arial" w:cs="Arial"/>
      <w:b/>
      <w:bCs/>
      <w:sz w:val="22"/>
      <w:szCs w:val="22"/>
    </w:rPr>
  </w:style>
  <w:style w:type="character" w:styleId="718" w:customStyle="1">
    <w:name w:val="Heading 7 Char"/>
    <w:link w:val="683"/>
    <w:uiPriority w:val="9"/>
    <w:qFormat/>
    <w:rPr>
      <w:rFonts w:ascii="Arial" w:hAnsi="Arial" w:eastAsia="Arial" w:cs="Arial"/>
      <w:b/>
      <w:bCs/>
      <w:i/>
      <w:iCs/>
      <w:sz w:val="22"/>
      <w:szCs w:val="22"/>
    </w:rPr>
  </w:style>
  <w:style w:type="character" w:styleId="719" w:customStyle="1">
    <w:name w:val="Heading 8 Char"/>
    <w:link w:val="684"/>
    <w:uiPriority w:val="9"/>
    <w:qFormat/>
    <w:rPr>
      <w:rFonts w:ascii="Arial" w:hAnsi="Arial" w:eastAsia="Arial" w:cs="Arial"/>
      <w:i/>
      <w:iCs/>
      <w:sz w:val="22"/>
      <w:szCs w:val="22"/>
    </w:rPr>
  </w:style>
  <w:style w:type="character" w:styleId="720" w:customStyle="1">
    <w:name w:val="Heading 9 Char"/>
    <w:link w:val="685"/>
    <w:uiPriority w:val="9"/>
    <w:qFormat/>
    <w:rPr>
      <w:rFonts w:ascii="Arial" w:hAnsi="Arial" w:eastAsia="Arial" w:cs="Arial"/>
      <w:i/>
      <w:iCs/>
      <w:sz w:val="21"/>
      <w:szCs w:val="21"/>
    </w:rPr>
  </w:style>
  <w:style w:type="character" w:styleId="721" w:customStyle="1">
    <w:name w:val="Title Char"/>
    <w:link w:val="706"/>
    <w:uiPriority w:val="10"/>
    <w:qFormat/>
    <w:rPr>
      <w:sz w:val="48"/>
      <w:szCs w:val="48"/>
    </w:rPr>
  </w:style>
  <w:style w:type="character" w:styleId="722" w:customStyle="1">
    <w:name w:val="Subtitle Char"/>
    <w:link w:val="700"/>
    <w:uiPriority w:val="11"/>
    <w:qFormat/>
    <w:rPr>
      <w:sz w:val="24"/>
      <w:szCs w:val="24"/>
    </w:rPr>
  </w:style>
  <w:style w:type="paragraph" w:styleId="723">
    <w:name w:val="Quote"/>
    <w:basedOn w:val="676"/>
    <w:next w:val="676"/>
    <w:link w:val="724"/>
    <w:uiPriority w:val="29"/>
    <w:qFormat/>
    <w:pPr>
      <w:ind w:left="720" w:right="720"/>
    </w:pPr>
    <w:rPr>
      <w:i/>
    </w:rPr>
  </w:style>
  <w:style w:type="character" w:styleId="724" w:customStyle="1">
    <w:name w:val="Quote Char"/>
    <w:link w:val="723"/>
    <w:uiPriority w:val="29"/>
    <w:qFormat/>
    <w:rPr>
      <w:i/>
    </w:rPr>
  </w:style>
  <w:style w:type="paragraph" w:styleId="725">
    <w:name w:val="Intense Quote"/>
    <w:basedOn w:val="676"/>
    <w:next w:val="676"/>
    <w:link w:val="72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6" w:customStyle="1">
    <w:name w:val="Intense Quote Char"/>
    <w:link w:val="725"/>
    <w:uiPriority w:val="30"/>
    <w:qFormat/>
    <w:rPr>
      <w:i/>
    </w:rPr>
  </w:style>
  <w:style w:type="character" w:styleId="727" w:customStyle="1">
    <w:name w:val="Header Char"/>
    <w:link w:val="697"/>
    <w:uiPriority w:val="99"/>
    <w:qFormat/>
  </w:style>
  <w:style w:type="character" w:styleId="728" w:customStyle="1">
    <w:name w:val="Footer Char"/>
    <w:link w:val="696"/>
    <w:uiPriority w:val="99"/>
    <w:qFormat/>
  </w:style>
  <w:style w:type="character" w:styleId="729" w:customStyle="1">
    <w:name w:val="Caption Char"/>
    <w:link w:val="696"/>
    <w:uiPriority w:val="99"/>
    <w:qFormat/>
  </w:style>
  <w:style w:type="table" w:styleId="730"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3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7"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38"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39"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40"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41"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42"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4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4"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45"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46"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47"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48"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49"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50"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1"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2"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3"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4"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5"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6"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8"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59"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60"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61"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62"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63"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64"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5"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66"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67"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68"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69"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70"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7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2"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73"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74"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75"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76"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7"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8"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9"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80"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81"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82"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83"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84"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85"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6"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87"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88"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89"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90"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91"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9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3"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94"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95"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96"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97"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98"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99"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0"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1"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02"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03"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04"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05"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0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7"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8"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09"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10"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11"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12"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13"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4"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5"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6"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7"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8"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9"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0"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1"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22"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23"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24"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25"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26"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2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8"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29"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0"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31"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2"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33"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34"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5"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6"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7"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8"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9"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0"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1"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2"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3"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4"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5"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6"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7"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8"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49"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50"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51"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52"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53"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54"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55" w:customStyle="1">
    <w:name w:val="Footnote Text Char"/>
    <w:link w:val="701"/>
    <w:uiPriority w:val="99"/>
    <w:qFormat/>
    <w:rPr>
      <w:sz w:val="18"/>
    </w:rPr>
  </w:style>
  <w:style w:type="character" w:styleId="856" w:customStyle="1">
    <w:name w:val="Endnote Text Char"/>
    <w:link w:val="695"/>
    <w:uiPriority w:val="99"/>
    <w:qFormat/>
    <w:rPr>
      <w:sz w:val="20"/>
    </w:rPr>
  </w:style>
  <w:style w:type="paragraph" w:styleId="857" w:customStyle="1">
    <w:name w:val="TOC Heading"/>
    <w:uiPriority w:val="39"/>
    <w:unhideWhenUsed/>
    <w:qFormat/>
    <w:rPr>
      <w:rFonts w:hint="default" w:ascii="Times New Roman" w:hAnsi="Times New Roman" w:eastAsia="宋体" w:cs="Times New Roman"/>
    </w:rPr>
  </w:style>
  <w:style w:type="paragraph" w:styleId="858" w:customStyle="1">
    <w:name w:val="标题 11"/>
    <w:basedOn w:val="676"/>
    <w:next w:val="676"/>
    <w:link w:val="870"/>
    <w:uiPriority w:val="0"/>
    <w:qFormat/>
    <w:pPr>
      <w:jc w:val="center"/>
      <w:keepNext/>
      <w:outlineLvl w:val="0"/>
    </w:pPr>
    <w:rPr>
      <w:rFonts w:ascii="楷体_GB2312" w:hAnsi="Times New Roman" w:eastAsia="楷体_GB2312" w:cs="Times New Roman"/>
      <w:sz w:val="28"/>
      <w:szCs w:val="28"/>
    </w:rPr>
  </w:style>
  <w:style w:type="paragraph" w:styleId="859" w:customStyle="1">
    <w:name w:val="标题 21"/>
    <w:basedOn w:val="676"/>
    <w:next w:val="860"/>
    <w:link w:val="871"/>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60" w:customStyle="1">
    <w:name w:val="正文缩进1"/>
    <w:basedOn w:val="676"/>
    <w:link w:val="872"/>
    <w:uiPriority w:val="0"/>
    <w:qFormat/>
    <w:pPr>
      <w:ind w:firstLine="420"/>
    </w:pPr>
    <w:rPr>
      <w:szCs w:val="21"/>
    </w:rPr>
  </w:style>
  <w:style w:type="paragraph" w:styleId="861" w:customStyle="1">
    <w:name w:val="标题 31"/>
    <w:basedOn w:val="676"/>
    <w:next w:val="860"/>
    <w:link w:val="873"/>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862" w:customStyle="1">
    <w:name w:val="标题 41"/>
    <w:basedOn w:val="676"/>
    <w:next w:val="860"/>
    <w:link w:val="874"/>
    <w:uiPriority w:val="0"/>
    <w:qFormat/>
    <w:pPr>
      <w:keepLines/>
      <w:keepNext/>
      <w:spacing w:before="280" w:after="290" w:line="376" w:lineRule="auto"/>
      <w:outlineLvl w:val="3"/>
    </w:pPr>
    <w:rPr>
      <w:rFonts w:ascii="Arial" w:hAnsi="Arial" w:eastAsia="黑体" w:cs="Arial"/>
      <w:b/>
      <w:bCs/>
      <w:sz w:val="28"/>
      <w:szCs w:val="28"/>
    </w:rPr>
  </w:style>
  <w:style w:type="paragraph" w:styleId="863" w:customStyle="1">
    <w:name w:val="标题 51"/>
    <w:basedOn w:val="676"/>
    <w:next w:val="860"/>
    <w:link w:val="875"/>
    <w:uiPriority w:val="0"/>
    <w:qFormat/>
    <w:pPr>
      <w:keepNext/>
      <w:outlineLvl w:val="4"/>
    </w:pPr>
    <w:rPr>
      <w:rFonts w:ascii="宋体" w:hAnsi="Times New Roman" w:eastAsia="宋体" w:cs="Times New Roman"/>
      <w:color w:val="000000"/>
      <w:sz w:val="28"/>
      <w:szCs w:val="28"/>
    </w:rPr>
  </w:style>
  <w:style w:type="paragraph" w:styleId="864" w:customStyle="1">
    <w:name w:val="标题 61"/>
    <w:basedOn w:val="676"/>
    <w:next w:val="676"/>
    <w:link w:val="876"/>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65" w:customStyle="1">
    <w:name w:val="标题 71"/>
    <w:basedOn w:val="676"/>
    <w:next w:val="676"/>
    <w:link w:val="877"/>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66" w:customStyle="1">
    <w:name w:val="标题 81"/>
    <w:basedOn w:val="676"/>
    <w:next w:val="676"/>
    <w:link w:val="878"/>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67" w:customStyle="1">
    <w:name w:val="标题 91"/>
    <w:basedOn w:val="676"/>
    <w:next w:val="676"/>
    <w:link w:val="879"/>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868" w:customStyle="1">
    <w:name w:val="默认段落字体1"/>
    <w:link w:val="676"/>
    <w:uiPriority w:val="1"/>
    <w:unhideWhenUsed/>
    <w:qFormat/>
  </w:style>
  <w:style w:type="table" w:styleId="869" w:customStyle="1">
    <w:name w:val="普通表格11"/>
    <w:uiPriority w:val="99"/>
    <w:unhideWhenUsed/>
    <w:qFormat/>
    <w:tblPr/>
  </w:style>
  <w:style w:type="character" w:styleId="870" w:customStyle="1">
    <w:name w:val="标题 1 Char"/>
    <w:link w:val="858"/>
    <w:uiPriority w:val="0"/>
    <w:qFormat/>
    <w:rPr>
      <w:rFonts w:ascii="楷体_GB2312" w:hAnsi="Times New Roman" w:eastAsia="楷体_GB2312" w:cs="Times New Roman"/>
      <w:sz w:val="28"/>
      <w:szCs w:val="28"/>
    </w:rPr>
  </w:style>
  <w:style w:type="character" w:styleId="871" w:customStyle="1">
    <w:name w:val="标题 2 Char"/>
    <w:link w:val="859"/>
    <w:uiPriority w:val="0"/>
    <w:qFormat/>
    <w:rPr>
      <w:rFonts w:ascii="Arial" w:hAnsi="Arial" w:eastAsia="幼圆" w:cs="Arial"/>
      <w:b/>
      <w:bCs/>
      <w:sz w:val="44"/>
      <w:szCs w:val="44"/>
    </w:rPr>
  </w:style>
  <w:style w:type="character" w:styleId="872" w:customStyle="1">
    <w:name w:val="正文缩进 Char"/>
    <w:link w:val="860"/>
    <w:uiPriority w:val="0"/>
    <w:qFormat/>
    <w:rPr>
      <w:szCs w:val="21"/>
    </w:rPr>
  </w:style>
  <w:style w:type="character" w:styleId="873" w:customStyle="1">
    <w:name w:val="标题 3 Char"/>
    <w:link w:val="861"/>
    <w:uiPriority w:val="0"/>
    <w:qFormat/>
    <w:rPr>
      <w:rFonts w:ascii="Times New Roman" w:hAnsi="Times New Roman" w:eastAsia="宋体" w:cs="Times New Roman"/>
      <w:b/>
      <w:bCs/>
      <w:sz w:val="32"/>
      <w:szCs w:val="32"/>
    </w:rPr>
  </w:style>
  <w:style w:type="character" w:styleId="874" w:customStyle="1">
    <w:name w:val="标题 4 Char"/>
    <w:link w:val="862"/>
    <w:uiPriority w:val="0"/>
    <w:qFormat/>
    <w:rPr>
      <w:rFonts w:ascii="Arial" w:hAnsi="Arial" w:eastAsia="黑体" w:cs="Arial"/>
      <w:b/>
      <w:bCs/>
      <w:sz w:val="28"/>
      <w:szCs w:val="28"/>
    </w:rPr>
  </w:style>
  <w:style w:type="character" w:styleId="875" w:customStyle="1">
    <w:name w:val="标题 5 Char"/>
    <w:link w:val="863"/>
    <w:uiPriority w:val="0"/>
    <w:qFormat/>
    <w:rPr>
      <w:rFonts w:ascii="宋体" w:hAnsi="Times New Roman" w:eastAsia="宋体" w:cs="Times New Roman"/>
      <w:color w:val="000000"/>
      <w:sz w:val="28"/>
      <w:szCs w:val="28"/>
    </w:rPr>
  </w:style>
  <w:style w:type="character" w:styleId="876" w:customStyle="1">
    <w:name w:val="标题 6 Char"/>
    <w:link w:val="864"/>
    <w:uiPriority w:val="0"/>
    <w:qFormat/>
    <w:rPr>
      <w:rFonts w:ascii="Arial" w:hAnsi="Arial" w:eastAsia="黑体" w:cs="Times New Roman"/>
      <w:b/>
      <w:bCs/>
      <w:sz w:val="24"/>
      <w:szCs w:val="24"/>
    </w:rPr>
  </w:style>
  <w:style w:type="character" w:styleId="877" w:customStyle="1">
    <w:name w:val="标题 7 Char"/>
    <w:link w:val="865"/>
    <w:uiPriority w:val="0"/>
    <w:qFormat/>
    <w:rPr>
      <w:rFonts w:ascii="Times New Roman" w:hAnsi="Times New Roman" w:eastAsia="宋体" w:cs="Times New Roman"/>
      <w:b/>
      <w:bCs/>
      <w:sz w:val="24"/>
      <w:szCs w:val="24"/>
    </w:rPr>
  </w:style>
  <w:style w:type="character" w:styleId="878" w:customStyle="1">
    <w:name w:val="标题 8 Char"/>
    <w:link w:val="866"/>
    <w:uiPriority w:val="0"/>
    <w:qFormat/>
    <w:rPr>
      <w:rFonts w:ascii="Arial" w:hAnsi="Arial" w:eastAsia="黑体" w:cs="Times New Roman"/>
      <w:sz w:val="24"/>
      <w:szCs w:val="24"/>
    </w:rPr>
  </w:style>
  <w:style w:type="character" w:styleId="879" w:customStyle="1">
    <w:name w:val="标题 9 Char"/>
    <w:link w:val="867"/>
    <w:uiPriority w:val="0"/>
    <w:qFormat/>
    <w:rPr>
      <w:rFonts w:ascii="Arial" w:hAnsi="Arial" w:eastAsia="黑体" w:cs="Times New Roman"/>
      <w:szCs w:val="21"/>
    </w:rPr>
  </w:style>
  <w:style w:type="paragraph" w:styleId="880" w:customStyle="1">
    <w:name w:val="列表 31"/>
    <w:basedOn w:val="676"/>
    <w:uiPriority w:val="0"/>
    <w:qFormat/>
    <w:pPr>
      <w:ind w:left="100" w:hanging="200"/>
    </w:pPr>
    <w:rPr>
      <w:rFonts w:ascii="Times New Roman" w:hAnsi="Times New Roman" w:eastAsia="宋体" w:cs="Times New Roman"/>
      <w:szCs w:val="21"/>
    </w:rPr>
  </w:style>
  <w:style w:type="paragraph" w:styleId="881" w:customStyle="1">
    <w:name w:val="目录 71"/>
    <w:basedOn w:val="676"/>
    <w:next w:val="676"/>
    <w:uiPriority w:val="0"/>
    <w:semiHidden/>
    <w:qFormat/>
    <w:pPr>
      <w:ind w:left="1260"/>
      <w:jc w:val="left"/>
    </w:pPr>
    <w:rPr>
      <w:rFonts w:ascii="Times New Roman" w:hAnsi="Times New Roman" w:eastAsia="宋体" w:cs="Times New Roman"/>
      <w:szCs w:val="21"/>
    </w:rPr>
  </w:style>
  <w:style w:type="paragraph" w:styleId="882" w:customStyle="1">
    <w:name w:val="文档结构图1"/>
    <w:basedOn w:val="676"/>
    <w:link w:val="883"/>
    <w:uiPriority w:val="0"/>
    <w:semiHidden/>
    <w:qFormat/>
    <w:pPr>
      <w:shd w:val="clear" w:color="auto" w:fill="000080"/>
    </w:pPr>
    <w:rPr>
      <w:rFonts w:ascii="Times New Roman" w:hAnsi="Times New Roman" w:eastAsia="宋体" w:cs="Times New Roman"/>
      <w:szCs w:val="21"/>
    </w:rPr>
  </w:style>
  <w:style w:type="character" w:styleId="883" w:customStyle="1">
    <w:name w:val="文档结构图 Char"/>
    <w:link w:val="882"/>
    <w:uiPriority w:val="0"/>
    <w:semiHidden/>
    <w:qFormat/>
    <w:rPr>
      <w:rFonts w:ascii="Times New Roman" w:hAnsi="Times New Roman" w:eastAsia="宋体" w:cs="Times New Roman"/>
      <w:szCs w:val="21"/>
      <w:shd w:val="clear" w:color="auto" w:fill="000080"/>
    </w:rPr>
  </w:style>
  <w:style w:type="paragraph" w:styleId="884" w:customStyle="1">
    <w:name w:val="批注文字1"/>
    <w:basedOn w:val="676"/>
    <w:link w:val="885"/>
    <w:uiPriority w:val="0"/>
    <w:unhideWhenUsed/>
    <w:qFormat/>
    <w:pPr>
      <w:jc w:val="left"/>
    </w:pPr>
  </w:style>
  <w:style w:type="character" w:styleId="885" w:customStyle="1">
    <w:name w:val="批注文字 Char"/>
    <w:basedOn w:val="868"/>
    <w:link w:val="884"/>
    <w:uiPriority w:val="99"/>
    <w:semiHidden/>
    <w:qFormat/>
  </w:style>
  <w:style w:type="paragraph" w:styleId="886" w:customStyle="1">
    <w:name w:val="正文文本 31"/>
    <w:basedOn w:val="676"/>
    <w:link w:val="887"/>
    <w:uiPriority w:val="0"/>
    <w:qFormat/>
    <w:rPr>
      <w:rFonts w:ascii="仿宋_GB2312" w:hAnsi="Arial" w:eastAsia="仿宋_GB2312" w:cs="Times New Roman"/>
      <w:sz w:val="32"/>
      <w:szCs w:val="32"/>
    </w:rPr>
  </w:style>
  <w:style w:type="character" w:styleId="887" w:customStyle="1">
    <w:name w:val="正文文本 3 Char"/>
    <w:link w:val="886"/>
    <w:uiPriority w:val="0"/>
    <w:qFormat/>
    <w:rPr>
      <w:rFonts w:ascii="仿宋_GB2312" w:hAnsi="Arial" w:eastAsia="仿宋_GB2312" w:cs="Times New Roman"/>
      <w:sz w:val="32"/>
      <w:szCs w:val="32"/>
    </w:rPr>
  </w:style>
  <w:style w:type="paragraph" w:styleId="888" w:customStyle="1">
    <w:name w:val="正文文本11"/>
    <w:basedOn w:val="676"/>
    <w:link w:val="889"/>
    <w:uiPriority w:val="0"/>
    <w:qFormat/>
    <w:rPr>
      <w:rFonts w:ascii="楷体_GB2312" w:hAnsi="Arial" w:eastAsia="楷体_GB2312" w:cs="Times New Roman"/>
      <w:sz w:val="28"/>
      <w:szCs w:val="28"/>
    </w:rPr>
  </w:style>
  <w:style w:type="character" w:styleId="889" w:customStyle="1">
    <w:name w:val="正文文本 Char"/>
    <w:link w:val="888"/>
    <w:uiPriority w:val="0"/>
    <w:qFormat/>
    <w:rPr>
      <w:rFonts w:ascii="楷体_GB2312" w:hAnsi="Arial" w:eastAsia="楷体_GB2312" w:cs="Times New Roman"/>
      <w:sz w:val="28"/>
      <w:szCs w:val="28"/>
    </w:rPr>
  </w:style>
  <w:style w:type="paragraph" w:styleId="890" w:customStyle="1">
    <w:name w:val="正文文本缩进111"/>
    <w:basedOn w:val="676"/>
    <w:next w:val="891"/>
    <w:link w:val="892"/>
    <w:uiPriority w:val="0"/>
    <w:unhideWhenUsed/>
    <w:qFormat/>
    <w:pPr>
      <w:ind w:left="420"/>
      <w:spacing w:after="120"/>
    </w:pPr>
  </w:style>
  <w:style w:type="paragraph" w:styleId="891" w:customStyle="1">
    <w:name w:val="寄信人地址11"/>
    <w:basedOn w:val="676"/>
    <w:uiPriority w:val="0"/>
    <w:qFormat/>
    <w:rPr>
      <w:rFonts w:ascii="Arial" w:hAnsi="Arial" w:eastAsia="宋体" w:cs="宋体"/>
    </w:rPr>
  </w:style>
  <w:style w:type="character" w:styleId="892" w:customStyle="1">
    <w:name w:val="正文文本缩进 Char"/>
    <w:basedOn w:val="868"/>
    <w:link w:val="890"/>
    <w:uiPriority w:val="99"/>
    <w:semiHidden/>
    <w:qFormat/>
  </w:style>
  <w:style w:type="paragraph" w:styleId="893" w:customStyle="1">
    <w:name w:val="列表 21"/>
    <w:basedOn w:val="676"/>
    <w:uiPriority w:val="0"/>
    <w:qFormat/>
    <w:pPr>
      <w:ind w:left="100" w:hanging="200"/>
    </w:pPr>
    <w:rPr>
      <w:rFonts w:ascii="Times New Roman" w:hAnsi="Times New Roman" w:eastAsia="宋体" w:cs="Times New Roman"/>
      <w:szCs w:val="21"/>
    </w:rPr>
  </w:style>
  <w:style w:type="paragraph" w:styleId="894" w:customStyle="1">
    <w:name w:val="索引 411"/>
    <w:basedOn w:val="676"/>
    <w:next w:val="676"/>
    <w:uiPriority w:val="0"/>
    <w:semiHidden/>
    <w:qFormat/>
    <w:pPr>
      <w:ind w:left="1260"/>
    </w:pPr>
    <w:rPr>
      <w:rFonts w:ascii="Calibri" w:hAnsi="Calibri" w:eastAsia="Calibri" w:cs="宋体"/>
      <w:sz w:val="20"/>
      <w:lang w:val="zh-CN"/>
    </w:rPr>
  </w:style>
  <w:style w:type="paragraph" w:styleId="895" w:customStyle="1">
    <w:name w:val="目录 51"/>
    <w:basedOn w:val="676"/>
    <w:next w:val="676"/>
    <w:uiPriority w:val="0"/>
    <w:semiHidden/>
    <w:qFormat/>
    <w:pPr>
      <w:ind w:left="840"/>
      <w:jc w:val="left"/>
    </w:pPr>
    <w:rPr>
      <w:rFonts w:ascii="Times New Roman" w:hAnsi="Times New Roman" w:eastAsia="宋体" w:cs="Times New Roman"/>
      <w:szCs w:val="21"/>
    </w:rPr>
  </w:style>
  <w:style w:type="paragraph" w:styleId="896" w:customStyle="1">
    <w:name w:val="目录 31"/>
    <w:basedOn w:val="676"/>
    <w:next w:val="676"/>
    <w:uiPriority w:val="0"/>
    <w:semiHidden/>
    <w:qFormat/>
    <w:pPr>
      <w:ind w:left="420"/>
      <w:jc w:val="left"/>
    </w:pPr>
    <w:rPr>
      <w:rFonts w:ascii="Times New Roman" w:hAnsi="Times New Roman" w:eastAsia="宋体" w:cs="Times New Roman"/>
      <w:i/>
      <w:iCs/>
      <w:szCs w:val="24"/>
    </w:rPr>
  </w:style>
  <w:style w:type="paragraph" w:styleId="897" w:customStyle="1">
    <w:name w:val="纯文本11"/>
    <w:basedOn w:val="676"/>
    <w:link w:val="898"/>
    <w:uiPriority w:val="0"/>
    <w:qFormat/>
    <w:rPr>
      <w:rFonts w:ascii="宋体" w:hAnsi="Courier New" w:eastAsia="宋体" w:cs="Courier New"/>
      <w:szCs w:val="21"/>
    </w:rPr>
  </w:style>
  <w:style w:type="character" w:styleId="898" w:customStyle="1">
    <w:name w:val="纯文本 Char"/>
    <w:link w:val="897"/>
    <w:uiPriority w:val="0"/>
    <w:qFormat/>
    <w:rPr>
      <w:rFonts w:ascii="宋体" w:hAnsi="Courier New" w:eastAsia="宋体" w:cs="Courier New"/>
      <w:szCs w:val="21"/>
    </w:rPr>
  </w:style>
  <w:style w:type="paragraph" w:styleId="899" w:customStyle="1">
    <w:name w:val="目录 81"/>
    <w:basedOn w:val="676"/>
    <w:next w:val="676"/>
    <w:uiPriority w:val="0"/>
    <w:semiHidden/>
    <w:qFormat/>
    <w:pPr>
      <w:ind w:left="1470"/>
      <w:jc w:val="left"/>
    </w:pPr>
    <w:rPr>
      <w:rFonts w:ascii="Times New Roman" w:hAnsi="Times New Roman" w:eastAsia="宋体" w:cs="Times New Roman"/>
      <w:szCs w:val="21"/>
    </w:rPr>
  </w:style>
  <w:style w:type="paragraph" w:styleId="900" w:customStyle="1">
    <w:name w:val="日期1"/>
    <w:basedOn w:val="676"/>
    <w:next w:val="676"/>
    <w:link w:val="901"/>
    <w:uiPriority w:val="0"/>
    <w:qFormat/>
    <w:rPr>
      <w:rFonts w:ascii="Times New Roman" w:hAnsi="Times New Roman" w:eastAsia="宋体" w:cs="Times New Roman"/>
      <w:sz w:val="24"/>
      <w:szCs w:val="24"/>
    </w:rPr>
  </w:style>
  <w:style w:type="character" w:styleId="901" w:customStyle="1">
    <w:name w:val="日期 Char"/>
    <w:link w:val="900"/>
    <w:uiPriority w:val="0"/>
    <w:qFormat/>
    <w:rPr>
      <w:rFonts w:ascii="Times New Roman" w:hAnsi="Times New Roman" w:eastAsia="宋体" w:cs="Times New Roman"/>
      <w:sz w:val="24"/>
      <w:szCs w:val="24"/>
    </w:rPr>
  </w:style>
  <w:style w:type="paragraph" w:styleId="902" w:customStyle="1">
    <w:name w:val="正文文本缩进 21"/>
    <w:basedOn w:val="676"/>
    <w:link w:val="903"/>
    <w:uiPriority w:val="0"/>
    <w:qFormat/>
    <w:pPr>
      <w:ind w:left="630" w:firstLine="645"/>
    </w:pPr>
    <w:rPr>
      <w:rFonts w:ascii="Arial" w:hAnsi="Arial" w:eastAsia="仿宋_GB2312" w:cs="Arial"/>
      <w:sz w:val="32"/>
      <w:szCs w:val="32"/>
    </w:rPr>
  </w:style>
  <w:style w:type="character" w:styleId="903" w:customStyle="1">
    <w:name w:val="正文文本缩进 2 Char"/>
    <w:link w:val="902"/>
    <w:uiPriority w:val="0"/>
    <w:qFormat/>
    <w:rPr>
      <w:rFonts w:ascii="Arial" w:hAnsi="Arial" w:eastAsia="仿宋_GB2312" w:cs="Arial"/>
      <w:sz w:val="32"/>
      <w:szCs w:val="32"/>
    </w:rPr>
  </w:style>
  <w:style w:type="paragraph" w:styleId="904" w:customStyle="1">
    <w:name w:val="批注框文本1"/>
    <w:basedOn w:val="676"/>
    <w:link w:val="905"/>
    <w:uiPriority w:val="0"/>
    <w:semiHidden/>
    <w:qFormat/>
    <w:rPr>
      <w:rFonts w:ascii="Times New Roman" w:hAnsi="Times New Roman" w:eastAsia="宋体" w:cs="Times New Roman"/>
      <w:sz w:val="18"/>
      <w:szCs w:val="18"/>
    </w:rPr>
  </w:style>
  <w:style w:type="character" w:styleId="905" w:customStyle="1">
    <w:name w:val="批注框文本 Char"/>
    <w:link w:val="904"/>
    <w:uiPriority w:val="0"/>
    <w:semiHidden/>
    <w:qFormat/>
    <w:rPr>
      <w:rFonts w:ascii="Times New Roman" w:hAnsi="Times New Roman" w:eastAsia="宋体" w:cs="Times New Roman"/>
      <w:sz w:val="18"/>
      <w:szCs w:val="18"/>
    </w:rPr>
  </w:style>
  <w:style w:type="paragraph" w:styleId="906" w:customStyle="1">
    <w:name w:val="页脚1"/>
    <w:basedOn w:val="676"/>
    <w:link w:val="907"/>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907" w:customStyle="1">
    <w:name w:val="页脚 Char"/>
    <w:link w:val="906"/>
    <w:uiPriority w:val="0"/>
    <w:qFormat/>
    <w:rPr>
      <w:rFonts w:ascii="Times New Roman" w:hAnsi="Times New Roman" w:eastAsia="宋体" w:cs="Times New Roman"/>
      <w:sz w:val="18"/>
      <w:szCs w:val="18"/>
    </w:rPr>
  </w:style>
  <w:style w:type="paragraph" w:styleId="908" w:customStyle="1">
    <w:name w:val="页眉1"/>
    <w:basedOn w:val="676"/>
    <w:link w:val="909"/>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09" w:customStyle="1">
    <w:name w:val="页眉 Char"/>
    <w:link w:val="908"/>
    <w:uiPriority w:val="0"/>
    <w:qFormat/>
    <w:rPr>
      <w:rFonts w:ascii="Times New Roman" w:hAnsi="Times New Roman" w:eastAsia="宋体" w:cs="Times New Roman"/>
      <w:sz w:val="18"/>
      <w:szCs w:val="18"/>
    </w:rPr>
  </w:style>
  <w:style w:type="paragraph" w:styleId="910" w:customStyle="1">
    <w:name w:val="目录 11"/>
    <w:basedOn w:val="676"/>
    <w:next w:val="676"/>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11" w:customStyle="1">
    <w:name w:val="目录 41"/>
    <w:basedOn w:val="676"/>
    <w:next w:val="676"/>
    <w:uiPriority w:val="0"/>
    <w:semiHidden/>
    <w:qFormat/>
    <w:pPr>
      <w:ind w:left="630"/>
      <w:jc w:val="left"/>
    </w:pPr>
    <w:rPr>
      <w:rFonts w:ascii="Times New Roman" w:hAnsi="Times New Roman" w:eastAsia="宋体" w:cs="Times New Roman"/>
      <w:szCs w:val="21"/>
    </w:rPr>
  </w:style>
  <w:style w:type="paragraph" w:styleId="912" w:customStyle="1">
    <w:name w:val="列表1"/>
    <w:basedOn w:val="676"/>
    <w:uiPriority w:val="0"/>
    <w:qFormat/>
    <w:pPr>
      <w:ind w:left="200" w:hanging="200"/>
    </w:pPr>
    <w:rPr>
      <w:rFonts w:ascii="Times New Roman" w:hAnsi="Times New Roman" w:eastAsia="宋体" w:cs="Times New Roman"/>
      <w:szCs w:val="21"/>
    </w:rPr>
  </w:style>
  <w:style w:type="paragraph" w:styleId="913" w:customStyle="1">
    <w:name w:val="目录 61"/>
    <w:basedOn w:val="676"/>
    <w:next w:val="676"/>
    <w:uiPriority w:val="0"/>
    <w:semiHidden/>
    <w:qFormat/>
    <w:pPr>
      <w:ind w:left="1050"/>
      <w:jc w:val="left"/>
    </w:pPr>
    <w:rPr>
      <w:rFonts w:ascii="Times New Roman" w:hAnsi="Times New Roman" w:eastAsia="宋体" w:cs="Times New Roman"/>
      <w:szCs w:val="21"/>
    </w:rPr>
  </w:style>
  <w:style w:type="paragraph" w:styleId="914" w:customStyle="1">
    <w:name w:val="正文文本缩进 31"/>
    <w:basedOn w:val="676"/>
    <w:link w:val="915"/>
    <w:uiPriority w:val="0"/>
    <w:qFormat/>
    <w:pPr>
      <w:ind w:left="645" w:firstLine="645"/>
    </w:pPr>
    <w:rPr>
      <w:rFonts w:ascii="Arial" w:hAnsi="Arial" w:eastAsia="仿宋_GB2312" w:cs="Arial"/>
      <w:color w:val="ffff00"/>
      <w:sz w:val="32"/>
      <w:szCs w:val="32"/>
    </w:rPr>
  </w:style>
  <w:style w:type="character" w:styleId="915" w:customStyle="1">
    <w:name w:val="正文文本缩进 3 Char"/>
    <w:link w:val="914"/>
    <w:uiPriority w:val="0"/>
    <w:qFormat/>
    <w:rPr>
      <w:rFonts w:ascii="Arial" w:hAnsi="Arial" w:eastAsia="仿宋_GB2312" w:cs="Arial"/>
      <w:color w:val="ffff00"/>
      <w:sz w:val="32"/>
      <w:szCs w:val="32"/>
    </w:rPr>
  </w:style>
  <w:style w:type="paragraph" w:styleId="916" w:customStyle="1">
    <w:name w:val="图表目录1"/>
    <w:basedOn w:val="676"/>
    <w:next w:val="676"/>
    <w:uiPriority w:val="0"/>
    <w:semiHidden/>
    <w:qFormat/>
    <w:pPr>
      <w:ind w:left="840" w:hanging="420"/>
    </w:pPr>
    <w:rPr>
      <w:rFonts w:ascii="Times New Roman" w:hAnsi="Times New Roman" w:eastAsia="宋体" w:cs="Times New Roman"/>
      <w:szCs w:val="21"/>
    </w:rPr>
  </w:style>
  <w:style w:type="paragraph" w:styleId="917" w:customStyle="1">
    <w:name w:val="目录 21"/>
    <w:basedOn w:val="676"/>
    <w:next w:val="676"/>
    <w:uiPriority w:val="0"/>
    <w:semiHidden/>
    <w:qFormat/>
    <w:pPr>
      <w:ind w:left="210"/>
      <w:jc w:val="left"/>
    </w:pPr>
    <w:rPr>
      <w:rFonts w:ascii="Times New Roman" w:hAnsi="Times New Roman" w:eastAsia="宋体" w:cs="Times New Roman"/>
      <w:smallCaps/>
      <w:szCs w:val="24"/>
    </w:rPr>
  </w:style>
  <w:style w:type="paragraph" w:styleId="918" w:customStyle="1">
    <w:name w:val="目录 91"/>
    <w:basedOn w:val="676"/>
    <w:next w:val="676"/>
    <w:uiPriority w:val="0"/>
    <w:semiHidden/>
    <w:qFormat/>
    <w:pPr>
      <w:ind w:left="1680"/>
      <w:jc w:val="left"/>
    </w:pPr>
    <w:rPr>
      <w:rFonts w:ascii="Times New Roman" w:hAnsi="Times New Roman" w:eastAsia="宋体" w:cs="Times New Roman"/>
      <w:szCs w:val="21"/>
    </w:rPr>
  </w:style>
  <w:style w:type="paragraph" w:styleId="919" w:customStyle="1">
    <w:name w:val="正文文本 21"/>
    <w:basedOn w:val="676"/>
    <w:link w:val="920"/>
    <w:uiPriority w:val="0"/>
    <w:qFormat/>
    <w:pPr>
      <w:jc w:val="center"/>
      <w:widowControl/>
    </w:pPr>
    <w:rPr>
      <w:rFonts w:ascii="楷体_GB2312" w:hAnsi="Times New Roman" w:eastAsia="楷体_GB2312" w:cs="Times New Roman"/>
      <w:sz w:val="28"/>
      <w:szCs w:val="28"/>
    </w:rPr>
  </w:style>
  <w:style w:type="character" w:styleId="920" w:customStyle="1">
    <w:name w:val="正文文本 2 Char"/>
    <w:link w:val="919"/>
    <w:uiPriority w:val="0"/>
    <w:qFormat/>
    <w:rPr>
      <w:rFonts w:ascii="楷体_GB2312" w:hAnsi="Times New Roman" w:eastAsia="楷体_GB2312" w:cs="Times New Roman"/>
      <w:sz w:val="28"/>
      <w:szCs w:val="28"/>
    </w:rPr>
  </w:style>
  <w:style w:type="paragraph" w:styleId="921" w:customStyle="1">
    <w:name w:val="普通(网站)1"/>
    <w:basedOn w:val="676"/>
    <w:uiPriority w:val="99"/>
    <w:qFormat/>
    <w:pPr>
      <w:jc w:val="left"/>
      <w:spacing w:before="100" w:beforeAutospacing="1" w:after="100" w:afterAutospacing="1"/>
      <w:widowControl/>
    </w:pPr>
    <w:rPr>
      <w:rFonts w:ascii="宋体" w:hAnsi="宋体" w:eastAsia="宋体" w:cs="宋体"/>
      <w:sz w:val="24"/>
      <w:szCs w:val="24"/>
    </w:rPr>
  </w:style>
  <w:style w:type="paragraph" w:styleId="922" w:customStyle="1">
    <w:name w:val="索引 11"/>
    <w:basedOn w:val="676"/>
    <w:next w:val="676"/>
    <w:uiPriority w:val="0"/>
    <w:semiHidden/>
    <w:qFormat/>
    <w:pPr>
      <w:spacing w:line="240" w:lineRule="atLeast"/>
    </w:pPr>
    <w:rPr>
      <w:rFonts w:ascii="Times New Roman" w:hAnsi="Times New Roman" w:eastAsia="宋体" w:cs="Times New Roman"/>
      <w:b/>
      <w:bCs/>
      <w:szCs w:val="21"/>
    </w:rPr>
  </w:style>
  <w:style w:type="paragraph" w:styleId="923" w:customStyle="1">
    <w:name w:val="批注主题1"/>
    <w:basedOn w:val="884"/>
    <w:next w:val="884"/>
    <w:link w:val="924"/>
    <w:uiPriority w:val="0"/>
    <w:semiHidden/>
    <w:qFormat/>
    <w:rPr>
      <w:rFonts w:ascii="Times New Roman" w:hAnsi="Times New Roman" w:eastAsia="宋体" w:cs="Times New Roman"/>
      <w:b/>
      <w:bCs/>
      <w:szCs w:val="21"/>
    </w:rPr>
  </w:style>
  <w:style w:type="character" w:styleId="924" w:customStyle="1">
    <w:name w:val="批注主题 Char"/>
    <w:link w:val="923"/>
    <w:uiPriority w:val="0"/>
    <w:semiHidden/>
    <w:qFormat/>
    <w:rPr>
      <w:rFonts w:ascii="Times New Roman" w:hAnsi="Times New Roman" w:eastAsia="宋体" w:cs="Times New Roman"/>
      <w:b/>
      <w:bCs/>
      <w:szCs w:val="21"/>
    </w:rPr>
  </w:style>
  <w:style w:type="paragraph" w:styleId="925" w:customStyle="1">
    <w:name w:val="正文首行缩进1"/>
    <w:basedOn w:val="676"/>
    <w:link w:val="926"/>
    <w:uiPriority w:val="0"/>
    <w:qFormat/>
    <w:pPr>
      <w:ind w:firstLine="200"/>
      <w:spacing w:line="360" w:lineRule="auto"/>
    </w:pPr>
    <w:rPr>
      <w:rFonts w:ascii="仿宋_GB2312" w:hAnsi="Times New Roman" w:eastAsia="仿宋_GB2312" w:cs="Times New Roman"/>
      <w:sz w:val="30"/>
      <w:szCs w:val="30"/>
    </w:rPr>
  </w:style>
  <w:style w:type="character" w:styleId="926" w:customStyle="1">
    <w:name w:val="正文首行缩进 Char"/>
    <w:link w:val="925"/>
    <w:uiPriority w:val="0"/>
    <w:qFormat/>
    <w:rPr>
      <w:rFonts w:ascii="仿宋_GB2312" w:hAnsi="Times New Roman" w:eastAsia="仿宋_GB2312" w:cs="Times New Roman"/>
      <w:sz w:val="30"/>
      <w:szCs w:val="30"/>
    </w:rPr>
  </w:style>
  <w:style w:type="paragraph" w:styleId="927" w:customStyle="1">
    <w:name w:val="正文首行缩进 21"/>
    <w:basedOn w:val="890"/>
    <w:next w:val="676"/>
    <w:link w:val="928"/>
    <w:uiPriority w:val="0"/>
    <w:qFormat/>
    <w:pPr>
      <w:ind w:left="0" w:firstLine="420"/>
      <w:spacing w:after="0" w:line="360" w:lineRule="auto"/>
    </w:pPr>
    <w:rPr>
      <w:rFonts w:ascii="宋体" w:hAnsi="宋体" w:eastAsia="宋体" w:cs="Times New Roman"/>
      <w:szCs w:val="20"/>
    </w:rPr>
  </w:style>
  <w:style w:type="character" w:styleId="928" w:customStyle="1">
    <w:name w:val="正文首行缩进 2 Char"/>
    <w:link w:val="927"/>
    <w:uiPriority w:val="0"/>
    <w:qFormat/>
    <w:rPr>
      <w:rFonts w:ascii="宋体" w:hAnsi="宋体" w:eastAsia="宋体" w:cs="Times New Roman"/>
      <w:szCs w:val="20"/>
    </w:rPr>
  </w:style>
  <w:style w:type="table" w:styleId="929" w:customStyle="1">
    <w:name w:val="网格型11"/>
    <w:basedOn w:val="869"/>
    <w:uiPriority w:val="0"/>
    <w:qFormat/>
    <w:pPr>
      <w:jc w:val="both"/>
      <w:widowControl w:val="off"/>
    </w:pPr>
    <w:rPr>
      <w:rFonts w:ascii="Times New Roman" w:hAnsi="Times New Roman" w:eastAsia="宋体" w:cs="Times New Roman"/>
      <w:sz w:val="20"/>
      <w:szCs w:val="20"/>
    </w:rPr>
    <w:tblPr/>
  </w:style>
  <w:style w:type="character" w:styleId="930" w:customStyle="1">
    <w:name w:val="要点1"/>
    <w:link w:val="676"/>
    <w:uiPriority w:val="0"/>
    <w:qFormat/>
    <w:rPr>
      <w:b/>
      <w:bCs/>
    </w:rPr>
  </w:style>
  <w:style w:type="character" w:styleId="931" w:customStyle="1">
    <w:name w:val="页码1"/>
    <w:link w:val="676"/>
    <w:uiPriority w:val="0"/>
    <w:qFormat/>
  </w:style>
  <w:style w:type="character" w:styleId="932" w:customStyle="1">
    <w:name w:val="已访问的超链接1"/>
    <w:link w:val="676"/>
    <w:uiPriority w:val="0"/>
    <w:qFormat/>
    <w:rPr>
      <w:color w:val="800080"/>
      <w:u w:val="single"/>
    </w:rPr>
  </w:style>
  <w:style w:type="character" w:styleId="933" w:customStyle="1">
    <w:name w:val="强调1"/>
    <w:link w:val="676"/>
    <w:uiPriority w:val="0"/>
    <w:qFormat/>
    <w:rPr>
      <w:i/>
    </w:rPr>
  </w:style>
  <w:style w:type="character" w:styleId="934" w:customStyle="1">
    <w:name w:val="超链接1"/>
    <w:link w:val="676"/>
    <w:uiPriority w:val="0"/>
    <w:qFormat/>
    <w:rPr>
      <w:color w:val="0000ff"/>
      <w:u w:val="single"/>
    </w:rPr>
  </w:style>
  <w:style w:type="character" w:styleId="935" w:customStyle="1">
    <w:name w:val="批注引用1"/>
    <w:link w:val="676"/>
    <w:uiPriority w:val="0"/>
    <w:semiHidden/>
    <w:qFormat/>
    <w:rPr>
      <w:sz w:val="21"/>
      <w:szCs w:val="21"/>
    </w:rPr>
  </w:style>
  <w:style w:type="paragraph" w:styleId="936" w:customStyle="1">
    <w:name w:val="索引 41"/>
    <w:basedOn w:val="676"/>
    <w:next w:val="676"/>
    <w:uiPriority w:val="0"/>
    <w:semiHidden/>
    <w:qFormat/>
    <w:pPr>
      <w:ind w:left="1260"/>
    </w:pPr>
    <w:rPr>
      <w:rFonts w:ascii="Calibri" w:hAnsi="Calibri" w:eastAsia="Calibri" w:cs="宋体"/>
      <w:sz w:val="20"/>
      <w:lang w:val="zh-CN"/>
    </w:rPr>
  </w:style>
  <w:style w:type="paragraph" w:styleId="937" w:customStyle="1">
    <w:name w:val="正文文本缩进1"/>
    <w:basedOn w:val="676"/>
    <w:next w:val="938"/>
    <w:uiPriority w:val="0"/>
    <w:unhideWhenUsed/>
    <w:qFormat/>
    <w:pPr>
      <w:ind w:left="420"/>
      <w:spacing w:after="120"/>
    </w:pPr>
  </w:style>
  <w:style w:type="paragraph" w:styleId="938" w:customStyle="1">
    <w:name w:val="正文文本首行缩进 2"/>
    <w:basedOn w:val="937"/>
    <w:uiPriority w:val="0"/>
    <w:qFormat/>
    <w:pPr>
      <w:ind w:left="0" w:firstLine="420"/>
      <w:spacing w:after="0" w:line="360" w:lineRule="auto"/>
    </w:pPr>
    <w:rPr>
      <w:rFonts w:ascii="宋体" w:hAnsi="宋体"/>
      <w:sz w:val="20"/>
      <w:szCs w:val="20"/>
      <w:lang w:val="en-US" w:eastAsia="en-US"/>
    </w:rPr>
  </w:style>
  <w:style w:type="character" w:styleId="939" w:customStyle="1">
    <w:name w:val="font5 Char"/>
    <w:link w:val="676"/>
    <w:uiPriority w:val="0"/>
    <w:qFormat/>
    <w:rPr>
      <w:rFonts w:ascii="宋体" w:hAnsi="宋体" w:eastAsia="宋体"/>
      <w:sz w:val="28"/>
      <w:szCs w:val="28"/>
      <w:lang w:val="en-US" w:eastAsia="zh-CN" w:bidi="ar-SA"/>
    </w:rPr>
  </w:style>
  <w:style w:type="character" w:styleId="940" w:customStyle="1">
    <w:name w:val="二级目录 Char"/>
    <w:link w:val="941"/>
    <w:uiPriority w:val="0"/>
    <w:qFormat/>
    <w:rPr>
      <w:b/>
      <w:sz w:val="30"/>
      <w:szCs w:val="28"/>
    </w:rPr>
  </w:style>
  <w:style w:type="paragraph" w:styleId="941" w:customStyle="1">
    <w:name w:val="二级目录"/>
    <w:next w:val="676"/>
    <w:link w:val="940"/>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42" w:customStyle="1">
    <w:name w:val="列出段落 Char"/>
    <w:link w:val="943"/>
    <w:uiPriority w:val="0"/>
    <w:qFormat/>
    <w:rPr>
      <w:rFonts w:ascii="Calibri" w:hAnsi="Calibri"/>
      <w:sz w:val="24"/>
      <w:szCs w:val="24"/>
      <w:lang w:eastAsia="en-US" w:bidi="en-US"/>
    </w:rPr>
  </w:style>
  <w:style w:type="paragraph" w:styleId="943" w:customStyle="1">
    <w:name w:val="列出段落1"/>
    <w:basedOn w:val="676"/>
    <w:link w:val="942"/>
    <w:uiPriority w:val="0"/>
    <w:qFormat/>
    <w:pPr>
      <w:contextualSpacing/>
      <w:ind w:left="720"/>
      <w:jc w:val="left"/>
      <w:widowControl/>
    </w:pPr>
    <w:rPr>
      <w:rFonts w:ascii="Calibri" w:hAnsi="Calibri"/>
      <w:sz w:val="24"/>
      <w:szCs w:val="24"/>
      <w:lang w:eastAsia="en-US" w:bidi="en-US"/>
    </w:rPr>
  </w:style>
  <w:style w:type="paragraph" w:styleId="944" w:customStyle="1">
    <w:name w:val="Body Text(ch)"/>
    <w:basedOn w:val="676"/>
    <w:next w:val="888"/>
    <w:uiPriority w:val="0"/>
    <w:qFormat/>
    <w:pPr>
      <w:spacing w:after="120"/>
    </w:pPr>
    <w:rPr>
      <w:rFonts w:ascii="宋体" w:hAnsi="Arial" w:eastAsia="宋体" w:cs="Times New Roman"/>
      <w:bCs/>
      <w:iCs/>
      <w:szCs w:val="24"/>
    </w:rPr>
  </w:style>
  <w:style w:type="paragraph" w:styleId="945" w:customStyle="1">
    <w:name w:val="xl27"/>
    <w:basedOn w:val="67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46" w:customStyle="1">
    <w:name w:val="xl26"/>
    <w:basedOn w:val="67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47" w:customStyle="1">
    <w:name w:val="Char"/>
    <w:basedOn w:val="676"/>
    <w:uiPriority w:val="0"/>
    <w:qFormat/>
    <w:pPr>
      <w:ind w:firstLine="200"/>
      <w:tabs>
        <w:tab w:val="left" w:pos="360" w:leader="none"/>
      </w:tabs>
    </w:pPr>
    <w:rPr>
      <w:rFonts w:ascii="Times New Roman" w:hAnsi="Times New Roman" w:eastAsia="宋体" w:cs="Times New Roman"/>
      <w:sz w:val="28"/>
      <w:szCs w:val="30"/>
    </w:rPr>
  </w:style>
  <w:style w:type="paragraph" w:styleId="948" w:customStyle="1">
    <w:name w:val=" Char"/>
    <w:basedOn w:val="882"/>
    <w:uiPriority w:val="0"/>
    <w:qFormat/>
    <w:rPr>
      <w:rFonts w:ascii="Tahoma" w:hAnsi="Tahoma"/>
      <w:sz w:val="24"/>
      <w:szCs w:val="24"/>
    </w:rPr>
  </w:style>
  <w:style w:type="paragraph" w:styleId="949" w:customStyle="1">
    <w:name w:val="普通正文"/>
    <w:basedOn w:val="676"/>
    <w:uiPriority w:val="0"/>
    <w:qFormat/>
    <w:pPr>
      <w:ind w:firstLine="480"/>
      <w:jc w:val="left"/>
      <w:spacing w:before="120" w:after="120" w:line="360" w:lineRule="auto"/>
    </w:pPr>
    <w:rPr>
      <w:rFonts w:ascii="Arial" w:hAnsi="Arial" w:eastAsia="宋体" w:cs="Times New Roman"/>
      <w:sz w:val="24"/>
      <w:szCs w:val="24"/>
    </w:rPr>
  </w:style>
  <w:style w:type="paragraph" w:styleId="950" w:customStyle="1">
    <w:name w:val="table_lines"/>
    <w:basedOn w:val="676"/>
    <w:uiPriority w:val="0"/>
    <w:qFormat/>
    <w:pPr>
      <w:jc w:val="left"/>
      <w:widowControl/>
    </w:pPr>
    <w:rPr>
      <w:rFonts w:ascii="Times New Roman" w:hAnsi="Times New Roman" w:eastAsia="宋体" w:cs="Times New Roman"/>
      <w:sz w:val="20"/>
      <w:szCs w:val="20"/>
      <w:lang w:val="de-DE" w:eastAsia="de-DE"/>
    </w:rPr>
  </w:style>
  <w:style w:type="paragraph" w:styleId="951"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52" w:customStyle="1">
    <w:name w:val="font7"/>
    <w:basedOn w:val="676"/>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953" w:customStyle="1">
    <w:name w:val=" Char Char Char Char"/>
    <w:basedOn w:val="882"/>
    <w:uiPriority w:val="0"/>
    <w:qFormat/>
    <w:pPr>
      <w:spacing w:line="360" w:lineRule="auto"/>
    </w:pPr>
    <w:rPr>
      <w:rFonts w:ascii="Tahoma" w:hAnsi="Tahoma"/>
      <w:sz w:val="24"/>
      <w:szCs w:val="24"/>
    </w:rPr>
  </w:style>
  <w:style w:type="paragraph" w:styleId="954">
    <w:name w:val="List Paragraph"/>
    <w:basedOn w:val="676"/>
    <w:uiPriority w:val="0"/>
    <w:qFormat/>
    <w:pPr>
      <w:contextualSpacing/>
      <w:ind w:left="720"/>
      <w:jc w:val="left"/>
      <w:widowControl/>
    </w:pPr>
    <w:rPr>
      <w:rFonts w:ascii="Calibri" w:hAnsi="Calibri" w:eastAsia="宋体" w:cs="Times New Roman"/>
      <w:sz w:val="24"/>
      <w:szCs w:val="24"/>
      <w:lang w:eastAsia="en-US" w:bidi="en-US"/>
    </w:rPr>
  </w:style>
  <w:style w:type="paragraph" w:styleId="955" w:customStyle="1">
    <w:name w:val="4"/>
    <w:basedOn w:val="676"/>
    <w:next w:val="914"/>
    <w:uiPriority w:val="0"/>
    <w:qFormat/>
    <w:pPr>
      <w:ind w:firstLine="420"/>
      <w:spacing w:line="360" w:lineRule="auto"/>
    </w:pPr>
    <w:rPr>
      <w:rFonts w:ascii="Times New Roman" w:hAnsi="Times New Roman" w:eastAsia="宋体" w:cs="Times New Roman"/>
      <w:color w:val="ff0000"/>
      <w:sz w:val="24"/>
      <w:szCs w:val="24"/>
    </w:rPr>
  </w:style>
  <w:style w:type="paragraph" w:styleId="956" w:customStyle="1">
    <w:name w:val="普通 (Web)"/>
    <w:basedOn w:val="676"/>
    <w:uiPriority w:val="0"/>
    <w:qFormat/>
    <w:pPr>
      <w:jc w:val="left"/>
      <w:spacing w:before="100" w:beforeAutospacing="1" w:after="100" w:afterAutospacing="1"/>
      <w:widowControl/>
    </w:pPr>
    <w:rPr>
      <w:rFonts w:ascii="宋体" w:hAnsi="宋体" w:eastAsia="宋体" w:cs="Times New Roman"/>
      <w:sz w:val="24"/>
      <w:szCs w:val="24"/>
    </w:rPr>
  </w:style>
  <w:style w:type="paragraph" w:styleId="957" w:customStyle="1">
    <w:name w:val=" Char Char Char Char Char Char Char Char Char Char"/>
    <w:basedOn w:val="676"/>
    <w:uiPriority w:val="0"/>
    <w:qFormat/>
    <w:pPr>
      <w:spacing w:line="360" w:lineRule="auto"/>
    </w:pPr>
    <w:rPr>
      <w:rFonts w:ascii="Times New Roman" w:hAnsi="Times New Roman" w:eastAsia="宋体" w:cs="Times New Roman"/>
      <w:sz w:val="24"/>
      <w:szCs w:val="20"/>
    </w:rPr>
  </w:style>
  <w:style w:type="paragraph" w:styleId="958" w:customStyle="1">
    <w:name w:val="样式1"/>
    <w:basedOn w:val="676"/>
    <w:uiPriority w:val="0"/>
    <w:qFormat/>
    <w:pPr>
      <w:numPr>
        <w:ilvl w:val="0"/>
        <w:numId w:val="3"/>
      </w:numPr>
    </w:pPr>
    <w:rPr>
      <w:rFonts w:ascii="宋体" w:hAnsi="宋体" w:eastAsia="宋体" w:cs="Times New Roman"/>
      <w:szCs w:val="21"/>
    </w:rPr>
  </w:style>
  <w:style w:type="paragraph" w:styleId="959" w:customStyle="1">
    <w:name w:val="font6"/>
    <w:basedOn w:val="676"/>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960" w:customStyle="1">
    <w:name w:val="xl25"/>
    <w:basedOn w:val="67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61" w:customStyle="1">
    <w:name w:val="图标"/>
    <w:basedOn w:val="676"/>
    <w:next w:val="676"/>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62" w:customStyle="1">
    <w:name w:val="标题3"/>
    <w:basedOn w:val="676"/>
    <w:next w:val="676"/>
    <w:uiPriority w:val="0"/>
    <w:qFormat/>
    <w:pPr>
      <w:ind w:firstLine="624"/>
      <w:spacing w:line="590" w:lineRule="atLeast"/>
    </w:pPr>
    <w:rPr>
      <w:rFonts w:ascii="方正黑体_GBK" w:hAnsi="Times New Roman" w:eastAsia="方正黑体_GBK" w:cs="Times New Roman"/>
      <w:sz w:val="32"/>
      <w:szCs w:val="32"/>
    </w:rPr>
  </w:style>
  <w:style w:type="paragraph" w:styleId="963" w:customStyle="1">
    <w:name w:val="xl24"/>
    <w:basedOn w:val="67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4" w:customStyle="1">
    <w:name w:val="xl29"/>
    <w:basedOn w:val="676"/>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65" w:customStyle="1">
    <w:name w:val="Char Char Char Char Char Char Char Char"/>
    <w:basedOn w:val="676"/>
    <w:uiPriority w:val="0"/>
    <w:qFormat/>
    <w:pPr>
      <w:jc w:val="left"/>
      <w:spacing w:after="160" w:line="240" w:lineRule="exact"/>
      <w:widowControl/>
    </w:pPr>
    <w:rPr>
      <w:rFonts w:ascii="Verdana" w:hAnsi="Verdana" w:eastAsia="宋体" w:cs="Times New Roman"/>
      <w:sz w:val="20"/>
      <w:szCs w:val="20"/>
      <w:lang w:eastAsia="en-US"/>
    </w:rPr>
  </w:style>
  <w:style w:type="paragraph" w:styleId="966" w:customStyle="1">
    <w:name w:val="xl28"/>
    <w:basedOn w:val="67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67" w:customStyle="1">
    <w:name w:val=" Char Char Char Char Char Char Char Char"/>
    <w:basedOn w:val="676"/>
    <w:uiPriority w:val="0"/>
    <w:qFormat/>
    <w:pPr>
      <w:jc w:val="left"/>
      <w:spacing w:after="160" w:line="240" w:lineRule="exact"/>
      <w:widowControl/>
    </w:pPr>
    <w:rPr>
      <w:rFonts w:ascii="Verdana" w:hAnsi="Verdana" w:eastAsia="宋体" w:cs="Times New Roman"/>
      <w:sz w:val="20"/>
      <w:szCs w:val="20"/>
      <w:lang w:eastAsia="en-US"/>
    </w:rPr>
  </w:style>
  <w:style w:type="paragraph" w:styleId="968" w:customStyle="1">
    <w:name w:val="xl30"/>
    <w:basedOn w:val="676"/>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969" w:customStyle="1">
    <w:name w:val="Char Char Char Char"/>
    <w:basedOn w:val="882"/>
    <w:uiPriority w:val="0"/>
    <w:qFormat/>
    <w:pPr>
      <w:spacing w:line="360" w:lineRule="auto"/>
    </w:pPr>
    <w:rPr>
      <w:rFonts w:ascii="Tahoma" w:hAnsi="Tahoma"/>
      <w:sz w:val="24"/>
      <w:szCs w:val="24"/>
    </w:rPr>
  </w:style>
  <w:style w:type="paragraph" w:styleId="970" w:customStyle="1">
    <w:name w:val="table_1stline"/>
    <w:basedOn w:val="676"/>
    <w:uiPriority w:val="0"/>
    <w:qFormat/>
    <w:pPr>
      <w:jc w:val="left"/>
      <w:spacing w:before="120"/>
      <w:widowControl/>
    </w:pPr>
    <w:rPr>
      <w:rFonts w:ascii="Times New Roman" w:hAnsi="Times New Roman" w:eastAsia="宋体" w:cs="Times New Roman"/>
      <w:bCs/>
      <w:sz w:val="20"/>
      <w:szCs w:val="20"/>
      <w:lang w:val="de-DE" w:eastAsia="de-DE"/>
    </w:rPr>
  </w:style>
  <w:style w:type="paragraph" w:styleId="971" w:customStyle="1">
    <w:name w:val="font5"/>
    <w:basedOn w:val="676"/>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972" w:customStyle="1">
    <w:name w:val="标题1"/>
    <w:basedOn w:val="676"/>
    <w:next w:val="676"/>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73" w:customStyle="1">
    <w:name w:val="_Style 112"/>
    <w:uiPriority w:val="99"/>
    <w:semiHidden/>
    <w:qFormat/>
    <w:rPr>
      <w:rFonts w:hint="default" w:ascii="Times New Roman" w:hAnsi="Times New Roman" w:eastAsia="宋体" w:cs="Times New Roman"/>
      <w:sz w:val="21"/>
      <w:szCs w:val="21"/>
      <w:lang w:val="en-US" w:eastAsia="zh-CN" w:bidi="ar-SA"/>
    </w:rPr>
  </w:style>
  <w:style w:type="paragraph" w:styleId="974">
    <w:name w:val="No Spacing"/>
    <w:uiPriority w:val="99"/>
    <w:qFormat/>
    <w:pPr>
      <w:jc w:val="both"/>
      <w:widowControl w:val="off"/>
    </w:pPr>
    <w:rPr>
      <w:rFonts w:hint="default" w:ascii="Times New Roman" w:hAnsi="Times New Roman" w:eastAsia="宋体" w:cs="Times New Roman"/>
      <w:sz w:val="21"/>
      <w:szCs w:val="21"/>
      <w:lang w:val="en-US" w:eastAsia="zh-CN" w:bidi="ar-SA"/>
    </w:rPr>
  </w:style>
  <w:style w:type="table" w:styleId="975" w:customStyle="1">
    <w:name w:val="Table Normal"/>
    <w:uiPriority w:val="0"/>
    <w:qFormat/>
    <w:tblPr/>
  </w:style>
  <w:style w:type="paragraph" w:styleId="976" w:customStyle="1">
    <w:name w:val="正文文本 211"/>
    <w:basedOn w:val="676"/>
    <w:uiPriority w:val="99"/>
    <w:qFormat/>
    <w:pPr>
      <w:jc w:val="center"/>
    </w:pPr>
    <w:rPr>
      <w:b/>
      <w:bCs/>
      <w:sz w:val="20"/>
      <w:szCs w:val="20"/>
    </w:rPr>
  </w:style>
  <w:style w:type="paragraph" w:styleId="977" w:customStyle="1">
    <w:name w:val="正文文本1"/>
    <w:basedOn w:val="676"/>
    <w:next w:val="676"/>
    <w:uiPriority w:val="0"/>
    <w:semiHidden/>
    <w:qFormat/>
    <w:rPr>
      <w:rFonts w:ascii="Arial" w:hAnsi="Arial" w:eastAsia="Arial" w:cs="Arial"/>
      <w:sz w:val="21"/>
      <w:szCs w:val="21"/>
      <w:lang w:val="en-US" w:eastAsia="en-US" w:bidi="ar-SA"/>
    </w:rPr>
  </w:style>
  <w:style w:type="paragraph" w:styleId="978" w:customStyle="1">
    <w:name w:val="正文文本12"/>
    <w:basedOn w:val="676"/>
    <w:uiPriority w:val="1"/>
    <w:qFormat/>
    <w:pPr>
      <w:ind w:left="120"/>
    </w:pPr>
    <w:rPr>
      <w:rFonts w:ascii="宋体" w:hAnsi="宋体" w:eastAsia="宋体" w:cs="宋体"/>
      <w:sz w:val="21"/>
      <w:szCs w:val="21"/>
      <w:lang w:val="zh-CN" w:eastAsia="zh-CN" w:bidi="zh-CN"/>
    </w:rPr>
  </w:style>
  <w:style w:type="paragraph" w:styleId="979" w:customStyle="1">
    <w:name w:val="纯文本1"/>
    <w:basedOn w:val="676"/>
    <w:uiPriority w:val="0"/>
    <w:qFormat/>
    <w:rPr>
      <w:rFonts w:ascii="宋体" w:hAnsi="Courier New" w:cs="Courier New"/>
    </w:rPr>
  </w:style>
  <w:style w:type="table" w:styleId="980" w:customStyle="1">
    <w:name w:val="网格型1"/>
    <w:basedOn w:val="981"/>
    <w:uiPriority w:val="0"/>
    <w:qFormat/>
    <w:pPr>
      <w:jc w:val="both"/>
      <w:widowControl w:val="off"/>
    </w:pPr>
    <w:tblPr/>
  </w:style>
  <w:style w:type="table" w:styleId="981" w:customStyle="1">
    <w:name w:val="普通表格1"/>
    <w:uiPriority w:val="99"/>
    <w:unhideWhenUsed/>
    <w:qFormat/>
    <w:tblPr/>
  </w:style>
  <w:style w:type="paragraph" w:styleId="982" w:customStyle="1">
    <w:name w:val="正文首行缩进 211"/>
    <w:basedOn w:val="983"/>
    <w:next w:val="676"/>
    <w:uiPriority w:val="0"/>
    <w:qFormat/>
    <w:pPr>
      <w:ind w:left="0" w:firstLine="420"/>
      <w:spacing w:after="0" w:line="360" w:lineRule="auto"/>
    </w:pPr>
    <w:rPr>
      <w:rFonts w:ascii="宋体" w:hAnsi="宋体" w:eastAsia="宋体" w:cs="Times New Roman"/>
      <w:szCs w:val="20"/>
    </w:rPr>
  </w:style>
  <w:style w:type="paragraph" w:styleId="983" w:customStyle="1">
    <w:name w:val="正文文本缩进11"/>
    <w:basedOn w:val="676"/>
    <w:next w:val="984"/>
    <w:uiPriority w:val="0"/>
    <w:unhideWhenUsed/>
    <w:qFormat/>
    <w:pPr>
      <w:ind w:left="420"/>
      <w:spacing w:after="120"/>
    </w:pPr>
  </w:style>
  <w:style w:type="paragraph" w:styleId="984" w:customStyle="1">
    <w:name w:val="寄信人地址1"/>
    <w:basedOn w:val="676"/>
    <w:uiPriority w:val="0"/>
    <w:qFormat/>
    <w:rPr>
      <w:rFonts w:ascii="Arial" w:hAnsi="Arial" w:eastAsia="宋体" w:cs="宋体"/>
    </w:rPr>
  </w:style>
  <w:style w:type="paragraph" w:styleId="985" w:customStyle="1">
    <w:name w:val="Default"/>
    <w:uiPriority w:val="99"/>
    <w:unhideWhenUsed/>
    <w:qFormat/>
    <w:pPr>
      <w:widowControl w:val="off"/>
    </w:pPr>
    <w:rPr>
      <w:rFonts w:hint="eastAsia" w:ascii="宋体" w:hAnsi="宋体" w:eastAsia="宋体" w:cs="Times New Roman"/>
      <w:color w:val="000000"/>
      <w:sz w:val="24"/>
      <w:szCs w:val="24"/>
    </w:rPr>
  </w:style>
  <w:style w:type="paragraph" w:styleId="986" w:customStyle="1">
    <w:name w:val="Table Text"/>
    <w:basedOn w:val="676"/>
    <w:uiPriority w:val="0"/>
    <w:semiHidden/>
    <w:qFormat/>
    <w:rPr>
      <w:rFonts w:ascii="宋体" w:hAnsi="宋体" w:eastAsia="宋体" w:cs="宋体"/>
    </w:rPr>
  </w:style>
  <w:style w:type="character" w:styleId="987" w:customStyle="1">
    <w:name w:val="font21"/>
    <w:basedOn w:val="686"/>
    <w:uiPriority w:val="0"/>
    <w:qFormat/>
    <w:rPr>
      <w:rFonts w:hint="default" w:ascii="Times New Roman" w:hAnsi="Times New Roman" w:cs="Times New Roman"/>
      <w:color w:val="000000"/>
      <w:sz w:val="22"/>
      <w:szCs w:val="22"/>
      <w:u w:val="none"/>
    </w:rPr>
  </w:style>
  <w:style w:type="character" w:styleId="988" w:customStyle="1">
    <w:name w:val="font31"/>
    <w:basedOn w:val="686"/>
    <w:uiPriority w:val="0"/>
    <w:qFormat/>
    <w:rPr>
      <w:rFonts w:hint="eastAsia" w:ascii="仿宋" w:hAnsi="仿宋" w:eastAsia="仿宋" w:cs="仿宋"/>
      <w:color w:val="000000"/>
      <w:sz w:val="22"/>
      <w:szCs w:val="22"/>
      <w:u w:val="none"/>
    </w:rPr>
  </w:style>
  <w:style w:type="numbering" w:styleId="1231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景卫华</cp:lastModifiedBy>
  <cp:revision>5</cp:revision>
  <dcterms:created xsi:type="dcterms:W3CDTF">2023-03-27T07:28:00Z</dcterms:created>
  <dcterms:modified xsi:type="dcterms:W3CDTF">2026-06-25T07:50:05Z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eyJoZGlkIjoiY2VmYTUwYmVkZjg4MDBlMmQ5YmYxODIzY2U4MWY0ODAiLCJ1c2VySWQiOiI0NDk3OTEzMTUifQ==</vt:lpwstr>
  </property>
  <property fmtid="{D5CDD505-2E9C-101B-9397-08002B2CF9AE}" pid="3" name="KSOProductBuildVer">
    <vt:lpwstr>2052-12.1.0.26895</vt:lpwstr>
  </property>
  <property fmtid="{D5CDD505-2E9C-101B-9397-08002B2CF9AE}" pid="4" name="ICV">
    <vt:lpwstr>8346A7B01A3F4C9B9A84695B2ACD7BF9_13</vt:lpwstr>
  </property>
</Properties>
</file>