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A7A8D">
      <w:pPr>
        <w:rPr>
          <w:rFonts w:ascii="黑体" w:eastAsia="黑体"/>
          <w:b/>
          <w:sz w:val="84"/>
          <w:szCs w:val="84"/>
          <w:highlight w:val="none"/>
        </w:rPr>
      </w:pPr>
    </w:p>
    <w:p w14:paraId="2263614D">
      <w:pPr>
        <w:jc w:val="center"/>
        <w:rPr>
          <w:rFonts w:ascii="宋体"/>
          <w:sz w:val="84"/>
          <w:szCs w:val="84"/>
          <w:highlight w:val="none"/>
        </w:rPr>
      </w:pPr>
      <w:r>
        <w:rPr>
          <w:rFonts w:hint="eastAsia" w:ascii="黑体" w:eastAsia="黑体"/>
          <w:sz w:val="84"/>
          <w:szCs w:val="84"/>
          <w:highlight w:val="none"/>
        </w:rPr>
        <w:t>竞争性磋商文件</w:t>
      </w:r>
    </w:p>
    <w:p w14:paraId="653B4282">
      <w:pPr>
        <w:rPr>
          <w:rFonts w:ascii="宋体"/>
          <w:sz w:val="32"/>
          <w:highlight w:val="none"/>
        </w:rPr>
      </w:pPr>
    </w:p>
    <w:p w14:paraId="0F2784AA">
      <w:pPr>
        <w:tabs>
          <w:tab w:val="left" w:pos="1140"/>
        </w:tabs>
        <w:rPr>
          <w:rFonts w:ascii="宋体"/>
          <w:sz w:val="44"/>
          <w:highlight w:val="none"/>
        </w:rPr>
      </w:pPr>
      <w:r>
        <w:rPr>
          <w:rFonts w:ascii="宋体"/>
          <w:sz w:val="44"/>
          <w:highlight w:val="none"/>
        </w:rPr>
        <w:tab/>
      </w:r>
    </w:p>
    <w:p w14:paraId="752B9F25">
      <w:pPr>
        <w:spacing w:before="800" w:line="360" w:lineRule="auto"/>
        <w:ind w:firstLine="180"/>
        <w:rPr>
          <w:rFonts w:hint="eastAsia" w:ascii="宋体" w:hAnsi="宋体" w:eastAsia="宋体"/>
          <w:sz w:val="36"/>
          <w:szCs w:val="36"/>
          <w:highlight w:val="none"/>
          <w:lang w:eastAsia="zh-CN"/>
        </w:rPr>
      </w:pPr>
      <w:r>
        <w:rPr>
          <w:rFonts w:hint="eastAsia" w:ascii="宋体" w:hAnsi="宋体"/>
          <w:sz w:val="36"/>
          <w:szCs w:val="36"/>
          <w:highlight w:val="none"/>
        </w:rPr>
        <w:t>采购编号</w:t>
      </w:r>
      <w:r>
        <w:rPr>
          <w:rFonts w:ascii="宋体" w:hAnsi="宋体"/>
          <w:sz w:val="36"/>
          <w:szCs w:val="36"/>
          <w:highlight w:val="none"/>
        </w:rPr>
        <w:t>：</w:t>
      </w:r>
      <w:r>
        <w:rPr>
          <w:rFonts w:hint="eastAsia" w:ascii="宋体" w:hAnsi="宋体"/>
          <w:sz w:val="36"/>
          <w:szCs w:val="36"/>
          <w:highlight w:val="none"/>
          <w:lang w:eastAsia="zh-CN"/>
        </w:rPr>
        <w:t>JSZC-320115-NJDX-C2026-0007</w:t>
      </w:r>
    </w:p>
    <w:p w14:paraId="7502E230">
      <w:pPr>
        <w:spacing w:before="13" w:line="360" w:lineRule="auto"/>
        <w:ind w:left="134"/>
        <w:rPr>
          <w:rFonts w:hint="eastAsia" w:ascii="宋体" w:hAnsi="宋体" w:eastAsia="宋体"/>
          <w:bCs/>
          <w:spacing w:val="-13"/>
          <w:sz w:val="36"/>
          <w:szCs w:val="36"/>
          <w:highlight w:val="none"/>
          <w:lang w:eastAsia="zh-CN"/>
        </w:rPr>
      </w:pPr>
      <w:r>
        <w:rPr>
          <w:rFonts w:hint="eastAsia" w:ascii="宋体" w:hAnsi="宋体"/>
          <w:sz w:val="36"/>
          <w:szCs w:val="36"/>
          <w:highlight w:val="none"/>
        </w:rPr>
        <w:t>采购项目</w:t>
      </w:r>
      <w:r>
        <w:rPr>
          <w:rFonts w:ascii="宋体" w:hAnsi="宋体"/>
          <w:sz w:val="36"/>
          <w:szCs w:val="36"/>
          <w:highlight w:val="none"/>
        </w:rPr>
        <w:t>：</w:t>
      </w:r>
      <w:r>
        <w:rPr>
          <w:rFonts w:hint="eastAsia" w:ascii="宋体" w:hAnsi="宋体"/>
          <w:sz w:val="36"/>
          <w:szCs w:val="36"/>
          <w:highlight w:val="none"/>
          <w:lang w:eastAsia="zh-CN"/>
        </w:rPr>
        <w:t>2026年江宁东山城区小微堵点改造项目</w:t>
      </w:r>
    </w:p>
    <w:p w14:paraId="6782642B">
      <w:pPr>
        <w:spacing w:before="13" w:line="360" w:lineRule="auto"/>
        <w:ind w:firstLine="180"/>
        <w:rPr>
          <w:rFonts w:hint="eastAsia" w:ascii="宋体" w:hAnsi="宋体" w:eastAsia="宋体"/>
          <w:sz w:val="36"/>
          <w:szCs w:val="36"/>
          <w:highlight w:val="none"/>
          <w:lang w:eastAsia="zh-CN"/>
        </w:rPr>
      </w:pPr>
      <w:r>
        <w:rPr>
          <w:rFonts w:hint="eastAsia" w:ascii="宋体" w:hAnsi="宋体"/>
          <w:sz w:val="36"/>
          <w:szCs w:val="36"/>
          <w:highlight w:val="none"/>
        </w:rPr>
        <w:t>采购单位：</w:t>
      </w:r>
      <w:r>
        <w:rPr>
          <w:rFonts w:hint="eastAsia" w:ascii="宋体" w:hAnsi="宋体"/>
          <w:sz w:val="36"/>
          <w:szCs w:val="36"/>
          <w:highlight w:val="none"/>
          <w:lang w:eastAsia="zh-CN"/>
        </w:rPr>
        <w:t>南京市江宁区城乡建设局</w:t>
      </w:r>
    </w:p>
    <w:p w14:paraId="2AB77EC4">
      <w:pPr>
        <w:spacing w:before="13" w:line="360" w:lineRule="auto"/>
        <w:ind w:firstLine="180"/>
        <w:rPr>
          <w:rFonts w:hint="eastAsia" w:ascii="宋体" w:hAnsi="宋体"/>
          <w:sz w:val="36"/>
          <w:szCs w:val="36"/>
          <w:highlight w:val="none"/>
        </w:rPr>
      </w:pPr>
      <w:r>
        <w:rPr>
          <w:rFonts w:hint="eastAsia" w:ascii="宋体" w:hAnsi="宋体"/>
          <w:sz w:val="36"/>
          <w:szCs w:val="36"/>
          <w:highlight w:val="none"/>
        </w:rPr>
        <w:t>采购类别：工程类</w:t>
      </w:r>
    </w:p>
    <w:p w14:paraId="7F2ACE2E">
      <w:pPr>
        <w:tabs>
          <w:tab w:val="left" w:pos="1140"/>
        </w:tabs>
        <w:rPr>
          <w:rFonts w:ascii="宋体"/>
          <w:sz w:val="44"/>
          <w:highlight w:val="none"/>
        </w:rPr>
      </w:pPr>
    </w:p>
    <w:p w14:paraId="18E42493">
      <w:pPr>
        <w:tabs>
          <w:tab w:val="left" w:pos="1140"/>
        </w:tabs>
        <w:rPr>
          <w:rFonts w:ascii="宋体"/>
          <w:sz w:val="44"/>
          <w:highlight w:val="none"/>
        </w:rPr>
      </w:pPr>
    </w:p>
    <w:p w14:paraId="5485C76C">
      <w:pPr>
        <w:rPr>
          <w:rFonts w:ascii="黑体" w:eastAsia="黑体"/>
          <w:sz w:val="32"/>
          <w:highlight w:val="none"/>
        </w:rPr>
      </w:pPr>
    </w:p>
    <w:p w14:paraId="7556E69A">
      <w:pPr>
        <w:rPr>
          <w:rFonts w:ascii="黑体" w:eastAsia="黑体"/>
          <w:sz w:val="32"/>
          <w:highlight w:val="none"/>
        </w:rPr>
      </w:pPr>
    </w:p>
    <w:p w14:paraId="61343043">
      <w:pPr>
        <w:rPr>
          <w:rFonts w:ascii="黑体" w:eastAsia="黑体"/>
          <w:sz w:val="32"/>
          <w:highlight w:val="none"/>
        </w:rPr>
      </w:pPr>
    </w:p>
    <w:p w14:paraId="3DCCCFFC">
      <w:pPr>
        <w:rPr>
          <w:rFonts w:ascii="黑体" w:eastAsia="黑体"/>
          <w:sz w:val="32"/>
          <w:highlight w:val="none"/>
        </w:rPr>
      </w:pPr>
    </w:p>
    <w:p w14:paraId="38D5141B">
      <w:pPr>
        <w:jc w:val="center"/>
        <w:rPr>
          <w:rFonts w:ascii="黑体" w:eastAsia="黑体"/>
          <w:sz w:val="44"/>
          <w:szCs w:val="44"/>
          <w:highlight w:val="none"/>
        </w:rPr>
      </w:pPr>
    </w:p>
    <w:p w14:paraId="1C0504CB">
      <w:pPr>
        <w:spacing w:before="13" w:line="360" w:lineRule="auto"/>
        <w:ind w:firstLine="2520" w:firstLineChars="700"/>
        <w:rPr>
          <w:rFonts w:hint="eastAsia" w:ascii="宋体" w:hAnsi="宋体"/>
          <w:sz w:val="36"/>
          <w:szCs w:val="36"/>
          <w:highlight w:val="none"/>
        </w:rPr>
      </w:pPr>
      <w:r>
        <w:rPr>
          <w:rFonts w:hint="eastAsia" w:ascii="宋体" w:hAnsi="宋体"/>
          <w:sz w:val="36"/>
          <w:szCs w:val="36"/>
          <w:highlight w:val="none"/>
        </w:rPr>
        <w:t>南京东兴工程咨询有限公司</w:t>
      </w:r>
    </w:p>
    <w:p w14:paraId="722A7353">
      <w:pPr>
        <w:spacing w:before="13" w:line="360" w:lineRule="auto"/>
        <w:ind w:left="134" w:firstLine="3420"/>
        <w:rPr>
          <w:rFonts w:hint="eastAsia" w:ascii="宋体" w:hAnsi="宋体"/>
          <w:sz w:val="36"/>
          <w:szCs w:val="36"/>
          <w:highlight w:val="none"/>
        </w:rPr>
      </w:pPr>
      <w:r>
        <w:rPr>
          <w:rFonts w:hint="eastAsia" w:ascii="宋体" w:hAnsi="宋体"/>
          <w:sz w:val="36"/>
          <w:szCs w:val="36"/>
          <w:highlight w:val="none"/>
        </w:rPr>
        <w:t>二〇二</w:t>
      </w:r>
      <w:r>
        <w:rPr>
          <w:rFonts w:hint="eastAsia" w:ascii="宋体" w:hAnsi="宋体"/>
          <w:sz w:val="36"/>
          <w:szCs w:val="36"/>
          <w:highlight w:val="none"/>
          <w:lang w:val="en-US" w:eastAsia="zh-CN"/>
        </w:rPr>
        <w:t>六</w:t>
      </w:r>
      <w:r>
        <w:rPr>
          <w:rFonts w:hint="eastAsia" w:ascii="宋体" w:hAnsi="宋体"/>
          <w:sz w:val="36"/>
          <w:szCs w:val="36"/>
          <w:highlight w:val="none"/>
        </w:rPr>
        <w:t>年</w:t>
      </w:r>
      <w:r>
        <w:rPr>
          <w:rFonts w:hint="eastAsia" w:ascii="宋体" w:hAnsi="宋体"/>
          <w:sz w:val="36"/>
          <w:szCs w:val="36"/>
          <w:highlight w:val="none"/>
          <w:lang w:val="en-US" w:eastAsia="zh-CN"/>
        </w:rPr>
        <w:t>七</w:t>
      </w:r>
      <w:r>
        <w:rPr>
          <w:rFonts w:hint="eastAsia" w:ascii="宋体" w:hAnsi="宋体"/>
          <w:sz w:val="36"/>
          <w:szCs w:val="36"/>
          <w:highlight w:val="none"/>
        </w:rPr>
        <w:t>月</w:t>
      </w:r>
    </w:p>
    <w:p w14:paraId="57FA4F07">
      <w:pPr>
        <w:rPr>
          <w:highlight w:val="none"/>
        </w:rPr>
      </w:pPr>
    </w:p>
    <w:p w14:paraId="435D2BD9">
      <w:pPr>
        <w:rPr>
          <w:highlight w:val="none"/>
        </w:rPr>
      </w:pPr>
    </w:p>
    <w:p w14:paraId="4C7034E9">
      <w:pPr>
        <w:tabs>
          <w:tab w:val="left" w:pos="1635"/>
        </w:tabs>
        <w:spacing w:line="480" w:lineRule="auto"/>
        <w:rPr>
          <w:rFonts w:ascii="宋体"/>
          <w:sz w:val="30"/>
          <w:szCs w:val="30"/>
          <w:highlight w:val="none"/>
        </w:rPr>
      </w:pPr>
    </w:p>
    <w:p w14:paraId="25C9CE67">
      <w:pPr>
        <w:tabs>
          <w:tab w:val="left" w:pos="1635"/>
        </w:tabs>
        <w:spacing w:line="480" w:lineRule="auto"/>
        <w:rPr>
          <w:rFonts w:ascii="宋体"/>
          <w:sz w:val="30"/>
          <w:szCs w:val="30"/>
          <w:highlight w:val="none"/>
        </w:rPr>
      </w:pPr>
    </w:p>
    <w:p w14:paraId="3CEEE4BD">
      <w:pPr>
        <w:tabs>
          <w:tab w:val="left" w:pos="1635"/>
        </w:tabs>
        <w:spacing w:line="480" w:lineRule="auto"/>
        <w:ind w:firstLine="442"/>
        <w:jc w:val="center"/>
        <w:rPr>
          <w:rFonts w:ascii="宋体"/>
          <w:b/>
          <w:sz w:val="44"/>
          <w:szCs w:val="30"/>
          <w:highlight w:val="none"/>
        </w:rPr>
      </w:pPr>
      <w:r>
        <w:rPr>
          <w:rFonts w:hint="eastAsia" w:ascii="宋体"/>
          <w:b/>
          <w:sz w:val="44"/>
          <w:szCs w:val="30"/>
          <w:highlight w:val="none"/>
        </w:rPr>
        <w:t>目  录</w:t>
      </w:r>
    </w:p>
    <w:p w14:paraId="47BA536E">
      <w:pPr>
        <w:pStyle w:val="39"/>
        <w:tabs>
          <w:tab w:val="right" w:leader="dot" w:pos="9459"/>
        </w:tabs>
        <w:rPr>
          <w:rFonts w:ascii="宋体"/>
          <w:sz w:val="24"/>
          <w:highlight w:val="none"/>
        </w:rPr>
      </w:pPr>
    </w:p>
    <w:p w14:paraId="47191C0D">
      <w:pPr>
        <w:rPr>
          <w:highlight w:val="none"/>
        </w:rPr>
      </w:pPr>
    </w:p>
    <w:p w14:paraId="513ABA9D">
      <w:pPr>
        <w:widowControl/>
        <w:spacing w:line="360" w:lineRule="auto"/>
        <w:ind w:firstLine="542"/>
        <w:jc w:val="left"/>
        <w:rPr>
          <w:rFonts w:ascii="宋体" w:cs="宋体"/>
          <w:b/>
          <w:sz w:val="24"/>
          <w:highlight w:val="none"/>
        </w:rPr>
      </w:pPr>
      <w:r>
        <w:rPr>
          <w:rFonts w:hint="eastAsia" w:ascii="宋体" w:cs="宋体"/>
          <w:b/>
          <w:sz w:val="24"/>
          <w:highlight w:val="none"/>
        </w:rPr>
        <w:t>第一章  磋商邀请</w:t>
      </w:r>
      <w:r>
        <w:rPr>
          <w:rFonts w:ascii="宋体" w:cs="宋体"/>
          <w:b/>
          <w:sz w:val="24"/>
          <w:highlight w:val="none"/>
        </w:rPr>
        <w:tab/>
      </w:r>
      <w:r>
        <w:rPr>
          <w:rFonts w:ascii="宋体" w:cs="宋体"/>
          <w:b/>
          <w:sz w:val="24"/>
          <w:highlight w:val="none"/>
        </w:rPr>
        <w:t>………………………………………………………………3</w:t>
      </w:r>
    </w:p>
    <w:p w14:paraId="463FCAE4">
      <w:pPr>
        <w:widowControl/>
        <w:spacing w:line="360" w:lineRule="auto"/>
        <w:ind w:firstLine="542"/>
        <w:jc w:val="left"/>
        <w:rPr>
          <w:rFonts w:ascii="宋体" w:cs="宋体"/>
          <w:b/>
          <w:sz w:val="24"/>
          <w:highlight w:val="none"/>
        </w:rPr>
      </w:pPr>
      <w:r>
        <w:rPr>
          <w:rFonts w:hint="eastAsia" w:ascii="宋体" w:cs="宋体"/>
          <w:b/>
          <w:sz w:val="24"/>
          <w:highlight w:val="none"/>
        </w:rPr>
        <w:t>第二章  竞争性磋商须知</w:t>
      </w:r>
      <w:r>
        <w:rPr>
          <w:rFonts w:ascii="宋体" w:cs="宋体"/>
          <w:b/>
          <w:sz w:val="24"/>
          <w:highlight w:val="none"/>
        </w:rPr>
        <w:t>………………………………………………………7</w:t>
      </w:r>
    </w:p>
    <w:p w14:paraId="191A1808">
      <w:pPr>
        <w:widowControl/>
        <w:spacing w:line="360" w:lineRule="auto"/>
        <w:ind w:firstLine="542"/>
        <w:jc w:val="left"/>
        <w:rPr>
          <w:rFonts w:ascii="宋体" w:cs="宋体"/>
          <w:b/>
          <w:sz w:val="24"/>
          <w:highlight w:val="none"/>
        </w:rPr>
      </w:pPr>
      <w:r>
        <w:rPr>
          <w:rFonts w:hint="eastAsia" w:ascii="宋体" w:cs="宋体"/>
          <w:b/>
          <w:sz w:val="24"/>
          <w:highlight w:val="none"/>
        </w:rPr>
        <w:t>第三章  评分标准</w:t>
      </w:r>
      <w:r>
        <w:rPr>
          <w:rFonts w:ascii="宋体" w:cs="宋体"/>
          <w:b/>
          <w:sz w:val="24"/>
          <w:highlight w:val="none"/>
        </w:rPr>
        <w:t>……………………………………………………………</w:t>
      </w:r>
      <w:r>
        <w:rPr>
          <w:rFonts w:hint="eastAsia" w:ascii="宋体" w:cs="宋体"/>
          <w:b/>
          <w:sz w:val="24"/>
          <w:highlight w:val="none"/>
        </w:rPr>
        <w:t>.21</w:t>
      </w:r>
    </w:p>
    <w:p w14:paraId="38998653">
      <w:pPr>
        <w:widowControl/>
        <w:spacing w:line="360" w:lineRule="auto"/>
        <w:ind w:firstLine="542"/>
        <w:jc w:val="left"/>
        <w:rPr>
          <w:rFonts w:ascii="宋体" w:cs="宋体"/>
          <w:b/>
          <w:sz w:val="24"/>
          <w:highlight w:val="none"/>
        </w:rPr>
      </w:pPr>
      <w:r>
        <w:rPr>
          <w:rFonts w:hint="eastAsia" w:ascii="宋体" w:cs="宋体"/>
          <w:b/>
          <w:sz w:val="24"/>
          <w:highlight w:val="none"/>
        </w:rPr>
        <w:t>第四章  磋商项目需求</w:t>
      </w:r>
      <w:r>
        <w:rPr>
          <w:rFonts w:ascii="宋体" w:cs="宋体"/>
          <w:b/>
          <w:sz w:val="24"/>
          <w:highlight w:val="none"/>
        </w:rPr>
        <w:t>…………………………………………………………</w:t>
      </w:r>
      <w:r>
        <w:rPr>
          <w:rFonts w:hint="eastAsia" w:ascii="宋体" w:cs="宋体"/>
          <w:b/>
          <w:sz w:val="24"/>
          <w:highlight w:val="none"/>
        </w:rPr>
        <w:t>22</w:t>
      </w:r>
    </w:p>
    <w:p w14:paraId="69058651">
      <w:pPr>
        <w:widowControl/>
        <w:spacing w:line="360" w:lineRule="auto"/>
        <w:ind w:firstLine="542"/>
        <w:jc w:val="left"/>
        <w:rPr>
          <w:rFonts w:ascii="宋体" w:cs="宋体"/>
          <w:b/>
          <w:sz w:val="24"/>
          <w:highlight w:val="none"/>
        </w:rPr>
      </w:pPr>
      <w:r>
        <w:rPr>
          <w:rFonts w:hint="eastAsia" w:ascii="宋体" w:cs="宋体"/>
          <w:b/>
          <w:sz w:val="24"/>
          <w:highlight w:val="none"/>
        </w:rPr>
        <w:t>第五章  合同主要条款及格式</w:t>
      </w:r>
      <w:r>
        <w:rPr>
          <w:rFonts w:ascii="宋体" w:cs="宋体"/>
          <w:b/>
          <w:sz w:val="24"/>
          <w:highlight w:val="none"/>
        </w:rPr>
        <w:t>………………………………………………</w:t>
      </w:r>
      <w:r>
        <w:rPr>
          <w:rFonts w:hint="eastAsia" w:ascii="宋体" w:cs="宋体"/>
          <w:b/>
          <w:sz w:val="24"/>
          <w:highlight w:val="none"/>
        </w:rPr>
        <w:t>.24</w:t>
      </w:r>
    </w:p>
    <w:p w14:paraId="527A63B6">
      <w:pPr>
        <w:ind w:firstLine="590"/>
        <w:rPr>
          <w:highlight w:val="none"/>
        </w:rPr>
      </w:pPr>
      <w:r>
        <w:rPr>
          <w:rFonts w:ascii="宋体" w:cs="宋体"/>
          <w:b/>
          <w:sz w:val="24"/>
          <w:highlight w:val="none"/>
        </w:rPr>
        <w:t>第六章</w:t>
      </w:r>
      <w:r>
        <w:rPr>
          <w:rFonts w:hint="eastAsia" w:ascii="宋体" w:cs="宋体"/>
          <w:b/>
          <w:sz w:val="24"/>
          <w:highlight w:val="none"/>
        </w:rPr>
        <w:t xml:space="preserve">  磋商响应文件</w:t>
      </w:r>
      <w:r>
        <w:rPr>
          <w:rFonts w:ascii="宋体" w:cs="宋体"/>
          <w:b/>
          <w:sz w:val="24"/>
          <w:highlight w:val="none"/>
        </w:rPr>
        <w:t>………………………………………………………</w:t>
      </w:r>
      <w:r>
        <w:rPr>
          <w:rFonts w:hint="eastAsia" w:ascii="宋体" w:cs="宋体"/>
          <w:b/>
          <w:sz w:val="24"/>
          <w:highlight w:val="none"/>
        </w:rPr>
        <w:t>60</w:t>
      </w:r>
    </w:p>
    <w:p w14:paraId="2F9B041C">
      <w:pPr>
        <w:pStyle w:val="39"/>
        <w:tabs>
          <w:tab w:val="right" w:leader="dot" w:pos="9345"/>
        </w:tabs>
        <w:rPr>
          <w:rFonts w:ascii="宋体"/>
          <w:sz w:val="24"/>
          <w:highlight w:val="none"/>
        </w:rPr>
      </w:pPr>
    </w:p>
    <w:p w14:paraId="742300A4">
      <w:pPr>
        <w:rPr>
          <w:highlight w:val="none"/>
        </w:rPr>
      </w:pPr>
    </w:p>
    <w:p w14:paraId="006103C7">
      <w:pPr>
        <w:rPr>
          <w:highlight w:val="none"/>
        </w:rPr>
      </w:pPr>
    </w:p>
    <w:p w14:paraId="46290F33">
      <w:pPr>
        <w:rPr>
          <w:highlight w:val="none"/>
        </w:rPr>
      </w:pPr>
    </w:p>
    <w:p w14:paraId="741AECC2">
      <w:pPr>
        <w:rPr>
          <w:highlight w:val="none"/>
        </w:rPr>
      </w:pPr>
    </w:p>
    <w:p w14:paraId="77952156">
      <w:pPr>
        <w:rPr>
          <w:highlight w:val="none"/>
        </w:rPr>
      </w:pPr>
    </w:p>
    <w:p w14:paraId="498C05DD">
      <w:pPr>
        <w:rPr>
          <w:highlight w:val="none"/>
        </w:rPr>
      </w:pPr>
    </w:p>
    <w:p w14:paraId="1D8858D1">
      <w:pPr>
        <w:rPr>
          <w:highlight w:val="none"/>
        </w:rPr>
      </w:pPr>
    </w:p>
    <w:p w14:paraId="37EB597B">
      <w:pPr>
        <w:rPr>
          <w:highlight w:val="none"/>
        </w:rPr>
      </w:pPr>
    </w:p>
    <w:p w14:paraId="41800BA5">
      <w:pPr>
        <w:rPr>
          <w:highlight w:val="none"/>
        </w:rPr>
      </w:pPr>
    </w:p>
    <w:p w14:paraId="27DF8B86">
      <w:pPr>
        <w:rPr>
          <w:highlight w:val="none"/>
        </w:rPr>
      </w:pPr>
    </w:p>
    <w:p w14:paraId="1D716EB2">
      <w:pPr>
        <w:rPr>
          <w:highlight w:val="none"/>
        </w:rPr>
      </w:pPr>
    </w:p>
    <w:p w14:paraId="598051FB">
      <w:pPr>
        <w:rPr>
          <w:highlight w:val="none"/>
        </w:rPr>
      </w:pPr>
    </w:p>
    <w:p w14:paraId="2A2E4D06">
      <w:pPr>
        <w:rPr>
          <w:highlight w:val="none"/>
        </w:rPr>
      </w:pPr>
    </w:p>
    <w:p w14:paraId="01669989">
      <w:pPr>
        <w:rPr>
          <w:highlight w:val="none"/>
        </w:rPr>
      </w:pPr>
    </w:p>
    <w:p w14:paraId="74D3D817">
      <w:pPr>
        <w:rPr>
          <w:highlight w:val="none"/>
        </w:rPr>
      </w:pPr>
    </w:p>
    <w:p w14:paraId="4F4637E2">
      <w:pPr>
        <w:rPr>
          <w:highlight w:val="none"/>
        </w:rPr>
      </w:pPr>
    </w:p>
    <w:p w14:paraId="5658D32C">
      <w:pPr>
        <w:rPr>
          <w:highlight w:val="none"/>
        </w:rPr>
      </w:pPr>
    </w:p>
    <w:p w14:paraId="637C7781">
      <w:pPr>
        <w:rPr>
          <w:highlight w:val="none"/>
        </w:rPr>
      </w:pPr>
    </w:p>
    <w:p w14:paraId="43C9DC08">
      <w:pPr>
        <w:rPr>
          <w:highlight w:val="none"/>
        </w:rPr>
      </w:pPr>
    </w:p>
    <w:p w14:paraId="23F5E3E7">
      <w:pPr>
        <w:rPr>
          <w:highlight w:val="none"/>
        </w:rPr>
      </w:pPr>
    </w:p>
    <w:p w14:paraId="2F5292F7">
      <w:pPr>
        <w:rPr>
          <w:highlight w:val="none"/>
        </w:rPr>
      </w:pPr>
    </w:p>
    <w:p w14:paraId="5D0CACA0">
      <w:pPr>
        <w:rPr>
          <w:highlight w:val="none"/>
        </w:rPr>
      </w:pPr>
    </w:p>
    <w:p w14:paraId="2D95380A">
      <w:pPr>
        <w:rPr>
          <w:highlight w:val="none"/>
        </w:rPr>
      </w:pPr>
    </w:p>
    <w:p w14:paraId="52D4BAE1">
      <w:pPr>
        <w:rPr>
          <w:highlight w:val="none"/>
        </w:rPr>
      </w:pPr>
    </w:p>
    <w:p w14:paraId="1FEAA879">
      <w:pPr>
        <w:rPr>
          <w:highlight w:val="none"/>
        </w:rPr>
      </w:pPr>
    </w:p>
    <w:p w14:paraId="7F20A394">
      <w:pPr>
        <w:rPr>
          <w:highlight w:val="none"/>
        </w:rPr>
      </w:pPr>
    </w:p>
    <w:p w14:paraId="38B026AF">
      <w:pPr>
        <w:rPr>
          <w:highlight w:val="none"/>
        </w:rPr>
      </w:pPr>
    </w:p>
    <w:p w14:paraId="48D0780F">
      <w:pPr>
        <w:rPr>
          <w:highlight w:val="none"/>
        </w:rPr>
      </w:pPr>
    </w:p>
    <w:p w14:paraId="0962F17D">
      <w:pPr>
        <w:rPr>
          <w:highlight w:val="none"/>
        </w:rPr>
      </w:pPr>
    </w:p>
    <w:p w14:paraId="5A0D2D4B">
      <w:pPr>
        <w:rPr>
          <w:highlight w:val="none"/>
        </w:rPr>
      </w:pPr>
    </w:p>
    <w:p w14:paraId="4E218F6C">
      <w:pPr>
        <w:rPr>
          <w:highlight w:val="none"/>
        </w:rPr>
      </w:pPr>
    </w:p>
    <w:p w14:paraId="16DDA8DB">
      <w:pPr>
        <w:rPr>
          <w:highlight w:val="none"/>
        </w:rPr>
      </w:pPr>
    </w:p>
    <w:p w14:paraId="1D493377">
      <w:pPr>
        <w:rPr>
          <w:highlight w:val="none"/>
        </w:rPr>
      </w:pPr>
    </w:p>
    <w:p w14:paraId="0C162393">
      <w:pPr>
        <w:rPr>
          <w:highlight w:val="none"/>
        </w:rPr>
      </w:pPr>
    </w:p>
    <w:p w14:paraId="479126D9">
      <w:pPr>
        <w:rPr>
          <w:highlight w:val="none"/>
        </w:rPr>
      </w:pPr>
    </w:p>
    <w:p w14:paraId="755F50F8">
      <w:pPr>
        <w:rPr>
          <w:highlight w:val="none"/>
        </w:rPr>
      </w:pPr>
    </w:p>
    <w:p w14:paraId="68C1C387">
      <w:pPr>
        <w:rPr>
          <w:highlight w:val="none"/>
        </w:rPr>
      </w:pPr>
    </w:p>
    <w:p w14:paraId="1112B019">
      <w:pPr>
        <w:rPr>
          <w:highlight w:val="none"/>
        </w:rPr>
      </w:pPr>
    </w:p>
    <w:p w14:paraId="7CDEF6F7">
      <w:pPr>
        <w:numPr>
          <w:ilvl w:val="0"/>
          <w:numId w:val="3"/>
        </w:numPr>
        <w:spacing w:line="460" w:lineRule="exact"/>
        <w:jc w:val="center"/>
        <w:outlineLvl w:val="0"/>
        <w:rPr>
          <w:rFonts w:ascii="黑体" w:eastAsia="黑体"/>
          <w:sz w:val="30"/>
          <w:szCs w:val="30"/>
          <w:highlight w:val="none"/>
        </w:rPr>
      </w:pPr>
      <w:bookmarkStart w:id="0" w:name="_Toc21835"/>
      <w:bookmarkStart w:id="1" w:name="_Toc28350"/>
      <w:bookmarkStart w:id="2" w:name="_Toc19414"/>
      <w:bookmarkStart w:id="3" w:name="_Toc15065"/>
      <w:bookmarkStart w:id="4" w:name="_Toc5787"/>
      <w:bookmarkStart w:id="5" w:name="_Toc7811"/>
      <w:bookmarkStart w:id="6" w:name="_Toc22387"/>
      <w:bookmarkStart w:id="7" w:name="_Toc965"/>
      <w:bookmarkStart w:id="8" w:name="_Toc15802"/>
      <w:bookmarkStart w:id="9" w:name="_Toc5128"/>
      <w:r>
        <w:rPr>
          <w:rFonts w:hint="eastAsia" w:ascii="宋体" w:cs="宋体"/>
          <w:b/>
          <w:spacing w:val="-10"/>
          <w:sz w:val="32"/>
          <w:szCs w:val="36"/>
          <w:highlight w:val="none"/>
        </w:rPr>
        <w:t>竞争性磋商</w:t>
      </w:r>
      <w:bookmarkEnd w:id="0"/>
      <w:bookmarkEnd w:id="1"/>
      <w:bookmarkEnd w:id="2"/>
      <w:bookmarkEnd w:id="3"/>
      <w:bookmarkEnd w:id="4"/>
      <w:bookmarkEnd w:id="5"/>
      <w:bookmarkEnd w:id="6"/>
      <w:bookmarkEnd w:id="7"/>
      <w:bookmarkEnd w:id="8"/>
      <w:bookmarkEnd w:id="9"/>
      <w:r>
        <w:rPr>
          <w:rFonts w:hint="eastAsia" w:ascii="宋体" w:cs="宋体"/>
          <w:b/>
          <w:spacing w:val="-10"/>
          <w:sz w:val="32"/>
          <w:szCs w:val="36"/>
          <w:highlight w:val="none"/>
        </w:rPr>
        <w:t>公告</w:t>
      </w:r>
    </w:p>
    <w:p w14:paraId="641E6C2F">
      <w:pPr>
        <w:spacing w:line="360" w:lineRule="auto"/>
        <w:jc w:val="center"/>
        <w:rPr>
          <w:rFonts w:ascii="宋体" w:cs="宋体"/>
          <w:b/>
          <w:sz w:val="32"/>
          <w:szCs w:val="36"/>
          <w:highlight w:val="none"/>
        </w:rPr>
      </w:pPr>
    </w:p>
    <w:p w14:paraId="3BA2F5E2">
      <w:pPr>
        <w:widowControl/>
        <w:spacing w:line="360" w:lineRule="auto"/>
        <w:ind w:firstLine="442"/>
        <w:jc w:val="left"/>
        <w:rPr>
          <w:rFonts w:ascii="宋体" w:cs="宋体"/>
          <w:b/>
          <w:bCs/>
          <w:sz w:val="22"/>
          <w:highlight w:val="none"/>
        </w:rPr>
      </w:pPr>
      <w:r>
        <w:rPr>
          <w:rFonts w:ascii="宋体" w:cs="宋体"/>
          <w:b/>
          <w:bCs/>
          <w:sz w:val="22"/>
          <w:highlight w:val="none"/>
        </w:rPr>
        <w:t>项目概况</w:t>
      </w:r>
    </w:p>
    <w:p w14:paraId="47C9517A">
      <w:pPr>
        <w:widowControl/>
        <w:spacing w:line="360" w:lineRule="auto"/>
        <w:ind w:firstLine="660"/>
        <w:jc w:val="left"/>
        <w:rPr>
          <w:rFonts w:ascii="宋体" w:cs="宋体"/>
          <w:sz w:val="22"/>
          <w:highlight w:val="none"/>
          <w:u w:val="single"/>
        </w:rPr>
      </w:pPr>
      <w:r>
        <w:rPr>
          <w:rFonts w:hint="eastAsia" w:ascii="宋体" w:cs="宋体"/>
          <w:sz w:val="22"/>
          <w:highlight w:val="none"/>
          <w:u w:val="single"/>
          <w:lang w:eastAsia="zh-CN"/>
        </w:rPr>
        <w:t>2026年江宁东山城区小微堵点改造项目JSZC-320115-NJDX-C2026-0007</w:t>
      </w:r>
      <w:r>
        <w:rPr>
          <w:rFonts w:hint="eastAsia" w:ascii="宋体" w:cs="宋体"/>
          <w:sz w:val="22"/>
          <w:highlight w:val="none"/>
          <w:u w:val="single"/>
        </w:rPr>
        <w:t>采购项目的潜在供应商应在“江苏政府采购网、南京公共采购信息网”自行免费下载 获取采购文件，并于</w:t>
      </w:r>
      <w:r>
        <w:rPr>
          <w:rFonts w:hint="eastAsia" w:ascii="宋体" w:cs="宋体"/>
          <w:sz w:val="22"/>
          <w:highlight w:val="none"/>
          <w:u w:val="single"/>
          <w:lang w:eastAsia="zh-CN"/>
        </w:rPr>
        <w:t>2026</w:t>
      </w:r>
      <w:r>
        <w:rPr>
          <w:rFonts w:hint="eastAsia" w:ascii="宋体" w:cs="宋体"/>
          <w:sz w:val="22"/>
          <w:highlight w:val="none"/>
          <w:u w:val="single"/>
        </w:rPr>
        <w:t>-</w:t>
      </w:r>
      <w:r>
        <w:rPr>
          <w:rFonts w:hint="eastAsia" w:ascii="宋体" w:cs="宋体"/>
          <w:sz w:val="22"/>
          <w:highlight w:val="none"/>
          <w:u w:val="single"/>
          <w:lang w:val="en-US" w:eastAsia="zh-CN"/>
        </w:rPr>
        <w:t>7</w:t>
      </w:r>
      <w:r>
        <w:rPr>
          <w:rFonts w:hint="eastAsia" w:ascii="宋体" w:cs="宋体"/>
          <w:sz w:val="22"/>
          <w:highlight w:val="none"/>
          <w:u w:val="single"/>
        </w:rPr>
        <w:t>-</w:t>
      </w:r>
      <w:r>
        <w:rPr>
          <w:rFonts w:hint="eastAsia" w:ascii="宋体" w:cs="宋体"/>
          <w:sz w:val="22"/>
          <w:highlight w:val="none"/>
          <w:u w:val="single"/>
          <w:lang w:val="en-US" w:eastAsia="zh-CN"/>
        </w:rPr>
        <w:t>21</w:t>
      </w:r>
      <w:r>
        <w:rPr>
          <w:rFonts w:hint="eastAsia" w:ascii="宋体" w:cs="宋体"/>
          <w:sz w:val="22"/>
          <w:highlight w:val="none"/>
          <w:u w:val="single"/>
        </w:rPr>
        <w:t xml:space="preserve"> 14:</w:t>
      </w:r>
      <w:r>
        <w:rPr>
          <w:rFonts w:hint="eastAsia" w:ascii="宋体" w:cs="宋体"/>
          <w:sz w:val="22"/>
          <w:highlight w:val="none"/>
          <w:u w:val="single"/>
          <w:lang w:val="en-US" w:eastAsia="zh-CN"/>
        </w:rPr>
        <w:t>3</w:t>
      </w:r>
      <w:r>
        <w:rPr>
          <w:rFonts w:hint="eastAsia" w:ascii="宋体" w:cs="宋体"/>
          <w:sz w:val="22"/>
          <w:highlight w:val="none"/>
          <w:u w:val="single"/>
        </w:rPr>
        <w:t xml:space="preserve">0 （北京时间）前提交响应文件。 </w:t>
      </w:r>
    </w:p>
    <w:p w14:paraId="40147D82">
      <w:pPr>
        <w:widowControl/>
        <w:spacing w:line="360" w:lineRule="auto"/>
        <w:ind w:firstLine="442"/>
        <w:jc w:val="left"/>
        <w:rPr>
          <w:rFonts w:ascii="宋体" w:cs="宋体"/>
          <w:b/>
          <w:bCs/>
          <w:sz w:val="22"/>
          <w:highlight w:val="none"/>
        </w:rPr>
      </w:pPr>
    </w:p>
    <w:p w14:paraId="683DECCD">
      <w:pPr>
        <w:widowControl/>
        <w:spacing w:line="360" w:lineRule="auto"/>
        <w:ind w:firstLine="442"/>
        <w:jc w:val="left"/>
        <w:rPr>
          <w:rFonts w:ascii="宋体" w:cs="宋体"/>
          <w:b/>
          <w:bCs/>
          <w:sz w:val="22"/>
          <w:highlight w:val="none"/>
        </w:rPr>
      </w:pPr>
      <w:r>
        <w:rPr>
          <w:rFonts w:ascii="宋体" w:cs="宋体"/>
          <w:b/>
          <w:bCs/>
          <w:sz w:val="22"/>
          <w:highlight w:val="none"/>
        </w:rPr>
        <w:t>一、项目基本情况</w:t>
      </w:r>
    </w:p>
    <w:p w14:paraId="121FF7BC">
      <w:pPr>
        <w:widowControl/>
        <w:spacing w:line="360" w:lineRule="auto"/>
        <w:ind w:firstLine="440"/>
        <w:jc w:val="left"/>
        <w:rPr>
          <w:rFonts w:hint="eastAsia" w:ascii="宋体" w:eastAsia="宋体" w:cs="宋体"/>
          <w:bCs/>
          <w:sz w:val="22"/>
          <w:highlight w:val="none"/>
          <w:lang w:eastAsia="zh-CN"/>
        </w:rPr>
      </w:pPr>
      <w:r>
        <w:rPr>
          <w:rFonts w:ascii="宋体" w:cs="宋体"/>
          <w:bCs/>
          <w:sz w:val="22"/>
          <w:highlight w:val="none"/>
        </w:rPr>
        <w:t>项目编号：</w:t>
      </w:r>
      <w:r>
        <w:rPr>
          <w:rFonts w:hint="eastAsia" w:ascii="宋体" w:cs="宋体"/>
          <w:bCs/>
          <w:sz w:val="22"/>
          <w:highlight w:val="none"/>
          <w:lang w:eastAsia="zh-CN"/>
        </w:rPr>
        <w:t>JSZC-320115-NJDX-C2026-0007</w:t>
      </w:r>
    </w:p>
    <w:p w14:paraId="08CDA07D">
      <w:pPr>
        <w:widowControl/>
        <w:spacing w:line="360" w:lineRule="auto"/>
        <w:ind w:firstLine="440"/>
        <w:jc w:val="left"/>
        <w:rPr>
          <w:rFonts w:ascii="宋体" w:cs="宋体"/>
          <w:bCs/>
          <w:sz w:val="22"/>
          <w:highlight w:val="none"/>
        </w:rPr>
      </w:pPr>
      <w:r>
        <w:rPr>
          <w:rFonts w:ascii="宋体" w:cs="宋体"/>
          <w:bCs/>
          <w:sz w:val="22"/>
          <w:highlight w:val="none"/>
        </w:rPr>
        <w:t>项目名称：</w:t>
      </w:r>
      <w:r>
        <w:rPr>
          <w:rFonts w:hint="eastAsia" w:ascii="宋体" w:cs="宋体"/>
          <w:bCs/>
          <w:sz w:val="22"/>
          <w:highlight w:val="none"/>
          <w:lang w:eastAsia="zh-CN"/>
        </w:rPr>
        <w:t>2026年江宁东山城区小微堵点改造项目</w:t>
      </w:r>
      <w:r>
        <w:rPr>
          <w:rFonts w:hint="eastAsia" w:ascii="宋体" w:cs="宋体"/>
          <w:bCs/>
          <w:sz w:val="22"/>
          <w:highlight w:val="none"/>
        </w:rPr>
        <w:t xml:space="preserve">   </w:t>
      </w:r>
    </w:p>
    <w:p w14:paraId="287D9DF3">
      <w:pPr>
        <w:widowControl/>
        <w:spacing w:line="360" w:lineRule="auto"/>
        <w:ind w:firstLine="440"/>
        <w:jc w:val="left"/>
        <w:rPr>
          <w:rFonts w:ascii="宋体" w:cs="宋体"/>
          <w:bCs/>
          <w:sz w:val="22"/>
          <w:highlight w:val="none"/>
        </w:rPr>
      </w:pPr>
      <w:r>
        <w:rPr>
          <w:rFonts w:ascii="宋体" w:cs="宋体"/>
          <w:bCs/>
          <w:sz w:val="22"/>
          <w:highlight w:val="none"/>
        </w:rPr>
        <w:t>采购方式：竞争性磋商</w:t>
      </w:r>
      <w:r>
        <w:rPr>
          <w:rFonts w:hint="eastAsia" w:ascii="宋体" w:cs="宋体"/>
          <w:bCs/>
          <w:sz w:val="22"/>
          <w:highlight w:val="none"/>
        </w:rPr>
        <w:t xml:space="preserve">  </w:t>
      </w:r>
    </w:p>
    <w:p w14:paraId="3C7992AE">
      <w:pPr>
        <w:widowControl/>
        <w:spacing w:line="360" w:lineRule="auto"/>
        <w:ind w:firstLine="440"/>
        <w:jc w:val="left"/>
        <w:rPr>
          <w:rFonts w:ascii="宋体" w:cs="宋体"/>
          <w:bCs/>
          <w:sz w:val="22"/>
          <w:highlight w:val="none"/>
        </w:rPr>
      </w:pPr>
      <w:r>
        <w:rPr>
          <w:rFonts w:hint="eastAsia" w:ascii="宋体" w:cs="宋体"/>
          <w:bCs/>
          <w:sz w:val="22"/>
          <w:highlight w:val="none"/>
        </w:rPr>
        <w:t>预算金额：270.62万元</w:t>
      </w:r>
    </w:p>
    <w:p w14:paraId="769BB53B">
      <w:pPr>
        <w:widowControl/>
        <w:spacing w:line="360" w:lineRule="auto"/>
        <w:ind w:firstLine="440"/>
        <w:jc w:val="left"/>
        <w:rPr>
          <w:rFonts w:ascii="宋体" w:cs="宋体"/>
          <w:bCs/>
          <w:sz w:val="22"/>
          <w:highlight w:val="none"/>
        </w:rPr>
      </w:pPr>
      <w:bookmarkStart w:id="10" w:name="OLE_LINK9"/>
      <w:r>
        <w:rPr>
          <w:rFonts w:hint="eastAsia" w:ascii="宋体" w:cs="宋体"/>
          <w:bCs/>
          <w:sz w:val="22"/>
          <w:highlight w:val="none"/>
        </w:rPr>
        <w:t>最高限价：267</w:t>
      </w:r>
      <w:r>
        <w:rPr>
          <w:rFonts w:hint="eastAsia" w:ascii="宋体" w:cs="宋体"/>
          <w:bCs/>
          <w:sz w:val="22"/>
          <w:highlight w:val="none"/>
          <w:lang w:val="en-US" w:eastAsia="zh-CN"/>
        </w:rPr>
        <w:t>.</w:t>
      </w:r>
      <w:r>
        <w:rPr>
          <w:rFonts w:hint="eastAsia" w:ascii="宋体" w:cs="宋体"/>
          <w:bCs/>
          <w:sz w:val="22"/>
          <w:highlight w:val="none"/>
        </w:rPr>
        <w:t>780934万元 ，超过最高限价当无效标处理</w:t>
      </w:r>
    </w:p>
    <w:bookmarkEnd w:id="10"/>
    <w:p w14:paraId="14C6746A">
      <w:pPr>
        <w:widowControl/>
        <w:spacing w:line="360" w:lineRule="auto"/>
        <w:ind w:firstLine="440"/>
        <w:jc w:val="left"/>
        <w:rPr>
          <w:rFonts w:ascii="宋体" w:cs="宋体"/>
          <w:bCs/>
          <w:sz w:val="22"/>
          <w:highlight w:val="none"/>
        </w:rPr>
      </w:pPr>
      <w:r>
        <w:rPr>
          <w:rFonts w:ascii="宋体" w:cs="宋体"/>
          <w:bCs/>
          <w:sz w:val="22"/>
          <w:highlight w:val="none"/>
        </w:rPr>
        <w:t>采购需求：</w:t>
      </w:r>
      <w:r>
        <w:rPr>
          <w:rFonts w:hint="eastAsia" w:ascii="宋体" w:cs="宋体"/>
          <w:bCs/>
          <w:sz w:val="22"/>
          <w:highlight w:val="none"/>
        </w:rPr>
        <w:t>本次招标范围包括</w:t>
      </w:r>
      <w:r>
        <w:rPr>
          <w:rFonts w:hint="eastAsia" w:ascii="宋体" w:cs="宋体"/>
          <w:bCs/>
          <w:sz w:val="22"/>
          <w:highlight w:val="none"/>
          <w:lang w:eastAsia="zh-CN"/>
        </w:rPr>
        <w:t>2026年江宁东山城区小微堵点改造项目</w:t>
      </w:r>
      <w:r>
        <w:rPr>
          <w:rFonts w:hint="eastAsia" w:ascii="宋体" w:cs="宋体"/>
          <w:bCs/>
          <w:sz w:val="22"/>
          <w:highlight w:val="none"/>
        </w:rPr>
        <w:t>，具体详见</w:t>
      </w:r>
      <w:r>
        <w:rPr>
          <w:rFonts w:ascii="宋体" w:cs="宋体"/>
          <w:bCs/>
          <w:sz w:val="22"/>
          <w:highlight w:val="none"/>
        </w:rPr>
        <w:t>竞争性磋商文件</w:t>
      </w:r>
      <w:r>
        <w:rPr>
          <w:rFonts w:hint="eastAsia" w:ascii="宋体" w:cs="宋体"/>
          <w:bCs/>
          <w:sz w:val="22"/>
          <w:highlight w:val="none"/>
        </w:rPr>
        <w:t>。</w:t>
      </w:r>
    </w:p>
    <w:p w14:paraId="5A30A2FD">
      <w:pPr>
        <w:widowControl/>
        <w:spacing w:line="360" w:lineRule="auto"/>
        <w:ind w:firstLine="440"/>
        <w:jc w:val="left"/>
        <w:rPr>
          <w:rFonts w:ascii="宋体" w:cs="宋体"/>
          <w:bCs/>
          <w:sz w:val="22"/>
          <w:highlight w:val="none"/>
        </w:rPr>
      </w:pPr>
      <w:r>
        <w:rPr>
          <w:rFonts w:hint="eastAsia" w:ascii="宋体" w:cs="宋体"/>
          <w:bCs/>
          <w:sz w:val="22"/>
          <w:highlight w:val="none"/>
        </w:rPr>
        <w:t>合同履行期限</w:t>
      </w:r>
      <w:r>
        <w:rPr>
          <w:rFonts w:ascii="宋体" w:cs="宋体"/>
          <w:bCs/>
          <w:sz w:val="22"/>
          <w:highlight w:val="none"/>
        </w:rPr>
        <w:t>：</w:t>
      </w:r>
      <w:r>
        <w:rPr>
          <w:rFonts w:hint="eastAsia" w:ascii="宋体" w:cs="宋体"/>
          <w:bCs/>
          <w:sz w:val="22"/>
          <w:highlight w:val="none"/>
          <w:lang w:val="en-US" w:eastAsia="zh-CN"/>
        </w:rPr>
        <w:t>12</w:t>
      </w:r>
      <w:r>
        <w:rPr>
          <w:rFonts w:hint="eastAsia" w:ascii="宋体" w:cs="宋体"/>
          <w:bCs/>
          <w:sz w:val="22"/>
          <w:highlight w:val="none"/>
        </w:rPr>
        <w:t>0日历天</w:t>
      </w:r>
    </w:p>
    <w:p w14:paraId="77A2C438">
      <w:pPr>
        <w:widowControl/>
        <w:spacing w:line="360" w:lineRule="auto"/>
        <w:ind w:firstLine="440"/>
        <w:jc w:val="left"/>
        <w:rPr>
          <w:rFonts w:ascii="宋体" w:cs="宋体"/>
          <w:bCs/>
          <w:sz w:val="22"/>
          <w:highlight w:val="none"/>
        </w:rPr>
      </w:pPr>
      <w:r>
        <w:rPr>
          <w:rFonts w:hint="eastAsia" w:ascii="宋体" w:cs="宋体"/>
          <w:bCs/>
          <w:sz w:val="22"/>
          <w:highlight w:val="none"/>
        </w:rPr>
        <w:t>本项目（是/否）接受联合体：不接受联合体</w:t>
      </w:r>
    </w:p>
    <w:p w14:paraId="0698C9E3">
      <w:pPr>
        <w:widowControl/>
        <w:spacing w:line="360" w:lineRule="auto"/>
        <w:ind w:firstLine="442"/>
        <w:jc w:val="left"/>
        <w:rPr>
          <w:rFonts w:ascii="宋体" w:cs="宋体"/>
          <w:b/>
          <w:bCs/>
          <w:sz w:val="22"/>
          <w:highlight w:val="none"/>
        </w:rPr>
      </w:pPr>
      <w:r>
        <w:rPr>
          <w:rFonts w:ascii="宋体" w:cs="宋体"/>
          <w:b/>
          <w:bCs/>
          <w:sz w:val="22"/>
          <w:highlight w:val="none"/>
        </w:rPr>
        <w:t>二、申请人的资格要求：</w:t>
      </w:r>
    </w:p>
    <w:p w14:paraId="205FCE14">
      <w:pPr>
        <w:widowControl/>
        <w:spacing w:line="360" w:lineRule="auto"/>
        <w:ind w:firstLine="440"/>
        <w:jc w:val="left"/>
        <w:rPr>
          <w:rFonts w:ascii="宋体" w:cs="宋体"/>
          <w:bCs/>
          <w:sz w:val="22"/>
          <w:highlight w:val="none"/>
        </w:rPr>
      </w:pPr>
      <w:r>
        <w:rPr>
          <w:rFonts w:hint="eastAsia" w:ascii="宋体" w:cs="宋体"/>
          <w:bCs/>
          <w:sz w:val="22"/>
          <w:highlight w:val="none"/>
        </w:rPr>
        <w:t>（一）满足《中华人民共和国政府采购法》第二十二条规定：</w:t>
      </w:r>
    </w:p>
    <w:p w14:paraId="17901AB8">
      <w:pPr>
        <w:widowControl/>
        <w:spacing w:line="360" w:lineRule="auto"/>
        <w:ind w:firstLine="440"/>
        <w:jc w:val="left"/>
        <w:rPr>
          <w:rFonts w:ascii="宋体" w:cs="宋体"/>
          <w:bCs/>
          <w:sz w:val="22"/>
          <w:highlight w:val="none"/>
        </w:rPr>
      </w:pPr>
      <w:r>
        <w:rPr>
          <w:rFonts w:hint="eastAsia" w:ascii="宋体" w:cs="宋体"/>
          <w:bCs/>
          <w:sz w:val="22"/>
          <w:highlight w:val="none"/>
        </w:rPr>
        <w:t xml:space="preserve">（1）具有独立承担民事责任的能力（提供法人或者其他组织的营业执照；供应商为自然人的，提供其身份证明材料）。 </w:t>
      </w:r>
    </w:p>
    <w:p w14:paraId="4A5899A8">
      <w:pPr>
        <w:widowControl/>
        <w:spacing w:line="360" w:lineRule="auto"/>
        <w:ind w:firstLine="440"/>
        <w:jc w:val="left"/>
        <w:rPr>
          <w:rFonts w:ascii="宋体" w:cs="宋体"/>
          <w:bCs/>
          <w:sz w:val="22"/>
          <w:highlight w:val="none"/>
        </w:rPr>
      </w:pPr>
      <w:r>
        <w:rPr>
          <w:rFonts w:hint="eastAsia" w:ascii="宋体" w:cs="宋体"/>
          <w:bCs/>
          <w:sz w:val="22"/>
          <w:highlight w:val="none"/>
        </w:rPr>
        <w:t>（2）具有良好的商业信誉和健全的财务会计制度</w:t>
      </w:r>
      <w:r>
        <w:rPr>
          <w:rFonts w:hint="eastAsia" w:ascii="宋体" w:cs="宋体"/>
          <w:bCs/>
          <w:sz w:val="22"/>
          <w:highlight w:val="none"/>
          <w:lang w:eastAsia="zh-CN"/>
        </w:rPr>
        <w:t>（提供参加本次政府采购活动前一年的会计报表或经审计的财务报告或投标截止时间前六个月内银行出具的资信证明，成立不满一个月不需提供）</w:t>
      </w:r>
      <w:r>
        <w:rPr>
          <w:rFonts w:hint="eastAsia" w:ascii="宋体" w:cs="宋体"/>
          <w:bCs/>
          <w:sz w:val="22"/>
          <w:highlight w:val="none"/>
        </w:rPr>
        <w:t>。</w:t>
      </w:r>
    </w:p>
    <w:p w14:paraId="6151A442">
      <w:pPr>
        <w:widowControl/>
        <w:spacing w:line="360" w:lineRule="auto"/>
        <w:ind w:firstLine="440"/>
        <w:jc w:val="left"/>
        <w:rPr>
          <w:rFonts w:ascii="宋体" w:cs="宋体"/>
          <w:bCs/>
          <w:sz w:val="22"/>
          <w:highlight w:val="none"/>
        </w:rPr>
      </w:pPr>
      <w:r>
        <w:rPr>
          <w:rFonts w:hint="eastAsia" w:ascii="宋体" w:cs="宋体"/>
          <w:bCs/>
          <w:sz w:val="22"/>
          <w:highlight w:val="none"/>
        </w:rPr>
        <w:t>（3）具有履行合同所必需的设备和专业技术能力（根据项目需求提供履行合同所必需的设备和专业技术能力的证明材料或声明）。</w:t>
      </w:r>
    </w:p>
    <w:p w14:paraId="72C4D963">
      <w:pPr>
        <w:widowControl/>
        <w:spacing w:line="360" w:lineRule="auto"/>
        <w:ind w:firstLine="440"/>
        <w:jc w:val="left"/>
        <w:rPr>
          <w:rFonts w:ascii="宋体" w:cs="宋体"/>
          <w:bCs/>
          <w:sz w:val="22"/>
          <w:highlight w:val="none"/>
        </w:rPr>
      </w:pPr>
      <w:r>
        <w:rPr>
          <w:rFonts w:hint="eastAsia" w:ascii="宋体" w:cs="宋体"/>
          <w:bCs/>
          <w:sz w:val="22"/>
          <w:highlight w:val="none"/>
        </w:rPr>
        <w:t>（4）有依法缴纳税收和社会保障资金的良好记录（提供参加本次采购活动前半年内（至少一个月）（</w:t>
      </w:r>
      <w:r>
        <w:rPr>
          <w:rFonts w:hint="eastAsia" w:ascii="宋体" w:cs="宋体"/>
          <w:bCs/>
          <w:sz w:val="22"/>
          <w:highlight w:val="none"/>
          <w:lang w:eastAsia="zh-CN"/>
        </w:rPr>
        <w:t>2026</w:t>
      </w:r>
      <w:r>
        <w:rPr>
          <w:rFonts w:hint="eastAsia" w:ascii="宋体" w:cs="宋体"/>
          <w:bCs/>
          <w:sz w:val="22"/>
          <w:highlight w:val="none"/>
        </w:rPr>
        <w:t>年</w:t>
      </w:r>
      <w:r>
        <w:rPr>
          <w:rFonts w:hint="eastAsia" w:ascii="宋体" w:cs="宋体"/>
          <w:bCs/>
          <w:sz w:val="22"/>
          <w:highlight w:val="none"/>
          <w:lang w:val="en-US" w:eastAsia="zh-CN"/>
        </w:rPr>
        <w:t>1</w:t>
      </w:r>
      <w:r>
        <w:rPr>
          <w:rFonts w:hint="eastAsia" w:ascii="宋体" w:cs="宋体"/>
          <w:bCs/>
          <w:sz w:val="22"/>
          <w:highlight w:val="none"/>
        </w:rPr>
        <w:t>月-</w:t>
      </w:r>
      <w:r>
        <w:rPr>
          <w:rFonts w:hint="eastAsia" w:ascii="宋体" w:cs="宋体"/>
          <w:bCs/>
          <w:sz w:val="22"/>
          <w:highlight w:val="none"/>
          <w:lang w:eastAsia="zh-CN"/>
        </w:rPr>
        <w:t>2026</w:t>
      </w:r>
      <w:r>
        <w:rPr>
          <w:rFonts w:hint="eastAsia" w:ascii="宋体" w:cs="宋体"/>
          <w:bCs/>
          <w:sz w:val="22"/>
          <w:highlight w:val="none"/>
        </w:rPr>
        <w:t>年</w:t>
      </w:r>
      <w:r>
        <w:rPr>
          <w:rFonts w:hint="eastAsia" w:ascii="宋体" w:cs="宋体"/>
          <w:bCs/>
          <w:sz w:val="22"/>
          <w:highlight w:val="none"/>
          <w:lang w:val="en-US" w:eastAsia="zh-CN"/>
        </w:rPr>
        <w:t>6</w:t>
      </w:r>
      <w:r>
        <w:rPr>
          <w:rFonts w:hint="eastAsia" w:ascii="宋体" w:cs="宋体"/>
          <w:bCs/>
          <w:sz w:val="22"/>
          <w:highlight w:val="none"/>
        </w:rPr>
        <w:t>月）</w:t>
      </w:r>
      <w:r>
        <w:rPr>
          <w:rFonts w:hint="eastAsia" w:ascii="宋体" w:cs="宋体"/>
          <w:bCs/>
          <w:sz w:val="22"/>
          <w:highlight w:val="none"/>
          <w:lang w:val="en-US" w:eastAsia="zh-CN"/>
        </w:rPr>
        <w:t>的</w:t>
      </w:r>
      <w:r>
        <w:rPr>
          <w:rFonts w:hint="eastAsia" w:ascii="宋体" w:cs="宋体"/>
          <w:bCs/>
          <w:sz w:val="22"/>
          <w:highlight w:val="none"/>
        </w:rPr>
        <w:t>依法缴纳税收和社会保障资金的相关资料）。</w:t>
      </w:r>
    </w:p>
    <w:p w14:paraId="759BEE03">
      <w:pPr>
        <w:widowControl/>
        <w:spacing w:line="360" w:lineRule="auto"/>
        <w:ind w:firstLine="440"/>
        <w:jc w:val="left"/>
        <w:rPr>
          <w:rFonts w:ascii="宋体" w:cs="宋体"/>
          <w:bCs/>
          <w:sz w:val="22"/>
          <w:highlight w:val="none"/>
        </w:rPr>
      </w:pPr>
      <w:r>
        <w:rPr>
          <w:rFonts w:hint="eastAsia" w:ascii="宋体" w:cs="宋体"/>
          <w:bCs/>
          <w:sz w:val="22"/>
          <w:highlight w:val="none"/>
        </w:rPr>
        <w:t>（5）参加采购活动前三年内，在经营活动中没有重大违法记录（提供参加本次采购活动前3年内在经营活动中没有重大违法记录的书面声明）。</w:t>
      </w:r>
    </w:p>
    <w:p w14:paraId="4919D0A1">
      <w:pPr>
        <w:widowControl/>
        <w:spacing w:line="360" w:lineRule="auto"/>
        <w:ind w:firstLine="440"/>
        <w:jc w:val="left"/>
        <w:rPr>
          <w:rFonts w:ascii="宋体" w:cs="宋体"/>
          <w:bCs/>
          <w:sz w:val="22"/>
          <w:highlight w:val="none"/>
        </w:rPr>
      </w:pPr>
      <w:r>
        <w:rPr>
          <w:rFonts w:hint="eastAsia" w:ascii="宋体" w:cs="宋体"/>
          <w:bCs/>
          <w:sz w:val="22"/>
          <w:highlight w:val="none"/>
        </w:rPr>
        <w:t>（6）法律、行政法规规定的其他条件。</w:t>
      </w:r>
    </w:p>
    <w:p w14:paraId="5B578EFD">
      <w:pPr>
        <w:widowControl/>
        <w:spacing w:line="360" w:lineRule="auto"/>
        <w:ind w:firstLine="440"/>
        <w:jc w:val="left"/>
        <w:rPr>
          <w:rFonts w:ascii="宋体" w:cs="宋体"/>
          <w:bCs/>
          <w:sz w:val="22"/>
          <w:highlight w:val="none"/>
        </w:rPr>
      </w:pPr>
      <w:r>
        <w:rPr>
          <w:rFonts w:hint="eastAsia" w:ascii="宋体" w:cs="宋体"/>
          <w:bCs/>
          <w:sz w:val="22"/>
          <w:highlight w:val="none"/>
        </w:rPr>
        <w:t>（二）落实政府采购政策需满足的资格要求：</w:t>
      </w:r>
    </w:p>
    <w:p w14:paraId="65D4FE76">
      <w:pPr>
        <w:widowControl/>
        <w:spacing w:line="360" w:lineRule="auto"/>
        <w:ind w:firstLine="440"/>
        <w:jc w:val="left"/>
        <w:rPr>
          <w:rFonts w:ascii="宋体" w:cs="宋体"/>
          <w:bCs/>
          <w:sz w:val="22"/>
          <w:highlight w:val="none"/>
        </w:rPr>
      </w:pPr>
      <w:r>
        <w:rPr>
          <w:rFonts w:hint="eastAsia" w:ascii="宋体" w:cs="宋体"/>
          <w:bCs/>
          <w:sz w:val="22"/>
          <w:highlight w:val="none"/>
        </w:rPr>
        <w:t>（如属于专门面向中小企业采购的项目，供应商应为中小微企业、监狱企业、残疾人福利性单位）本项目按照采用以下第(</w:t>
      </w:r>
      <w:r>
        <w:rPr>
          <w:rFonts w:hint="eastAsia" w:ascii="宋体" w:cs="宋体"/>
          <w:bCs/>
          <w:sz w:val="22"/>
          <w:highlight w:val="none"/>
          <w:lang w:val="en-US" w:eastAsia="zh-CN"/>
        </w:rPr>
        <w:t>4</w:t>
      </w:r>
      <w:r>
        <w:rPr>
          <w:rFonts w:hint="eastAsia" w:ascii="宋体" w:cs="宋体"/>
          <w:bCs/>
          <w:sz w:val="22"/>
          <w:highlight w:val="none"/>
        </w:rPr>
        <w:t>)种方式落实政府采购促进中小企业发展的要求：</w:t>
      </w:r>
    </w:p>
    <w:p w14:paraId="3ACE97EE">
      <w:pPr>
        <w:widowControl/>
        <w:spacing w:line="360" w:lineRule="auto"/>
        <w:ind w:firstLine="440"/>
        <w:jc w:val="left"/>
        <w:rPr>
          <w:rFonts w:ascii="宋体" w:cs="宋体"/>
          <w:bCs/>
          <w:sz w:val="22"/>
          <w:highlight w:val="none"/>
        </w:rPr>
      </w:pPr>
      <w:r>
        <w:rPr>
          <w:rFonts w:hint="eastAsia" w:ascii="宋体" w:cs="宋体"/>
          <w:bCs/>
          <w:sz w:val="22"/>
          <w:highlight w:val="none"/>
        </w:rPr>
        <w:t>（1）本项目整体专门面向中小企业采购。</w:t>
      </w:r>
    </w:p>
    <w:p w14:paraId="07C5DC25">
      <w:pPr>
        <w:widowControl/>
        <w:spacing w:line="360" w:lineRule="auto"/>
        <w:ind w:firstLine="440"/>
        <w:jc w:val="left"/>
        <w:rPr>
          <w:rFonts w:ascii="宋体" w:cs="宋体"/>
          <w:bCs/>
          <w:sz w:val="22"/>
          <w:highlight w:val="none"/>
        </w:rPr>
      </w:pPr>
      <w:r>
        <w:rPr>
          <w:rFonts w:hint="eastAsia" w:ascii="宋体" w:cs="宋体"/>
          <w:bCs/>
          <w:sz w:val="22"/>
          <w:highlight w:val="none"/>
        </w:rPr>
        <w:t>（2）本项目整体专门面向小微企业采购。</w:t>
      </w:r>
    </w:p>
    <w:p w14:paraId="18758A35">
      <w:pPr>
        <w:widowControl/>
        <w:spacing w:line="360" w:lineRule="auto"/>
        <w:ind w:firstLine="440"/>
        <w:jc w:val="left"/>
        <w:rPr>
          <w:rFonts w:ascii="宋体" w:cs="宋体"/>
          <w:bCs/>
          <w:sz w:val="22"/>
          <w:highlight w:val="none"/>
        </w:rPr>
      </w:pPr>
      <w:r>
        <w:rPr>
          <w:rFonts w:hint="eastAsia" w:ascii="宋体" w:cs="宋体"/>
          <w:bCs/>
          <w:sz w:val="22"/>
          <w:highlight w:val="none"/>
        </w:rPr>
        <w:t>（3）本项目通过以下第种方式预留部分采购份额采购中小企业服务：</w:t>
      </w:r>
    </w:p>
    <w:p w14:paraId="14A0588F">
      <w:pPr>
        <w:widowControl/>
        <w:spacing w:line="360" w:lineRule="auto"/>
        <w:ind w:firstLine="440"/>
        <w:jc w:val="left"/>
        <w:rPr>
          <w:rFonts w:ascii="宋体" w:cs="宋体"/>
          <w:bCs/>
          <w:sz w:val="22"/>
          <w:highlight w:val="none"/>
        </w:rPr>
      </w:pPr>
      <w:r>
        <w:rPr>
          <w:rFonts w:hint="eastAsia" w:ascii="宋体" w:cs="宋体"/>
          <w:bCs/>
          <w:sz w:val="22"/>
          <w:highlight w:val="none"/>
        </w:rPr>
        <w:t>①本项目要求供应商以联合体形式参加，企业合同金额应当达到的比例为%。</w:t>
      </w:r>
    </w:p>
    <w:p w14:paraId="609225B3">
      <w:pPr>
        <w:widowControl/>
        <w:spacing w:line="360" w:lineRule="auto"/>
        <w:ind w:firstLine="440"/>
        <w:jc w:val="left"/>
        <w:rPr>
          <w:rFonts w:ascii="宋体" w:cs="宋体"/>
          <w:bCs/>
          <w:sz w:val="22"/>
          <w:highlight w:val="none"/>
        </w:rPr>
      </w:pPr>
      <w:r>
        <w:rPr>
          <w:rFonts w:hint="eastAsia" w:ascii="宋体" w:cs="宋体"/>
          <w:bCs/>
          <w:sz w:val="22"/>
          <w:highlight w:val="none"/>
        </w:rPr>
        <w:t>②本项目要求供应商进行合同分包，企业合同金额应当达到的比例为%。</w:t>
      </w:r>
    </w:p>
    <w:p w14:paraId="7C941CC3">
      <w:pPr>
        <w:widowControl/>
        <w:spacing w:line="360" w:lineRule="auto"/>
        <w:ind w:firstLine="440"/>
        <w:jc w:val="left"/>
        <w:rPr>
          <w:rFonts w:ascii="宋体" w:cs="宋体"/>
          <w:bCs/>
          <w:sz w:val="22"/>
          <w:highlight w:val="none"/>
        </w:rPr>
      </w:pPr>
      <w:r>
        <w:rPr>
          <w:rFonts w:hint="eastAsia" w:ascii="宋体" w:cs="宋体"/>
          <w:bCs/>
          <w:sz w:val="22"/>
          <w:highlight w:val="none"/>
        </w:rPr>
        <w:t>（4）本项目为非预留份额的采购项目或采购包，执行价格扣除优惠政策，具体详见采购文件。</w:t>
      </w:r>
    </w:p>
    <w:p w14:paraId="2D782D12">
      <w:pPr>
        <w:widowControl/>
        <w:spacing w:line="360" w:lineRule="auto"/>
        <w:ind w:firstLine="440"/>
        <w:jc w:val="left"/>
        <w:rPr>
          <w:rFonts w:ascii="宋体" w:cs="宋体"/>
          <w:bCs/>
          <w:sz w:val="22"/>
          <w:highlight w:val="none"/>
        </w:rPr>
      </w:pPr>
      <w:r>
        <w:rPr>
          <w:rFonts w:hint="eastAsia" w:ascii="宋体" w:cs="宋体"/>
          <w:bCs/>
          <w:sz w:val="22"/>
          <w:highlight w:val="none"/>
        </w:rPr>
        <w:t>（三）本项目的特定资格要求：</w:t>
      </w:r>
    </w:p>
    <w:p w14:paraId="147E1EF4">
      <w:pPr>
        <w:widowControl/>
        <w:spacing w:line="360" w:lineRule="auto"/>
        <w:ind w:firstLine="440"/>
        <w:jc w:val="left"/>
        <w:rPr>
          <w:rFonts w:ascii="宋体" w:cs="宋体"/>
          <w:bCs/>
          <w:sz w:val="22"/>
          <w:highlight w:val="none"/>
          <w:lang w:val="zh-CN"/>
        </w:rPr>
      </w:pPr>
      <w:bookmarkStart w:id="11" w:name="OLE_LINK32"/>
      <w:bookmarkStart w:id="12" w:name="OLE_LINK33"/>
      <w:r>
        <w:rPr>
          <w:rFonts w:hint="eastAsia" w:ascii="宋体" w:cs="宋体"/>
          <w:bCs/>
          <w:sz w:val="22"/>
          <w:highlight w:val="none"/>
        </w:rPr>
        <w:t>（1）供应商须具有市政工程施工总承包三级及以上资质</w:t>
      </w:r>
      <w:r>
        <w:rPr>
          <w:rFonts w:hint="eastAsia" w:ascii="宋体" w:cs="宋体"/>
          <w:bCs/>
          <w:sz w:val="22"/>
          <w:highlight w:val="none"/>
          <w:lang w:val="zh-CN"/>
        </w:rPr>
        <w:t>（提供</w:t>
      </w:r>
      <w:r>
        <w:rPr>
          <w:rFonts w:hint="eastAsia" w:ascii="宋体" w:cs="宋体"/>
          <w:bCs/>
          <w:sz w:val="22"/>
          <w:highlight w:val="none"/>
        </w:rPr>
        <w:t>有效的</w:t>
      </w:r>
      <w:r>
        <w:rPr>
          <w:rFonts w:hint="eastAsia" w:ascii="宋体" w:cs="宋体"/>
          <w:bCs/>
          <w:sz w:val="22"/>
          <w:highlight w:val="none"/>
          <w:lang w:val="zh-CN"/>
        </w:rPr>
        <w:t>资质证书复印件并加盖公章）；供应商须具有安全生产许可证（提供</w:t>
      </w:r>
      <w:r>
        <w:rPr>
          <w:rFonts w:hint="eastAsia" w:ascii="宋体" w:cs="宋体"/>
          <w:bCs/>
          <w:sz w:val="22"/>
          <w:highlight w:val="none"/>
        </w:rPr>
        <w:t>有效的</w:t>
      </w:r>
      <w:r>
        <w:rPr>
          <w:rFonts w:hint="eastAsia" w:ascii="宋体" w:cs="宋体"/>
          <w:bCs/>
          <w:sz w:val="22"/>
          <w:highlight w:val="none"/>
          <w:lang w:val="zh-CN"/>
        </w:rPr>
        <w:t>安全生产许可证复印件并加盖公章）；</w:t>
      </w:r>
    </w:p>
    <w:p w14:paraId="260FF900">
      <w:pPr>
        <w:widowControl/>
        <w:spacing w:line="360" w:lineRule="auto"/>
        <w:ind w:firstLine="440"/>
        <w:jc w:val="left"/>
        <w:rPr>
          <w:rFonts w:ascii="宋体" w:cs="宋体"/>
          <w:sz w:val="22"/>
          <w:highlight w:val="none"/>
        </w:rPr>
      </w:pPr>
      <w:r>
        <w:rPr>
          <w:rFonts w:hint="eastAsia" w:ascii="宋体" w:cs="宋体"/>
          <w:bCs/>
          <w:sz w:val="22"/>
          <w:highlight w:val="none"/>
          <w:lang w:val="zh-CN"/>
        </w:rPr>
        <w:t>（</w:t>
      </w:r>
      <w:r>
        <w:rPr>
          <w:rFonts w:hint="eastAsia" w:ascii="宋体" w:cs="宋体"/>
          <w:bCs/>
          <w:sz w:val="22"/>
          <w:highlight w:val="none"/>
        </w:rPr>
        <w:t>2</w:t>
      </w:r>
      <w:r>
        <w:rPr>
          <w:rFonts w:hint="eastAsia" w:ascii="宋体" w:cs="宋体"/>
          <w:bCs/>
          <w:sz w:val="22"/>
          <w:highlight w:val="none"/>
          <w:lang w:val="zh-CN"/>
        </w:rPr>
        <w:t>）</w:t>
      </w:r>
      <w:bookmarkStart w:id="13" w:name="OLE_LINK6"/>
      <w:r>
        <w:rPr>
          <w:rFonts w:hint="eastAsia" w:ascii="宋体" w:cs="宋体"/>
          <w:bCs/>
          <w:sz w:val="22"/>
          <w:highlight w:val="none"/>
          <w:lang w:val="zh-CN"/>
        </w:rPr>
        <w:t>拟投入本项目的项目经理须具有注册建造师证市政工程二级(含)以上且具有有效的安全生产考核合格证书(B证)；</w:t>
      </w:r>
      <w:r>
        <w:rPr>
          <w:rFonts w:hint="eastAsia" w:ascii="宋体" w:cs="宋体"/>
          <w:bCs/>
          <w:sz w:val="22"/>
          <w:highlight w:val="none"/>
        </w:rPr>
        <w:t>另</w:t>
      </w:r>
      <w:r>
        <w:rPr>
          <w:rFonts w:hint="eastAsia" w:ascii="宋体" w:cs="宋体"/>
          <w:bCs/>
          <w:sz w:val="22"/>
          <w:highlight w:val="none"/>
          <w:lang w:val="zh-CN"/>
        </w:rPr>
        <w:t>须提供拟投入本项目负责人的投标人为其缴纳的采购公告前近半年</w:t>
      </w:r>
      <w:r>
        <w:rPr>
          <w:rFonts w:hint="eastAsia" w:ascii="宋体" w:cs="宋体"/>
          <w:bCs/>
          <w:sz w:val="22"/>
          <w:highlight w:val="none"/>
          <w:lang w:val="en-US" w:eastAsia="zh-CN"/>
        </w:rPr>
        <w:t>中任意一个月</w:t>
      </w:r>
      <w:r>
        <w:rPr>
          <w:rFonts w:hint="eastAsia" w:ascii="宋体" w:cs="宋体"/>
          <w:bCs/>
          <w:sz w:val="22"/>
          <w:highlight w:val="none"/>
          <w:lang w:val="zh-CN"/>
        </w:rPr>
        <w:t>（</w:t>
      </w:r>
      <w:r>
        <w:rPr>
          <w:rFonts w:hint="eastAsia"/>
          <w:highlight w:val="none"/>
          <w:lang w:eastAsia="zh-CN"/>
        </w:rPr>
        <w:t>2026</w:t>
      </w:r>
      <w:r>
        <w:rPr>
          <w:rFonts w:hint="eastAsia"/>
          <w:highlight w:val="none"/>
        </w:rPr>
        <w:t>年</w:t>
      </w:r>
      <w:r>
        <w:rPr>
          <w:rFonts w:hint="eastAsia"/>
          <w:highlight w:val="none"/>
          <w:lang w:val="en-US" w:eastAsia="zh-CN"/>
        </w:rPr>
        <w:t>1</w:t>
      </w:r>
      <w:r>
        <w:rPr>
          <w:rFonts w:hint="eastAsia"/>
          <w:highlight w:val="none"/>
        </w:rPr>
        <w:t>月至</w:t>
      </w:r>
      <w:r>
        <w:rPr>
          <w:rFonts w:hint="eastAsia"/>
          <w:highlight w:val="none"/>
          <w:lang w:eastAsia="zh-CN"/>
        </w:rPr>
        <w:t>2026</w:t>
      </w:r>
      <w:r>
        <w:rPr>
          <w:rFonts w:hint="eastAsia"/>
          <w:highlight w:val="none"/>
        </w:rPr>
        <w:t>年</w:t>
      </w:r>
      <w:r>
        <w:rPr>
          <w:rFonts w:hint="eastAsia"/>
          <w:highlight w:val="none"/>
          <w:lang w:val="en-US" w:eastAsia="zh-CN"/>
        </w:rPr>
        <w:t>6</w:t>
      </w:r>
      <w:r>
        <w:rPr>
          <w:rFonts w:hint="eastAsia"/>
          <w:highlight w:val="none"/>
        </w:rPr>
        <w:t>月</w:t>
      </w:r>
      <w:r>
        <w:rPr>
          <w:rFonts w:hint="eastAsia" w:ascii="宋体" w:cs="宋体"/>
          <w:bCs/>
          <w:sz w:val="22"/>
          <w:highlight w:val="none"/>
          <w:lang w:val="zh-CN"/>
        </w:rPr>
        <w:t>）的养老保险缴费证明材料并加盖社保中心章或社保中心参保缴费证明电子专用章（提供</w:t>
      </w:r>
      <w:r>
        <w:rPr>
          <w:rFonts w:hint="eastAsia" w:ascii="宋体" w:cs="宋体"/>
          <w:bCs/>
          <w:sz w:val="22"/>
          <w:highlight w:val="none"/>
        </w:rPr>
        <w:t>有效的建造师证书、安全生产考核合格证书和社保证明复印件并加盖公章）</w:t>
      </w:r>
      <w:bookmarkEnd w:id="11"/>
      <w:bookmarkEnd w:id="12"/>
      <w:bookmarkEnd w:id="13"/>
      <w:r>
        <w:rPr>
          <w:rFonts w:hint="eastAsia" w:ascii="宋体" w:cs="宋体"/>
          <w:bCs/>
          <w:sz w:val="22"/>
          <w:highlight w:val="none"/>
        </w:rPr>
        <w:t>。</w:t>
      </w:r>
    </w:p>
    <w:p w14:paraId="0F27E058">
      <w:pPr>
        <w:widowControl/>
        <w:spacing w:line="360" w:lineRule="auto"/>
        <w:ind w:firstLine="442"/>
        <w:jc w:val="left"/>
        <w:rPr>
          <w:rFonts w:ascii="宋体" w:cs="宋体"/>
          <w:sz w:val="22"/>
          <w:highlight w:val="none"/>
        </w:rPr>
      </w:pPr>
      <w:r>
        <w:rPr>
          <w:rFonts w:hint="eastAsia" w:ascii="宋体" w:cs="宋体"/>
          <w:b/>
          <w:bCs/>
          <w:sz w:val="22"/>
          <w:highlight w:val="none"/>
        </w:rPr>
        <w:t>三、获取采购文件</w:t>
      </w:r>
    </w:p>
    <w:p w14:paraId="37634612">
      <w:pPr>
        <w:widowControl/>
        <w:spacing w:line="360" w:lineRule="auto"/>
        <w:ind w:firstLine="442"/>
        <w:jc w:val="left"/>
        <w:rPr>
          <w:rFonts w:ascii="宋体" w:cs="宋体"/>
          <w:sz w:val="22"/>
          <w:highlight w:val="none"/>
        </w:rPr>
      </w:pPr>
      <w:r>
        <w:rPr>
          <w:rFonts w:hint="eastAsia" w:ascii="宋体" w:cs="宋体"/>
          <w:sz w:val="22"/>
          <w:highlight w:val="none"/>
        </w:rPr>
        <w:t>时间：自磋商文件公告发布之日起</w:t>
      </w:r>
      <w:r>
        <w:rPr>
          <w:rFonts w:hint="eastAsia" w:ascii="宋体" w:cs="宋体"/>
          <w:sz w:val="22"/>
          <w:highlight w:val="none"/>
          <w:lang w:val="en-US" w:eastAsia="zh-CN"/>
        </w:rPr>
        <w:t>5个工作日</w:t>
      </w:r>
      <w:r>
        <w:rPr>
          <w:rFonts w:hint="eastAsia" w:ascii="宋体" w:cs="宋体"/>
          <w:sz w:val="22"/>
          <w:highlight w:val="none"/>
        </w:rPr>
        <w:t>。 </w:t>
      </w:r>
    </w:p>
    <w:p w14:paraId="6F5FD872">
      <w:pPr>
        <w:widowControl/>
        <w:spacing w:line="360" w:lineRule="auto"/>
        <w:ind w:firstLine="442"/>
        <w:jc w:val="left"/>
        <w:rPr>
          <w:rFonts w:ascii="宋体" w:cs="宋体"/>
          <w:sz w:val="22"/>
          <w:highlight w:val="none"/>
        </w:rPr>
      </w:pPr>
      <w:r>
        <w:rPr>
          <w:rFonts w:hint="eastAsia" w:ascii="宋体" w:cs="宋体"/>
          <w:sz w:val="22"/>
          <w:highlight w:val="none"/>
        </w:rPr>
        <w:t>地点：江苏政府采购网 </w:t>
      </w:r>
    </w:p>
    <w:p w14:paraId="0A89AB16">
      <w:pPr>
        <w:widowControl/>
        <w:spacing w:line="360" w:lineRule="auto"/>
        <w:ind w:firstLine="442"/>
        <w:jc w:val="left"/>
        <w:rPr>
          <w:rFonts w:ascii="宋体" w:cs="宋体"/>
          <w:sz w:val="22"/>
          <w:highlight w:val="none"/>
        </w:rPr>
      </w:pPr>
      <w:r>
        <w:rPr>
          <w:rFonts w:hint="eastAsia" w:ascii="宋体" w:cs="宋体"/>
          <w:sz w:val="22"/>
          <w:highlight w:val="none"/>
        </w:rPr>
        <w:t>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p>
    <w:p w14:paraId="52F27D92">
      <w:pPr>
        <w:widowControl/>
        <w:spacing w:line="360" w:lineRule="auto"/>
        <w:ind w:firstLine="442"/>
        <w:jc w:val="left"/>
        <w:rPr>
          <w:rFonts w:ascii="宋体" w:cs="宋体"/>
          <w:sz w:val="22"/>
          <w:highlight w:val="none"/>
        </w:rPr>
      </w:pPr>
      <w:r>
        <w:rPr>
          <w:rFonts w:hint="eastAsia" w:ascii="宋体" w:cs="宋体"/>
          <w:sz w:val="22"/>
          <w:highlight w:val="none"/>
        </w:rPr>
        <w:t>售价：0.00元 </w:t>
      </w:r>
    </w:p>
    <w:p w14:paraId="6587A760">
      <w:pPr>
        <w:widowControl/>
        <w:spacing w:line="360" w:lineRule="auto"/>
        <w:ind w:firstLine="442"/>
        <w:jc w:val="left"/>
        <w:rPr>
          <w:rFonts w:ascii="宋体" w:cs="宋体"/>
          <w:b/>
          <w:bCs/>
          <w:sz w:val="22"/>
          <w:highlight w:val="none"/>
        </w:rPr>
      </w:pPr>
      <w:r>
        <w:rPr>
          <w:rFonts w:hint="eastAsia" w:ascii="宋体" w:cs="宋体"/>
          <w:b/>
          <w:bCs/>
          <w:sz w:val="22"/>
          <w:highlight w:val="none"/>
        </w:rPr>
        <w:t>四、响应文件提交</w:t>
      </w:r>
    </w:p>
    <w:p w14:paraId="5EB0B0AC">
      <w:pPr>
        <w:widowControl/>
        <w:spacing w:line="360" w:lineRule="auto"/>
        <w:ind w:firstLine="440"/>
        <w:jc w:val="left"/>
        <w:rPr>
          <w:rFonts w:ascii="宋体" w:cs="宋体"/>
          <w:bCs/>
          <w:sz w:val="22"/>
          <w:highlight w:val="none"/>
        </w:rPr>
      </w:pPr>
      <w:r>
        <w:rPr>
          <w:rFonts w:hint="eastAsia" w:ascii="宋体" w:cs="宋体"/>
          <w:bCs/>
          <w:sz w:val="22"/>
          <w:highlight w:val="none"/>
        </w:rPr>
        <w:t>截止时间：</w:t>
      </w:r>
      <w:r>
        <w:rPr>
          <w:rFonts w:hint="eastAsia" w:ascii="宋体" w:cs="宋体"/>
          <w:bCs/>
          <w:sz w:val="22"/>
          <w:highlight w:val="none"/>
          <w:lang w:eastAsia="zh-CN"/>
        </w:rPr>
        <w:t>2026</w:t>
      </w:r>
      <w:r>
        <w:rPr>
          <w:rFonts w:hint="eastAsia" w:ascii="宋体" w:cs="宋体"/>
          <w:bCs/>
          <w:sz w:val="22"/>
          <w:highlight w:val="none"/>
        </w:rPr>
        <w:t>-</w:t>
      </w:r>
      <w:r>
        <w:rPr>
          <w:rFonts w:hint="eastAsia" w:ascii="宋体" w:cs="宋体"/>
          <w:bCs/>
          <w:sz w:val="22"/>
          <w:highlight w:val="none"/>
          <w:lang w:val="en-US" w:eastAsia="zh-CN"/>
        </w:rPr>
        <w:t>7</w:t>
      </w:r>
      <w:r>
        <w:rPr>
          <w:rFonts w:hint="eastAsia" w:ascii="宋体" w:cs="宋体"/>
          <w:bCs/>
          <w:sz w:val="22"/>
          <w:highlight w:val="none"/>
        </w:rPr>
        <w:t>-</w:t>
      </w:r>
      <w:r>
        <w:rPr>
          <w:rFonts w:hint="eastAsia" w:ascii="宋体" w:cs="宋体"/>
          <w:bCs/>
          <w:sz w:val="22"/>
          <w:highlight w:val="none"/>
          <w:lang w:val="en-US" w:eastAsia="zh-CN"/>
        </w:rPr>
        <w:t>21</w:t>
      </w:r>
      <w:r>
        <w:rPr>
          <w:rFonts w:hint="eastAsia" w:ascii="宋体" w:cs="宋体"/>
          <w:bCs/>
          <w:sz w:val="22"/>
          <w:highlight w:val="none"/>
        </w:rPr>
        <w:t xml:space="preserve"> </w:t>
      </w:r>
      <w:r>
        <w:rPr>
          <w:rFonts w:hint="eastAsia" w:ascii="宋体" w:cs="宋体"/>
          <w:bCs/>
          <w:sz w:val="22"/>
          <w:highlight w:val="none"/>
          <w:lang w:val="en-US" w:eastAsia="zh-CN"/>
        </w:rPr>
        <w:t>14</w:t>
      </w:r>
      <w:r>
        <w:rPr>
          <w:rFonts w:hint="eastAsia" w:ascii="宋体" w:cs="宋体"/>
          <w:bCs/>
          <w:sz w:val="22"/>
          <w:highlight w:val="none"/>
        </w:rPr>
        <w:t>:30 （北京时间）</w:t>
      </w:r>
    </w:p>
    <w:p w14:paraId="57EA8DF2">
      <w:pPr>
        <w:widowControl/>
        <w:spacing w:line="360" w:lineRule="auto"/>
        <w:ind w:firstLine="440"/>
        <w:jc w:val="left"/>
        <w:rPr>
          <w:rFonts w:ascii="宋体" w:cs="宋体"/>
          <w:bCs/>
          <w:sz w:val="22"/>
          <w:highlight w:val="none"/>
        </w:rPr>
      </w:pPr>
      <w:r>
        <w:rPr>
          <w:rFonts w:hint="eastAsia" w:ascii="宋体" w:cs="宋体"/>
          <w:bCs/>
          <w:sz w:val="22"/>
          <w:highlight w:val="none"/>
        </w:rPr>
        <w:t>地点：江苏省政府采购交易系统（以下简称“苏采云系统”）网上开标大厅</w:t>
      </w:r>
    </w:p>
    <w:p w14:paraId="09E37FF5">
      <w:pPr>
        <w:widowControl/>
        <w:spacing w:line="360" w:lineRule="auto"/>
        <w:ind w:firstLine="442"/>
        <w:jc w:val="left"/>
        <w:rPr>
          <w:rFonts w:ascii="宋体" w:cs="宋体"/>
          <w:b/>
          <w:bCs/>
          <w:sz w:val="22"/>
          <w:highlight w:val="none"/>
        </w:rPr>
      </w:pPr>
      <w:r>
        <w:rPr>
          <w:rFonts w:hint="eastAsia" w:ascii="宋体" w:cs="宋体"/>
          <w:b/>
          <w:bCs/>
          <w:sz w:val="22"/>
          <w:highlight w:val="none"/>
        </w:rPr>
        <w:t>五</w:t>
      </w:r>
      <w:r>
        <w:rPr>
          <w:rFonts w:ascii="宋体" w:cs="宋体"/>
          <w:b/>
          <w:bCs/>
          <w:sz w:val="22"/>
          <w:highlight w:val="none"/>
        </w:rPr>
        <w:t>、</w:t>
      </w:r>
      <w:r>
        <w:rPr>
          <w:rFonts w:hint="eastAsia" w:ascii="宋体" w:cs="宋体"/>
          <w:b/>
          <w:bCs/>
          <w:sz w:val="22"/>
          <w:highlight w:val="none"/>
        </w:rPr>
        <w:t xml:space="preserve">开启  </w:t>
      </w:r>
    </w:p>
    <w:p w14:paraId="4BA1BB11">
      <w:pPr>
        <w:widowControl/>
        <w:spacing w:line="360" w:lineRule="auto"/>
        <w:ind w:firstLine="440"/>
        <w:jc w:val="left"/>
        <w:rPr>
          <w:rFonts w:ascii="宋体" w:cs="宋体"/>
          <w:bCs/>
          <w:sz w:val="22"/>
          <w:highlight w:val="none"/>
        </w:rPr>
      </w:pPr>
      <w:r>
        <w:rPr>
          <w:rFonts w:hint="eastAsia" w:ascii="宋体" w:cs="宋体"/>
          <w:bCs/>
          <w:sz w:val="22"/>
          <w:highlight w:val="none"/>
        </w:rPr>
        <w:t>时间：</w:t>
      </w:r>
      <w:r>
        <w:rPr>
          <w:rFonts w:hint="eastAsia" w:ascii="宋体" w:cs="宋体"/>
          <w:bCs/>
          <w:sz w:val="22"/>
          <w:highlight w:val="none"/>
          <w:lang w:eastAsia="zh-CN"/>
        </w:rPr>
        <w:t>2026</w:t>
      </w:r>
      <w:r>
        <w:rPr>
          <w:rFonts w:hint="eastAsia" w:ascii="宋体" w:cs="宋体"/>
          <w:bCs/>
          <w:sz w:val="22"/>
          <w:highlight w:val="none"/>
        </w:rPr>
        <w:t>-</w:t>
      </w:r>
      <w:r>
        <w:rPr>
          <w:rFonts w:hint="eastAsia" w:ascii="宋体" w:cs="宋体"/>
          <w:bCs/>
          <w:sz w:val="22"/>
          <w:highlight w:val="none"/>
          <w:lang w:val="en-US" w:eastAsia="zh-CN"/>
        </w:rPr>
        <w:t>7</w:t>
      </w:r>
      <w:r>
        <w:rPr>
          <w:rFonts w:hint="eastAsia" w:ascii="宋体" w:cs="宋体"/>
          <w:bCs/>
          <w:sz w:val="22"/>
          <w:highlight w:val="none"/>
        </w:rPr>
        <w:t>-</w:t>
      </w:r>
      <w:r>
        <w:rPr>
          <w:rFonts w:hint="eastAsia" w:ascii="宋体" w:cs="宋体"/>
          <w:bCs/>
          <w:sz w:val="22"/>
          <w:highlight w:val="none"/>
          <w:lang w:val="en-US" w:eastAsia="zh-CN"/>
        </w:rPr>
        <w:t>21</w:t>
      </w:r>
      <w:r>
        <w:rPr>
          <w:rFonts w:hint="eastAsia" w:ascii="宋体" w:cs="宋体"/>
          <w:bCs/>
          <w:sz w:val="22"/>
          <w:highlight w:val="none"/>
        </w:rPr>
        <w:t xml:space="preserve"> </w:t>
      </w:r>
      <w:r>
        <w:rPr>
          <w:rFonts w:hint="eastAsia" w:ascii="宋体" w:cs="宋体"/>
          <w:bCs/>
          <w:sz w:val="22"/>
          <w:highlight w:val="none"/>
          <w:lang w:val="en-US" w:eastAsia="zh-CN"/>
        </w:rPr>
        <w:t>14</w:t>
      </w:r>
      <w:r>
        <w:rPr>
          <w:rFonts w:hint="eastAsia" w:ascii="宋体" w:cs="宋体"/>
          <w:bCs/>
          <w:sz w:val="22"/>
          <w:highlight w:val="none"/>
        </w:rPr>
        <w:t>:30 （北京时间）</w:t>
      </w:r>
    </w:p>
    <w:p w14:paraId="049DFFF8">
      <w:pPr>
        <w:widowControl/>
        <w:spacing w:line="360" w:lineRule="auto"/>
        <w:ind w:firstLine="440"/>
        <w:jc w:val="left"/>
        <w:rPr>
          <w:rFonts w:ascii="宋体" w:cs="宋体"/>
          <w:bCs/>
          <w:sz w:val="22"/>
          <w:highlight w:val="none"/>
        </w:rPr>
      </w:pPr>
      <w:r>
        <w:rPr>
          <w:rFonts w:hint="eastAsia" w:ascii="宋体" w:cs="宋体"/>
          <w:bCs/>
          <w:sz w:val="22"/>
          <w:highlight w:val="none"/>
        </w:rPr>
        <w:t>地点：</w:t>
      </w:r>
      <w:r>
        <w:rPr>
          <w:rFonts w:hint="eastAsia" w:ascii="宋体" w:hAnsi="宋体" w:cs="宋体"/>
          <w:highlight w:val="none"/>
        </w:rPr>
        <w:t>江苏省政府采购交易系统（以下简称“苏采云系统”）网上开标大厅</w:t>
      </w:r>
      <w:r>
        <w:rPr>
          <w:rFonts w:hint="eastAsia" w:ascii="宋体" w:cs="宋体"/>
          <w:bCs/>
          <w:sz w:val="22"/>
          <w:highlight w:val="none"/>
        </w:rPr>
        <w:t xml:space="preserve"> </w:t>
      </w:r>
    </w:p>
    <w:p w14:paraId="0E065817">
      <w:pPr>
        <w:widowControl/>
        <w:spacing w:line="360" w:lineRule="auto"/>
        <w:ind w:firstLine="442"/>
        <w:jc w:val="left"/>
        <w:rPr>
          <w:rFonts w:ascii="宋体" w:cs="宋体"/>
          <w:b/>
          <w:bCs/>
          <w:sz w:val="22"/>
          <w:highlight w:val="none"/>
        </w:rPr>
      </w:pPr>
      <w:r>
        <w:rPr>
          <w:rFonts w:hint="eastAsia" w:ascii="宋体" w:cs="宋体"/>
          <w:b/>
          <w:bCs/>
          <w:sz w:val="22"/>
          <w:highlight w:val="none"/>
        </w:rPr>
        <w:t>六</w:t>
      </w:r>
      <w:r>
        <w:rPr>
          <w:rFonts w:ascii="宋体" w:cs="宋体"/>
          <w:b/>
          <w:bCs/>
          <w:sz w:val="22"/>
          <w:highlight w:val="none"/>
        </w:rPr>
        <w:t>、</w:t>
      </w:r>
      <w:r>
        <w:rPr>
          <w:rFonts w:hint="eastAsia" w:ascii="宋体" w:cs="宋体"/>
          <w:b/>
          <w:bCs/>
          <w:sz w:val="22"/>
          <w:highlight w:val="none"/>
        </w:rPr>
        <w:t>公告期限</w:t>
      </w:r>
    </w:p>
    <w:p w14:paraId="0843DDF7">
      <w:pPr>
        <w:widowControl/>
        <w:spacing w:line="360" w:lineRule="auto"/>
        <w:ind w:firstLine="440"/>
        <w:jc w:val="left"/>
        <w:rPr>
          <w:rFonts w:ascii="宋体" w:cs="宋体"/>
          <w:bCs/>
          <w:sz w:val="22"/>
          <w:highlight w:val="none"/>
        </w:rPr>
      </w:pPr>
      <w:r>
        <w:rPr>
          <w:rFonts w:hint="eastAsia" w:ascii="宋体" w:cs="宋体"/>
          <w:bCs/>
          <w:sz w:val="22"/>
          <w:highlight w:val="none"/>
        </w:rPr>
        <w:t>自本公告发布之日起3个工作日</w:t>
      </w:r>
    </w:p>
    <w:p w14:paraId="1C648486">
      <w:pPr>
        <w:widowControl/>
        <w:spacing w:line="360" w:lineRule="auto"/>
        <w:ind w:firstLine="442"/>
        <w:jc w:val="left"/>
        <w:rPr>
          <w:rFonts w:ascii="宋体" w:cs="宋体"/>
          <w:b/>
          <w:bCs/>
          <w:sz w:val="22"/>
          <w:highlight w:val="none"/>
        </w:rPr>
      </w:pPr>
      <w:r>
        <w:rPr>
          <w:rFonts w:hint="eastAsia" w:ascii="宋体" w:cs="宋体"/>
          <w:b/>
          <w:bCs/>
          <w:sz w:val="22"/>
          <w:highlight w:val="none"/>
        </w:rPr>
        <w:t>七</w:t>
      </w:r>
      <w:r>
        <w:rPr>
          <w:rFonts w:ascii="宋体" w:cs="宋体"/>
          <w:b/>
          <w:bCs/>
          <w:sz w:val="22"/>
          <w:highlight w:val="none"/>
        </w:rPr>
        <w:t>、其他补充事宜</w:t>
      </w:r>
      <w:r>
        <w:rPr>
          <w:rFonts w:hint="eastAsia" w:ascii="宋体" w:cs="宋体"/>
          <w:b/>
          <w:bCs/>
          <w:sz w:val="22"/>
          <w:highlight w:val="none"/>
        </w:rPr>
        <w:t xml:space="preserve">       </w:t>
      </w:r>
    </w:p>
    <w:p w14:paraId="487E70EA">
      <w:pPr>
        <w:widowControl/>
        <w:spacing w:line="360" w:lineRule="auto"/>
        <w:ind w:firstLine="440"/>
        <w:jc w:val="left"/>
        <w:rPr>
          <w:rFonts w:ascii="宋体" w:cs="宋体"/>
          <w:sz w:val="22"/>
          <w:highlight w:val="none"/>
        </w:rPr>
      </w:pPr>
      <w:bookmarkStart w:id="14" w:name="OLE_LINK10"/>
      <w:r>
        <w:rPr>
          <w:rFonts w:hint="eastAsia" w:ascii="宋体" w:cs="宋体"/>
          <w:sz w:val="22"/>
          <w:highlight w:val="none"/>
        </w:rPr>
        <w:t xml:space="preserve">1、 拒绝下述供应商参加本次采购活动：   </w:t>
      </w:r>
    </w:p>
    <w:p w14:paraId="324F86E4">
      <w:pPr>
        <w:widowControl/>
        <w:spacing w:line="360" w:lineRule="auto"/>
        <w:ind w:firstLine="440"/>
        <w:jc w:val="left"/>
        <w:rPr>
          <w:rFonts w:ascii="宋体" w:cs="宋体"/>
          <w:sz w:val="22"/>
          <w:highlight w:val="none"/>
        </w:rPr>
      </w:pPr>
      <w:r>
        <w:rPr>
          <w:rFonts w:hint="eastAsia" w:ascii="宋体" w:cs="宋体"/>
          <w:sz w:val="22"/>
          <w:highlight w:val="none"/>
        </w:rPr>
        <w:t>（1）供应商单位负责人为同一人或者存在直接控股、管理关系的不同供应商，不得参加同一合同项下的政府采购活动。</w:t>
      </w:r>
    </w:p>
    <w:p w14:paraId="32BA177E">
      <w:pPr>
        <w:widowControl/>
        <w:spacing w:line="360" w:lineRule="auto"/>
        <w:ind w:firstLine="440"/>
        <w:jc w:val="left"/>
        <w:rPr>
          <w:rFonts w:ascii="宋体" w:cs="宋体"/>
          <w:sz w:val="22"/>
          <w:highlight w:val="none"/>
        </w:rPr>
      </w:pPr>
      <w:r>
        <w:rPr>
          <w:rFonts w:hint="eastAsia" w:ascii="宋体" w:cs="宋体"/>
          <w:sz w:val="22"/>
          <w:highlight w:val="none"/>
        </w:rPr>
        <w:t xml:space="preserve">（2）凡为采购项目提供整体设计、规范编制或者项目管理、监理、检测等服务的供应商，不得再参加本项目的采购活动。  </w:t>
      </w:r>
    </w:p>
    <w:p w14:paraId="6B20FC5E">
      <w:pPr>
        <w:widowControl/>
        <w:spacing w:line="360" w:lineRule="auto"/>
        <w:ind w:firstLine="440"/>
        <w:jc w:val="left"/>
        <w:rPr>
          <w:rFonts w:ascii="宋体" w:cs="宋体"/>
          <w:sz w:val="22"/>
          <w:highlight w:val="none"/>
        </w:rPr>
      </w:pPr>
      <w:r>
        <w:rPr>
          <w:rFonts w:hint="eastAsia" w:ascii="宋体" w:cs="宋体"/>
          <w:sz w:val="22"/>
          <w:highlight w:val="none"/>
        </w:rPr>
        <w:t>（3）供应商被“信用中国”网站、“中国政府采购网"列入失信被执行人、重大税收违法案件当事人名单、政府采购严重违法失信行为记录名单。</w:t>
      </w:r>
    </w:p>
    <w:p w14:paraId="3EEDFCFB">
      <w:pPr>
        <w:widowControl/>
        <w:spacing w:line="360" w:lineRule="auto"/>
        <w:ind w:firstLine="440"/>
        <w:jc w:val="left"/>
        <w:rPr>
          <w:rFonts w:ascii="宋体" w:cs="宋体"/>
          <w:sz w:val="22"/>
          <w:highlight w:val="none"/>
        </w:rPr>
      </w:pPr>
      <w:r>
        <w:rPr>
          <w:rFonts w:hint="eastAsia" w:ascii="宋体" w:cs="宋体"/>
          <w:sz w:val="22"/>
          <w:highlight w:val="none"/>
        </w:rPr>
        <w:t>2、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经法定代表人签名盖章后作为磋商文件的组成部分，“南京市政府采购供应商信用记录表”是参加本次政府采购活动的必备材料。供应商在中标（成交）后，应按采购文件要求，将由信用承诺书替代的证明材料提交采购人或采购代理机构核验。经核验无误后，由采购人或采购代理机构发出中标（成交）通知书。</w:t>
      </w:r>
    </w:p>
    <w:p w14:paraId="2A06F03E">
      <w:pPr>
        <w:widowControl/>
        <w:spacing w:line="360" w:lineRule="auto"/>
        <w:ind w:firstLine="440"/>
        <w:jc w:val="left"/>
        <w:rPr>
          <w:rFonts w:ascii="宋体" w:cs="宋体"/>
          <w:sz w:val="22"/>
          <w:highlight w:val="none"/>
        </w:rPr>
      </w:pPr>
      <w:r>
        <w:rPr>
          <w:rFonts w:hint="eastAsia" w:ascii="宋体" w:cs="宋体"/>
          <w:sz w:val="22"/>
          <w:highlight w:val="none"/>
        </w:rPr>
        <w:t>3、供应商涉及以下情形的，不适用信用承诺，仍须提供上述证明材料:</w:t>
      </w:r>
    </w:p>
    <w:p w14:paraId="27826E6E">
      <w:pPr>
        <w:widowControl/>
        <w:spacing w:line="360" w:lineRule="auto"/>
        <w:ind w:firstLine="440"/>
        <w:jc w:val="left"/>
        <w:rPr>
          <w:rFonts w:ascii="宋体" w:cs="宋体"/>
          <w:sz w:val="22"/>
          <w:highlight w:val="none"/>
        </w:rPr>
      </w:pPr>
      <w:r>
        <w:rPr>
          <w:rFonts w:hint="eastAsia" w:ascii="宋体" w:cs="宋体"/>
          <w:sz w:val="22"/>
          <w:highlight w:val="none"/>
        </w:rPr>
        <w:t>（一）供应商被列入严重失信主体名单；</w:t>
      </w:r>
    </w:p>
    <w:p w14:paraId="45272525">
      <w:pPr>
        <w:widowControl/>
        <w:spacing w:line="360" w:lineRule="auto"/>
        <w:ind w:firstLine="440"/>
        <w:jc w:val="left"/>
        <w:rPr>
          <w:rFonts w:ascii="宋体" w:cs="宋体"/>
          <w:sz w:val="22"/>
          <w:highlight w:val="none"/>
        </w:rPr>
      </w:pPr>
      <w:r>
        <w:rPr>
          <w:rFonts w:hint="eastAsia" w:ascii="宋体" w:cs="宋体"/>
          <w:sz w:val="22"/>
          <w:highlight w:val="none"/>
        </w:rPr>
        <w:t>（二）被相关监管部门作出行政处罚且尚在处罚有效期内；</w:t>
      </w:r>
    </w:p>
    <w:p w14:paraId="3150A1C1">
      <w:pPr>
        <w:widowControl/>
        <w:spacing w:line="360" w:lineRule="auto"/>
        <w:ind w:firstLine="440"/>
        <w:jc w:val="left"/>
        <w:rPr>
          <w:rFonts w:ascii="宋体" w:cs="宋体"/>
          <w:sz w:val="22"/>
          <w:highlight w:val="none"/>
        </w:rPr>
      </w:pPr>
      <w:r>
        <w:rPr>
          <w:rFonts w:hint="eastAsia" w:ascii="宋体" w:cs="宋体"/>
          <w:sz w:val="22"/>
          <w:highlight w:val="none"/>
        </w:rPr>
        <w:t>（三）其他法律、行政法规规定的不适用信用承诺的情形。</w:t>
      </w:r>
    </w:p>
    <w:p w14:paraId="160CF159">
      <w:pPr>
        <w:widowControl/>
        <w:spacing w:line="360" w:lineRule="auto"/>
        <w:ind w:firstLine="440"/>
        <w:jc w:val="left"/>
        <w:rPr>
          <w:rFonts w:ascii="宋体" w:cs="宋体"/>
          <w:sz w:val="22"/>
          <w:highlight w:val="none"/>
        </w:rPr>
      </w:pPr>
      <w:r>
        <w:rPr>
          <w:rFonts w:hint="eastAsia" w:ascii="宋体" w:cs="宋体"/>
          <w:sz w:val="22"/>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p>
    <w:p w14:paraId="2128097B">
      <w:pPr>
        <w:widowControl/>
        <w:spacing w:line="360" w:lineRule="auto"/>
        <w:ind w:firstLine="440"/>
        <w:jc w:val="left"/>
        <w:rPr>
          <w:rFonts w:ascii="宋体" w:cs="宋体"/>
          <w:sz w:val="22"/>
          <w:highlight w:val="none"/>
        </w:rPr>
      </w:pPr>
      <w:r>
        <w:rPr>
          <w:rFonts w:hint="eastAsia" w:ascii="宋体" w:cs="宋体"/>
          <w:sz w:val="22"/>
          <w:highlight w:val="none"/>
        </w:rPr>
        <w:t>4、供应商通过苏采云系统参与政府采购项目，需要办理江苏省政府采购数字证书及电子签章，具体详见苏采云系统登录页“新 CA 办理指南”。供应商按《苏采云系统供应商操作手册》（以下简称“操作手册”）进行注册，并制作上传电子投标文件。《操作手册》下载地址：http://www.ccgp-jiangsu.gov.cn/jiangsu/zlxz/ee/ee3a4bc5a3454aa2b0d9312230633ce9.html。</w:t>
      </w:r>
    </w:p>
    <w:p w14:paraId="7CFCB56A">
      <w:pPr>
        <w:widowControl/>
        <w:spacing w:line="360" w:lineRule="auto"/>
        <w:ind w:firstLine="440"/>
        <w:jc w:val="left"/>
        <w:rPr>
          <w:rFonts w:ascii="宋体" w:cs="宋体"/>
          <w:sz w:val="22"/>
          <w:highlight w:val="none"/>
        </w:rPr>
      </w:pPr>
      <w:r>
        <w:rPr>
          <w:rFonts w:hint="eastAsia" w:ascii="宋体" w:cs="宋体"/>
          <w:sz w:val="22"/>
          <w:highlight w:val="none"/>
        </w:rPr>
        <w:t>5、供应商诚信档案注册登记</w:t>
      </w:r>
    </w:p>
    <w:p w14:paraId="274949B5">
      <w:pPr>
        <w:widowControl/>
        <w:spacing w:line="360" w:lineRule="auto"/>
        <w:ind w:firstLine="440"/>
        <w:jc w:val="left"/>
        <w:rPr>
          <w:rFonts w:ascii="宋体" w:cs="宋体"/>
          <w:sz w:val="22"/>
          <w:highlight w:val="none"/>
        </w:rPr>
      </w:pPr>
      <w:r>
        <w:rPr>
          <w:rFonts w:hint="eastAsia" w:ascii="宋体" w:cs="宋体"/>
          <w:sz w:val="22"/>
          <w:highlight w:val="none"/>
        </w:rPr>
        <w:t>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经法定代表人签名并加盖公章后作为投标（响应）文件的组成部分提交给采购代理机构或采购人。</w:t>
      </w:r>
    </w:p>
    <w:p w14:paraId="62ACD32E">
      <w:pPr>
        <w:widowControl/>
        <w:spacing w:line="360" w:lineRule="auto"/>
        <w:ind w:firstLine="440"/>
        <w:jc w:val="left"/>
        <w:rPr>
          <w:rFonts w:ascii="宋体" w:cs="宋体"/>
          <w:bCs/>
          <w:sz w:val="22"/>
          <w:highlight w:val="none"/>
        </w:rPr>
      </w:pPr>
      <w:r>
        <w:rPr>
          <w:rFonts w:hint="eastAsia" w:ascii="宋体" w:cs="宋体"/>
          <w:bCs/>
          <w:sz w:val="22"/>
          <w:highlight w:val="none"/>
        </w:rPr>
        <w:t>6、勘察现场及答疑：采购文件发售结束后，采购人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p>
    <w:p w14:paraId="34FDBDDF">
      <w:pPr>
        <w:widowControl/>
        <w:spacing w:line="360" w:lineRule="auto"/>
        <w:ind w:firstLine="440"/>
        <w:jc w:val="left"/>
        <w:rPr>
          <w:rFonts w:ascii="宋体" w:cs="宋体"/>
          <w:bCs/>
          <w:sz w:val="22"/>
          <w:highlight w:val="none"/>
        </w:rPr>
      </w:pPr>
      <w:r>
        <w:rPr>
          <w:rFonts w:hint="eastAsia" w:ascii="宋体" w:cs="宋体"/>
          <w:bCs/>
          <w:sz w:val="22"/>
          <w:highlight w:val="none"/>
        </w:rPr>
        <w:t>7、有关本次采购的事项若存在变动或修改，敬请及时关注“南京公共采购信息网”、“江苏政府采购网”发布的信息更正公告。</w:t>
      </w:r>
    </w:p>
    <w:bookmarkEnd w:id="14"/>
    <w:p w14:paraId="63DF8386">
      <w:pPr>
        <w:widowControl/>
        <w:spacing w:line="360" w:lineRule="auto"/>
        <w:ind w:firstLine="442"/>
        <w:jc w:val="left"/>
        <w:rPr>
          <w:rFonts w:ascii="宋体" w:cs="宋体"/>
          <w:b/>
          <w:bCs/>
          <w:sz w:val="22"/>
          <w:highlight w:val="none"/>
        </w:rPr>
      </w:pPr>
      <w:r>
        <w:rPr>
          <w:rFonts w:hint="eastAsia" w:ascii="宋体" w:cs="宋体"/>
          <w:b/>
          <w:bCs/>
          <w:sz w:val="22"/>
          <w:highlight w:val="none"/>
        </w:rPr>
        <w:t>八、对本次招标提出询问，请按以下方式联系</w:t>
      </w:r>
    </w:p>
    <w:p w14:paraId="0C781EA0">
      <w:pPr>
        <w:widowControl/>
        <w:spacing w:line="360" w:lineRule="auto"/>
        <w:ind w:firstLine="440"/>
        <w:jc w:val="left"/>
        <w:rPr>
          <w:rFonts w:ascii="宋体" w:cs="宋体"/>
          <w:bCs/>
          <w:sz w:val="22"/>
          <w:highlight w:val="none"/>
        </w:rPr>
      </w:pPr>
      <w:r>
        <w:rPr>
          <w:rFonts w:ascii="宋体" w:cs="宋体"/>
          <w:bCs/>
          <w:sz w:val="22"/>
          <w:highlight w:val="none"/>
        </w:rPr>
        <w:t>1.采购人信息</w:t>
      </w:r>
    </w:p>
    <w:p w14:paraId="4C0F232A">
      <w:pPr>
        <w:widowControl/>
        <w:spacing w:line="360" w:lineRule="auto"/>
        <w:ind w:firstLine="440"/>
        <w:jc w:val="left"/>
        <w:rPr>
          <w:rFonts w:ascii="宋体" w:cs="宋体"/>
          <w:bCs/>
          <w:sz w:val="22"/>
          <w:highlight w:val="none"/>
        </w:rPr>
      </w:pPr>
      <w:r>
        <w:rPr>
          <w:rFonts w:hint="eastAsia" w:ascii="宋体" w:cs="宋体"/>
          <w:bCs/>
          <w:sz w:val="22"/>
          <w:highlight w:val="none"/>
        </w:rPr>
        <w:t>单位名称：</w:t>
      </w:r>
      <w:r>
        <w:rPr>
          <w:rFonts w:hint="eastAsia" w:ascii="宋体" w:cs="宋体"/>
          <w:bCs/>
          <w:sz w:val="22"/>
          <w:highlight w:val="none"/>
          <w:lang w:eastAsia="zh-CN"/>
        </w:rPr>
        <w:t>南京市江宁区城乡建设局</w:t>
      </w:r>
      <w:r>
        <w:rPr>
          <w:rFonts w:hint="eastAsia" w:ascii="宋体" w:cs="宋体"/>
          <w:bCs/>
          <w:sz w:val="22"/>
          <w:highlight w:val="none"/>
        </w:rPr>
        <w:t xml:space="preserve"> </w:t>
      </w:r>
    </w:p>
    <w:p w14:paraId="21CD799F">
      <w:pPr>
        <w:widowControl/>
        <w:spacing w:line="360" w:lineRule="auto"/>
        <w:ind w:firstLine="440"/>
        <w:jc w:val="left"/>
        <w:rPr>
          <w:rFonts w:ascii="宋体" w:cs="宋体"/>
          <w:bCs/>
          <w:sz w:val="22"/>
          <w:highlight w:val="none"/>
        </w:rPr>
      </w:pPr>
      <w:r>
        <w:rPr>
          <w:rFonts w:hint="eastAsia" w:ascii="宋体" w:cs="宋体"/>
          <w:bCs/>
          <w:sz w:val="22"/>
          <w:highlight w:val="none"/>
        </w:rPr>
        <w:t>单位地址：南京市江宁区天元东路2999号</w:t>
      </w:r>
    </w:p>
    <w:p w14:paraId="19033862">
      <w:pPr>
        <w:widowControl/>
        <w:spacing w:line="360" w:lineRule="auto"/>
        <w:ind w:firstLine="440"/>
        <w:jc w:val="left"/>
        <w:rPr>
          <w:rFonts w:hint="default" w:ascii="宋体" w:cs="宋体"/>
          <w:bCs/>
          <w:sz w:val="22"/>
          <w:highlight w:val="none"/>
          <w:lang w:val="en-US" w:eastAsia="zh-CN"/>
        </w:rPr>
      </w:pPr>
      <w:r>
        <w:rPr>
          <w:rFonts w:hint="eastAsia" w:ascii="宋体" w:cs="宋体"/>
          <w:bCs/>
          <w:sz w:val="22"/>
          <w:highlight w:val="none"/>
        </w:rPr>
        <w:t>联系人：</w:t>
      </w:r>
      <w:r>
        <w:rPr>
          <w:rFonts w:hint="eastAsia" w:ascii="宋体" w:cs="宋体"/>
          <w:bCs/>
          <w:sz w:val="22"/>
          <w:highlight w:val="none"/>
          <w:lang w:val="en-US" w:eastAsia="zh-CN"/>
        </w:rPr>
        <w:t>朱科</w:t>
      </w:r>
    </w:p>
    <w:p w14:paraId="23912238">
      <w:pPr>
        <w:widowControl/>
        <w:spacing w:line="360" w:lineRule="auto"/>
        <w:ind w:firstLine="440"/>
        <w:jc w:val="left"/>
        <w:rPr>
          <w:rFonts w:hint="default" w:ascii="宋体" w:cs="宋体"/>
          <w:bCs/>
          <w:sz w:val="22"/>
          <w:highlight w:val="none"/>
          <w:lang w:val="en-US" w:eastAsia="zh-CN"/>
        </w:rPr>
      </w:pPr>
      <w:r>
        <w:rPr>
          <w:rFonts w:hint="eastAsia" w:ascii="宋体" w:cs="宋体"/>
          <w:bCs/>
          <w:sz w:val="22"/>
          <w:highlight w:val="none"/>
          <w:lang w:val="en-US" w:eastAsia="zh-CN"/>
        </w:rPr>
        <w:t>联系方式：</w:t>
      </w:r>
      <w:r>
        <w:rPr>
          <w:rFonts w:hint="default" w:ascii="宋体" w:cs="宋体"/>
          <w:bCs/>
          <w:sz w:val="22"/>
          <w:highlight w:val="none"/>
          <w:lang w:val="en-US" w:eastAsia="zh-CN"/>
        </w:rPr>
        <w:t>52706228</w:t>
      </w:r>
    </w:p>
    <w:p w14:paraId="3733CE92">
      <w:pPr>
        <w:widowControl/>
        <w:spacing w:line="360" w:lineRule="auto"/>
        <w:ind w:firstLine="440"/>
        <w:jc w:val="left"/>
        <w:rPr>
          <w:rFonts w:ascii="宋体" w:cs="宋体"/>
          <w:bCs/>
          <w:sz w:val="22"/>
          <w:highlight w:val="none"/>
        </w:rPr>
      </w:pPr>
      <w:r>
        <w:rPr>
          <w:rFonts w:ascii="宋体" w:cs="宋体"/>
          <w:bCs/>
          <w:sz w:val="22"/>
          <w:highlight w:val="none"/>
        </w:rPr>
        <w:t>2.采购代理机构信息</w:t>
      </w:r>
      <w:r>
        <w:rPr>
          <w:rFonts w:hint="eastAsia" w:ascii="宋体" w:cs="宋体"/>
          <w:bCs/>
          <w:sz w:val="22"/>
          <w:highlight w:val="none"/>
        </w:rPr>
        <w:t>(如有)</w:t>
      </w:r>
    </w:p>
    <w:p w14:paraId="3B73F0AC">
      <w:pPr>
        <w:widowControl/>
        <w:spacing w:line="360" w:lineRule="auto"/>
        <w:ind w:firstLine="440"/>
        <w:jc w:val="left"/>
        <w:rPr>
          <w:rFonts w:ascii="宋体" w:cs="宋体"/>
          <w:bCs/>
          <w:sz w:val="22"/>
          <w:highlight w:val="none"/>
        </w:rPr>
      </w:pPr>
      <w:r>
        <w:rPr>
          <w:rFonts w:ascii="宋体" w:cs="宋体"/>
          <w:bCs/>
          <w:sz w:val="22"/>
          <w:highlight w:val="none"/>
        </w:rPr>
        <w:t>名称：</w:t>
      </w:r>
      <w:r>
        <w:rPr>
          <w:rFonts w:hint="eastAsia" w:ascii="宋体" w:cs="宋体"/>
          <w:bCs/>
          <w:sz w:val="22"/>
          <w:highlight w:val="none"/>
        </w:rPr>
        <w:t>南京东兴工程咨询有限公司</w:t>
      </w:r>
    </w:p>
    <w:p w14:paraId="1E8595BE">
      <w:pPr>
        <w:widowControl/>
        <w:spacing w:line="360" w:lineRule="auto"/>
        <w:ind w:firstLine="440"/>
        <w:rPr>
          <w:rFonts w:ascii="宋体" w:cs="宋体"/>
          <w:sz w:val="22"/>
          <w:highlight w:val="none"/>
        </w:rPr>
      </w:pPr>
      <w:r>
        <w:rPr>
          <w:rFonts w:ascii="宋体" w:cs="宋体"/>
          <w:bCs/>
          <w:sz w:val="22"/>
          <w:highlight w:val="none"/>
        </w:rPr>
        <w:t>地</w:t>
      </w:r>
      <w:r>
        <w:rPr>
          <w:rFonts w:ascii="宋体" w:cs="宋体"/>
          <w:sz w:val="22"/>
          <w:highlight w:val="none"/>
        </w:rPr>
        <w:t>址：</w:t>
      </w:r>
      <w:r>
        <w:rPr>
          <w:rFonts w:hint="eastAsia" w:ascii="宋体" w:cs="宋体"/>
          <w:sz w:val="22"/>
          <w:highlight w:val="none"/>
        </w:rPr>
        <w:t>南京市江宁区天元中路128号诚基名苑2幢618室</w:t>
      </w:r>
    </w:p>
    <w:p w14:paraId="275C1E12">
      <w:pPr>
        <w:widowControl/>
        <w:spacing w:line="360" w:lineRule="auto"/>
        <w:ind w:firstLine="440"/>
        <w:rPr>
          <w:rFonts w:ascii="宋体" w:cs="宋体"/>
          <w:sz w:val="22"/>
          <w:highlight w:val="none"/>
        </w:rPr>
      </w:pPr>
      <w:r>
        <w:rPr>
          <w:rFonts w:hint="eastAsia" w:ascii="宋体" w:cs="宋体"/>
          <w:sz w:val="22"/>
          <w:highlight w:val="none"/>
        </w:rPr>
        <w:t>联系人：张工</w:t>
      </w:r>
    </w:p>
    <w:p w14:paraId="70C961BE">
      <w:pPr>
        <w:widowControl/>
        <w:spacing w:line="360" w:lineRule="auto"/>
        <w:ind w:firstLine="440"/>
        <w:jc w:val="left"/>
        <w:rPr>
          <w:rFonts w:ascii="宋体" w:cs="宋体"/>
          <w:bCs/>
          <w:sz w:val="22"/>
          <w:highlight w:val="none"/>
        </w:rPr>
      </w:pPr>
      <w:r>
        <w:rPr>
          <w:rFonts w:ascii="宋体" w:cs="宋体"/>
          <w:sz w:val="22"/>
          <w:highlight w:val="none"/>
        </w:rPr>
        <w:t>联系方式：</w:t>
      </w:r>
      <w:r>
        <w:rPr>
          <w:rFonts w:hint="eastAsia" w:ascii="宋体" w:cs="宋体"/>
          <w:bCs/>
          <w:sz w:val="22"/>
          <w:highlight w:val="none"/>
        </w:rPr>
        <w:t xml:space="preserve"> 025-52140133</w:t>
      </w:r>
    </w:p>
    <w:p w14:paraId="576132BD">
      <w:pPr>
        <w:widowControl/>
        <w:spacing w:line="360" w:lineRule="auto"/>
        <w:ind w:firstLine="440"/>
        <w:jc w:val="left"/>
        <w:rPr>
          <w:rFonts w:ascii="宋体" w:cs="宋体"/>
          <w:sz w:val="22"/>
          <w:highlight w:val="none"/>
        </w:rPr>
      </w:pPr>
      <w:r>
        <w:rPr>
          <w:rFonts w:ascii="宋体" w:cs="宋体"/>
          <w:sz w:val="22"/>
          <w:highlight w:val="none"/>
        </w:rPr>
        <w:t>3.项目联系方式</w:t>
      </w:r>
    </w:p>
    <w:p w14:paraId="5EF8BA6A">
      <w:pPr>
        <w:widowControl/>
        <w:spacing w:line="360" w:lineRule="auto"/>
        <w:ind w:firstLine="440"/>
        <w:jc w:val="left"/>
        <w:rPr>
          <w:rFonts w:ascii="宋体" w:cs="宋体"/>
          <w:bCs/>
          <w:sz w:val="22"/>
          <w:highlight w:val="none"/>
        </w:rPr>
      </w:pPr>
      <w:r>
        <w:rPr>
          <w:rFonts w:ascii="宋体" w:cs="宋体"/>
          <w:bCs/>
          <w:sz w:val="22"/>
          <w:highlight w:val="none"/>
        </w:rPr>
        <w:t>项目联系人：</w:t>
      </w:r>
      <w:r>
        <w:rPr>
          <w:rFonts w:hint="eastAsia" w:ascii="宋体" w:cs="宋体"/>
          <w:bCs/>
          <w:sz w:val="22"/>
          <w:highlight w:val="none"/>
        </w:rPr>
        <w:t>张工</w:t>
      </w:r>
    </w:p>
    <w:p w14:paraId="17697A44">
      <w:pPr>
        <w:widowControl/>
        <w:spacing w:line="360" w:lineRule="auto"/>
        <w:ind w:firstLine="440"/>
        <w:jc w:val="left"/>
        <w:rPr>
          <w:rFonts w:ascii="宋体" w:cs="宋体"/>
          <w:bCs/>
          <w:sz w:val="22"/>
          <w:highlight w:val="none"/>
        </w:rPr>
      </w:pPr>
      <w:r>
        <w:rPr>
          <w:rFonts w:ascii="宋体" w:cs="宋体"/>
          <w:bCs/>
          <w:sz w:val="22"/>
          <w:highlight w:val="none"/>
        </w:rPr>
        <w:t>电话：</w:t>
      </w:r>
      <w:r>
        <w:rPr>
          <w:rFonts w:hint="eastAsia" w:ascii="宋体" w:cs="宋体"/>
          <w:bCs/>
          <w:sz w:val="22"/>
          <w:highlight w:val="none"/>
        </w:rPr>
        <w:t xml:space="preserve"> 025-52140133</w:t>
      </w:r>
    </w:p>
    <w:p w14:paraId="5D6B9682">
      <w:pPr>
        <w:spacing w:line="460" w:lineRule="exact"/>
        <w:ind w:firstLine="2880"/>
        <w:outlineLvl w:val="0"/>
        <w:rPr>
          <w:rFonts w:ascii="宋体"/>
          <w:b/>
          <w:sz w:val="36"/>
          <w:szCs w:val="30"/>
          <w:highlight w:val="none"/>
        </w:rPr>
      </w:pPr>
      <w:bookmarkStart w:id="15" w:name="_Toc23462"/>
      <w:bookmarkStart w:id="16" w:name="_Toc30247"/>
      <w:bookmarkStart w:id="17" w:name="_Toc16399"/>
      <w:r>
        <w:rPr>
          <w:rFonts w:ascii="宋体"/>
          <w:sz w:val="36"/>
          <w:szCs w:val="30"/>
          <w:highlight w:val="none"/>
        </w:rPr>
        <w:br w:type="page" w:clear="all"/>
      </w:r>
      <w:r>
        <w:rPr>
          <w:rFonts w:hint="eastAsia" w:ascii="宋体"/>
          <w:b/>
          <w:sz w:val="36"/>
          <w:szCs w:val="30"/>
          <w:highlight w:val="none"/>
        </w:rPr>
        <w:t>第二章 竞争性磋商须知</w:t>
      </w:r>
      <w:bookmarkEnd w:id="15"/>
      <w:bookmarkEnd w:id="16"/>
      <w:bookmarkEnd w:id="17"/>
    </w:p>
    <w:p w14:paraId="55D04010">
      <w:pPr>
        <w:spacing w:line="460" w:lineRule="exact"/>
        <w:ind w:firstLine="442"/>
        <w:jc w:val="left"/>
        <w:rPr>
          <w:rFonts w:ascii="宋体"/>
          <w:sz w:val="32"/>
          <w:szCs w:val="30"/>
          <w:highlight w:val="none"/>
        </w:rPr>
      </w:pPr>
      <w:r>
        <w:rPr>
          <w:rFonts w:hint="eastAsia" w:ascii="宋体" w:cs="宋体"/>
          <w:b/>
          <w:bCs/>
          <w:sz w:val="22"/>
          <w:szCs w:val="21"/>
          <w:highlight w:val="none"/>
          <w:u w:val="single"/>
        </w:rPr>
        <w:t xml:space="preserve">南京东兴工程咨询有限公司 受 </w:t>
      </w:r>
      <w:r>
        <w:rPr>
          <w:rFonts w:hint="eastAsia" w:ascii="宋体" w:cs="宋体"/>
          <w:b/>
          <w:bCs/>
          <w:sz w:val="22"/>
          <w:szCs w:val="21"/>
          <w:highlight w:val="none"/>
          <w:u w:val="single"/>
          <w:lang w:eastAsia="zh-CN"/>
        </w:rPr>
        <w:t>南京市江宁区城乡建设局</w:t>
      </w:r>
      <w:r>
        <w:rPr>
          <w:rFonts w:hint="eastAsia" w:ascii="宋体" w:cs="宋体"/>
          <w:bCs/>
          <w:sz w:val="22"/>
          <w:szCs w:val="21"/>
          <w:highlight w:val="none"/>
        </w:rPr>
        <w:t>（</w:t>
      </w:r>
      <w:r>
        <w:rPr>
          <w:rFonts w:hint="eastAsia" w:ascii="宋体" w:cs="宋体"/>
          <w:sz w:val="22"/>
          <w:szCs w:val="21"/>
          <w:highlight w:val="none"/>
        </w:rPr>
        <w:t>采购人）委托，对其</w:t>
      </w:r>
      <w:r>
        <w:rPr>
          <w:rFonts w:hint="eastAsia" w:ascii="宋体" w:cs="宋体"/>
          <w:b/>
          <w:sz w:val="22"/>
          <w:highlight w:val="none"/>
          <w:u w:val="single"/>
          <w:lang w:eastAsia="zh-CN"/>
        </w:rPr>
        <w:t>2026年江宁东山城区小微堵点改造项目</w:t>
      </w:r>
      <w:r>
        <w:rPr>
          <w:rFonts w:hint="eastAsia" w:ascii="宋体" w:cs="宋体"/>
          <w:sz w:val="22"/>
          <w:szCs w:val="21"/>
          <w:highlight w:val="none"/>
        </w:rPr>
        <w:t xml:space="preserve">（项目名称）进行竞争性磋商采购，兹邀请符合条件的供应商参与投标，相关信息如下：    </w:t>
      </w:r>
    </w:p>
    <w:tbl>
      <w:tblPr>
        <w:tblStyle w:val="60"/>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417"/>
        <w:gridCol w:w="59"/>
        <w:gridCol w:w="1057"/>
        <w:gridCol w:w="1842"/>
        <w:gridCol w:w="4705"/>
      </w:tblGrid>
      <w:tr w14:paraId="6BE5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710" w:type="dxa"/>
            <w:tcBorders>
              <w:top w:val="single" w:color="auto" w:sz="4" w:space="0"/>
              <w:left w:val="single" w:color="auto" w:sz="4" w:space="0"/>
              <w:bottom w:val="single" w:color="auto" w:sz="4" w:space="0"/>
              <w:right w:val="single" w:color="auto" w:sz="4" w:space="0"/>
            </w:tcBorders>
            <w:vAlign w:val="center"/>
          </w:tcPr>
          <w:p w14:paraId="0F2396C2">
            <w:pPr>
              <w:jc w:val="center"/>
              <w:rPr>
                <w:rFonts w:ascii="宋体"/>
                <w:b/>
                <w:highlight w:val="none"/>
              </w:rPr>
            </w:pPr>
            <w:r>
              <w:rPr>
                <w:rFonts w:hint="eastAsia" w:ascii="宋体"/>
                <w:b/>
                <w:highlight w:val="none"/>
              </w:rPr>
              <w:t>序号</w:t>
            </w:r>
          </w:p>
        </w:tc>
        <w:tc>
          <w:tcPr>
            <w:tcW w:w="2533" w:type="dxa"/>
            <w:gridSpan w:val="3"/>
            <w:tcBorders>
              <w:top w:val="single" w:color="auto" w:sz="4" w:space="0"/>
              <w:left w:val="single" w:color="auto" w:sz="4" w:space="0"/>
              <w:bottom w:val="single" w:color="auto" w:sz="4" w:space="0"/>
              <w:right w:val="single" w:color="auto" w:sz="4" w:space="0"/>
            </w:tcBorders>
            <w:vAlign w:val="center"/>
          </w:tcPr>
          <w:p w14:paraId="0F86B647">
            <w:pPr>
              <w:jc w:val="center"/>
              <w:rPr>
                <w:rFonts w:ascii="宋体"/>
                <w:b/>
                <w:highlight w:val="none"/>
              </w:rPr>
            </w:pPr>
            <w:r>
              <w:rPr>
                <w:rFonts w:hint="eastAsia" w:ascii="宋体"/>
                <w:b/>
                <w:highlight w:val="none"/>
              </w:rPr>
              <w:t>项  目</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370B0C15">
            <w:pPr>
              <w:jc w:val="center"/>
              <w:rPr>
                <w:rFonts w:ascii="宋体"/>
                <w:b/>
                <w:highlight w:val="none"/>
              </w:rPr>
            </w:pPr>
            <w:r>
              <w:rPr>
                <w:rFonts w:hint="eastAsia" w:ascii="宋体"/>
                <w:b/>
                <w:highlight w:val="none"/>
              </w:rPr>
              <w:t>内         容</w:t>
            </w:r>
          </w:p>
        </w:tc>
      </w:tr>
      <w:tr w14:paraId="1F13E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10" w:type="dxa"/>
            <w:tcBorders>
              <w:top w:val="single" w:color="auto" w:sz="4" w:space="0"/>
              <w:left w:val="single" w:color="auto" w:sz="4" w:space="0"/>
              <w:bottom w:val="single" w:color="auto" w:sz="4" w:space="0"/>
              <w:right w:val="single" w:color="auto" w:sz="4" w:space="0"/>
            </w:tcBorders>
            <w:vAlign w:val="center"/>
          </w:tcPr>
          <w:p w14:paraId="5780BC6F">
            <w:pPr>
              <w:rPr>
                <w:rFonts w:ascii="宋体" w:cs="宋体"/>
                <w:bCs/>
                <w:sz w:val="22"/>
                <w:highlight w:val="none"/>
              </w:rPr>
            </w:pPr>
            <w:r>
              <w:rPr>
                <w:rFonts w:hint="eastAsia" w:ascii="宋体" w:cs="宋体"/>
                <w:bCs/>
                <w:sz w:val="22"/>
                <w:highlight w:val="none"/>
              </w:rPr>
              <w:t>1</w:t>
            </w:r>
          </w:p>
        </w:tc>
        <w:tc>
          <w:tcPr>
            <w:tcW w:w="2533" w:type="dxa"/>
            <w:gridSpan w:val="3"/>
            <w:tcBorders>
              <w:top w:val="single" w:color="auto" w:sz="4" w:space="0"/>
              <w:left w:val="single" w:color="auto" w:sz="4" w:space="0"/>
              <w:bottom w:val="single" w:color="auto" w:sz="4" w:space="0"/>
              <w:right w:val="single" w:color="auto" w:sz="4" w:space="0"/>
            </w:tcBorders>
            <w:vAlign w:val="center"/>
          </w:tcPr>
          <w:p w14:paraId="118BEF37">
            <w:pPr>
              <w:rPr>
                <w:rFonts w:ascii="宋体" w:cs="宋体"/>
                <w:bCs/>
                <w:sz w:val="22"/>
                <w:highlight w:val="none"/>
              </w:rPr>
            </w:pPr>
            <w:r>
              <w:rPr>
                <w:rFonts w:hint="eastAsia" w:ascii="宋体" w:cs="宋体"/>
                <w:bCs/>
                <w:sz w:val="22"/>
                <w:highlight w:val="none"/>
              </w:rPr>
              <w:t>项目编号</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0EBA9DA3">
            <w:pPr>
              <w:rPr>
                <w:rFonts w:hint="eastAsia" w:ascii="宋体" w:eastAsia="宋体" w:cs="宋体"/>
                <w:bCs/>
                <w:sz w:val="22"/>
                <w:highlight w:val="none"/>
                <w:lang w:eastAsia="zh-CN"/>
              </w:rPr>
            </w:pPr>
            <w:r>
              <w:rPr>
                <w:rFonts w:hint="eastAsia" w:ascii="宋体" w:cs="宋体"/>
                <w:bCs/>
                <w:sz w:val="22"/>
                <w:highlight w:val="none"/>
                <w:lang w:eastAsia="zh-CN"/>
              </w:rPr>
              <w:t>JSZC-320115-NJDX-C2026-0007</w:t>
            </w:r>
          </w:p>
        </w:tc>
      </w:tr>
      <w:tr w14:paraId="5D5F2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10" w:type="dxa"/>
            <w:tcBorders>
              <w:top w:val="single" w:color="auto" w:sz="4" w:space="0"/>
              <w:left w:val="single" w:color="auto" w:sz="4" w:space="0"/>
              <w:bottom w:val="single" w:color="auto" w:sz="4" w:space="0"/>
              <w:right w:val="single" w:color="auto" w:sz="4" w:space="0"/>
            </w:tcBorders>
            <w:vAlign w:val="center"/>
          </w:tcPr>
          <w:p w14:paraId="04D7A884">
            <w:pPr>
              <w:rPr>
                <w:rFonts w:ascii="宋体" w:cs="宋体"/>
                <w:bCs/>
                <w:sz w:val="22"/>
                <w:highlight w:val="none"/>
              </w:rPr>
            </w:pPr>
            <w:r>
              <w:rPr>
                <w:rFonts w:hint="eastAsia" w:ascii="宋体" w:cs="宋体"/>
                <w:bCs/>
                <w:sz w:val="22"/>
                <w:highlight w:val="none"/>
              </w:rPr>
              <w:t>2</w:t>
            </w:r>
          </w:p>
        </w:tc>
        <w:tc>
          <w:tcPr>
            <w:tcW w:w="2533" w:type="dxa"/>
            <w:gridSpan w:val="3"/>
            <w:tcBorders>
              <w:top w:val="single" w:color="auto" w:sz="4" w:space="0"/>
              <w:left w:val="single" w:color="auto" w:sz="4" w:space="0"/>
              <w:bottom w:val="single" w:color="auto" w:sz="4" w:space="0"/>
              <w:right w:val="single" w:color="auto" w:sz="4" w:space="0"/>
            </w:tcBorders>
            <w:vAlign w:val="center"/>
          </w:tcPr>
          <w:p w14:paraId="2D237A80">
            <w:pPr>
              <w:rPr>
                <w:rFonts w:ascii="宋体" w:cs="宋体"/>
                <w:bCs/>
                <w:sz w:val="22"/>
                <w:highlight w:val="none"/>
              </w:rPr>
            </w:pPr>
            <w:r>
              <w:rPr>
                <w:rFonts w:hint="eastAsia" w:ascii="宋体" w:cs="宋体"/>
                <w:bCs/>
                <w:sz w:val="22"/>
                <w:highlight w:val="none"/>
              </w:rPr>
              <w:t>项目名称</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65B2D390">
            <w:pPr>
              <w:rPr>
                <w:rFonts w:hint="eastAsia" w:ascii="宋体" w:eastAsia="宋体" w:cs="宋体"/>
                <w:bCs/>
                <w:sz w:val="22"/>
                <w:highlight w:val="none"/>
                <w:lang w:eastAsia="zh-CN"/>
              </w:rPr>
            </w:pPr>
            <w:r>
              <w:rPr>
                <w:rFonts w:hint="eastAsia" w:ascii="宋体" w:cs="宋体"/>
                <w:bCs/>
                <w:sz w:val="22"/>
                <w:highlight w:val="none"/>
                <w:lang w:eastAsia="zh-CN"/>
              </w:rPr>
              <w:t>2026年江宁东山城区小微堵点改造项目</w:t>
            </w:r>
          </w:p>
        </w:tc>
      </w:tr>
      <w:tr w14:paraId="54BA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10" w:type="dxa"/>
            <w:tcBorders>
              <w:top w:val="single" w:color="auto" w:sz="4" w:space="0"/>
              <w:left w:val="single" w:color="auto" w:sz="4" w:space="0"/>
              <w:bottom w:val="single" w:color="auto" w:sz="4" w:space="0"/>
              <w:right w:val="single" w:color="auto" w:sz="4" w:space="0"/>
            </w:tcBorders>
            <w:vAlign w:val="center"/>
          </w:tcPr>
          <w:p w14:paraId="609FBDBC">
            <w:pPr>
              <w:rPr>
                <w:rFonts w:ascii="宋体" w:cs="宋体"/>
                <w:bCs/>
                <w:sz w:val="22"/>
                <w:highlight w:val="none"/>
              </w:rPr>
            </w:pPr>
            <w:r>
              <w:rPr>
                <w:rFonts w:hint="eastAsia" w:ascii="宋体" w:cs="宋体"/>
                <w:bCs/>
                <w:sz w:val="22"/>
                <w:highlight w:val="none"/>
              </w:rPr>
              <w:t>3</w:t>
            </w:r>
          </w:p>
        </w:tc>
        <w:tc>
          <w:tcPr>
            <w:tcW w:w="2533" w:type="dxa"/>
            <w:gridSpan w:val="3"/>
            <w:tcBorders>
              <w:top w:val="single" w:color="auto" w:sz="4" w:space="0"/>
              <w:left w:val="single" w:color="auto" w:sz="4" w:space="0"/>
              <w:bottom w:val="single" w:color="auto" w:sz="4" w:space="0"/>
              <w:right w:val="single" w:color="auto" w:sz="4" w:space="0"/>
            </w:tcBorders>
            <w:vAlign w:val="center"/>
          </w:tcPr>
          <w:p w14:paraId="62EFDB8C">
            <w:pPr>
              <w:rPr>
                <w:rFonts w:ascii="宋体" w:cs="宋体"/>
                <w:bCs/>
                <w:sz w:val="22"/>
                <w:highlight w:val="none"/>
              </w:rPr>
            </w:pPr>
            <w:r>
              <w:rPr>
                <w:rFonts w:hint="eastAsia" w:ascii="宋体" w:cs="宋体"/>
                <w:bCs/>
                <w:sz w:val="22"/>
                <w:highlight w:val="none"/>
              </w:rPr>
              <w:t>采购代理机构</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4D7C5DEF">
            <w:pPr>
              <w:rPr>
                <w:rFonts w:ascii="宋体" w:cs="宋体"/>
                <w:bCs/>
                <w:sz w:val="22"/>
                <w:highlight w:val="none"/>
              </w:rPr>
            </w:pPr>
            <w:r>
              <w:rPr>
                <w:rFonts w:hint="eastAsia" w:ascii="宋体" w:cs="宋体"/>
                <w:bCs/>
                <w:sz w:val="22"/>
                <w:highlight w:val="none"/>
              </w:rPr>
              <w:t>南京东兴工程咨询有限公司</w:t>
            </w:r>
          </w:p>
        </w:tc>
      </w:tr>
      <w:tr w14:paraId="4D8D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710" w:type="dxa"/>
            <w:tcBorders>
              <w:top w:val="single" w:color="auto" w:sz="4" w:space="0"/>
              <w:left w:val="single" w:color="auto" w:sz="4" w:space="0"/>
              <w:bottom w:val="single" w:color="auto" w:sz="4" w:space="0"/>
              <w:right w:val="single" w:color="auto" w:sz="4" w:space="0"/>
            </w:tcBorders>
            <w:vAlign w:val="center"/>
          </w:tcPr>
          <w:p w14:paraId="1A91AB73">
            <w:pPr>
              <w:rPr>
                <w:rFonts w:ascii="宋体" w:cs="宋体"/>
                <w:bCs/>
                <w:sz w:val="22"/>
                <w:highlight w:val="none"/>
              </w:rPr>
            </w:pPr>
            <w:r>
              <w:rPr>
                <w:rFonts w:hint="eastAsia" w:ascii="宋体" w:cs="宋体"/>
                <w:bCs/>
                <w:sz w:val="22"/>
                <w:highlight w:val="none"/>
              </w:rPr>
              <w:t>4</w:t>
            </w:r>
          </w:p>
        </w:tc>
        <w:tc>
          <w:tcPr>
            <w:tcW w:w="2533" w:type="dxa"/>
            <w:gridSpan w:val="3"/>
            <w:tcBorders>
              <w:top w:val="single" w:color="auto" w:sz="4" w:space="0"/>
              <w:left w:val="single" w:color="auto" w:sz="4" w:space="0"/>
              <w:bottom w:val="single" w:color="auto" w:sz="4" w:space="0"/>
              <w:right w:val="single" w:color="auto" w:sz="4" w:space="0"/>
            </w:tcBorders>
            <w:vAlign w:val="center"/>
          </w:tcPr>
          <w:p w14:paraId="28464E31">
            <w:pPr>
              <w:rPr>
                <w:rFonts w:ascii="宋体" w:cs="宋体"/>
                <w:bCs/>
                <w:sz w:val="22"/>
                <w:highlight w:val="none"/>
              </w:rPr>
            </w:pPr>
            <w:r>
              <w:rPr>
                <w:rFonts w:hint="eastAsia" w:ascii="宋体" w:cs="宋体"/>
                <w:bCs/>
                <w:sz w:val="22"/>
                <w:highlight w:val="none"/>
              </w:rPr>
              <w:t>代理机构地址</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7982A2FD">
            <w:pPr>
              <w:widowControl/>
              <w:rPr>
                <w:rFonts w:ascii="宋体" w:cs="宋体"/>
                <w:bCs/>
                <w:sz w:val="22"/>
                <w:highlight w:val="none"/>
              </w:rPr>
            </w:pPr>
            <w:r>
              <w:rPr>
                <w:rFonts w:hint="eastAsia" w:ascii="宋体" w:cs="宋体"/>
                <w:bCs/>
                <w:sz w:val="22"/>
                <w:highlight w:val="none"/>
              </w:rPr>
              <w:t xml:space="preserve">南京市江宁区天元中路128号诚基名苑2幢618室 </w:t>
            </w:r>
          </w:p>
        </w:tc>
      </w:tr>
      <w:tr w14:paraId="4CF40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10" w:type="dxa"/>
            <w:tcBorders>
              <w:top w:val="single" w:color="auto" w:sz="4" w:space="0"/>
              <w:left w:val="single" w:color="auto" w:sz="4" w:space="0"/>
              <w:bottom w:val="single" w:color="auto" w:sz="4" w:space="0"/>
              <w:right w:val="single" w:color="auto" w:sz="4" w:space="0"/>
            </w:tcBorders>
            <w:vAlign w:val="center"/>
          </w:tcPr>
          <w:p w14:paraId="19FB3C7C">
            <w:pPr>
              <w:rPr>
                <w:rFonts w:ascii="宋体" w:cs="宋体"/>
                <w:bCs/>
                <w:sz w:val="22"/>
                <w:highlight w:val="none"/>
              </w:rPr>
            </w:pPr>
            <w:r>
              <w:rPr>
                <w:rFonts w:hint="eastAsia" w:ascii="宋体" w:cs="宋体"/>
                <w:bCs/>
                <w:sz w:val="22"/>
                <w:highlight w:val="none"/>
              </w:rPr>
              <w:t>5</w:t>
            </w:r>
          </w:p>
        </w:tc>
        <w:tc>
          <w:tcPr>
            <w:tcW w:w="2533" w:type="dxa"/>
            <w:gridSpan w:val="3"/>
            <w:tcBorders>
              <w:top w:val="single" w:color="auto" w:sz="4" w:space="0"/>
              <w:left w:val="single" w:color="auto" w:sz="4" w:space="0"/>
              <w:bottom w:val="single" w:color="auto" w:sz="4" w:space="0"/>
              <w:right w:val="single" w:color="auto" w:sz="4" w:space="0"/>
            </w:tcBorders>
            <w:vAlign w:val="center"/>
          </w:tcPr>
          <w:p w14:paraId="4C7A15C4">
            <w:pPr>
              <w:rPr>
                <w:rFonts w:ascii="宋体" w:cs="宋体"/>
                <w:bCs/>
                <w:sz w:val="22"/>
                <w:highlight w:val="none"/>
              </w:rPr>
            </w:pPr>
            <w:r>
              <w:rPr>
                <w:rFonts w:hint="eastAsia" w:ascii="宋体" w:cs="宋体"/>
                <w:bCs/>
                <w:sz w:val="22"/>
                <w:highlight w:val="none"/>
              </w:rPr>
              <w:t>磋商文件获取方法</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2AD3A06C">
            <w:pPr>
              <w:rPr>
                <w:rFonts w:ascii="宋体" w:cs="宋体"/>
                <w:bCs/>
                <w:sz w:val="22"/>
                <w:highlight w:val="none"/>
              </w:rPr>
            </w:pPr>
            <w:r>
              <w:rPr>
                <w:rFonts w:hint="eastAsia" w:ascii="宋体" w:cs="宋体"/>
                <w:bCs/>
                <w:sz w:val="22"/>
                <w:highlight w:val="none"/>
              </w:rPr>
              <w:t>“江苏政府采购网、南京公共采购信息网”自行免费下载</w:t>
            </w:r>
          </w:p>
        </w:tc>
      </w:tr>
      <w:tr w14:paraId="0DE5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710" w:type="dxa"/>
            <w:tcBorders>
              <w:top w:val="single" w:color="auto" w:sz="4" w:space="0"/>
              <w:left w:val="single" w:color="auto" w:sz="4" w:space="0"/>
              <w:bottom w:val="single" w:color="auto" w:sz="4" w:space="0"/>
              <w:right w:val="single" w:color="auto" w:sz="4" w:space="0"/>
            </w:tcBorders>
            <w:vAlign w:val="center"/>
          </w:tcPr>
          <w:p w14:paraId="7509817C">
            <w:pPr>
              <w:rPr>
                <w:rFonts w:ascii="宋体" w:cs="宋体"/>
                <w:bCs/>
                <w:sz w:val="22"/>
                <w:highlight w:val="none"/>
              </w:rPr>
            </w:pPr>
            <w:r>
              <w:rPr>
                <w:rFonts w:hint="eastAsia" w:ascii="宋体" w:cs="宋体"/>
                <w:bCs/>
                <w:sz w:val="22"/>
                <w:highlight w:val="none"/>
              </w:rPr>
              <w:t>6</w:t>
            </w:r>
          </w:p>
        </w:tc>
        <w:tc>
          <w:tcPr>
            <w:tcW w:w="2533" w:type="dxa"/>
            <w:gridSpan w:val="3"/>
            <w:tcBorders>
              <w:top w:val="single" w:color="auto" w:sz="4" w:space="0"/>
              <w:left w:val="single" w:color="auto" w:sz="4" w:space="0"/>
              <w:bottom w:val="single" w:color="auto" w:sz="4" w:space="0"/>
              <w:right w:val="single" w:color="auto" w:sz="4" w:space="0"/>
            </w:tcBorders>
            <w:vAlign w:val="center"/>
          </w:tcPr>
          <w:p w14:paraId="4C45FF85">
            <w:pPr>
              <w:rPr>
                <w:rFonts w:ascii="宋体" w:cs="宋体"/>
                <w:bCs/>
                <w:sz w:val="22"/>
                <w:highlight w:val="none"/>
              </w:rPr>
            </w:pPr>
            <w:r>
              <w:rPr>
                <w:rFonts w:hint="eastAsia" w:ascii="宋体" w:cs="宋体"/>
                <w:bCs/>
                <w:sz w:val="22"/>
                <w:highlight w:val="none"/>
              </w:rPr>
              <w:t>项目限价</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2E4E7393">
            <w:pPr>
              <w:rPr>
                <w:rFonts w:ascii="宋体" w:cs="宋体"/>
                <w:bCs/>
                <w:sz w:val="22"/>
                <w:highlight w:val="none"/>
              </w:rPr>
            </w:pPr>
            <w:r>
              <w:rPr>
                <w:rFonts w:hint="eastAsia" w:ascii="宋体" w:cs="宋体"/>
                <w:bCs/>
                <w:sz w:val="22"/>
                <w:highlight w:val="none"/>
              </w:rPr>
              <w:t>人民币大写：</w:t>
            </w:r>
            <w:r>
              <w:rPr>
                <w:rFonts w:hint="eastAsia" w:ascii="宋体" w:cs="宋体"/>
                <w:bCs/>
                <w:sz w:val="22"/>
                <w:highlight w:val="none"/>
                <w:lang w:val="en-US" w:eastAsia="zh-CN"/>
              </w:rPr>
              <w:t>贰佰陆拾柒万柒仟捌佰零玖元叁角肆分</w:t>
            </w:r>
            <w:r>
              <w:rPr>
                <w:rFonts w:hint="eastAsia" w:ascii="宋体" w:cs="宋体"/>
                <w:bCs/>
                <w:sz w:val="22"/>
                <w:highlight w:val="none"/>
              </w:rPr>
              <w:t>（小写：2677809</w:t>
            </w:r>
            <w:r>
              <w:rPr>
                <w:rFonts w:hint="eastAsia" w:ascii="宋体" w:cs="宋体"/>
                <w:bCs/>
                <w:sz w:val="22"/>
                <w:highlight w:val="none"/>
                <w:lang w:val="en-US" w:eastAsia="zh-CN"/>
              </w:rPr>
              <w:t>.</w:t>
            </w:r>
            <w:r>
              <w:rPr>
                <w:rFonts w:hint="eastAsia" w:ascii="宋体" w:cs="宋体"/>
                <w:bCs/>
                <w:sz w:val="22"/>
                <w:highlight w:val="none"/>
              </w:rPr>
              <w:t xml:space="preserve">34元），超过最高限价作废标处理。 </w:t>
            </w:r>
          </w:p>
        </w:tc>
      </w:tr>
      <w:tr w14:paraId="29158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710" w:type="dxa"/>
            <w:tcBorders>
              <w:top w:val="single" w:color="auto" w:sz="4" w:space="0"/>
              <w:left w:val="single" w:color="auto" w:sz="4" w:space="0"/>
              <w:bottom w:val="single" w:color="auto" w:sz="4" w:space="0"/>
              <w:right w:val="single" w:color="auto" w:sz="4" w:space="0"/>
            </w:tcBorders>
            <w:vAlign w:val="center"/>
          </w:tcPr>
          <w:p w14:paraId="5AE4C424">
            <w:pPr>
              <w:rPr>
                <w:rFonts w:ascii="宋体" w:cs="宋体"/>
                <w:bCs/>
                <w:sz w:val="22"/>
                <w:highlight w:val="none"/>
              </w:rPr>
            </w:pPr>
            <w:r>
              <w:rPr>
                <w:rFonts w:hint="eastAsia" w:ascii="宋体" w:cs="宋体"/>
                <w:bCs/>
                <w:sz w:val="22"/>
                <w:highlight w:val="none"/>
              </w:rPr>
              <w:t>7</w:t>
            </w:r>
          </w:p>
        </w:tc>
        <w:tc>
          <w:tcPr>
            <w:tcW w:w="2533" w:type="dxa"/>
            <w:gridSpan w:val="3"/>
            <w:tcBorders>
              <w:top w:val="single" w:color="auto" w:sz="4" w:space="0"/>
              <w:left w:val="single" w:color="auto" w:sz="4" w:space="0"/>
              <w:bottom w:val="single" w:color="auto" w:sz="4" w:space="0"/>
              <w:right w:val="single" w:color="auto" w:sz="4" w:space="0"/>
            </w:tcBorders>
            <w:vAlign w:val="center"/>
          </w:tcPr>
          <w:p w14:paraId="46C52AD0">
            <w:pPr>
              <w:rPr>
                <w:rFonts w:ascii="宋体" w:cs="宋体"/>
                <w:bCs/>
                <w:sz w:val="22"/>
                <w:highlight w:val="none"/>
              </w:rPr>
            </w:pPr>
            <w:r>
              <w:rPr>
                <w:rFonts w:hint="eastAsia" w:ascii="宋体" w:cs="宋体"/>
                <w:bCs/>
                <w:sz w:val="22"/>
                <w:highlight w:val="none"/>
              </w:rPr>
              <w:t>合同履行期限</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23B46EDE">
            <w:pPr>
              <w:rPr>
                <w:rFonts w:ascii="宋体" w:cs="宋体"/>
                <w:bCs/>
                <w:sz w:val="22"/>
                <w:highlight w:val="none"/>
              </w:rPr>
            </w:pPr>
            <w:r>
              <w:rPr>
                <w:rFonts w:hint="eastAsia" w:ascii="宋体" w:cs="宋体"/>
                <w:bCs/>
                <w:sz w:val="22"/>
                <w:highlight w:val="none"/>
              </w:rPr>
              <w:t xml:space="preserve"> </w:t>
            </w:r>
            <w:r>
              <w:rPr>
                <w:rFonts w:hint="eastAsia" w:ascii="宋体" w:cs="宋体"/>
                <w:bCs/>
                <w:sz w:val="22"/>
                <w:highlight w:val="none"/>
                <w:lang w:val="en-US" w:eastAsia="zh-CN"/>
              </w:rPr>
              <w:t>120</w:t>
            </w:r>
            <w:r>
              <w:rPr>
                <w:rFonts w:hint="eastAsia" w:ascii="宋体" w:cs="宋体"/>
                <w:bCs/>
                <w:sz w:val="22"/>
                <w:highlight w:val="none"/>
              </w:rPr>
              <w:t>天</w:t>
            </w:r>
          </w:p>
        </w:tc>
      </w:tr>
      <w:tr w14:paraId="2A0F3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710" w:type="dxa"/>
            <w:tcBorders>
              <w:top w:val="single" w:color="auto" w:sz="4" w:space="0"/>
              <w:left w:val="single" w:color="auto" w:sz="4" w:space="0"/>
              <w:bottom w:val="single" w:color="auto" w:sz="4" w:space="0"/>
              <w:right w:val="single" w:color="auto" w:sz="4" w:space="0"/>
            </w:tcBorders>
            <w:vAlign w:val="center"/>
          </w:tcPr>
          <w:p w14:paraId="73FC9E1C">
            <w:pPr>
              <w:rPr>
                <w:rFonts w:ascii="宋体" w:cs="宋体"/>
                <w:bCs/>
                <w:sz w:val="22"/>
                <w:highlight w:val="none"/>
              </w:rPr>
            </w:pPr>
            <w:r>
              <w:rPr>
                <w:rFonts w:hint="eastAsia" w:ascii="宋体" w:cs="宋体"/>
                <w:bCs/>
                <w:sz w:val="22"/>
                <w:highlight w:val="none"/>
              </w:rPr>
              <w:t>8</w:t>
            </w:r>
          </w:p>
        </w:tc>
        <w:tc>
          <w:tcPr>
            <w:tcW w:w="2533" w:type="dxa"/>
            <w:gridSpan w:val="3"/>
            <w:tcBorders>
              <w:top w:val="single" w:color="auto" w:sz="4" w:space="0"/>
              <w:left w:val="single" w:color="auto" w:sz="4" w:space="0"/>
              <w:bottom w:val="single" w:color="auto" w:sz="4" w:space="0"/>
              <w:right w:val="single" w:color="auto" w:sz="4" w:space="0"/>
            </w:tcBorders>
            <w:vAlign w:val="center"/>
          </w:tcPr>
          <w:p w14:paraId="3F5A1F59">
            <w:pPr>
              <w:rPr>
                <w:rFonts w:ascii="宋体" w:cs="宋体"/>
                <w:bCs/>
                <w:sz w:val="22"/>
                <w:highlight w:val="none"/>
              </w:rPr>
            </w:pPr>
            <w:r>
              <w:rPr>
                <w:rFonts w:hint="eastAsia" w:ascii="宋体" w:cs="宋体"/>
                <w:bCs/>
                <w:sz w:val="22"/>
                <w:highlight w:val="none"/>
              </w:rPr>
              <w:t>磋商有效期</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30A7CBA0">
            <w:pPr>
              <w:rPr>
                <w:rFonts w:ascii="宋体" w:cs="宋体"/>
                <w:bCs/>
                <w:sz w:val="22"/>
                <w:highlight w:val="none"/>
              </w:rPr>
            </w:pPr>
            <w:r>
              <w:rPr>
                <w:rFonts w:hint="eastAsia" w:ascii="宋体" w:cs="宋体"/>
                <w:bCs/>
                <w:sz w:val="22"/>
                <w:highlight w:val="none"/>
              </w:rPr>
              <w:t xml:space="preserve">磋商之日起90天 </w:t>
            </w:r>
          </w:p>
        </w:tc>
      </w:tr>
      <w:tr w14:paraId="1FADC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10" w:type="dxa"/>
            <w:vMerge w:val="restart"/>
            <w:tcBorders>
              <w:top w:val="single" w:color="auto" w:sz="4" w:space="0"/>
              <w:left w:val="single" w:color="auto" w:sz="4" w:space="0"/>
              <w:bottom w:val="single" w:color="auto" w:sz="4" w:space="0"/>
              <w:right w:val="single" w:color="auto" w:sz="4" w:space="0"/>
            </w:tcBorders>
            <w:vAlign w:val="center"/>
          </w:tcPr>
          <w:p w14:paraId="5C33AB0F">
            <w:pPr>
              <w:rPr>
                <w:rFonts w:ascii="宋体" w:cs="宋体"/>
                <w:bCs/>
                <w:sz w:val="22"/>
                <w:highlight w:val="none"/>
              </w:rPr>
            </w:pPr>
            <w:r>
              <w:rPr>
                <w:rFonts w:hint="eastAsia" w:ascii="宋体" w:cs="宋体"/>
                <w:bCs/>
                <w:sz w:val="22"/>
                <w:highlight w:val="none"/>
              </w:rPr>
              <w:t>9</w:t>
            </w:r>
          </w:p>
        </w:tc>
        <w:tc>
          <w:tcPr>
            <w:tcW w:w="1476" w:type="dxa"/>
            <w:gridSpan w:val="2"/>
            <w:vMerge w:val="restart"/>
            <w:tcBorders>
              <w:top w:val="single" w:color="auto" w:sz="4" w:space="0"/>
              <w:left w:val="single" w:color="auto" w:sz="4" w:space="0"/>
              <w:bottom w:val="single" w:color="auto" w:sz="4" w:space="0"/>
              <w:right w:val="single" w:color="auto" w:sz="4" w:space="0"/>
            </w:tcBorders>
            <w:vAlign w:val="center"/>
          </w:tcPr>
          <w:p w14:paraId="15417034">
            <w:pPr>
              <w:rPr>
                <w:rFonts w:ascii="宋体" w:cs="宋体"/>
                <w:bCs/>
                <w:sz w:val="22"/>
                <w:highlight w:val="none"/>
              </w:rPr>
            </w:pPr>
            <w:r>
              <w:rPr>
                <w:rFonts w:hint="eastAsia" w:ascii="宋体" w:cs="宋体"/>
                <w:bCs/>
                <w:sz w:val="22"/>
                <w:highlight w:val="none"/>
              </w:rPr>
              <w:t>磋商</w:t>
            </w:r>
          </w:p>
          <w:p w14:paraId="011AF2C0">
            <w:pPr>
              <w:rPr>
                <w:rFonts w:ascii="宋体" w:cs="宋体"/>
                <w:bCs/>
                <w:sz w:val="22"/>
                <w:highlight w:val="none"/>
              </w:rPr>
            </w:pPr>
            <w:r>
              <w:rPr>
                <w:rFonts w:hint="eastAsia" w:ascii="宋体" w:cs="宋体"/>
                <w:bCs/>
                <w:sz w:val="22"/>
                <w:highlight w:val="none"/>
              </w:rPr>
              <w:t>报名</w:t>
            </w:r>
          </w:p>
        </w:tc>
        <w:tc>
          <w:tcPr>
            <w:tcW w:w="1057" w:type="dxa"/>
            <w:tcBorders>
              <w:top w:val="single" w:color="auto" w:sz="4" w:space="0"/>
              <w:left w:val="single" w:color="auto" w:sz="4" w:space="0"/>
              <w:bottom w:val="single" w:color="auto" w:sz="4" w:space="0"/>
              <w:right w:val="single" w:color="auto" w:sz="4" w:space="0"/>
            </w:tcBorders>
            <w:vAlign w:val="center"/>
          </w:tcPr>
          <w:p w14:paraId="2D230263">
            <w:pPr>
              <w:jc w:val="center"/>
              <w:rPr>
                <w:rFonts w:ascii="宋体" w:cs="宋体"/>
                <w:bCs/>
                <w:sz w:val="22"/>
                <w:highlight w:val="none"/>
              </w:rPr>
            </w:pPr>
            <w:r>
              <w:rPr>
                <w:rFonts w:hint="eastAsia" w:ascii="宋体" w:cs="宋体"/>
                <w:bCs/>
                <w:sz w:val="22"/>
                <w:highlight w:val="none"/>
              </w:rPr>
              <w:t>时间</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608C3C3D">
            <w:pPr>
              <w:rPr>
                <w:rFonts w:hint="default" w:ascii="宋体" w:cs="宋体"/>
                <w:bCs/>
                <w:sz w:val="22"/>
                <w:highlight w:val="none"/>
                <w:lang w:val="en-US"/>
              </w:rPr>
            </w:pPr>
            <w:r>
              <w:rPr>
                <w:rFonts w:hint="eastAsia" w:ascii="宋体" w:cs="宋体"/>
                <w:sz w:val="22"/>
                <w:highlight w:val="none"/>
                <w:lang w:val="en-US" w:eastAsia="zh-CN"/>
              </w:rPr>
              <w:t>同采购公告</w:t>
            </w:r>
          </w:p>
        </w:tc>
      </w:tr>
      <w:tr w14:paraId="7E39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710" w:type="dxa"/>
            <w:vMerge w:val="continue"/>
            <w:tcBorders>
              <w:top w:val="single" w:color="auto" w:sz="4" w:space="0"/>
              <w:left w:val="single" w:color="auto" w:sz="4" w:space="0"/>
              <w:bottom w:val="single" w:color="auto" w:sz="4" w:space="0"/>
              <w:right w:val="single" w:color="auto" w:sz="4" w:space="0"/>
            </w:tcBorders>
            <w:vAlign w:val="center"/>
          </w:tcPr>
          <w:p w14:paraId="1A5C3B4F">
            <w:pPr>
              <w:rPr>
                <w:rFonts w:ascii="宋体" w:cs="宋体"/>
                <w:bCs/>
                <w:sz w:val="22"/>
                <w:highlight w:val="none"/>
              </w:rPr>
            </w:pPr>
          </w:p>
        </w:tc>
        <w:tc>
          <w:tcPr>
            <w:tcW w:w="1476" w:type="dxa"/>
            <w:gridSpan w:val="2"/>
            <w:vMerge w:val="continue"/>
            <w:tcBorders>
              <w:top w:val="single" w:color="auto" w:sz="4" w:space="0"/>
              <w:left w:val="single" w:color="auto" w:sz="4" w:space="0"/>
              <w:bottom w:val="single" w:color="auto" w:sz="4" w:space="0"/>
              <w:right w:val="single" w:color="auto" w:sz="4" w:space="0"/>
            </w:tcBorders>
            <w:vAlign w:val="center"/>
          </w:tcPr>
          <w:p w14:paraId="433BBCDC">
            <w:pPr>
              <w:rPr>
                <w:rFonts w:ascii="宋体" w:cs="宋体"/>
                <w:bCs/>
                <w:sz w:val="22"/>
                <w:highlight w:val="none"/>
              </w:rPr>
            </w:pPr>
          </w:p>
        </w:tc>
        <w:tc>
          <w:tcPr>
            <w:tcW w:w="1057" w:type="dxa"/>
            <w:tcBorders>
              <w:top w:val="single" w:color="auto" w:sz="4" w:space="0"/>
              <w:left w:val="single" w:color="auto" w:sz="4" w:space="0"/>
              <w:bottom w:val="single" w:color="auto" w:sz="4" w:space="0"/>
              <w:right w:val="single" w:color="auto" w:sz="4" w:space="0"/>
            </w:tcBorders>
            <w:vAlign w:val="center"/>
          </w:tcPr>
          <w:p w14:paraId="29F6231D">
            <w:pPr>
              <w:jc w:val="center"/>
              <w:rPr>
                <w:rFonts w:ascii="宋体" w:cs="宋体"/>
                <w:bCs/>
                <w:sz w:val="22"/>
                <w:highlight w:val="none"/>
              </w:rPr>
            </w:pPr>
            <w:r>
              <w:rPr>
                <w:rFonts w:hint="eastAsia" w:ascii="宋体" w:cs="宋体"/>
                <w:bCs/>
                <w:sz w:val="22"/>
                <w:highlight w:val="none"/>
              </w:rPr>
              <w:t>地点</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6BE0280B">
            <w:pPr>
              <w:rPr>
                <w:rFonts w:ascii="宋体" w:cs="宋体"/>
                <w:bCs/>
                <w:sz w:val="22"/>
                <w:highlight w:val="none"/>
              </w:rPr>
            </w:pPr>
            <w:r>
              <w:rPr>
                <w:rFonts w:hint="eastAsia" w:ascii="宋体" w:cs="宋体"/>
                <w:bCs/>
                <w:sz w:val="22"/>
                <w:highlight w:val="none"/>
              </w:rPr>
              <w:t>“江苏政府采购网、南京公共采购信息网”自行免费下载</w:t>
            </w:r>
          </w:p>
        </w:tc>
      </w:tr>
      <w:tr w14:paraId="61152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10" w:type="dxa"/>
            <w:vMerge w:val="continue"/>
            <w:tcBorders>
              <w:top w:val="single" w:color="auto" w:sz="4" w:space="0"/>
              <w:left w:val="single" w:color="auto" w:sz="4" w:space="0"/>
              <w:bottom w:val="single" w:color="auto" w:sz="4" w:space="0"/>
              <w:right w:val="single" w:color="auto" w:sz="4" w:space="0"/>
            </w:tcBorders>
            <w:vAlign w:val="center"/>
          </w:tcPr>
          <w:p w14:paraId="7E4C4D7E">
            <w:pPr>
              <w:rPr>
                <w:rFonts w:ascii="宋体" w:cs="宋体"/>
                <w:bCs/>
                <w:sz w:val="22"/>
                <w:highlight w:val="none"/>
              </w:rPr>
            </w:pPr>
          </w:p>
        </w:tc>
        <w:tc>
          <w:tcPr>
            <w:tcW w:w="1476" w:type="dxa"/>
            <w:gridSpan w:val="2"/>
            <w:vMerge w:val="continue"/>
            <w:tcBorders>
              <w:top w:val="single" w:color="auto" w:sz="4" w:space="0"/>
              <w:left w:val="single" w:color="auto" w:sz="4" w:space="0"/>
              <w:bottom w:val="single" w:color="auto" w:sz="4" w:space="0"/>
              <w:right w:val="single" w:color="auto" w:sz="4" w:space="0"/>
            </w:tcBorders>
            <w:vAlign w:val="center"/>
          </w:tcPr>
          <w:p w14:paraId="26A4AF5F">
            <w:pPr>
              <w:rPr>
                <w:rFonts w:ascii="宋体" w:cs="宋体"/>
                <w:bCs/>
                <w:sz w:val="22"/>
                <w:highlight w:val="none"/>
              </w:rPr>
            </w:pPr>
          </w:p>
        </w:tc>
        <w:tc>
          <w:tcPr>
            <w:tcW w:w="1057" w:type="dxa"/>
            <w:tcBorders>
              <w:top w:val="single" w:color="auto" w:sz="4" w:space="0"/>
              <w:left w:val="single" w:color="auto" w:sz="4" w:space="0"/>
              <w:bottom w:val="single" w:color="auto" w:sz="4" w:space="0"/>
              <w:right w:val="single" w:color="auto" w:sz="4" w:space="0"/>
            </w:tcBorders>
            <w:vAlign w:val="center"/>
          </w:tcPr>
          <w:p w14:paraId="5969D5CC">
            <w:pPr>
              <w:jc w:val="center"/>
              <w:rPr>
                <w:rFonts w:ascii="宋体" w:cs="宋体"/>
                <w:bCs/>
                <w:sz w:val="22"/>
                <w:highlight w:val="none"/>
              </w:rPr>
            </w:pPr>
            <w:r>
              <w:rPr>
                <w:rFonts w:hint="eastAsia" w:ascii="宋体" w:cs="宋体"/>
                <w:bCs/>
                <w:sz w:val="22"/>
                <w:highlight w:val="none"/>
              </w:rPr>
              <w:t>要求</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35613697">
            <w:pPr>
              <w:rPr>
                <w:rFonts w:ascii="宋体" w:cs="宋体"/>
                <w:bCs/>
                <w:sz w:val="22"/>
                <w:highlight w:val="none"/>
              </w:rPr>
            </w:pPr>
            <w:r>
              <w:rPr>
                <w:rFonts w:hint="eastAsia" w:ascii="宋体" w:cs="宋体"/>
                <w:bCs/>
                <w:sz w:val="22"/>
                <w:highlight w:val="none"/>
              </w:rPr>
              <w:t>/</w:t>
            </w:r>
          </w:p>
        </w:tc>
      </w:tr>
      <w:tr w14:paraId="6F98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10" w:type="dxa"/>
            <w:vMerge w:val="restart"/>
            <w:tcBorders>
              <w:top w:val="single" w:color="auto" w:sz="4" w:space="0"/>
              <w:left w:val="single" w:color="auto" w:sz="4" w:space="0"/>
              <w:right w:val="single" w:color="auto" w:sz="4" w:space="0"/>
            </w:tcBorders>
            <w:vAlign w:val="center"/>
          </w:tcPr>
          <w:p w14:paraId="38B671FF">
            <w:pPr>
              <w:rPr>
                <w:rFonts w:ascii="宋体" w:cs="宋体"/>
                <w:bCs/>
                <w:sz w:val="22"/>
                <w:highlight w:val="none"/>
              </w:rPr>
            </w:pPr>
            <w:r>
              <w:rPr>
                <w:rFonts w:hint="eastAsia" w:ascii="宋体" w:cs="宋体"/>
                <w:bCs/>
                <w:sz w:val="22"/>
                <w:highlight w:val="none"/>
              </w:rPr>
              <w:t>10</w:t>
            </w:r>
          </w:p>
        </w:tc>
        <w:tc>
          <w:tcPr>
            <w:tcW w:w="1476" w:type="dxa"/>
            <w:gridSpan w:val="2"/>
            <w:vMerge w:val="restart"/>
            <w:tcBorders>
              <w:top w:val="single" w:color="auto" w:sz="4" w:space="0"/>
              <w:left w:val="single" w:color="auto" w:sz="4" w:space="0"/>
              <w:right w:val="single" w:color="auto" w:sz="4" w:space="0"/>
            </w:tcBorders>
            <w:vAlign w:val="center"/>
          </w:tcPr>
          <w:p w14:paraId="5EB5C897">
            <w:pPr>
              <w:rPr>
                <w:rFonts w:ascii="宋体" w:cs="宋体"/>
                <w:bCs/>
                <w:sz w:val="22"/>
                <w:highlight w:val="none"/>
              </w:rPr>
            </w:pPr>
            <w:r>
              <w:rPr>
                <w:rFonts w:hint="eastAsia" w:ascii="宋体" w:cs="宋体"/>
                <w:bCs/>
                <w:sz w:val="22"/>
                <w:highlight w:val="none"/>
              </w:rPr>
              <w:t>响应性文件递交信息</w:t>
            </w:r>
          </w:p>
        </w:tc>
        <w:tc>
          <w:tcPr>
            <w:tcW w:w="1057" w:type="dxa"/>
            <w:tcBorders>
              <w:top w:val="single" w:color="auto" w:sz="4" w:space="0"/>
              <w:left w:val="single" w:color="auto" w:sz="4" w:space="0"/>
              <w:bottom w:val="single" w:color="auto" w:sz="4" w:space="0"/>
              <w:right w:val="single" w:color="auto" w:sz="4" w:space="0"/>
            </w:tcBorders>
            <w:vAlign w:val="center"/>
          </w:tcPr>
          <w:p w14:paraId="1196A391">
            <w:pPr>
              <w:rPr>
                <w:rFonts w:ascii="宋体" w:cs="宋体"/>
                <w:bCs/>
                <w:sz w:val="22"/>
                <w:highlight w:val="none"/>
              </w:rPr>
            </w:pPr>
            <w:r>
              <w:rPr>
                <w:rFonts w:hint="eastAsia" w:ascii="宋体" w:cs="宋体"/>
                <w:bCs/>
                <w:sz w:val="22"/>
                <w:highlight w:val="none"/>
              </w:rPr>
              <w:t>时间</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6F9FC4F7">
            <w:pPr>
              <w:rPr>
                <w:rFonts w:ascii="宋体" w:cs="宋体"/>
                <w:bCs/>
                <w:sz w:val="22"/>
                <w:highlight w:val="none"/>
              </w:rPr>
            </w:pPr>
            <w:r>
              <w:rPr>
                <w:rFonts w:hint="eastAsia" w:ascii="宋体" w:cs="宋体"/>
                <w:bCs/>
                <w:sz w:val="22"/>
                <w:highlight w:val="none"/>
                <w:lang w:eastAsia="zh-CN"/>
              </w:rPr>
              <w:t>2026</w:t>
            </w:r>
            <w:r>
              <w:rPr>
                <w:rFonts w:hint="eastAsia" w:ascii="宋体" w:cs="宋体"/>
                <w:bCs/>
                <w:sz w:val="22"/>
                <w:highlight w:val="none"/>
              </w:rPr>
              <w:t>年</w:t>
            </w:r>
            <w:r>
              <w:rPr>
                <w:rFonts w:hint="eastAsia" w:ascii="宋体" w:cs="宋体"/>
                <w:bCs/>
                <w:sz w:val="22"/>
                <w:highlight w:val="none"/>
                <w:lang w:val="en-US" w:eastAsia="zh-CN"/>
              </w:rPr>
              <w:t>7</w:t>
            </w:r>
            <w:r>
              <w:rPr>
                <w:rFonts w:hint="eastAsia" w:ascii="宋体" w:cs="宋体"/>
                <w:bCs/>
                <w:sz w:val="22"/>
                <w:highlight w:val="none"/>
              </w:rPr>
              <w:t>月</w:t>
            </w:r>
            <w:r>
              <w:rPr>
                <w:rFonts w:hint="eastAsia" w:ascii="宋体" w:cs="宋体"/>
                <w:bCs/>
                <w:sz w:val="22"/>
                <w:highlight w:val="none"/>
                <w:lang w:val="en-US" w:eastAsia="zh-CN"/>
              </w:rPr>
              <w:t>21</w:t>
            </w:r>
            <w:r>
              <w:rPr>
                <w:rFonts w:hint="eastAsia" w:ascii="宋体" w:cs="宋体"/>
                <w:bCs/>
                <w:sz w:val="22"/>
                <w:highlight w:val="none"/>
              </w:rPr>
              <w:t>日</w:t>
            </w:r>
            <w:r>
              <w:rPr>
                <w:rFonts w:hint="eastAsia" w:ascii="宋体" w:cs="宋体"/>
                <w:bCs/>
                <w:sz w:val="22"/>
                <w:highlight w:val="none"/>
                <w:lang w:val="en-US" w:eastAsia="zh-CN"/>
              </w:rPr>
              <w:t>14</w:t>
            </w:r>
            <w:r>
              <w:rPr>
                <w:rFonts w:ascii="宋体" w:cs="宋体"/>
                <w:bCs/>
                <w:sz w:val="22"/>
                <w:highlight w:val="none"/>
              </w:rPr>
              <w:t>:</w:t>
            </w:r>
            <w:r>
              <w:rPr>
                <w:rFonts w:hint="eastAsia" w:ascii="宋体" w:cs="宋体"/>
                <w:bCs/>
                <w:sz w:val="22"/>
                <w:highlight w:val="none"/>
              </w:rPr>
              <w:t>3</w:t>
            </w:r>
            <w:r>
              <w:rPr>
                <w:rFonts w:ascii="宋体" w:cs="宋体"/>
                <w:bCs/>
                <w:sz w:val="22"/>
                <w:highlight w:val="none"/>
              </w:rPr>
              <w:t>0</w:t>
            </w:r>
          </w:p>
        </w:tc>
      </w:tr>
      <w:tr w14:paraId="69BCF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10" w:type="dxa"/>
            <w:vMerge w:val="continue"/>
            <w:tcBorders>
              <w:left w:val="single" w:color="auto" w:sz="4" w:space="0"/>
              <w:right w:val="single" w:color="auto" w:sz="4" w:space="0"/>
            </w:tcBorders>
            <w:vAlign w:val="center"/>
          </w:tcPr>
          <w:p w14:paraId="748280C6">
            <w:pPr>
              <w:rPr>
                <w:rFonts w:ascii="宋体" w:cs="宋体"/>
                <w:bCs/>
                <w:sz w:val="22"/>
                <w:highlight w:val="none"/>
              </w:rPr>
            </w:pPr>
          </w:p>
        </w:tc>
        <w:tc>
          <w:tcPr>
            <w:tcW w:w="1476" w:type="dxa"/>
            <w:gridSpan w:val="2"/>
            <w:vMerge w:val="continue"/>
            <w:tcBorders>
              <w:left w:val="single" w:color="auto" w:sz="4" w:space="0"/>
              <w:right w:val="single" w:color="auto" w:sz="4" w:space="0"/>
            </w:tcBorders>
            <w:vAlign w:val="center"/>
          </w:tcPr>
          <w:p w14:paraId="15649F73">
            <w:pPr>
              <w:rPr>
                <w:rFonts w:ascii="宋体" w:cs="宋体"/>
                <w:bCs/>
                <w:sz w:val="22"/>
                <w:highlight w:val="none"/>
              </w:rPr>
            </w:pPr>
          </w:p>
        </w:tc>
        <w:tc>
          <w:tcPr>
            <w:tcW w:w="1057" w:type="dxa"/>
            <w:tcBorders>
              <w:top w:val="single" w:color="auto" w:sz="4" w:space="0"/>
              <w:left w:val="single" w:color="auto" w:sz="4" w:space="0"/>
              <w:bottom w:val="single" w:color="auto" w:sz="4" w:space="0"/>
              <w:right w:val="single" w:color="auto" w:sz="4" w:space="0"/>
            </w:tcBorders>
            <w:vAlign w:val="center"/>
          </w:tcPr>
          <w:p w14:paraId="62A3CF14">
            <w:pPr>
              <w:jc w:val="center"/>
              <w:rPr>
                <w:rFonts w:ascii="宋体" w:cs="宋体"/>
                <w:bCs/>
                <w:sz w:val="22"/>
                <w:highlight w:val="none"/>
              </w:rPr>
            </w:pPr>
            <w:r>
              <w:rPr>
                <w:rFonts w:hint="eastAsia" w:ascii="宋体" w:cs="宋体"/>
                <w:bCs/>
                <w:sz w:val="22"/>
                <w:highlight w:val="none"/>
              </w:rPr>
              <w:t>地点</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10A185B2">
            <w:pPr>
              <w:rPr>
                <w:rFonts w:ascii="宋体" w:cs="宋体"/>
                <w:bCs/>
                <w:sz w:val="22"/>
                <w:highlight w:val="none"/>
              </w:rPr>
            </w:pPr>
            <w:r>
              <w:rPr>
                <w:rFonts w:hint="eastAsia" w:ascii="宋体" w:cs="宋体"/>
                <w:bCs/>
                <w:sz w:val="22"/>
                <w:highlight w:val="none"/>
              </w:rPr>
              <w:t>“江苏政府采购网、南京公共采购信息网”自行免费下载</w:t>
            </w:r>
          </w:p>
        </w:tc>
      </w:tr>
      <w:tr w14:paraId="6D2F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10" w:type="dxa"/>
            <w:vMerge w:val="continue"/>
            <w:tcBorders>
              <w:left w:val="single" w:color="auto" w:sz="4" w:space="0"/>
              <w:bottom w:val="single" w:color="auto" w:sz="4" w:space="0"/>
              <w:right w:val="single" w:color="auto" w:sz="4" w:space="0"/>
            </w:tcBorders>
            <w:vAlign w:val="center"/>
          </w:tcPr>
          <w:p w14:paraId="4D11A856">
            <w:pPr>
              <w:rPr>
                <w:rFonts w:ascii="宋体" w:cs="宋体"/>
                <w:bCs/>
                <w:sz w:val="22"/>
                <w:highlight w:val="none"/>
              </w:rPr>
            </w:pPr>
          </w:p>
        </w:tc>
        <w:tc>
          <w:tcPr>
            <w:tcW w:w="1476" w:type="dxa"/>
            <w:gridSpan w:val="2"/>
            <w:vMerge w:val="continue"/>
            <w:tcBorders>
              <w:left w:val="single" w:color="auto" w:sz="4" w:space="0"/>
              <w:bottom w:val="single" w:color="auto" w:sz="4" w:space="0"/>
              <w:right w:val="single" w:color="auto" w:sz="4" w:space="0"/>
            </w:tcBorders>
            <w:vAlign w:val="center"/>
          </w:tcPr>
          <w:p w14:paraId="26743DE9">
            <w:pPr>
              <w:rPr>
                <w:rFonts w:ascii="宋体" w:cs="宋体"/>
                <w:bCs/>
                <w:sz w:val="22"/>
                <w:highlight w:val="none"/>
              </w:rPr>
            </w:pPr>
          </w:p>
        </w:tc>
        <w:tc>
          <w:tcPr>
            <w:tcW w:w="1057" w:type="dxa"/>
            <w:tcBorders>
              <w:top w:val="single" w:color="auto" w:sz="4" w:space="0"/>
              <w:left w:val="single" w:color="auto" w:sz="4" w:space="0"/>
              <w:bottom w:val="single" w:color="auto" w:sz="4" w:space="0"/>
              <w:right w:val="single" w:color="auto" w:sz="4" w:space="0"/>
            </w:tcBorders>
            <w:vAlign w:val="center"/>
          </w:tcPr>
          <w:p w14:paraId="7931845B">
            <w:pPr>
              <w:ind w:firstLine="220"/>
              <w:rPr>
                <w:rFonts w:ascii="宋体" w:cs="宋体"/>
                <w:bCs/>
                <w:sz w:val="22"/>
                <w:highlight w:val="none"/>
              </w:rPr>
            </w:pPr>
            <w:r>
              <w:rPr>
                <w:rFonts w:hint="eastAsia" w:ascii="宋体" w:cs="宋体"/>
                <w:bCs/>
                <w:sz w:val="22"/>
                <w:highlight w:val="none"/>
              </w:rPr>
              <w:t>要求</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0DB5A1A9">
            <w:pPr>
              <w:rPr>
                <w:rFonts w:ascii="宋体" w:cs="宋体"/>
                <w:bCs/>
                <w:sz w:val="22"/>
                <w:highlight w:val="none"/>
              </w:rPr>
            </w:pPr>
            <w:r>
              <w:rPr>
                <w:rFonts w:hint="eastAsia" w:ascii="宋体" w:cs="宋体"/>
                <w:bCs/>
                <w:sz w:val="22"/>
                <w:highlight w:val="none"/>
              </w:rPr>
              <w:t>/</w:t>
            </w:r>
          </w:p>
        </w:tc>
      </w:tr>
      <w:tr w14:paraId="1B94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10" w:type="dxa"/>
            <w:tcBorders>
              <w:top w:val="single" w:color="auto" w:sz="4" w:space="0"/>
              <w:left w:val="single" w:color="auto" w:sz="4" w:space="0"/>
              <w:bottom w:val="single" w:color="auto" w:sz="4" w:space="0"/>
              <w:right w:val="single" w:color="auto" w:sz="4" w:space="0"/>
            </w:tcBorders>
            <w:vAlign w:val="center"/>
          </w:tcPr>
          <w:p w14:paraId="6E856E63">
            <w:pPr>
              <w:rPr>
                <w:rFonts w:ascii="宋体" w:cs="宋体"/>
                <w:bCs/>
                <w:sz w:val="22"/>
                <w:highlight w:val="none"/>
              </w:rPr>
            </w:pPr>
            <w:r>
              <w:rPr>
                <w:rFonts w:hint="eastAsia" w:ascii="宋体" w:cs="宋体"/>
                <w:bCs/>
                <w:sz w:val="22"/>
                <w:highlight w:val="none"/>
              </w:rPr>
              <w:t>11</w:t>
            </w:r>
          </w:p>
        </w:tc>
        <w:tc>
          <w:tcPr>
            <w:tcW w:w="2533" w:type="dxa"/>
            <w:gridSpan w:val="3"/>
            <w:tcBorders>
              <w:top w:val="single" w:color="auto" w:sz="4" w:space="0"/>
              <w:left w:val="single" w:color="auto" w:sz="4" w:space="0"/>
              <w:bottom w:val="single" w:color="auto" w:sz="4" w:space="0"/>
              <w:right w:val="single" w:color="auto" w:sz="4" w:space="0"/>
            </w:tcBorders>
            <w:vAlign w:val="center"/>
          </w:tcPr>
          <w:p w14:paraId="49F432B5">
            <w:pPr>
              <w:rPr>
                <w:rFonts w:ascii="宋体" w:cs="宋体"/>
                <w:bCs/>
                <w:sz w:val="22"/>
                <w:highlight w:val="none"/>
              </w:rPr>
            </w:pPr>
            <w:r>
              <w:rPr>
                <w:rFonts w:hint="eastAsia" w:ascii="宋体" w:cs="宋体"/>
                <w:bCs/>
                <w:sz w:val="22"/>
                <w:highlight w:val="none"/>
              </w:rPr>
              <w:t xml:space="preserve">参考图纸及清单 </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5BF297BD">
            <w:pPr>
              <w:rPr>
                <w:rFonts w:ascii="宋体" w:cs="宋体"/>
                <w:bCs/>
                <w:sz w:val="22"/>
                <w:highlight w:val="none"/>
              </w:rPr>
            </w:pPr>
            <w:r>
              <w:rPr>
                <w:rFonts w:hint="eastAsia" w:ascii="宋体" w:cs="宋体"/>
                <w:bCs/>
                <w:sz w:val="22"/>
                <w:highlight w:val="none"/>
              </w:rPr>
              <w:t>本工程清单等电子资料在以下邮箱下载：邮箱地址：njdongxing@126.com</w:t>
            </w:r>
          </w:p>
          <w:p w14:paraId="161D7907">
            <w:pPr>
              <w:rPr>
                <w:rFonts w:ascii="宋体" w:cs="宋体"/>
                <w:bCs/>
                <w:sz w:val="22"/>
                <w:highlight w:val="none"/>
              </w:rPr>
            </w:pPr>
            <w:r>
              <w:rPr>
                <w:rFonts w:hint="eastAsia" w:ascii="宋体" w:cs="宋体"/>
                <w:bCs/>
                <w:sz w:val="22"/>
                <w:highlight w:val="none"/>
              </w:rPr>
              <w:t>密码：dx111111</w:t>
            </w:r>
          </w:p>
          <w:p w14:paraId="6A5A5099">
            <w:pPr>
              <w:rPr>
                <w:rFonts w:ascii="宋体" w:cs="宋体"/>
                <w:bCs/>
                <w:sz w:val="22"/>
                <w:highlight w:val="none"/>
              </w:rPr>
            </w:pPr>
            <w:r>
              <w:rPr>
                <w:rFonts w:hint="eastAsia" w:ascii="宋体" w:cs="宋体"/>
                <w:bCs/>
                <w:sz w:val="22"/>
                <w:highlight w:val="none"/>
              </w:rPr>
              <w:t>注：切勿更换密码</w:t>
            </w:r>
          </w:p>
        </w:tc>
      </w:tr>
      <w:tr w14:paraId="6025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710" w:type="dxa"/>
            <w:vMerge w:val="restart"/>
            <w:tcBorders>
              <w:top w:val="single" w:color="auto" w:sz="4" w:space="0"/>
              <w:left w:val="single" w:color="auto" w:sz="4" w:space="0"/>
              <w:right w:val="single" w:color="auto" w:sz="4" w:space="0"/>
            </w:tcBorders>
            <w:vAlign w:val="center"/>
          </w:tcPr>
          <w:p w14:paraId="31E7F1A1">
            <w:pPr>
              <w:rPr>
                <w:rFonts w:ascii="宋体" w:cs="宋体"/>
                <w:bCs/>
                <w:sz w:val="22"/>
                <w:highlight w:val="none"/>
              </w:rPr>
            </w:pPr>
            <w:r>
              <w:rPr>
                <w:rFonts w:hint="eastAsia" w:ascii="宋体" w:cs="宋体"/>
                <w:bCs/>
                <w:sz w:val="22"/>
                <w:highlight w:val="none"/>
              </w:rPr>
              <w:t>12</w:t>
            </w:r>
          </w:p>
        </w:tc>
        <w:tc>
          <w:tcPr>
            <w:tcW w:w="1417" w:type="dxa"/>
            <w:vMerge w:val="restart"/>
            <w:tcBorders>
              <w:top w:val="single" w:color="auto" w:sz="4" w:space="0"/>
              <w:left w:val="single" w:color="auto" w:sz="4" w:space="0"/>
              <w:right w:val="single" w:color="auto" w:sz="4" w:space="0"/>
            </w:tcBorders>
            <w:vAlign w:val="center"/>
          </w:tcPr>
          <w:p w14:paraId="1184ECB9">
            <w:pPr>
              <w:rPr>
                <w:rFonts w:ascii="宋体" w:cs="宋体"/>
                <w:bCs/>
                <w:sz w:val="22"/>
                <w:highlight w:val="none"/>
              </w:rPr>
            </w:pPr>
            <w:r>
              <w:rPr>
                <w:rFonts w:hint="eastAsia" w:ascii="宋体" w:cs="宋体"/>
                <w:bCs/>
                <w:sz w:val="22"/>
                <w:highlight w:val="none"/>
              </w:rPr>
              <w:t>现场</w:t>
            </w:r>
          </w:p>
          <w:p w14:paraId="422CF141">
            <w:pPr>
              <w:rPr>
                <w:rFonts w:ascii="宋体" w:cs="宋体"/>
                <w:bCs/>
                <w:sz w:val="22"/>
                <w:highlight w:val="none"/>
              </w:rPr>
            </w:pPr>
            <w:r>
              <w:rPr>
                <w:rFonts w:hint="eastAsia" w:ascii="宋体" w:cs="宋体"/>
                <w:bCs/>
                <w:sz w:val="22"/>
                <w:highlight w:val="none"/>
              </w:rPr>
              <w:t>踏勘</w:t>
            </w:r>
          </w:p>
        </w:tc>
        <w:tc>
          <w:tcPr>
            <w:tcW w:w="1116" w:type="dxa"/>
            <w:gridSpan w:val="2"/>
            <w:tcBorders>
              <w:top w:val="single" w:color="auto" w:sz="4" w:space="0"/>
              <w:left w:val="single" w:color="auto" w:sz="4" w:space="0"/>
              <w:bottom w:val="single" w:color="auto" w:sz="4" w:space="0"/>
              <w:right w:val="single" w:color="auto" w:sz="4" w:space="0"/>
            </w:tcBorders>
            <w:vAlign w:val="center"/>
          </w:tcPr>
          <w:p w14:paraId="266035B7">
            <w:pPr>
              <w:rPr>
                <w:rFonts w:ascii="宋体" w:cs="宋体"/>
                <w:bCs/>
                <w:sz w:val="22"/>
                <w:highlight w:val="none"/>
              </w:rPr>
            </w:pPr>
            <w:r>
              <w:rPr>
                <w:rFonts w:hint="eastAsia" w:ascii="宋体" w:cs="宋体"/>
                <w:bCs/>
                <w:sz w:val="22"/>
                <w:highlight w:val="none"/>
              </w:rPr>
              <w:t>时间</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12F03030">
            <w:pPr>
              <w:rPr>
                <w:rFonts w:ascii="宋体" w:cs="宋体"/>
                <w:bCs/>
                <w:sz w:val="22"/>
                <w:highlight w:val="none"/>
              </w:rPr>
            </w:pPr>
            <w:r>
              <w:rPr>
                <w:rFonts w:hint="eastAsia" w:ascii="宋体" w:cs="宋体"/>
                <w:bCs/>
                <w:sz w:val="22"/>
                <w:highlight w:val="none"/>
              </w:rPr>
              <w:t>请需要踏勘现场的供应商提前电话告知，我方将约定统一</w:t>
            </w:r>
          </w:p>
          <w:p w14:paraId="0CBAD2EB">
            <w:pPr>
              <w:rPr>
                <w:rFonts w:ascii="宋体" w:cs="宋体"/>
                <w:bCs/>
                <w:sz w:val="22"/>
                <w:highlight w:val="none"/>
              </w:rPr>
            </w:pPr>
            <w:r>
              <w:rPr>
                <w:rFonts w:hint="eastAsia" w:ascii="宋体" w:cs="宋体"/>
                <w:bCs/>
                <w:sz w:val="22"/>
                <w:highlight w:val="none"/>
              </w:rPr>
              <w:t>时间组织所有已获取采购文件的供应商统一进行现场踏勘并现场答疑。</w:t>
            </w:r>
          </w:p>
        </w:tc>
      </w:tr>
      <w:tr w14:paraId="473B8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10" w:type="dxa"/>
            <w:vMerge w:val="continue"/>
            <w:tcBorders>
              <w:left w:val="single" w:color="auto" w:sz="4" w:space="0"/>
              <w:right w:val="single" w:color="auto" w:sz="4" w:space="0"/>
            </w:tcBorders>
            <w:vAlign w:val="center"/>
          </w:tcPr>
          <w:p w14:paraId="6BCF492B">
            <w:pPr>
              <w:rPr>
                <w:rFonts w:ascii="宋体" w:cs="宋体"/>
                <w:bCs/>
                <w:sz w:val="22"/>
                <w:highlight w:val="none"/>
              </w:rPr>
            </w:pPr>
          </w:p>
        </w:tc>
        <w:tc>
          <w:tcPr>
            <w:tcW w:w="1417" w:type="dxa"/>
            <w:vMerge w:val="continue"/>
            <w:tcBorders>
              <w:left w:val="single" w:color="auto" w:sz="4" w:space="0"/>
              <w:right w:val="single" w:color="auto" w:sz="4" w:space="0"/>
            </w:tcBorders>
            <w:vAlign w:val="center"/>
          </w:tcPr>
          <w:p w14:paraId="4143718C">
            <w:pPr>
              <w:rPr>
                <w:rFonts w:ascii="宋体" w:cs="宋体"/>
                <w:bCs/>
                <w:sz w:val="22"/>
                <w:highlight w:val="none"/>
              </w:rPr>
            </w:pPr>
          </w:p>
        </w:tc>
        <w:tc>
          <w:tcPr>
            <w:tcW w:w="1116" w:type="dxa"/>
            <w:gridSpan w:val="2"/>
            <w:tcBorders>
              <w:top w:val="single" w:color="auto" w:sz="4" w:space="0"/>
              <w:left w:val="single" w:color="auto" w:sz="4" w:space="0"/>
              <w:bottom w:val="single" w:color="auto" w:sz="4" w:space="0"/>
              <w:right w:val="single" w:color="auto" w:sz="4" w:space="0"/>
            </w:tcBorders>
            <w:vAlign w:val="center"/>
          </w:tcPr>
          <w:p w14:paraId="22E46CBF">
            <w:pPr>
              <w:rPr>
                <w:rFonts w:ascii="宋体" w:cs="宋体"/>
                <w:bCs/>
                <w:sz w:val="22"/>
                <w:highlight w:val="none"/>
              </w:rPr>
            </w:pPr>
            <w:r>
              <w:rPr>
                <w:rFonts w:hint="eastAsia" w:ascii="宋体" w:cs="宋体"/>
                <w:bCs/>
                <w:sz w:val="22"/>
                <w:highlight w:val="none"/>
              </w:rPr>
              <w:t>集中踏勘</w:t>
            </w:r>
          </w:p>
          <w:p w14:paraId="030F0C7C">
            <w:pPr>
              <w:rPr>
                <w:rFonts w:ascii="宋体" w:cs="宋体"/>
                <w:bCs/>
                <w:sz w:val="22"/>
                <w:highlight w:val="none"/>
              </w:rPr>
            </w:pPr>
            <w:r>
              <w:rPr>
                <w:rFonts w:hint="eastAsia" w:ascii="宋体" w:cs="宋体"/>
                <w:bCs/>
                <w:sz w:val="22"/>
                <w:highlight w:val="none"/>
              </w:rPr>
              <w:t>地点</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4BD59139">
            <w:pPr>
              <w:rPr>
                <w:rFonts w:ascii="宋体" w:cs="宋体"/>
                <w:bCs/>
                <w:sz w:val="22"/>
                <w:highlight w:val="none"/>
              </w:rPr>
            </w:pPr>
            <w:r>
              <w:rPr>
                <w:rFonts w:hint="eastAsia" w:ascii="宋体" w:cs="宋体"/>
                <w:bCs/>
                <w:sz w:val="22"/>
                <w:highlight w:val="none"/>
                <w:lang w:eastAsia="zh-CN"/>
              </w:rPr>
              <w:t>南京市江宁区城乡建设局</w:t>
            </w:r>
            <w:r>
              <w:rPr>
                <w:rFonts w:hint="eastAsia" w:ascii="宋体" w:cs="宋体"/>
                <w:bCs/>
                <w:sz w:val="22"/>
                <w:highlight w:val="none"/>
              </w:rPr>
              <w:t xml:space="preserve"> </w:t>
            </w:r>
          </w:p>
        </w:tc>
      </w:tr>
      <w:tr w14:paraId="7CA0B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710" w:type="dxa"/>
            <w:vMerge w:val="restart"/>
            <w:tcBorders>
              <w:top w:val="single" w:color="auto" w:sz="4" w:space="0"/>
              <w:left w:val="single" w:color="auto" w:sz="4" w:space="0"/>
              <w:bottom w:val="single" w:color="auto" w:sz="4" w:space="0"/>
              <w:right w:val="single" w:color="auto" w:sz="4" w:space="0"/>
            </w:tcBorders>
            <w:vAlign w:val="center"/>
          </w:tcPr>
          <w:p w14:paraId="6645857D">
            <w:pPr>
              <w:rPr>
                <w:rFonts w:ascii="宋体" w:cs="宋体"/>
                <w:bCs/>
                <w:sz w:val="22"/>
                <w:highlight w:val="none"/>
              </w:rPr>
            </w:pPr>
            <w:r>
              <w:rPr>
                <w:rFonts w:hint="eastAsia" w:ascii="宋体" w:cs="宋体"/>
                <w:bCs/>
                <w:sz w:val="22"/>
                <w:highlight w:val="none"/>
              </w:rPr>
              <w:t>13</w:t>
            </w:r>
          </w:p>
        </w:tc>
        <w:tc>
          <w:tcPr>
            <w:tcW w:w="1417" w:type="dxa"/>
            <w:vMerge w:val="restart"/>
            <w:tcBorders>
              <w:top w:val="single" w:color="auto" w:sz="4" w:space="0"/>
              <w:left w:val="single" w:color="auto" w:sz="4" w:space="0"/>
              <w:bottom w:val="single" w:color="auto" w:sz="4" w:space="0"/>
              <w:right w:val="single" w:color="auto" w:sz="4" w:space="0"/>
            </w:tcBorders>
            <w:vAlign w:val="center"/>
          </w:tcPr>
          <w:p w14:paraId="71368F49">
            <w:pPr>
              <w:rPr>
                <w:rFonts w:ascii="宋体" w:cs="宋体"/>
                <w:bCs/>
                <w:sz w:val="22"/>
                <w:highlight w:val="none"/>
              </w:rPr>
            </w:pPr>
            <w:r>
              <w:rPr>
                <w:rFonts w:hint="eastAsia" w:ascii="宋体" w:cs="宋体"/>
                <w:bCs/>
                <w:sz w:val="22"/>
                <w:highlight w:val="none"/>
              </w:rPr>
              <w:t>磋商信息</w:t>
            </w:r>
          </w:p>
        </w:tc>
        <w:tc>
          <w:tcPr>
            <w:tcW w:w="1116" w:type="dxa"/>
            <w:gridSpan w:val="2"/>
            <w:tcBorders>
              <w:top w:val="single" w:color="auto" w:sz="4" w:space="0"/>
              <w:left w:val="single" w:color="auto" w:sz="4" w:space="0"/>
              <w:bottom w:val="single" w:color="auto" w:sz="4" w:space="0"/>
              <w:right w:val="single" w:color="auto" w:sz="4" w:space="0"/>
            </w:tcBorders>
            <w:vAlign w:val="center"/>
          </w:tcPr>
          <w:p w14:paraId="2C08A109">
            <w:pPr>
              <w:rPr>
                <w:rFonts w:ascii="宋体" w:cs="宋体"/>
                <w:bCs/>
                <w:sz w:val="22"/>
                <w:highlight w:val="none"/>
              </w:rPr>
            </w:pPr>
            <w:r>
              <w:rPr>
                <w:rFonts w:hint="eastAsia" w:ascii="宋体" w:cs="宋体"/>
                <w:bCs/>
                <w:sz w:val="22"/>
                <w:highlight w:val="none"/>
              </w:rPr>
              <w:t>时间</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2006159D">
            <w:pPr>
              <w:rPr>
                <w:rFonts w:ascii="宋体" w:cs="宋体"/>
                <w:bCs/>
                <w:sz w:val="22"/>
                <w:highlight w:val="none"/>
              </w:rPr>
            </w:pPr>
            <w:r>
              <w:rPr>
                <w:rFonts w:hint="eastAsia" w:ascii="宋体" w:cs="宋体"/>
                <w:bCs/>
                <w:sz w:val="22"/>
                <w:highlight w:val="none"/>
                <w:lang w:eastAsia="zh-CN"/>
              </w:rPr>
              <w:t>2026</w:t>
            </w:r>
            <w:r>
              <w:rPr>
                <w:rFonts w:hint="eastAsia" w:ascii="宋体" w:cs="宋体"/>
                <w:bCs/>
                <w:sz w:val="22"/>
                <w:highlight w:val="none"/>
              </w:rPr>
              <w:t>年</w:t>
            </w:r>
            <w:r>
              <w:rPr>
                <w:rFonts w:hint="eastAsia" w:ascii="宋体" w:cs="宋体"/>
                <w:bCs/>
                <w:sz w:val="22"/>
                <w:highlight w:val="none"/>
                <w:lang w:val="en-US" w:eastAsia="zh-CN"/>
              </w:rPr>
              <w:t>7</w:t>
            </w:r>
            <w:r>
              <w:rPr>
                <w:rFonts w:hint="eastAsia" w:ascii="宋体" w:cs="宋体"/>
                <w:bCs/>
                <w:sz w:val="22"/>
                <w:highlight w:val="none"/>
              </w:rPr>
              <w:t>月</w:t>
            </w:r>
            <w:r>
              <w:rPr>
                <w:rFonts w:hint="eastAsia" w:ascii="宋体" w:cs="宋体"/>
                <w:bCs/>
                <w:sz w:val="22"/>
                <w:highlight w:val="none"/>
                <w:lang w:val="en-US" w:eastAsia="zh-CN"/>
              </w:rPr>
              <w:t>21</w:t>
            </w:r>
            <w:r>
              <w:rPr>
                <w:rFonts w:hint="eastAsia" w:ascii="宋体" w:cs="宋体"/>
                <w:bCs/>
                <w:sz w:val="22"/>
                <w:highlight w:val="none"/>
              </w:rPr>
              <w:t>日</w:t>
            </w:r>
            <w:r>
              <w:rPr>
                <w:rFonts w:hint="eastAsia" w:ascii="宋体" w:cs="宋体"/>
                <w:bCs/>
                <w:sz w:val="22"/>
                <w:highlight w:val="none"/>
                <w:lang w:val="en-US" w:eastAsia="zh-CN"/>
              </w:rPr>
              <w:t>14</w:t>
            </w:r>
            <w:r>
              <w:rPr>
                <w:rFonts w:hint="eastAsia" w:ascii="宋体" w:cs="宋体"/>
                <w:bCs/>
                <w:sz w:val="22"/>
                <w:highlight w:val="none"/>
              </w:rPr>
              <w:t>点3</w:t>
            </w:r>
            <w:r>
              <w:rPr>
                <w:rFonts w:ascii="宋体" w:cs="宋体"/>
                <w:bCs/>
                <w:sz w:val="22"/>
                <w:highlight w:val="none"/>
              </w:rPr>
              <w:t>0</w:t>
            </w:r>
            <w:r>
              <w:rPr>
                <w:rFonts w:hint="eastAsia" w:ascii="宋体" w:cs="宋体"/>
                <w:bCs/>
                <w:sz w:val="22"/>
                <w:highlight w:val="none"/>
              </w:rPr>
              <w:t>分</w:t>
            </w:r>
          </w:p>
        </w:tc>
      </w:tr>
      <w:tr w14:paraId="36A66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10" w:type="dxa"/>
            <w:vMerge w:val="continue"/>
            <w:tcBorders>
              <w:top w:val="single" w:color="auto" w:sz="4" w:space="0"/>
              <w:left w:val="single" w:color="auto" w:sz="4" w:space="0"/>
              <w:bottom w:val="single" w:color="auto" w:sz="4" w:space="0"/>
              <w:right w:val="single" w:color="auto" w:sz="4" w:space="0"/>
            </w:tcBorders>
            <w:vAlign w:val="center"/>
          </w:tcPr>
          <w:p w14:paraId="7601A44A">
            <w:pPr>
              <w:rPr>
                <w:rFonts w:ascii="宋体" w:cs="宋体"/>
                <w:bCs/>
                <w:sz w:val="22"/>
                <w:highlight w:val="none"/>
              </w:rPr>
            </w:pPr>
          </w:p>
        </w:tc>
        <w:tc>
          <w:tcPr>
            <w:tcW w:w="1417" w:type="dxa"/>
            <w:vMerge w:val="continue"/>
            <w:tcBorders>
              <w:top w:val="single" w:color="auto" w:sz="4" w:space="0"/>
              <w:left w:val="single" w:color="auto" w:sz="4" w:space="0"/>
              <w:bottom w:val="single" w:color="auto" w:sz="4" w:space="0"/>
              <w:right w:val="single" w:color="auto" w:sz="4" w:space="0"/>
            </w:tcBorders>
            <w:vAlign w:val="center"/>
          </w:tcPr>
          <w:p w14:paraId="69D9D552">
            <w:pPr>
              <w:rPr>
                <w:rFonts w:ascii="宋体" w:cs="宋体"/>
                <w:bCs/>
                <w:sz w:val="22"/>
                <w:highlight w:val="none"/>
              </w:rPr>
            </w:pPr>
          </w:p>
        </w:tc>
        <w:tc>
          <w:tcPr>
            <w:tcW w:w="1116" w:type="dxa"/>
            <w:gridSpan w:val="2"/>
            <w:tcBorders>
              <w:top w:val="single" w:color="auto" w:sz="4" w:space="0"/>
              <w:left w:val="single" w:color="auto" w:sz="4" w:space="0"/>
              <w:bottom w:val="single" w:color="auto" w:sz="4" w:space="0"/>
              <w:right w:val="single" w:color="auto" w:sz="4" w:space="0"/>
            </w:tcBorders>
            <w:vAlign w:val="center"/>
          </w:tcPr>
          <w:p w14:paraId="3A6C8911">
            <w:pPr>
              <w:jc w:val="center"/>
              <w:rPr>
                <w:rFonts w:ascii="宋体" w:cs="宋体"/>
                <w:bCs/>
                <w:sz w:val="22"/>
                <w:highlight w:val="none"/>
              </w:rPr>
            </w:pPr>
            <w:r>
              <w:rPr>
                <w:rFonts w:hint="eastAsia" w:ascii="宋体" w:cs="宋体"/>
                <w:bCs/>
                <w:sz w:val="22"/>
                <w:highlight w:val="none"/>
              </w:rPr>
              <w:t>地点</w:t>
            </w:r>
          </w:p>
        </w:tc>
        <w:tc>
          <w:tcPr>
            <w:tcW w:w="6547" w:type="dxa"/>
            <w:gridSpan w:val="2"/>
            <w:tcBorders>
              <w:top w:val="single" w:color="auto" w:sz="4" w:space="0"/>
              <w:left w:val="single" w:color="auto" w:sz="4" w:space="0"/>
              <w:bottom w:val="single" w:color="auto" w:sz="4" w:space="0"/>
              <w:right w:val="single" w:color="auto" w:sz="4" w:space="0"/>
            </w:tcBorders>
            <w:vAlign w:val="center"/>
          </w:tcPr>
          <w:p w14:paraId="44ABE03C">
            <w:pPr>
              <w:rPr>
                <w:rFonts w:hint="eastAsia" w:ascii="宋体" w:eastAsia="宋体" w:cs="宋体"/>
                <w:bCs/>
                <w:sz w:val="22"/>
                <w:highlight w:val="none"/>
                <w:lang w:val="en-US" w:eastAsia="zh-CN"/>
              </w:rPr>
            </w:pPr>
            <w:r>
              <w:rPr>
                <w:rFonts w:hint="eastAsia" w:ascii="宋体" w:cs="宋体"/>
                <w:bCs/>
                <w:sz w:val="22"/>
                <w:highlight w:val="none"/>
              </w:rPr>
              <w:t>江苏省政府采购交易系统（以下简称“苏采云系统”）网上开标</w:t>
            </w:r>
            <w:r>
              <w:rPr>
                <w:rFonts w:hint="eastAsia" w:ascii="宋体" w:cs="宋体"/>
                <w:bCs/>
                <w:sz w:val="22"/>
                <w:highlight w:val="none"/>
                <w:lang w:val="en-US" w:eastAsia="zh-CN"/>
              </w:rPr>
              <w:t>大厅</w:t>
            </w:r>
          </w:p>
        </w:tc>
      </w:tr>
      <w:tr w14:paraId="12EE2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710" w:type="dxa"/>
            <w:vMerge w:val="restart"/>
            <w:tcBorders>
              <w:top w:val="single" w:color="auto" w:sz="4" w:space="0"/>
              <w:left w:val="single" w:color="auto" w:sz="4" w:space="0"/>
              <w:right w:val="single" w:color="auto" w:sz="4" w:space="0"/>
            </w:tcBorders>
            <w:vAlign w:val="center"/>
          </w:tcPr>
          <w:p w14:paraId="17EE46B5">
            <w:pPr>
              <w:rPr>
                <w:rFonts w:ascii="宋体" w:cs="宋体"/>
                <w:bCs/>
                <w:sz w:val="22"/>
                <w:highlight w:val="none"/>
              </w:rPr>
            </w:pPr>
            <w:r>
              <w:rPr>
                <w:rFonts w:hint="eastAsia" w:ascii="宋体" w:cs="宋体"/>
                <w:bCs/>
                <w:sz w:val="22"/>
                <w:highlight w:val="none"/>
              </w:rPr>
              <w:t>14</w:t>
            </w:r>
          </w:p>
        </w:tc>
        <w:tc>
          <w:tcPr>
            <w:tcW w:w="1417" w:type="dxa"/>
            <w:vMerge w:val="restart"/>
            <w:tcBorders>
              <w:top w:val="single" w:color="auto" w:sz="4" w:space="0"/>
              <w:left w:val="single" w:color="auto" w:sz="4" w:space="0"/>
              <w:right w:val="single" w:color="auto" w:sz="4" w:space="0"/>
            </w:tcBorders>
            <w:vAlign w:val="center"/>
          </w:tcPr>
          <w:p w14:paraId="419F3749">
            <w:pPr>
              <w:rPr>
                <w:rFonts w:ascii="宋体" w:cs="宋体"/>
                <w:bCs/>
                <w:sz w:val="22"/>
                <w:highlight w:val="none"/>
              </w:rPr>
            </w:pPr>
            <w:r>
              <w:rPr>
                <w:rFonts w:hint="eastAsia" w:ascii="宋体" w:cs="宋体"/>
                <w:bCs/>
                <w:sz w:val="22"/>
                <w:highlight w:val="none"/>
              </w:rPr>
              <w:t>联系事项</w:t>
            </w:r>
          </w:p>
        </w:tc>
        <w:tc>
          <w:tcPr>
            <w:tcW w:w="1116" w:type="dxa"/>
            <w:gridSpan w:val="2"/>
            <w:vMerge w:val="restart"/>
            <w:tcBorders>
              <w:top w:val="single" w:color="auto" w:sz="4" w:space="0"/>
              <w:left w:val="single" w:color="auto" w:sz="4" w:space="0"/>
              <w:right w:val="single" w:color="auto" w:sz="4" w:space="0"/>
            </w:tcBorders>
            <w:vAlign w:val="center"/>
          </w:tcPr>
          <w:p w14:paraId="677D8588">
            <w:pPr>
              <w:rPr>
                <w:rFonts w:ascii="宋体" w:cs="宋体"/>
                <w:bCs/>
                <w:sz w:val="22"/>
                <w:highlight w:val="none"/>
              </w:rPr>
            </w:pPr>
            <w:r>
              <w:rPr>
                <w:rFonts w:hint="eastAsia" w:ascii="宋体" w:cs="宋体"/>
                <w:bCs/>
                <w:sz w:val="22"/>
                <w:highlight w:val="none"/>
              </w:rPr>
              <w:t>采购单位</w:t>
            </w:r>
          </w:p>
        </w:tc>
        <w:tc>
          <w:tcPr>
            <w:tcW w:w="1842" w:type="dxa"/>
            <w:tcBorders>
              <w:top w:val="single" w:color="auto" w:sz="4" w:space="0"/>
              <w:left w:val="single" w:color="auto" w:sz="4" w:space="0"/>
              <w:bottom w:val="single" w:color="auto" w:sz="4" w:space="0"/>
              <w:right w:val="single" w:color="auto" w:sz="4" w:space="0"/>
            </w:tcBorders>
            <w:vAlign w:val="center"/>
          </w:tcPr>
          <w:p w14:paraId="7B820DC5">
            <w:pPr>
              <w:rPr>
                <w:rFonts w:ascii="宋体" w:cs="宋体"/>
                <w:bCs/>
                <w:sz w:val="22"/>
                <w:highlight w:val="none"/>
              </w:rPr>
            </w:pPr>
            <w:r>
              <w:rPr>
                <w:rFonts w:hint="eastAsia" w:ascii="宋体" w:cs="宋体"/>
                <w:bCs/>
                <w:sz w:val="22"/>
                <w:highlight w:val="none"/>
              </w:rPr>
              <w:t>联系人</w:t>
            </w:r>
          </w:p>
        </w:tc>
        <w:tc>
          <w:tcPr>
            <w:tcW w:w="4705" w:type="dxa"/>
            <w:tcBorders>
              <w:top w:val="single" w:color="auto" w:sz="4" w:space="0"/>
              <w:left w:val="single" w:color="auto" w:sz="4" w:space="0"/>
              <w:bottom w:val="single" w:color="auto" w:sz="4" w:space="0"/>
              <w:right w:val="single" w:color="auto" w:sz="4" w:space="0"/>
            </w:tcBorders>
            <w:vAlign w:val="center"/>
          </w:tcPr>
          <w:p w14:paraId="7498B21A">
            <w:pPr>
              <w:rPr>
                <w:rFonts w:ascii="宋体" w:cs="宋体"/>
                <w:bCs/>
                <w:sz w:val="22"/>
                <w:highlight w:val="none"/>
              </w:rPr>
            </w:pPr>
            <w:r>
              <w:rPr>
                <w:rFonts w:hint="eastAsia" w:ascii="宋体" w:cs="宋体"/>
                <w:bCs/>
                <w:sz w:val="22"/>
                <w:highlight w:val="none"/>
                <w:lang w:val="en-US" w:eastAsia="zh-CN"/>
              </w:rPr>
              <w:t>朱</w:t>
            </w:r>
            <w:r>
              <w:rPr>
                <w:rFonts w:hint="eastAsia" w:ascii="宋体" w:cs="宋体"/>
                <w:bCs/>
                <w:sz w:val="22"/>
                <w:highlight w:val="none"/>
              </w:rPr>
              <w:t>科</w:t>
            </w:r>
          </w:p>
        </w:tc>
      </w:tr>
      <w:tr w14:paraId="1FE91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10" w:type="dxa"/>
            <w:vMerge w:val="continue"/>
            <w:tcBorders>
              <w:left w:val="single" w:color="auto" w:sz="4" w:space="0"/>
              <w:right w:val="single" w:color="auto" w:sz="4" w:space="0"/>
            </w:tcBorders>
            <w:vAlign w:val="center"/>
          </w:tcPr>
          <w:p w14:paraId="29CCDFA4">
            <w:pPr>
              <w:rPr>
                <w:rFonts w:ascii="宋体" w:cs="宋体"/>
                <w:bCs/>
                <w:sz w:val="22"/>
                <w:highlight w:val="none"/>
              </w:rPr>
            </w:pPr>
          </w:p>
        </w:tc>
        <w:tc>
          <w:tcPr>
            <w:tcW w:w="1417" w:type="dxa"/>
            <w:vMerge w:val="continue"/>
            <w:tcBorders>
              <w:left w:val="single" w:color="auto" w:sz="4" w:space="0"/>
              <w:right w:val="single" w:color="auto" w:sz="4" w:space="0"/>
            </w:tcBorders>
            <w:vAlign w:val="center"/>
          </w:tcPr>
          <w:p w14:paraId="7BEA899A">
            <w:pPr>
              <w:rPr>
                <w:rFonts w:ascii="宋体" w:cs="宋体"/>
                <w:bCs/>
                <w:sz w:val="22"/>
                <w:highlight w:val="none"/>
              </w:rPr>
            </w:pPr>
          </w:p>
        </w:tc>
        <w:tc>
          <w:tcPr>
            <w:tcW w:w="1116" w:type="dxa"/>
            <w:gridSpan w:val="2"/>
            <w:vMerge w:val="continue"/>
            <w:tcBorders>
              <w:left w:val="single" w:color="auto" w:sz="4" w:space="0"/>
              <w:bottom w:val="single" w:color="auto" w:sz="4" w:space="0"/>
              <w:right w:val="single" w:color="auto" w:sz="4" w:space="0"/>
            </w:tcBorders>
            <w:vAlign w:val="center"/>
          </w:tcPr>
          <w:p w14:paraId="157540E3">
            <w:pPr>
              <w:rPr>
                <w:rFonts w:ascii="宋体" w:cs="宋体"/>
                <w:bCs/>
                <w:sz w:val="22"/>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23E3CAFA">
            <w:pPr>
              <w:rPr>
                <w:rFonts w:ascii="宋体" w:cs="宋体"/>
                <w:bCs/>
                <w:sz w:val="22"/>
                <w:highlight w:val="none"/>
              </w:rPr>
            </w:pPr>
            <w:r>
              <w:rPr>
                <w:rFonts w:hint="eastAsia" w:ascii="宋体" w:cs="宋体"/>
                <w:bCs/>
                <w:sz w:val="22"/>
                <w:highlight w:val="none"/>
              </w:rPr>
              <w:t>联系电话</w:t>
            </w:r>
          </w:p>
        </w:tc>
        <w:tc>
          <w:tcPr>
            <w:tcW w:w="4705" w:type="dxa"/>
            <w:tcBorders>
              <w:top w:val="single" w:color="auto" w:sz="4" w:space="0"/>
              <w:left w:val="single" w:color="auto" w:sz="4" w:space="0"/>
              <w:bottom w:val="single" w:color="auto" w:sz="4" w:space="0"/>
              <w:right w:val="single" w:color="auto" w:sz="4" w:space="0"/>
            </w:tcBorders>
            <w:vAlign w:val="center"/>
          </w:tcPr>
          <w:p w14:paraId="798F088E">
            <w:pPr>
              <w:rPr>
                <w:rFonts w:hint="eastAsia" w:ascii="宋体" w:eastAsia="宋体" w:cs="宋体"/>
                <w:bCs/>
                <w:sz w:val="22"/>
                <w:highlight w:val="none"/>
                <w:lang w:val="en-US" w:eastAsia="zh-CN"/>
              </w:rPr>
            </w:pPr>
            <w:r>
              <w:rPr>
                <w:rFonts w:hint="default" w:ascii="宋体" w:cs="宋体"/>
                <w:bCs/>
                <w:sz w:val="22"/>
                <w:highlight w:val="none"/>
                <w:lang w:val="en-US" w:eastAsia="zh-CN"/>
              </w:rPr>
              <w:t>52706228</w:t>
            </w:r>
          </w:p>
        </w:tc>
      </w:tr>
      <w:tr w14:paraId="07B83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710" w:type="dxa"/>
            <w:vMerge w:val="continue"/>
            <w:tcBorders>
              <w:left w:val="single" w:color="auto" w:sz="4" w:space="0"/>
              <w:right w:val="single" w:color="auto" w:sz="4" w:space="0"/>
            </w:tcBorders>
            <w:vAlign w:val="center"/>
          </w:tcPr>
          <w:p w14:paraId="27555E95">
            <w:pPr>
              <w:rPr>
                <w:rFonts w:ascii="宋体" w:cs="宋体"/>
                <w:bCs/>
                <w:sz w:val="22"/>
                <w:highlight w:val="none"/>
              </w:rPr>
            </w:pPr>
          </w:p>
        </w:tc>
        <w:tc>
          <w:tcPr>
            <w:tcW w:w="1417" w:type="dxa"/>
            <w:vMerge w:val="continue"/>
            <w:tcBorders>
              <w:left w:val="single" w:color="auto" w:sz="4" w:space="0"/>
              <w:right w:val="single" w:color="auto" w:sz="4" w:space="0"/>
            </w:tcBorders>
            <w:vAlign w:val="center"/>
          </w:tcPr>
          <w:p w14:paraId="535A1664">
            <w:pPr>
              <w:rPr>
                <w:rFonts w:ascii="宋体" w:cs="宋体"/>
                <w:bCs/>
                <w:sz w:val="22"/>
                <w:highlight w:val="none"/>
              </w:rPr>
            </w:pPr>
          </w:p>
        </w:tc>
        <w:tc>
          <w:tcPr>
            <w:tcW w:w="1116" w:type="dxa"/>
            <w:gridSpan w:val="2"/>
            <w:vMerge w:val="restart"/>
            <w:tcBorders>
              <w:top w:val="single" w:color="auto" w:sz="4" w:space="0"/>
              <w:left w:val="single" w:color="auto" w:sz="4" w:space="0"/>
              <w:right w:val="single" w:color="auto" w:sz="4" w:space="0"/>
            </w:tcBorders>
            <w:vAlign w:val="center"/>
          </w:tcPr>
          <w:p w14:paraId="20355D1E">
            <w:pPr>
              <w:rPr>
                <w:rFonts w:ascii="宋体" w:cs="宋体"/>
                <w:bCs/>
                <w:sz w:val="22"/>
                <w:highlight w:val="none"/>
              </w:rPr>
            </w:pPr>
            <w:r>
              <w:rPr>
                <w:rFonts w:hint="eastAsia" w:ascii="宋体" w:cs="宋体"/>
                <w:bCs/>
                <w:sz w:val="22"/>
                <w:highlight w:val="none"/>
              </w:rPr>
              <w:t>采购代理机构</w:t>
            </w:r>
          </w:p>
        </w:tc>
        <w:tc>
          <w:tcPr>
            <w:tcW w:w="1842" w:type="dxa"/>
            <w:tcBorders>
              <w:top w:val="single" w:color="auto" w:sz="4" w:space="0"/>
              <w:left w:val="single" w:color="auto" w:sz="4" w:space="0"/>
              <w:bottom w:val="single" w:color="auto" w:sz="4" w:space="0"/>
              <w:right w:val="single" w:color="auto" w:sz="4" w:space="0"/>
            </w:tcBorders>
            <w:vAlign w:val="center"/>
          </w:tcPr>
          <w:p w14:paraId="6D041BB5">
            <w:pPr>
              <w:rPr>
                <w:rFonts w:ascii="宋体" w:cs="宋体"/>
                <w:bCs/>
                <w:sz w:val="22"/>
                <w:highlight w:val="none"/>
              </w:rPr>
            </w:pPr>
            <w:r>
              <w:rPr>
                <w:rFonts w:hint="eastAsia" w:ascii="宋体" w:cs="宋体"/>
                <w:bCs/>
                <w:sz w:val="22"/>
                <w:highlight w:val="none"/>
              </w:rPr>
              <w:t>联系人</w:t>
            </w:r>
          </w:p>
        </w:tc>
        <w:tc>
          <w:tcPr>
            <w:tcW w:w="4705" w:type="dxa"/>
            <w:tcBorders>
              <w:top w:val="single" w:color="auto" w:sz="4" w:space="0"/>
              <w:left w:val="single" w:color="auto" w:sz="4" w:space="0"/>
              <w:bottom w:val="single" w:color="auto" w:sz="4" w:space="0"/>
              <w:right w:val="single" w:color="auto" w:sz="4" w:space="0"/>
            </w:tcBorders>
            <w:vAlign w:val="center"/>
          </w:tcPr>
          <w:p w14:paraId="0088D2BF">
            <w:pPr>
              <w:rPr>
                <w:rFonts w:ascii="宋体" w:cs="宋体"/>
                <w:bCs/>
                <w:sz w:val="22"/>
                <w:highlight w:val="none"/>
              </w:rPr>
            </w:pPr>
            <w:r>
              <w:rPr>
                <w:rFonts w:hint="eastAsia" w:ascii="宋体" w:cs="宋体"/>
                <w:bCs/>
                <w:sz w:val="22"/>
                <w:highlight w:val="none"/>
              </w:rPr>
              <w:t>张工</w:t>
            </w:r>
          </w:p>
        </w:tc>
      </w:tr>
      <w:tr w14:paraId="1EBA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 w:hRule="atLeast"/>
        </w:trPr>
        <w:tc>
          <w:tcPr>
            <w:tcW w:w="710" w:type="dxa"/>
            <w:vMerge w:val="continue"/>
            <w:tcBorders>
              <w:left w:val="single" w:color="auto" w:sz="4" w:space="0"/>
              <w:right w:val="single" w:color="auto" w:sz="4" w:space="0"/>
            </w:tcBorders>
            <w:vAlign w:val="center"/>
          </w:tcPr>
          <w:p w14:paraId="1DE912E2">
            <w:pPr>
              <w:rPr>
                <w:highlight w:val="none"/>
              </w:rPr>
            </w:pPr>
          </w:p>
        </w:tc>
        <w:tc>
          <w:tcPr>
            <w:tcW w:w="1417" w:type="dxa"/>
            <w:vMerge w:val="continue"/>
            <w:tcBorders>
              <w:left w:val="single" w:color="auto" w:sz="4" w:space="0"/>
              <w:right w:val="single" w:color="auto" w:sz="4" w:space="0"/>
            </w:tcBorders>
            <w:vAlign w:val="center"/>
          </w:tcPr>
          <w:p w14:paraId="0DED731D">
            <w:pPr>
              <w:rPr>
                <w:highlight w:val="none"/>
              </w:rPr>
            </w:pPr>
          </w:p>
        </w:tc>
        <w:tc>
          <w:tcPr>
            <w:tcW w:w="1116" w:type="dxa"/>
            <w:gridSpan w:val="2"/>
            <w:vMerge w:val="continue"/>
            <w:tcBorders>
              <w:left w:val="single" w:color="auto" w:sz="4" w:space="0"/>
              <w:right w:val="single" w:color="auto" w:sz="4" w:space="0"/>
            </w:tcBorders>
            <w:vAlign w:val="center"/>
          </w:tcPr>
          <w:p w14:paraId="12EEEE46">
            <w:pPr>
              <w:rPr>
                <w:rFonts w:ascii="宋体" w:cs="宋体"/>
                <w:bCs/>
                <w:sz w:val="22"/>
                <w:highlight w:val="none"/>
              </w:rPr>
            </w:pPr>
          </w:p>
        </w:tc>
        <w:tc>
          <w:tcPr>
            <w:tcW w:w="1842" w:type="dxa"/>
            <w:tcBorders>
              <w:top w:val="single" w:color="auto" w:sz="4" w:space="0"/>
              <w:left w:val="single" w:color="auto" w:sz="4" w:space="0"/>
              <w:bottom w:val="single" w:color="auto" w:sz="4" w:space="0"/>
              <w:right w:val="single" w:color="auto" w:sz="4" w:space="0"/>
            </w:tcBorders>
            <w:vAlign w:val="center"/>
          </w:tcPr>
          <w:p w14:paraId="22B3BD26">
            <w:pPr>
              <w:rPr>
                <w:rFonts w:ascii="宋体" w:cs="宋体"/>
                <w:bCs/>
                <w:sz w:val="22"/>
                <w:highlight w:val="none"/>
              </w:rPr>
            </w:pPr>
            <w:r>
              <w:rPr>
                <w:rFonts w:hint="eastAsia" w:ascii="宋体" w:cs="宋体"/>
                <w:bCs/>
                <w:sz w:val="22"/>
                <w:highlight w:val="none"/>
              </w:rPr>
              <w:t>联系电话</w:t>
            </w:r>
          </w:p>
        </w:tc>
        <w:tc>
          <w:tcPr>
            <w:tcW w:w="4705" w:type="dxa"/>
            <w:tcBorders>
              <w:top w:val="single" w:color="auto" w:sz="4" w:space="0"/>
              <w:left w:val="single" w:color="auto" w:sz="4" w:space="0"/>
              <w:bottom w:val="single" w:color="auto" w:sz="4" w:space="0"/>
              <w:right w:val="single" w:color="auto" w:sz="4" w:space="0"/>
            </w:tcBorders>
            <w:vAlign w:val="center"/>
          </w:tcPr>
          <w:p w14:paraId="2EE75E2D">
            <w:pPr>
              <w:rPr>
                <w:rFonts w:ascii="宋体" w:cs="宋体"/>
                <w:bCs/>
                <w:sz w:val="22"/>
                <w:highlight w:val="none"/>
              </w:rPr>
            </w:pPr>
            <w:r>
              <w:rPr>
                <w:rFonts w:hint="eastAsia" w:ascii="宋体" w:cs="宋体"/>
                <w:bCs/>
                <w:sz w:val="22"/>
                <w:highlight w:val="none"/>
              </w:rPr>
              <w:t>025-52140133</w:t>
            </w:r>
          </w:p>
        </w:tc>
      </w:tr>
      <w:tr w14:paraId="05411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 w:hRule="atLeast"/>
        </w:trPr>
        <w:tc>
          <w:tcPr>
            <w:tcW w:w="710" w:type="dxa"/>
            <w:tcBorders>
              <w:left w:val="single" w:color="auto" w:sz="4" w:space="0"/>
              <w:right w:val="single" w:color="auto" w:sz="4" w:space="0"/>
            </w:tcBorders>
            <w:vAlign w:val="center"/>
          </w:tcPr>
          <w:p w14:paraId="640BDDE0">
            <w:pPr>
              <w:rPr>
                <w:highlight w:val="none"/>
              </w:rPr>
            </w:pPr>
            <w:r>
              <w:rPr>
                <w:rFonts w:hint="eastAsia"/>
                <w:highlight w:val="none"/>
              </w:rPr>
              <w:t>15</w:t>
            </w:r>
          </w:p>
        </w:tc>
        <w:tc>
          <w:tcPr>
            <w:tcW w:w="1417" w:type="dxa"/>
            <w:tcBorders>
              <w:left w:val="single" w:color="auto" w:sz="4" w:space="0"/>
              <w:right w:val="single" w:color="auto" w:sz="4" w:space="0"/>
            </w:tcBorders>
            <w:vAlign w:val="center"/>
          </w:tcPr>
          <w:p w14:paraId="7A7ABED7">
            <w:pPr>
              <w:rPr>
                <w:highlight w:val="none"/>
              </w:rPr>
            </w:pPr>
            <w:r>
              <w:rPr>
                <w:rFonts w:hint="eastAsia" w:ascii="宋体" w:hAnsi="宋体" w:cs="宋体"/>
                <w:color w:val="000000"/>
                <w:szCs w:val="21"/>
                <w:highlight w:val="none"/>
              </w:rPr>
              <w:t>供应商企业信用信息</w:t>
            </w:r>
          </w:p>
        </w:tc>
        <w:tc>
          <w:tcPr>
            <w:tcW w:w="7663" w:type="dxa"/>
            <w:gridSpan w:val="4"/>
            <w:tcBorders>
              <w:left w:val="single" w:color="auto" w:sz="4" w:space="0"/>
              <w:right w:val="single" w:color="auto" w:sz="4" w:space="0"/>
            </w:tcBorders>
            <w:vAlign w:val="center"/>
          </w:tcPr>
          <w:p w14:paraId="3675FC2E">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（1）查询渠道：“信用中国”网站（www.creditchina.gov.cn）、“中国政府采购网”网站（www.ccgp.gov.cn）、动态核查不合格（异常）资质查询等网站；</w:t>
            </w:r>
          </w:p>
          <w:p w14:paraId="580F0E0F">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（2）查询时间：资格审查时；</w:t>
            </w:r>
          </w:p>
          <w:p w14:paraId="4E6B5F6D">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（3）查询记录留存方式：由采购代理机构负责将供应商各网站信用记录截图保存；</w:t>
            </w:r>
          </w:p>
          <w:p w14:paraId="3F72A0E8">
            <w:pPr>
              <w:rPr>
                <w:rFonts w:ascii="宋体" w:cs="宋体"/>
                <w:bCs/>
                <w:sz w:val="22"/>
                <w:highlight w:val="none"/>
              </w:rPr>
            </w:pPr>
            <w:r>
              <w:rPr>
                <w:rFonts w:hint="eastAsia" w:ascii="宋体" w:hAnsi="宋体" w:cs="宋体"/>
                <w:color w:val="000000"/>
                <w:szCs w:val="21"/>
                <w:highlight w:val="none"/>
              </w:rPr>
              <w:t>（4）查询结果处理：对具有违法失信记录的供应商作无效投标处理。</w:t>
            </w:r>
          </w:p>
        </w:tc>
      </w:tr>
    </w:tbl>
    <w:p w14:paraId="446162C7">
      <w:pPr>
        <w:spacing w:line="360" w:lineRule="auto"/>
        <w:outlineLvl w:val="1"/>
        <w:rPr>
          <w:rFonts w:ascii="宋体"/>
          <w:b/>
          <w:sz w:val="22"/>
          <w:szCs w:val="22"/>
          <w:highlight w:val="none"/>
        </w:rPr>
      </w:pPr>
      <w:bookmarkStart w:id="18" w:name="_Toc6139"/>
      <w:bookmarkStart w:id="19" w:name="_Toc26142"/>
      <w:bookmarkStart w:id="20" w:name="_Toc11994"/>
    </w:p>
    <w:p w14:paraId="6DC47B19">
      <w:pPr>
        <w:spacing w:line="360" w:lineRule="auto"/>
        <w:outlineLvl w:val="1"/>
        <w:rPr>
          <w:rFonts w:ascii="宋体"/>
          <w:b/>
          <w:sz w:val="22"/>
          <w:szCs w:val="22"/>
          <w:highlight w:val="none"/>
        </w:rPr>
      </w:pPr>
      <w:r>
        <w:rPr>
          <w:rFonts w:ascii="宋体"/>
          <w:b/>
          <w:sz w:val="22"/>
          <w:szCs w:val="22"/>
          <w:highlight w:val="none"/>
        </w:rPr>
        <w:br w:type="page" w:clear="all"/>
      </w:r>
      <w:r>
        <w:rPr>
          <w:rFonts w:hint="eastAsia" w:ascii="宋体"/>
          <w:b/>
          <w:sz w:val="22"/>
          <w:szCs w:val="22"/>
          <w:highlight w:val="none"/>
        </w:rPr>
        <w:t>一、总则</w:t>
      </w:r>
      <w:bookmarkEnd w:id="18"/>
      <w:bookmarkEnd w:id="19"/>
      <w:bookmarkEnd w:id="20"/>
    </w:p>
    <w:p w14:paraId="7206D13B">
      <w:pPr>
        <w:spacing w:line="360" w:lineRule="auto"/>
        <w:ind w:firstLine="442"/>
        <w:rPr>
          <w:rFonts w:ascii="宋体"/>
          <w:b/>
          <w:sz w:val="22"/>
          <w:szCs w:val="22"/>
          <w:highlight w:val="none"/>
          <w:lang w:val="zh-CN"/>
        </w:rPr>
      </w:pPr>
      <w:r>
        <w:rPr>
          <w:rFonts w:hint="eastAsia" w:ascii="宋体"/>
          <w:b/>
          <w:sz w:val="22"/>
          <w:szCs w:val="22"/>
          <w:highlight w:val="none"/>
          <w:lang w:val="zh-CN"/>
        </w:rPr>
        <w:t>1.适用法律</w:t>
      </w:r>
    </w:p>
    <w:p w14:paraId="13866890">
      <w:pPr>
        <w:spacing w:line="360" w:lineRule="auto"/>
        <w:ind w:firstLine="440"/>
        <w:rPr>
          <w:rFonts w:ascii="宋体"/>
          <w:bCs/>
          <w:sz w:val="22"/>
          <w:szCs w:val="22"/>
          <w:highlight w:val="none"/>
          <w:lang w:val="zh-CN"/>
        </w:rPr>
      </w:pPr>
      <w:r>
        <w:rPr>
          <w:rFonts w:hint="eastAsia" w:ascii="宋体"/>
          <w:bCs/>
          <w:sz w:val="22"/>
          <w:szCs w:val="22"/>
          <w:highlight w:val="none"/>
          <w:lang w:val="zh-CN"/>
        </w:rPr>
        <w:t>《中华人民共和国政府采购法》、《中华人民共和国政府采购法实施条例》、《政府采购非招标采购方式管理办法》等有关法律、规章和规定等。</w:t>
      </w:r>
    </w:p>
    <w:p w14:paraId="032DC4CD">
      <w:pPr>
        <w:spacing w:line="360" w:lineRule="auto"/>
        <w:ind w:firstLine="442"/>
        <w:rPr>
          <w:rFonts w:ascii="宋体"/>
          <w:b/>
          <w:sz w:val="22"/>
          <w:szCs w:val="22"/>
          <w:highlight w:val="none"/>
          <w:lang w:val="zh-CN"/>
        </w:rPr>
      </w:pPr>
      <w:r>
        <w:rPr>
          <w:rFonts w:ascii="宋体"/>
          <w:b/>
          <w:sz w:val="22"/>
          <w:szCs w:val="22"/>
          <w:highlight w:val="none"/>
          <w:lang w:val="zh-CN"/>
        </w:rPr>
        <w:t>2</w:t>
      </w:r>
      <w:r>
        <w:rPr>
          <w:rFonts w:hint="eastAsia" w:ascii="宋体"/>
          <w:b/>
          <w:sz w:val="22"/>
          <w:szCs w:val="22"/>
          <w:highlight w:val="none"/>
          <w:lang w:val="zh-CN"/>
        </w:rPr>
        <w:t>．定义</w:t>
      </w:r>
    </w:p>
    <w:p w14:paraId="6DC422EA">
      <w:pPr>
        <w:spacing w:line="360" w:lineRule="auto"/>
        <w:ind w:firstLine="420"/>
        <w:rPr>
          <w:rFonts w:ascii="宋体"/>
          <w:sz w:val="22"/>
          <w:szCs w:val="22"/>
          <w:highlight w:val="none"/>
          <w:lang w:val="zh-CN"/>
        </w:rPr>
      </w:pPr>
      <w:r>
        <w:rPr>
          <w:rFonts w:ascii="宋体"/>
          <w:sz w:val="22"/>
          <w:szCs w:val="22"/>
          <w:highlight w:val="none"/>
          <w:lang w:val="zh-CN"/>
        </w:rPr>
        <w:t>2.</w:t>
      </w:r>
      <w:r>
        <w:rPr>
          <w:rFonts w:hint="eastAsia" w:ascii="宋体"/>
          <w:sz w:val="22"/>
          <w:szCs w:val="22"/>
          <w:highlight w:val="none"/>
          <w:lang w:val="zh-CN"/>
        </w:rPr>
        <w:t>1 “供应商”</w:t>
      </w:r>
      <w:r>
        <w:rPr>
          <w:rFonts w:hint="eastAsia" w:ascii="宋体"/>
          <w:sz w:val="22"/>
          <w:szCs w:val="22"/>
          <w:highlight w:val="none"/>
        </w:rPr>
        <w:t>是指参加竞争性磋商，并符合磋商文件规定资格条件的法人、其他组织或者自然人。</w:t>
      </w:r>
    </w:p>
    <w:p w14:paraId="6F6FDD41">
      <w:pPr>
        <w:spacing w:line="360" w:lineRule="auto"/>
        <w:ind w:firstLine="420"/>
        <w:rPr>
          <w:rFonts w:ascii="宋体"/>
          <w:sz w:val="22"/>
          <w:szCs w:val="22"/>
          <w:highlight w:val="none"/>
          <w:lang w:val="zh-CN"/>
        </w:rPr>
      </w:pPr>
      <w:r>
        <w:rPr>
          <w:rFonts w:ascii="宋体"/>
          <w:sz w:val="22"/>
          <w:szCs w:val="22"/>
          <w:highlight w:val="none"/>
          <w:lang w:val="zh-CN"/>
        </w:rPr>
        <w:t>2.</w:t>
      </w:r>
      <w:r>
        <w:rPr>
          <w:rFonts w:hint="eastAsia" w:ascii="宋体"/>
          <w:sz w:val="22"/>
          <w:szCs w:val="22"/>
          <w:highlight w:val="none"/>
          <w:lang w:val="zh-CN"/>
        </w:rPr>
        <w:t>2 “货物和服务”指本磋商文件中所述产品及相关服务。</w:t>
      </w:r>
      <w:r>
        <w:rPr>
          <w:rFonts w:hint="eastAsia" w:ascii="宋体"/>
          <w:b/>
          <w:sz w:val="22"/>
          <w:szCs w:val="22"/>
          <w:highlight w:val="none"/>
          <w:lang w:val="zh-CN"/>
        </w:rPr>
        <w:t>本次采购不接受进口产品投标</w:t>
      </w:r>
      <w:r>
        <w:rPr>
          <w:rFonts w:hint="eastAsia" w:ascii="宋体"/>
          <w:sz w:val="22"/>
          <w:szCs w:val="22"/>
          <w:highlight w:val="none"/>
          <w:lang w:val="zh-CN"/>
        </w:rPr>
        <w:t>，进口产品是指通过中国海关报关验放进入中国境内且产自关境外的产品。</w:t>
      </w:r>
    </w:p>
    <w:p w14:paraId="7971475F">
      <w:pPr>
        <w:spacing w:line="360" w:lineRule="auto"/>
        <w:ind w:firstLine="420"/>
        <w:rPr>
          <w:rFonts w:ascii="宋体"/>
          <w:sz w:val="22"/>
          <w:szCs w:val="22"/>
          <w:highlight w:val="none"/>
          <w:lang w:val="zh-CN"/>
        </w:rPr>
      </w:pPr>
      <w:r>
        <w:rPr>
          <w:rFonts w:ascii="宋体"/>
          <w:sz w:val="22"/>
          <w:szCs w:val="22"/>
          <w:highlight w:val="none"/>
          <w:lang w:val="zh-CN"/>
        </w:rPr>
        <w:t>2.</w:t>
      </w:r>
      <w:r>
        <w:rPr>
          <w:rFonts w:hint="eastAsia" w:ascii="宋体"/>
          <w:sz w:val="22"/>
          <w:szCs w:val="22"/>
          <w:highlight w:val="none"/>
          <w:lang w:val="zh-CN"/>
        </w:rPr>
        <w:t>3 “采购人或使用单位”是指使用货物和服务的单位。</w:t>
      </w:r>
    </w:p>
    <w:p w14:paraId="2AAEFC86">
      <w:pPr>
        <w:spacing w:line="360" w:lineRule="auto"/>
        <w:ind w:firstLine="420"/>
        <w:rPr>
          <w:rFonts w:ascii="宋体"/>
          <w:b/>
          <w:sz w:val="22"/>
          <w:szCs w:val="22"/>
          <w:highlight w:val="none"/>
          <w:lang w:val="zh-CN"/>
        </w:rPr>
      </w:pPr>
      <w:r>
        <w:rPr>
          <w:rFonts w:hint="eastAsia" w:ascii="宋体"/>
          <w:b/>
          <w:sz w:val="22"/>
          <w:szCs w:val="22"/>
          <w:highlight w:val="none"/>
          <w:lang w:val="zh-CN"/>
        </w:rPr>
        <w:t>3．政策功能</w:t>
      </w:r>
    </w:p>
    <w:p w14:paraId="28408FBA">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3.1 中小企业、监狱企业、残疾人福利性单位相关政策</w:t>
      </w:r>
    </w:p>
    <w:p w14:paraId="01678BED">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（1）中小企业划型标准按照《关于印发中小企业划型标准规定的通知（工信部联企业〔2011〕300号）》文的相关规定认定。</w:t>
      </w:r>
    </w:p>
    <w:p w14:paraId="71BAE471">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（2）本项目为整体专门面向中小企业采购，不再执行价格评审优惠的扶持政策。</w:t>
      </w:r>
    </w:p>
    <w:p w14:paraId="727676FB">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4142B1C5">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（4）根据《财库〔2017〕141号》符合条件的残疾人福利性单位视同小型、微型企业，享受中小企业发展的政府采购政策。残疾人福利性单位属于小型、微型企业的，不重复享受政策。</w:t>
      </w:r>
    </w:p>
    <w:p w14:paraId="61BC4807">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（5）小型、微型企业提供中型或大型企业制造的货物的，视同为中型或大型企业。</w:t>
      </w:r>
    </w:p>
    <w:p w14:paraId="1F1A95AA">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参加政府采购活动的中小企业应当按“关于印发《政府采购促进中小企业发展暂行办法》的通知[财库（2020）46号]” 和《财库〔2017〕141号》规定提供《中小企业声明函》和《残疾人福利性单位声明函》。未提供上述资料的报价，其价格不予扣除。</w:t>
      </w:r>
    </w:p>
    <w:p w14:paraId="4CCBA05B">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p>
    <w:p w14:paraId="45D3C6F2">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3.3提供的产品属于信息安全产品的，供应商应当选择经国家认证的信息安全产品，并提供由中国信息安全认证中心按国家标准认证颁发的有效认证证书复印件。</w:t>
      </w:r>
    </w:p>
    <w:p w14:paraId="04C2013C">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3.4 提供的产品属于政府强制采购节能产品的，供应商应当选择《节能产品政府采购清单》中的产品，并提供有效的节能产品认证证书复印件。</w:t>
      </w:r>
    </w:p>
    <w:p w14:paraId="2D5F0ED0">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3.5 提供的产品属于环境标志产品的,供应商应当选择《环境标志产品政府采购清单》中的,且经过认证的环境标志产品投标,并提供有效的环境标志产品认证证书复印件。</w:t>
      </w:r>
    </w:p>
    <w:p w14:paraId="68D14E5B">
      <w:pPr>
        <w:spacing w:line="360" w:lineRule="auto"/>
        <w:ind w:firstLine="431"/>
        <w:rPr>
          <w:rFonts w:ascii="宋体" w:cs="宋体"/>
          <w:sz w:val="22"/>
          <w:szCs w:val="22"/>
          <w:highlight w:val="none"/>
          <w:lang w:val="zh-CN"/>
        </w:rPr>
      </w:pPr>
      <w:r>
        <w:rPr>
          <w:rFonts w:hint="eastAsia" w:ascii="宋体" w:cs="宋体"/>
          <w:sz w:val="22"/>
          <w:szCs w:val="22"/>
          <w:highlight w:val="none"/>
          <w:lang w:val="zh-CN"/>
        </w:rPr>
        <w:t>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14:paraId="6CF669DD">
      <w:pPr>
        <w:spacing w:line="360" w:lineRule="auto"/>
        <w:rPr>
          <w:rFonts w:ascii="宋体"/>
          <w:b/>
          <w:sz w:val="22"/>
          <w:szCs w:val="22"/>
          <w:highlight w:val="none"/>
          <w:lang w:val="zh-CN"/>
        </w:rPr>
      </w:pPr>
      <w:r>
        <w:rPr>
          <w:rFonts w:hint="eastAsia" w:ascii="宋体"/>
          <w:b/>
          <w:sz w:val="22"/>
          <w:szCs w:val="22"/>
          <w:highlight w:val="none"/>
        </w:rPr>
        <w:t>4.磋商供应商的义务及注意事项</w:t>
      </w:r>
    </w:p>
    <w:p w14:paraId="57BE5314">
      <w:pPr>
        <w:spacing w:line="360" w:lineRule="auto"/>
        <w:ind w:firstLine="442"/>
        <w:rPr>
          <w:rFonts w:ascii="宋体"/>
          <w:sz w:val="22"/>
          <w:szCs w:val="22"/>
          <w:highlight w:val="none"/>
        </w:rPr>
      </w:pPr>
      <w:r>
        <w:rPr>
          <w:rFonts w:hint="eastAsia" w:ascii="宋体"/>
          <w:b/>
          <w:sz w:val="22"/>
          <w:szCs w:val="22"/>
          <w:highlight w:val="none"/>
        </w:rPr>
        <w:t>4.1</w:t>
      </w:r>
      <w:r>
        <w:rPr>
          <w:rFonts w:hint="eastAsia" w:ascii="宋体"/>
          <w:b/>
          <w:sz w:val="22"/>
          <w:szCs w:val="22"/>
          <w:highlight w:val="none"/>
          <w:lang w:val="zh-CN"/>
        </w:rPr>
        <w:t>集中</w:t>
      </w:r>
      <w:r>
        <w:rPr>
          <w:rFonts w:hint="eastAsia" w:ascii="宋体"/>
          <w:b/>
          <w:sz w:val="22"/>
          <w:szCs w:val="22"/>
          <w:highlight w:val="none"/>
        </w:rPr>
        <w:t>勘查现场及答疑会:</w:t>
      </w:r>
      <w:r>
        <w:rPr>
          <w:rFonts w:hint="eastAsia" w:ascii="宋体"/>
          <w:bCs/>
          <w:sz w:val="22"/>
          <w:szCs w:val="22"/>
          <w:highlight w:val="none"/>
        </w:rPr>
        <w:t>采购人将组织所有已获取采购文件的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p>
    <w:p w14:paraId="7DC313F7">
      <w:pPr>
        <w:spacing w:line="360" w:lineRule="auto"/>
        <w:ind w:firstLine="442"/>
        <w:rPr>
          <w:rFonts w:ascii="宋体"/>
          <w:b/>
          <w:sz w:val="22"/>
          <w:szCs w:val="22"/>
          <w:highlight w:val="none"/>
        </w:rPr>
      </w:pPr>
      <w:r>
        <w:rPr>
          <w:rFonts w:hint="eastAsia" w:ascii="宋体"/>
          <w:b/>
          <w:sz w:val="22"/>
          <w:szCs w:val="22"/>
          <w:highlight w:val="none"/>
        </w:rPr>
        <w:t>4.2 义务</w:t>
      </w:r>
    </w:p>
    <w:p w14:paraId="68A963C7">
      <w:pPr>
        <w:spacing w:line="360" w:lineRule="auto"/>
        <w:ind w:firstLine="440"/>
        <w:rPr>
          <w:rFonts w:ascii="宋体"/>
          <w:sz w:val="22"/>
          <w:szCs w:val="22"/>
          <w:highlight w:val="none"/>
        </w:rPr>
      </w:pPr>
      <w:r>
        <w:rPr>
          <w:rFonts w:hint="eastAsia" w:ascii="宋体"/>
          <w:sz w:val="22"/>
          <w:szCs w:val="22"/>
          <w:highlight w:val="none"/>
        </w:rPr>
        <w:t>4.2.1磋商供应商应当认真阅读本磋商文件，完全明了本项目之名称、用途、数量、质量和交付时间，完全明了应具备的资格条件。</w:t>
      </w:r>
    </w:p>
    <w:p w14:paraId="47017817">
      <w:pPr>
        <w:spacing w:line="360" w:lineRule="auto"/>
        <w:ind w:firstLine="440"/>
        <w:rPr>
          <w:rFonts w:ascii="宋体"/>
          <w:sz w:val="22"/>
          <w:szCs w:val="22"/>
          <w:highlight w:val="none"/>
        </w:rPr>
      </w:pPr>
      <w:r>
        <w:rPr>
          <w:rFonts w:hint="eastAsia" w:ascii="宋体"/>
          <w:sz w:val="22"/>
          <w:szCs w:val="22"/>
          <w:highlight w:val="none"/>
        </w:rPr>
        <w:t>4.2.2磋商供应商应当按照磋商文件的要求编制响应性文件。响应性文件应对磋商文件提出的实质性要求和条件作出完全响应。</w:t>
      </w:r>
    </w:p>
    <w:p w14:paraId="0513554F">
      <w:pPr>
        <w:spacing w:line="360" w:lineRule="auto"/>
        <w:ind w:firstLine="440"/>
        <w:rPr>
          <w:rFonts w:ascii="宋体"/>
          <w:sz w:val="22"/>
          <w:szCs w:val="22"/>
          <w:highlight w:val="none"/>
        </w:rPr>
      </w:pPr>
      <w:r>
        <w:rPr>
          <w:rFonts w:hint="eastAsia" w:ascii="宋体"/>
          <w:sz w:val="22"/>
          <w:szCs w:val="22"/>
          <w:highlight w:val="none"/>
        </w:rPr>
        <w:t>4.2.3磋商供应商应在磋商截止时间前，将密封的响应性文件送达磋商地点。</w:t>
      </w:r>
    </w:p>
    <w:p w14:paraId="6EB579E0">
      <w:pPr>
        <w:spacing w:line="360" w:lineRule="auto"/>
        <w:ind w:firstLine="440"/>
        <w:rPr>
          <w:rFonts w:ascii="宋体"/>
          <w:sz w:val="22"/>
          <w:szCs w:val="22"/>
          <w:highlight w:val="none"/>
        </w:rPr>
      </w:pPr>
      <w:r>
        <w:rPr>
          <w:rFonts w:hint="eastAsia" w:ascii="宋体"/>
          <w:sz w:val="22"/>
          <w:szCs w:val="22"/>
          <w:highlight w:val="none"/>
        </w:rPr>
        <w:t>4.2.4磋商供应商不得相互串通报价，不得排挤其他磋商供应商的公平竞争，损害采购人或者其他磋商供应商的合法权益。磋商供应商不得与采购人串通投标，损害国家利益，公众利益或者他人的合法权益。</w:t>
      </w:r>
    </w:p>
    <w:p w14:paraId="4BD8BE69">
      <w:pPr>
        <w:spacing w:line="360" w:lineRule="auto"/>
        <w:ind w:firstLine="440"/>
        <w:rPr>
          <w:rFonts w:ascii="宋体"/>
          <w:sz w:val="22"/>
          <w:szCs w:val="22"/>
          <w:highlight w:val="none"/>
        </w:rPr>
      </w:pPr>
      <w:r>
        <w:rPr>
          <w:rFonts w:hint="eastAsia" w:ascii="宋体"/>
          <w:sz w:val="22"/>
          <w:szCs w:val="22"/>
          <w:highlight w:val="none"/>
        </w:rPr>
        <w:t>4.2.5磋商供应商在磋商截止时间前，对所递交的响应性文件可以补充、修改或者撤回，并书面通知采购人。补充、修改的内容为响应性文件的组成部分。</w:t>
      </w:r>
    </w:p>
    <w:p w14:paraId="33159913">
      <w:pPr>
        <w:spacing w:line="360" w:lineRule="auto"/>
        <w:ind w:firstLine="433"/>
        <w:rPr>
          <w:rFonts w:ascii="宋体"/>
          <w:b/>
          <w:sz w:val="22"/>
          <w:szCs w:val="22"/>
          <w:highlight w:val="none"/>
        </w:rPr>
      </w:pPr>
      <w:r>
        <w:rPr>
          <w:rFonts w:hint="eastAsia" w:ascii="宋体"/>
          <w:b/>
          <w:sz w:val="22"/>
          <w:szCs w:val="22"/>
          <w:highlight w:val="none"/>
        </w:rPr>
        <w:t>4.3 注意事项</w:t>
      </w:r>
    </w:p>
    <w:p w14:paraId="73B9E297">
      <w:pPr>
        <w:spacing w:line="360" w:lineRule="auto"/>
        <w:ind w:firstLine="440"/>
        <w:rPr>
          <w:rFonts w:ascii="宋体"/>
          <w:sz w:val="22"/>
          <w:szCs w:val="22"/>
          <w:highlight w:val="none"/>
        </w:rPr>
      </w:pPr>
      <w:r>
        <w:rPr>
          <w:rFonts w:hint="eastAsia" w:ascii="宋体"/>
          <w:sz w:val="22"/>
          <w:szCs w:val="22"/>
          <w:highlight w:val="none"/>
        </w:rPr>
        <w:t>4.3.1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p>
    <w:p w14:paraId="27A6EA27">
      <w:pPr>
        <w:spacing w:line="360" w:lineRule="auto"/>
        <w:ind w:firstLine="440"/>
        <w:rPr>
          <w:rFonts w:ascii="宋体"/>
          <w:sz w:val="22"/>
          <w:szCs w:val="22"/>
          <w:highlight w:val="none"/>
        </w:rPr>
      </w:pPr>
      <w:r>
        <w:rPr>
          <w:rFonts w:hint="eastAsia" w:ascii="宋体"/>
          <w:sz w:val="22"/>
          <w:szCs w:val="22"/>
          <w:highlight w:val="none"/>
        </w:rPr>
        <w:t>4.3.2验收标准</w:t>
      </w:r>
    </w:p>
    <w:p w14:paraId="13172BC9">
      <w:pPr>
        <w:spacing w:line="360" w:lineRule="auto"/>
        <w:ind w:firstLine="440"/>
        <w:rPr>
          <w:rFonts w:ascii="宋体"/>
          <w:sz w:val="22"/>
          <w:szCs w:val="22"/>
          <w:highlight w:val="none"/>
        </w:rPr>
      </w:pPr>
      <w:r>
        <w:rPr>
          <w:rFonts w:hint="eastAsia" w:ascii="宋体"/>
          <w:sz w:val="22"/>
          <w:szCs w:val="22"/>
          <w:highlight w:val="none"/>
        </w:rPr>
        <w:t>4.3.2.1磋商文件中明确的标准和技术要求，未明确部分按照国家最新的相关标准；</w:t>
      </w:r>
    </w:p>
    <w:p w14:paraId="7B8280E1">
      <w:pPr>
        <w:spacing w:line="360" w:lineRule="auto"/>
        <w:ind w:firstLine="440"/>
        <w:rPr>
          <w:rFonts w:ascii="宋体"/>
          <w:sz w:val="22"/>
          <w:szCs w:val="22"/>
          <w:highlight w:val="none"/>
        </w:rPr>
      </w:pPr>
      <w:r>
        <w:rPr>
          <w:rFonts w:hint="eastAsia" w:ascii="宋体"/>
          <w:sz w:val="22"/>
          <w:szCs w:val="22"/>
          <w:highlight w:val="none"/>
        </w:rPr>
        <w:t>4.3.2.2供应商随响应性文件提供的货物制造国制造及验收的官方标准或货物验收大纲，经采购单位确认后，将作为对货物的验收依据之一；</w:t>
      </w:r>
    </w:p>
    <w:p w14:paraId="7BBF5213">
      <w:pPr>
        <w:spacing w:line="360" w:lineRule="auto"/>
        <w:ind w:firstLine="440"/>
        <w:rPr>
          <w:rFonts w:ascii="宋体"/>
          <w:sz w:val="22"/>
          <w:szCs w:val="22"/>
          <w:highlight w:val="none"/>
        </w:rPr>
      </w:pPr>
      <w:r>
        <w:rPr>
          <w:rFonts w:hint="eastAsia" w:ascii="宋体"/>
          <w:sz w:val="22"/>
          <w:szCs w:val="22"/>
          <w:highlight w:val="none"/>
        </w:rPr>
        <w:t>4.3.2.3供应商在澄清响应文件时作出的承诺，经采购单位确认后，将作为对货物和服务的验收依据之一；</w:t>
      </w:r>
    </w:p>
    <w:p w14:paraId="2023F867">
      <w:pPr>
        <w:spacing w:line="360" w:lineRule="auto"/>
        <w:ind w:firstLine="440"/>
        <w:rPr>
          <w:rFonts w:ascii="宋体"/>
          <w:sz w:val="22"/>
          <w:szCs w:val="22"/>
          <w:highlight w:val="none"/>
        </w:rPr>
      </w:pPr>
      <w:r>
        <w:rPr>
          <w:rFonts w:hint="eastAsia" w:ascii="宋体"/>
          <w:sz w:val="22"/>
          <w:szCs w:val="22"/>
          <w:highlight w:val="none"/>
        </w:rPr>
        <w:t>4.3.2.4项目完毕后，由采购单位组织按国家相关标准进行验收。</w:t>
      </w:r>
    </w:p>
    <w:p w14:paraId="01BA0FC9">
      <w:pPr>
        <w:spacing w:line="360" w:lineRule="auto"/>
        <w:ind w:firstLine="440"/>
        <w:rPr>
          <w:rFonts w:ascii="宋体"/>
          <w:sz w:val="22"/>
          <w:szCs w:val="22"/>
          <w:highlight w:val="none"/>
        </w:rPr>
      </w:pPr>
      <w:r>
        <w:rPr>
          <w:rFonts w:hint="eastAsia" w:ascii="宋体"/>
          <w:sz w:val="22"/>
          <w:szCs w:val="22"/>
          <w:highlight w:val="none"/>
        </w:rPr>
        <w:t>4.3.3供应商应认真阅读磋商文件中所有的事项、格式、条款和规范等要求，如果没有按照磋商文件要求提交全部资料，或者没有对磋商文件都作出实质性响应，相应风险应由供应商自行承担，包括作无效投标处理。</w:t>
      </w:r>
    </w:p>
    <w:p w14:paraId="738273D2">
      <w:pPr>
        <w:spacing w:line="360" w:lineRule="auto"/>
        <w:ind w:firstLine="440"/>
        <w:rPr>
          <w:rFonts w:ascii="宋体"/>
          <w:sz w:val="22"/>
          <w:szCs w:val="22"/>
          <w:highlight w:val="none"/>
        </w:rPr>
      </w:pPr>
      <w:r>
        <w:rPr>
          <w:rFonts w:hint="eastAsia" w:ascii="宋体"/>
          <w:sz w:val="22"/>
          <w:szCs w:val="22"/>
          <w:highlight w:val="none"/>
        </w:rPr>
        <w:t>4.3.4任何供应商成交，须保证所供货物和服务能通过当地有关职能部门验收，否则采购单位有权拒绝支付合同款项。</w:t>
      </w:r>
    </w:p>
    <w:p w14:paraId="2764DE9B">
      <w:pPr>
        <w:spacing w:line="360" w:lineRule="auto"/>
        <w:ind w:firstLine="440"/>
        <w:rPr>
          <w:rFonts w:ascii="宋体"/>
          <w:sz w:val="22"/>
          <w:szCs w:val="22"/>
          <w:highlight w:val="none"/>
        </w:rPr>
      </w:pPr>
      <w:r>
        <w:rPr>
          <w:rFonts w:hint="eastAsia" w:ascii="宋体"/>
          <w:sz w:val="22"/>
          <w:szCs w:val="22"/>
          <w:highlight w:val="none"/>
        </w:rPr>
        <w:t>4.3.5供应商应保证采购人在使用该货物（服务）或其任何一部分时不受第三方提出侵犯其专利权、版权、商标权或其他权利的起诉。一旦出现侵权，投标人应承担全部责任。</w:t>
      </w:r>
    </w:p>
    <w:p w14:paraId="232F853E">
      <w:pPr>
        <w:tabs>
          <w:tab w:val="left" w:pos="1260"/>
        </w:tabs>
        <w:spacing w:line="360" w:lineRule="auto"/>
        <w:ind w:firstLine="442"/>
        <w:rPr>
          <w:rFonts w:ascii="宋体"/>
          <w:b/>
          <w:sz w:val="22"/>
          <w:szCs w:val="22"/>
          <w:highlight w:val="none"/>
        </w:rPr>
      </w:pPr>
      <w:r>
        <w:rPr>
          <w:rFonts w:hint="eastAsia" w:ascii="宋体"/>
          <w:b/>
          <w:sz w:val="22"/>
          <w:szCs w:val="22"/>
          <w:highlight w:val="none"/>
        </w:rPr>
        <w:t>5.磋商文件的澄清、修改</w:t>
      </w:r>
    </w:p>
    <w:p w14:paraId="685B90BC">
      <w:pPr>
        <w:spacing w:line="360" w:lineRule="auto"/>
        <w:ind w:firstLine="440"/>
        <w:rPr>
          <w:rFonts w:ascii="宋体"/>
          <w:sz w:val="22"/>
          <w:szCs w:val="22"/>
          <w:highlight w:val="none"/>
        </w:rPr>
      </w:pPr>
      <w:r>
        <w:rPr>
          <w:rFonts w:hint="eastAsia" w:ascii="宋体"/>
          <w:sz w:val="22"/>
          <w:szCs w:val="22"/>
          <w:highlight w:val="none"/>
        </w:rPr>
        <w:t>5.1任何要求对磋商文件进行澄清的供应商，应在磋商文件规定的响应性文件提交</w:t>
      </w:r>
      <w:r>
        <w:rPr>
          <w:rFonts w:hint="eastAsia" w:ascii="宋体"/>
          <w:b/>
          <w:sz w:val="22"/>
          <w:szCs w:val="22"/>
          <w:highlight w:val="none"/>
        </w:rPr>
        <w:t>截止日期五天前</w:t>
      </w:r>
      <w:r>
        <w:rPr>
          <w:rFonts w:hint="eastAsia" w:ascii="宋体"/>
          <w:sz w:val="22"/>
          <w:szCs w:val="22"/>
          <w:highlight w:val="none"/>
        </w:rPr>
        <w:t>按磋商文件中的联系方式以书面形式（如传真等）通知采购代理机构，采购代理机构将及时予以答复；在磋商文件公布期间，采购代理机构可主动对磋商文件进行澄清，磋商文件实质性变动的除外。</w:t>
      </w:r>
    </w:p>
    <w:p w14:paraId="26D72ACD">
      <w:pPr>
        <w:spacing w:line="360" w:lineRule="auto"/>
        <w:ind w:firstLine="440"/>
        <w:rPr>
          <w:rFonts w:ascii="宋体"/>
          <w:sz w:val="22"/>
          <w:szCs w:val="22"/>
          <w:highlight w:val="none"/>
        </w:rPr>
      </w:pPr>
      <w:r>
        <w:rPr>
          <w:rFonts w:hint="eastAsia" w:ascii="宋体"/>
          <w:sz w:val="22"/>
          <w:szCs w:val="22"/>
          <w:highlight w:val="none"/>
        </w:rPr>
        <w:t>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p>
    <w:p w14:paraId="5D60880A">
      <w:pPr>
        <w:spacing w:line="360" w:lineRule="auto"/>
        <w:ind w:firstLine="442"/>
        <w:rPr>
          <w:rFonts w:ascii="宋体"/>
          <w:b/>
          <w:sz w:val="22"/>
          <w:szCs w:val="22"/>
          <w:highlight w:val="none"/>
        </w:rPr>
      </w:pPr>
      <w:r>
        <w:rPr>
          <w:rFonts w:hint="eastAsia" w:ascii="宋体"/>
          <w:b/>
          <w:sz w:val="22"/>
          <w:szCs w:val="22"/>
          <w:highlight w:val="none"/>
        </w:rPr>
        <w:t xml:space="preserve">6.磋商有效期 </w:t>
      </w:r>
    </w:p>
    <w:p w14:paraId="725B0DC1">
      <w:pPr>
        <w:spacing w:line="360" w:lineRule="auto"/>
        <w:ind w:firstLine="440"/>
        <w:rPr>
          <w:rFonts w:ascii="宋体"/>
          <w:sz w:val="22"/>
          <w:szCs w:val="22"/>
          <w:highlight w:val="none"/>
        </w:rPr>
      </w:pPr>
      <w:r>
        <w:rPr>
          <w:rFonts w:hint="eastAsia" w:ascii="宋体"/>
          <w:sz w:val="22"/>
          <w:szCs w:val="22"/>
          <w:highlight w:val="none"/>
        </w:rPr>
        <w:t>6.1磋商有效期为磋商文件规定的磋商之日后90天。</w:t>
      </w:r>
    </w:p>
    <w:p w14:paraId="13F63A85">
      <w:pPr>
        <w:spacing w:line="360" w:lineRule="auto"/>
        <w:ind w:firstLine="440"/>
        <w:rPr>
          <w:rFonts w:ascii="宋体"/>
          <w:sz w:val="22"/>
          <w:szCs w:val="22"/>
          <w:highlight w:val="none"/>
        </w:rPr>
      </w:pPr>
      <w:r>
        <w:rPr>
          <w:rFonts w:hint="eastAsia" w:ascii="宋体"/>
          <w:sz w:val="22"/>
          <w:szCs w:val="22"/>
          <w:highlight w:val="none"/>
        </w:rPr>
        <w:t>6.2在特殊情况下，采购人于原磋商有效期满之前，可向磋商供应商提出延长磋商有效期的要求。供应商可以拒绝采购人的这种要求。同意延长的供应商既不能要求也不允许修改其响应性文件。</w:t>
      </w:r>
    </w:p>
    <w:p w14:paraId="3A65343D">
      <w:pPr>
        <w:spacing w:line="360" w:lineRule="auto"/>
        <w:ind w:firstLine="440"/>
        <w:rPr>
          <w:rFonts w:ascii="宋体"/>
          <w:b/>
          <w:bCs/>
          <w:sz w:val="22"/>
          <w:szCs w:val="22"/>
          <w:highlight w:val="none"/>
          <w:lang w:val="zh-CN"/>
        </w:rPr>
      </w:pPr>
      <w:r>
        <w:rPr>
          <w:rFonts w:hint="eastAsia" w:ascii="宋体"/>
          <w:b/>
          <w:bCs/>
          <w:sz w:val="22"/>
          <w:szCs w:val="22"/>
          <w:highlight w:val="none"/>
          <w:lang w:val="zh-CN"/>
        </w:rPr>
        <w:t xml:space="preserve">7．磋商费用   </w:t>
      </w:r>
    </w:p>
    <w:p w14:paraId="6F83B3E3">
      <w:pPr>
        <w:spacing w:line="360" w:lineRule="auto"/>
        <w:ind w:firstLine="420"/>
        <w:rPr>
          <w:rFonts w:ascii="宋体"/>
          <w:sz w:val="22"/>
          <w:szCs w:val="22"/>
          <w:highlight w:val="none"/>
          <w:lang w:val="zh-CN"/>
        </w:rPr>
      </w:pPr>
      <w:r>
        <w:rPr>
          <w:rFonts w:hint="eastAsia" w:ascii="宋体"/>
          <w:sz w:val="22"/>
          <w:szCs w:val="22"/>
          <w:highlight w:val="none"/>
        </w:rPr>
        <w:t>7.1磋商供应商</w:t>
      </w:r>
      <w:r>
        <w:rPr>
          <w:rFonts w:hint="eastAsia" w:ascii="宋体"/>
          <w:sz w:val="22"/>
          <w:szCs w:val="22"/>
          <w:highlight w:val="none"/>
          <w:lang w:val="zh-CN"/>
        </w:rPr>
        <w:t xml:space="preserve">应承担所有与准备和参加磋商有关的费用，采购代理机构和采购人在任何情况下均无义务和责任承担这些费用。   </w:t>
      </w:r>
    </w:p>
    <w:p w14:paraId="0C18AB07">
      <w:pPr>
        <w:spacing w:line="360" w:lineRule="auto"/>
        <w:ind w:firstLine="420"/>
        <w:rPr>
          <w:rFonts w:ascii="宋体"/>
          <w:sz w:val="22"/>
          <w:szCs w:val="22"/>
          <w:highlight w:val="none"/>
          <w:lang w:val="zh-CN"/>
        </w:rPr>
      </w:pPr>
      <w:bookmarkStart w:id="21" w:name="_Toc478818514"/>
      <w:bookmarkStart w:id="22" w:name="_Toc503338388"/>
      <w:bookmarkStart w:id="23" w:name="_Toc1641"/>
      <w:bookmarkStart w:id="24" w:name="_Toc335"/>
      <w:bookmarkStart w:id="25" w:name="_Toc8705"/>
      <w:bookmarkStart w:id="26" w:name="_Toc9570"/>
      <w:bookmarkStart w:id="27" w:name="_Toc21976"/>
      <w:bookmarkStart w:id="28" w:name="_Toc6803"/>
      <w:bookmarkStart w:id="29" w:name="_Toc13984"/>
      <w:bookmarkStart w:id="30" w:name="_Toc23959"/>
      <w:bookmarkStart w:id="31" w:name="_Toc10828"/>
      <w:bookmarkStart w:id="32" w:name="_Toc22271"/>
      <w:bookmarkStart w:id="33" w:name="_Toc8651"/>
      <w:bookmarkStart w:id="34" w:name="_Toc9706"/>
      <w:r>
        <w:rPr>
          <w:rFonts w:hint="eastAsia" w:ascii="宋体"/>
          <w:sz w:val="22"/>
          <w:szCs w:val="22"/>
          <w:highlight w:val="none"/>
          <w:lang w:val="zh-CN"/>
        </w:rPr>
        <w:t>7.2 本次招标代理服务费</w:t>
      </w:r>
      <w:r>
        <w:rPr>
          <w:rFonts w:hint="eastAsia" w:ascii="宋体"/>
          <w:sz w:val="22"/>
          <w:szCs w:val="22"/>
          <w:highlight w:val="none"/>
          <w:lang w:val="zh-CN" w:eastAsia="zh-CN"/>
        </w:rPr>
        <w:t>和清单控制价编制</w:t>
      </w:r>
      <w:r>
        <w:rPr>
          <w:rFonts w:hint="eastAsia" w:ascii="宋体"/>
          <w:sz w:val="22"/>
          <w:szCs w:val="22"/>
          <w:highlight w:val="none"/>
          <w:lang w:val="zh-CN"/>
        </w:rPr>
        <w:t>按《江苏省政府采购代理服务收费指导意见》苏政采协[2024]20号</w:t>
      </w:r>
      <w:r>
        <w:rPr>
          <w:rFonts w:hint="eastAsia" w:ascii="宋体"/>
          <w:sz w:val="22"/>
          <w:szCs w:val="22"/>
          <w:highlight w:val="none"/>
          <w:lang w:val="zh-CN" w:eastAsia="zh-CN"/>
        </w:rPr>
        <w:t>及《关于规范工程造价咨询服务收费标准及有关事项的通知》(苏价服[2014]383号）</w:t>
      </w:r>
      <w:r>
        <w:rPr>
          <w:rFonts w:hint="eastAsia" w:ascii="宋体"/>
          <w:sz w:val="22"/>
          <w:szCs w:val="22"/>
          <w:highlight w:val="none"/>
          <w:lang w:val="zh-CN"/>
        </w:rPr>
        <w:t>标准的</w:t>
      </w:r>
      <w:r>
        <w:rPr>
          <w:rFonts w:hint="eastAsia" w:ascii="宋体"/>
          <w:sz w:val="22"/>
          <w:szCs w:val="22"/>
          <w:highlight w:val="none"/>
          <w:lang w:val="zh-CN" w:eastAsia="zh-CN"/>
        </w:rPr>
        <w:t>80%</w:t>
      </w:r>
      <w:r>
        <w:rPr>
          <w:rFonts w:hint="eastAsia" w:ascii="宋体"/>
          <w:sz w:val="22"/>
          <w:szCs w:val="22"/>
          <w:highlight w:val="none"/>
          <w:lang w:val="zh-CN"/>
        </w:rPr>
        <w:t xml:space="preserve">计算，由成交单位在领取成交通知书时一次性支付。   </w:t>
      </w:r>
    </w:p>
    <w:p w14:paraId="533927C2">
      <w:pPr>
        <w:ind w:firstLine="420"/>
        <w:rPr>
          <w:rFonts w:ascii="宋体"/>
          <w:b/>
          <w:sz w:val="22"/>
          <w:szCs w:val="22"/>
          <w:highlight w:val="none"/>
        </w:rPr>
      </w:pPr>
      <w:r>
        <w:rPr>
          <w:rFonts w:hint="eastAsia" w:ascii="宋体"/>
          <w:b/>
          <w:sz w:val="22"/>
          <w:szCs w:val="22"/>
          <w:highlight w:val="none"/>
        </w:rPr>
        <w:t>二、响应性文件的编制</w:t>
      </w:r>
      <w:bookmarkEnd w:id="21"/>
      <w:bookmarkEnd w:id="22"/>
      <w:bookmarkEnd w:id="23"/>
      <w:bookmarkEnd w:id="24"/>
      <w:bookmarkEnd w:id="25"/>
      <w:bookmarkEnd w:id="26"/>
      <w:bookmarkEnd w:id="27"/>
      <w:bookmarkEnd w:id="28"/>
      <w:bookmarkEnd w:id="29"/>
      <w:bookmarkEnd w:id="30"/>
      <w:bookmarkEnd w:id="31"/>
      <w:bookmarkEnd w:id="32"/>
      <w:bookmarkEnd w:id="33"/>
      <w:bookmarkEnd w:id="34"/>
      <w:r>
        <w:rPr>
          <w:rFonts w:hint="eastAsia" w:ascii="宋体"/>
          <w:b/>
          <w:sz w:val="22"/>
          <w:szCs w:val="22"/>
          <w:highlight w:val="none"/>
        </w:rPr>
        <w:t xml:space="preserve">  </w:t>
      </w:r>
    </w:p>
    <w:p w14:paraId="5D6D5BAF">
      <w:pPr>
        <w:spacing w:line="360" w:lineRule="auto"/>
        <w:ind w:firstLine="440"/>
        <w:rPr>
          <w:rFonts w:ascii="宋体"/>
          <w:sz w:val="22"/>
          <w:szCs w:val="22"/>
          <w:highlight w:val="none"/>
        </w:rPr>
      </w:pPr>
      <w:r>
        <w:rPr>
          <w:rFonts w:hint="eastAsia" w:ascii="宋体"/>
          <w:sz w:val="22"/>
          <w:szCs w:val="22"/>
          <w:highlight w:val="none"/>
        </w:rPr>
        <w:t>8.响应性文件的语言、计量单位、货币和编制</w:t>
      </w:r>
    </w:p>
    <w:p w14:paraId="74D3C45A">
      <w:pPr>
        <w:spacing w:line="360" w:lineRule="auto"/>
        <w:ind w:firstLine="440"/>
        <w:rPr>
          <w:rFonts w:ascii="宋体"/>
          <w:sz w:val="22"/>
          <w:szCs w:val="22"/>
          <w:highlight w:val="none"/>
        </w:rPr>
      </w:pPr>
      <w:r>
        <w:rPr>
          <w:rFonts w:hint="eastAsia" w:ascii="宋体"/>
          <w:sz w:val="22"/>
          <w:szCs w:val="22"/>
          <w:highlight w:val="none"/>
        </w:rPr>
        <w:t>8.1磋商供应商提交的响应性文件、技术文件和资料，以及磋商供应商与采购</w:t>
      </w:r>
      <w:r>
        <w:rPr>
          <w:rFonts w:hint="eastAsia" w:ascii="宋体"/>
          <w:sz w:val="22"/>
          <w:szCs w:val="22"/>
          <w:highlight w:val="none"/>
          <w:lang w:val="zh-CN"/>
        </w:rPr>
        <w:t>代理机构</w:t>
      </w:r>
      <w:r>
        <w:rPr>
          <w:rFonts w:hint="eastAsia" w:ascii="宋体"/>
          <w:sz w:val="22"/>
          <w:szCs w:val="22"/>
          <w:highlight w:val="none"/>
        </w:rPr>
        <w:t>就有关磋商的所有来往函电均应使用中文。响应性文件中若有英文或其他语言文字的资料，应提供相应的中文翻译资料。</w:t>
      </w:r>
      <w:r>
        <w:rPr>
          <w:rFonts w:hint="eastAsia" w:ascii="宋体"/>
          <w:sz w:val="22"/>
          <w:szCs w:val="22"/>
          <w:highlight w:val="none"/>
          <w:lang w:val="zh-CN"/>
        </w:rPr>
        <w:t>对不同文本磋商响应文件的解释发生异议的，以中文文本为准。</w:t>
      </w:r>
    </w:p>
    <w:p w14:paraId="617F9BE1">
      <w:pPr>
        <w:spacing w:line="360" w:lineRule="auto"/>
        <w:ind w:firstLine="440"/>
        <w:rPr>
          <w:rFonts w:ascii="宋体"/>
          <w:sz w:val="22"/>
          <w:szCs w:val="22"/>
          <w:highlight w:val="none"/>
        </w:rPr>
      </w:pPr>
      <w:r>
        <w:rPr>
          <w:rFonts w:hint="eastAsia" w:ascii="宋体"/>
          <w:sz w:val="22"/>
          <w:szCs w:val="22"/>
          <w:highlight w:val="none"/>
        </w:rPr>
        <w:t>8.2磋商供应商所使用的计量单位应为国家法定计量单位。</w:t>
      </w:r>
    </w:p>
    <w:p w14:paraId="25855039">
      <w:pPr>
        <w:spacing w:line="360" w:lineRule="auto"/>
        <w:ind w:firstLine="440"/>
        <w:rPr>
          <w:rFonts w:ascii="宋体"/>
          <w:sz w:val="22"/>
          <w:szCs w:val="22"/>
          <w:highlight w:val="none"/>
          <w:lang w:val="zh-CN"/>
        </w:rPr>
      </w:pPr>
      <w:r>
        <w:rPr>
          <w:rFonts w:hint="eastAsia" w:ascii="宋体"/>
          <w:sz w:val="22"/>
          <w:szCs w:val="22"/>
          <w:highlight w:val="none"/>
        </w:rPr>
        <w:t>8.3磋商供应商应用人民币报价。</w:t>
      </w:r>
      <w:r>
        <w:rPr>
          <w:rFonts w:hint="eastAsia" w:ascii="宋体"/>
          <w:sz w:val="22"/>
          <w:szCs w:val="22"/>
          <w:highlight w:val="none"/>
          <w:lang w:val="zh-CN"/>
        </w:rPr>
        <w:t>报价产品如果是进口产品的，应提供人民币与美元之间的汇率；报价单位为“元”。</w:t>
      </w:r>
    </w:p>
    <w:p w14:paraId="4A346243">
      <w:pPr>
        <w:spacing w:line="360" w:lineRule="auto"/>
        <w:ind w:firstLine="420"/>
        <w:rPr>
          <w:rFonts w:ascii="宋体"/>
          <w:sz w:val="22"/>
          <w:szCs w:val="22"/>
          <w:highlight w:val="none"/>
          <w:lang w:val="zh-CN"/>
        </w:rPr>
      </w:pPr>
      <w:r>
        <w:rPr>
          <w:rFonts w:hint="eastAsia" w:ascii="宋体"/>
          <w:sz w:val="22"/>
          <w:szCs w:val="22"/>
          <w:highlight w:val="none"/>
          <w:lang w:val="zh-CN"/>
        </w:rPr>
        <w:t>8</w:t>
      </w:r>
      <w:r>
        <w:rPr>
          <w:rFonts w:ascii="宋体"/>
          <w:sz w:val="22"/>
          <w:szCs w:val="22"/>
          <w:highlight w:val="none"/>
          <w:lang w:val="zh-CN"/>
        </w:rPr>
        <w:t>.4</w:t>
      </w:r>
      <w:r>
        <w:rPr>
          <w:rFonts w:hint="eastAsia" w:ascii="宋体"/>
          <w:sz w:val="22"/>
          <w:szCs w:val="22"/>
          <w:highlight w:val="none"/>
          <w:lang w:val="zh-CN"/>
        </w:rPr>
        <w:t xml:space="preserve"> 磋商响应文件应字迹清楚、内容齐全、不得涂改。如有修改，修改处须有供应商公章或投标专用章和法定代表人或其授权磋商代表签字。</w:t>
      </w:r>
    </w:p>
    <w:p w14:paraId="362468D3">
      <w:pPr>
        <w:spacing w:line="360" w:lineRule="auto"/>
        <w:ind w:firstLine="440"/>
        <w:rPr>
          <w:rFonts w:ascii="宋体"/>
          <w:sz w:val="22"/>
          <w:szCs w:val="22"/>
          <w:highlight w:val="none"/>
        </w:rPr>
      </w:pPr>
      <w:r>
        <w:rPr>
          <w:rFonts w:hint="eastAsia" w:ascii="宋体"/>
          <w:sz w:val="22"/>
          <w:szCs w:val="22"/>
          <w:highlight w:val="none"/>
          <w:lang w:val="zh-CN"/>
        </w:rPr>
        <w:t>8</w:t>
      </w:r>
      <w:r>
        <w:rPr>
          <w:rFonts w:ascii="宋体"/>
          <w:sz w:val="22"/>
          <w:szCs w:val="22"/>
          <w:highlight w:val="none"/>
          <w:lang w:val="zh-CN"/>
        </w:rPr>
        <w:t>.</w:t>
      </w:r>
      <w:r>
        <w:rPr>
          <w:rFonts w:hint="eastAsia" w:ascii="宋体"/>
          <w:sz w:val="22"/>
          <w:szCs w:val="22"/>
          <w:highlight w:val="none"/>
          <w:lang w:val="zh-CN"/>
        </w:rPr>
        <w:t>5 供应商应在磋商响应文件中写清相应的项目编号、项目名称、供应商全称、地址、电话、传真等。</w:t>
      </w:r>
    </w:p>
    <w:p w14:paraId="3C2BE02B">
      <w:pPr>
        <w:spacing w:line="360" w:lineRule="auto"/>
        <w:ind w:firstLine="442"/>
        <w:rPr>
          <w:rFonts w:ascii="宋体"/>
          <w:b/>
          <w:sz w:val="22"/>
          <w:szCs w:val="22"/>
          <w:highlight w:val="none"/>
        </w:rPr>
      </w:pPr>
      <w:r>
        <w:rPr>
          <w:rFonts w:hint="eastAsia" w:ascii="宋体"/>
          <w:b/>
          <w:sz w:val="22"/>
          <w:szCs w:val="22"/>
          <w:highlight w:val="none"/>
        </w:rPr>
        <w:t>9.响应性文件的组成</w:t>
      </w:r>
    </w:p>
    <w:p w14:paraId="502CF56B">
      <w:pPr>
        <w:spacing w:line="360" w:lineRule="auto"/>
        <w:ind w:firstLine="420"/>
        <w:rPr>
          <w:rFonts w:ascii="宋体"/>
          <w:sz w:val="22"/>
          <w:szCs w:val="22"/>
          <w:highlight w:val="none"/>
          <w:lang w:val="zh-CN"/>
        </w:rPr>
      </w:pPr>
      <w:r>
        <w:rPr>
          <w:rFonts w:hint="eastAsia" w:ascii="宋体"/>
          <w:sz w:val="22"/>
          <w:szCs w:val="22"/>
          <w:highlight w:val="none"/>
          <w:lang w:val="zh-CN"/>
        </w:rPr>
        <w:t>9.1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p>
    <w:p w14:paraId="5EA1F6DA">
      <w:pPr>
        <w:spacing w:line="360" w:lineRule="auto"/>
        <w:ind w:firstLine="420"/>
        <w:rPr>
          <w:rFonts w:hint="eastAsia" w:ascii="宋体"/>
          <w:sz w:val="22"/>
          <w:szCs w:val="22"/>
          <w:highlight w:val="none"/>
          <w:lang w:val="zh-CN"/>
        </w:rPr>
      </w:pPr>
      <w:r>
        <w:rPr>
          <w:rFonts w:hint="eastAsia" w:ascii="宋体"/>
          <w:sz w:val="22"/>
          <w:szCs w:val="22"/>
          <w:highlight w:val="none"/>
          <w:lang w:val="zh-CN"/>
        </w:rPr>
        <w:t>供应商编写的磋商文件应包括但不限于下列文件（1）-（17）所述材料如提供不全或不满足招标文件的实质性要求，评标委员会有权否决供应商的投标：</w:t>
      </w:r>
    </w:p>
    <w:p w14:paraId="7784A426">
      <w:pPr>
        <w:spacing w:line="360" w:lineRule="auto"/>
        <w:ind w:firstLine="420"/>
        <w:rPr>
          <w:rFonts w:hint="eastAsia" w:ascii="宋体"/>
          <w:sz w:val="22"/>
          <w:szCs w:val="22"/>
          <w:highlight w:val="none"/>
          <w:lang w:val="zh-CN"/>
        </w:rPr>
      </w:pPr>
      <w:r>
        <w:rPr>
          <w:rFonts w:hint="eastAsia" w:ascii="宋体"/>
          <w:sz w:val="22"/>
          <w:szCs w:val="22"/>
          <w:highlight w:val="none"/>
          <w:lang w:val="zh-CN"/>
        </w:rPr>
        <w:t>（1）磋商申请及声明（格式见附件）；</w:t>
      </w:r>
    </w:p>
    <w:p w14:paraId="77F51551">
      <w:pPr>
        <w:spacing w:line="360" w:lineRule="auto"/>
        <w:ind w:firstLine="420"/>
        <w:rPr>
          <w:rFonts w:hint="eastAsia" w:ascii="宋体"/>
          <w:sz w:val="22"/>
          <w:szCs w:val="22"/>
          <w:highlight w:val="none"/>
          <w:lang w:val="zh-CN"/>
        </w:rPr>
      </w:pPr>
      <w:r>
        <w:rPr>
          <w:rFonts w:hint="eastAsia" w:ascii="宋体"/>
          <w:sz w:val="22"/>
          <w:szCs w:val="22"/>
          <w:highlight w:val="none"/>
          <w:lang w:val="zh-CN"/>
        </w:rPr>
        <w:t>（2）法定代表人授权委托书及委托代理人的身份证扫描件（格式见附件）；</w:t>
      </w:r>
    </w:p>
    <w:p w14:paraId="0D3CCBCB">
      <w:pPr>
        <w:spacing w:line="360" w:lineRule="auto"/>
        <w:ind w:firstLine="420"/>
        <w:rPr>
          <w:rFonts w:hint="eastAsia" w:ascii="宋体"/>
          <w:sz w:val="22"/>
          <w:szCs w:val="22"/>
          <w:highlight w:val="none"/>
          <w:lang w:val="zh-CN"/>
        </w:rPr>
      </w:pPr>
      <w:r>
        <w:rPr>
          <w:rFonts w:hint="eastAsia" w:ascii="宋体"/>
          <w:sz w:val="22"/>
          <w:szCs w:val="22"/>
          <w:highlight w:val="none"/>
          <w:lang w:val="zh-CN"/>
        </w:rPr>
        <w:t>（3）第一章竞争性磋商公告中2.1《中华人民共和国政府采购法》规定的资格条件证明文件（提供《南京市政府采购供应商信用记录表暨信用承诺书》）应由法定代表人签字并盖单位电子公章；</w:t>
      </w:r>
    </w:p>
    <w:p w14:paraId="7E0FB674">
      <w:pPr>
        <w:spacing w:line="360" w:lineRule="auto"/>
        <w:ind w:firstLine="420"/>
        <w:rPr>
          <w:rFonts w:hint="eastAsia" w:ascii="宋体"/>
          <w:sz w:val="22"/>
          <w:szCs w:val="22"/>
          <w:highlight w:val="none"/>
          <w:lang w:val="zh-CN"/>
        </w:rPr>
      </w:pPr>
      <w:r>
        <w:rPr>
          <w:rFonts w:hint="eastAsia" w:ascii="宋体"/>
          <w:sz w:val="22"/>
          <w:szCs w:val="22"/>
          <w:highlight w:val="none"/>
          <w:lang w:val="zh-CN"/>
        </w:rPr>
        <w:t>（4）第一章竞争性磋商公告中2.3采购人根据采购项目的特殊要求规定的特定条件证明文件；</w:t>
      </w:r>
    </w:p>
    <w:p w14:paraId="021C2316">
      <w:pPr>
        <w:spacing w:line="360" w:lineRule="auto"/>
        <w:ind w:firstLine="420"/>
        <w:rPr>
          <w:rFonts w:hint="eastAsia" w:ascii="宋体"/>
          <w:sz w:val="22"/>
          <w:szCs w:val="22"/>
          <w:highlight w:val="none"/>
          <w:lang w:val="zh-CN"/>
        </w:rPr>
      </w:pPr>
      <w:r>
        <w:rPr>
          <w:rFonts w:hint="eastAsia" w:ascii="宋体"/>
          <w:sz w:val="22"/>
          <w:szCs w:val="22"/>
          <w:highlight w:val="none"/>
          <w:lang w:val="zh-CN"/>
        </w:rPr>
        <w:t>（5）供应商资格承诺函（加盖供应商电子公章，格式见磋商文件附件）；</w:t>
      </w:r>
    </w:p>
    <w:p w14:paraId="720CAB21">
      <w:pPr>
        <w:spacing w:line="360" w:lineRule="auto"/>
        <w:ind w:firstLine="420"/>
        <w:rPr>
          <w:rFonts w:hint="eastAsia" w:ascii="宋体"/>
          <w:sz w:val="22"/>
          <w:szCs w:val="22"/>
          <w:highlight w:val="none"/>
          <w:lang w:val="zh-CN"/>
        </w:rPr>
      </w:pPr>
      <w:r>
        <w:rPr>
          <w:rFonts w:hint="eastAsia" w:ascii="宋体"/>
          <w:sz w:val="22"/>
          <w:szCs w:val="22"/>
          <w:highlight w:val="none"/>
          <w:lang w:val="zh-CN"/>
        </w:rPr>
        <w:t>（6）磋商报价表；</w:t>
      </w:r>
    </w:p>
    <w:p w14:paraId="75E5F048">
      <w:pPr>
        <w:spacing w:line="360" w:lineRule="auto"/>
        <w:ind w:firstLine="420"/>
        <w:rPr>
          <w:rFonts w:hint="eastAsia" w:ascii="宋体"/>
          <w:sz w:val="22"/>
          <w:szCs w:val="22"/>
          <w:highlight w:val="none"/>
          <w:lang w:val="zh-CN"/>
        </w:rPr>
      </w:pPr>
      <w:r>
        <w:rPr>
          <w:rFonts w:hint="eastAsia" w:ascii="宋体"/>
          <w:sz w:val="22"/>
          <w:szCs w:val="22"/>
          <w:highlight w:val="none"/>
          <w:lang w:val="zh-CN"/>
        </w:rPr>
        <w:t>（7）已标价工程量清单；</w:t>
      </w:r>
    </w:p>
    <w:p w14:paraId="2C2E5330">
      <w:pPr>
        <w:spacing w:line="360" w:lineRule="auto"/>
        <w:ind w:firstLine="420"/>
        <w:rPr>
          <w:rFonts w:hint="eastAsia" w:ascii="宋体"/>
          <w:sz w:val="22"/>
          <w:szCs w:val="22"/>
          <w:highlight w:val="none"/>
          <w:lang w:val="zh-CN"/>
        </w:rPr>
      </w:pPr>
      <w:r>
        <w:rPr>
          <w:rFonts w:hint="eastAsia" w:ascii="宋体"/>
          <w:sz w:val="22"/>
          <w:szCs w:val="22"/>
          <w:highlight w:val="none"/>
          <w:lang w:val="zh-CN"/>
        </w:rPr>
        <w:t>（8）磋商响应文件的有效性、完整性和响应程度审查</w:t>
      </w:r>
    </w:p>
    <w:p w14:paraId="5CE6B4EF">
      <w:pPr>
        <w:spacing w:line="360" w:lineRule="auto"/>
        <w:ind w:firstLine="420"/>
        <w:rPr>
          <w:rFonts w:hint="eastAsia" w:ascii="宋体"/>
          <w:sz w:val="22"/>
          <w:szCs w:val="22"/>
          <w:highlight w:val="none"/>
          <w:lang w:val="zh-CN"/>
        </w:rPr>
      </w:pPr>
      <w:r>
        <w:rPr>
          <w:rFonts w:hint="eastAsia" w:ascii="宋体"/>
          <w:sz w:val="22"/>
          <w:szCs w:val="22"/>
          <w:highlight w:val="none"/>
          <w:lang w:val="zh-CN"/>
        </w:rPr>
        <w:t>（9）《商务条款偏离表》；</w:t>
      </w:r>
    </w:p>
    <w:p w14:paraId="62E25304">
      <w:pPr>
        <w:spacing w:line="360" w:lineRule="auto"/>
        <w:ind w:firstLine="420"/>
        <w:rPr>
          <w:rFonts w:hint="eastAsia" w:ascii="宋体"/>
          <w:sz w:val="22"/>
          <w:szCs w:val="22"/>
          <w:highlight w:val="none"/>
          <w:lang w:val="zh-CN"/>
        </w:rPr>
      </w:pPr>
      <w:r>
        <w:rPr>
          <w:rFonts w:hint="eastAsia" w:ascii="宋体"/>
          <w:sz w:val="22"/>
          <w:szCs w:val="22"/>
          <w:highlight w:val="none"/>
          <w:lang w:val="zh-CN"/>
        </w:rPr>
        <w:t>（10）《技术条款偏离表》；</w:t>
      </w:r>
    </w:p>
    <w:p w14:paraId="06D03E35">
      <w:pPr>
        <w:spacing w:line="360" w:lineRule="auto"/>
        <w:ind w:firstLine="420"/>
        <w:rPr>
          <w:rFonts w:hint="eastAsia" w:ascii="宋体"/>
          <w:sz w:val="22"/>
          <w:szCs w:val="22"/>
          <w:highlight w:val="none"/>
          <w:lang w:val="zh-CN"/>
        </w:rPr>
      </w:pPr>
      <w:r>
        <w:rPr>
          <w:rFonts w:hint="eastAsia" w:ascii="宋体"/>
          <w:sz w:val="22"/>
          <w:szCs w:val="22"/>
          <w:highlight w:val="none"/>
          <w:lang w:val="zh-CN"/>
        </w:rPr>
        <w:t>（11）</w:t>
      </w:r>
      <w:r>
        <w:rPr>
          <w:rFonts w:hint="eastAsia" w:ascii="宋体"/>
          <w:sz w:val="22"/>
          <w:szCs w:val="22"/>
          <w:highlight w:val="none"/>
          <w:lang w:val="en-US" w:eastAsia="zh-CN"/>
        </w:rPr>
        <w:t>招标文件中需要提供的施工组织和相关承诺</w:t>
      </w:r>
    </w:p>
    <w:p w14:paraId="23F2DD96">
      <w:pPr>
        <w:spacing w:line="360" w:lineRule="auto"/>
        <w:ind w:firstLine="420"/>
        <w:rPr>
          <w:rFonts w:hint="eastAsia" w:ascii="宋体"/>
          <w:sz w:val="22"/>
          <w:szCs w:val="22"/>
          <w:highlight w:val="none"/>
          <w:lang w:val="zh-CN"/>
        </w:rPr>
      </w:pPr>
      <w:r>
        <w:rPr>
          <w:rFonts w:hint="eastAsia" w:ascii="宋体"/>
          <w:sz w:val="22"/>
          <w:szCs w:val="22"/>
          <w:highlight w:val="none"/>
          <w:lang w:val="zh-CN"/>
        </w:rPr>
        <w:t>（1</w:t>
      </w:r>
      <w:r>
        <w:rPr>
          <w:rFonts w:hint="eastAsia" w:ascii="宋体"/>
          <w:sz w:val="22"/>
          <w:szCs w:val="22"/>
          <w:highlight w:val="none"/>
          <w:lang w:val="en-US" w:eastAsia="zh-CN"/>
        </w:rPr>
        <w:t>2</w:t>
      </w:r>
      <w:r>
        <w:rPr>
          <w:rFonts w:hint="eastAsia" w:ascii="宋体"/>
          <w:sz w:val="22"/>
          <w:szCs w:val="22"/>
          <w:highlight w:val="none"/>
          <w:lang w:val="zh-CN"/>
        </w:rPr>
        <w:t>）供应商拟投入本项目的人员情况一览表；</w:t>
      </w:r>
    </w:p>
    <w:p w14:paraId="4E5FE89E">
      <w:pPr>
        <w:spacing w:line="360" w:lineRule="auto"/>
        <w:ind w:firstLine="420"/>
        <w:rPr>
          <w:rFonts w:hint="eastAsia" w:ascii="宋体"/>
          <w:sz w:val="22"/>
          <w:szCs w:val="22"/>
          <w:highlight w:val="none"/>
          <w:lang w:val="zh-CN"/>
        </w:rPr>
      </w:pPr>
      <w:r>
        <w:rPr>
          <w:rFonts w:hint="eastAsia" w:ascii="宋体"/>
          <w:sz w:val="22"/>
          <w:szCs w:val="22"/>
          <w:highlight w:val="none"/>
          <w:lang w:val="zh-CN"/>
        </w:rPr>
        <w:t>（1</w:t>
      </w:r>
      <w:r>
        <w:rPr>
          <w:rFonts w:hint="eastAsia" w:ascii="宋体"/>
          <w:sz w:val="22"/>
          <w:szCs w:val="22"/>
          <w:highlight w:val="none"/>
          <w:lang w:val="en-US" w:eastAsia="zh-CN"/>
        </w:rPr>
        <w:t>3</w:t>
      </w:r>
      <w:r>
        <w:rPr>
          <w:rFonts w:hint="eastAsia" w:ascii="宋体"/>
          <w:sz w:val="22"/>
          <w:szCs w:val="22"/>
          <w:highlight w:val="none"/>
          <w:lang w:val="zh-CN"/>
        </w:rPr>
        <w:t>）供应商近年类似业绩情况表；</w:t>
      </w:r>
    </w:p>
    <w:p w14:paraId="54F0B104">
      <w:pPr>
        <w:spacing w:line="360" w:lineRule="auto"/>
        <w:ind w:firstLine="420"/>
        <w:rPr>
          <w:rFonts w:hint="eastAsia" w:ascii="宋体"/>
          <w:sz w:val="22"/>
          <w:szCs w:val="22"/>
          <w:highlight w:val="none"/>
          <w:lang w:val="zh-CN"/>
        </w:rPr>
      </w:pPr>
      <w:r>
        <w:rPr>
          <w:rFonts w:hint="eastAsia" w:ascii="宋体"/>
          <w:sz w:val="22"/>
          <w:szCs w:val="22"/>
          <w:highlight w:val="none"/>
          <w:lang w:val="zh-CN"/>
        </w:rPr>
        <w:t>（1</w:t>
      </w:r>
      <w:r>
        <w:rPr>
          <w:rFonts w:hint="eastAsia" w:ascii="宋体"/>
          <w:sz w:val="22"/>
          <w:szCs w:val="22"/>
          <w:highlight w:val="none"/>
          <w:lang w:val="en-US" w:eastAsia="zh-CN"/>
        </w:rPr>
        <w:t>4</w:t>
      </w:r>
      <w:r>
        <w:rPr>
          <w:rFonts w:hint="eastAsia" w:ascii="宋体"/>
          <w:sz w:val="22"/>
          <w:szCs w:val="22"/>
          <w:highlight w:val="none"/>
          <w:lang w:val="zh-CN"/>
        </w:rPr>
        <w:t>）中小企业声明函；</w:t>
      </w:r>
    </w:p>
    <w:p w14:paraId="71916509">
      <w:pPr>
        <w:spacing w:line="360" w:lineRule="auto"/>
        <w:ind w:firstLine="420"/>
        <w:rPr>
          <w:rFonts w:hint="eastAsia" w:ascii="宋体"/>
          <w:sz w:val="22"/>
          <w:szCs w:val="22"/>
          <w:highlight w:val="none"/>
          <w:lang w:val="zh-CN"/>
        </w:rPr>
      </w:pPr>
      <w:r>
        <w:rPr>
          <w:rFonts w:hint="eastAsia" w:ascii="宋体"/>
          <w:sz w:val="22"/>
          <w:szCs w:val="22"/>
          <w:highlight w:val="none"/>
          <w:lang w:val="zh-CN"/>
        </w:rPr>
        <w:t>（1</w:t>
      </w:r>
      <w:r>
        <w:rPr>
          <w:rFonts w:hint="eastAsia" w:ascii="宋体"/>
          <w:sz w:val="22"/>
          <w:szCs w:val="22"/>
          <w:highlight w:val="none"/>
          <w:lang w:val="en-US" w:eastAsia="zh-CN"/>
        </w:rPr>
        <w:t>5</w:t>
      </w:r>
      <w:r>
        <w:rPr>
          <w:rFonts w:hint="eastAsia" w:ascii="宋体"/>
          <w:sz w:val="22"/>
          <w:szCs w:val="22"/>
          <w:highlight w:val="none"/>
          <w:lang w:val="zh-CN"/>
        </w:rPr>
        <w:t>）残疾人福利性单位声明函；</w:t>
      </w:r>
    </w:p>
    <w:p w14:paraId="5D8753D6">
      <w:pPr>
        <w:spacing w:line="360" w:lineRule="auto"/>
        <w:ind w:firstLine="420"/>
        <w:rPr>
          <w:rFonts w:hint="eastAsia" w:ascii="宋体"/>
          <w:sz w:val="22"/>
          <w:szCs w:val="22"/>
          <w:highlight w:val="none"/>
          <w:lang w:val="zh-CN"/>
        </w:rPr>
      </w:pPr>
      <w:r>
        <w:rPr>
          <w:rFonts w:hint="eastAsia" w:ascii="宋体"/>
          <w:sz w:val="22"/>
          <w:szCs w:val="22"/>
          <w:highlight w:val="none"/>
          <w:lang w:val="zh-CN"/>
        </w:rPr>
        <w:t>（1</w:t>
      </w:r>
      <w:r>
        <w:rPr>
          <w:rFonts w:hint="eastAsia" w:ascii="宋体"/>
          <w:sz w:val="22"/>
          <w:szCs w:val="22"/>
          <w:highlight w:val="none"/>
          <w:lang w:val="en-US" w:eastAsia="zh-CN"/>
        </w:rPr>
        <w:t>6</w:t>
      </w:r>
      <w:r>
        <w:rPr>
          <w:rFonts w:hint="eastAsia" w:ascii="宋体"/>
          <w:sz w:val="22"/>
          <w:szCs w:val="22"/>
          <w:highlight w:val="none"/>
          <w:lang w:val="zh-CN"/>
        </w:rPr>
        <w:t>）第三章评标标准中对应的其它所需证明材料（如有自行添加）；</w:t>
      </w:r>
    </w:p>
    <w:p w14:paraId="6BAAB76B">
      <w:pPr>
        <w:spacing w:line="360" w:lineRule="auto"/>
        <w:ind w:firstLine="420"/>
        <w:rPr>
          <w:rFonts w:ascii="宋体"/>
          <w:sz w:val="22"/>
          <w:szCs w:val="22"/>
          <w:highlight w:val="none"/>
          <w:lang w:val="zh-CN"/>
        </w:rPr>
      </w:pPr>
      <w:r>
        <w:rPr>
          <w:rFonts w:hint="eastAsia" w:ascii="宋体"/>
          <w:sz w:val="22"/>
          <w:szCs w:val="22"/>
          <w:highlight w:val="none"/>
          <w:lang w:val="zh-CN"/>
        </w:rPr>
        <w:t>（</w:t>
      </w:r>
      <w:r>
        <w:rPr>
          <w:rFonts w:hint="eastAsia" w:ascii="宋体"/>
          <w:sz w:val="22"/>
          <w:szCs w:val="22"/>
          <w:highlight w:val="none"/>
          <w:lang w:val="en-US" w:eastAsia="zh-CN"/>
        </w:rPr>
        <w:t>17</w:t>
      </w:r>
      <w:r>
        <w:rPr>
          <w:rFonts w:hint="eastAsia" w:ascii="宋体"/>
          <w:sz w:val="22"/>
          <w:szCs w:val="22"/>
          <w:highlight w:val="none"/>
          <w:lang w:val="zh-CN"/>
        </w:rPr>
        <w:t>）供应商认为需要提供的其他技术资料。</w:t>
      </w:r>
    </w:p>
    <w:p w14:paraId="277BDB64">
      <w:pPr>
        <w:spacing w:line="360" w:lineRule="auto"/>
        <w:ind w:firstLine="420"/>
        <w:rPr>
          <w:rFonts w:ascii="宋体"/>
          <w:sz w:val="22"/>
          <w:szCs w:val="22"/>
          <w:highlight w:val="none"/>
          <w:lang w:val="zh-CN"/>
        </w:rPr>
      </w:pPr>
      <w:r>
        <w:rPr>
          <w:rFonts w:hint="eastAsia" w:ascii="宋体"/>
          <w:b/>
          <w:sz w:val="22"/>
          <w:szCs w:val="22"/>
          <w:highlight w:val="none"/>
        </w:rPr>
        <w:t>10. 响应性文件的商务部分</w:t>
      </w:r>
      <w:r>
        <w:rPr>
          <w:rFonts w:hint="eastAsia" w:ascii="宋体"/>
          <w:sz w:val="22"/>
          <w:szCs w:val="22"/>
          <w:highlight w:val="none"/>
        </w:rPr>
        <w:t>:</w:t>
      </w:r>
      <w:r>
        <w:rPr>
          <w:rFonts w:hint="eastAsia" w:ascii="宋体"/>
          <w:sz w:val="22"/>
          <w:szCs w:val="22"/>
          <w:highlight w:val="none"/>
          <w:lang w:val="zh-CN"/>
        </w:rPr>
        <w:t xml:space="preserve"> 商务部分是证明供应商有资格参加磋商和成交后有能力履行合同的文件，</w:t>
      </w:r>
      <w:r>
        <w:rPr>
          <w:rFonts w:hint="eastAsia" w:ascii="宋体"/>
          <w:sz w:val="22"/>
          <w:szCs w:val="22"/>
          <w:highlight w:val="none"/>
        </w:rPr>
        <w:t>这些文件应能满足竞争性磋商采购的要求</w:t>
      </w:r>
      <w:r>
        <w:rPr>
          <w:rFonts w:hint="eastAsia" w:ascii="宋体"/>
          <w:sz w:val="22"/>
          <w:szCs w:val="22"/>
          <w:highlight w:val="none"/>
          <w:lang w:val="zh-CN"/>
        </w:rPr>
        <w:t>，包括但不限于下列文件，其中加</w:t>
      </w:r>
      <w:r>
        <w:rPr>
          <w:rFonts w:hint="eastAsia" w:ascii="宋体"/>
          <w:b/>
          <w:sz w:val="22"/>
          <w:szCs w:val="22"/>
          <w:highlight w:val="none"/>
        </w:rPr>
        <w:t>★</w:t>
      </w:r>
      <w:r>
        <w:rPr>
          <w:rFonts w:hint="eastAsia" w:ascii="宋体"/>
          <w:sz w:val="22"/>
          <w:szCs w:val="22"/>
          <w:highlight w:val="none"/>
          <w:lang w:val="zh-CN"/>
        </w:rPr>
        <w:t>项目不得有缺失或无效。</w:t>
      </w:r>
    </w:p>
    <w:p w14:paraId="1D78B9D6">
      <w:pPr>
        <w:widowControl/>
        <w:spacing w:line="360" w:lineRule="auto"/>
        <w:ind w:firstLine="440"/>
        <w:rPr>
          <w:rFonts w:ascii="宋体"/>
          <w:sz w:val="22"/>
          <w:szCs w:val="22"/>
          <w:highlight w:val="none"/>
          <w:lang w:val="zh-CN"/>
        </w:rPr>
      </w:pPr>
      <w:r>
        <w:rPr>
          <w:rFonts w:hint="eastAsia" w:ascii="宋体"/>
          <w:sz w:val="22"/>
          <w:szCs w:val="22"/>
          <w:highlight w:val="none"/>
        </w:rPr>
        <w:t>（1）</w:t>
      </w:r>
      <w:r>
        <w:rPr>
          <w:rFonts w:hint="eastAsia" w:ascii="宋体"/>
          <w:b/>
          <w:sz w:val="22"/>
          <w:szCs w:val="22"/>
          <w:highlight w:val="none"/>
        </w:rPr>
        <w:t>★</w:t>
      </w:r>
      <w:r>
        <w:rPr>
          <w:rFonts w:hint="eastAsia" w:ascii="宋体"/>
          <w:sz w:val="22"/>
          <w:szCs w:val="22"/>
          <w:highlight w:val="none"/>
          <w:lang w:val="zh-CN"/>
        </w:rPr>
        <w:t>第一章 《中华人民共和国政府采购法》规定的资格条件；</w:t>
      </w:r>
    </w:p>
    <w:p w14:paraId="4B16E85D">
      <w:pPr>
        <w:widowControl/>
        <w:spacing w:line="360" w:lineRule="auto"/>
        <w:ind w:firstLine="440"/>
        <w:rPr>
          <w:rFonts w:ascii="宋体"/>
          <w:sz w:val="22"/>
          <w:szCs w:val="22"/>
          <w:highlight w:val="none"/>
        </w:rPr>
      </w:pPr>
      <w:r>
        <w:rPr>
          <w:rFonts w:hint="eastAsia" w:ascii="宋体"/>
          <w:sz w:val="22"/>
          <w:szCs w:val="22"/>
          <w:highlight w:val="none"/>
        </w:rPr>
        <w:t>（2）</w:t>
      </w:r>
      <w:r>
        <w:rPr>
          <w:rFonts w:hint="eastAsia" w:ascii="宋体"/>
          <w:b/>
          <w:sz w:val="22"/>
          <w:szCs w:val="22"/>
          <w:highlight w:val="none"/>
        </w:rPr>
        <w:t>★</w:t>
      </w:r>
      <w:r>
        <w:rPr>
          <w:rFonts w:hint="eastAsia" w:ascii="宋体"/>
          <w:sz w:val="22"/>
          <w:szCs w:val="22"/>
          <w:highlight w:val="none"/>
        </w:rPr>
        <w:t xml:space="preserve">第一章 </w:t>
      </w:r>
      <w:r>
        <w:rPr>
          <w:rFonts w:ascii="宋体"/>
          <w:sz w:val="22"/>
          <w:szCs w:val="22"/>
          <w:highlight w:val="none"/>
        </w:rPr>
        <w:t>采购人根据采购项目的特殊要求</w:t>
      </w:r>
      <w:r>
        <w:rPr>
          <w:rFonts w:hint="eastAsia" w:ascii="宋体"/>
          <w:sz w:val="22"/>
          <w:szCs w:val="22"/>
          <w:highlight w:val="none"/>
        </w:rPr>
        <w:t>提出</w:t>
      </w:r>
      <w:r>
        <w:rPr>
          <w:rFonts w:ascii="宋体"/>
          <w:sz w:val="22"/>
          <w:szCs w:val="22"/>
          <w:highlight w:val="none"/>
        </w:rPr>
        <w:t>的特定条件</w:t>
      </w:r>
      <w:r>
        <w:rPr>
          <w:rFonts w:hint="eastAsia" w:ascii="宋体"/>
          <w:sz w:val="22"/>
          <w:szCs w:val="22"/>
          <w:highlight w:val="none"/>
        </w:rPr>
        <w:t xml:space="preserve">证明文件； </w:t>
      </w:r>
    </w:p>
    <w:p w14:paraId="2ECB0F72">
      <w:pPr>
        <w:widowControl/>
        <w:spacing w:line="360" w:lineRule="auto"/>
        <w:ind w:firstLine="440"/>
        <w:rPr>
          <w:rFonts w:ascii="宋体"/>
          <w:sz w:val="22"/>
          <w:szCs w:val="22"/>
          <w:highlight w:val="none"/>
        </w:rPr>
      </w:pPr>
      <w:r>
        <w:rPr>
          <w:rFonts w:hint="eastAsia" w:ascii="宋体"/>
          <w:sz w:val="22"/>
          <w:szCs w:val="22"/>
          <w:highlight w:val="none"/>
        </w:rPr>
        <w:t>（3）</w:t>
      </w:r>
      <w:r>
        <w:rPr>
          <w:rFonts w:hint="eastAsia" w:ascii="宋体"/>
          <w:b/>
          <w:sz w:val="22"/>
          <w:szCs w:val="22"/>
          <w:highlight w:val="none"/>
        </w:rPr>
        <w:t>★</w:t>
      </w:r>
      <w:r>
        <w:rPr>
          <w:rFonts w:hint="eastAsia" w:ascii="宋体"/>
          <w:sz w:val="22"/>
          <w:szCs w:val="22"/>
          <w:highlight w:val="none"/>
        </w:rPr>
        <w:t>磋商申请及声明内容需完整；</w:t>
      </w:r>
    </w:p>
    <w:p w14:paraId="3DDAE9EE">
      <w:pPr>
        <w:widowControl/>
        <w:spacing w:line="360" w:lineRule="auto"/>
        <w:ind w:firstLine="440"/>
        <w:rPr>
          <w:rFonts w:ascii="宋体"/>
          <w:sz w:val="22"/>
          <w:szCs w:val="22"/>
          <w:highlight w:val="none"/>
        </w:rPr>
      </w:pPr>
      <w:r>
        <w:rPr>
          <w:rFonts w:hint="eastAsia" w:ascii="宋体"/>
          <w:sz w:val="22"/>
          <w:szCs w:val="22"/>
          <w:highlight w:val="none"/>
        </w:rPr>
        <w:t>（4）</w:t>
      </w:r>
      <w:r>
        <w:rPr>
          <w:rFonts w:hint="eastAsia" w:ascii="宋体"/>
          <w:b/>
          <w:sz w:val="22"/>
          <w:szCs w:val="22"/>
          <w:highlight w:val="none"/>
        </w:rPr>
        <w:t>★</w:t>
      </w:r>
      <w:r>
        <w:rPr>
          <w:rFonts w:hint="eastAsia" w:ascii="宋体"/>
          <w:sz w:val="22"/>
          <w:szCs w:val="22"/>
          <w:highlight w:val="none"/>
        </w:rPr>
        <w:t>法定代表人授权书、法定代表人和授权代表身份证；</w:t>
      </w:r>
    </w:p>
    <w:p w14:paraId="4533865D">
      <w:pPr>
        <w:spacing w:line="360" w:lineRule="auto"/>
        <w:ind w:firstLine="440"/>
        <w:rPr>
          <w:rFonts w:ascii="宋体"/>
          <w:sz w:val="22"/>
          <w:szCs w:val="22"/>
          <w:highlight w:val="none"/>
        </w:rPr>
      </w:pPr>
      <w:r>
        <w:rPr>
          <w:rFonts w:hint="eastAsia" w:ascii="宋体"/>
          <w:sz w:val="22"/>
          <w:szCs w:val="22"/>
          <w:highlight w:val="none"/>
        </w:rPr>
        <w:t>（5）</w:t>
      </w:r>
      <w:r>
        <w:rPr>
          <w:rFonts w:hint="eastAsia" w:ascii="宋体"/>
          <w:b/>
          <w:sz w:val="22"/>
          <w:szCs w:val="22"/>
          <w:highlight w:val="none"/>
        </w:rPr>
        <w:t>★</w:t>
      </w:r>
      <w:r>
        <w:rPr>
          <w:rFonts w:hint="eastAsia" w:ascii="宋体"/>
          <w:sz w:val="22"/>
          <w:szCs w:val="22"/>
          <w:highlight w:val="none"/>
        </w:rPr>
        <w:t xml:space="preserve">已标价工程量清单； </w:t>
      </w:r>
    </w:p>
    <w:p w14:paraId="38FF7805">
      <w:pPr>
        <w:spacing w:line="360" w:lineRule="auto"/>
        <w:ind w:firstLine="440"/>
        <w:rPr>
          <w:rFonts w:ascii="宋体" w:cs="宋体"/>
          <w:sz w:val="22"/>
          <w:szCs w:val="22"/>
          <w:highlight w:val="none"/>
          <w:lang w:val="zh-CN"/>
        </w:rPr>
      </w:pPr>
      <w:r>
        <w:rPr>
          <w:rFonts w:hint="eastAsia" w:ascii="宋体"/>
          <w:sz w:val="22"/>
          <w:szCs w:val="22"/>
          <w:highlight w:val="none"/>
        </w:rPr>
        <w:t>（6）</w:t>
      </w:r>
      <w:r>
        <w:rPr>
          <w:rFonts w:hint="eastAsia" w:ascii="宋体"/>
          <w:b/>
          <w:sz w:val="22"/>
          <w:szCs w:val="22"/>
          <w:highlight w:val="none"/>
        </w:rPr>
        <w:t>★</w:t>
      </w:r>
      <w:r>
        <w:rPr>
          <w:rFonts w:hint="eastAsia" w:ascii="宋体" w:cs="宋体"/>
          <w:sz w:val="22"/>
          <w:szCs w:val="22"/>
          <w:highlight w:val="none"/>
          <w:lang w:val="zh-CN"/>
        </w:rPr>
        <w:t>南京市政府采购供应商信用记录表暨信用承诺书；</w:t>
      </w:r>
    </w:p>
    <w:p w14:paraId="185446C3">
      <w:pPr>
        <w:widowControl/>
        <w:spacing w:line="360" w:lineRule="auto"/>
        <w:ind w:firstLine="420"/>
        <w:jc w:val="left"/>
        <w:rPr>
          <w:rFonts w:ascii="宋体" w:cs="宋体"/>
          <w:sz w:val="22"/>
          <w:szCs w:val="22"/>
          <w:highlight w:val="none"/>
          <w:lang w:val="zh-CN"/>
        </w:rPr>
      </w:pPr>
      <w:r>
        <w:rPr>
          <w:rFonts w:hint="eastAsia" w:ascii="宋体" w:cs="宋体"/>
          <w:szCs w:val="21"/>
          <w:highlight w:val="none"/>
          <w:lang w:val="zh-CN"/>
        </w:rPr>
        <w:t>（</w:t>
      </w:r>
      <w:r>
        <w:rPr>
          <w:rFonts w:hint="eastAsia" w:ascii="宋体" w:cs="宋体"/>
          <w:szCs w:val="21"/>
          <w:highlight w:val="none"/>
          <w:lang w:val="en-US" w:eastAsia="zh-CN"/>
        </w:rPr>
        <w:t>7</w:t>
      </w:r>
      <w:r>
        <w:rPr>
          <w:rFonts w:hint="eastAsia" w:ascii="宋体" w:cs="宋体"/>
          <w:szCs w:val="21"/>
          <w:highlight w:val="none"/>
          <w:lang w:val="zh-CN"/>
        </w:rPr>
        <w:t>）</w:t>
      </w:r>
      <w:r>
        <w:rPr>
          <w:rFonts w:hint="eastAsia" w:ascii="宋体"/>
          <w:b/>
          <w:sz w:val="22"/>
          <w:szCs w:val="22"/>
          <w:highlight w:val="none"/>
        </w:rPr>
        <w:t>★</w:t>
      </w:r>
      <w:r>
        <w:rPr>
          <w:rFonts w:hint="eastAsia" w:ascii="宋体" w:cs="宋体"/>
          <w:sz w:val="22"/>
          <w:szCs w:val="22"/>
          <w:highlight w:val="none"/>
          <w:lang w:val="zh-CN"/>
        </w:rPr>
        <w:t>《商务条款偏离表》；</w:t>
      </w:r>
    </w:p>
    <w:p w14:paraId="01F36173">
      <w:pPr>
        <w:spacing w:line="360" w:lineRule="auto"/>
        <w:ind w:firstLine="440"/>
        <w:rPr>
          <w:rFonts w:ascii="宋体" w:cs="宋体"/>
          <w:sz w:val="22"/>
          <w:szCs w:val="22"/>
          <w:highlight w:val="none"/>
          <w:lang w:val="zh-CN"/>
        </w:rPr>
      </w:pPr>
      <w:r>
        <w:rPr>
          <w:rFonts w:hint="eastAsia" w:ascii="宋体"/>
          <w:sz w:val="22"/>
          <w:szCs w:val="22"/>
          <w:highlight w:val="none"/>
        </w:rPr>
        <w:t>（</w:t>
      </w:r>
      <w:r>
        <w:rPr>
          <w:rFonts w:hint="eastAsia" w:ascii="宋体"/>
          <w:sz w:val="22"/>
          <w:szCs w:val="22"/>
          <w:highlight w:val="none"/>
          <w:lang w:val="en-US" w:eastAsia="zh-CN"/>
        </w:rPr>
        <w:t>8</w:t>
      </w:r>
      <w:r>
        <w:rPr>
          <w:rFonts w:hint="eastAsia" w:ascii="宋体"/>
          <w:sz w:val="22"/>
          <w:szCs w:val="22"/>
          <w:highlight w:val="none"/>
        </w:rPr>
        <w:t>）</w:t>
      </w:r>
      <w:r>
        <w:rPr>
          <w:rFonts w:hint="eastAsia" w:ascii="宋体" w:cs="宋体"/>
          <w:sz w:val="22"/>
          <w:szCs w:val="22"/>
          <w:highlight w:val="none"/>
          <w:lang w:val="zh-CN"/>
        </w:rPr>
        <w:t>响应供应商认为需要提供的其他证明文件和商务资料。</w:t>
      </w:r>
    </w:p>
    <w:p w14:paraId="152088A4">
      <w:pPr>
        <w:spacing w:line="360" w:lineRule="auto"/>
        <w:ind w:firstLine="420"/>
        <w:rPr>
          <w:rFonts w:ascii="宋体"/>
          <w:b/>
          <w:sz w:val="22"/>
          <w:szCs w:val="22"/>
          <w:highlight w:val="none"/>
        </w:rPr>
      </w:pPr>
      <w:r>
        <w:rPr>
          <w:rFonts w:hint="eastAsia" w:ascii="宋体"/>
          <w:b/>
          <w:sz w:val="22"/>
          <w:szCs w:val="22"/>
          <w:highlight w:val="none"/>
        </w:rPr>
        <w:t>11.报价部分</w:t>
      </w:r>
    </w:p>
    <w:p w14:paraId="4740C20B">
      <w:pPr>
        <w:spacing w:line="360" w:lineRule="auto"/>
        <w:ind w:firstLine="330"/>
        <w:rPr>
          <w:rFonts w:ascii="宋体"/>
          <w:sz w:val="22"/>
          <w:szCs w:val="22"/>
          <w:highlight w:val="none"/>
          <w:lang w:val="zh-CN"/>
        </w:rPr>
      </w:pPr>
      <w:r>
        <w:rPr>
          <w:rFonts w:hint="eastAsia" w:ascii="宋体"/>
          <w:sz w:val="22"/>
          <w:szCs w:val="22"/>
          <w:highlight w:val="none"/>
          <w:lang w:val="zh-CN"/>
        </w:rPr>
        <w:t>11</w:t>
      </w:r>
      <w:r>
        <w:rPr>
          <w:rFonts w:ascii="宋体"/>
          <w:sz w:val="22"/>
          <w:szCs w:val="22"/>
          <w:highlight w:val="none"/>
          <w:lang w:val="zh-CN"/>
        </w:rPr>
        <w:t>.1</w:t>
      </w:r>
      <w:r>
        <w:rPr>
          <w:rFonts w:hint="eastAsia" w:ascii="宋体"/>
          <w:sz w:val="22"/>
          <w:szCs w:val="22"/>
          <w:highlight w:val="none"/>
          <w:lang w:val="zh-CN"/>
        </w:rPr>
        <w:t>价格部分是本工程价格构成的说明，磋商文件如没有特别说明的话，对每一项工程仅接受一个价格。</w:t>
      </w:r>
    </w:p>
    <w:p w14:paraId="2A9207C1">
      <w:pPr>
        <w:spacing w:line="360" w:lineRule="auto"/>
        <w:ind w:firstLine="330"/>
        <w:rPr>
          <w:rFonts w:ascii="宋体"/>
          <w:sz w:val="22"/>
          <w:szCs w:val="22"/>
          <w:highlight w:val="none"/>
          <w:lang w:val="zh-CN"/>
        </w:rPr>
      </w:pPr>
      <w:r>
        <w:rPr>
          <w:rFonts w:hint="eastAsia" w:ascii="宋体"/>
          <w:sz w:val="22"/>
          <w:szCs w:val="22"/>
          <w:highlight w:val="none"/>
          <w:lang w:val="zh-CN"/>
        </w:rPr>
        <w:t>11</w:t>
      </w:r>
      <w:r>
        <w:rPr>
          <w:rFonts w:ascii="宋体"/>
          <w:sz w:val="22"/>
          <w:szCs w:val="22"/>
          <w:highlight w:val="none"/>
          <w:lang w:val="zh-CN"/>
        </w:rPr>
        <w:t>.2</w:t>
      </w:r>
      <w:r>
        <w:rPr>
          <w:rFonts w:hint="eastAsia" w:ascii="宋体"/>
          <w:sz w:val="22"/>
          <w:szCs w:val="22"/>
          <w:highlight w:val="none"/>
          <w:lang w:val="zh-CN"/>
        </w:rPr>
        <w:t>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w:t>
      </w:r>
    </w:p>
    <w:p w14:paraId="18220DF1">
      <w:pPr>
        <w:spacing w:line="360" w:lineRule="auto"/>
        <w:ind w:firstLine="330"/>
        <w:rPr>
          <w:rFonts w:ascii="宋体"/>
          <w:sz w:val="22"/>
          <w:szCs w:val="22"/>
          <w:highlight w:val="none"/>
          <w:lang w:val="zh-CN"/>
        </w:rPr>
      </w:pPr>
      <w:r>
        <w:rPr>
          <w:rFonts w:hint="eastAsia" w:ascii="宋体"/>
          <w:sz w:val="22"/>
          <w:szCs w:val="22"/>
          <w:highlight w:val="none"/>
        </w:rPr>
        <w:t>11.</w:t>
      </w:r>
      <w:r>
        <w:rPr>
          <w:rFonts w:hint="eastAsia" w:ascii="宋体"/>
          <w:sz w:val="22"/>
          <w:szCs w:val="22"/>
          <w:highlight w:val="none"/>
          <w:lang w:val="zh-CN"/>
        </w:rPr>
        <w:t>3供应商应充分考虑到市场价格变动，以及项目实施过程中的不可预见因素，一旦成交，综合单价不变。如果有漏项，视同让利。</w:t>
      </w:r>
    </w:p>
    <w:p w14:paraId="1AB45566">
      <w:pPr>
        <w:spacing w:line="360" w:lineRule="auto"/>
        <w:ind w:firstLine="330"/>
        <w:rPr>
          <w:rFonts w:ascii="宋体"/>
          <w:sz w:val="22"/>
          <w:szCs w:val="22"/>
          <w:highlight w:val="none"/>
          <w:lang w:val="zh-CN"/>
        </w:rPr>
      </w:pPr>
      <w:r>
        <w:rPr>
          <w:rFonts w:hint="eastAsia" w:ascii="宋体"/>
          <w:sz w:val="22"/>
          <w:szCs w:val="22"/>
          <w:highlight w:val="none"/>
          <w:lang w:val="zh-CN"/>
        </w:rPr>
        <w:t>11.4经磋商后，如果成交价高于或低于供应商在响应文件报价的，分项报价同比例调整。</w:t>
      </w:r>
    </w:p>
    <w:p w14:paraId="30CF7FC9">
      <w:pPr>
        <w:spacing w:line="360" w:lineRule="auto"/>
        <w:ind w:firstLine="330"/>
        <w:rPr>
          <w:rFonts w:ascii="宋体"/>
          <w:sz w:val="22"/>
          <w:szCs w:val="22"/>
          <w:highlight w:val="none"/>
          <w:lang w:val="zh-CN"/>
        </w:rPr>
      </w:pPr>
      <w:r>
        <w:rPr>
          <w:rFonts w:hint="eastAsia" w:ascii="宋体"/>
          <w:sz w:val="22"/>
          <w:szCs w:val="22"/>
          <w:highlight w:val="none"/>
          <w:lang w:val="zh-CN"/>
        </w:rPr>
        <w:t>11.5投标人自购材料，其规格、技术指标、质量等级详见施工图及工程量清单，同时必须满足相关现行技术规范要求。报价时考虑各种因素，材料进场前经甲方或监理方签字认可后方能进场，否则不予认可。</w:t>
      </w:r>
    </w:p>
    <w:p w14:paraId="0C48223B">
      <w:pPr>
        <w:pStyle w:val="5"/>
        <w:spacing w:line="360" w:lineRule="auto"/>
        <w:rPr>
          <w:rFonts w:ascii="宋体"/>
          <w:sz w:val="22"/>
          <w:szCs w:val="22"/>
          <w:highlight w:val="none"/>
          <w:lang w:val="zh-CN"/>
        </w:rPr>
      </w:pPr>
      <w:r>
        <w:rPr>
          <w:rFonts w:hint="eastAsia" w:ascii="宋体"/>
          <w:b/>
          <w:sz w:val="22"/>
          <w:szCs w:val="22"/>
          <w:highlight w:val="none"/>
        </w:rPr>
        <w:t>12.响应文件的其他部分。</w:t>
      </w:r>
      <w:r>
        <w:rPr>
          <w:rFonts w:hint="eastAsia" w:ascii="宋体"/>
          <w:sz w:val="22"/>
          <w:szCs w:val="22"/>
          <w:highlight w:val="none"/>
        </w:rPr>
        <w:t>其他部分由供应商根据编制响应文件需要提供的其他相关文件。</w:t>
      </w:r>
    </w:p>
    <w:p w14:paraId="4A7427A6">
      <w:pPr>
        <w:spacing w:line="360" w:lineRule="auto"/>
        <w:rPr>
          <w:rFonts w:ascii="宋体" w:cs="宋体"/>
          <w:sz w:val="22"/>
          <w:szCs w:val="22"/>
          <w:highlight w:val="none"/>
          <w:lang w:val="zh-CN"/>
        </w:rPr>
      </w:pPr>
      <w:r>
        <w:rPr>
          <w:rFonts w:hint="eastAsia" w:ascii="宋体"/>
          <w:b/>
          <w:sz w:val="22"/>
          <w:szCs w:val="22"/>
          <w:highlight w:val="none"/>
        </w:rPr>
        <w:t>13.技术部分。</w:t>
      </w:r>
      <w:bookmarkStart w:id="35" w:name="_Toc3276"/>
      <w:bookmarkStart w:id="36" w:name="_Toc25408"/>
      <w:bookmarkStart w:id="37" w:name="_Toc1018"/>
      <w:bookmarkStart w:id="38" w:name="_Toc9308"/>
      <w:bookmarkStart w:id="39" w:name="_Toc9610"/>
      <w:bookmarkStart w:id="40" w:name="_Toc3868"/>
      <w:bookmarkStart w:id="41" w:name="_Toc7114"/>
      <w:bookmarkStart w:id="42" w:name="_Toc14815"/>
      <w:bookmarkStart w:id="43" w:name="_Toc2828"/>
      <w:bookmarkStart w:id="44" w:name="_Toc30540"/>
      <w:bookmarkStart w:id="45" w:name="_Toc503338389"/>
      <w:r>
        <w:rPr>
          <w:rFonts w:hint="eastAsia" w:ascii="宋体"/>
          <w:sz w:val="22"/>
          <w:szCs w:val="22"/>
          <w:highlight w:val="none"/>
          <w:lang w:val="zh-CN"/>
        </w:rPr>
        <w:t>技术部分是供应商针对本工程提供的施工组织设计是合理、可行的，并符合竞争性磋商文件要求的技术文件，这些文件可以是文字资料、图纸和数据等。包括但不限于下列文件：</w:t>
      </w:r>
    </w:p>
    <w:p w14:paraId="10CB3556">
      <w:pPr>
        <w:tabs>
          <w:tab w:val="left" w:pos="732"/>
        </w:tabs>
        <w:spacing w:line="360" w:lineRule="auto"/>
        <w:ind w:firstLine="440"/>
        <w:rPr>
          <w:rFonts w:ascii="宋体"/>
          <w:sz w:val="22"/>
          <w:szCs w:val="22"/>
          <w:highlight w:val="none"/>
          <w:lang w:val="zh-CN"/>
        </w:rPr>
      </w:pPr>
      <w:r>
        <w:rPr>
          <w:rFonts w:hint="eastAsia" w:ascii="宋体"/>
          <w:sz w:val="22"/>
          <w:szCs w:val="22"/>
          <w:highlight w:val="none"/>
          <w:lang w:val="zh-CN"/>
        </w:rPr>
        <w:t>（</w:t>
      </w:r>
      <w:r>
        <w:rPr>
          <w:rFonts w:hint="eastAsia" w:ascii="宋体"/>
          <w:sz w:val="22"/>
          <w:szCs w:val="22"/>
          <w:highlight w:val="none"/>
        </w:rPr>
        <w:t>1</w:t>
      </w:r>
      <w:r>
        <w:rPr>
          <w:rFonts w:hint="eastAsia" w:ascii="宋体"/>
          <w:sz w:val="22"/>
          <w:szCs w:val="22"/>
          <w:highlight w:val="none"/>
          <w:lang w:val="zh-CN"/>
        </w:rPr>
        <w:t>）</w:t>
      </w:r>
      <w:r>
        <w:rPr>
          <w:rFonts w:hint="eastAsia" w:ascii="宋体" w:hAnsi="宋体"/>
          <w:b/>
          <w:sz w:val="22"/>
          <w:szCs w:val="22"/>
          <w:highlight w:val="none"/>
        </w:rPr>
        <w:t>★</w:t>
      </w:r>
      <w:bookmarkStart w:id="46" w:name="_Toc28198"/>
      <w:bookmarkStart w:id="47" w:name="_Toc29556"/>
      <w:r>
        <w:rPr>
          <w:rFonts w:hint="eastAsia" w:ascii="宋体"/>
          <w:sz w:val="22"/>
          <w:szCs w:val="22"/>
          <w:highlight w:val="none"/>
          <w:lang w:val="zh-CN"/>
        </w:rPr>
        <w:t>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p>
    <w:p w14:paraId="01A6F192">
      <w:pPr>
        <w:tabs>
          <w:tab w:val="left" w:pos="732"/>
        </w:tabs>
        <w:spacing w:line="360" w:lineRule="auto"/>
        <w:ind w:firstLine="440"/>
        <w:rPr>
          <w:rFonts w:ascii="宋体"/>
          <w:sz w:val="22"/>
          <w:szCs w:val="22"/>
          <w:highlight w:val="none"/>
          <w:lang w:val="zh-CN"/>
        </w:rPr>
      </w:pPr>
      <w:r>
        <w:rPr>
          <w:rFonts w:hint="eastAsia" w:ascii="宋体"/>
          <w:sz w:val="22"/>
          <w:szCs w:val="22"/>
          <w:highlight w:val="none"/>
          <w:lang w:val="zh-CN"/>
        </w:rPr>
        <w:t>（2）★《技术条款偏离表》</w:t>
      </w:r>
    </w:p>
    <w:p w14:paraId="33A45178">
      <w:pPr>
        <w:tabs>
          <w:tab w:val="left" w:pos="732"/>
        </w:tabs>
        <w:spacing w:line="360" w:lineRule="auto"/>
        <w:ind w:firstLine="440"/>
        <w:rPr>
          <w:rFonts w:ascii="宋体"/>
          <w:sz w:val="22"/>
          <w:szCs w:val="22"/>
          <w:highlight w:val="none"/>
          <w:lang w:val="zh-CN"/>
        </w:rPr>
      </w:pPr>
      <w:r>
        <w:rPr>
          <w:rFonts w:hint="eastAsia" w:ascii="宋体"/>
          <w:sz w:val="22"/>
          <w:szCs w:val="22"/>
          <w:highlight w:val="none"/>
          <w:lang w:val="zh-CN"/>
        </w:rPr>
        <w:t>（3）★项目组成员一览表</w:t>
      </w:r>
    </w:p>
    <w:p w14:paraId="0FEDD09E">
      <w:pPr>
        <w:tabs>
          <w:tab w:val="left" w:pos="732"/>
        </w:tabs>
        <w:spacing w:line="360" w:lineRule="auto"/>
        <w:ind w:firstLine="440"/>
        <w:rPr>
          <w:rFonts w:ascii="宋体"/>
          <w:sz w:val="22"/>
          <w:szCs w:val="22"/>
          <w:highlight w:val="none"/>
          <w:lang w:val="zh-CN"/>
        </w:rPr>
      </w:pPr>
      <w:r>
        <w:rPr>
          <w:rFonts w:hint="eastAsia" w:ascii="宋体"/>
          <w:sz w:val="22"/>
          <w:szCs w:val="22"/>
          <w:highlight w:val="none"/>
          <w:lang w:val="zh-CN"/>
        </w:rPr>
        <w:t>（4）★质量保证，履约承诺（详见项目需求）及服务承诺</w:t>
      </w:r>
    </w:p>
    <w:p w14:paraId="4414AE8B">
      <w:pPr>
        <w:tabs>
          <w:tab w:val="left" w:pos="732"/>
        </w:tabs>
        <w:spacing w:line="360" w:lineRule="auto"/>
        <w:ind w:firstLine="440"/>
        <w:rPr>
          <w:rFonts w:ascii="宋体"/>
          <w:sz w:val="22"/>
          <w:szCs w:val="22"/>
          <w:highlight w:val="none"/>
          <w:lang w:val="zh-CN"/>
        </w:rPr>
      </w:pPr>
      <w:r>
        <w:rPr>
          <w:rFonts w:hint="eastAsia" w:ascii="宋体"/>
          <w:sz w:val="22"/>
          <w:szCs w:val="22"/>
          <w:highlight w:val="none"/>
          <w:lang w:val="zh-CN"/>
        </w:rPr>
        <w:t>（5）供应商认为需要提供的其他技术资料。</w:t>
      </w:r>
    </w:p>
    <w:p w14:paraId="6984345E">
      <w:pPr>
        <w:tabs>
          <w:tab w:val="left" w:pos="732"/>
        </w:tabs>
        <w:spacing w:line="360" w:lineRule="auto"/>
        <w:ind w:firstLine="440"/>
        <w:rPr>
          <w:rFonts w:ascii="宋体"/>
          <w:b/>
          <w:sz w:val="22"/>
          <w:szCs w:val="22"/>
          <w:highlight w:val="none"/>
        </w:rPr>
      </w:pPr>
      <w:r>
        <w:rPr>
          <w:rFonts w:hint="eastAsia" w:ascii="宋体"/>
          <w:b/>
          <w:sz w:val="22"/>
          <w:szCs w:val="22"/>
          <w:highlight w:val="none"/>
        </w:rPr>
        <w:t>三、</w:t>
      </w:r>
      <w:bookmarkEnd w:id="35"/>
      <w:bookmarkEnd w:id="36"/>
      <w:bookmarkEnd w:id="37"/>
      <w:bookmarkEnd w:id="38"/>
      <w:bookmarkEnd w:id="39"/>
      <w:bookmarkEnd w:id="40"/>
      <w:bookmarkEnd w:id="41"/>
      <w:bookmarkEnd w:id="42"/>
      <w:bookmarkEnd w:id="43"/>
      <w:bookmarkEnd w:id="44"/>
      <w:bookmarkEnd w:id="45"/>
      <w:bookmarkEnd w:id="46"/>
      <w:bookmarkEnd w:id="47"/>
      <w:r>
        <w:rPr>
          <w:rFonts w:hint="eastAsia" w:ascii="宋体"/>
          <w:b/>
          <w:sz w:val="22"/>
          <w:szCs w:val="22"/>
          <w:highlight w:val="none"/>
        </w:rPr>
        <w:t>响应文件签署与提交</w:t>
      </w:r>
    </w:p>
    <w:p w14:paraId="46F433A8">
      <w:pPr>
        <w:spacing w:line="360" w:lineRule="auto"/>
        <w:ind w:firstLine="602"/>
        <w:rPr>
          <w:rFonts w:hint="eastAsia" w:asciiTheme="minorEastAsia" w:hAnsiTheme="minorEastAsia" w:eastAsiaTheme="minorEastAsia"/>
          <w:bCs/>
          <w:sz w:val="22"/>
          <w:szCs w:val="22"/>
          <w:highlight w:val="none"/>
          <w:lang w:val="zh-CN"/>
        </w:rPr>
      </w:pPr>
      <w:r>
        <w:rPr>
          <w:rFonts w:hint="eastAsia" w:asciiTheme="minorEastAsia" w:hAnsiTheme="minorEastAsia" w:eastAsiaTheme="minorEastAsia"/>
          <w:bCs/>
          <w:sz w:val="22"/>
          <w:szCs w:val="22"/>
          <w:highlight w:val="none"/>
          <w:lang w:val="zh-CN"/>
        </w:rPr>
        <w:t>13、响应文件签署</w:t>
      </w:r>
    </w:p>
    <w:p w14:paraId="4AF6A678">
      <w:pPr>
        <w:spacing w:line="360" w:lineRule="auto"/>
        <w:ind w:firstLine="602"/>
        <w:rPr>
          <w:rFonts w:hint="eastAsia" w:asciiTheme="minorEastAsia" w:hAnsiTheme="minorEastAsia" w:eastAsiaTheme="minorEastAsia"/>
          <w:bCs/>
          <w:sz w:val="22"/>
          <w:szCs w:val="22"/>
          <w:highlight w:val="none"/>
          <w:lang w:val="zh-CN"/>
        </w:rPr>
      </w:pPr>
      <w:r>
        <w:rPr>
          <w:rFonts w:hint="eastAsia" w:asciiTheme="minorEastAsia" w:hAnsiTheme="minorEastAsia" w:eastAsiaTheme="minorEastAsia"/>
          <w:sz w:val="22"/>
          <w:szCs w:val="22"/>
          <w:highlight w:val="none"/>
          <w:lang w:val="zh-CN"/>
        </w:rPr>
        <w:t>13.1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p>
    <w:p w14:paraId="12687D0D">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lang w:val="zh-CN"/>
        </w:rPr>
        <w:t>13</w:t>
      </w:r>
      <w:r>
        <w:rPr>
          <w:rFonts w:asciiTheme="minorEastAsia" w:hAnsiTheme="minorEastAsia" w:eastAsiaTheme="minorEastAsia"/>
          <w:sz w:val="22"/>
          <w:szCs w:val="22"/>
          <w:highlight w:val="none"/>
          <w:lang w:val="zh-CN"/>
        </w:rPr>
        <w:t>.</w:t>
      </w:r>
      <w:r>
        <w:rPr>
          <w:rFonts w:hint="eastAsia" w:asciiTheme="minorEastAsia" w:hAnsiTheme="minorEastAsia" w:eastAsiaTheme="minorEastAsia"/>
          <w:sz w:val="22"/>
          <w:szCs w:val="22"/>
          <w:highlight w:val="none"/>
          <w:lang w:val="zh-CN"/>
        </w:rPr>
        <w:t xml:space="preserve">2 </w:t>
      </w:r>
      <w:r>
        <w:rPr>
          <w:rFonts w:hint="eastAsia" w:asciiTheme="minorEastAsia" w:hAnsiTheme="minorEastAsia" w:eastAsiaTheme="minorEastAsia"/>
          <w:sz w:val="22"/>
          <w:szCs w:val="22"/>
          <w:highlight w:val="none"/>
        </w:rPr>
        <w:t>供应商应当按照《操作手册》规定，按照磋商公告规定，在提交响应文件截止时间前制作并上传电子响应文件。</w:t>
      </w:r>
    </w:p>
    <w:p w14:paraId="489FE191">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13</w:t>
      </w:r>
      <w:r>
        <w:rPr>
          <w:rFonts w:asciiTheme="minorEastAsia" w:hAnsiTheme="minorEastAsia" w:eastAsiaTheme="minorEastAsia"/>
          <w:sz w:val="22"/>
          <w:szCs w:val="22"/>
          <w:highlight w:val="none"/>
        </w:rPr>
        <w:t>.</w:t>
      </w:r>
      <w:r>
        <w:rPr>
          <w:rFonts w:hint="eastAsia" w:asciiTheme="minorEastAsia" w:hAnsiTheme="minorEastAsia" w:eastAsiaTheme="minorEastAsia"/>
          <w:sz w:val="22"/>
          <w:szCs w:val="22"/>
          <w:highlight w:val="none"/>
        </w:rPr>
        <w:t>3 供应商应充分考虑网络环境、网络带宽等因素可能对磋商产生的影响，如因供应商自身原因造成的电子响应文件上传不成功的，按照本磋商文件第二章第17.3条规定做无效响应处理。</w:t>
      </w:r>
    </w:p>
    <w:p w14:paraId="6689FFF1">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13.4 有下列情形之一的响应文件将拒收：</w:t>
      </w:r>
    </w:p>
    <w:p w14:paraId="436DF2FA">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代理机构拒绝接收提交响应文件截止时间后上传的任何电子响应文件。</w:t>
      </w:r>
    </w:p>
    <w:p w14:paraId="3ABF36A7">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14、响应文件的撤回和修改</w:t>
      </w:r>
    </w:p>
    <w:p w14:paraId="7C31BB59">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14.1 响应文件的撤回</w:t>
      </w:r>
    </w:p>
    <w:p w14:paraId="1FF31EFD">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14.1.1 供应商可在提交响应文件截止时间前撤回其电子响应文件，具体操作方法见《操作手册》。</w:t>
      </w:r>
    </w:p>
    <w:p w14:paraId="00234B0D">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14.1.2 供应商撤回电子响应文件，则认为其不再参与本项目磋商活动。</w:t>
      </w:r>
    </w:p>
    <w:p w14:paraId="56A65DF2">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14.2 响应文件的修改</w:t>
      </w:r>
    </w:p>
    <w:p w14:paraId="51061AA0">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14.2.1 供应商可在提交响应文件截止时间前对其电子响应文件进行修改，具体操作方法见《操作手册》。</w:t>
      </w:r>
    </w:p>
    <w:p w14:paraId="0F6043C4">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14.2.2 提交响应文件截止时间之后，供应商不得对其电子响应文件作任何修改。</w:t>
      </w:r>
    </w:p>
    <w:p w14:paraId="2CE01C93">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14.3 在提交响应文件截止时间至磋商文件中规定的磋商有效期满之间的这段时间内，供应商不得撤回其响应文件。</w:t>
      </w:r>
    </w:p>
    <w:p w14:paraId="10BB1355">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四、响应文件的解密与评审</w:t>
      </w:r>
    </w:p>
    <w:p w14:paraId="6D125ED4">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15、响应文件解密</w:t>
      </w:r>
    </w:p>
    <w:p w14:paraId="19874E49">
      <w:pPr>
        <w:spacing w:line="360" w:lineRule="auto"/>
        <w:ind w:firstLine="602"/>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15.1 供应商应当按照《操作手册》规定，在苏采云系统规定的时间内对响应文件进行解密。</w:t>
      </w:r>
    </w:p>
    <w:p w14:paraId="22680CEC">
      <w:pPr>
        <w:spacing w:line="360" w:lineRule="auto"/>
        <w:ind w:firstLine="484"/>
        <w:rPr>
          <w:rFonts w:hint="eastAsia" w:cs="仿宋" w:asciiTheme="minorEastAsia" w:hAnsiTheme="minorEastAsia" w:eastAsiaTheme="minorEastAsia"/>
          <w:b/>
          <w:sz w:val="22"/>
          <w:szCs w:val="22"/>
          <w:highlight w:val="none"/>
          <w:lang w:val="zh-CN"/>
        </w:rPr>
      </w:pPr>
      <w:r>
        <w:rPr>
          <w:rFonts w:hint="eastAsia" w:cs="仿宋" w:asciiTheme="minorEastAsia" w:hAnsiTheme="minorEastAsia" w:eastAsiaTheme="minorEastAsia"/>
          <w:sz w:val="22"/>
          <w:szCs w:val="22"/>
          <w:highlight w:val="none"/>
        </w:rPr>
        <w:t>16</w:t>
      </w:r>
      <w:r>
        <w:rPr>
          <w:rFonts w:hint="eastAsia" w:cs="仿宋" w:asciiTheme="minorEastAsia" w:hAnsiTheme="minorEastAsia" w:eastAsiaTheme="minorEastAsia"/>
          <w:sz w:val="22"/>
          <w:szCs w:val="22"/>
          <w:highlight w:val="none"/>
          <w:lang w:val="zh-CN"/>
        </w:rPr>
        <w:t>.</w:t>
      </w:r>
      <w:r>
        <w:rPr>
          <w:rFonts w:hint="eastAsia" w:asciiTheme="minorEastAsia" w:hAnsiTheme="minorEastAsia" w:eastAsiaTheme="minorEastAsia"/>
          <w:sz w:val="22"/>
          <w:szCs w:val="22"/>
          <w:highlight w:val="none"/>
        </w:rPr>
        <w:t xml:space="preserve"> 评审</w:t>
      </w:r>
    </w:p>
    <w:p w14:paraId="00310640">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16</w:t>
      </w:r>
      <w:r>
        <w:rPr>
          <w:rFonts w:hint="eastAsia" w:cs="仿宋" w:asciiTheme="minorEastAsia" w:hAnsiTheme="minorEastAsia" w:eastAsiaTheme="minorEastAsia"/>
          <w:sz w:val="22"/>
          <w:szCs w:val="22"/>
          <w:highlight w:val="none"/>
          <w:lang w:val="zh-CN"/>
        </w:rPr>
        <w:t xml:space="preserve">.1 </w:t>
      </w:r>
      <w:r>
        <w:rPr>
          <w:rFonts w:hint="eastAsia" w:cs="仿宋" w:asciiTheme="minorEastAsia" w:hAnsiTheme="minorEastAsia" w:eastAsiaTheme="minorEastAsia"/>
          <w:sz w:val="22"/>
          <w:szCs w:val="22"/>
          <w:highlight w:val="none"/>
        </w:rPr>
        <w:t>代理机构</w:t>
      </w:r>
      <w:r>
        <w:rPr>
          <w:rFonts w:hint="eastAsia" w:cs="仿宋" w:asciiTheme="minorEastAsia" w:hAnsiTheme="minorEastAsia" w:eastAsiaTheme="minorEastAsia"/>
          <w:sz w:val="22"/>
          <w:szCs w:val="22"/>
          <w:highlight w:val="none"/>
          <w:lang w:val="zh-CN"/>
        </w:rPr>
        <w:t>将组织磋商小组对响应文件进行评审。</w:t>
      </w:r>
    </w:p>
    <w:p w14:paraId="78336767">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16</w:t>
      </w:r>
      <w:r>
        <w:rPr>
          <w:rFonts w:hint="eastAsia" w:cs="仿宋" w:asciiTheme="minorEastAsia" w:hAnsiTheme="minorEastAsia" w:eastAsiaTheme="minorEastAsia"/>
          <w:sz w:val="22"/>
          <w:szCs w:val="22"/>
          <w:highlight w:val="none"/>
          <w:lang w:val="zh-CN"/>
        </w:rPr>
        <w:t>.2 磋商小组由采购人代表和有关技术、经济等方面的专家组成，且人员构成符合政府采购有关规定。</w:t>
      </w:r>
    </w:p>
    <w:p w14:paraId="2C40A1B6">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16</w:t>
      </w:r>
      <w:r>
        <w:rPr>
          <w:rFonts w:hint="eastAsia" w:cs="仿宋" w:asciiTheme="minorEastAsia" w:hAnsiTheme="minorEastAsia" w:eastAsiaTheme="minorEastAsia"/>
          <w:sz w:val="22"/>
          <w:szCs w:val="22"/>
          <w:highlight w:val="none"/>
          <w:lang w:val="zh-CN"/>
        </w:rPr>
        <w:t>.3 磋商小组独立工作，负责评审所有响应文件并推荐成交候选人，或根据采购人授权直接确定成交供应商。</w:t>
      </w:r>
    </w:p>
    <w:p w14:paraId="0E3E307C">
      <w:pPr>
        <w:spacing w:line="360" w:lineRule="auto"/>
        <w:ind w:firstLine="487"/>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17、</w:t>
      </w:r>
      <w:r>
        <w:rPr>
          <w:rFonts w:hint="eastAsia" w:cs="仿宋" w:asciiTheme="minorEastAsia" w:hAnsiTheme="minorEastAsia" w:eastAsiaTheme="minorEastAsia"/>
          <w:b/>
          <w:bCs/>
          <w:sz w:val="22"/>
          <w:szCs w:val="22"/>
          <w:highlight w:val="none"/>
          <w:lang w:val="zh-CN"/>
        </w:rPr>
        <w:t>评审过程的保密与公正</w:t>
      </w:r>
    </w:p>
    <w:p w14:paraId="6C532557">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17</w:t>
      </w:r>
      <w:r>
        <w:rPr>
          <w:rFonts w:hint="eastAsia" w:cs="仿宋" w:asciiTheme="minorEastAsia" w:hAnsiTheme="minorEastAsia" w:eastAsiaTheme="minorEastAsia"/>
          <w:sz w:val="22"/>
          <w:szCs w:val="22"/>
          <w:highlight w:val="none"/>
          <w:lang w:val="zh-CN"/>
        </w:rPr>
        <w:t>.1 磋商小组、采购人和</w:t>
      </w:r>
      <w:r>
        <w:rPr>
          <w:rFonts w:hint="eastAsia" w:cs="仿宋" w:asciiTheme="minorEastAsia" w:hAnsiTheme="minorEastAsia" w:eastAsiaTheme="minorEastAsia"/>
          <w:sz w:val="22"/>
          <w:szCs w:val="22"/>
          <w:highlight w:val="none"/>
        </w:rPr>
        <w:t>代理机构</w:t>
      </w:r>
      <w:r>
        <w:rPr>
          <w:rFonts w:hint="eastAsia" w:cs="仿宋" w:asciiTheme="minorEastAsia" w:hAnsiTheme="minorEastAsia" w:eastAsiaTheme="minorEastAsia"/>
          <w:sz w:val="22"/>
          <w:szCs w:val="22"/>
          <w:highlight w:val="none"/>
          <w:lang w:val="zh-CN"/>
        </w:rPr>
        <w:t>工作人员、相关监督人员等与评审工作有关的人员，对评审情况以及在评审过程中获悉的国家秘密、商业秘密负有保密责任。</w:t>
      </w:r>
    </w:p>
    <w:p w14:paraId="5274CD9C">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17</w:t>
      </w:r>
      <w:r>
        <w:rPr>
          <w:rFonts w:hint="eastAsia" w:cs="仿宋" w:asciiTheme="minorEastAsia" w:hAnsiTheme="minorEastAsia" w:eastAsiaTheme="minorEastAsia"/>
          <w:sz w:val="22"/>
          <w:szCs w:val="22"/>
          <w:highlight w:val="none"/>
          <w:lang w:val="zh-CN"/>
        </w:rPr>
        <w:t>.2 供应商不得以任何方式影响磋商评审，否则其响应文件将被作为无效响应文件。</w:t>
      </w:r>
    </w:p>
    <w:p w14:paraId="340B713F">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17</w:t>
      </w:r>
      <w:r>
        <w:rPr>
          <w:rFonts w:hint="eastAsia" w:cs="仿宋" w:asciiTheme="minorEastAsia" w:hAnsiTheme="minorEastAsia" w:eastAsiaTheme="minorEastAsia"/>
          <w:sz w:val="22"/>
          <w:szCs w:val="22"/>
          <w:highlight w:val="none"/>
          <w:lang w:val="zh-CN"/>
        </w:rPr>
        <w:t xml:space="preserve">.3 </w:t>
      </w:r>
      <w:r>
        <w:rPr>
          <w:rFonts w:hint="eastAsia" w:cs="仿宋" w:asciiTheme="minorEastAsia" w:hAnsiTheme="minorEastAsia" w:eastAsiaTheme="minorEastAsia"/>
          <w:sz w:val="22"/>
          <w:szCs w:val="22"/>
          <w:highlight w:val="none"/>
        </w:rPr>
        <w:t>代理机构</w:t>
      </w:r>
      <w:r>
        <w:rPr>
          <w:rFonts w:hint="eastAsia" w:cs="仿宋" w:asciiTheme="minorEastAsia" w:hAnsiTheme="minorEastAsia" w:eastAsiaTheme="minorEastAsia"/>
          <w:sz w:val="22"/>
          <w:szCs w:val="22"/>
          <w:highlight w:val="none"/>
          <w:lang w:val="zh-CN"/>
        </w:rPr>
        <w:t>和磋商小组不向未成交的供应商解释未成交原因，也不公布评审过程中的相关细节。</w:t>
      </w:r>
    </w:p>
    <w:p w14:paraId="5E395610">
      <w:pPr>
        <w:spacing w:line="360" w:lineRule="auto"/>
        <w:ind w:firstLine="487"/>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18、</w:t>
      </w:r>
      <w:r>
        <w:rPr>
          <w:rFonts w:hint="eastAsia" w:cs="仿宋" w:asciiTheme="minorEastAsia" w:hAnsiTheme="minorEastAsia" w:eastAsiaTheme="minorEastAsia"/>
          <w:b/>
          <w:bCs/>
          <w:sz w:val="22"/>
          <w:szCs w:val="22"/>
          <w:highlight w:val="none"/>
          <w:lang w:val="zh-CN"/>
        </w:rPr>
        <w:t>评审过程中的澄清</w:t>
      </w:r>
    </w:p>
    <w:p w14:paraId="50AAF530">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18</w:t>
      </w:r>
      <w:r>
        <w:rPr>
          <w:rFonts w:hint="eastAsia" w:cs="仿宋" w:asciiTheme="minorEastAsia" w:hAnsiTheme="minorEastAsia" w:eastAsiaTheme="minorEastAsia"/>
          <w:sz w:val="22"/>
          <w:szCs w:val="22"/>
          <w:highlight w:val="none"/>
          <w:lang w:val="zh-CN"/>
        </w:rPr>
        <w:t>.1 项目评审期间，磋商小组有权要求供应商对响应文件中含义不明确、同类问题表述不一致或者有明显文字和计算错误的内容等作出必要的澄清、说明或者补正。</w:t>
      </w:r>
    </w:p>
    <w:p w14:paraId="50C71B2D">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供应商的澄清、说明或者补正不得超出响应文件的范围或者改变响应文件的实质性内容。</w:t>
      </w:r>
    </w:p>
    <w:p w14:paraId="7D46C124">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磋商小组并非对每个供应商都作澄清要求。</w:t>
      </w:r>
    </w:p>
    <w:p w14:paraId="71CB2F4B">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18</w:t>
      </w:r>
      <w:r>
        <w:rPr>
          <w:rFonts w:hint="eastAsia" w:cs="仿宋" w:asciiTheme="minorEastAsia" w:hAnsiTheme="minorEastAsia" w:eastAsiaTheme="minorEastAsia"/>
          <w:sz w:val="22"/>
          <w:szCs w:val="22"/>
          <w:highlight w:val="none"/>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15F25B3E">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18</w:t>
      </w:r>
      <w:r>
        <w:rPr>
          <w:rFonts w:hint="eastAsia" w:cs="仿宋" w:asciiTheme="minorEastAsia" w:hAnsiTheme="minorEastAsia" w:eastAsiaTheme="minorEastAsia"/>
          <w:sz w:val="22"/>
          <w:szCs w:val="22"/>
          <w:highlight w:val="none"/>
          <w:lang w:val="zh-CN"/>
        </w:rPr>
        <w:t>.3 接到磋商小组澄清、说明和补正要求的供应商如未按规定做出澄清、说明和补正，其风险由供应商自行承担。</w:t>
      </w:r>
    </w:p>
    <w:p w14:paraId="2DF40F5F">
      <w:pPr>
        <w:spacing w:line="360" w:lineRule="auto"/>
        <w:ind w:firstLine="484"/>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sz w:val="22"/>
          <w:szCs w:val="22"/>
          <w:highlight w:val="none"/>
        </w:rPr>
        <w:t>19</w:t>
      </w:r>
      <w:r>
        <w:rPr>
          <w:rFonts w:hint="eastAsia" w:cs="仿宋" w:asciiTheme="minorEastAsia" w:hAnsiTheme="minorEastAsia" w:eastAsiaTheme="minorEastAsia"/>
          <w:b/>
          <w:bCs/>
          <w:sz w:val="22"/>
          <w:szCs w:val="22"/>
          <w:highlight w:val="none"/>
          <w:lang w:val="zh-CN"/>
        </w:rPr>
        <w:t>、联合体（本项目不适用）</w:t>
      </w:r>
    </w:p>
    <w:p w14:paraId="0C0489B6">
      <w:pPr>
        <w:spacing w:line="360" w:lineRule="auto"/>
        <w:ind w:firstLine="487"/>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20、</w:t>
      </w:r>
      <w:r>
        <w:rPr>
          <w:rFonts w:hint="eastAsia" w:cs="仿宋" w:asciiTheme="minorEastAsia" w:hAnsiTheme="minorEastAsia" w:eastAsiaTheme="minorEastAsia"/>
          <w:b/>
          <w:bCs/>
          <w:sz w:val="22"/>
          <w:szCs w:val="22"/>
          <w:highlight w:val="none"/>
          <w:lang w:val="zh-CN"/>
        </w:rPr>
        <w:t>响应文件的审查</w:t>
      </w:r>
    </w:p>
    <w:p w14:paraId="63CCFD2D">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.1 响应文件审查分为资格审查和符合性审查。</w:t>
      </w:r>
    </w:p>
    <w:p w14:paraId="04263D05">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.1.1 资格审查。依据法律法规和磋商文件的规定，磋商小组对响应文件中的资格证明文件进行审查，以确定供应商是否具备参加磋商的资格。</w:t>
      </w:r>
    </w:p>
    <w:p w14:paraId="04E9BE03">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磋商小组进行资格审查时，将在“信用中国”网站（www.creditchina.gov.cn）查询供应商的信用记录，以确定供应商是否具备磋商资格,查询结果留存并归档。</w:t>
      </w:r>
    </w:p>
    <w:p w14:paraId="672603CD">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接受联合体的项目，联合体成员存在不良信用记录的，视同联合体存在不良信用记录。</w:t>
      </w:r>
    </w:p>
    <w:p w14:paraId="739F869F">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.1.2 符合性审查。依据磋商文件的规定，由磋商小组从有效性、完整性和对磋商文件的响应程度等方面对响应文件进行审查，以确定是否对磋商文件的实质性要求作出响应。</w:t>
      </w:r>
    </w:p>
    <w:p w14:paraId="7C301495">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.1.3 未通过资格审查或符合性审查的供应商，磋商小组将通过苏采云系统告知具体原因，评审结束后将不再接受有关询问。</w:t>
      </w:r>
    </w:p>
    <w:p w14:paraId="2AC1F4A3">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.2 在详细评审之前，磋商小组将首先审查每份响应文件是否实质性响应了磋商文件的要求。实质性响应的响应文件应该是与磋商文件要求的条款、条件和规格相符，没有重大偏离或保留的文件。</w:t>
      </w:r>
    </w:p>
    <w:p w14:paraId="7B44AB41">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01C48484">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 未实质性响应磋商文件的情形</w:t>
      </w:r>
    </w:p>
    <w:p w14:paraId="6BFE378F">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.3.1 供应商在苏采云系统规定的时间内未成功解密电子响应文件。</w:t>
      </w:r>
    </w:p>
    <w:p w14:paraId="7F521D31">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.3.2 供应商未按照磋商文件要求上传电子响应文件。</w:t>
      </w:r>
    </w:p>
    <w:p w14:paraId="4DB49F3E">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.3.3 同一供应商提交两个（含两个）以上不同的响应文件或者最后报价。</w:t>
      </w:r>
    </w:p>
    <w:p w14:paraId="42F9F588">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.3.4 供应商不具备磋商文件中规定资格要求（</w:t>
      </w:r>
      <w:r>
        <w:rPr>
          <w:rFonts w:hint="eastAsia" w:cs="仿宋" w:asciiTheme="minorEastAsia" w:hAnsiTheme="minorEastAsia" w:eastAsiaTheme="minorEastAsia"/>
          <w:sz w:val="22"/>
          <w:szCs w:val="22"/>
          <w:highlight w:val="none"/>
        </w:rPr>
        <w:t>包括未提供《南京市政府采购供应商信用记录表暨信用承诺书》</w:t>
      </w:r>
      <w:r>
        <w:rPr>
          <w:rFonts w:hint="eastAsia" w:cs="仿宋" w:asciiTheme="minorEastAsia" w:hAnsiTheme="minorEastAsia" w:eastAsiaTheme="minorEastAsia"/>
          <w:sz w:val="22"/>
          <w:szCs w:val="22"/>
          <w:highlight w:val="none"/>
          <w:lang w:val="zh-CN"/>
        </w:rPr>
        <w:t>）。</w:t>
      </w:r>
    </w:p>
    <w:p w14:paraId="508467C8">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.3.5 供应商的最后报价超过了采购预算或最高限价，</w:t>
      </w:r>
      <w:bookmarkStart w:id="48" w:name="_Hlk195167846"/>
      <w:r>
        <w:rPr>
          <w:rFonts w:hint="eastAsia" w:cs="仿宋" w:asciiTheme="minorEastAsia" w:hAnsiTheme="minorEastAsia" w:eastAsiaTheme="minorEastAsia"/>
          <w:sz w:val="22"/>
          <w:szCs w:val="22"/>
          <w:highlight w:val="none"/>
          <w:lang w:val="zh-CN"/>
        </w:rPr>
        <w:t>工期、磋商有效期不响应的</w:t>
      </w:r>
      <w:bookmarkEnd w:id="48"/>
      <w:r>
        <w:rPr>
          <w:rFonts w:hint="eastAsia" w:cs="仿宋" w:asciiTheme="minorEastAsia" w:hAnsiTheme="minorEastAsia" w:eastAsiaTheme="minorEastAsia"/>
          <w:sz w:val="22"/>
          <w:szCs w:val="22"/>
          <w:highlight w:val="none"/>
          <w:lang w:val="zh-CN"/>
        </w:rPr>
        <w:t>。</w:t>
      </w:r>
    </w:p>
    <w:p w14:paraId="1A9DAD15">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.3.6 不符合磋商文件中规定的实质性要求和条件（本磋商文件中斜体且有下划线部分或者打“★”内容，为实质性要求和条件，</w:t>
      </w:r>
      <w:r>
        <w:rPr>
          <w:rFonts w:hint="eastAsia" w:cs="仿宋" w:asciiTheme="minorEastAsia" w:hAnsiTheme="minorEastAsia" w:eastAsiaTheme="minorEastAsia"/>
          <w:sz w:val="22"/>
          <w:szCs w:val="22"/>
          <w:highlight w:val="none"/>
        </w:rPr>
        <w:t>且包括改变清单设备配置、清单子目数量、单位及清单报价漏项、缺失等</w:t>
      </w:r>
      <w:r>
        <w:rPr>
          <w:rFonts w:hint="eastAsia" w:cs="仿宋" w:asciiTheme="minorEastAsia" w:hAnsiTheme="minorEastAsia" w:eastAsiaTheme="minorEastAsia"/>
          <w:sz w:val="22"/>
          <w:szCs w:val="22"/>
          <w:highlight w:val="none"/>
          <w:lang w:val="zh-CN"/>
        </w:rPr>
        <w:t>）。</w:t>
      </w:r>
    </w:p>
    <w:p w14:paraId="04FBFD48">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DD3BC3E">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.3.8 响应文件含有采购人不能接受的附加条件。</w:t>
      </w:r>
    </w:p>
    <w:p w14:paraId="66F569B5">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570EADCD">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20.3.10</w:t>
      </w:r>
      <w:r>
        <w:rPr>
          <w:rFonts w:hint="eastAsia" w:cs="仿宋" w:asciiTheme="minorEastAsia" w:hAnsiTheme="minorEastAsia" w:eastAsiaTheme="minorEastAsia"/>
          <w:sz w:val="22"/>
          <w:szCs w:val="22"/>
          <w:highlight w:val="none"/>
          <w:lang w:val="zh-CN"/>
        </w:rPr>
        <w:t>报价低于完成本项目发生的所有含税费用、支付给员工的工资（不得低于供应商所在地最低工资标准）和国家强制缴纳的各种社会保障资金</w:t>
      </w:r>
      <w:r>
        <w:rPr>
          <w:rFonts w:hint="eastAsia" w:cs="仿宋" w:asciiTheme="minorEastAsia" w:hAnsiTheme="minorEastAsia" w:eastAsiaTheme="minorEastAsia"/>
          <w:bCs/>
          <w:sz w:val="22"/>
          <w:szCs w:val="22"/>
          <w:highlight w:val="none"/>
        </w:rPr>
        <w:t>、公积金，以</w:t>
      </w:r>
      <w:r>
        <w:rPr>
          <w:rFonts w:hint="eastAsia" w:cs="仿宋" w:asciiTheme="minorEastAsia" w:hAnsiTheme="minorEastAsia" w:eastAsiaTheme="minorEastAsia"/>
          <w:sz w:val="22"/>
          <w:szCs w:val="22"/>
          <w:highlight w:val="none"/>
        </w:rPr>
        <w:t>及供应商认为需要的其他费用等。</w:t>
      </w:r>
    </w:p>
    <w:p w14:paraId="43AE04EE">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.3.1</w:t>
      </w:r>
      <w:r>
        <w:rPr>
          <w:rFonts w:hint="eastAsia" w:cs="仿宋" w:asciiTheme="minorEastAsia" w:hAnsiTheme="minorEastAsia" w:eastAsiaTheme="minorEastAsia"/>
          <w:sz w:val="22"/>
          <w:szCs w:val="22"/>
          <w:highlight w:val="none"/>
        </w:rPr>
        <w:t>1与招标文件规定的暂估价、暂列金额及甲供材料价格不一致的；</w:t>
      </w:r>
    </w:p>
    <w:p w14:paraId="4FE64309">
      <w:pPr>
        <w:spacing w:line="360" w:lineRule="auto"/>
        <w:ind w:firstLine="484"/>
        <w:rPr>
          <w:rFonts w:hint="eastAsia" w:cs="仿宋" w:asciiTheme="minorEastAsia" w:hAnsiTheme="minorEastAsia" w:eastAsiaTheme="minorEastAsia"/>
          <w:sz w:val="22"/>
          <w:szCs w:val="22"/>
          <w:highlight w:val="none"/>
        </w:rPr>
      </w:pPr>
      <w:r>
        <w:rPr>
          <w:rFonts w:cs="仿宋" w:asciiTheme="minorEastAsia" w:hAnsiTheme="minorEastAsia" w:eastAsiaTheme="minorEastAsia"/>
          <w:sz w:val="22"/>
          <w:szCs w:val="22"/>
          <w:highlight w:val="none"/>
        </w:rPr>
        <w:t>20.3.1</w:t>
      </w:r>
      <w:r>
        <w:rPr>
          <w:rFonts w:hint="eastAsia" w:cs="仿宋" w:asciiTheme="minorEastAsia" w:hAnsiTheme="minorEastAsia" w:eastAsiaTheme="minorEastAsia"/>
          <w:sz w:val="22"/>
          <w:szCs w:val="22"/>
          <w:highlight w:val="none"/>
        </w:rPr>
        <w:t>2与招标文件明确列出的不可竞争费用项目或费率或计算基础不一致的；</w:t>
      </w:r>
    </w:p>
    <w:p w14:paraId="16C0CD5C">
      <w:pPr>
        <w:spacing w:line="360" w:lineRule="auto"/>
        <w:ind w:firstLine="484"/>
        <w:rPr>
          <w:rFonts w:hint="eastAsia" w:cs="仿宋" w:asciiTheme="minorEastAsia" w:hAnsiTheme="minorEastAsia" w:eastAsiaTheme="minorEastAsia"/>
          <w:color w:val="FF0000"/>
          <w:sz w:val="22"/>
          <w:szCs w:val="22"/>
          <w:highlight w:val="none"/>
        </w:rPr>
      </w:pPr>
      <w:r>
        <w:rPr>
          <w:rFonts w:cs="仿宋" w:asciiTheme="minorEastAsia" w:hAnsiTheme="minorEastAsia" w:eastAsiaTheme="minorEastAsia"/>
          <w:sz w:val="22"/>
          <w:szCs w:val="22"/>
          <w:highlight w:val="none"/>
        </w:rPr>
        <w:t>20.3.1</w:t>
      </w:r>
      <w:r>
        <w:rPr>
          <w:rFonts w:hint="eastAsia" w:cs="仿宋" w:asciiTheme="minorEastAsia" w:hAnsiTheme="minorEastAsia" w:eastAsiaTheme="minorEastAsia"/>
          <w:sz w:val="22"/>
          <w:szCs w:val="22"/>
          <w:highlight w:val="none"/>
        </w:rPr>
        <w:t>3与招标文件提供的工程量清单中的项目编码、项目名称、项目特征、计量单位、工程量不一致的；</w:t>
      </w:r>
    </w:p>
    <w:p w14:paraId="5003575C">
      <w:pPr>
        <w:spacing w:line="360" w:lineRule="auto"/>
        <w:ind w:firstLine="484"/>
        <w:rPr>
          <w:rFonts w:hint="eastAsia" w:cs="仿宋" w:asciiTheme="minorEastAsia" w:hAnsiTheme="minorEastAsia" w:eastAsiaTheme="minorEastAsia"/>
          <w:sz w:val="22"/>
          <w:szCs w:val="22"/>
          <w:highlight w:val="none"/>
          <w:lang w:val="zh-CN"/>
        </w:rPr>
      </w:pPr>
      <w:r>
        <w:rPr>
          <w:rFonts w:cs="仿宋" w:asciiTheme="minorEastAsia" w:hAnsiTheme="minorEastAsia" w:eastAsiaTheme="minorEastAsia"/>
          <w:sz w:val="22"/>
          <w:szCs w:val="22"/>
          <w:highlight w:val="none"/>
          <w:lang w:val="zh-CN"/>
        </w:rPr>
        <w:t>20.3.1</w:t>
      </w:r>
      <w:r>
        <w:rPr>
          <w:rFonts w:hint="eastAsia" w:cs="仿宋" w:asciiTheme="minorEastAsia" w:hAnsiTheme="minorEastAsia" w:eastAsiaTheme="minorEastAsia"/>
          <w:sz w:val="22"/>
          <w:szCs w:val="22"/>
          <w:highlight w:val="none"/>
          <w:lang w:val="zh-CN"/>
        </w:rPr>
        <w:t>4采购产品被财政部、国家发改委、生态环境部等列入“节能产品品目清单”强制采购范围，而供应商提供的产品不在强制采购范围内。</w:t>
      </w:r>
    </w:p>
    <w:p w14:paraId="3CDE8BE3">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.3.1</w:t>
      </w:r>
      <w:r>
        <w:rPr>
          <w:rFonts w:hint="eastAsia" w:cs="仿宋" w:asciiTheme="minorEastAsia" w:hAnsiTheme="minorEastAsia" w:eastAsiaTheme="minorEastAsia"/>
          <w:sz w:val="22"/>
          <w:szCs w:val="22"/>
          <w:highlight w:val="none"/>
        </w:rPr>
        <w:t>5</w:t>
      </w:r>
      <w:r>
        <w:rPr>
          <w:rFonts w:hint="eastAsia" w:cs="仿宋" w:asciiTheme="minorEastAsia" w:hAnsiTheme="minorEastAsia" w:eastAsiaTheme="minorEastAsia"/>
          <w:sz w:val="22"/>
          <w:szCs w:val="22"/>
          <w:highlight w:val="none"/>
          <w:lang w:val="zh-CN"/>
        </w:rPr>
        <w:t xml:space="preserve"> 响应文件未按照磋商文件要求加盖电子公章。</w:t>
      </w:r>
    </w:p>
    <w:p w14:paraId="13E3D34E">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.3.1</w:t>
      </w:r>
      <w:r>
        <w:rPr>
          <w:rFonts w:hint="eastAsia" w:cs="仿宋" w:asciiTheme="minorEastAsia" w:hAnsiTheme="minorEastAsia" w:eastAsiaTheme="minorEastAsia"/>
          <w:sz w:val="22"/>
          <w:szCs w:val="22"/>
          <w:highlight w:val="none"/>
        </w:rPr>
        <w:t>6</w:t>
      </w:r>
      <w:r>
        <w:rPr>
          <w:rFonts w:hint="eastAsia" w:cs="仿宋" w:asciiTheme="minorEastAsia" w:hAnsiTheme="minorEastAsia" w:eastAsiaTheme="minorEastAsia"/>
          <w:sz w:val="22"/>
          <w:szCs w:val="22"/>
          <w:highlight w:val="none"/>
          <w:lang w:val="zh-CN"/>
        </w:rPr>
        <w:t xml:space="preserve"> 法律法规及本磋商文件规定的其他无效响应的情形。</w:t>
      </w:r>
    </w:p>
    <w:p w14:paraId="70A62CF5">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.3.1</w:t>
      </w:r>
      <w:r>
        <w:rPr>
          <w:rFonts w:hint="eastAsia" w:cs="仿宋" w:asciiTheme="minorEastAsia" w:hAnsiTheme="minorEastAsia" w:eastAsiaTheme="minorEastAsia"/>
          <w:sz w:val="22"/>
          <w:szCs w:val="22"/>
          <w:highlight w:val="none"/>
        </w:rPr>
        <w:t>7</w:t>
      </w:r>
      <w:r>
        <w:rPr>
          <w:rFonts w:hint="eastAsia" w:cs="仿宋" w:asciiTheme="minorEastAsia" w:hAnsiTheme="minorEastAsia" w:eastAsiaTheme="minorEastAsia"/>
          <w:sz w:val="22"/>
          <w:szCs w:val="22"/>
          <w:highlight w:val="none"/>
          <w:lang w:val="zh-CN"/>
        </w:rPr>
        <w:t xml:space="preserve"> 技术偏离表未逐条响应的，按无效标处理。</w:t>
      </w:r>
    </w:p>
    <w:p w14:paraId="795DC12F">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.3.1</w:t>
      </w:r>
      <w:r>
        <w:rPr>
          <w:rFonts w:hint="eastAsia" w:cs="仿宋" w:asciiTheme="minorEastAsia" w:hAnsiTheme="minorEastAsia" w:eastAsiaTheme="minorEastAsia"/>
          <w:sz w:val="22"/>
          <w:szCs w:val="22"/>
          <w:highlight w:val="none"/>
        </w:rPr>
        <w:t>8</w:t>
      </w:r>
      <w:r>
        <w:rPr>
          <w:rFonts w:hint="eastAsia" w:cs="仿宋" w:asciiTheme="minorEastAsia" w:hAnsiTheme="minorEastAsia" w:eastAsiaTheme="minorEastAsia"/>
          <w:sz w:val="22"/>
          <w:szCs w:val="22"/>
          <w:highlight w:val="none"/>
          <w:lang w:val="zh-CN"/>
        </w:rPr>
        <w:t xml:space="preserve"> 商务偏离表未逐条响应的，按无效标处理。</w:t>
      </w:r>
    </w:p>
    <w:p w14:paraId="029EABF0">
      <w:pPr>
        <w:spacing w:line="400" w:lineRule="exact"/>
        <w:ind w:firstLine="440" w:firstLineChars="200"/>
        <w:jc w:val="left"/>
        <w:rPr>
          <w:rFonts w:hint="eastAsia" w:ascii="宋体" w:hAnsi="宋体"/>
          <w:b/>
          <w:i w:val="0"/>
          <w:iCs w:val="0"/>
          <w:color w:val="000000" w:themeColor="text1"/>
          <w:sz w:val="22"/>
          <w:szCs w:val="22"/>
          <w:highlight w:val="none"/>
          <w:lang w:val="en-US" w:eastAsia="zh-CN"/>
          <w14:textFill>
            <w14:solidFill>
              <w14:schemeClr w14:val="tx1"/>
            </w14:solidFill>
          </w14:textFill>
        </w:rPr>
      </w:pPr>
      <w:r>
        <w:rPr>
          <w:rFonts w:hint="eastAsia" w:cs="仿宋" w:asciiTheme="minorEastAsia" w:hAnsiTheme="minorEastAsia" w:eastAsiaTheme="minorEastAsia"/>
          <w:sz w:val="22"/>
          <w:szCs w:val="22"/>
          <w:highlight w:val="none"/>
          <w:lang w:val="en-US" w:eastAsia="zh-CN"/>
        </w:rPr>
        <w:t>20.4</w:t>
      </w:r>
      <w:r>
        <w:rPr>
          <w:rFonts w:hint="eastAsia" w:ascii="宋体" w:hAnsi="宋体"/>
          <w:b/>
          <w:i w:val="0"/>
          <w:iCs w:val="0"/>
          <w:color w:val="000000" w:themeColor="text1"/>
          <w:sz w:val="22"/>
          <w:szCs w:val="22"/>
          <w:highlight w:val="none"/>
          <w:lang w:val="en-US" w:eastAsia="zh-CN"/>
          <w14:textFill>
            <w14:solidFill>
              <w14:schemeClr w14:val="tx1"/>
            </w14:solidFill>
          </w14:textFill>
        </w:rPr>
        <w:t>异常低价投标审查</w:t>
      </w:r>
    </w:p>
    <w:p w14:paraId="4EC59CB1">
      <w:pPr>
        <w:spacing w:line="400" w:lineRule="exact"/>
        <w:ind w:firstLine="442" w:firstLineChars="200"/>
        <w:jc w:val="left"/>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评标过程中出现下列情形之一的，评委会应当启动异常低价投标审查程序：</w:t>
      </w:r>
    </w:p>
    <w:p w14:paraId="1F8F7087">
      <w:pPr>
        <w:spacing w:line="360" w:lineRule="auto"/>
        <w:ind w:firstLine="440"/>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（1）投标报价低于全部通过符合性审查供应商投标报价平均值65%的，即投标报价&lt;全部通过符合性审查供应商投标报价平均值×65%；</w:t>
      </w:r>
    </w:p>
    <w:p w14:paraId="64880F9A">
      <w:pPr>
        <w:spacing w:line="360" w:lineRule="auto"/>
        <w:ind w:firstLine="440"/>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（2）投标报价低于通过符合性审查的次低报价供应商投标报价65%的，即投标报价&lt;通过符合性审查的次低报价供应商投标报价×65%；</w:t>
      </w:r>
    </w:p>
    <w:p w14:paraId="64E0ADB4">
      <w:pPr>
        <w:spacing w:line="360" w:lineRule="auto"/>
        <w:ind w:firstLine="440"/>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（3）投标报价低于采购项目最高限价65%的，即投标报价&lt;采购项目最高限价×65%；</w:t>
      </w:r>
    </w:p>
    <w:p w14:paraId="180C2F3F">
      <w:pPr>
        <w:spacing w:line="360" w:lineRule="auto"/>
        <w:ind w:firstLine="440"/>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（4）评委会基于专业判断，认为供应商报价过低，有可能影响产品质量或者不能诚信履约的其他情形。</w:t>
      </w:r>
    </w:p>
    <w:p w14:paraId="32169BB5">
      <w:pPr>
        <w:spacing w:line="360" w:lineRule="auto"/>
        <w:ind w:firstLine="440"/>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36B00715">
      <w:pPr>
        <w:spacing w:line="360" w:lineRule="auto"/>
        <w:ind w:firstLine="440"/>
        <w:rPr>
          <w:rFonts w:hint="default" w:eastAsiaTheme="minorEastAsia"/>
          <w:lang w:val="en-US" w:eastAsia="zh-CN"/>
        </w:rPr>
      </w:pPr>
      <w:r>
        <w:rPr>
          <w:rFonts w:hint="eastAsia" w:ascii="宋体" w:hAnsi="宋体"/>
          <w:b/>
          <w:i w:val="0"/>
          <w:iCs w:val="0"/>
          <w:color w:val="000000" w:themeColor="text1"/>
          <w:sz w:val="22"/>
          <w:szCs w:val="22"/>
          <w:highlight w:val="none"/>
          <w14:textFill>
            <w14:solidFill>
              <w14:schemeClr w14:val="tx1"/>
            </w14:solidFill>
          </w14:textFill>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20B9A008">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w:t>
      </w:r>
      <w:r>
        <w:rPr>
          <w:rFonts w:hint="eastAsia" w:cs="仿宋" w:asciiTheme="minorEastAsia" w:hAnsiTheme="minorEastAsia" w:eastAsiaTheme="minorEastAsia"/>
          <w:sz w:val="22"/>
          <w:szCs w:val="22"/>
          <w:highlight w:val="none"/>
          <w:lang w:val="en-US" w:eastAsia="zh-CN"/>
        </w:rPr>
        <w:t>5</w:t>
      </w:r>
      <w:r>
        <w:rPr>
          <w:rFonts w:hint="eastAsia" w:cs="仿宋" w:asciiTheme="minorEastAsia" w:hAnsiTheme="minorEastAsia" w:eastAsiaTheme="minorEastAsia"/>
          <w:sz w:val="22"/>
          <w:szCs w:val="22"/>
          <w:highlight w:val="none"/>
          <w:lang w:val="zh-CN"/>
        </w:rPr>
        <w:t xml:space="preserve"> 未实质性响应磋商文件的响应文件按无效响应处理。</w:t>
      </w:r>
    </w:p>
    <w:p w14:paraId="6ADB27D4">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w:t>
      </w:r>
      <w:r>
        <w:rPr>
          <w:rFonts w:hint="eastAsia" w:cs="仿宋" w:asciiTheme="minorEastAsia" w:hAnsiTheme="minorEastAsia" w:eastAsiaTheme="minorEastAsia"/>
          <w:sz w:val="22"/>
          <w:szCs w:val="22"/>
          <w:highlight w:val="none"/>
          <w:lang w:val="en-US" w:eastAsia="zh-CN"/>
        </w:rPr>
        <w:t>6</w:t>
      </w:r>
      <w:r>
        <w:rPr>
          <w:rFonts w:hint="eastAsia" w:cs="仿宋" w:asciiTheme="minorEastAsia" w:hAnsiTheme="minorEastAsia" w:eastAsiaTheme="minorEastAsia"/>
          <w:sz w:val="22"/>
          <w:szCs w:val="22"/>
          <w:highlight w:val="none"/>
          <w:lang w:val="zh-CN"/>
        </w:rPr>
        <w:t xml:space="preserve"> 如果响应文件实质上没有响应磋商文件的要求，磋商小组将予以拒绝，供应商不得通过修改或撤销不合要求的偏离或保留而使其成为实质性响应的文件。</w:t>
      </w:r>
    </w:p>
    <w:p w14:paraId="6D4A307C">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20</w:t>
      </w:r>
      <w:r>
        <w:rPr>
          <w:rFonts w:hint="eastAsia" w:cs="仿宋" w:asciiTheme="minorEastAsia" w:hAnsiTheme="minorEastAsia" w:eastAsiaTheme="minorEastAsia"/>
          <w:sz w:val="22"/>
          <w:szCs w:val="22"/>
          <w:highlight w:val="none"/>
          <w:lang w:val="zh-CN"/>
        </w:rPr>
        <w:t>.</w:t>
      </w:r>
      <w:r>
        <w:rPr>
          <w:rFonts w:hint="eastAsia" w:cs="仿宋" w:asciiTheme="minorEastAsia" w:hAnsiTheme="minorEastAsia" w:eastAsiaTheme="minorEastAsia"/>
          <w:sz w:val="22"/>
          <w:szCs w:val="22"/>
          <w:highlight w:val="none"/>
          <w:lang w:val="en-US" w:eastAsia="zh-CN"/>
        </w:rPr>
        <w:t>7</w:t>
      </w:r>
      <w:r>
        <w:rPr>
          <w:rFonts w:hint="eastAsia" w:cs="仿宋" w:asciiTheme="minorEastAsia" w:hAnsiTheme="minorEastAsia" w:eastAsiaTheme="minorEastAsia"/>
          <w:sz w:val="22"/>
          <w:szCs w:val="22"/>
          <w:highlight w:val="none"/>
          <w:lang w:val="zh-CN"/>
        </w:rPr>
        <w:t xml:space="preserve"> 供应商在项目评审全过程中应保持通讯畅通，及时登录苏采云系统查阅、答复相关信息，并安排专人与交易中心及磋商小组联系。</w:t>
      </w:r>
    </w:p>
    <w:p w14:paraId="2265A865">
      <w:pPr>
        <w:spacing w:line="360" w:lineRule="auto"/>
        <w:ind w:firstLine="487"/>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21、</w:t>
      </w:r>
      <w:r>
        <w:rPr>
          <w:rFonts w:hint="eastAsia" w:cs="仿宋" w:asciiTheme="minorEastAsia" w:hAnsiTheme="minorEastAsia" w:eastAsiaTheme="minorEastAsia"/>
          <w:b/>
          <w:bCs/>
          <w:sz w:val="22"/>
          <w:szCs w:val="22"/>
          <w:highlight w:val="none"/>
          <w:lang w:val="zh-CN"/>
        </w:rPr>
        <w:t>磋商程序及评审方法和评审标准</w:t>
      </w:r>
    </w:p>
    <w:p w14:paraId="2779DBAC">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21</w:t>
      </w:r>
      <w:r>
        <w:rPr>
          <w:rFonts w:hint="eastAsia" w:cs="仿宋" w:asciiTheme="minorEastAsia" w:hAnsiTheme="minorEastAsia" w:eastAsiaTheme="minorEastAsia"/>
          <w:sz w:val="22"/>
          <w:szCs w:val="22"/>
          <w:highlight w:val="none"/>
          <w:lang w:val="zh-CN"/>
        </w:rPr>
        <w:t>.1 磋商程序</w:t>
      </w:r>
    </w:p>
    <w:p w14:paraId="45B279DC">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21</w:t>
      </w:r>
      <w:r>
        <w:rPr>
          <w:rFonts w:hint="eastAsia" w:cs="仿宋" w:asciiTheme="minorEastAsia" w:hAnsiTheme="minorEastAsia" w:eastAsiaTheme="minorEastAsia"/>
          <w:sz w:val="22"/>
          <w:szCs w:val="22"/>
          <w:highlight w:val="none"/>
          <w:lang w:val="zh-CN"/>
        </w:rPr>
        <w:t>.1.1 磋商小组将与通过资格审查和符合性审查的供应商分别进行磋商。磋商小组通过苏采云系统向供应商发出《磋商函》，供应商应当按照要求在苏采云系统提交《磋商响应函》并加盖电子公章。</w:t>
      </w:r>
    </w:p>
    <w:p w14:paraId="6A166C62">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3EF158A1">
      <w:pPr>
        <w:spacing w:line="360" w:lineRule="auto"/>
        <w:ind w:firstLine="480"/>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21</w:t>
      </w:r>
      <w:r>
        <w:rPr>
          <w:rFonts w:hint="eastAsia" w:cs="仿宋" w:asciiTheme="minorEastAsia" w:hAnsiTheme="minorEastAsia" w:eastAsiaTheme="minorEastAsia"/>
          <w:sz w:val="22"/>
          <w:szCs w:val="22"/>
          <w:highlight w:val="none"/>
          <w:lang w:val="zh-CN"/>
        </w:rPr>
        <w:t>.1.2采购文件能够详细列明采购标的的技术、服务要求的，磋商结束后，磋商小组将要求所有实质性响应的供应商在规定时间内提交最后报价。</w:t>
      </w:r>
    </w:p>
    <w:p w14:paraId="476B4676">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0A640C76">
      <w:pPr>
        <w:spacing w:line="360" w:lineRule="auto"/>
        <w:ind w:firstLine="480"/>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0BDBD6E">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21</w:t>
      </w:r>
      <w:r>
        <w:rPr>
          <w:rFonts w:hint="eastAsia" w:cs="仿宋" w:asciiTheme="minorEastAsia" w:hAnsiTheme="minorEastAsia" w:eastAsiaTheme="minorEastAsia"/>
          <w:sz w:val="22"/>
          <w:szCs w:val="22"/>
          <w:highlight w:val="none"/>
          <w:lang w:val="zh-CN"/>
        </w:rPr>
        <w:t>.1.3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2B39AC8B">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21</w:t>
      </w:r>
      <w:r>
        <w:rPr>
          <w:rFonts w:hint="eastAsia" w:cs="仿宋" w:asciiTheme="minorEastAsia" w:hAnsiTheme="minorEastAsia" w:eastAsiaTheme="minorEastAsia"/>
          <w:sz w:val="22"/>
          <w:szCs w:val="22"/>
          <w:highlight w:val="none"/>
          <w:lang w:val="zh-CN"/>
        </w:rPr>
        <w:t>.2 评审方法和评审标准</w:t>
      </w:r>
    </w:p>
    <w:p w14:paraId="49CBA1C3">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21</w:t>
      </w:r>
      <w:r>
        <w:rPr>
          <w:rFonts w:hint="eastAsia" w:cs="仿宋" w:asciiTheme="minorEastAsia" w:hAnsiTheme="minorEastAsia" w:eastAsiaTheme="minorEastAsia"/>
          <w:sz w:val="22"/>
          <w:szCs w:val="22"/>
          <w:highlight w:val="none"/>
          <w:lang w:val="zh-CN"/>
        </w:rPr>
        <w:t>.2.1 评审方法。经磋商确定最终采购需求和提交最后报价的供应商后，由磋商小组采用综合评分法对提交最后报价的供应商的响应文件和最后报价进行综合评分。</w:t>
      </w:r>
    </w:p>
    <w:p w14:paraId="31EB1BC6">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54D834FA">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21</w:t>
      </w:r>
      <w:r>
        <w:rPr>
          <w:rFonts w:hint="eastAsia" w:cs="仿宋" w:asciiTheme="minorEastAsia" w:hAnsiTheme="minorEastAsia" w:eastAsiaTheme="minorEastAsia"/>
          <w:sz w:val="22"/>
          <w:szCs w:val="22"/>
          <w:highlight w:val="none"/>
          <w:lang w:val="zh-CN"/>
        </w:rPr>
        <w:t>.2.2 评审标准</w:t>
      </w:r>
    </w:p>
    <w:p w14:paraId="0121FB79">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lang w:val="zh-CN"/>
        </w:rPr>
        <w:t>见本磋商文件第</w:t>
      </w:r>
      <w:r>
        <w:rPr>
          <w:rFonts w:hint="eastAsia" w:cs="仿宋" w:asciiTheme="minorEastAsia" w:hAnsiTheme="minorEastAsia" w:eastAsiaTheme="minorEastAsia"/>
          <w:sz w:val="22"/>
          <w:szCs w:val="22"/>
          <w:highlight w:val="none"/>
        </w:rPr>
        <w:t>三</w:t>
      </w:r>
      <w:r>
        <w:rPr>
          <w:rFonts w:hint="eastAsia" w:cs="仿宋" w:asciiTheme="minorEastAsia" w:hAnsiTheme="minorEastAsia" w:eastAsiaTheme="minorEastAsia"/>
          <w:sz w:val="22"/>
          <w:szCs w:val="22"/>
          <w:highlight w:val="none"/>
          <w:lang w:val="zh-CN"/>
        </w:rPr>
        <w:t>章。</w:t>
      </w:r>
    </w:p>
    <w:p w14:paraId="22A5D0C3">
      <w:pPr>
        <w:spacing w:line="360" w:lineRule="auto"/>
        <w:ind w:firstLine="484"/>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sz w:val="22"/>
          <w:szCs w:val="22"/>
          <w:highlight w:val="none"/>
          <w:lang w:val="zh-CN"/>
        </w:rPr>
        <w:t>21.</w:t>
      </w:r>
      <w:r>
        <w:rPr>
          <w:rFonts w:hint="eastAsia" w:cs="仿宋" w:asciiTheme="minorEastAsia" w:hAnsiTheme="minorEastAsia" w:eastAsiaTheme="minorEastAsia"/>
          <w:sz w:val="22"/>
          <w:szCs w:val="22"/>
          <w:highlight w:val="none"/>
        </w:rPr>
        <w:t>3</w:t>
      </w:r>
      <w:r>
        <w:rPr>
          <w:rFonts w:hint="eastAsia" w:cs="仿宋" w:asciiTheme="minorEastAsia" w:hAnsiTheme="minorEastAsia" w:eastAsiaTheme="minorEastAsia"/>
          <w:b/>
          <w:bCs/>
          <w:sz w:val="22"/>
          <w:szCs w:val="22"/>
          <w:highlight w:val="none"/>
        </w:rPr>
        <w:t>出现下列情形之一的，磋商终止：</w:t>
      </w:r>
    </w:p>
    <w:p w14:paraId="410BB5B7">
      <w:pPr>
        <w:spacing w:line="360" w:lineRule="auto"/>
        <w:ind w:firstLine="484"/>
        <w:rPr>
          <w:rFonts w:hint="eastAsia" w:cs="仿宋" w:asciiTheme="minorEastAsia" w:hAnsiTheme="minorEastAsia" w:eastAsiaTheme="minorEastAsia"/>
          <w:bCs/>
          <w:sz w:val="22"/>
          <w:szCs w:val="22"/>
          <w:highlight w:val="none"/>
          <w:lang w:val="zh-CN"/>
        </w:rPr>
      </w:pPr>
      <w:r>
        <w:rPr>
          <w:rFonts w:hint="eastAsia" w:cs="仿宋" w:asciiTheme="minorEastAsia" w:hAnsiTheme="minorEastAsia" w:eastAsiaTheme="minorEastAsia"/>
          <w:bCs/>
          <w:sz w:val="22"/>
          <w:szCs w:val="22"/>
          <w:highlight w:val="none"/>
          <w:lang w:val="zh-CN"/>
        </w:rPr>
        <w:t>（1）因情况变化，不再符合规定的竞争性磋商采购方式适用情形的；</w:t>
      </w:r>
    </w:p>
    <w:p w14:paraId="3E3D8EEC">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bCs/>
          <w:sz w:val="22"/>
          <w:szCs w:val="22"/>
          <w:highlight w:val="none"/>
          <w:lang w:val="zh-CN"/>
        </w:rPr>
        <w:t>（2）</w:t>
      </w:r>
      <w:r>
        <w:rPr>
          <w:rFonts w:hint="eastAsia" w:cs="仿宋" w:asciiTheme="minorEastAsia" w:hAnsiTheme="minorEastAsia" w:eastAsiaTheme="minorEastAsia"/>
          <w:sz w:val="22"/>
          <w:szCs w:val="22"/>
          <w:highlight w:val="none"/>
          <w:lang w:val="zh-CN"/>
        </w:rPr>
        <w:t>所有供应商的响应文件被磋商小组认定为无效的；</w:t>
      </w:r>
    </w:p>
    <w:p w14:paraId="3A6CE51F">
      <w:pPr>
        <w:spacing w:line="360" w:lineRule="auto"/>
        <w:ind w:firstLine="484"/>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sz w:val="22"/>
          <w:szCs w:val="22"/>
          <w:highlight w:val="none"/>
          <w:lang w:val="zh-CN"/>
        </w:rPr>
        <w:t>（</w:t>
      </w:r>
      <w:r>
        <w:rPr>
          <w:rFonts w:hint="eastAsia" w:cs="仿宋" w:asciiTheme="minorEastAsia" w:hAnsiTheme="minorEastAsia" w:eastAsiaTheme="minorEastAsia"/>
          <w:sz w:val="22"/>
          <w:szCs w:val="22"/>
          <w:highlight w:val="none"/>
        </w:rPr>
        <w:t>3</w:t>
      </w:r>
      <w:r>
        <w:rPr>
          <w:rFonts w:hint="eastAsia" w:cs="仿宋" w:asciiTheme="minorEastAsia" w:hAnsiTheme="minorEastAsia" w:eastAsiaTheme="minorEastAsia"/>
          <w:sz w:val="22"/>
          <w:szCs w:val="22"/>
          <w:highlight w:val="none"/>
          <w:lang w:val="zh-CN"/>
        </w:rPr>
        <w:t>）在苏采云系统规定时间内成功解密电子响应文件的供应商不足3家；</w:t>
      </w:r>
    </w:p>
    <w:p w14:paraId="50C256CE">
      <w:pPr>
        <w:spacing w:line="360" w:lineRule="auto"/>
        <w:ind w:firstLine="484"/>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Cs/>
          <w:sz w:val="22"/>
          <w:szCs w:val="22"/>
          <w:highlight w:val="none"/>
          <w:lang w:val="zh-CN"/>
        </w:rPr>
        <w:t>（</w:t>
      </w:r>
      <w:r>
        <w:rPr>
          <w:rFonts w:hint="eastAsia" w:cs="仿宋" w:asciiTheme="minorEastAsia" w:hAnsiTheme="minorEastAsia" w:eastAsiaTheme="minorEastAsia"/>
          <w:bCs/>
          <w:sz w:val="22"/>
          <w:szCs w:val="22"/>
          <w:highlight w:val="none"/>
        </w:rPr>
        <w:t>4</w:t>
      </w:r>
      <w:r>
        <w:rPr>
          <w:rFonts w:hint="eastAsia" w:cs="仿宋" w:asciiTheme="minorEastAsia" w:hAnsiTheme="minorEastAsia" w:eastAsiaTheme="minorEastAsia"/>
          <w:bCs/>
          <w:sz w:val="22"/>
          <w:szCs w:val="22"/>
          <w:highlight w:val="none"/>
          <w:lang w:val="zh-CN"/>
        </w:rPr>
        <w:t>）</w:t>
      </w:r>
      <w:r>
        <w:rPr>
          <w:rFonts w:hint="eastAsia" w:cs="仿宋" w:asciiTheme="minorEastAsia" w:hAnsiTheme="minorEastAsia" w:eastAsiaTheme="minorEastAsia"/>
          <w:sz w:val="22"/>
          <w:szCs w:val="22"/>
          <w:highlight w:val="none"/>
          <w:lang w:val="zh-CN"/>
        </w:rPr>
        <w:t>出现影响采购公正的违法、违规行为的；</w:t>
      </w:r>
    </w:p>
    <w:p w14:paraId="3B8A23A0">
      <w:pPr>
        <w:spacing w:line="360" w:lineRule="auto"/>
        <w:ind w:firstLine="484"/>
        <w:rPr>
          <w:rFonts w:hint="eastAsia" w:cs="仿宋" w:asciiTheme="minorEastAsia" w:hAnsiTheme="minorEastAsia" w:eastAsiaTheme="minorEastAsia"/>
          <w:bCs/>
          <w:sz w:val="22"/>
          <w:szCs w:val="22"/>
          <w:highlight w:val="none"/>
          <w:lang w:val="zh-CN"/>
        </w:rPr>
      </w:pPr>
      <w:r>
        <w:rPr>
          <w:rFonts w:hint="eastAsia" w:cs="仿宋" w:asciiTheme="minorEastAsia" w:hAnsiTheme="minorEastAsia" w:eastAsiaTheme="minorEastAsia"/>
          <w:bCs/>
          <w:sz w:val="22"/>
          <w:szCs w:val="22"/>
          <w:highlight w:val="none"/>
          <w:lang w:val="zh-CN"/>
        </w:rPr>
        <w:t>（</w:t>
      </w:r>
      <w:r>
        <w:rPr>
          <w:rFonts w:hint="eastAsia" w:cs="仿宋" w:asciiTheme="minorEastAsia" w:hAnsiTheme="minorEastAsia" w:eastAsiaTheme="minorEastAsia"/>
          <w:bCs/>
          <w:sz w:val="22"/>
          <w:szCs w:val="22"/>
          <w:highlight w:val="none"/>
        </w:rPr>
        <w:t>5</w:t>
      </w:r>
      <w:r>
        <w:rPr>
          <w:rFonts w:hint="eastAsia" w:cs="仿宋" w:asciiTheme="minorEastAsia" w:hAnsiTheme="minorEastAsia" w:eastAsiaTheme="minorEastAsia"/>
          <w:bCs/>
          <w:sz w:val="22"/>
          <w:szCs w:val="22"/>
          <w:highlight w:val="none"/>
          <w:lang w:val="zh-CN"/>
        </w:rPr>
        <w:t>）所有供应商的最终报价超过采购预算的；</w:t>
      </w:r>
    </w:p>
    <w:p w14:paraId="1D2204E1">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w:t>
      </w:r>
      <w:r>
        <w:rPr>
          <w:rFonts w:hint="eastAsia" w:cs="仿宋" w:asciiTheme="minorEastAsia" w:hAnsiTheme="minorEastAsia" w:eastAsiaTheme="minorEastAsia"/>
          <w:sz w:val="22"/>
          <w:szCs w:val="22"/>
          <w:highlight w:val="none"/>
        </w:rPr>
        <w:t>6</w:t>
      </w:r>
      <w:r>
        <w:rPr>
          <w:rFonts w:hint="eastAsia" w:cs="仿宋" w:asciiTheme="minorEastAsia" w:hAnsiTheme="minorEastAsia" w:eastAsiaTheme="minorEastAsia"/>
          <w:sz w:val="22"/>
          <w:szCs w:val="22"/>
          <w:highlight w:val="none"/>
          <w:lang w:val="zh-CN"/>
        </w:rPr>
        <w:t>）因重大变故，采购任务取消的；</w:t>
      </w:r>
    </w:p>
    <w:p w14:paraId="5ACFFCE3">
      <w:pPr>
        <w:spacing w:line="360" w:lineRule="auto"/>
        <w:ind w:firstLine="440"/>
        <w:rPr>
          <w:rFonts w:ascii="宋体"/>
          <w:sz w:val="22"/>
          <w:szCs w:val="22"/>
          <w:highlight w:val="none"/>
        </w:rPr>
      </w:pPr>
      <w:r>
        <w:rPr>
          <w:rFonts w:hint="eastAsia" w:cs="仿宋" w:asciiTheme="minorEastAsia" w:hAnsiTheme="minorEastAsia" w:eastAsiaTheme="minorEastAsia"/>
          <w:sz w:val="22"/>
          <w:szCs w:val="22"/>
          <w:highlight w:val="none"/>
          <w:lang w:val="zh-CN"/>
        </w:rPr>
        <w:t>（</w:t>
      </w:r>
      <w:r>
        <w:rPr>
          <w:rFonts w:hint="eastAsia" w:cs="仿宋" w:asciiTheme="minorEastAsia" w:hAnsiTheme="minorEastAsia" w:eastAsiaTheme="minorEastAsia"/>
          <w:sz w:val="22"/>
          <w:szCs w:val="22"/>
          <w:highlight w:val="none"/>
        </w:rPr>
        <w:t>7</w:t>
      </w:r>
      <w:r>
        <w:rPr>
          <w:rFonts w:hint="eastAsia" w:cs="仿宋" w:asciiTheme="minorEastAsia" w:hAnsiTheme="minorEastAsia" w:eastAsiaTheme="minorEastAsia"/>
          <w:sz w:val="22"/>
          <w:szCs w:val="22"/>
          <w:highlight w:val="none"/>
          <w:lang w:val="zh-CN"/>
        </w:rPr>
        <w:t>）采购人需求发生重大变化暂时不能确定或供应商提供的服务不能满足需求等。</w:t>
      </w:r>
    </w:p>
    <w:p w14:paraId="60E60A04">
      <w:pPr>
        <w:spacing w:line="360" w:lineRule="auto"/>
        <w:ind w:firstLine="487"/>
        <w:rPr>
          <w:rFonts w:hint="eastAsia" w:cs="仿宋" w:asciiTheme="minorEastAsia" w:hAnsiTheme="minorEastAsia" w:eastAsiaTheme="minorEastAsia"/>
          <w:b/>
          <w:sz w:val="22"/>
          <w:szCs w:val="22"/>
          <w:highlight w:val="none"/>
        </w:rPr>
      </w:pPr>
      <w:r>
        <w:rPr>
          <w:rFonts w:hint="eastAsia" w:cs="仿宋" w:asciiTheme="minorEastAsia" w:hAnsiTheme="minorEastAsia" w:eastAsiaTheme="minorEastAsia"/>
          <w:b/>
          <w:sz w:val="22"/>
          <w:szCs w:val="22"/>
          <w:highlight w:val="none"/>
        </w:rPr>
        <w:t>五、成交</w:t>
      </w:r>
    </w:p>
    <w:p w14:paraId="42123487">
      <w:pPr>
        <w:spacing w:line="360" w:lineRule="auto"/>
        <w:ind w:firstLine="487"/>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22、确定成交单位</w:t>
      </w:r>
    </w:p>
    <w:p w14:paraId="2D63BFB0">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p>
    <w:p w14:paraId="024B49AF">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22.3 代理机构将在“南京市公共采购信息网”“江苏政府采购网”发布成交结果公告，公告期限为1个工作日。</w:t>
      </w:r>
    </w:p>
    <w:p w14:paraId="377FE6C3">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22.4 若有充分证据证明成交供应商有下列情况之一的，一经查实将被取消成交资格：</w:t>
      </w:r>
    </w:p>
    <w:p w14:paraId="4396D6D3">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22.4.1 提供虚假材料谋取成交。</w:t>
      </w:r>
    </w:p>
    <w:p w14:paraId="5CE73404">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22.4.2 与评审专家、采购人、其他供应商或者代理机构工作人员恶意串通。</w:t>
      </w:r>
    </w:p>
    <w:p w14:paraId="413A71D0">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22.4.3 向评审专家、采购人或代理机构工作人员行贿或者提供其他不正当利益。</w:t>
      </w:r>
    </w:p>
    <w:p w14:paraId="00846DD5">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22.4.4 不满足本磋商文件规定的实质性要求，但在评审过程中未被磋商小组发现。</w:t>
      </w:r>
    </w:p>
    <w:p w14:paraId="59BEFAB4">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22.4.5 成交后无正当理由拒不与采购人签订政府采购合同或者未按照磋商文件确定的事项签订政府采购合同。</w:t>
      </w:r>
    </w:p>
    <w:p w14:paraId="1BB2312A">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22.4.6 将合同标的转包。</w:t>
      </w:r>
    </w:p>
    <w:p w14:paraId="369A6C51">
      <w:pPr>
        <w:spacing w:line="360" w:lineRule="auto"/>
        <w:ind w:firstLine="487"/>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23、成交通知书</w:t>
      </w:r>
    </w:p>
    <w:p w14:paraId="60F9009B">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23.1 成交结果确定后，代理机构将向成交供应商发出《成交通知书》。成交供应商可在成交结果公告届满之日起三十日内，登录苏采云系统下载。    </w:t>
      </w:r>
    </w:p>
    <w:p w14:paraId="38F581B4">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因系统存储空间有限，成交结果公告届满之日起三十日后，苏采云系统不再保证提供下载《成交通知书》服务,因未及时下载而造成的不利后果由成交供应商自行承担。</w:t>
      </w:r>
    </w:p>
    <w:p w14:paraId="6DEBBB19">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23.2 《成交通知书》将是合同的一个组成部分，对采购人和成交供应商均具有法律效力。《成交通知书》发出后，采购人改变成交结果的，或者成交供应商放弃成交项目的，应当依法承担法律责任。</w:t>
      </w:r>
    </w:p>
    <w:p w14:paraId="411B8D65">
      <w:pPr>
        <w:spacing w:line="360" w:lineRule="auto"/>
        <w:ind w:firstLine="487"/>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六、授予合同</w:t>
      </w:r>
    </w:p>
    <w:p w14:paraId="442DC0BA">
      <w:pPr>
        <w:spacing w:line="360" w:lineRule="auto"/>
        <w:ind w:firstLine="487"/>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sz w:val="22"/>
          <w:szCs w:val="22"/>
          <w:highlight w:val="none"/>
        </w:rPr>
        <w:t>24</w:t>
      </w:r>
      <w:r>
        <w:rPr>
          <w:rFonts w:hint="eastAsia" w:cs="仿宋" w:asciiTheme="minorEastAsia" w:hAnsiTheme="minorEastAsia" w:eastAsiaTheme="minorEastAsia"/>
          <w:b/>
          <w:sz w:val="22"/>
          <w:szCs w:val="22"/>
          <w:highlight w:val="none"/>
          <w:lang w:val="zh-CN"/>
        </w:rPr>
        <w:t>、</w:t>
      </w:r>
      <w:r>
        <w:rPr>
          <w:rFonts w:hint="eastAsia" w:cs="仿宋" w:asciiTheme="minorEastAsia" w:hAnsiTheme="minorEastAsia" w:eastAsiaTheme="minorEastAsia"/>
          <w:b/>
          <w:bCs/>
          <w:sz w:val="22"/>
          <w:szCs w:val="22"/>
          <w:highlight w:val="none"/>
          <w:lang w:val="zh-CN"/>
        </w:rPr>
        <w:t>签订合同</w:t>
      </w:r>
    </w:p>
    <w:p w14:paraId="0E4E1F57">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24</w:t>
      </w:r>
      <w:r>
        <w:rPr>
          <w:rFonts w:hint="eastAsia" w:cs="仿宋" w:asciiTheme="minorEastAsia" w:hAnsiTheme="minorEastAsia" w:eastAsiaTheme="minorEastAsia"/>
          <w:sz w:val="22"/>
          <w:szCs w:val="22"/>
          <w:highlight w:val="none"/>
          <w:lang w:val="zh-CN"/>
        </w:rPr>
        <w:t>.</w:t>
      </w:r>
      <w:r>
        <w:rPr>
          <w:rFonts w:hint="eastAsia" w:cs="仿宋" w:asciiTheme="minorEastAsia" w:hAnsiTheme="minorEastAsia" w:eastAsiaTheme="minorEastAsia"/>
          <w:sz w:val="22"/>
          <w:szCs w:val="22"/>
          <w:highlight w:val="none"/>
        </w:rPr>
        <w:t>1成交供应商应当</w:t>
      </w:r>
      <w:r>
        <w:rPr>
          <w:rFonts w:hint="eastAsia" w:cs="仿宋" w:asciiTheme="minorEastAsia" w:hAnsiTheme="minorEastAsia" w:eastAsiaTheme="minorEastAsia"/>
          <w:sz w:val="22"/>
          <w:szCs w:val="22"/>
          <w:highlight w:val="none"/>
          <w:lang w:val="zh-CN"/>
        </w:rPr>
        <w:t>自成交通知书发出之日起三十日内，</w:t>
      </w:r>
      <w:r>
        <w:rPr>
          <w:rFonts w:hint="eastAsia" w:cs="仿宋" w:asciiTheme="minorEastAsia" w:hAnsiTheme="minorEastAsia" w:eastAsiaTheme="minorEastAsia"/>
          <w:sz w:val="22"/>
          <w:szCs w:val="22"/>
          <w:highlight w:val="none"/>
        </w:rPr>
        <w:t>与采购人签订政府采购合同，所签订的合同不得对磋商文件和响应文件作实质性修改。</w:t>
      </w:r>
    </w:p>
    <w:p w14:paraId="08311317">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24</w:t>
      </w:r>
      <w:r>
        <w:rPr>
          <w:rFonts w:hint="eastAsia" w:cs="仿宋" w:asciiTheme="minorEastAsia" w:hAnsiTheme="minorEastAsia" w:eastAsiaTheme="minorEastAsia"/>
          <w:sz w:val="22"/>
          <w:szCs w:val="22"/>
          <w:highlight w:val="none"/>
          <w:lang w:val="zh-CN"/>
        </w:rPr>
        <w:t>.2</w:t>
      </w:r>
      <w:r>
        <w:rPr>
          <w:rFonts w:hint="eastAsia" w:cs="仿宋" w:asciiTheme="minorEastAsia" w:hAnsiTheme="minorEastAsia" w:eastAsiaTheme="minorEastAsia"/>
          <w:sz w:val="22"/>
          <w:szCs w:val="22"/>
          <w:highlight w:val="none"/>
        </w:rPr>
        <w:t>采购人不得向成交供应商提出任何不合理的要求作为签订合同的条件，不得与成交供应商私下订立背离合同实质性内容的协议。</w:t>
      </w:r>
    </w:p>
    <w:p w14:paraId="2F2E5FB8">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24</w:t>
      </w:r>
      <w:r>
        <w:rPr>
          <w:rFonts w:hint="eastAsia" w:cs="仿宋" w:asciiTheme="minorEastAsia" w:hAnsiTheme="minorEastAsia" w:eastAsiaTheme="minorEastAsia"/>
          <w:sz w:val="22"/>
          <w:szCs w:val="22"/>
          <w:highlight w:val="none"/>
          <w:lang w:val="zh-CN"/>
        </w:rPr>
        <w:t>.3</w:t>
      </w:r>
      <w:r>
        <w:rPr>
          <w:rFonts w:hint="eastAsia" w:cs="仿宋" w:asciiTheme="minorEastAsia" w:hAnsiTheme="minorEastAsia" w:eastAsiaTheme="minorEastAsia"/>
          <w:sz w:val="22"/>
          <w:szCs w:val="22"/>
          <w:highlight w:val="none"/>
        </w:rPr>
        <w:t>除不可抗力等因素外，</w:t>
      </w:r>
      <w:r>
        <w:rPr>
          <w:rFonts w:hint="eastAsia" w:cs="仿宋" w:asciiTheme="minorEastAsia" w:hAnsiTheme="minorEastAsia" w:eastAsiaTheme="minorEastAsia"/>
          <w:sz w:val="22"/>
          <w:szCs w:val="22"/>
          <w:highlight w:val="none"/>
          <w:lang w:val="zh-CN"/>
        </w:rPr>
        <w:t>成交通知书发出后，采购人改变成交结果，或者成交供应商拒绝签订政府采购合同的，应当承担相应的法律责任。</w:t>
      </w:r>
    </w:p>
    <w:p w14:paraId="263431E2">
      <w:pPr>
        <w:spacing w:line="360" w:lineRule="auto"/>
        <w:ind w:firstLine="484"/>
        <w:rPr>
          <w:rFonts w:hint="eastAsia" w:cs="仿宋" w:asciiTheme="minorEastAsia" w:hAnsiTheme="minorEastAsia" w:eastAsiaTheme="minorEastAsia"/>
          <w:b/>
          <w:sz w:val="22"/>
          <w:szCs w:val="22"/>
          <w:highlight w:val="none"/>
        </w:rPr>
      </w:pPr>
      <w:r>
        <w:rPr>
          <w:rFonts w:hint="eastAsia" w:cs="仿宋" w:asciiTheme="minorEastAsia" w:hAnsiTheme="minorEastAsia" w:eastAsiaTheme="minorEastAsia"/>
          <w:sz w:val="22"/>
          <w:szCs w:val="22"/>
          <w:highlight w:val="none"/>
        </w:rPr>
        <w:t>24</w:t>
      </w:r>
      <w:r>
        <w:rPr>
          <w:rFonts w:hint="eastAsia" w:cs="仿宋" w:asciiTheme="minorEastAsia" w:hAnsiTheme="minorEastAsia" w:eastAsiaTheme="minorEastAsia"/>
          <w:sz w:val="22"/>
          <w:szCs w:val="22"/>
          <w:highlight w:val="none"/>
          <w:lang w:val="zh-CN"/>
        </w:rPr>
        <w:t>.4</w:t>
      </w:r>
      <w:r>
        <w:rPr>
          <w:rFonts w:hint="eastAsia" w:cs="仿宋" w:asciiTheme="minorEastAsia" w:hAnsiTheme="minorEastAsia" w:eastAsiaTheme="minorEastAsia"/>
          <w:b/>
          <w:sz w:val="22"/>
          <w:szCs w:val="22"/>
          <w:highlight w:val="none"/>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4763A6B7">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24</w:t>
      </w:r>
      <w:r>
        <w:rPr>
          <w:rFonts w:hint="eastAsia" w:cs="仿宋" w:asciiTheme="minorEastAsia" w:hAnsiTheme="minorEastAsia" w:eastAsiaTheme="minorEastAsia"/>
          <w:sz w:val="22"/>
          <w:szCs w:val="22"/>
          <w:highlight w:val="none"/>
          <w:lang w:val="zh-CN"/>
        </w:rPr>
        <w:t>.5成交供应商拒绝签订政府采购合同的，</w:t>
      </w:r>
      <w:r>
        <w:rPr>
          <w:rFonts w:hint="eastAsia" w:cs="仿宋" w:asciiTheme="minorEastAsia" w:hAnsiTheme="minorEastAsia" w:eastAsiaTheme="minorEastAsia"/>
          <w:sz w:val="22"/>
          <w:szCs w:val="22"/>
          <w:highlight w:val="none"/>
        </w:rPr>
        <w:t>或因不可抗力或者自身原因不能履行政府采购合同的，</w:t>
      </w:r>
      <w:r>
        <w:rPr>
          <w:rFonts w:hint="eastAsia" w:cs="仿宋" w:asciiTheme="minorEastAsia" w:hAnsiTheme="minorEastAsia" w:eastAsiaTheme="minorEastAsia"/>
          <w:sz w:val="22"/>
          <w:szCs w:val="22"/>
          <w:highlight w:val="none"/>
          <w:lang w:val="zh-CN"/>
        </w:rPr>
        <w:t>采购人可以视情与排位在成交供应商之后第一位的成交候选供应商签订政府采购合同，也可以重新开展采购活动。</w:t>
      </w:r>
    </w:p>
    <w:p w14:paraId="41F2404A">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24</w:t>
      </w:r>
      <w:r>
        <w:rPr>
          <w:rFonts w:hint="eastAsia" w:cs="仿宋" w:asciiTheme="minorEastAsia" w:hAnsiTheme="minorEastAsia" w:eastAsiaTheme="minorEastAsia"/>
          <w:sz w:val="22"/>
          <w:szCs w:val="22"/>
          <w:highlight w:val="none"/>
          <w:lang w:val="zh-CN"/>
        </w:rPr>
        <w:t>.6政府采购合同履行中，采购人需追加与合同标的相同的服务的，在不改变合同其他条款的前提下，可以与供应商协商签订补充合同，但所有补充合同的采购金额不得超过原合同采购金额的百分之十。</w:t>
      </w:r>
    </w:p>
    <w:p w14:paraId="198485B0">
      <w:pPr>
        <w:spacing w:line="360" w:lineRule="auto"/>
        <w:ind w:firstLine="487"/>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七</w:t>
      </w:r>
      <w:r>
        <w:rPr>
          <w:rFonts w:hint="eastAsia" w:cs="仿宋" w:asciiTheme="minorEastAsia" w:hAnsiTheme="minorEastAsia" w:eastAsiaTheme="minorEastAsia"/>
          <w:b/>
          <w:bCs/>
          <w:sz w:val="22"/>
          <w:szCs w:val="22"/>
          <w:highlight w:val="none"/>
          <w:lang w:val="zh-CN"/>
        </w:rPr>
        <w:t>、询问、质疑、投诉和诚实信用</w:t>
      </w:r>
    </w:p>
    <w:p w14:paraId="2A8192EE">
      <w:pPr>
        <w:spacing w:line="360" w:lineRule="auto"/>
        <w:ind w:firstLine="487"/>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25</w:t>
      </w:r>
      <w:r>
        <w:rPr>
          <w:rFonts w:hint="eastAsia" w:cs="仿宋" w:asciiTheme="minorEastAsia" w:hAnsiTheme="minorEastAsia" w:eastAsiaTheme="minorEastAsia"/>
          <w:b/>
          <w:bCs/>
          <w:sz w:val="22"/>
          <w:szCs w:val="22"/>
          <w:highlight w:val="none"/>
          <w:lang w:val="zh-CN"/>
        </w:rPr>
        <w:t>、询问</w:t>
      </w:r>
    </w:p>
    <w:p w14:paraId="27456E59">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25</w:t>
      </w:r>
      <w:r>
        <w:rPr>
          <w:rFonts w:hint="eastAsia" w:cs="仿宋" w:asciiTheme="minorEastAsia" w:hAnsiTheme="minorEastAsia" w:eastAsiaTheme="minorEastAsia"/>
          <w:sz w:val="22"/>
          <w:szCs w:val="22"/>
          <w:highlight w:val="none"/>
          <w:lang w:val="zh-CN"/>
        </w:rPr>
        <w:t>.1供应商对采购活动事项有疑问的，可以向采购代理提出询问，采购代理将在两个工作日内作出答复，但答复的内容不涉及商业秘密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sz w:val="22"/>
          <w:szCs w:val="22"/>
          <w:highlight w:val="none"/>
          <w:lang w:val="zh-CN"/>
        </w:rPr>
        <w:t>。</w:t>
      </w:r>
    </w:p>
    <w:p w14:paraId="52012684">
      <w:pPr>
        <w:spacing w:line="360" w:lineRule="auto"/>
        <w:ind w:firstLine="487"/>
        <w:rPr>
          <w:rFonts w:hint="eastAsia" w:cs="仿宋" w:asciiTheme="minorEastAsia" w:hAnsiTheme="minorEastAsia" w:eastAsiaTheme="minorEastAsia"/>
          <w:b/>
          <w:sz w:val="22"/>
          <w:szCs w:val="22"/>
          <w:highlight w:val="none"/>
          <w:lang w:val="zh-CN"/>
        </w:rPr>
      </w:pPr>
      <w:r>
        <w:rPr>
          <w:rFonts w:hint="eastAsia" w:cs="仿宋" w:asciiTheme="minorEastAsia" w:hAnsiTheme="minorEastAsia" w:eastAsiaTheme="minorEastAsia"/>
          <w:b/>
          <w:sz w:val="22"/>
          <w:szCs w:val="22"/>
          <w:highlight w:val="none"/>
        </w:rPr>
        <w:t>26</w:t>
      </w:r>
      <w:r>
        <w:rPr>
          <w:rFonts w:hint="eastAsia" w:cs="仿宋" w:asciiTheme="minorEastAsia" w:hAnsiTheme="minorEastAsia" w:eastAsiaTheme="minorEastAsia"/>
          <w:b/>
          <w:sz w:val="22"/>
          <w:szCs w:val="22"/>
          <w:highlight w:val="none"/>
          <w:lang w:val="zh-CN"/>
        </w:rPr>
        <w:t>、质疑</w:t>
      </w:r>
    </w:p>
    <w:p w14:paraId="2274D3F3">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26</w:t>
      </w:r>
      <w:r>
        <w:rPr>
          <w:rFonts w:hint="eastAsia" w:cs="仿宋" w:asciiTheme="minorEastAsia" w:hAnsiTheme="minorEastAsia" w:eastAsiaTheme="minorEastAsia"/>
          <w:sz w:val="22"/>
          <w:szCs w:val="22"/>
          <w:highlight w:val="none"/>
          <w:lang w:val="zh-CN"/>
        </w:rPr>
        <w:t>.1供应商认为采购文件、采购过程和成交结果使自己的合法权益受到损害的，可以在知道或者应当知道其权益受到损害之日起七个工作日内，将质疑文件原件送达江苏中润工程建设咨询有限公司。</w:t>
      </w:r>
    </w:p>
    <w:p w14:paraId="2B13CF13">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26</w:t>
      </w:r>
      <w:r>
        <w:rPr>
          <w:rFonts w:hint="eastAsia" w:cs="仿宋" w:asciiTheme="minorEastAsia" w:hAnsiTheme="minorEastAsia" w:eastAsiaTheme="minorEastAsia"/>
          <w:sz w:val="22"/>
          <w:szCs w:val="22"/>
          <w:highlight w:val="none"/>
          <w:lang w:val="zh-CN"/>
        </w:rPr>
        <w:t>.2质疑文件应包括以下主要内容，并</w:t>
      </w:r>
      <w:r>
        <w:rPr>
          <w:rFonts w:hint="eastAsia" w:cs="仿宋" w:asciiTheme="minorEastAsia" w:hAnsiTheme="minorEastAsia" w:eastAsiaTheme="minorEastAsia"/>
          <w:sz w:val="22"/>
          <w:szCs w:val="22"/>
          <w:highlight w:val="none"/>
        </w:rPr>
        <w:t>按照“谁主张、谁举证”的原则，附上相关证明材料。否则，采购代理不予受理：</w:t>
      </w:r>
    </w:p>
    <w:p w14:paraId="689E7E1D">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（1）质疑项目名称、项目编号、包号、采购公告发布时间、磋商时间；</w:t>
      </w:r>
    </w:p>
    <w:p w14:paraId="6C36D6AE">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（2）提起质疑的日期、具体的质疑事项及事实根据（具体条款）；</w:t>
      </w:r>
    </w:p>
    <w:p w14:paraId="3CC8D046">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（3）认为自己合法权益受到损害或可能受到损害的相关证据材料；</w:t>
      </w:r>
    </w:p>
    <w:p w14:paraId="7B295DEC">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（4）质疑供应商名称、地址、邮编、联系人、联系电话</w:t>
      </w:r>
      <w:r>
        <w:rPr>
          <w:rFonts w:hint="eastAsia" w:cs="仿宋" w:asciiTheme="minorEastAsia" w:hAnsiTheme="minorEastAsia" w:eastAsiaTheme="minorEastAsia"/>
          <w:sz w:val="22"/>
          <w:szCs w:val="22"/>
          <w:highlight w:val="none"/>
        </w:rPr>
        <w:t>（包括座机、手机、传真号码等）</w:t>
      </w:r>
      <w:r>
        <w:rPr>
          <w:rFonts w:hint="eastAsia" w:cs="仿宋" w:asciiTheme="minorEastAsia" w:hAnsiTheme="minorEastAsia" w:eastAsiaTheme="minorEastAsia"/>
          <w:sz w:val="22"/>
          <w:szCs w:val="22"/>
          <w:highlight w:val="none"/>
          <w:lang w:val="zh-CN"/>
        </w:rPr>
        <w:t>；</w:t>
      </w:r>
    </w:p>
    <w:p w14:paraId="010A14E9">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（5）质疑文件应当署名，质疑人为自然人的，应当由本人签字并附有效身份证明；质疑人为法人或其他组织的，应当由法定代表人签字并加盖单位公章；</w:t>
      </w:r>
    </w:p>
    <w:p w14:paraId="1C66A4A0">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lang w:val="zh-CN"/>
        </w:rPr>
        <w:t>（6）供应商委托代理质疑的，应当提交授权委托书，并载明委托代理的具体权限和事项。</w:t>
      </w:r>
    </w:p>
    <w:p w14:paraId="2D01122B">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26</w:t>
      </w:r>
      <w:r>
        <w:rPr>
          <w:rFonts w:hint="eastAsia" w:cs="仿宋" w:asciiTheme="minorEastAsia" w:hAnsiTheme="minorEastAsia" w:eastAsiaTheme="minorEastAsia"/>
          <w:sz w:val="22"/>
          <w:szCs w:val="22"/>
          <w:highlight w:val="none"/>
          <w:lang w:val="zh-CN"/>
        </w:rPr>
        <w:t>.3质疑</w:t>
      </w:r>
      <w:r>
        <w:rPr>
          <w:rFonts w:hint="eastAsia" w:cs="仿宋" w:asciiTheme="minorEastAsia" w:hAnsiTheme="minorEastAsia" w:eastAsiaTheme="minorEastAsia"/>
          <w:sz w:val="22"/>
          <w:szCs w:val="22"/>
          <w:highlight w:val="none"/>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1EFEC4AA">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26.4</w:t>
      </w:r>
      <w:r>
        <w:rPr>
          <w:rFonts w:hint="eastAsia" w:cs="仿宋" w:asciiTheme="minorEastAsia" w:hAnsiTheme="minorEastAsia" w:eastAsiaTheme="minorEastAsia"/>
          <w:sz w:val="22"/>
          <w:szCs w:val="22"/>
          <w:highlight w:val="none"/>
          <w:lang w:val="zh-CN"/>
        </w:rPr>
        <w:t>采购代理</w:t>
      </w:r>
      <w:r>
        <w:rPr>
          <w:rFonts w:hint="eastAsia" w:cs="仿宋" w:asciiTheme="minorEastAsia" w:hAnsiTheme="minorEastAsia" w:eastAsiaTheme="minorEastAsia"/>
          <w:sz w:val="22"/>
          <w:szCs w:val="22"/>
          <w:highlight w:val="none"/>
        </w:rPr>
        <w:t>在收到供应商的书面质疑后将及时组织调查核实，在</w:t>
      </w:r>
      <w:r>
        <w:rPr>
          <w:rFonts w:hint="eastAsia" w:cs="仿宋" w:asciiTheme="minorEastAsia" w:hAnsiTheme="minorEastAsia" w:eastAsiaTheme="minorEastAsia"/>
          <w:b/>
          <w:bCs/>
          <w:sz w:val="22"/>
          <w:szCs w:val="22"/>
          <w:highlight w:val="none"/>
          <w:lang w:val="zh-CN"/>
        </w:rPr>
        <w:t>七个工作日内</w:t>
      </w:r>
      <w:r>
        <w:rPr>
          <w:rFonts w:hint="eastAsia" w:cs="仿宋" w:asciiTheme="minorEastAsia" w:hAnsiTheme="minorEastAsia" w:eastAsiaTheme="minorEastAsia"/>
          <w:sz w:val="22"/>
          <w:szCs w:val="22"/>
          <w:highlight w:val="none"/>
          <w:lang w:val="zh-CN"/>
        </w:rPr>
        <w:t>作出答复，并以书面通知质疑供应商和其他有关供应商，答复的内容不涉及商业秘密。采购代理</w:t>
      </w:r>
      <w:r>
        <w:rPr>
          <w:rFonts w:hint="eastAsia" w:cs="仿宋" w:asciiTheme="minorEastAsia" w:hAnsiTheme="minorEastAsia" w:eastAsiaTheme="minorEastAsia"/>
          <w:sz w:val="22"/>
          <w:szCs w:val="22"/>
          <w:highlight w:val="none"/>
        </w:rPr>
        <w:t>遵循“谁过错谁负担”的原则，有过错的一方承担调查论证费用。</w:t>
      </w:r>
    </w:p>
    <w:p w14:paraId="746E5519">
      <w:pPr>
        <w:spacing w:line="360" w:lineRule="auto"/>
        <w:ind w:firstLine="487"/>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b/>
          <w:bCs/>
          <w:sz w:val="22"/>
          <w:szCs w:val="22"/>
          <w:highlight w:val="none"/>
        </w:rPr>
        <w:t>27</w:t>
      </w:r>
      <w:r>
        <w:rPr>
          <w:rFonts w:hint="eastAsia" w:cs="仿宋" w:asciiTheme="minorEastAsia" w:hAnsiTheme="minorEastAsia" w:eastAsiaTheme="minorEastAsia"/>
          <w:b/>
          <w:bCs/>
          <w:sz w:val="22"/>
          <w:szCs w:val="22"/>
          <w:highlight w:val="none"/>
          <w:lang w:val="zh-CN"/>
        </w:rPr>
        <w:t>、投诉</w:t>
      </w:r>
    </w:p>
    <w:p w14:paraId="6BE6180A">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27</w:t>
      </w:r>
      <w:r>
        <w:rPr>
          <w:rFonts w:hint="eastAsia" w:cs="仿宋" w:asciiTheme="minorEastAsia" w:hAnsiTheme="minorEastAsia" w:eastAsiaTheme="minorEastAsia"/>
          <w:sz w:val="22"/>
          <w:szCs w:val="22"/>
          <w:highlight w:val="none"/>
          <w:lang w:val="zh-CN"/>
        </w:rPr>
        <w:t>.1质疑供应商对采购代理的答复不满意，或采购代理未在规定的时间内作出答复的，可以在答复期满后</w:t>
      </w:r>
      <w:r>
        <w:rPr>
          <w:rFonts w:hint="eastAsia" w:cs="仿宋" w:asciiTheme="minorEastAsia" w:hAnsiTheme="minorEastAsia" w:eastAsiaTheme="minorEastAsia"/>
          <w:b/>
          <w:bCs/>
          <w:sz w:val="22"/>
          <w:szCs w:val="22"/>
          <w:highlight w:val="none"/>
          <w:lang w:val="zh-CN"/>
        </w:rPr>
        <w:t>十五个工作日内</w:t>
      </w:r>
      <w:r>
        <w:rPr>
          <w:rFonts w:hint="eastAsia" w:cs="仿宋" w:asciiTheme="minorEastAsia" w:hAnsiTheme="minorEastAsia" w:eastAsiaTheme="minorEastAsia"/>
          <w:sz w:val="22"/>
          <w:szCs w:val="22"/>
          <w:highlight w:val="none"/>
          <w:lang w:val="zh-CN"/>
        </w:rPr>
        <w:t>向采购项目同级财政部门投诉。</w:t>
      </w:r>
    </w:p>
    <w:p w14:paraId="6B0437E9">
      <w:pPr>
        <w:spacing w:line="360" w:lineRule="auto"/>
        <w:ind w:firstLine="487"/>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27</w:t>
      </w:r>
      <w:r>
        <w:rPr>
          <w:rFonts w:hint="eastAsia" w:cs="仿宋" w:asciiTheme="minorEastAsia" w:hAnsiTheme="minorEastAsia" w:eastAsiaTheme="minorEastAsia"/>
          <w:b/>
          <w:bCs/>
          <w:sz w:val="22"/>
          <w:szCs w:val="22"/>
          <w:highlight w:val="none"/>
          <w:lang w:val="zh-CN"/>
        </w:rPr>
        <w:t>、诚实信用</w:t>
      </w:r>
    </w:p>
    <w:p w14:paraId="47160172">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27</w:t>
      </w:r>
      <w:r>
        <w:rPr>
          <w:rFonts w:hint="eastAsia" w:cs="仿宋" w:asciiTheme="minorEastAsia" w:hAnsiTheme="minorEastAsia" w:eastAsiaTheme="minorEastAsia"/>
          <w:sz w:val="22"/>
          <w:szCs w:val="22"/>
          <w:highlight w:val="none"/>
          <w:lang w:val="zh-CN"/>
        </w:rPr>
        <w:t>.1供应商之间不得相互串通报价，不得妨碍其他供应商的公平竞争，不得损害采购人和其他供应商的合法权益。</w:t>
      </w:r>
    </w:p>
    <w:p w14:paraId="4EC77C9E">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27</w:t>
      </w:r>
      <w:r>
        <w:rPr>
          <w:rFonts w:hint="eastAsia" w:cs="仿宋" w:asciiTheme="minorEastAsia" w:hAnsiTheme="minorEastAsia" w:eastAsiaTheme="minorEastAsia"/>
          <w:sz w:val="22"/>
          <w:szCs w:val="22"/>
          <w:highlight w:val="none"/>
          <w:lang w:val="zh-CN"/>
        </w:rPr>
        <w:t>.2供应商不得以向采购代理工作人员、磋商小组成员行贿或者采取其他不正当手段谋取成交。经查实供应商有此行为的，</w:t>
      </w:r>
      <w:r>
        <w:rPr>
          <w:rFonts w:hint="eastAsia" w:cs="仿宋" w:asciiTheme="minorEastAsia" w:hAnsiTheme="minorEastAsia" w:eastAsiaTheme="minorEastAsia"/>
          <w:sz w:val="22"/>
          <w:szCs w:val="22"/>
          <w:highlight w:val="none"/>
        </w:rPr>
        <w:t>政府采购管理部门将供应商列入不良行为记录名单，按照《政府采购法》有关规定处理。</w:t>
      </w:r>
    </w:p>
    <w:p w14:paraId="3B39D010">
      <w:pPr>
        <w:spacing w:line="360" w:lineRule="auto"/>
        <w:ind w:firstLine="484"/>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27</w:t>
      </w:r>
      <w:r>
        <w:rPr>
          <w:rFonts w:hint="eastAsia" w:cs="仿宋" w:asciiTheme="minorEastAsia" w:hAnsiTheme="minorEastAsia" w:eastAsiaTheme="minorEastAsia"/>
          <w:sz w:val="22"/>
          <w:szCs w:val="22"/>
          <w:highlight w:val="none"/>
          <w:lang w:val="zh-CN"/>
        </w:rPr>
        <w:t>.3供应商不得虚假质疑和恶意质疑，并对质疑内容的真实性承担责任。</w:t>
      </w:r>
      <w:r>
        <w:rPr>
          <w:rFonts w:hint="eastAsia" w:cs="仿宋" w:asciiTheme="minorEastAsia" w:hAnsiTheme="minorEastAsia" w:eastAsiaTheme="minorEastAsia"/>
          <w:sz w:val="22"/>
          <w:szCs w:val="22"/>
          <w:highlight w:val="none"/>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4B8A1E81">
      <w:pPr>
        <w:spacing w:line="360" w:lineRule="auto"/>
        <w:ind w:firstLine="484"/>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27</w:t>
      </w:r>
      <w:r>
        <w:rPr>
          <w:rFonts w:hint="eastAsia" w:cs="仿宋" w:asciiTheme="minorEastAsia" w:hAnsiTheme="minorEastAsia" w:eastAsiaTheme="minorEastAsia"/>
          <w:sz w:val="22"/>
          <w:szCs w:val="22"/>
          <w:highlight w:val="none"/>
          <w:lang w:val="zh-CN"/>
        </w:rPr>
        <w:t>.4供应商不得虚假承诺，否则，按照提供虚假材料谋取成交处理。</w:t>
      </w:r>
    </w:p>
    <w:p w14:paraId="7A8D818A">
      <w:pPr>
        <w:spacing w:line="360" w:lineRule="auto"/>
        <w:ind w:firstLine="440"/>
        <w:rPr>
          <w:rFonts w:ascii="宋体"/>
          <w:sz w:val="22"/>
          <w:szCs w:val="22"/>
          <w:highlight w:val="none"/>
          <w:lang w:val="zh-CN"/>
        </w:rPr>
      </w:pPr>
      <w:r>
        <w:rPr>
          <w:rFonts w:hint="eastAsia" w:cs="仿宋" w:asciiTheme="minorEastAsia" w:hAnsiTheme="minorEastAsia" w:eastAsiaTheme="minorEastAsia"/>
          <w:sz w:val="22"/>
          <w:szCs w:val="22"/>
          <w:highlight w:val="none"/>
        </w:rPr>
        <w:t>27</w:t>
      </w:r>
      <w:r>
        <w:rPr>
          <w:rFonts w:hint="eastAsia" w:cs="仿宋" w:asciiTheme="minorEastAsia" w:hAnsiTheme="minorEastAsia" w:eastAsiaTheme="minorEastAsia"/>
          <w:sz w:val="22"/>
          <w:szCs w:val="22"/>
          <w:highlight w:val="none"/>
          <w:lang w:val="zh-CN"/>
        </w:rPr>
        <w:t>.5供应商应自觉遵守磋商、评审纪律，扰乱磋商、评审现场秩序的，属于失信行为，根据《江苏省政府采购供应商监督管理暂行办法》，失信行为将被记入供应商诚信档案。</w:t>
      </w:r>
    </w:p>
    <w:p w14:paraId="126ABCC1">
      <w:pPr>
        <w:spacing w:line="480" w:lineRule="auto"/>
        <w:jc w:val="center"/>
        <w:rPr>
          <w:rFonts w:hint="eastAsia" w:ascii="宋体"/>
          <w:b/>
          <w:sz w:val="36"/>
          <w:highlight w:val="none"/>
          <w:lang w:val="zh-CN"/>
        </w:rPr>
      </w:pPr>
      <w:bookmarkStart w:id="49" w:name="_Toc15219"/>
      <w:bookmarkStart w:id="50" w:name="_Toc20825"/>
      <w:bookmarkStart w:id="51" w:name="_Toc5995"/>
    </w:p>
    <w:p w14:paraId="7653213C">
      <w:pPr>
        <w:spacing w:line="480" w:lineRule="auto"/>
        <w:jc w:val="center"/>
        <w:rPr>
          <w:rFonts w:hint="eastAsia" w:ascii="宋体"/>
          <w:b/>
          <w:sz w:val="36"/>
          <w:highlight w:val="none"/>
          <w:lang w:val="zh-CN"/>
        </w:rPr>
      </w:pPr>
    </w:p>
    <w:p w14:paraId="36380505">
      <w:pPr>
        <w:spacing w:line="480" w:lineRule="auto"/>
        <w:jc w:val="center"/>
        <w:rPr>
          <w:rFonts w:hint="eastAsia" w:ascii="宋体"/>
          <w:b/>
          <w:sz w:val="36"/>
          <w:highlight w:val="none"/>
          <w:lang w:val="zh-CN"/>
        </w:rPr>
      </w:pPr>
    </w:p>
    <w:p w14:paraId="10F25E26">
      <w:pPr>
        <w:spacing w:line="480" w:lineRule="auto"/>
        <w:jc w:val="center"/>
        <w:rPr>
          <w:rFonts w:hint="eastAsia" w:ascii="宋体"/>
          <w:b/>
          <w:sz w:val="36"/>
          <w:highlight w:val="none"/>
          <w:lang w:val="zh-CN"/>
        </w:rPr>
      </w:pPr>
    </w:p>
    <w:p w14:paraId="2196B5B9">
      <w:pPr>
        <w:spacing w:line="480" w:lineRule="auto"/>
        <w:jc w:val="center"/>
        <w:rPr>
          <w:rFonts w:hint="eastAsia" w:ascii="宋体"/>
          <w:b/>
          <w:sz w:val="36"/>
          <w:highlight w:val="none"/>
          <w:lang w:val="zh-CN"/>
        </w:rPr>
      </w:pPr>
    </w:p>
    <w:p w14:paraId="04334FE9">
      <w:pPr>
        <w:spacing w:line="480" w:lineRule="auto"/>
        <w:jc w:val="center"/>
        <w:rPr>
          <w:rFonts w:hint="eastAsia" w:ascii="宋体"/>
          <w:b/>
          <w:sz w:val="36"/>
          <w:highlight w:val="none"/>
          <w:lang w:val="zh-CN"/>
        </w:rPr>
      </w:pPr>
    </w:p>
    <w:p w14:paraId="5A152EF4">
      <w:pPr>
        <w:spacing w:line="480" w:lineRule="auto"/>
        <w:jc w:val="center"/>
        <w:rPr>
          <w:rFonts w:hint="eastAsia" w:ascii="宋体"/>
          <w:b/>
          <w:sz w:val="36"/>
          <w:highlight w:val="none"/>
          <w:lang w:val="zh-CN"/>
        </w:rPr>
      </w:pPr>
    </w:p>
    <w:p w14:paraId="2C65CE80">
      <w:pPr>
        <w:spacing w:line="480" w:lineRule="auto"/>
        <w:jc w:val="center"/>
        <w:rPr>
          <w:rFonts w:hint="eastAsia" w:ascii="宋体"/>
          <w:b/>
          <w:sz w:val="36"/>
          <w:highlight w:val="none"/>
          <w:lang w:val="zh-CN"/>
        </w:rPr>
      </w:pPr>
    </w:p>
    <w:p w14:paraId="1BD4435F">
      <w:pPr>
        <w:spacing w:line="480" w:lineRule="auto"/>
        <w:jc w:val="center"/>
        <w:rPr>
          <w:rFonts w:hint="eastAsia" w:ascii="宋体"/>
          <w:b/>
          <w:sz w:val="36"/>
          <w:highlight w:val="none"/>
          <w:lang w:val="zh-CN"/>
        </w:rPr>
      </w:pPr>
    </w:p>
    <w:p w14:paraId="475C6F81">
      <w:pPr>
        <w:spacing w:line="480" w:lineRule="auto"/>
        <w:jc w:val="center"/>
        <w:rPr>
          <w:rFonts w:hint="eastAsia" w:ascii="宋体"/>
          <w:b/>
          <w:sz w:val="36"/>
          <w:highlight w:val="none"/>
          <w:lang w:val="zh-CN"/>
        </w:rPr>
      </w:pPr>
    </w:p>
    <w:p w14:paraId="37DFF4ED">
      <w:pPr>
        <w:spacing w:line="480" w:lineRule="auto"/>
        <w:jc w:val="center"/>
        <w:rPr>
          <w:rFonts w:hint="eastAsia" w:ascii="宋体"/>
          <w:b/>
          <w:sz w:val="36"/>
          <w:highlight w:val="none"/>
          <w:lang w:val="zh-CN"/>
        </w:rPr>
      </w:pPr>
    </w:p>
    <w:p w14:paraId="22E27E4E">
      <w:pPr>
        <w:spacing w:line="480" w:lineRule="auto"/>
        <w:jc w:val="both"/>
        <w:rPr>
          <w:rFonts w:hint="eastAsia" w:ascii="宋体"/>
          <w:b/>
          <w:sz w:val="36"/>
          <w:highlight w:val="none"/>
          <w:lang w:val="zh-CN"/>
        </w:rPr>
      </w:pPr>
    </w:p>
    <w:p w14:paraId="7AEC4151">
      <w:pPr>
        <w:spacing w:line="480" w:lineRule="auto"/>
        <w:jc w:val="center"/>
        <w:rPr>
          <w:rFonts w:hint="eastAsia" w:ascii="宋体"/>
          <w:b/>
          <w:sz w:val="36"/>
          <w:highlight w:val="none"/>
          <w:lang w:val="zh-CN"/>
        </w:rPr>
      </w:pPr>
    </w:p>
    <w:p w14:paraId="62C180A4">
      <w:pPr>
        <w:spacing w:line="480" w:lineRule="auto"/>
        <w:jc w:val="center"/>
        <w:rPr>
          <w:rFonts w:hint="eastAsia" w:ascii="宋体"/>
          <w:b/>
          <w:sz w:val="36"/>
          <w:highlight w:val="none"/>
          <w:lang w:val="zh-CN"/>
        </w:rPr>
      </w:pPr>
    </w:p>
    <w:p w14:paraId="2D215DCB">
      <w:pPr>
        <w:spacing w:line="480" w:lineRule="auto"/>
        <w:jc w:val="center"/>
        <w:rPr>
          <w:rFonts w:hint="eastAsia" w:ascii="宋体"/>
          <w:b/>
          <w:sz w:val="36"/>
          <w:highlight w:val="none"/>
          <w:lang w:val="zh-CN"/>
        </w:rPr>
      </w:pPr>
    </w:p>
    <w:p w14:paraId="2E18C0DB">
      <w:pPr>
        <w:spacing w:line="480" w:lineRule="auto"/>
        <w:jc w:val="center"/>
        <w:rPr>
          <w:rFonts w:hint="eastAsia" w:ascii="宋体"/>
          <w:b/>
          <w:sz w:val="36"/>
          <w:highlight w:val="none"/>
          <w:lang w:val="zh-CN"/>
        </w:rPr>
      </w:pPr>
    </w:p>
    <w:p w14:paraId="0442F464">
      <w:pPr>
        <w:spacing w:line="480" w:lineRule="auto"/>
        <w:jc w:val="center"/>
        <w:rPr>
          <w:rFonts w:hint="eastAsia" w:ascii="宋体"/>
          <w:b/>
          <w:sz w:val="36"/>
          <w:highlight w:val="none"/>
          <w:lang w:val="zh-CN"/>
        </w:rPr>
      </w:pPr>
    </w:p>
    <w:p w14:paraId="61EC28A3">
      <w:pPr>
        <w:spacing w:line="480" w:lineRule="auto"/>
        <w:jc w:val="center"/>
        <w:rPr>
          <w:rFonts w:hint="eastAsia" w:ascii="宋体"/>
          <w:b/>
          <w:sz w:val="36"/>
          <w:highlight w:val="none"/>
          <w:lang w:val="zh-CN"/>
        </w:rPr>
      </w:pPr>
    </w:p>
    <w:p w14:paraId="1FA9FDED">
      <w:pPr>
        <w:spacing w:line="480" w:lineRule="auto"/>
        <w:jc w:val="center"/>
        <w:rPr>
          <w:rFonts w:hint="eastAsia" w:ascii="宋体"/>
          <w:b/>
          <w:sz w:val="36"/>
          <w:highlight w:val="none"/>
          <w:lang w:val="zh-CN"/>
        </w:rPr>
      </w:pPr>
    </w:p>
    <w:p w14:paraId="6948FBF3">
      <w:pPr>
        <w:spacing w:line="480" w:lineRule="auto"/>
        <w:jc w:val="center"/>
        <w:rPr>
          <w:rFonts w:hint="eastAsia" w:ascii="宋体"/>
          <w:b/>
          <w:sz w:val="36"/>
          <w:highlight w:val="none"/>
          <w:lang w:val="zh-CN"/>
        </w:rPr>
      </w:pPr>
    </w:p>
    <w:p w14:paraId="23345E89">
      <w:pPr>
        <w:spacing w:line="480" w:lineRule="auto"/>
        <w:jc w:val="center"/>
        <w:rPr>
          <w:rFonts w:hint="eastAsia" w:ascii="宋体"/>
          <w:b/>
          <w:sz w:val="36"/>
          <w:highlight w:val="none"/>
          <w:lang w:val="zh-CN"/>
        </w:rPr>
      </w:pPr>
    </w:p>
    <w:p w14:paraId="676A0416">
      <w:pPr>
        <w:spacing w:line="480" w:lineRule="auto"/>
        <w:jc w:val="center"/>
        <w:rPr>
          <w:rFonts w:hint="eastAsia" w:ascii="宋体"/>
          <w:b/>
          <w:sz w:val="36"/>
          <w:highlight w:val="none"/>
          <w:lang w:val="zh-CN"/>
        </w:rPr>
      </w:pPr>
    </w:p>
    <w:p w14:paraId="6400A9E7">
      <w:pPr>
        <w:spacing w:line="480" w:lineRule="auto"/>
        <w:jc w:val="center"/>
        <w:rPr>
          <w:rFonts w:hint="eastAsia" w:ascii="宋体"/>
          <w:b/>
          <w:sz w:val="36"/>
          <w:highlight w:val="none"/>
          <w:lang w:val="zh-CN"/>
        </w:rPr>
      </w:pPr>
    </w:p>
    <w:p w14:paraId="0B1DC5DC">
      <w:pPr>
        <w:spacing w:line="480" w:lineRule="auto"/>
        <w:jc w:val="center"/>
        <w:rPr>
          <w:rFonts w:hint="eastAsia" w:ascii="宋体"/>
          <w:b/>
          <w:sz w:val="36"/>
          <w:highlight w:val="none"/>
          <w:lang w:val="zh-CN"/>
        </w:rPr>
      </w:pPr>
    </w:p>
    <w:p w14:paraId="7689BA68">
      <w:pPr>
        <w:spacing w:line="480" w:lineRule="auto"/>
        <w:jc w:val="center"/>
        <w:rPr>
          <w:rFonts w:ascii="宋体"/>
          <w:b/>
          <w:sz w:val="22"/>
          <w:szCs w:val="22"/>
          <w:highlight w:val="none"/>
        </w:rPr>
      </w:pPr>
      <w:r>
        <w:rPr>
          <w:rFonts w:hint="eastAsia" w:ascii="宋体"/>
          <w:b/>
          <w:sz w:val="36"/>
          <w:highlight w:val="none"/>
          <w:lang w:val="zh-CN"/>
        </w:rPr>
        <w:t>第三章 评分标准</w:t>
      </w:r>
      <w:r>
        <w:rPr>
          <w:sz w:val="22"/>
          <w:szCs w:val="22"/>
          <w:highlight w:val="none"/>
          <w:lang w:val="zh-CN"/>
        </w:rPr>
        <w:br w:type="page" w:clear="all"/>
      </w:r>
      <w:bookmarkEnd w:id="49"/>
      <w:bookmarkEnd w:id="50"/>
      <w:bookmarkEnd w:id="51"/>
    </w:p>
    <w:p w14:paraId="40B86473">
      <w:pPr>
        <w:spacing w:line="600" w:lineRule="auto"/>
        <w:rPr>
          <w:rFonts w:ascii="宋体"/>
          <w:b/>
          <w:sz w:val="22"/>
          <w:szCs w:val="22"/>
          <w:highlight w:val="none"/>
        </w:rPr>
        <w:sectPr>
          <w:headerReference r:id="rId3" w:type="default"/>
          <w:footerReference r:id="rId4" w:type="default"/>
          <w:pgSz w:w="11906" w:h="16838"/>
          <w:pgMar w:top="1418" w:right="1134" w:bottom="1247" w:left="1304" w:header="851" w:footer="992" w:gutter="0"/>
          <w:cols w:space="720" w:num="1"/>
          <w:docGrid w:linePitch="360" w:charSpace="0"/>
        </w:sectPr>
      </w:pPr>
    </w:p>
    <w:tbl>
      <w:tblPr>
        <w:tblStyle w:val="60"/>
        <w:tblW w:w="96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
        <w:gridCol w:w="887"/>
        <w:gridCol w:w="7448"/>
        <w:gridCol w:w="876"/>
      </w:tblGrid>
      <w:tr w14:paraId="076B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30339D66">
            <w:pPr>
              <w:pStyle w:val="54"/>
              <w:adjustRightInd w:val="0"/>
              <w:snapToGrid w:val="0"/>
              <w:spacing w:before="0" w:beforeAutospacing="0" w:after="0" w:afterAutospacing="0"/>
              <w:ind w:left="0" w:leftChars="0" w:right="0" w:rightChars="0" w:firstLine="0" w:firstLineChars="0"/>
              <w:jc w:val="center"/>
              <w:rPr>
                <w:rFonts w:hint="eastAsia" w:hAnsi="宋体"/>
                <w:b/>
                <w:kern w:val="2"/>
                <w:sz w:val="21"/>
                <w:szCs w:val="21"/>
                <w:highlight w:val="none"/>
              </w:rPr>
            </w:pPr>
            <w:bookmarkStart w:id="52" w:name="_Toc458771617"/>
            <w:bookmarkStart w:id="53" w:name="_Toc29038"/>
            <w:bookmarkStart w:id="54" w:name="_Toc480985231"/>
            <w:bookmarkStart w:id="55" w:name="_Toc6201"/>
            <w:bookmarkStart w:id="56" w:name="_Toc25744"/>
            <w:r>
              <w:rPr>
                <w:rFonts w:hint="eastAsia" w:hAnsi="宋体"/>
                <w:b/>
                <w:kern w:val="2"/>
                <w:sz w:val="21"/>
                <w:szCs w:val="21"/>
                <w:highlight w:val="none"/>
              </w:rPr>
              <w:t>序号</w:t>
            </w:r>
          </w:p>
        </w:tc>
        <w:tc>
          <w:tcPr>
            <w:tcW w:w="0" w:type="auto"/>
            <w:vAlign w:val="center"/>
          </w:tcPr>
          <w:p w14:paraId="5E65BA42">
            <w:pPr>
              <w:pStyle w:val="54"/>
              <w:adjustRightInd w:val="0"/>
              <w:snapToGrid w:val="0"/>
              <w:spacing w:before="0" w:beforeAutospacing="0" w:after="0" w:afterAutospacing="0"/>
              <w:ind w:left="0" w:leftChars="0" w:right="0" w:rightChars="0" w:firstLine="0" w:firstLineChars="0"/>
              <w:jc w:val="center"/>
              <w:rPr>
                <w:rFonts w:hint="eastAsia" w:hAnsi="宋体"/>
                <w:b/>
                <w:kern w:val="2"/>
                <w:sz w:val="21"/>
                <w:szCs w:val="21"/>
                <w:highlight w:val="none"/>
              </w:rPr>
            </w:pPr>
            <w:r>
              <w:rPr>
                <w:rFonts w:hint="eastAsia" w:hAnsi="宋体"/>
                <w:b/>
                <w:kern w:val="2"/>
                <w:sz w:val="21"/>
                <w:szCs w:val="21"/>
                <w:highlight w:val="none"/>
              </w:rPr>
              <w:t>评分因素</w:t>
            </w:r>
          </w:p>
        </w:tc>
        <w:tc>
          <w:tcPr>
            <w:tcW w:w="7448" w:type="dxa"/>
            <w:vAlign w:val="center"/>
          </w:tcPr>
          <w:p w14:paraId="68DF5CAE">
            <w:pPr>
              <w:pStyle w:val="54"/>
              <w:adjustRightInd w:val="0"/>
              <w:snapToGrid w:val="0"/>
              <w:spacing w:before="0" w:beforeAutospacing="0" w:after="0" w:afterAutospacing="0"/>
              <w:ind w:left="0" w:leftChars="0" w:right="0" w:rightChars="0" w:firstLine="0" w:firstLineChars="0"/>
              <w:jc w:val="center"/>
              <w:rPr>
                <w:rFonts w:hint="eastAsia" w:hAnsi="宋体"/>
                <w:b/>
                <w:kern w:val="2"/>
                <w:sz w:val="21"/>
                <w:szCs w:val="21"/>
                <w:highlight w:val="none"/>
              </w:rPr>
            </w:pPr>
            <w:r>
              <w:rPr>
                <w:rFonts w:hint="eastAsia" w:hAnsi="宋体"/>
                <w:b/>
                <w:kern w:val="2"/>
                <w:sz w:val="21"/>
                <w:szCs w:val="21"/>
                <w:highlight w:val="none"/>
              </w:rPr>
              <w:t>评审规则</w:t>
            </w:r>
          </w:p>
        </w:tc>
        <w:tc>
          <w:tcPr>
            <w:tcW w:w="876" w:type="dxa"/>
            <w:vAlign w:val="center"/>
          </w:tcPr>
          <w:p w14:paraId="1F1E951A">
            <w:pPr>
              <w:pStyle w:val="54"/>
              <w:adjustRightInd w:val="0"/>
              <w:snapToGrid w:val="0"/>
              <w:spacing w:before="0" w:beforeAutospacing="0" w:after="0" w:afterAutospacing="0"/>
              <w:ind w:left="0" w:leftChars="0" w:right="0" w:rightChars="0" w:firstLine="0" w:firstLineChars="0"/>
              <w:jc w:val="center"/>
              <w:rPr>
                <w:rFonts w:hint="eastAsia" w:hAnsi="宋体"/>
                <w:b/>
                <w:kern w:val="2"/>
                <w:sz w:val="21"/>
                <w:szCs w:val="21"/>
                <w:highlight w:val="none"/>
              </w:rPr>
            </w:pPr>
            <w:r>
              <w:rPr>
                <w:rFonts w:hint="eastAsia" w:hAnsi="宋体"/>
                <w:b/>
                <w:kern w:val="2"/>
                <w:sz w:val="21"/>
                <w:szCs w:val="21"/>
                <w:highlight w:val="none"/>
              </w:rPr>
              <w:t>分值</w:t>
            </w:r>
          </w:p>
        </w:tc>
      </w:tr>
      <w:tr w14:paraId="36837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5FB42A6E">
            <w:pPr>
              <w:pStyle w:val="54"/>
              <w:adjustRightInd w:val="0"/>
              <w:snapToGrid w:val="0"/>
              <w:spacing w:before="0" w:beforeAutospacing="0" w:after="0" w:afterAutospacing="0"/>
              <w:ind w:left="0" w:leftChars="0" w:right="0" w:rightChars="0" w:firstLine="0" w:firstLineChars="0"/>
              <w:jc w:val="center"/>
              <w:rPr>
                <w:rFonts w:hint="eastAsia" w:ascii="Times New Roman" w:hAnsi="宋体" w:eastAsia="宋体"/>
                <w:kern w:val="2"/>
                <w:sz w:val="21"/>
                <w:szCs w:val="21"/>
                <w:highlight w:val="none"/>
              </w:rPr>
            </w:pPr>
            <w:r>
              <w:rPr>
                <w:rFonts w:hint="eastAsia" w:ascii="Times New Roman" w:hAnsi="宋体" w:eastAsia="宋体"/>
                <w:kern w:val="2"/>
                <w:sz w:val="21"/>
                <w:szCs w:val="21"/>
                <w:highlight w:val="none"/>
              </w:rPr>
              <w:t>1</w:t>
            </w:r>
          </w:p>
        </w:tc>
        <w:tc>
          <w:tcPr>
            <w:tcW w:w="0" w:type="auto"/>
            <w:vAlign w:val="center"/>
          </w:tcPr>
          <w:p w14:paraId="75B4F9DD">
            <w:pPr>
              <w:pStyle w:val="54"/>
              <w:adjustRightInd w:val="0"/>
              <w:snapToGrid w:val="0"/>
              <w:spacing w:before="0" w:beforeAutospacing="0" w:after="0" w:afterAutospacing="0"/>
              <w:ind w:left="0" w:leftChars="0" w:right="0" w:rightChars="0" w:firstLine="0" w:firstLineChars="0"/>
              <w:jc w:val="left"/>
              <w:rPr>
                <w:rFonts w:hint="eastAsia" w:ascii="Times New Roman" w:hAnsi="宋体" w:eastAsia="宋体"/>
                <w:kern w:val="2"/>
                <w:sz w:val="21"/>
                <w:szCs w:val="21"/>
                <w:highlight w:val="none"/>
              </w:rPr>
            </w:pPr>
            <w:r>
              <w:rPr>
                <w:rFonts w:hint="eastAsia" w:ascii="Times New Roman" w:hAnsi="宋体" w:eastAsia="宋体"/>
                <w:kern w:val="2"/>
                <w:sz w:val="21"/>
                <w:szCs w:val="21"/>
                <w:highlight w:val="none"/>
              </w:rPr>
              <w:t>价格</w:t>
            </w:r>
          </w:p>
        </w:tc>
        <w:tc>
          <w:tcPr>
            <w:tcW w:w="7448" w:type="dxa"/>
            <w:vAlign w:val="center"/>
          </w:tcPr>
          <w:p w14:paraId="587804D6">
            <w:pPr>
              <w:snapToGrid w:val="0"/>
              <w:ind w:left="0" w:leftChars="0" w:right="0" w:rightChars="0" w:firstLine="0" w:firstLineChars="0"/>
              <w:jc w:val="left"/>
              <w:rPr>
                <w:rFonts w:hint="eastAsia" w:ascii="Times New Roman" w:hAnsi="宋体" w:eastAsia="宋体" w:cs="宋体"/>
                <w:color w:val="000000"/>
                <w:sz w:val="21"/>
                <w:szCs w:val="21"/>
                <w:highlight w:val="none"/>
              </w:rPr>
            </w:pPr>
            <w:r>
              <w:rPr>
                <w:rFonts w:hint="eastAsia" w:ascii="Times New Roman" w:hAnsi="宋体" w:eastAsia="宋体" w:cs="宋体"/>
                <w:color w:val="000000"/>
                <w:sz w:val="21"/>
                <w:szCs w:val="21"/>
                <w:highlight w:val="none"/>
              </w:rPr>
              <w:t>采用低价优先法计算，即满足磋商文件要求且磋商最终价格最低的磋商报价为评标基准价，其价格分为满分。其他供应商的价格分统一按照下列公式计算：磋商报价得分=(评标基准价/磋商报价)×70（小数点后保留两位）</w:t>
            </w:r>
          </w:p>
        </w:tc>
        <w:tc>
          <w:tcPr>
            <w:tcW w:w="876" w:type="dxa"/>
            <w:vAlign w:val="center"/>
          </w:tcPr>
          <w:p w14:paraId="4EE32F7A">
            <w:pPr>
              <w:pStyle w:val="54"/>
              <w:adjustRightInd w:val="0"/>
              <w:snapToGrid w:val="0"/>
              <w:spacing w:before="0" w:beforeAutospacing="0" w:after="0" w:afterAutospacing="0"/>
              <w:ind w:left="0" w:leftChars="0" w:right="0" w:rightChars="0" w:firstLine="0" w:firstLineChars="0"/>
              <w:jc w:val="right"/>
              <w:rPr>
                <w:rFonts w:hint="eastAsia" w:ascii="Times New Roman" w:hAnsi="宋体" w:eastAsia="宋体"/>
                <w:kern w:val="2"/>
                <w:sz w:val="21"/>
                <w:szCs w:val="21"/>
                <w:highlight w:val="none"/>
              </w:rPr>
            </w:pPr>
            <w:r>
              <w:rPr>
                <w:rFonts w:hint="eastAsia" w:ascii="Times New Roman" w:hAnsi="宋体" w:eastAsia="宋体"/>
                <w:kern w:val="2"/>
                <w:sz w:val="21"/>
                <w:szCs w:val="21"/>
                <w:highlight w:val="none"/>
              </w:rPr>
              <w:t>70分</w:t>
            </w:r>
          </w:p>
        </w:tc>
      </w:tr>
      <w:tr w14:paraId="1DA6F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252D351">
            <w:pPr>
              <w:pStyle w:val="54"/>
              <w:adjustRightInd w:val="0"/>
              <w:snapToGrid w:val="0"/>
              <w:spacing w:before="0" w:beforeAutospacing="0" w:after="0" w:afterAutospacing="0"/>
              <w:ind w:left="0" w:leftChars="0" w:right="0" w:rightChars="0" w:firstLine="0" w:firstLineChars="0"/>
              <w:jc w:val="center"/>
              <w:rPr>
                <w:rFonts w:hint="eastAsia" w:ascii="Times New Roman" w:hAnsi="宋体" w:eastAsia="宋体"/>
                <w:kern w:val="2"/>
                <w:sz w:val="21"/>
                <w:szCs w:val="21"/>
                <w:highlight w:val="none"/>
              </w:rPr>
            </w:pPr>
            <w:r>
              <w:rPr>
                <w:rFonts w:hint="eastAsia" w:ascii="Times New Roman" w:hAnsi="宋体" w:eastAsia="宋体"/>
                <w:kern w:val="2"/>
                <w:sz w:val="21"/>
                <w:szCs w:val="21"/>
                <w:highlight w:val="none"/>
              </w:rPr>
              <w:t>2</w:t>
            </w:r>
          </w:p>
        </w:tc>
        <w:tc>
          <w:tcPr>
            <w:tcW w:w="0" w:type="auto"/>
            <w:vAlign w:val="center"/>
          </w:tcPr>
          <w:p w14:paraId="442335AB">
            <w:pPr>
              <w:pStyle w:val="253"/>
              <w:snapToGrid w:val="0"/>
              <w:spacing w:before="104"/>
              <w:ind w:left="0" w:leftChars="0" w:right="0" w:rightChars="0" w:firstLine="0" w:firstLineChars="0"/>
              <w:jc w:val="left"/>
              <w:rPr>
                <w:rFonts w:hint="default" w:ascii="Times New Roman" w:hAnsi="宋体" w:eastAsia="宋体" w:cs="宋体"/>
                <w:sz w:val="21"/>
                <w:szCs w:val="21"/>
                <w:highlight w:val="none"/>
                <w:lang w:val="en-US" w:eastAsia="zh-CN" w:bidi="zh-CN"/>
              </w:rPr>
            </w:pPr>
            <w:r>
              <w:rPr>
                <w:rFonts w:hint="eastAsia" w:ascii="Times New Roman" w:hAnsi="宋体" w:eastAsia="宋体" w:cs="宋体"/>
                <w:sz w:val="21"/>
                <w:szCs w:val="21"/>
                <w:highlight w:val="none"/>
                <w:lang w:val="en-US" w:eastAsia="zh-CN" w:bidi="zh-CN"/>
              </w:rPr>
              <w:t>业绩</w:t>
            </w:r>
          </w:p>
        </w:tc>
        <w:tc>
          <w:tcPr>
            <w:tcW w:w="7448" w:type="dxa"/>
            <w:vAlign w:val="center"/>
          </w:tcPr>
          <w:p w14:paraId="62C03747">
            <w:pPr>
              <w:snapToGrid w:val="0"/>
              <w:ind w:left="0" w:leftChars="0" w:right="0" w:rightChars="0" w:firstLine="0" w:firstLineChars="0"/>
              <w:jc w:val="left"/>
              <w:rPr>
                <w:rFonts w:ascii="Times New Roman" w:eastAsia="宋体"/>
                <w:sz w:val="21"/>
                <w:highlight w:val="none"/>
              </w:rPr>
            </w:pPr>
            <w:r>
              <w:rPr>
                <w:rFonts w:hint="eastAsia" w:ascii="Times New Roman" w:eastAsia="宋体"/>
                <w:sz w:val="21"/>
                <w:highlight w:val="none"/>
                <w:lang w:val="en-US" w:eastAsia="zh-CN"/>
              </w:rPr>
              <w:t>企业</w:t>
            </w:r>
            <w:r>
              <w:rPr>
                <w:rFonts w:hint="eastAsia" w:ascii="Times New Roman" w:eastAsia="宋体"/>
                <w:sz w:val="21"/>
                <w:highlight w:val="none"/>
              </w:rPr>
              <w:t>业绩：</w:t>
            </w:r>
            <w:r>
              <w:rPr>
                <w:rFonts w:hint="eastAsia" w:ascii="Times New Roman" w:hAnsi="宋体" w:eastAsia="宋体"/>
                <w:sz w:val="21"/>
                <w:szCs w:val="21"/>
              </w:rPr>
              <w:t>自</w:t>
            </w:r>
            <w:r>
              <w:rPr>
                <w:rFonts w:hint="eastAsia" w:hAnsi="宋体"/>
                <w:sz w:val="21"/>
                <w:szCs w:val="21"/>
                <w:lang w:val="en-US" w:eastAsia="zh-CN"/>
              </w:rPr>
              <w:t>2021</w:t>
            </w:r>
            <w:r>
              <w:rPr>
                <w:rFonts w:hint="eastAsia" w:ascii="Times New Roman" w:hAnsi="宋体" w:eastAsia="宋体"/>
                <w:sz w:val="21"/>
                <w:szCs w:val="21"/>
              </w:rPr>
              <w:t>年</w:t>
            </w:r>
            <w:r>
              <w:rPr>
                <w:rFonts w:hint="eastAsia" w:hAnsi="宋体"/>
                <w:sz w:val="21"/>
                <w:szCs w:val="21"/>
                <w:lang w:val="en-US" w:eastAsia="zh-CN"/>
              </w:rPr>
              <w:t>7</w:t>
            </w:r>
            <w:r>
              <w:rPr>
                <w:rFonts w:hint="eastAsia" w:ascii="Times New Roman" w:hAnsi="宋体" w:eastAsia="宋体"/>
                <w:sz w:val="21"/>
                <w:szCs w:val="21"/>
              </w:rPr>
              <w:t>月1日（含）以来</w:t>
            </w:r>
            <w:r>
              <w:rPr>
                <w:rFonts w:hint="eastAsia" w:ascii="Times New Roman" w:hAnsi="宋体" w:eastAsia="宋体"/>
                <w:sz w:val="21"/>
                <w:szCs w:val="21"/>
                <w:lang w:val="en-US" w:eastAsia="zh-CN"/>
              </w:rPr>
              <w:t>供应商</w:t>
            </w:r>
            <w:r>
              <w:rPr>
                <w:rFonts w:hint="eastAsia" w:ascii="Times New Roman" w:hAnsi="宋体" w:eastAsia="宋体"/>
                <w:sz w:val="21"/>
                <w:szCs w:val="21"/>
              </w:rPr>
              <w:t>承担过</w:t>
            </w:r>
            <w:r>
              <w:rPr>
                <w:rFonts w:hint="eastAsia" w:ascii="Times New Roman" w:hAnsi="宋体" w:eastAsia="宋体"/>
                <w:sz w:val="21"/>
                <w:szCs w:val="21"/>
                <w:lang w:val="en-US" w:eastAsia="zh-CN"/>
              </w:rPr>
              <w:t>市政</w:t>
            </w:r>
            <w:r>
              <w:rPr>
                <w:rFonts w:hint="eastAsia" w:ascii="Times New Roman" w:hAnsi="宋体" w:eastAsia="宋体"/>
                <w:sz w:val="21"/>
                <w:szCs w:val="21"/>
              </w:rPr>
              <w:t>业绩</w:t>
            </w:r>
            <w:r>
              <w:rPr>
                <w:rFonts w:hint="eastAsia" w:ascii="Times New Roman" w:hAnsi="宋体" w:eastAsia="宋体"/>
                <w:sz w:val="21"/>
                <w:szCs w:val="21"/>
                <w:lang w:val="en-US" w:eastAsia="zh-CN"/>
              </w:rPr>
              <w:t>的</w:t>
            </w:r>
            <w:r>
              <w:rPr>
                <w:rFonts w:hint="eastAsia" w:ascii="Times New Roman" w:hAnsi="宋体" w:eastAsia="宋体"/>
                <w:sz w:val="21"/>
                <w:szCs w:val="21"/>
              </w:rPr>
              <w:t>，有一个得</w:t>
            </w:r>
            <w:r>
              <w:rPr>
                <w:rFonts w:hint="eastAsia" w:hAnsi="宋体"/>
                <w:sz w:val="21"/>
                <w:szCs w:val="21"/>
                <w:lang w:val="en-US" w:eastAsia="zh-CN"/>
              </w:rPr>
              <w:t>2.5</w:t>
            </w:r>
            <w:r>
              <w:rPr>
                <w:rFonts w:hint="eastAsia" w:ascii="Times New Roman" w:hAnsi="宋体" w:eastAsia="宋体"/>
                <w:sz w:val="21"/>
                <w:szCs w:val="21"/>
              </w:rPr>
              <w:t>分，最高得</w:t>
            </w:r>
            <w:r>
              <w:rPr>
                <w:rFonts w:hint="eastAsia" w:hAnsi="宋体"/>
                <w:sz w:val="21"/>
                <w:szCs w:val="21"/>
                <w:lang w:val="en-US" w:eastAsia="zh-CN"/>
              </w:rPr>
              <w:t>10</w:t>
            </w:r>
            <w:r>
              <w:rPr>
                <w:rFonts w:hint="eastAsia" w:ascii="Times New Roman" w:hAnsi="宋体" w:eastAsia="宋体"/>
                <w:sz w:val="21"/>
                <w:szCs w:val="21"/>
              </w:rPr>
              <w:t>分。（提供</w:t>
            </w:r>
            <w:r>
              <w:rPr>
                <w:rFonts w:hint="eastAsia" w:ascii="Times New Roman" w:hAnsi="宋体" w:eastAsia="宋体"/>
                <w:sz w:val="21"/>
                <w:szCs w:val="21"/>
                <w:lang w:val="en-US" w:eastAsia="zh-CN"/>
              </w:rPr>
              <w:t>中标通知书、</w:t>
            </w:r>
            <w:r>
              <w:rPr>
                <w:rFonts w:hint="eastAsia" w:ascii="Times New Roman" w:hAnsi="宋体" w:eastAsia="宋体"/>
                <w:sz w:val="21"/>
                <w:szCs w:val="21"/>
              </w:rPr>
              <w:t>业绩合同、竣工验收证明、对应合同的发票</w:t>
            </w:r>
            <w:r>
              <w:rPr>
                <w:rFonts w:hint="eastAsia" w:ascii="Times New Roman" w:hAnsi="宋体" w:eastAsia="宋体"/>
                <w:sz w:val="21"/>
                <w:szCs w:val="21"/>
                <w:highlight w:val="none"/>
              </w:rPr>
              <w:t>（若有多次付款，提供任意一次发票即可</w:t>
            </w:r>
            <w:r>
              <w:rPr>
                <w:rFonts w:hint="eastAsia" w:ascii="Times New Roman" w:hAnsi="宋体" w:eastAsia="宋体"/>
                <w:sz w:val="21"/>
                <w:szCs w:val="21"/>
                <w:highlight w:val="none"/>
                <w:lang w:eastAsia="zh-CN"/>
              </w:rPr>
              <w:t>，发票另需提供通过国家税务总局全国增值税发票查验平台（https://inv-veri.chinatax.gov.cn/）验证情况的截图或网页打印件并加盖投标人公章；评标委员会在评审过程中，将进行核验。</w:t>
            </w:r>
            <w:r>
              <w:rPr>
                <w:rFonts w:hint="eastAsia" w:ascii="Times New Roman" w:hAnsi="宋体" w:eastAsia="宋体"/>
                <w:sz w:val="21"/>
                <w:szCs w:val="21"/>
                <w:highlight w:val="none"/>
              </w:rPr>
              <w:t>），</w:t>
            </w:r>
            <w:r>
              <w:rPr>
                <w:rFonts w:hint="eastAsia" w:ascii="Times New Roman" w:hAnsi="宋体" w:eastAsia="宋体"/>
                <w:sz w:val="21"/>
                <w:szCs w:val="21"/>
                <w:highlight w:val="none"/>
                <w:lang w:val="en-US" w:eastAsia="zh-CN"/>
              </w:rPr>
              <w:t>四</w:t>
            </w:r>
            <w:r>
              <w:rPr>
                <w:rFonts w:hint="eastAsia" w:ascii="Times New Roman" w:hAnsi="宋体" w:eastAsia="宋体"/>
                <w:sz w:val="21"/>
                <w:szCs w:val="21"/>
                <w:highlight w:val="none"/>
              </w:rPr>
              <w:t>者缺</w:t>
            </w:r>
            <w:r>
              <w:rPr>
                <w:rFonts w:hint="eastAsia" w:ascii="Times New Roman" w:hAnsi="宋体" w:eastAsia="宋体"/>
                <w:sz w:val="21"/>
                <w:szCs w:val="21"/>
              </w:rPr>
              <w:t>一不可，日期以竣工验收证明日期为准，以上提供的证明材料必须能充分反映相关数据和内容，否则视为未提供。）</w:t>
            </w:r>
            <w:r>
              <w:rPr>
                <w:rFonts w:hint="eastAsia" w:ascii="Times New Roman" w:eastAsia="宋体"/>
                <w:sz w:val="21"/>
                <w:highlight w:val="none"/>
              </w:rPr>
              <w:t>。中标后需提供原件核查，若提供不了则按弄虚作假处理）。</w:t>
            </w:r>
          </w:p>
        </w:tc>
        <w:tc>
          <w:tcPr>
            <w:tcW w:w="876" w:type="dxa"/>
            <w:vAlign w:val="center"/>
          </w:tcPr>
          <w:p w14:paraId="561C653D">
            <w:pPr>
              <w:snapToGrid w:val="0"/>
              <w:ind w:left="0" w:leftChars="0" w:right="0" w:rightChars="0" w:firstLine="0" w:firstLineChars="0"/>
              <w:contextualSpacing/>
              <w:jc w:val="right"/>
              <w:rPr>
                <w:rFonts w:hint="eastAsia" w:ascii="Times New Roman" w:hAnsi="宋体" w:eastAsia="宋体" w:cs="宋体"/>
                <w:kern w:val="2"/>
                <w:sz w:val="21"/>
                <w:szCs w:val="21"/>
                <w:highlight w:val="none"/>
              </w:rPr>
            </w:pPr>
            <w:r>
              <w:rPr>
                <w:rFonts w:hint="eastAsia" w:hAnsi="宋体" w:cs="宋体"/>
                <w:sz w:val="21"/>
                <w:szCs w:val="21"/>
                <w:highlight w:val="none"/>
                <w:lang w:val="en-US" w:eastAsia="zh-CN"/>
              </w:rPr>
              <w:t>10</w:t>
            </w:r>
            <w:r>
              <w:rPr>
                <w:rFonts w:hint="eastAsia" w:ascii="Times New Roman" w:hAnsi="宋体" w:eastAsia="宋体" w:cs="宋体"/>
                <w:sz w:val="21"/>
                <w:szCs w:val="21"/>
                <w:highlight w:val="none"/>
              </w:rPr>
              <w:t>分</w:t>
            </w:r>
          </w:p>
        </w:tc>
      </w:tr>
      <w:tr w14:paraId="1A3E5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E518C70">
            <w:pPr>
              <w:snapToGrid w:val="0"/>
              <w:ind w:left="0" w:leftChars="0" w:right="0" w:rightChars="0" w:firstLine="0" w:firstLineChars="0"/>
              <w:jc w:val="center"/>
              <w:rPr>
                <w:rFonts w:hint="eastAsia" w:ascii="Times New Roman" w:hAnsi="宋体" w:eastAsia="宋体" w:cs="宋体"/>
                <w:sz w:val="21"/>
                <w:szCs w:val="21"/>
                <w:highlight w:val="none"/>
              </w:rPr>
            </w:pPr>
            <w:r>
              <w:rPr>
                <w:rFonts w:hint="eastAsia" w:ascii="Times New Roman" w:hAnsi="宋体" w:eastAsia="宋体" w:cs="宋体"/>
                <w:sz w:val="21"/>
                <w:szCs w:val="21"/>
                <w:highlight w:val="none"/>
              </w:rPr>
              <w:t>3</w:t>
            </w:r>
          </w:p>
        </w:tc>
        <w:tc>
          <w:tcPr>
            <w:tcW w:w="0" w:type="auto"/>
            <w:vAlign w:val="center"/>
          </w:tcPr>
          <w:p w14:paraId="500244BC">
            <w:pPr>
              <w:snapToGrid w:val="0"/>
              <w:ind w:left="0" w:leftChars="0" w:right="0" w:rightChars="0" w:firstLine="0" w:firstLineChars="0"/>
              <w:jc w:val="left"/>
              <w:rPr>
                <w:rFonts w:hint="default" w:ascii="Times New Roman" w:hAnsi="宋体" w:eastAsia="宋体" w:cs="宋体"/>
                <w:sz w:val="21"/>
                <w:szCs w:val="21"/>
                <w:highlight w:val="none"/>
                <w:lang w:val="en-US" w:eastAsia="zh-CN"/>
              </w:rPr>
            </w:pPr>
            <w:r>
              <w:rPr>
                <w:rFonts w:hint="eastAsia" w:ascii="Times New Roman" w:hAnsi="宋体" w:eastAsia="宋体" w:cs="宋体"/>
                <w:sz w:val="21"/>
                <w:highlight w:val="none"/>
                <w:lang w:val="en-US" w:eastAsia="zh-CN"/>
              </w:rPr>
              <w:t>项目负责人及技术负责人</w:t>
            </w:r>
          </w:p>
        </w:tc>
        <w:tc>
          <w:tcPr>
            <w:tcW w:w="7448" w:type="dxa"/>
            <w:vAlign w:val="center"/>
          </w:tcPr>
          <w:p w14:paraId="2463C63A">
            <w:pPr>
              <w:snapToGrid w:val="0"/>
              <w:ind w:left="0" w:leftChars="0" w:right="0" w:rightChars="0" w:firstLine="0" w:firstLineChars="0"/>
              <w:jc w:val="left"/>
              <w:rPr>
                <w:rFonts w:hint="eastAsia" w:ascii="Times New Roman" w:eastAsia="宋体"/>
                <w:sz w:val="21"/>
                <w:highlight w:val="none"/>
              </w:rPr>
            </w:pPr>
            <w:r>
              <w:rPr>
                <w:rFonts w:hint="eastAsia" w:ascii="Times New Roman" w:eastAsia="宋体"/>
                <w:sz w:val="21"/>
                <w:highlight w:val="none"/>
              </w:rPr>
              <w:t>供应商拟投入本项目组成员应包括：</w:t>
            </w:r>
          </w:p>
          <w:p w14:paraId="24954A8A">
            <w:pPr>
              <w:snapToGrid w:val="0"/>
              <w:ind w:left="0" w:leftChars="0" w:right="0" w:rightChars="0" w:firstLine="0" w:firstLineChars="0"/>
              <w:jc w:val="left"/>
              <w:rPr>
                <w:rFonts w:hint="eastAsia" w:ascii="Times New Roman" w:eastAsia="宋体"/>
                <w:sz w:val="21"/>
                <w:highlight w:val="none"/>
              </w:rPr>
            </w:pPr>
            <w:r>
              <w:rPr>
                <w:rFonts w:hint="eastAsia" w:ascii="Times New Roman" w:eastAsia="宋体"/>
                <w:sz w:val="21"/>
                <w:highlight w:val="none"/>
              </w:rPr>
              <w:t>1）项目负责人：具备高级及以上职称的得</w:t>
            </w:r>
            <w:r>
              <w:rPr>
                <w:rFonts w:hint="eastAsia" w:ascii="Times New Roman" w:eastAsia="宋体"/>
                <w:sz w:val="21"/>
                <w:highlight w:val="none"/>
                <w:lang w:val="en-US" w:eastAsia="zh-CN"/>
              </w:rPr>
              <w:t>2</w:t>
            </w:r>
            <w:r>
              <w:rPr>
                <w:rFonts w:hint="eastAsia" w:ascii="Times New Roman" w:eastAsia="宋体"/>
                <w:sz w:val="21"/>
                <w:highlight w:val="none"/>
              </w:rPr>
              <w:t>分；具备</w:t>
            </w:r>
            <w:r>
              <w:rPr>
                <w:rFonts w:hint="eastAsia" w:ascii="Times New Roman" w:eastAsia="宋体"/>
                <w:sz w:val="21"/>
                <w:highlight w:val="none"/>
                <w:lang w:val="en-US" w:eastAsia="zh-CN"/>
              </w:rPr>
              <w:t>中级</w:t>
            </w:r>
            <w:r>
              <w:rPr>
                <w:rFonts w:hint="eastAsia" w:ascii="Times New Roman" w:eastAsia="宋体"/>
                <w:sz w:val="21"/>
                <w:highlight w:val="none"/>
              </w:rPr>
              <w:t>职称的得</w:t>
            </w:r>
            <w:r>
              <w:rPr>
                <w:rFonts w:hint="eastAsia" w:ascii="Times New Roman" w:eastAsia="宋体"/>
                <w:sz w:val="21"/>
                <w:highlight w:val="none"/>
                <w:lang w:val="en-US" w:eastAsia="zh-CN"/>
              </w:rPr>
              <w:t>1</w:t>
            </w:r>
            <w:r>
              <w:rPr>
                <w:rFonts w:hint="eastAsia" w:ascii="Times New Roman" w:eastAsia="宋体"/>
                <w:sz w:val="21"/>
                <w:highlight w:val="none"/>
              </w:rPr>
              <w:t>分。（提供有效期内的证书扫描件加盖</w:t>
            </w:r>
            <w:r>
              <w:rPr>
                <w:rFonts w:hint="eastAsia" w:ascii="Times New Roman" w:eastAsia="宋体"/>
                <w:sz w:val="21"/>
                <w:highlight w:val="none"/>
                <w:lang w:val="en-US" w:eastAsia="zh-CN"/>
              </w:rPr>
              <w:t>电子</w:t>
            </w:r>
            <w:r>
              <w:rPr>
                <w:rFonts w:hint="eastAsia" w:ascii="Times New Roman" w:eastAsia="宋体"/>
                <w:sz w:val="21"/>
                <w:highlight w:val="none"/>
              </w:rPr>
              <w:t>公章上传至投标文件）</w:t>
            </w:r>
          </w:p>
          <w:p w14:paraId="7D110E5C">
            <w:pPr>
              <w:snapToGrid w:val="0"/>
              <w:ind w:left="0" w:leftChars="0" w:right="0" w:rightChars="0" w:firstLine="0" w:firstLineChars="0"/>
              <w:jc w:val="left"/>
              <w:rPr>
                <w:rFonts w:hint="eastAsia" w:ascii="Times New Roman" w:eastAsia="宋体"/>
                <w:sz w:val="21"/>
                <w:highlight w:val="none"/>
              </w:rPr>
            </w:pPr>
            <w:r>
              <w:rPr>
                <w:rFonts w:hint="eastAsia" w:ascii="Times New Roman" w:eastAsia="宋体"/>
                <w:sz w:val="21"/>
                <w:highlight w:val="none"/>
              </w:rPr>
              <w:t>2）技术负责人：具备高级及以上职称的得</w:t>
            </w:r>
            <w:r>
              <w:rPr>
                <w:rFonts w:hint="eastAsia" w:ascii="Times New Roman" w:eastAsia="宋体"/>
                <w:sz w:val="21"/>
                <w:highlight w:val="none"/>
                <w:lang w:val="en-US" w:eastAsia="zh-CN"/>
              </w:rPr>
              <w:t>2</w:t>
            </w:r>
            <w:r>
              <w:rPr>
                <w:rFonts w:hint="eastAsia" w:ascii="Times New Roman" w:eastAsia="宋体"/>
                <w:sz w:val="21"/>
                <w:highlight w:val="none"/>
              </w:rPr>
              <w:t>分；具备</w:t>
            </w:r>
            <w:r>
              <w:rPr>
                <w:rFonts w:hint="eastAsia" w:ascii="Times New Roman" w:eastAsia="宋体"/>
                <w:sz w:val="21"/>
                <w:highlight w:val="none"/>
                <w:lang w:val="en-US" w:eastAsia="zh-CN"/>
              </w:rPr>
              <w:t>中级</w:t>
            </w:r>
            <w:r>
              <w:rPr>
                <w:rFonts w:hint="eastAsia" w:ascii="Times New Roman" w:eastAsia="宋体"/>
                <w:sz w:val="21"/>
                <w:highlight w:val="none"/>
              </w:rPr>
              <w:t>职称的得</w:t>
            </w:r>
            <w:r>
              <w:rPr>
                <w:rFonts w:hint="eastAsia" w:ascii="Times New Roman" w:eastAsia="宋体"/>
                <w:sz w:val="21"/>
                <w:highlight w:val="none"/>
                <w:lang w:val="en-US" w:eastAsia="zh-CN"/>
              </w:rPr>
              <w:t>1</w:t>
            </w:r>
            <w:r>
              <w:rPr>
                <w:rFonts w:hint="eastAsia" w:ascii="Times New Roman" w:eastAsia="宋体"/>
                <w:sz w:val="21"/>
                <w:highlight w:val="none"/>
              </w:rPr>
              <w:t>分。（提供有效期内的证书扫描件加盖</w:t>
            </w:r>
            <w:r>
              <w:rPr>
                <w:rFonts w:hint="eastAsia" w:ascii="Times New Roman" w:eastAsia="宋体"/>
                <w:sz w:val="21"/>
                <w:highlight w:val="none"/>
                <w:lang w:val="en-US" w:eastAsia="zh-CN"/>
              </w:rPr>
              <w:t>电子</w:t>
            </w:r>
            <w:r>
              <w:rPr>
                <w:rFonts w:hint="eastAsia" w:ascii="Times New Roman" w:eastAsia="宋体"/>
                <w:sz w:val="21"/>
                <w:highlight w:val="none"/>
              </w:rPr>
              <w:t>公章上传至投标文件）</w:t>
            </w:r>
          </w:p>
          <w:p w14:paraId="52868A56">
            <w:pPr>
              <w:snapToGrid w:val="0"/>
              <w:ind w:left="0" w:leftChars="0" w:right="0" w:rightChars="0" w:firstLine="0" w:firstLineChars="0"/>
              <w:jc w:val="left"/>
              <w:rPr>
                <w:rFonts w:ascii="Times New Roman" w:eastAsia="宋体"/>
                <w:sz w:val="21"/>
                <w:highlight w:val="none"/>
              </w:rPr>
            </w:pPr>
            <w:r>
              <w:rPr>
                <w:rFonts w:hint="eastAsia" w:ascii="Times New Roman" w:eastAsia="宋体"/>
                <w:sz w:val="21"/>
                <w:highlight w:val="none"/>
              </w:rPr>
              <w:t>以上成员不重复计分，</w:t>
            </w:r>
            <w:r>
              <w:rPr>
                <w:rFonts w:hint="eastAsia" w:ascii="Times New Roman" w:hAnsi="宋体" w:eastAsia="宋体" w:cs="宋体"/>
                <w:color w:val="000000" w:themeColor="text1"/>
                <w:sz w:val="21"/>
                <w:highlight w:val="none"/>
                <w:lang w:val="en-US" w:eastAsia="zh-CN"/>
                <w14:textFill>
                  <w14:solidFill>
                    <w14:schemeClr w14:val="tx1"/>
                  </w14:solidFill>
                </w14:textFill>
              </w:rPr>
              <w:t>以上人员要求在响应文件中证明材料。</w:t>
            </w:r>
            <w:r>
              <w:rPr>
                <w:rFonts w:hint="eastAsia" w:ascii="Times New Roman" w:eastAsia="宋体"/>
                <w:sz w:val="21"/>
                <w:highlight w:val="none"/>
              </w:rPr>
              <w:t>提供项目</w:t>
            </w:r>
            <w:r>
              <w:rPr>
                <w:rFonts w:hint="eastAsia" w:ascii="Times New Roman" w:eastAsia="宋体"/>
                <w:sz w:val="21"/>
                <w:highlight w:val="none"/>
                <w:lang w:val="en-US" w:eastAsia="zh-CN"/>
              </w:rPr>
              <w:t>组人员须</w:t>
            </w:r>
            <w:r>
              <w:rPr>
                <w:rFonts w:hint="eastAsia" w:ascii="Times New Roman" w:eastAsia="宋体"/>
                <w:sz w:val="21"/>
                <w:highlight w:val="none"/>
              </w:rPr>
              <w:t>与供应商签订的有效劳动合同及社保机构出具的近</w:t>
            </w:r>
            <w:r>
              <w:rPr>
                <w:rFonts w:hint="eastAsia" w:ascii="Times New Roman" w:eastAsia="宋体"/>
                <w:sz w:val="21"/>
                <w:highlight w:val="none"/>
                <w:lang w:val="en-US" w:eastAsia="zh-CN"/>
              </w:rPr>
              <w:t>半年内任意一个月</w:t>
            </w:r>
            <w:r>
              <w:rPr>
                <w:rFonts w:hint="eastAsia" w:ascii="Times New Roman" w:eastAsia="宋体"/>
                <w:sz w:val="21"/>
                <w:highlight w:val="none"/>
              </w:rPr>
              <w:t>供应商为项目组成员缴纳的养老保险金的缴费证明材料加盖社保中心章或社保中心参保缴费证明电子专用章[具有可验证的二维码或验证码]。若属现役军人等客观原因无法提供养老保险金缴费证明，必须出具相关证明材料扫描件加盖</w:t>
            </w:r>
            <w:r>
              <w:rPr>
                <w:rFonts w:hint="eastAsia" w:ascii="Times New Roman" w:eastAsia="宋体"/>
                <w:sz w:val="21"/>
                <w:highlight w:val="none"/>
                <w:lang w:val="en-US" w:eastAsia="zh-CN"/>
              </w:rPr>
              <w:t>电子</w:t>
            </w:r>
            <w:r>
              <w:rPr>
                <w:rFonts w:hint="eastAsia" w:ascii="Times New Roman" w:eastAsia="宋体"/>
                <w:sz w:val="21"/>
                <w:highlight w:val="none"/>
              </w:rPr>
              <w:t>公章上传至投标文件。</w:t>
            </w:r>
          </w:p>
        </w:tc>
        <w:tc>
          <w:tcPr>
            <w:tcW w:w="876" w:type="dxa"/>
            <w:vAlign w:val="center"/>
          </w:tcPr>
          <w:p w14:paraId="51489F00">
            <w:pPr>
              <w:snapToGrid w:val="0"/>
              <w:ind w:left="0" w:leftChars="0" w:right="0" w:rightChars="0" w:firstLine="0" w:firstLineChars="0"/>
              <w:jc w:val="right"/>
              <w:rPr>
                <w:rFonts w:hint="eastAsia" w:ascii="Times New Roman" w:hAnsi="宋体" w:eastAsia="宋体" w:cs="宋体"/>
                <w:sz w:val="21"/>
                <w:szCs w:val="21"/>
                <w:highlight w:val="none"/>
              </w:rPr>
            </w:pPr>
            <w:r>
              <w:rPr>
                <w:rFonts w:hint="eastAsia" w:ascii="Times New Roman" w:hAnsi="宋体" w:eastAsia="宋体" w:cs="宋体"/>
                <w:sz w:val="21"/>
                <w:szCs w:val="21"/>
                <w:highlight w:val="none"/>
                <w:lang w:val="en-US" w:eastAsia="zh-CN"/>
              </w:rPr>
              <w:t>4</w:t>
            </w:r>
            <w:r>
              <w:rPr>
                <w:rFonts w:hint="eastAsia" w:ascii="Times New Roman" w:hAnsi="宋体" w:eastAsia="宋体" w:cs="宋体"/>
                <w:sz w:val="21"/>
                <w:szCs w:val="21"/>
                <w:highlight w:val="none"/>
              </w:rPr>
              <w:t>分</w:t>
            </w:r>
          </w:p>
        </w:tc>
      </w:tr>
      <w:tr w14:paraId="20BE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AE63354">
            <w:pPr>
              <w:snapToGrid w:val="0"/>
              <w:ind w:left="0" w:leftChars="0" w:right="0" w:rightChars="0" w:firstLine="0" w:firstLineChars="0"/>
              <w:jc w:val="center"/>
              <w:rPr>
                <w:rFonts w:hint="eastAsia" w:ascii="Times New Roman" w:hAnsi="宋体" w:eastAsia="宋体" w:cs="宋体"/>
                <w:sz w:val="21"/>
                <w:szCs w:val="21"/>
                <w:highlight w:val="none"/>
              </w:rPr>
            </w:pPr>
            <w:r>
              <w:rPr>
                <w:rFonts w:hint="eastAsia" w:ascii="Times New Roman" w:hAnsi="宋体" w:eastAsia="宋体" w:cs="宋体"/>
                <w:sz w:val="21"/>
                <w:szCs w:val="21"/>
                <w:highlight w:val="none"/>
              </w:rPr>
              <w:t>4</w:t>
            </w:r>
          </w:p>
        </w:tc>
        <w:tc>
          <w:tcPr>
            <w:tcW w:w="0" w:type="auto"/>
            <w:vAlign w:val="center"/>
          </w:tcPr>
          <w:p w14:paraId="1BABD847">
            <w:pPr>
              <w:snapToGrid w:val="0"/>
              <w:ind w:left="0" w:leftChars="0" w:right="0" w:rightChars="0" w:firstLine="0" w:firstLineChars="0"/>
              <w:jc w:val="left"/>
              <w:rPr>
                <w:rFonts w:hint="default" w:ascii="Times New Roman" w:hAnsi="宋体" w:eastAsia="宋体" w:cs="宋体"/>
                <w:sz w:val="21"/>
                <w:szCs w:val="21"/>
                <w:highlight w:val="none"/>
                <w:lang w:val="en-US" w:eastAsia="zh-CN"/>
              </w:rPr>
            </w:pPr>
            <w:r>
              <w:rPr>
                <w:rFonts w:hint="eastAsia" w:ascii="Times New Roman" w:eastAsia="宋体"/>
                <w:sz w:val="21"/>
                <w:highlight w:val="none"/>
                <w:lang w:val="en-US" w:eastAsia="zh-CN"/>
              </w:rPr>
              <w:t>项目其他人员</w:t>
            </w:r>
          </w:p>
        </w:tc>
        <w:tc>
          <w:tcPr>
            <w:tcW w:w="7448" w:type="dxa"/>
            <w:vAlign w:val="center"/>
          </w:tcPr>
          <w:p w14:paraId="6B87F789">
            <w:pPr>
              <w:snapToGrid w:val="0"/>
              <w:ind w:left="0" w:leftChars="0" w:right="0" w:rightChars="0" w:firstLine="0" w:firstLineChars="0"/>
              <w:jc w:val="left"/>
              <w:rPr>
                <w:rFonts w:hint="eastAsia" w:ascii="Times New Roman" w:eastAsia="宋体"/>
                <w:sz w:val="21"/>
                <w:highlight w:val="none"/>
                <w:lang w:val="zh-CN"/>
              </w:rPr>
            </w:pPr>
            <w:r>
              <w:rPr>
                <w:rFonts w:hint="eastAsia" w:ascii="Times New Roman" w:eastAsia="宋体"/>
                <w:sz w:val="21"/>
                <w:highlight w:val="none"/>
                <w:lang w:val="en-US" w:eastAsia="zh-CN"/>
              </w:rPr>
              <w:t>（1）</w:t>
            </w:r>
            <w:r>
              <w:rPr>
                <w:rFonts w:hint="eastAsia" w:ascii="Times New Roman" w:eastAsia="宋体"/>
                <w:sz w:val="21"/>
                <w:highlight w:val="none"/>
              </w:rPr>
              <w:t>拟投入项目组成员（不含项目负责人、技术负责人）</w:t>
            </w:r>
            <w:r>
              <w:rPr>
                <w:rFonts w:hint="eastAsia" w:ascii="Times New Roman" w:eastAsia="宋体"/>
                <w:sz w:val="21"/>
                <w:highlight w:val="none"/>
                <w:lang w:eastAsia="zh-CN"/>
              </w:rPr>
              <w:t>：</w:t>
            </w:r>
            <w:r>
              <w:rPr>
                <w:rFonts w:hint="eastAsia" w:ascii="Times New Roman" w:eastAsia="宋体"/>
                <w:sz w:val="21"/>
                <w:highlight w:val="none"/>
                <w:lang w:val="en-US"/>
              </w:rPr>
              <w:t>具有</w:t>
            </w:r>
            <w:r>
              <w:rPr>
                <w:rFonts w:hint="eastAsia" w:ascii="Times New Roman" w:eastAsia="宋体"/>
                <w:sz w:val="21"/>
                <w:highlight w:val="none"/>
                <w:lang w:val="zh-CN"/>
              </w:rPr>
              <w:t>施工员、质量员、资料员、</w:t>
            </w:r>
            <w:r>
              <w:rPr>
                <w:rFonts w:hint="eastAsia" w:ascii="Times New Roman" w:eastAsia="宋体"/>
                <w:sz w:val="21"/>
                <w:highlight w:val="none"/>
              </w:rPr>
              <w:t>造价员（</w:t>
            </w:r>
            <w:r>
              <w:rPr>
                <w:rFonts w:hint="eastAsia" w:ascii="Times New Roman" w:eastAsia="宋体"/>
                <w:sz w:val="21"/>
                <w:highlight w:val="none"/>
                <w:lang w:val="zh-CN"/>
              </w:rPr>
              <w:t>二级及以上注册造价工程师</w:t>
            </w:r>
            <w:r>
              <w:rPr>
                <w:rFonts w:hint="eastAsia" w:ascii="Times New Roman" w:eastAsia="宋体"/>
                <w:sz w:val="21"/>
                <w:highlight w:val="none"/>
              </w:rPr>
              <w:t>证书）、</w:t>
            </w:r>
            <w:r>
              <w:rPr>
                <w:rFonts w:hint="eastAsia" w:ascii="Times New Roman" w:eastAsia="宋体"/>
                <w:sz w:val="21"/>
                <w:highlight w:val="none"/>
                <w:lang w:val="zh-CN"/>
              </w:rPr>
              <w:t>安全员（行政主管部门颁发的安全生产考核合格</w:t>
            </w:r>
            <w:r>
              <w:rPr>
                <w:rFonts w:hint="eastAsia" w:ascii="Times New Roman" w:eastAsia="宋体"/>
                <w:sz w:val="21"/>
                <w:highlight w:val="none"/>
                <w:lang w:val="en-US"/>
              </w:rPr>
              <w:t>C类</w:t>
            </w:r>
            <w:r>
              <w:rPr>
                <w:rFonts w:hint="eastAsia" w:ascii="Times New Roman" w:eastAsia="宋体"/>
                <w:sz w:val="21"/>
                <w:highlight w:val="none"/>
                <w:lang w:val="zh-CN"/>
              </w:rPr>
              <w:t>证书）</w:t>
            </w:r>
            <w:r>
              <w:rPr>
                <w:rFonts w:hint="eastAsia" w:ascii="Times New Roman" w:eastAsia="宋体"/>
                <w:sz w:val="21"/>
                <w:highlight w:val="none"/>
                <w:lang w:val="en-US"/>
              </w:rPr>
              <w:t>、建筑电工或低压电工，全部满足得</w:t>
            </w:r>
            <w:r>
              <w:rPr>
                <w:rFonts w:hint="eastAsia" w:ascii="Times New Roman" w:eastAsia="宋体"/>
                <w:sz w:val="21"/>
                <w:highlight w:val="none"/>
                <w:lang w:val="en-US" w:eastAsia="zh-CN"/>
              </w:rPr>
              <w:t>2</w:t>
            </w:r>
            <w:r>
              <w:rPr>
                <w:rFonts w:hint="eastAsia" w:ascii="Times New Roman" w:eastAsia="宋体"/>
                <w:sz w:val="21"/>
                <w:highlight w:val="none"/>
                <w:lang w:val="en-US"/>
              </w:rPr>
              <w:t>分，不满足不得分</w:t>
            </w:r>
            <w:r>
              <w:rPr>
                <w:rFonts w:hint="eastAsia" w:ascii="Times New Roman" w:eastAsia="宋体"/>
                <w:sz w:val="21"/>
                <w:highlight w:val="none"/>
                <w:lang w:val="zh-CN"/>
              </w:rPr>
              <w:t>。</w:t>
            </w:r>
          </w:p>
          <w:p w14:paraId="3283BBFA">
            <w:pPr>
              <w:snapToGrid w:val="0"/>
              <w:ind w:left="0" w:leftChars="0" w:right="0" w:rightChars="0" w:firstLine="0" w:firstLineChars="0"/>
              <w:jc w:val="left"/>
              <w:rPr>
                <w:rFonts w:hint="eastAsia" w:ascii="Times New Roman" w:eastAsia="宋体"/>
                <w:sz w:val="21"/>
                <w:highlight w:val="none"/>
                <w:lang w:val="en-US" w:eastAsia="zh-CN"/>
              </w:rPr>
            </w:pPr>
            <w:r>
              <w:rPr>
                <w:rFonts w:hint="eastAsia" w:ascii="Times New Roman" w:eastAsia="宋体"/>
                <w:sz w:val="21"/>
                <w:highlight w:val="none"/>
                <w:lang w:val="en-US" w:eastAsia="zh-CN"/>
              </w:rPr>
              <w:t>（2）</w:t>
            </w:r>
            <w:r>
              <w:rPr>
                <w:rFonts w:hint="eastAsia"/>
                <w:sz w:val="21"/>
                <w:highlight w:val="none"/>
                <w:lang w:val="en-US" w:eastAsia="zh-CN"/>
              </w:rPr>
              <w:t>以上</w:t>
            </w:r>
            <w:r>
              <w:rPr>
                <w:rFonts w:hint="eastAsia" w:ascii="Times New Roman" w:eastAsia="宋体"/>
                <w:sz w:val="21"/>
                <w:highlight w:val="none"/>
              </w:rPr>
              <w:t>项目组成员（不含项目负责人、技术负责人）中同时具有具备工程建设类中级及以上职称的，每个证书得</w:t>
            </w:r>
            <w:r>
              <w:rPr>
                <w:rFonts w:hint="eastAsia" w:ascii="Times New Roman" w:eastAsia="宋体"/>
                <w:sz w:val="21"/>
                <w:highlight w:val="none"/>
                <w:lang w:val="en-US" w:eastAsia="zh-CN"/>
              </w:rPr>
              <w:t>0.5</w:t>
            </w:r>
            <w:r>
              <w:rPr>
                <w:rFonts w:hint="eastAsia" w:ascii="Times New Roman" w:eastAsia="宋体"/>
                <w:sz w:val="21"/>
                <w:highlight w:val="none"/>
              </w:rPr>
              <w:t>分，最多得</w:t>
            </w:r>
            <w:r>
              <w:rPr>
                <w:rFonts w:hint="eastAsia" w:ascii="Times New Roman" w:eastAsia="宋体"/>
                <w:sz w:val="21"/>
                <w:highlight w:val="none"/>
                <w:lang w:val="en-US" w:eastAsia="zh-CN"/>
              </w:rPr>
              <w:t>2</w:t>
            </w:r>
            <w:r>
              <w:rPr>
                <w:rFonts w:hint="eastAsia" w:ascii="Times New Roman" w:eastAsia="宋体"/>
                <w:sz w:val="21"/>
                <w:highlight w:val="none"/>
              </w:rPr>
              <w:t>分；</w:t>
            </w:r>
          </w:p>
          <w:p w14:paraId="07CDAF3E">
            <w:pPr>
              <w:snapToGrid w:val="0"/>
              <w:ind w:left="0" w:leftChars="0" w:right="0" w:rightChars="0" w:firstLine="0" w:firstLineChars="0"/>
              <w:jc w:val="left"/>
              <w:rPr>
                <w:rFonts w:hint="eastAsia" w:ascii="Times New Roman" w:hAnsi="宋体" w:eastAsia="宋体" w:cs="宋体"/>
                <w:sz w:val="21"/>
                <w:szCs w:val="21"/>
                <w:highlight w:val="none"/>
              </w:rPr>
            </w:pPr>
            <w:r>
              <w:rPr>
                <w:rFonts w:hint="eastAsia" w:ascii="Times New Roman" w:eastAsia="宋体"/>
                <w:sz w:val="21"/>
                <w:highlight w:val="none"/>
              </w:rPr>
              <w:t>以上成员不重复计分，</w:t>
            </w:r>
            <w:r>
              <w:rPr>
                <w:rFonts w:hint="eastAsia" w:ascii="Times New Roman" w:hAnsi="宋体" w:eastAsia="宋体" w:cs="宋体"/>
                <w:color w:val="000000" w:themeColor="text1"/>
                <w:sz w:val="21"/>
                <w:highlight w:val="none"/>
                <w:lang w:val="en-US" w:eastAsia="zh-CN"/>
                <w14:textFill>
                  <w14:solidFill>
                    <w14:schemeClr w14:val="tx1"/>
                  </w14:solidFill>
                </w14:textFill>
              </w:rPr>
              <w:t>以上人员要求在响应文件中提供相关岗位证书、职称证书。</w:t>
            </w:r>
            <w:r>
              <w:rPr>
                <w:rFonts w:hint="eastAsia" w:ascii="Times New Roman" w:eastAsia="宋体"/>
                <w:sz w:val="21"/>
                <w:highlight w:val="none"/>
              </w:rPr>
              <w:t>提供项目</w:t>
            </w:r>
            <w:r>
              <w:rPr>
                <w:rFonts w:hint="eastAsia" w:ascii="Times New Roman" w:eastAsia="宋体"/>
                <w:sz w:val="21"/>
                <w:highlight w:val="none"/>
                <w:lang w:val="en-US" w:eastAsia="zh-CN"/>
              </w:rPr>
              <w:t>组人员须</w:t>
            </w:r>
            <w:r>
              <w:rPr>
                <w:rFonts w:hint="eastAsia" w:ascii="Times New Roman" w:eastAsia="宋体"/>
                <w:sz w:val="21"/>
                <w:highlight w:val="none"/>
              </w:rPr>
              <w:t>与供应商签订的有效劳动合同及社保机构出具的近</w:t>
            </w:r>
            <w:r>
              <w:rPr>
                <w:rFonts w:hint="eastAsia" w:ascii="Times New Roman" w:eastAsia="宋体"/>
                <w:sz w:val="21"/>
                <w:highlight w:val="none"/>
                <w:lang w:val="en-US" w:eastAsia="zh-CN"/>
              </w:rPr>
              <w:t>半年内任意一个月</w:t>
            </w:r>
            <w:r>
              <w:rPr>
                <w:rFonts w:hint="eastAsia" w:ascii="Times New Roman" w:eastAsia="宋体"/>
                <w:sz w:val="21"/>
                <w:highlight w:val="none"/>
              </w:rPr>
              <w:t>供应商为项目组成员缴纳的养老保险金的缴费证明材料加盖社保中心章或社保中心参保缴费证明电子专用章[具有可验证的二维码或验证码]。若属现役军人等客观原因无法提供养老保险金缴费证明，必须出具相关证明材料扫描件加盖</w:t>
            </w:r>
            <w:r>
              <w:rPr>
                <w:rFonts w:hint="eastAsia" w:ascii="Times New Roman" w:eastAsia="宋体"/>
                <w:sz w:val="21"/>
                <w:highlight w:val="none"/>
                <w:lang w:val="en-US" w:eastAsia="zh-CN"/>
              </w:rPr>
              <w:t>电子</w:t>
            </w:r>
            <w:r>
              <w:rPr>
                <w:rFonts w:hint="eastAsia" w:ascii="Times New Roman" w:eastAsia="宋体"/>
                <w:sz w:val="21"/>
                <w:highlight w:val="none"/>
              </w:rPr>
              <w:t>公章上传至投标文件。</w:t>
            </w:r>
          </w:p>
        </w:tc>
        <w:tc>
          <w:tcPr>
            <w:tcW w:w="876" w:type="dxa"/>
            <w:vAlign w:val="center"/>
          </w:tcPr>
          <w:p w14:paraId="2FC2C961">
            <w:pPr>
              <w:snapToGrid w:val="0"/>
              <w:ind w:left="0" w:leftChars="0" w:right="0" w:rightChars="0" w:firstLine="0" w:firstLineChars="0"/>
              <w:jc w:val="right"/>
              <w:rPr>
                <w:rFonts w:hint="eastAsia" w:ascii="Times New Roman" w:hAnsi="宋体" w:eastAsia="宋体" w:cs="宋体"/>
                <w:sz w:val="21"/>
                <w:szCs w:val="21"/>
                <w:highlight w:val="none"/>
              </w:rPr>
            </w:pPr>
            <w:r>
              <w:rPr>
                <w:rFonts w:hint="eastAsia" w:ascii="Times New Roman" w:eastAsia="宋体"/>
                <w:sz w:val="21"/>
                <w:highlight w:val="none"/>
                <w:lang w:val="en-US" w:eastAsia="zh-CN"/>
              </w:rPr>
              <w:t>4</w:t>
            </w:r>
            <w:r>
              <w:rPr>
                <w:rFonts w:hint="eastAsia" w:ascii="Times New Roman" w:eastAsia="宋体"/>
                <w:sz w:val="21"/>
                <w:highlight w:val="none"/>
              </w:rPr>
              <w:t>分</w:t>
            </w:r>
          </w:p>
        </w:tc>
      </w:tr>
      <w:tr w14:paraId="4E16A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17E6AC9">
            <w:pPr>
              <w:snapToGrid w:val="0"/>
              <w:ind w:left="0" w:leftChars="0" w:right="0" w:rightChars="0" w:firstLine="0" w:firstLineChars="0"/>
              <w:jc w:val="center"/>
              <w:rPr>
                <w:rFonts w:hint="eastAsia" w:ascii="Times New Roman" w:hAnsi="宋体" w:eastAsia="宋体" w:cs="宋体"/>
                <w:sz w:val="21"/>
                <w:szCs w:val="21"/>
                <w:highlight w:val="none"/>
                <w:lang w:val="en-US" w:eastAsia="zh-CN"/>
              </w:rPr>
            </w:pPr>
            <w:r>
              <w:rPr>
                <w:rFonts w:hint="eastAsia" w:ascii="Times New Roman" w:hAnsi="宋体" w:eastAsia="宋体" w:cs="宋体"/>
                <w:sz w:val="21"/>
                <w:szCs w:val="21"/>
                <w:highlight w:val="none"/>
                <w:lang w:val="en-US" w:eastAsia="zh-CN"/>
              </w:rPr>
              <w:t>5</w:t>
            </w:r>
          </w:p>
        </w:tc>
        <w:tc>
          <w:tcPr>
            <w:tcW w:w="0" w:type="auto"/>
            <w:vAlign w:val="center"/>
          </w:tcPr>
          <w:p w14:paraId="56F8B4CE">
            <w:pPr>
              <w:snapToGrid w:val="0"/>
              <w:ind w:left="0" w:leftChars="0" w:right="0" w:rightChars="0" w:firstLine="0" w:firstLineChars="0"/>
              <w:jc w:val="left"/>
              <w:rPr>
                <w:rFonts w:hint="default" w:ascii="Times New Roman" w:eastAsia="宋体"/>
                <w:sz w:val="21"/>
                <w:highlight w:val="none"/>
                <w:lang w:val="en-US" w:eastAsia="zh-CN"/>
              </w:rPr>
            </w:pPr>
            <w:r>
              <w:rPr>
                <w:rFonts w:hint="eastAsia"/>
                <w:sz w:val="21"/>
                <w:highlight w:val="none"/>
                <w:lang w:val="en-US" w:eastAsia="zh-CN"/>
              </w:rPr>
              <w:t>设备</w:t>
            </w:r>
          </w:p>
        </w:tc>
        <w:tc>
          <w:tcPr>
            <w:tcW w:w="7448" w:type="dxa"/>
            <w:vAlign w:val="center"/>
          </w:tcPr>
          <w:p w14:paraId="562F4D19">
            <w:pPr>
              <w:snapToGrid w:val="0"/>
              <w:ind w:left="0" w:leftChars="0" w:right="0" w:rightChars="0" w:firstLine="0" w:firstLineChars="0"/>
              <w:jc w:val="left"/>
              <w:rPr>
                <w:rFonts w:hint="eastAsia" w:ascii="Times New Roman" w:eastAsia="宋体"/>
                <w:sz w:val="21"/>
                <w:highlight w:val="none"/>
              </w:rPr>
            </w:pPr>
            <w:r>
              <w:rPr>
                <w:rFonts w:hint="eastAsia"/>
                <w:highlight w:val="none"/>
              </w:rPr>
              <w:t>供应商具有洒水车2辆、高空作业车1辆、载客客车2辆、运输货车2辆、雾炮车1辆、发电机5台。有一项得2分，满分12分。以上6项设备为供应商自有的得2分/项，一项若出现缺少则此项不得分，满分12分（自有提供施工设备清单，设备需提供购买发票，车辆需提供购买发票、保单、机动车登记证书、车辆行驶证证明材料，扫描件加盖公章上传至投标文件。）中标后需提供原件核查，若提供不了则按弄虚作假处理。</w:t>
            </w:r>
          </w:p>
        </w:tc>
        <w:tc>
          <w:tcPr>
            <w:tcW w:w="876" w:type="dxa"/>
            <w:vAlign w:val="center"/>
          </w:tcPr>
          <w:p w14:paraId="34EA7BD7">
            <w:pPr>
              <w:snapToGrid w:val="0"/>
              <w:ind w:left="0" w:leftChars="0" w:right="0" w:rightChars="0" w:firstLine="0" w:firstLineChars="0"/>
              <w:jc w:val="right"/>
              <w:rPr>
                <w:rFonts w:hint="default" w:ascii="Times New Roman" w:eastAsia="宋体"/>
                <w:sz w:val="21"/>
                <w:highlight w:val="none"/>
                <w:lang w:val="en-US" w:eastAsia="zh-CN"/>
              </w:rPr>
            </w:pPr>
            <w:r>
              <w:rPr>
                <w:rFonts w:hint="eastAsia"/>
                <w:sz w:val="21"/>
                <w:highlight w:val="none"/>
                <w:lang w:val="en-US" w:eastAsia="zh-CN"/>
              </w:rPr>
              <w:t>12</w:t>
            </w:r>
            <w:r>
              <w:rPr>
                <w:rFonts w:hint="eastAsia" w:ascii="Times New Roman" w:eastAsia="宋体"/>
                <w:sz w:val="21"/>
                <w:highlight w:val="none"/>
                <w:lang w:val="en-US" w:eastAsia="zh-CN"/>
              </w:rPr>
              <w:t>分</w:t>
            </w:r>
          </w:p>
        </w:tc>
      </w:tr>
      <w:tr w14:paraId="4FDB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48" w:type="dxa"/>
            <w:gridSpan w:val="3"/>
            <w:vAlign w:val="center"/>
          </w:tcPr>
          <w:p w14:paraId="5A8F9043">
            <w:pPr>
              <w:snapToGrid w:val="0"/>
              <w:ind w:left="0" w:leftChars="0" w:right="0" w:rightChars="0" w:firstLine="0" w:firstLineChars="0"/>
              <w:jc w:val="center"/>
              <w:rPr>
                <w:rFonts w:hint="eastAsia" w:ascii="Times New Roman" w:hAnsi="宋体" w:eastAsia="宋体" w:cs="宋体"/>
                <w:b/>
                <w:sz w:val="21"/>
                <w:szCs w:val="21"/>
                <w:highlight w:val="none"/>
              </w:rPr>
            </w:pPr>
            <w:r>
              <w:rPr>
                <w:rFonts w:hint="eastAsia" w:ascii="Times New Roman" w:hAnsi="宋体" w:eastAsia="宋体" w:cs="宋体"/>
                <w:b/>
                <w:sz w:val="21"/>
                <w:szCs w:val="21"/>
                <w:highlight w:val="none"/>
              </w:rPr>
              <w:t>合计：</w:t>
            </w:r>
          </w:p>
        </w:tc>
        <w:tc>
          <w:tcPr>
            <w:tcW w:w="876" w:type="dxa"/>
            <w:vAlign w:val="center"/>
          </w:tcPr>
          <w:p w14:paraId="5DE45F78">
            <w:pPr>
              <w:snapToGrid w:val="0"/>
              <w:ind w:left="0" w:leftChars="0" w:right="0" w:rightChars="0" w:firstLine="0" w:firstLineChars="0"/>
              <w:contextualSpacing/>
              <w:jc w:val="left"/>
              <w:rPr>
                <w:rFonts w:hint="eastAsia" w:ascii="Times New Roman" w:hAnsi="宋体" w:eastAsia="宋体" w:cs="宋体"/>
                <w:b/>
                <w:sz w:val="21"/>
                <w:szCs w:val="21"/>
                <w:highlight w:val="none"/>
              </w:rPr>
            </w:pPr>
            <w:r>
              <w:rPr>
                <w:rFonts w:hint="eastAsia" w:ascii="Times New Roman" w:hAnsi="宋体" w:eastAsia="宋体" w:cs="宋体"/>
                <w:b/>
                <w:sz w:val="21"/>
                <w:szCs w:val="21"/>
                <w:highlight w:val="none"/>
              </w:rPr>
              <w:t>100分</w:t>
            </w:r>
          </w:p>
        </w:tc>
      </w:tr>
      <w:bookmarkEnd w:id="52"/>
      <w:bookmarkEnd w:id="53"/>
      <w:bookmarkEnd w:id="54"/>
      <w:bookmarkEnd w:id="55"/>
      <w:bookmarkEnd w:id="56"/>
    </w:tbl>
    <w:p w14:paraId="0D74F05D">
      <w:pPr>
        <w:spacing w:line="480" w:lineRule="auto"/>
        <w:jc w:val="center"/>
        <w:rPr>
          <w:rFonts w:ascii="宋体"/>
          <w:b/>
          <w:sz w:val="36"/>
          <w:highlight w:val="none"/>
          <w:lang w:val="zh-CN"/>
        </w:rPr>
      </w:pPr>
    </w:p>
    <w:p w14:paraId="56BF10EF">
      <w:pPr>
        <w:jc w:val="left"/>
        <w:rPr>
          <w:sz w:val="20"/>
          <w:szCs w:val="21"/>
          <w:highlight w:val="none"/>
        </w:rPr>
      </w:pPr>
    </w:p>
    <w:p w14:paraId="79EEBE9F">
      <w:pPr>
        <w:jc w:val="left"/>
        <w:rPr>
          <w:sz w:val="20"/>
          <w:szCs w:val="21"/>
          <w:highlight w:val="none"/>
        </w:rPr>
      </w:pPr>
      <w:r>
        <w:rPr>
          <w:rFonts w:hint="eastAsia"/>
          <w:sz w:val="20"/>
          <w:szCs w:val="21"/>
          <w:highlight w:val="none"/>
        </w:rPr>
        <w:t>说明：</w:t>
      </w:r>
    </w:p>
    <w:p w14:paraId="45354FE4">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1、对国家认定的节能产品和环保产品分别给予投标价的5%、5%价格扣除，用扣除后的价格参与评审(特别说明:节能、环保产品必须纳入“中国政府采购网“等官方网站”节能、环保产品查询系统“，且以提供的证书复印件为准)。</w:t>
      </w:r>
    </w:p>
    <w:p w14:paraId="0A2531A2">
      <w:pPr>
        <w:adjustRightInd w:val="0"/>
        <w:snapToGrid w:val="0"/>
        <w:ind w:firstLine="411" w:firstLineChars="196"/>
        <w:rPr>
          <w:rFonts w:hint="eastAsia" w:ascii="宋体" w:hAnsi="宋体"/>
          <w:szCs w:val="21"/>
          <w:highlight w:val="none"/>
        </w:rPr>
      </w:pPr>
      <w:r>
        <w:rPr>
          <w:rFonts w:hint="eastAsia" w:ascii="宋体" w:hAnsi="宋体"/>
          <w:color w:val="000000"/>
          <w:szCs w:val="21"/>
          <w:highlight w:val="none"/>
        </w:rPr>
        <w:t>2、对小微企业生产的产品给予投标</w:t>
      </w:r>
      <w:r>
        <w:rPr>
          <w:rFonts w:hint="eastAsia" w:ascii="宋体" w:hAnsi="宋体"/>
          <w:szCs w:val="21"/>
          <w:highlight w:val="none"/>
        </w:rPr>
        <w:t>价的5%价格扣除，用扣除后的价格参与评审。</w:t>
      </w:r>
    </w:p>
    <w:p w14:paraId="4B9654A5">
      <w:pPr>
        <w:adjustRightInd w:val="0"/>
        <w:snapToGrid w:val="0"/>
        <w:ind w:firstLine="411" w:firstLineChars="196"/>
        <w:rPr>
          <w:rFonts w:hint="eastAsia" w:ascii="宋体" w:hAnsi="宋体"/>
          <w:color w:val="000000"/>
          <w:szCs w:val="21"/>
          <w:highlight w:val="none"/>
        </w:rPr>
      </w:pPr>
      <w:r>
        <w:rPr>
          <w:rFonts w:hint="eastAsia" w:ascii="宋体" w:hAnsi="宋体"/>
          <w:szCs w:val="21"/>
          <w:highlight w:val="none"/>
        </w:rPr>
        <w:t>3、大中型企业和其他自然人、法人或者其他组织与小型、微</w:t>
      </w:r>
      <w:r>
        <w:rPr>
          <w:rFonts w:hint="eastAsia" w:ascii="宋体" w:hAnsi="宋体"/>
          <w:color w:val="000000"/>
          <w:szCs w:val="21"/>
          <w:highlight w:val="none"/>
        </w:rPr>
        <w:t>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p>
    <w:p w14:paraId="5AC96652">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3.1.供应商为小企业，且符合中小企业划分标准；</w:t>
      </w:r>
    </w:p>
    <w:p w14:paraId="557F9687">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3.2.提供本企业制造的货物、承担的工程或者服务，或者提供其他小企业制造的货物.如果提供的货物为大中型企业注册商标的货物，视同大中型企业。</w:t>
      </w:r>
    </w:p>
    <w:p w14:paraId="721F5E54">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3.3.说明：价格扣除优惠政策仅适用于“第一章二、申请人的资格要求落实政府采购政策需满足的资格要求”中“本项目采用以下第（4）种方式落实政府采购促进中小企业发展的要求”的采购项目中。</w:t>
      </w:r>
    </w:p>
    <w:p w14:paraId="0B22FE77">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4、监狱和戒毒企业的价格扣除</w:t>
      </w:r>
    </w:p>
    <w:p w14:paraId="24BE4F32">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4.1.本项目对监狱和戒毒企业(简称监狱企业)，给予5%的价格扣除，用扣除后的价格参与评审。</w:t>
      </w:r>
    </w:p>
    <w:p w14:paraId="511A32A1">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4.2.监狱企业需提供由省级以上监狱管理局、戒毒管理局(含新疆生产建设兵团)出具的属于监狱企业的证明文件.</w:t>
      </w:r>
    </w:p>
    <w:p w14:paraId="230BA971">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4.3.监狱企业标准请参照“关于政府采购支持监狱企业发展有关问题的通知”(财库[2014]68号)。</w:t>
      </w:r>
    </w:p>
    <w:p w14:paraId="4E49B3E3">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5、残疾人福利性单位的价格扣除</w:t>
      </w:r>
    </w:p>
    <w:p w14:paraId="69DE79B6">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5.1.本项目对残疾人福利性单位，给予5%的价格扣除，用扣除后的价格参与评审。</w:t>
      </w:r>
    </w:p>
    <w:p w14:paraId="2DD3C5BB">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5.2.残疾人福利单位需按照采购文件的要求提供“残疾人福利性单位声明函”。</w:t>
      </w:r>
    </w:p>
    <w:p w14:paraId="718D230E">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5.3.残疾人福利单位标准请参照“关于促进残疾人就业政府采购政策的通知”(财库(2017)141号)。</w:t>
      </w:r>
    </w:p>
    <w:p w14:paraId="296A3DCB">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6、监狱企业、残疾人福利单位属于小型、微型企业的，不重复享受政策。</w:t>
      </w:r>
    </w:p>
    <w:p w14:paraId="1ABA7B15">
      <w:pPr>
        <w:adjustRightInd w:val="0"/>
        <w:snapToGrid w:val="0"/>
        <w:ind w:firstLine="411" w:firstLineChars="196"/>
        <w:rPr>
          <w:rFonts w:hint="eastAsia" w:ascii="宋体" w:hAnsi="宋体"/>
          <w:color w:val="000000"/>
          <w:szCs w:val="21"/>
          <w:highlight w:val="none"/>
        </w:rPr>
      </w:pPr>
      <w:r>
        <w:rPr>
          <w:rFonts w:hint="eastAsia" w:ascii="宋体" w:hAnsi="宋体"/>
          <w:color w:val="000000"/>
          <w:szCs w:val="21"/>
          <w:highlight w:val="none"/>
        </w:rPr>
        <w:t>7、所有认证、证明和业绩均以有效的复印件加盖公章，评标结果保留两位小数。</w:t>
      </w:r>
    </w:p>
    <w:p w14:paraId="26A89C47">
      <w:pPr>
        <w:ind w:firstLine="420" w:firstLineChars="200"/>
        <w:rPr>
          <w:rFonts w:ascii="宋体"/>
          <w:b/>
          <w:sz w:val="40"/>
          <w:highlight w:val="none"/>
          <w:lang w:val="zh-CN"/>
        </w:rPr>
      </w:pPr>
      <w:r>
        <w:rPr>
          <w:rFonts w:hint="eastAsia" w:ascii="宋体" w:hAnsi="宋体"/>
          <w:color w:val="000000"/>
          <w:szCs w:val="21"/>
          <w:highlight w:val="none"/>
        </w:rPr>
        <w:t>8、根据南京政府采购供应商诚信管理要求，供应商所提供的所有资料、数据必须如实提供，相关数据、参数严禁弄虚作假，一经发现直接取消应标资格，同时列入诚信管理档案</w:t>
      </w:r>
    </w:p>
    <w:p w14:paraId="0DC8A3BD">
      <w:pPr>
        <w:ind w:firstLine="2373"/>
        <w:rPr>
          <w:rFonts w:ascii="宋体"/>
          <w:b/>
          <w:sz w:val="40"/>
          <w:highlight w:val="none"/>
          <w:lang w:val="zh-CN"/>
        </w:rPr>
      </w:pPr>
    </w:p>
    <w:p w14:paraId="7103D517">
      <w:pPr>
        <w:ind w:firstLine="2373"/>
        <w:rPr>
          <w:rFonts w:ascii="宋体"/>
          <w:b/>
          <w:sz w:val="40"/>
          <w:highlight w:val="none"/>
          <w:lang w:val="zh-CN"/>
        </w:rPr>
      </w:pPr>
    </w:p>
    <w:p w14:paraId="3928A8A9">
      <w:pPr>
        <w:pStyle w:val="5"/>
        <w:rPr>
          <w:rFonts w:ascii="宋体"/>
          <w:b/>
          <w:sz w:val="40"/>
          <w:highlight w:val="none"/>
          <w:lang w:val="zh-CN"/>
        </w:rPr>
      </w:pPr>
    </w:p>
    <w:p w14:paraId="28CE13FE">
      <w:pPr>
        <w:pStyle w:val="5"/>
        <w:rPr>
          <w:rFonts w:ascii="宋体"/>
          <w:b/>
          <w:sz w:val="40"/>
          <w:highlight w:val="none"/>
          <w:lang w:val="zh-CN"/>
        </w:rPr>
      </w:pPr>
    </w:p>
    <w:p w14:paraId="646D39AB">
      <w:pPr>
        <w:pStyle w:val="5"/>
        <w:rPr>
          <w:rFonts w:ascii="宋体"/>
          <w:b/>
          <w:sz w:val="40"/>
          <w:highlight w:val="none"/>
          <w:lang w:val="zh-CN"/>
        </w:rPr>
      </w:pPr>
    </w:p>
    <w:p w14:paraId="61143960">
      <w:pPr>
        <w:pStyle w:val="5"/>
        <w:rPr>
          <w:rFonts w:ascii="宋体"/>
          <w:b/>
          <w:sz w:val="40"/>
          <w:highlight w:val="none"/>
          <w:lang w:val="zh-CN"/>
        </w:rPr>
      </w:pPr>
    </w:p>
    <w:p w14:paraId="4F66E456">
      <w:pPr>
        <w:pStyle w:val="5"/>
        <w:rPr>
          <w:rFonts w:ascii="宋体"/>
          <w:b/>
          <w:sz w:val="40"/>
          <w:highlight w:val="none"/>
          <w:lang w:val="zh-CN"/>
        </w:rPr>
      </w:pPr>
    </w:p>
    <w:p w14:paraId="009F9121">
      <w:pPr>
        <w:pStyle w:val="5"/>
        <w:rPr>
          <w:rFonts w:ascii="宋体"/>
          <w:b/>
          <w:sz w:val="40"/>
          <w:highlight w:val="none"/>
          <w:lang w:val="zh-CN"/>
        </w:rPr>
      </w:pPr>
    </w:p>
    <w:p w14:paraId="257D8FC1">
      <w:pPr>
        <w:pStyle w:val="5"/>
        <w:rPr>
          <w:rFonts w:ascii="宋体"/>
          <w:b/>
          <w:sz w:val="40"/>
          <w:highlight w:val="none"/>
          <w:lang w:val="zh-CN"/>
        </w:rPr>
      </w:pPr>
    </w:p>
    <w:p w14:paraId="6F63422A">
      <w:pPr>
        <w:pStyle w:val="5"/>
        <w:rPr>
          <w:rFonts w:ascii="宋体"/>
          <w:b/>
          <w:sz w:val="40"/>
          <w:highlight w:val="none"/>
          <w:lang w:val="zh-CN"/>
        </w:rPr>
      </w:pPr>
    </w:p>
    <w:p w14:paraId="2EE6F66B">
      <w:pPr>
        <w:pStyle w:val="5"/>
        <w:rPr>
          <w:rFonts w:ascii="宋体"/>
          <w:b/>
          <w:sz w:val="40"/>
          <w:highlight w:val="none"/>
          <w:lang w:val="zh-CN"/>
        </w:rPr>
      </w:pPr>
    </w:p>
    <w:p w14:paraId="17EFB850">
      <w:pPr>
        <w:pStyle w:val="5"/>
        <w:rPr>
          <w:rFonts w:ascii="宋体"/>
          <w:b/>
          <w:sz w:val="40"/>
          <w:highlight w:val="none"/>
          <w:lang w:val="zh-CN"/>
        </w:rPr>
      </w:pPr>
    </w:p>
    <w:p w14:paraId="29F55FDA">
      <w:pPr>
        <w:pStyle w:val="5"/>
        <w:rPr>
          <w:rFonts w:ascii="宋体"/>
          <w:b/>
          <w:sz w:val="40"/>
          <w:highlight w:val="none"/>
          <w:lang w:val="zh-CN"/>
        </w:rPr>
      </w:pPr>
    </w:p>
    <w:p w14:paraId="143711FD">
      <w:pPr>
        <w:pStyle w:val="5"/>
        <w:rPr>
          <w:rFonts w:ascii="宋体"/>
          <w:b/>
          <w:sz w:val="40"/>
          <w:highlight w:val="none"/>
          <w:lang w:val="zh-CN"/>
        </w:rPr>
      </w:pPr>
    </w:p>
    <w:p w14:paraId="5B27444D">
      <w:pPr>
        <w:pStyle w:val="5"/>
        <w:rPr>
          <w:rFonts w:ascii="宋体"/>
          <w:b/>
          <w:sz w:val="40"/>
          <w:highlight w:val="none"/>
          <w:lang w:val="zh-CN"/>
        </w:rPr>
      </w:pPr>
    </w:p>
    <w:p w14:paraId="1E55F14B">
      <w:pPr>
        <w:pStyle w:val="5"/>
        <w:rPr>
          <w:rFonts w:ascii="宋体"/>
          <w:b/>
          <w:sz w:val="40"/>
          <w:highlight w:val="none"/>
          <w:lang w:val="zh-CN"/>
        </w:rPr>
      </w:pPr>
    </w:p>
    <w:p w14:paraId="73AF1C88">
      <w:pPr>
        <w:ind w:firstLine="2373"/>
        <w:rPr>
          <w:rFonts w:ascii="宋体"/>
          <w:b/>
          <w:sz w:val="40"/>
          <w:highlight w:val="none"/>
          <w:lang w:val="zh-CN"/>
        </w:rPr>
      </w:pPr>
      <w:r>
        <w:rPr>
          <w:rFonts w:hint="eastAsia" w:ascii="宋体"/>
          <w:b/>
          <w:sz w:val="40"/>
          <w:highlight w:val="none"/>
          <w:lang w:val="zh-CN"/>
        </w:rPr>
        <w:t>第四章 磋商项目需求</w:t>
      </w:r>
    </w:p>
    <w:p w14:paraId="26048608">
      <w:pPr>
        <w:widowControl/>
        <w:spacing w:line="360" w:lineRule="auto"/>
        <w:rPr>
          <w:rFonts w:ascii="宋体"/>
          <w:sz w:val="22"/>
          <w:szCs w:val="22"/>
          <w:highlight w:val="none"/>
        </w:rPr>
      </w:pPr>
      <w:r>
        <w:rPr>
          <w:rFonts w:ascii="宋体"/>
          <w:sz w:val="22"/>
          <w:szCs w:val="22"/>
          <w:highlight w:val="none"/>
        </w:rPr>
        <w:t>1、项目名称：</w:t>
      </w:r>
      <w:r>
        <w:rPr>
          <w:rFonts w:hint="eastAsia" w:ascii="宋体"/>
          <w:sz w:val="22"/>
          <w:szCs w:val="22"/>
          <w:highlight w:val="none"/>
          <w:lang w:eastAsia="zh-CN"/>
        </w:rPr>
        <w:t>2026年江宁东山城区小微堵点改造项目</w:t>
      </w:r>
      <w:r>
        <w:rPr>
          <w:rFonts w:ascii="宋体"/>
          <w:sz w:val="22"/>
          <w:szCs w:val="22"/>
          <w:highlight w:val="none"/>
        </w:rPr>
        <w:t>；</w:t>
      </w:r>
      <w:r>
        <w:rPr>
          <w:rFonts w:ascii="宋体"/>
          <w:sz w:val="22"/>
          <w:szCs w:val="22"/>
          <w:highlight w:val="none"/>
        </w:rPr>
        <w:br w:type="textWrapping"/>
      </w:r>
      <w:r>
        <w:rPr>
          <w:rFonts w:ascii="宋体"/>
          <w:sz w:val="22"/>
          <w:szCs w:val="22"/>
          <w:highlight w:val="none"/>
        </w:rPr>
        <w:t>2、招标内容：</w:t>
      </w:r>
      <w:r>
        <w:rPr>
          <w:rFonts w:hint="eastAsia" w:ascii="宋体"/>
          <w:sz w:val="22"/>
          <w:szCs w:val="22"/>
          <w:highlight w:val="none"/>
          <w:lang w:eastAsia="zh-CN"/>
        </w:rPr>
        <w:t>2026年江宁东山城区小微堵点改造项目</w:t>
      </w:r>
      <w:r>
        <w:rPr>
          <w:rFonts w:hint="eastAsia" w:ascii="宋体"/>
          <w:sz w:val="22"/>
          <w:szCs w:val="22"/>
          <w:highlight w:val="none"/>
        </w:rPr>
        <w:t xml:space="preserve">。 </w:t>
      </w:r>
      <w:r>
        <w:rPr>
          <w:rFonts w:ascii="宋体"/>
          <w:sz w:val="22"/>
          <w:szCs w:val="22"/>
          <w:highlight w:val="none"/>
        </w:rPr>
        <w:br w:type="textWrapping"/>
      </w:r>
      <w:r>
        <w:rPr>
          <w:rFonts w:ascii="宋体"/>
          <w:sz w:val="22"/>
          <w:szCs w:val="22"/>
          <w:highlight w:val="none"/>
        </w:rPr>
        <w:t>3、合同履行期限：</w:t>
      </w:r>
      <w:r>
        <w:rPr>
          <w:rFonts w:hint="eastAsia" w:ascii="宋体"/>
          <w:sz w:val="22"/>
          <w:szCs w:val="22"/>
          <w:highlight w:val="none"/>
          <w:lang w:val="en-US" w:eastAsia="zh-CN"/>
        </w:rPr>
        <w:t>120</w:t>
      </w:r>
      <w:r>
        <w:rPr>
          <w:rFonts w:ascii="宋体"/>
          <w:sz w:val="22"/>
          <w:szCs w:val="22"/>
          <w:highlight w:val="none"/>
        </w:rPr>
        <w:t>日历天；</w:t>
      </w:r>
      <w:r>
        <w:rPr>
          <w:rFonts w:ascii="宋体"/>
          <w:sz w:val="22"/>
          <w:szCs w:val="22"/>
          <w:highlight w:val="none"/>
        </w:rPr>
        <w:br w:type="textWrapping"/>
      </w:r>
      <w:r>
        <w:rPr>
          <w:rFonts w:ascii="宋体"/>
          <w:sz w:val="22"/>
          <w:szCs w:val="22"/>
          <w:highlight w:val="none"/>
        </w:rPr>
        <w:t>4、质量要求：符合国家质量验收标准；</w:t>
      </w:r>
      <w:r>
        <w:rPr>
          <w:rFonts w:ascii="宋体"/>
          <w:sz w:val="22"/>
          <w:szCs w:val="22"/>
          <w:highlight w:val="none"/>
        </w:rPr>
        <w:br w:type="textWrapping"/>
      </w:r>
      <w:bookmarkStart w:id="57" w:name="OLE_LINK7"/>
      <w:r>
        <w:rPr>
          <w:rFonts w:hint="eastAsia" w:ascii="宋体"/>
          <w:sz w:val="22"/>
          <w:szCs w:val="22"/>
          <w:highlight w:val="none"/>
        </w:rPr>
        <w:t>★</w:t>
      </w:r>
      <w:r>
        <w:rPr>
          <w:rFonts w:ascii="宋体"/>
          <w:sz w:val="22"/>
          <w:szCs w:val="22"/>
          <w:highlight w:val="none"/>
        </w:rPr>
        <w:t>5、</w:t>
      </w:r>
      <w:r>
        <w:rPr>
          <w:rFonts w:hint="eastAsia" w:ascii="宋体"/>
          <w:sz w:val="22"/>
          <w:szCs w:val="22"/>
          <w:highlight w:val="none"/>
        </w:rPr>
        <w:t>项目负责人满足下列条件</w:t>
      </w:r>
      <w:r>
        <w:rPr>
          <w:rFonts w:ascii="宋体"/>
          <w:sz w:val="22"/>
          <w:szCs w:val="22"/>
          <w:highlight w:val="none"/>
        </w:rPr>
        <w:t>：（</w:t>
      </w:r>
      <w:r>
        <w:rPr>
          <w:rFonts w:hint="eastAsia" w:ascii="宋体"/>
          <w:sz w:val="22"/>
          <w:szCs w:val="22"/>
          <w:highlight w:val="none"/>
        </w:rPr>
        <w:t>承诺书需单独承诺，符合并提供承诺书加盖供应商公章及项目负责人签字，格式自拟，编制在响应文件中，供应商不得缩减或者增加内容，否则视为无效投标。</w:t>
      </w:r>
      <w:r>
        <w:rPr>
          <w:rFonts w:ascii="宋体"/>
          <w:sz w:val="22"/>
          <w:szCs w:val="22"/>
          <w:highlight w:val="none"/>
        </w:rPr>
        <w:t>）</w:t>
      </w:r>
      <w:r>
        <w:rPr>
          <w:rFonts w:ascii="宋体"/>
          <w:sz w:val="22"/>
          <w:szCs w:val="22"/>
          <w:highlight w:val="none"/>
        </w:rPr>
        <w:br w:type="textWrapping"/>
      </w:r>
      <w:r>
        <w:rPr>
          <w:rFonts w:hint="eastAsia" w:ascii="宋体"/>
          <w:sz w:val="22"/>
          <w:szCs w:val="22"/>
          <w:highlight w:val="none"/>
        </w:rPr>
        <w:t>项目负责人是非变更后无在建工程的，或项目负责人是变更后无在建工程（必须原合同工期已满且变更备案之日已满6个月的），或因非承包方原因致使工程项目停工或因故不能按期开工、且已办理完成了项目负责人解锁手续的，或项目负责人有在建工程，但该在建工程与本次招标的工程属于同一工程项目、同一项目批文、同一施工地点分段发包或分期施工的情况且总工程量在项目负责人执业范围之内。</w:t>
      </w:r>
      <w:bookmarkEnd w:id="57"/>
      <w:r>
        <w:rPr>
          <w:rFonts w:ascii="宋体"/>
          <w:sz w:val="22"/>
          <w:szCs w:val="22"/>
          <w:highlight w:val="none"/>
        </w:rPr>
        <w:br w:type="textWrapping"/>
      </w:r>
      <w:r>
        <w:rPr>
          <w:rFonts w:ascii="宋体"/>
          <w:sz w:val="22"/>
          <w:szCs w:val="22"/>
          <w:highlight w:val="none"/>
        </w:rPr>
        <w:t>6、技术规范：执行国家和行业最新规范。</w:t>
      </w:r>
      <w:r>
        <w:rPr>
          <w:rFonts w:ascii="宋体"/>
          <w:sz w:val="22"/>
          <w:szCs w:val="22"/>
          <w:highlight w:val="none"/>
        </w:rPr>
        <w:br w:type="textWrapping"/>
      </w:r>
      <w:r>
        <w:rPr>
          <w:rFonts w:ascii="宋体"/>
          <w:sz w:val="22"/>
          <w:szCs w:val="22"/>
          <w:highlight w:val="none"/>
        </w:rPr>
        <w:t>7、安全要求：遵守国家、地方现行工程建设安全生产有关管理规定，严格按安全标准实行文明施工管理，并随时接受行政监督机构及其安全检查人员依法实施的监督检查。具体详见合同条款。</w:t>
      </w:r>
      <w:r>
        <w:rPr>
          <w:rFonts w:ascii="宋体"/>
          <w:sz w:val="22"/>
          <w:szCs w:val="22"/>
          <w:highlight w:val="none"/>
        </w:rPr>
        <w:br w:type="textWrapping"/>
      </w:r>
      <w:r>
        <w:rPr>
          <w:rFonts w:ascii="宋体"/>
          <w:sz w:val="22"/>
          <w:szCs w:val="22"/>
          <w:highlight w:val="none"/>
        </w:rPr>
        <w:t>8、维保要求：在保修期内，承包人应负责修复工程质量缺陷，并承担因承包人的责任而发生的相应费用。质量保修范围包括合同内</w:t>
      </w:r>
      <w:r>
        <w:rPr>
          <w:rFonts w:ascii="宋体"/>
          <w:sz w:val="22"/>
          <w:szCs w:val="22"/>
          <w:highlight w:val="none"/>
          <w:lang w:val="zh-CN"/>
        </w:rPr>
        <w:t>所有项目的施工和设备的质量保修。具体保修的内容按中华人民共和国国务院 279 号《建设工程质量管理条例》执行。具体详见合同条款。</w:t>
      </w:r>
      <w:r>
        <w:rPr>
          <w:rFonts w:ascii="宋体"/>
          <w:sz w:val="22"/>
          <w:szCs w:val="22"/>
          <w:highlight w:val="none"/>
          <w:lang w:val="zh-CN"/>
        </w:rPr>
        <w:br w:type="textWrapping"/>
      </w:r>
      <w:r>
        <w:rPr>
          <w:rFonts w:ascii="宋体"/>
          <w:sz w:val="22"/>
          <w:szCs w:val="22"/>
          <w:highlight w:val="none"/>
          <w:lang w:val="zh-CN"/>
        </w:rPr>
        <w:t>9、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w:t>
      </w:r>
      <w:r>
        <w:rPr>
          <w:rFonts w:ascii="宋体"/>
          <w:sz w:val="22"/>
          <w:szCs w:val="22"/>
          <w:highlight w:val="none"/>
        </w:rPr>
        <w:t>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rPr>
          <w:rFonts w:ascii="宋体"/>
          <w:sz w:val="22"/>
          <w:szCs w:val="22"/>
          <w:highlight w:val="none"/>
        </w:rPr>
        <w:br w:type="textWrapping"/>
      </w:r>
      <w:r>
        <w:rPr>
          <w:rFonts w:ascii="宋体"/>
          <w:sz w:val="22"/>
          <w:szCs w:val="22"/>
          <w:highlight w:val="none"/>
        </w:rPr>
        <w:t>10、付款、结算方式等详见合同条款。</w:t>
      </w:r>
      <w:r>
        <w:rPr>
          <w:rFonts w:ascii="宋体"/>
          <w:sz w:val="22"/>
          <w:szCs w:val="22"/>
          <w:highlight w:val="none"/>
        </w:rPr>
        <w:br w:type="textWrapping"/>
      </w:r>
      <w:r>
        <w:rPr>
          <w:rFonts w:hint="eastAsia" w:ascii="宋体"/>
          <w:sz w:val="22"/>
          <w:szCs w:val="22"/>
          <w:highlight w:val="none"/>
        </w:rPr>
        <w:t>★</w:t>
      </w:r>
      <w:r>
        <w:rPr>
          <w:rFonts w:ascii="宋体"/>
          <w:sz w:val="22"/>
          <w:szCs w:val="22"/>
          <w:highlight w:val="none"/>
        </w:rPr>
        <w:t>1</w:t>
      </w:r>
      <w:r>
        <w:rPr>
          <w:rFonts w:hint="eastAsia" w:ascii="宋体"/>
          <w:sz w:val="22"/>
          <w:szCs w:val="22"/>
          <w:highlight w:val="none"/>
        </w:rPr>
        <w:t>1</w:t>
      </w:r>
      <w:r>
        <w:rPr>
          <w:rFonts w:ascii="宋体"/>
          <w:sz w:val="22"/>
          <w:szCs w:val="22"/>
          <w:highlight w:val="none"/>
        </w:rPr>
        <w:t>、项目经理每月在施工现场的时间要求：每天不少于 8 小时，每周不少于 5 天。项目经理未经批准，擅自离开施工现场的违约责任</w:t>
      </w:r>
      <w:r>
        <w:rPr>
          <w:rFonts w:hint="eastAsia" w:ascii="宋体"/>
          <w:sz w:val="22"/>
          <w:szCs w:val="22"/>
          <w:highlight w:val="none"/>
        </w:rPr>
        <w:t>的</w:t>
      </w:r>
      <w:r>
        <w:rPr>
          <w:rFonts w:ascii="宋体"/>
          <w:sz w:val="22"/>
          <w:szCs w:val="22"/>
          <w:highlight w:val="none"/>
        </w:rPr>
        <w:t xml:space="preserve">：发包人每发现 1 次处违约金 1000 元/天，可从工程款中扣抵，并保留解除合同的权利；发包人发现项目经理未经批准，擅自离开施工现场超过 </w:t>
      </w:r>
      <w:r>
        <w:rPr>
          <w:rFonts w:hint="eastAsia" w:ascii="宋体"/>
          <w:sz w:val="22"/>
          <w:szCs w:val="22"/>
          <w:highlight w:val="none"/>
        </w:rPr>
        <w:t>5</w:t>
      </w:r>
      <w:r>
        <w:rPr>
          <w:rFonts w:ascii="宋体"/>
          <w:sz w:val="22"/>
          <w:szCs w:val="22"/>
          <w:highlight w:val="none"/>
        </w:rPr>
        <w:t xml:space="preserve"> 次，发包人有权直接解除合同。</w:t>
      </w:r>
      <w:r>
        <w:rPr>
          <w:rFonts w:hint="eastAsia" w:ascii="宋体"/>
          <w:sz w:val="22"/>
          <w:szCs w:val="22"/>
          <w:highlight w:val="none"/>
        </w:rPr>
        <w:t>（承诺书需单独承诺，符合并提供承诺书加盖供应商公章及项目负责人签字，格式自拟，编制在响应文件中，供应商不得缩减或者增加内容，否则视为无效投标。）</w:t>
      </w:r>
    </w:p>
    <w:p w14:paraId="4F18841A">
      <w:pPr>
        <w:widowControl/>
        <w:spacing w:line="360" w:lineRule="auto"/>
        <w:rPr>
          <w:rFonts w:ascii="宋体"/>
          <w:sz w:val="22"/>
          <w:szCs w:val="22"/>
          <w:highlight w:val="none"/>
        </w:rPr>
      </w:pPr>
      <w:r>
        <w:rPr>
          <w:rFonts w:hint="eastAsia" w:ascii="宋体"/>
          <w:sz w:val="22"/>
          <w:szCs w:val="22"/>
          <w:highlight w:val="none"/>
        </w:rPr>
        <w:t>★12、承诺书（承诺书需单独承诺，符合并提供承诺书加盖供应商公章、项目负责人及技术负责人签字，格式自拟，编制在响应文件中，供应商不得缩减或者增加内容，否则视为无效投标）</w:t>
      </w:r>
    </w:p>
    <w:p w14:paraId="765C17C9">
      <w:pPr>
        <w:widowControl/>
        <w:spacing w:line="360" w:lineRule="auto"/>
        <w:rPr>
          <w:rFonts w:hint="eastAsia" w:ascii="宋体" w:hAnsi="宋体" w:cs="宋体"/>
          <w:bCs/>
          <w:color w:val="000000"/>
          <w:szCs w:val="21"/>
          <w:highlight w:val="none"/>
        </w:rPr>
      </w:pPr>
      <w:r>
        <w:rPr>
          <w:rFonts w:hint="eastAsia" w:ascii="宋体"/>
          <w:sz w:val="22"/>
          <w:szCs w:val="22"/>
          <w:highlight w:val="none"/>
        </w:rPr>
        <w:t>项目负责人、项目技术负责人必须执行工地打卡签到的要求，满足每人每月22工作日要求，并且承诺按期完工，组织安全预防工作，确保工期内无任何安全事故；保证中标后不得因价格等因素而放弃中标资格等。</w:t>
      </w:r>
      <w:r>
        <w:rPr>
          <w:rFonts w:ascii="宋体"/>
          <w:sz w:val="22"/>
          <w:szCs w:val="22"/>
          <w:highlight w:val="none"/>
        </w:rPr>
        <w:br w:type="textWrapping"/>
      </w:r>
      <w:bookmarkStart w:id="58" w:name="OLE_LINK8"/>
      <w:r>
        <w:rPr>
          <w:rFonts w:hint="eastAsia" w:ascii="宋体"/>
          <w:sz w:val="22"/>
          <w:szCs w:val="22"/>
          <w:highlight w:val="none"/>
        </w:rPr>
        <w:t>★</w:t>
      </w:r>
      <w:r>
        <w:rPr>
          <w:rFonts w:ascii="宋体"/>
          <w:sz w:val="22"/>
          <w:szCs w:val="22"/>
          <w:highlight w:val="none"/>
        </w:rPr>
        <w:t>1</w:t>
      </w:r>
      <w:r>
        <w:rPr>
          <w:rFonts w:hint="eastAsia" w:ascii="宋体"/>
          <w:sz w:val="22"/>
          <w:szCs w:val="22"/>
          <w:highlight w:val="none"/>
        </w:rPr>
        <w:t>3</w:t>
      </w:r>
      <w:r>
        <w:rPr>
          <w:rFonts w:ascii="宋体"/>
          <w:sz w:val="22"/>
          <w:szCs w:val="22"/>
          <w:highlight w:val="none"/>
        </w:rPr>
        <w:t>、</w:t>
      </w:r>
      <w:r>
        <w:rPr>
          <w:rFonts w:hint="eastAsia" w:ascii="宋体" w:hAnsi="宋体" w:cs="宋体"/>
          <w:bCs/>
          <w:color w:val="000000"/>
          <w:szCs w:val="21"/>
          <w:highlight w:val="none"/>
        </w:rPr>
        <w:t>本项目要求供应商据项目特点及项目需求编制编制施工组织设计，未提供或内容有缺失按无效响应处理：</w:t>
      </w:r>
    </w:p>
    <w:p w14:paraId="7D3949D8">
      <w:pPr>
        <w:widowControl/>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施工组织设计至少包括以下几点，供应商须逐项进行应答并符合具体要求，未逐项进行应答并符合具体要求视为无效投标：</w:t>
      </w:r>
    </w:p>
    <w:p w14:paraId="7DBE3F66">
      <w:pPr>
        <w:widowControl/>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w:t>
      </w:r>
      <w:r>
        <w:rPr>
          <w:rFonts w:ascii="宋体" w:hAnsi="宋体" w:cs="宋体"/>
          <w:bCs/>
          <w:color w:val="000000"/>
          <w:szCs w:val="21"/>
          <w:highlight w:val="none"/>
        </w:rPr>
        <w:t>1</w:t>
      </w:r>
      <w:r>
        <w:rPr>
          <w:rFonts w:hint="eastAsia" w:ascii="宋体" w:hAnsi="宋体" w:cs="宋体"/>
          <w:bCs/>
          <w:color w:val="000000"/>
          <w:szCs w:val="21"/>
          <w:highlight w:val="none"/>
        </w:rPr>
        <w:t>）、</w:t>
      </w:r>
      <w:bookmarkStart w:id="59" w:name="_Hlk195132484"/>
      <w:r>
        <w:rPr>
          <w:rFonts w:hint="eastAsia" w:ascii="宋体" w:hAnsi="宋体" w:cs="宋体"/>
          <w:bCs/>
          <w:color w:val="000000"/>
          <w:szCs w:val="21"/>
          <w:highlight w:val="none"/>
        </w:rPr>
        <w:t>施工进度计划和各阶段进度的保证措施</w:t>
      </w:r>
      <w:bookmarkEnd w:id="59"/>
      <w:r>
        <w:rPr>
          <w:rFonts w:hint="eastAsia" w:ascii="宋体" w:hAnsi="宋体" w:cs="宋体"/>
          <w:bCs/>
          <w:color w:val="000000"/>
          <w:szCs w:val="21"/>
          <w:highlight w:val="none"/>
        </w:rPr>
        <w:t>；具体要求：</w:t>
      </w:r>
      <w:bookmarkStart w:id="60" w:name="_Hlk195132536"/>
      <w:r>
        <w:rPr>
          <w:rFonts w:hint="eastAsia" w:ascii="宋体" w:hAnsi="宋体" w:cs="宋体"/>
          <w:bCs/>
          <w:color w:val="000000"/>
          <w:szCs w:val="21"/>
          <w:highlight w:val="none"/>
        </w:rPr>
        <w:t>影响进度的关键因素分析准确、关键线路保证措施</w:t>
      </w:r>
      <w:bookmarkEnd w:id="60"/>
      <w:r>
        <w:rPr>
          <w:rFonts w:hint="eastAsia" w:ascii="宋体" w:hAnsi="宋体" w:cs="宋体"/>
          <w:bCs/>
          <w:color w:val="000000"/>
          <w:szCs w:val="21"/>
          <w:highlight w:val="none"/>
        </w:rPr>
        <w:t>合理可行，无明显瑕疵；劳动力安排合理可行、能满足进度要求，有施工进度计划及劳动力安排图（或表），机械设备配备和材料投入合理可行、能满足进度要求，无明显瑕疵。</w:t>
      </w:r>
    </w:p>
    <w:p w14:paraId="22176149">
      <w:pPr>
        <w:widowControl/>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w:t>
      </w:r>
      <w:r>
        <w:rPr>
          <w:rFonts w:ascii="宋体" w:hAnsi="宋体" w:cs="宋体"/>
          <w:bCs/>
          <w:color w:val="000000"/>
          <w:szCs w:val="21"/>
          <w:highlight w:val="none"/>
        </w:rPr>
        <w:t>2</w:t>
      </w:r>
      <w:r>
        <w:rPr>
          <w:rFonts w:hint="eastAsia" w:ascii="宋体" w:hAnsi="宋体" w:cs="宋体"/>
          <w:bCs/>
          <w:color w:val="000000"/>
          <w:szCs w:val="21"/>
          <w:highlight w:val="none"/>
        </w:rPr>
        <w:t>）、</w:t>
      </w:r>
      <w:bookmarkStart w:id="61" w:name="_Hlk195133096"/>
      <w:r>
        <w:rPr>
          <w:rFonts w:hint="eastAsia" w:ascii="宋体" w:hAnsi="宋体" w:cs="宋体"/>
          <w:bCs/>
          <w:color w:val="000000"/>
          <w:szCs w:val="21"/>
          <w:highlight w:val="none"/>
        </w:rPr>
        <w:t>安全管理体系和措施</w:t>
      </w:r>
      <w:bookmarkEnd w:id="61"/>
      <w:r>
        <w:rPr>
          <w:rFonts w:hint="eastAsia" w:ascii="宋体" w:hAnsi="宋体" w:cs="宋体"/>
          <w:bCs/>
          <w:color w:val="000000"/>
          <w:szCs w:val="21"/>
          <w:highlight w:val="none"/>
        </w:rPr>
        <w:t>；具体要求：安全管理体系、制度、岗位职责健全，无明显瑕疵；安全保证措施、投入计划科学合理，无明显瑕疵。</w:t>
      </w:r>
    </w:p>
    <w:p w14:paraId="4AF9137E">
      <w:pPr>
        <w:widowControl/>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w:t>
      </w:r>
      <w:r>
        <w:rPr>
          <w:rFonts w:ascii="宋体" w:hAnsi="宋体" w:cs="宋体"/>
          <w:bCs/>
          <w:color w:val="000000"/>
          <w:szCs w:val="21"/>
          <w:highlight w:val="none"/>
        </w:rPr>
        <w:t>3</w:t>
      </w:r>
      <w:r>
        <w:rPr>
          <w:rFonts w:hint="eastAsia" w:ascii="宋体" w:hAnsi="宋体" w:cs="宋体"/>
          <w:bCs/>
          <w:color w:val="000000"/>
          <w:szCs w:val="21"/>
          <w:highlight w:val="none"/>
        </w:rPr>
        <w:t>）、</w:t>
      </w:r>
      <w:bookmarkStart w:id="62" w:name="_Hlk195133756"/>
      <w:r>
        <w:rPr>
          <w:rFonts w:hint="eastAsia" w:ascii="宋体" w:hAnsi="宋体" w:cs="宋体"/>
          <w:bCs/>
          <w:color w:val="000000"/>
          <w:szCs w:val="21"/>
          <w:highlight w:val="none"/>
        </w:rPr>
        <w:t>质量管理体系和措施</w:t>
      </w:r>
      <w:bookmarkEnd w:id="62"/>
      <w:r>
        <w:rPr>
          <w:rFonts w:hint="eastAsia" w:ascii="宋体" w:hAnsi="宋体" w:cs="宋体"/>
          <w:bCs/>
          <w:color w:val="000000"/>
          <w:szCs w:val="21"/>
          <w:highlight w:val="none"/>
        </w:rPr>
        <w:t>；具体要求：质量管理体系、制度、岗位职责健全，无明显瑕疵；质量保证措施科学合理，影响质量的关键因素分析准确，关键工序有质量控制方案且合理可行，质量检测有计划，现场抽检</w:t>
      </w:r>
      <w:r>
        <w:rPr>
          <w:rFonts w:ascii="宋体" w:hAnsi="宋体" w:cs="宋体"/>
          <w:bCs/>
          <w:color w:val="000000"/>
          <w:szCs w:val="21"/>
          <w:highlight w:val="none"/>
        </w:rPr>
        <w:t>/</w:t>
      </w:r>
      <w:r>
        <w:rPr>
          <w:rFonts w:hint="eastAsia" w:ascii="宋体" w:hAnsi="宋体" w:cs="宋体"/>
          <w:bCs/>
          <w:color w:val="000000"/>
          <w:szCs w:val="21"/>
          <w:highlight w:val="none"/>
        </w:rPr>
        <w:t>送检满足相关规范及相关规定要求，无明显瑕疵。</w:t>
      </w:r>
    </w:p>
    <w:p w14:paraId="01C68299">
      <w:pPr>
        <w:widowControl/>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w:t>
      </w:r>
      <w:r>
        <w:rPr>
          <w:rFonts w:ascii="宋体" w:hAnsi="宋体" w:cs="宋体"/>
          <w:bCs/>
          <w:color w:val="000000"/>
          <w:szCs w:val="21"/>
          <w:highlight w:val="none"/>
        </w:rPr>
        <w:t>4</w:t>
      </w:r>
      <w:r>
        <w:rPr>
          <w:rFonts w:hint="eastAsia" w:ascii="宋体" w:hAnsi="宋体" w:cs="宋体"/>
          <w:bCs/>
          <w:color w:val="000000"/>
          <w:szCs w:val="21"/>
          <w:highlight w:val="none"/>
        </w:rPr>
        <w:t>）、</w:t>
      </w:r>
      <w:bookmarkStart w:id="63" w:name="_Hlk195133848"/>
      <w:r>
        <w:rPr>
          <w:rFonts w:hint="eastAsia" w:ascii="宋体" w:hAnsi="宋体" w:cs="宋体"/>
          <w:bCs/>
          <w:color w:val="000000"/>
          <w:szCs w:val="21"/>
          <w:highlight w:val="none"/>
        </w:rPr>
        <w:t>各分部分项工程的施工方案及质量保证措施</w:t>
      </w:r>
      <w:bookmarkEnd w:id="63"/>
      <w:r>
        <w:rPr>
          <w:rFonts w:hint="eastAsia" w:ascii="宋体" w:hAnsi="宋体" w:cs="宋体"/>
          <w:bCs/>
          <w:color w:val="000000"/>
          <w:szCs w:val="21"/>
          <w:highlight w:val="none"/>
        </w:rPr>
        <w:t>；具体要求：内容完整、总体方案合理可行、技术措施有针对性，无明显瑕疵。</w:t>
      </w:r>
    </w:p>
    <w:p w14:paraId="693DA0E3">
      <w:pPr>
        <w:widowControl/>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w:t>
      </w:r>
      <w:r>
        <w:rPr>
          <w:rFonts w:ascii="宋体" w:hAnsi="宋体" w:cs="宋体"/>
          <w:bCs/>
          <w:color w:val="000000"/>
          <w:szCs w:val="21"/>
          <w:highlight w:val="none"/>
        </w:rPr>
        <w:t>5</w:t>
      </w:r>
      <w:r>
        <w:rPr>
          <w:rFonts w:hint="eastAsia" w:ascii="宋体" w:hAnsi="宋体" w:cs="宋体"/>
          <w:bCs/>
          <w:color w:val="000000"/>
          <w:szCs w:val="21"/>
          <w:highlight w:val="none"/>
        </w:rPr>
        <w:t>）、</w:t>
      </w:r>
      <w:bookmarkStart w:id="64" w:name="_Hlk195133708"/>
      <w:r>
        <w:rPr>
          <w:rFonts w:hint="eastAsia" w:ascii="宋体" w:hAnsi="宋体" w:cs="宋体"/>
          <w:bCs/>
          <w:color w:val="000000"/>
          <w:szCs w:val="21"/>
          <w:highlight w:val="none"/>
        </w:rPr>
        <w:t>文明施工及环境保护措施</w:t>
      </w:r>
      <w:bookmarkEnd w:id="64"/>
      <w:r>
        <w:rPr>
          <w:rFonts w:hint="eastAsia" w:ascii="宋体" w:hAnsi="宋体" w:cs="宋体"/>
          <w:bCs/>
          <w:color w:val="000000"/>
          <w:szCs w:val="21"/>
          <w:highlight w:val="none"/>
        </w:rPr>
        <w:t>：具体要求：文明施工总体计划周密、制度完善，措施可行，无明显瑕疵；环境保护制度完善，措施可行，经费落实，无明显瑕疵。</w:t>
      </w:r>
    </w:p>
    <w:p w14:paraId="4EAE6264">
      <w:pPr>
        <w:spacing w:line="360" w:lineRule="auto"/>
        <w:rPr>
          <w:rFonts w:ascii="宋体"/>
          <w:sz w:val="22"/>
          <w:szCs w:val="22"/>
          <w:highlight w:val="none"/>
        </w:rPr>
      </w:pPr>
      <w:r>
        <w:rPr>
          <w:rFonts w:hint="eastAsia" w:ascii="宋体" w:hAnsi="宋体" w:cs="宋体"/>
          <w:bCs/>
          <w:color w:val="000000"/>
          <w:szCs w:val="21"/>
          <w:highlight w:val="none"/>
        </w:rPr>
        <w:t>（</w:t>
      </w:r>
      <w:r>
        <w:rPr>
          <w:rFonts w:ascii="宋体" w:hAnsi="宋体" w:cs="宋体"/>
          <w:bCs/>
          <w:color w:val="000000"/>
          <w:szCs w:val="21"/>
          <w:highlight w:val="none"/>
        </w:rPr>
        <w:t>6</w:t>
      </w:r>
      <w:r>
        <w:rPr>
          <w:rFonts w:hint="eastAsia" w:ascii="宋体" w:hAnsi="宋体" w:cs="宋体"/>
          <w:bCs/>
          <w:color w:val="000000"/>
          <w:szCs w:val="21"/>
          <w:highlight w:val="none"/>
        </w:rPr>
        <w:t>）、</w:t>
      </w:r>
      <w:bookmarkStart w:id="65" w:name="_Hlk195133121"/>
      <w:r>
        <w:rPr>
          <w:rFonts w:hint="eastAsia" w:ascii="宋体" w:hAnsi="宋体" w:cs="宋体"/>
          <w:bCs/>
          <w:color w:val="000000"/>
          <w:szCs w:val="21"/>
          <w:highlight w:val="none"/>
        </w:rPr>
        <w:t>关键施工技术、工艺及工程项目实施的重点、难点和解决方案</w:t>
      </w:r>
      <w:bookmarkEnd w:id="65"/>
      <w:r>
        <w:rPr>
          <w:rFonts w:hint="eastAsia" w:ascii="宋体" w:hAnsi="宋体" w:cs="宋体"/>
          <w:bCs/>
          <w:color w:val="000000"/>
          <w:szCs w:val="21"/>
          <w:highlight w:val="none"/>
        </w:rPr>
        <w:t>；具体要求：关键施工技术、工艺及工程项目实施的重点、难点和解决方案科学、可行、全面、有针对性，无明显瑕疵</w:t>
      </w:r>
      <w:r>
        <w:rPr>
          <w:rFonts w:ascii="宋体"/>
          <w:b/>
          <w:sz w:val="22"/>
          <w:szCs w:val="22"/>
          <w:highlight w:val="none"/>
        </w:rPr>
        <w:t>。</w:t>
      </w:r>
      <w:bookmarkEnd w:id="58"/>
    </w:p>
    <w:p w14:paraId="73A143C6">
      <w:pPr>
        <w:widowControl/>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1</w:t>
      </w:r>
      <w:r>
        <w:rPr>
          <w:rFonts w:hint="eastAsia" w:ascii="宋体" w:hAnsi="宋体" w:cs="宋体"/>
          <w:bCs/>
          <w:color w:val="000000"/>
          <w:szCs w:val="21"/>
          <w:highlight w:val="none"/>
          <w:lang w:val="en-US" w:eastAsia="zh-CN"/>
        </w:rPr>
        <w:t>4</w:t>
      </w:r>
      <w:r>
        <w:rPr>
          <w:rFonts w:hint="eastAsia" w:ascii="宋体" w:hAnsi="宋体" w:cs="宋体"/>
          <w:bCs/>
          <w:color w:val="000000"/>
          <w:szCs w:val="21"/>
          <w:highlight w:val="none"/>
        </w:rPr>
        <w:t>、供应商须知：</w:t>
      </w:r>
    </w:p>
    <w:p w14:paraId="468A6429">
      <w:pPr>
        <w:widowControl/>
        <w:spacing w:line="360" w:lineRule="auto"/>
        <w:rPr>
          <w:rFonts w:ascii="宋体" w:hAnsi="宋体" w:cs="宋体"/>
          <w:bCs/>
          <w:color w:val="000000"/>
          <w:szCs w:val="21"/>
          <w:highlight w:val="none"/>
        </w:rPr>
      </w:pPr>
      <w:r>
        <w:rPr>
          <w:rFonts w:hint="eastAsia" w:ascii="宋体" w:hAnsi="宋体" w:cs="宋体"/>
          <w:bCs/>
          <w:color w:val="000000"/>
          <w:szCs w:val="21"/>
          <w:highlight w:val="none"/>
        </w:rPr>
        <w:t>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一款予以罚款，列入不良行为记录名单，在一至三年内禁止参加政府采购活动，并予以通报。</w:t>
      </w:r>
    </w:p>
    <w:p w14:paraId="637DA86C">
      <w:pPr>
        <w:widowControl/>
        <w:spacing w:line="360" w:lineRule="auto"/>
        <w:rPr>
          <w:rFonts w:ascii="宋体" w:hAnsi="宋体" w:cs="宋体"/>
          <w:bCs/>
          <w:color w:val="000000"/>
          <w:szCs w:val="21"/>
          <w:highlight w:val="none"/>
        </w:rPr>
      </w:pPr>
      <w:r>
        <w:rPr>
          <w:rFonts w:hint="eastAsia" w:ascii="宋体" w:hAnsi="宋体" w:cs="宋体"/>
          <w:bCs/>
          <w:color w:val="000000"/>
          <w:szCs w:val="21"/>
          <w:highlight w:val="none"/>
        </w:rPr>
        <w:t>1</w:t>
      </w:r>
      <w:r>
        <w:rPr>
          <w:rFonts w:hint="eastAsia" w:ascii="宋体" w:hAnsi="宋体" w:cs="宋体"/>
          <w:bCs/>
          <w:color w:val="000000"/>
          <w:szCs w:val="21"/>
          <w:highlight w:val="none"/>
          <w:lang w:val="en-US" w:eastAsia="zh-CN"/>
        </w:rPr>
        <w:t>5</w:t>
      </w:r>
      <w:r>
        <w:rPr>
          <w:rFonts w:hint="eastAsia" w:ascii="宋体" w:hAnsi="宋体" w:cs="宋体"/>
          <w:bCs/>
          <w:color w:val="000000"/>
          <w:szCs w:val="21"/>
          <w:highlight w:val="none"/>
        </w:rPr>
        <w:t>、不得以不完全了解现场情况为理由而向采购人提出任何索赔或其他要求，对此采购人不承担任何责任。</w:t>
      </w:r>
    </w:p>
    <w:p w14:paraId="3E6976EB">
      <w:pPr>
        <w:widowControl/>
        <w:shd w:val="clear" w:color="auto" w:fill="FFFFFF"/>
        <w:jc w:val="left"/>
        <w:rPr>
          <w:rFonts w:ascii="宋体"/>
          <w:b/>
          <w:sz w:val="22"/>
          <w:szCs w:val="22"/>
          <w:highlight w:val="none"/>
        </w:rPr>
      </w:pPr>
      <w:r>
        <w:rPr>
          <w:rFonts w:ascii="宋体"/>
          <w:b/>
          <w:sz w:val="22"/>
          <w:szCs w:val="22"/>
          <w:highlight w:val="none"/>
        </w:rPr>
        <w:t>特别说明：本章所有内容均为实质性要求，不接受负偏离（负偏离作无效标处理）</w:t>
      </w:r>
    </w:p>
    <w:p w14:paraId="41CE6EF7">
      <w:pPr>
        <w:widowControl/>
        <w:shd w:val="clear" w:color="auto" w:fill="FFFFFF"/>
        <w:jc w:val="left"/>
        <w:rPr>
          <w:rFonts w:ascii="宋体"/>
          <w:sz w:val="22"/>
          <w:szCs w:val="22"/>
          <w:highlight w:val="none"/>
        </w:rPr>
      </w:pPr>
      <w:r>
        <w:rPr>
          <w:rFonts w:ascii="宋体"/>
          <w:sz w:val="22"/>
          <w:szCs w:val="22"/>
          <w:highlight w:val="none"/>
        </w:rPr>
        <w:br w:type="textWrapping"/>
      </w:r>
    </w:p>
    <w:p w14:paraId="777259AC">
      <w:pPr>
        <w:spacing w:line="300" w:lineRule="auto"/>
        <w:jc w:val="center"/>
        <w:rPr>
          <w:rFonts w:hint="eastAsia" w:ascii="宋体" w:hAnsi="宋体"/>
          <w:b/>
          <w:sz w:val="36"/>
          <w:szCs w:val="36"/>
          <w:highlight w:val="none"/>
        </w:rPr>
      </w:pPr>
      <w:r>
        <w:rPr>
          <w:highlight w:val="none"/>
        </w:rPr>
        <w:br w:type="page"/>
      </w:r>
      <w:r>
        <w:rPr>
          <w:rFonts w:hint="eastAsia" w:ascii="宋体" w:hAnsi="宋体"/>
          <w:b/>
          <w:sz w:val="36"/>
          <w:szCs w:val="36"/>
          <w:highlight w:val="none"/>
        </w:rPr>
        <w:t>工程量清单编制说明</w:t>
      </w:r>
    </w:p>
    <w:p w14:paraId="7B2DB349">
      <w:pPr>
        <w:spacing w:line="360" w:lineRule="auto"/>
        <w:rPr>
          <w:rFonts w:hint="eastAsia" w:ascii="宋体" w:hAnsi="宋体" w:eastAsia="宋体"/>
          <w:sz w:val="24"/>
          <w:highlight w:val="none"/>
          <w:lang w:eastAsia="zh-CN"/>
        </w:rPr>
      </w:pPr>
      <w:r>
        <w:rPr>
          <w:rFonts w:hint="eastAsia" w:ascii="宋体" w:hAnsi="宋体"/>
          <w:sz w:val="24"/>
          <w:highlight w:val="none"/>
        </w:rPr>
        <w:t>　工程名称：</w:t>
      </w:r>
      <w:r>
        <w:rPr>
          <w:rFonts w:hint="eastAsia" w:ascii="宋体" w:hAnsi="宋体"/>
          <w:sz w:val="24"/>
          <w:highlight w:val="none"/>
          <w:lang w:eastAsia="zh-CN"/>
        </w:rPr>
        <w:t>2026年江宁东山城区小微堵点改造项目</w:t>
      </w:r>
    </w:p>
    <w:tbl>
      <w:tblPr>
        <w:tblStyle w:val="60"/>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200"/>
      </w:tblGrid>
      <w:tr w14:paraId="7253A60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2342" w:hRule="atLeast"/>
        </w:trPr>
        <w:tc>
          <w:tcPr>
            <w:tcW w:w="9200" w:type="dxa"/>
          </w:tcPr>
          <w:p w14:paraId="5661B051">
            <w:pPr>
              <w:snapToGrid w:val="0"/>
              <w:spacing w:line="360" w:lineRule="auto"/>
              <w:ind w:firstLine="482" w:firstLineChars="200"/>
              <w:rPr>
                <w:rFonts w:ascii="宋体" w:hAnsi="宋体" w:eastAsia="宋体"/>
                <w:b/>
                <w:bCs/>
                <w:color w:val="000000"/>
                <w:sz w:val="24"/>
                <w:szCs w:val="24"/>
              </w:rPr>
            </w:pPr>
            <w:r>
              <w:rPr>
                <w:rFonts w:ascii="宋体" w:hAnsi="宋体" w:eastAsia="宋体"/>
                <w:b/>
                <w:bCs/>
                <w:color w:val="000000"/>
                <w:sz w:val="24"/>
                <w:szCs w:val="24"/>
              </w:rPr>
              <w:t>一、工程概况：</w:t>
            </w:r>
          </w:p>
          <w:p w14:paraId="37FE0917">
            <w:pPr>
              <w:snapToGrid w:val="0"/>
              <w:spacing w:line="360" w:lineRule="auto"/>
              <w:ind w:firstLine="420" w:firstLineChars="200"/>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1、本工程建设地点位于</w:t>
            </w:r>
            <w:r>
              <w:rPr>
                <w:rFonts w:hint="eastAsia" w:ascii="宋体" w:hAnsi="宋体" w:eastAsia="宋体"/>
                <w:color w:val="000000" w:themeColor="text1"/>
                <w:sz w:val="21"/>
                <w:szCs w:val="21"/>
                <w:lang w:val="en-US" w:eastAsia="zh-CN"/>
                <w14:textFill>
                  <w14:solidFill>
                    <w14:schemeClr w14:val="tx1"/>
                  </w14:solidFill>
                </w14:textFill>
              </w:rPr>
              <w:t>南京市江宁区</w:t>
            </w:r>
            <w:r>
              <w:rPr>
                <w:rFonts w:hint="eastAsia" w:ascii="宋体" w:hAnsi="宋体" w:eastAsia="宋体"/>
                <w:color w:val="000000" w:themeColor="text1"/>
                <w:sz w:val="21"/>
                <w:szCs w:val="21"/>
                <w14:textFill>
                  <w14:solidFill>
                    <w14:schemeClr w14:val="tx1"/>
                  </w14:solidFill>
                </w14:textFill>
              </w:rPr>
              <w:t>。</w:t>
            </w:r>
          </w:p>
          <w:p w14:paraId="70489115">
            <w:pPr>
              <w:snapToGrid w:val="0"/>
              <w:spacing w:line="360" w:lineRule="auto"/>
              <w:ind w:firstLine="420" w:firstLineChars="200"/>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 xml:space="preserve">2、计划工期：详见招标文件 </w:t>
            </w:r>
          </w:p>
          <w:p w14:paraId="4B6E8E43">
            <w:pPr>
              <w:snapToGrid w:val="0"/>
              <w:spacing w:line="360" w:lineRule="auto"/>
              <w:ind w:firstLine="420" w:firstLineChars="200"/>
              <w:rPr>
                <w:rFonts w:ascii="宋体" w:hAnsi="宋体" w:eastAsia="宋体"/>
                <w:color w:val="000000" w:themeColor="text1"/>
                <w:sz w:val="21"/>
                <w:szCs w:val="21"/>
                <w14:textFill>
                  <w14:solidFill>
                    <w14:schemeClr w14:val="tx1"/>
                  </w14:solidFill>
                </w14:textFill>
              </w:rPr>
            </w:pPr>
            <w:r>
              <w:rPr>
                <w:rFonts w:ascii="Calibri" w:hAnsi="Calibri" w:eastAsia="Calibri"/>
                <w:color w:val="000000" w:themeColor="text1"/>
                <w:sz w:val="21"/>
                <w:szCs w:val="21"/>
                <w14:textFill>
                  <w14:solidFill>
                    <w14:schemeClr w14:val="tx1"/>
                  </w14:solidFill>
                </w14:textFill>
              </w:rPr>
              <w:t>3</w:t>
            </w:r>
            <w:r>
              <w:rPr>
                <w:rFonts w:ascii="宋体" w:hAnsi="宋体" w:eastAsia="宋体"/>
                <w:color w:val="000000" w:themeColor="text1"/>
                <w:sz w:val="21"/>
                <w:szCs w:val="21"/>
                <w14:textFill>
                  <w14:solidFill>
                    <w14:schemeClr w14:val="tx1"/>
                  </w14:solidFill>
                </w14:textFill>
              </w:rPr>
              <w:t>、</w:t>
            </w:r>
            <w:r>
              <w:rPr>
                <w:rFonts w:ascii="Calibri" w:hAnsi="Calibri" w:eastAsia="Calibri"/>
                <w:color w:val="000000" w:themeColor="text1"/>
                <w:sz w:val="21"/>
                <w:szCs w:val="21"/>
                <w14:textFill>
                  <w14:solidFill>
                    <w14:schemeClr w14:val="tx1"/>
                  </w14:solidFill>
                </w14:textFill>
              </w:rPr>
              <w:t xml:space="preserve"> </w:t>
            </w:r>
            <w:r>
              <w:rPr>
                <w:rFonts w:ascii="宋体" w:hAnsi="宋体" w:eastAsia="宋体"/>
                <w:color w:val="000000" w:themeColor="text1"/>
                <w:sz w:val="21"/>
                <w:szCs w:val="21"/>
                <w14:textFill>
                  <w14:solidFill>
                    <w14:schemeClr w14:val="tx1"/>
                  </w14:solidFill>
                </w14:textFill>
              </w:rPr>
              <w:t>现场及交通运输情况：各投标人自行踏勘现场。</w:t>
            </w:r>
          </w:p>
          <w:p w14:paraId="4378CC32">
            <w:pPr>
              <w:pStyle w:val="59"/>
            </w:pPr>
          </w:p>
          <w:p w14:paraId="7B496B53">
            <w:pPr>
              <w:snapToGrid w:val="0"/>
              <w:spacing w:line="360" w:lineRule="auto"/>
              <w:ind w:firstLine="482" w:firstLineChars="200"/>
              <w:rPr>
                <w:rFonts w:ascii="宋体" w:hAnsi="宋体" w:eastAsia="宋体"/>
                <w:b/>
                <w:bCs/>
                <w:color w:val="000000"/>
                <w:sz w:val="24"/>
                <w:szCs w:val="24"/>
                <w:highlight w:val="none"/>
              </w:rPr>
            </w:pPr>
            <w:r>
              <w:rPr>
                <w:rFonts w:ascii="宋体" w:hAnsi="宋体" w:eastAsia="宋体"/>
                <w:b/>
                <w:bCs/>
                <w:color w:val="000000"/>
                <w:sz w:val="24"/>
                <w:szCs w:val="24"/>
                <w:highlight w:val="none"/>
              </w:rPr>
              <w:t>二、工程招标范围：</w:t>
            </w:r>
          </w:p>
          <w:p w14:paraId="18EB226C">
            <w:pPr>
              <w:snapToGrid w:val="0"/>
              <w:spacing w:line="360" w:lineRule="auto"/>
              <w:ind w:firstLine="420" w:firstLineChars="200"/>
              <w:rPr>
                <w:rFonts w:ascii="宋体" w:hAnsi="宋体" w:eastAsia="宋体"/>
                <w:color w:val="FF0000"/>
                <w:sz w:val="21"/>
                <w:szCs w:val="21"/>
                <w:highlight w:val="none"/>
              </w:rPr>
            </w:pPr>
            <w:r>
              <w:rPr>
                <w:rFonts w:ascii="Calibri" w:hAnsi="Calibri" w:eastAsia="Calibri"/>
                <w:color w:val="000000" w:themeColor="text1"/>
                <w:sz w:val="21"/>
                <w:szCs w:val="21"/>
                <w:highlight w:val="none"/>
                <w14:textFill>
                  <w14:solidFill>
                    <w14:schemeClr w14:val="tx1"/>
                  </w14:solidFill>
                </w14:textFill>
              </w:rPr>
              <w:t>1</w:t>
            </w:r>
            <w:r>
              <w:rPr>
                <w:rFonts w:ascii="宋体" w:hAnsi="宋体" w:eastAsia="宋体"/>
                <w:color w:val="000000" w:themeColor="text1"/>
                <w:sz w:val="21"/>
                <w:szCs w:val="21"/>
                <w:highlight w:val="none"/>
                <w14:textFill>
                  <w14:solidFill>
                    <w14:schemeClr w14:val="tx1"/>
                  </w14:solidFill>
                </w14:textFill>
              </w:rPr>
              <w:t>、工程招标范围：</w:t>
            </w:r>
            <w:r>
              <w:rPr>
                <w:rFonts w:hint="eastAsia" w:ascii="Times New Roman" w:hAnsi="Times New Roman" w:eastAsia="宋体" w:cs="Times New Roman"/>
                <w:sz w:val="24"/>
                <w:szCs w:val="24"/>
                <w:lang w:val="zh-CN" w:eastAsia="zh-CN"/>
              </w:rPr>
              <w:t>1</w:t>
            </w:r>
            <w:r>
              <w:rPr>
                <w:rFonts w:hint="eastAsia" w:ascii="宋体" w:hAnsi="宋体" w:eastAsia="宋体"/>
                <w:color w:val="000000" w:themeColor="text1"/>
                <w:sz w:val="21"/>
                <w:szCs w:val="21"/>
                <w:lang w:val="zh-CN" w:eastAsia="zh-CN"/>
                <w14:textFill>
                  <w14:solidFill>
                    <w14:schemeClr w14:val="tx1"/>
                  </w14:solidFill>
                </w14:textFill>
              </w:rPr>
              <w:t>、天印大道-同夏路交叉口；2、万安西路-姚湖路交叉口；3东麒路-远泰路交叉口；4、远泰路-天临路交叉口；5、东麒路-上高路交叉口；6、上海明珠花园；7、金宝城东农贸市场；8、鼓山路-竹山路交叉口</w:t>
            </w:r>
            <w:r>
              <w:rPr>
                <w:rFonts w:hint="eastAsia" w:ascii="宋体" w:hAnsi="宋体" w:eastAsia="宋体"/>
                <w:color w:val="000000" w:themeColor="text1"/>
                <w:sz w:val="21"/>
                <w:szCs w:val="21"/>
                <w:lang w:val="en-US" w:eastAsia="zh-CN"/>
                <w14:textFill>
                  <w14:solidFill>
                    <w14:schemeClr w14:val="tx1"/>
                  </w14:solidFill>
                </w14:textFill>
              </w:rPr>
              <w:t>改造，改造路口部位8个</w:t>
            </w:r>
            <w:r>
              <w:rPr>
                <w:rFonts w:ascii="宋体" w:hAnsi="宋体" w:eastAsia="宋体"/>
                <w:color w:val="000000" w:themeColor="text1"/>
                <w:sz w:val="21"/>
                <w:szCs w:val="21"/>
                <w14:textFill>
                  <w14:solidFill>
                    <w14:schemeClr w14:val="tx1"/>
                  </w14:solidFill>
                </w14:textFill>
              </w:rPr>
              <w:t>，具体详见招标文件要求。</w:t>
            </w:r>
          </w:p>
          <w:p w14:paraId="59F55CE2">
            <w:pPr>
              <w:pStyle w:val="59"/>
            </w:pPr>
          </w:p>
          <w:p w14:paraId="2C781391">
            <w:pPr>
              <w:snapToGrid w:val="0"/>
              <w:spacing w:line="360" w:lineRule="auto"/>
              <w:ind w:firstLine="482" w:firstLineChars="200"/>
              <w:rPr>
                <w:rFonts w:ascii="宋体" w:hAnsi="宋体" w:eastAsia="宋体"/>
                <w:b/>
                <w:bCs/>
                <w:color w:val="000000"/>
                <w:sz w:val="24"/>
                <w:szCs w:val="24"/>
                <w:highlight w:val="none"/>
              </w:rPr>
            </w:pPr>
            <w:r>
              <w:rPr>
                <w:rFonts w:ascii="宋体" w:hAnsi="宋体" w:eastAsia="宋体"/>
                <w:b/>
                <w:bCs/>
                <w:color w:val="000000"/>
                <w:sz w:val="24"/>
                <w:szCs w:val="24"/>
                <w:highlight w:val="none"/>
              </w:rPr>
              <w:t>三、工程量清单编制依据：</w:t>
            </w:r>
          </w:p>
          <w:p w14:paraId="4092D83A">
            <w:pPr>
              <w:snapToGrid w:val="0"/>
              <w:spacing w:line="360" w:lineRule="auto"/>
              <w:ind w:firstLine="420" w:firstLineChars="200"/>
              <w:rPr>
                <w:rFonts w:ascii="宋体" w:hAnsi="宋体" w:eastAsia="宋体"/>
                <w:color w:val="000000" w:themeColor="text1"/>
                <w:sz w:val="21"/>
                <w:szCs w:val="21"/>
                <w:highlight w:val="none"/>
                <w14:textFill>
                  <w14:solidFill>
                    <w14:schemeClr w14:val="tx1"/>
                  </w14:solidFill>
                </w14:textFill>
              </w:rPr>
            </w:pPr>
            <w:r>
              <w:rPr>
                <w:rFonts w:ascii="Calibri" w:hAnsi="Calibri" w:eastAsia="Calibri"/>
                <w:color w:val="000000" w:themeColor="text1"/>
                <w:sz w:val="21"/>
                <w:szCs w:val="21"/>
                <w:highlight w:val="none"/>
                <w14:textFill>
                  <w14:solidFill>
                    <w14:schemeClr w14:val="tx1"/>
                  </w14:solidFill>
                </w14:textFill>
              </w:rPr>
              <w:t>1</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工程量根据建设单位提供的苏邑设计集团有限公司招标图纸（电子图），出图日期2026年5月19日</w:t>
            </w:r>
            <w:r>
              <w:rPr>
                <w:rFonts w:ascii="宋体" w:hAnsi="宋体" w:eastAsia="宋体"/>
                <w:color w:val="000000" w:themeColor="text1"/>
                <w:sz w:val="21"/>
                <w:szCs w:val="21"/>
                <w:highlight w:val="none"/>
                <w14:textFill>
                  <w14:solidFill>
                    <w14:schemeClr w14:val="tx1"/>
                  </w14:solidFill>
                </w14:textFill>
              </w:rPr>
              <w:t>。</w:t>
            </w:r>
          </w:p>
          <w:p w14:paraId="08130C73">
            <w:pPr>
              <w:snapToGrid w:val="0"/>
              <w:spacing w:line="360" w:lineRule="auto"/>
              <w:ind w:firstLine="420" w:firstLineChars="200"/>
              <w:rPr>
                <w:rFonts w:ascii="宋体" w:hAnsi="宋体" w:eastAsia="宋体"/>
                <w:color w:val="000000" w:themeColor="text1"/>
                <w:sz w:val="21"/>
                <w:szCs w:val="21"/>
                <w:highlight w:val="none"/>
                <w14:textFill>
                  <w14:solidFill>
                    <w14:schemeClr w14:val="tx1"/>
                  </w14:solidFill>
                </w14:textFill>
              </w:rPr>
            </w:pPr>
            <w:r>
              <w:rPr>
                <w:rFonts w:ascii="Calibri" w:hAnsi="Calibri" w:eastAsia="Calibri"/>
                <w:color w:val="000000" w:themeColor="text1"/>
                <w:sz w:val="21"/>
                <w:szCs w:val="21"/>
                <w:highlight w:val="none"/>
                <w14:textFill>
                  <w14:solidFill>
                    <w14:schemeClr w14:val="tx1"/>
                  </w14:solidFill>
                </w14:textFill>
              </w:rPr>
              <w:t>2</w:t>
            </w:r>
            <w:r>
              <w:rPr>
                <w:rFonts w:ascii="宋体" w:hAnsi="宋体" w:eastAsia="宋体"/>
                <w:color w:val="000000" w:themeColor="text1"/>
                <w:sz w:val="21"/>
                <w:szCs w:val="21"/>
                <w:highlight w:val="none"/>
                <w14:textFill>
                  <w14:solidFill>
                    <w14:schemeClr w14:val="tx1"/>
                  </w14:solidFill>
                </w14:textFill>
              </w:rPr>
              <w:t>、《建设工程工程量清单计价</w:t>
            </w:r>
            <w:r>
              <w:rPr>
                <w:rFonts w:hint="eastAsia" w:ascii="宋体" w:hAnsi="宋体" w:eastAsia="宋体"/>
                <w:color w:val="000000" w:themeColor="text1"/>
                <w:sz w:val="21"/>
                <w:szCs w:val="21"/>
                <w:highlight w:val="none"/>
                <w:lang w:val="en-US" w:eastAsia="zh-CN"/>
                <w14:textFill>
                  <w14:solidFill>
                    <w14:schemeClr w14:val="tx1"/>
                  </w14:solidFill>
                </w14:textFill>
              </w:rPr>
              <w:t>标准</w:t>
            </w:r>
            <w:r>
              <w:rPr>
                <w:rFonts w:ascii="宋体" w:hAnsi="宋体" w:eastAsia="宋体"/>
                <w:color w:val="000000" w:themeColor="text1"/>
                <w:sz w:val="21"/>
                <w:szCs w:val="21"/>
                <w:highlight w:val="none"/>
                <w14:textFill>
                  <w14:solidFill>
                    <w14:schemeClr w14:val="tx1"/>
                  </w14:solidFill>
                </w14:textFill>
              </w:rPr>
              <w:t>》</w:t>
            </w:r>
            <w:r>
              <w:rPr>
                <w:rFonts w:ascii="Calibri" w:hAnsi="Calibri" w:eastAsia="Calibri"/>
                <w:color w:val="000000" w:themeColor="text1"/>
                <w:sz w:val="21"/>
                <w:szCs w:val="21"/>
                <w:highlight w:val="none"/>
                <w14:textFill>
                  <w14:solidFill>
                    <w14:schemeClr w14:val="tx1"/>
                  </w14:solidFill>
                </w14:textFill>
              </w:rPr>
              <w:t>(GB</w:t>
            </w:r>
            <w:r>
              <w:rPr>
                <w:rFonts w:hint="eastAsia" w:ascii="Calibri" w:hAnsi="Calibri" w:eastAsia="宋体"/>
                <w:color w:val="000000" w:themeColor="text1"/>
                <w:sz w:val="21"/>
                <w:szCs w:val="21"/>
                <w:highlight w:val="none"/>
                <w:lang w:val="en-US" w:eastAsia="zh-CN"/>
                <w14:textFill>
                  <w14:solidFill>
                    <w14:schemeClr w14:val="tx1"/>
                  </w14:solidFill>
                </w14:textFill>
              </w:rPr>
              <w:t>/T</w:t>
            </w:r>
            <w:r>
              <w:rPr>
                <w:rFonts w:ascii="Calibri" w:hAnsi="Calibri" w:eastAsia="Calibri"/>
                <w:color w:val="000000" w:themeColor="text1"/>
                <w:sz w:val="21"/>
                <w:szCs w:val="21"/>
                <w:highlight w:val="none"/>
                <w14:textFill>
                  <w14:solidFill>
                    <w14:schemeClr w14:val="tx1"/>
                  </w14:solidFill>
                </w14:textFill>
              </w:rPr>
              <w:t>50500-20</w:t>
            </w:r>
            <w:r>
              <w:rPr>
                <w:rFonts w:hint="eastAsia" w:ascii="Calibri" w:hAnsi="Calibri" w:eastAsia="宋体"/>
                <w:color w:val="000000" w:themeColor="text1"/>
                <w:sz w:val="21"/>
                <w:szCs w:val="21"/>
                <w:highlight w:val="none"/>
                <w:lang w:val="en-US" w:eastAsia="zh-CN"/>
                <w14:textFill>
                  <w14:solidFill>
                    <w14:schemeClr w14:val="tx1"/>
                  </w14:solidFill>
                </w14:textFill>
              </w:rPr>
              <w:t>24</w:t>
            </w:r>
            <w:r>
              <w:rPr>
                <w:rFonts w:ascii="Calibri" w:hAnsi="Calibri" w:eastAsia="Calibri"/>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市政</w:t>
            </w:r>
            <w:r>
              <w:rPr>
                <w:rFonts w:ascii="宋体" w:hAnsi="宋体" w:eastAsia="宋体"/>
                <w:color w:val="000000" w:themeColor="text1"/>
                <w:sz w:val="21"/>
                <w:szCs w:val="21"/>
                <w:highlight w:val="none"/>
                <w14:textFill>
                  <w14:solidFill>
                    <w14:schemeClr w14:val="tx1"/>
                  </w14:solidFill>
                </w14:textFill>
              </w:rPr>
              <w:t>工程工程量计算标准</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Calibri" w:hAnsi="Calibri" w:eastAsia="Calibri"/>
                <w:color w:val="000000" w:themeColor="text1"/>
                <w:sz w:val="21"/>
                <w:szCs w:val="21"/>
                <w:highlight w:val="none"/>
                <w:lang w:eastAsia="zh-CN"/>
                <w14:textFill>
                  <w14:solidFill>
                    <w14:schemeClr w14:val="tx1"/>
                  </w14:solidFill>
                </w14:textFill>
              </w:rPr>
              <w:t>（</w:t>
            </w:r>
            <w:r>
              <w:rPr>
                <w:rFonts w:ascii="Calibri" w:hAnsi="Calibri" w:eastAsia="Calibri"/>
                <w:color w:val="000000" w:themeColor="text1"/>
                <w:sz w:val="21"/>
                <w:szCs w:val="21"/>
                <w:highlight w:val="none"/>
                <w14:textFill>
                  <w14:solidFill>
                    <w14:schemeClr w14:val="tx1"/>
                  </w14:solidFill>
                </w14:textFill>
              </w:rPr>
              <w:t>GB/T508</w:t>
            </w:r>
            <w:r>
              <w:rPr>
                <w:rFonts w:hint="eastAsia" w:ascii="Calibri" w:hAnsi="Calibri" w:eastAsia="宋体"/>
                <w:color w:val="000000" w:themeColor="text1"/>
                <w:sz w:val="21"/>
                <w:szCs w:val="21"/>
                <w:highlight w:val="none"/>
                <w:lang w:val="en-US" w:eastAsia="zh-CN"/>
                <w14:textFill>
                  <w14:solidFill>
                    <w14:schemeClr w14:val="tx1"/>
                  </w14:solidFill>
                </w14:textFill>
              </w:rPr>
              <w:t>57</w:t>
            </w:r>
            <w:r>
              <w:rPr>
                <w:rFonts w:ascii="Calibri" w:hAnsi="Calibri" w:eastAsia="Calibri"/>
                <w:color w:val="000000" w:themeColor="text1"/>
                <w:sz w:val="21"/>
                <w:szCs w:val="21"/>
                <w:highlight w:val="none"/>
                <w14:textFill>
                  <w14:solidFill>
                    <w14:schemeClr w14:val="tx1"/>
                  </w14:solidFill>
                </w14:textFill>
              </w:rPr>
              <w:t>-2024</w:t>
            </w:r>
            <w:r>
              <w:rPr>
                <w:rFonts w:hint="eastAsia" w:ascii="Calibri" w:hAnsi="Calibri" w:eastAsia="Calibri"/>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ascii="宋体" w:hAnsi="宋体" w:eastAsia="宋体"/>
                <w:color w:val="000000" w:themeColor="text1"/>
                <w:sz w:val="21"/>
                <w:szCs w:val="21"/>
                <w:highlight w:val="none"/>
                <w14:textFill>
                  <w14:solidFill>
                    <w14:schemeClr w14:val="tx1"/>
                  </w14:solidFill>
                </w14:textFill>
              </w:rPr>
              <w:t>通用安装工程工程量计算标准</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ascii="宋体" w:hAnsi="宋体" w:eastAsia="宋体"/>
                <w:color w:val="000000" w:themeColor="text1"/>
                <w:sz w:val="21"/>
                <w:szCs w:val="21"/>
                <w:highlight w:val="none"/>
                <w14:textFill>
                  <w14:solidFill>
                    <w14:schemeClr w14:val="tx1"/>
                  </w14:solidFill>
                </w14:textFill>
              </w:rPr>
              <w:t>G</w:t>
            </w:r>
            <w:r>
              <w:rPr>
                <w:rFonts w:ascii="Calibri" w:hAnsi="Calibri" w:eastAsia="Calibri"/>
                <w:color w:val="000000" w:themeColor="text1"/>
                <w:sz w:val="21"/>
                <w:szCs w:val="21"/>
                <w:highlight w:val="none"/>
                <w14:textFill>
                  <w14:solidFill>
                    <w14:schemeClr w14:val="tx1"/>
                  </w14:solidFill>
                </w14:textFill>
              </w:rPr>
              <w:t>B/T5085</w:t>
            </w:r>
            <w:r>
              <w:rPr>
                <w:rFonts w:hint="eastAsia" w:ascii="Calibri" w:hAnsi="Calibri" w:eastAsia="宋体"/>
                <w:color w:val="000000" w:themeColor="text1"/>
                <w:sz w:val="21"/>
                <w:szCs w:val="21"/>
                <w:highlight w:val="none"/>
                <w:lang w:val="en-US" w:eastAsia="zh-CN"/>
                <w14:textFill>
                  <w14:solidFill>
                    <w14:schemeClr w14:val="tx1"/>
                  </w14:solidFill>
                </w14:textFill>
              </w:rPr>
              <w:t>6</w:t>
            </w:r>
            <w:r>
              <w:rPr>
                <w:rFonts w:ascii="Calibri" w:hAnsi="Calibri" w:eastAsia="Calibri"/>
                <w:color w:val="000000" w:themeColor="text1"/>
                <w:sz w:val="21"/>
                <w:szCs w:val="21"/>
                <w:highlight w:val="none"/>
                <w14:textFill>
                  <w14:solidFill>
                    <w14:schemeClr w14:val="tx1"/>
                  </w14:solidFill>
                </w14:textFill>
              </w:rPr>
              <w:t>-2024</w:t>
            </w:r>
            <w:r>
              <w:rPr>
                <w:rFonts w:hint="eastAsia" w:ascii="Calibri" w:hAnsi="Calibri" w:eastAsia="Calibri"/>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ascii="宋体" w:hAnsi="宋体" w:eastAsia="宋体"/>
                <w:color w:val="000000" w:themeColor="text1"/>
                <w:sz w:val="21"/>
                <w:szCs w:val="21"/>
                <w:highlight w:val="none"/>
                <w14:textFill>
                  <w14:solidFill>
                    <w14:schemeClr w14:val="tx1"/>
                  </w14:solidFill>
                </w14:textFill>
              </w:rPr>
              <w:t>《园林绿化工程工程量计算标准》</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ascii="宋体" w:hAnsi="宋体" w:eastAsia="宋体"/>
                <w:color w:val="000000" w:themeColor="text1"/>
                <w:sz w:val="21"/>
                <w:szCs w:val="21"/>
                <w:highlight w:val="none"/>
                <w14:textFill>
                  <w14:solidFill>
                    <w14:schemeClr w14:val="tx1"/>
                  </w14:solidFill>
                </w14:textFill>
              </w:rPr>
              <w:t>G</w:t>
            </w:r>
            <w:r>
              <w:rPr>
                <w:rFonts w:ascii="Calibri" w:hAnsi="Calibri" w:eastAsia="Calibri"/>
                <w:color w:val="000000" w:themeColor="text1"/>
                <w:sz w:val="21"/>
                <w:szCs w:val="21"/>
                <w:highlight w:val="none"/>
                <w14:textFill>
                  <w14:solidFill>
                    <w14:schemeClr w14:val="tx1"/>
                  </w14:solidFill>
                </w14:textFill>
              </w:rPr>
              <w:t>B/T5085</w:t>
            </w:r>
            <w:r>
              <w:rPr>
                <w:rFonts w:hint="eastAsia" w:ascii="Calibri" w:hAnsi="Calibri" w:eastAsia="宋体"/>
                <w:color w:val="000000" w:themeColor="text1"/>
                <w:sz w:val="21"/>
                <w:szCs w:val="21"/>
                <w:highlight w:val="none"/>
                <w:lang w:val="en-US" w:eastAsia="zh-CN"/>
                <w14:textFill>
                  <w14:solidFill>
                    <w14:schemeClr w14:val="tx1"/>
                  </w14:solidFill>
                </w14:textFill>
              </w:rPr>
              <w:t>8</w:t>
            </w:r>
            <w:r>
              <w:rPr>
                <w:rFonts w:ascii="Calibri" w:hAnsi="Calibri" w:eastAsia="Calibri"/>
                <w:color w:val="000000" w:themeColor="text1"/>
                <w:sz w:val="21"/>
                <w:szCs w:val="21"/>
                <w:highlight w:val="none"/>
                <w14:textFill>
                  <w14:solidFill>
                    <w14:schemeClr w14:val="tx1"/>
                  </w14:solidFill>
                </w14:textFill>
              </w:rPr>
              <w:t>-2024</w:t>
            </w:r>
            <w:r>
              <w:rPr>
                <w:rFonts w:hint="eastAsia" w:ascii="Calibri" w:hAnsi="Calibri" w:eastAsia="Calibri"/>
                <w:color w:val="000000" w:themeColor="text1"/>
                <w:sz w:val="21"/>
                <w:szCs w:val="21"/>
                <w:highlight w:val="none"/>
                <w:lang w:eastAsia="zh-CN"/>
                <w14:textFill>
                  <w14:solidFill>
                    <w14:schemeClr w14:val="tx1"/>
                  </w14:solidFill>
                </w14:textFill>
              </w:rPr>
              <w:t>）；</w:t>
            </w:r>
          </w:p>
          <w:p w14:paraId="28D2E786">
            <w:pPr>
              <w:snapToGrid w:val="0"/>
              <w:spacing w:line="360" w:lineRule="auto"/>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3</w:t>
            </w:r>
            <w:r>
              <w:rPr>
                <w:rFonts w:hint="eastAsia" w:ascii="宋体" w:hAnsi="宋体" w:eastAsia="宋体"/>
                <w:color w:val="000000" w:themeColor="text1"/>
                <w:sz w:val="21"/>
                <w:szCs w:val="21"/>
                <w14:textFill>
                  <w14:solidFill>
                    <w14:schemeClr w14:val="tx1"/>
                  </w14:solidFill>
                </w14:textFill>
              </w:rPr>
              <w:t>、与本项目有关的标准（包括标准图集）、规范、技术资料；</w:t>
            </w:r>
          </w:p>
          <w:p w14:paraId="54933C26">
            <w:pPr>
              <w:snapToGrid w:val="0"/>
              <w:spacing w:line="360" w:lineRule="auto"/>
              <w:ind w:firstLine="420" w:firstLineChars="200"/>
              <w:rPr>
                <w:rFonts w:hint="eastAsia"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4</w:t>
            </w:r>
            <w:r>
              <w:rPr>
                <w:rFonts w:hint="eastAsia" w:ascii="宋体" w:hAnsi="宋体" w:eastAsia="宋体"/>
                <w:color w:val="000000" w:themeColor="text1"/>
                <w:sz w:val="21"/>
                <w:szCs w:val="21"/>
                <w14:textFill>
                  <w14:solidFill>
                    <w14:schemeClr w14:val="tx1"/>
                  </w14:solidFill>
                </w14:textFill>
              </w:rPr>
              <w:t>、施工现场情况、工程特点及常规施工方案；</w:t>
            </w:r>
          </w:p>
          <w:p w14:paraId="68E2EA0E">
            <w:pPr>
              <w:pStyle w:val="59"/>
            </w:pPr>
          </w:p>
          <w:p w14:paraId="5CE3F76B">
            <w:pPr>
              <w:snapToGrid w:val="0"/>
              <w:spacing w:line="360" w:lineRule="auto"/>
              <w:ind w:firstLine="482" w:firstLineChars="200"/>
              <w:rPr>
                <w:rFonts w:ascii="宋体" w:hAnsi="宋体" w:eastAsia="宋体"/>
                <w:b/>
                <w:bCs/>
                <w:color w:val="000000"/>
                <w:sz w:val="24"/>
                <w:szCs w:val="24"/>
              </w:rPr>
            </w:pPr>
            <w:r>
              <w:rPr>
                <w:rFonts w:hint="eastAsia" w:ascii="宋体" w:hAnsi="宋体" w:eastAsia="宋体"/>
                <w:b/>
                <w:bCs/>
                <w:color w:val="000000"/>
                <w:sz w:val="24"/>
                <w:szCs w:val="24"/>
                <w:lang w:val="en-US" w:eastAsia="zh-CN"/>
              </w:rPr>
              <w:t>四</w:t>
            </w:r>
            <w:r>
              <w:rPr>
                <w:rFonts w:hint="eastAsia" w:ascii="宋体" w:hAnsi="宋体" w:eastAsia="宋体"/>
                <w:b/>
                <w:bCs/>
                <w:color w:val="000000"/>
                <w:sz w:val="24"/>
                <w:szCs w:val="24"/>
              </w:rPr>
              <w:t>、</w:t>
            </w:r>
            <w:r>
              <w:rPr>
                <w:rFonts w:ascii="宋体" w:hAnsi="宋体" w:eastAsia="宋体"/>
                <w:b/>
                <w:bCs/>
                <w:color w:val="000000"/>
                <w:sz w:val="24"/>
                <w:szCs w:val="24"/>
              </w:rPr>
              <w:t>清单要求及其他说明</w:t>
            </w:r>
          </w:p>
          <w:p w14:paraId="0FADD205">
            <w:pPr>
              <w:snapToGrid w:val="0"/>
              <w:spacing w:line="360" w:lineRule="auto"/>
              <w:ind w:firstLine="420" w:firstLineChars="200"/>
              <w:rPr>
                <w:rFonts w:ascii="宋体" w:hAnsi="宋体" w:eastAsia="宋体"/>
                <w:color w:val="000000" w:themeColor="text1"/>
                <w:sz w:val="21"/>
                <w:szCs w:val="21"/>
                <w14:textFill>
                  <w14:solidFill>
                    <w14:schemeClr w14:val="tx1"/>
                  </w14:solidFill>
                </w14:textFill>
              </w:rPr>
            </w:pPr>
            <w:r>
              <w:rPr>
                <w:rFonts w:ascii="宋体" w:hAnsi="宋体" w:eastAsia="宋体"/>
                <w:color w:val="000000"/>
                <w:sz w:val="21"/>
                <w:szCs w:val="21"/>
              </w:rPr>
              <w:t>1</w:t>
            </w:r>
            <w:r>
              <w:rPr>
                <w:rFonts w:hint="eastAsia" w:ascii="宋体" w:hAnsi="宋体" w:eastAsia="宋体"/>
                <w:color w:val="000000"/>
                <w:sz w:val="21"/>
                <w:szCs w:val="21"/>
                <w:lang w:eastAsia="zh-CN"/>
              </w:rPr>
              <w:t>、</w:t>
            </w:r>
            <w:r>
              <w:rPr>
                <w:rFonts w:ascii="宋体" w:hAnsi="宋体" w:eastAsia="宋体"/>
                <w:color w:val="000000" w:themeColor="text1"/>
                <w:sz w:val="21"/>
                <w:szCs w:val="21"/>
                <w14:textFill>
                  <w14:solidFill>
                    <w14:schemeClr w14:val="tx1"/>
                  </w14:solidFill>
                </w14:textFill>
              </w:rPr>
              <w:t>施工现场、交通运输情况及自然地理条件由投标人自行现场勘察，应充分考虑本工程场地现状的特点，可能对工程施工造成的影响并由此增加的费用等，一并考虑在投标报价中。</w:t>
            </w:r>
          </w:p>
          <w:p w14:paraId="22954F61">
            <w:pPr>
              <w:snapToGrid w:val="0"/>
              <w:spacing w:line="360" w:lineRule="auto"/>
              <w:ind w:firstLine="420" w:firstLineChars="200"/>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eastAsia="zh-CN"/>
                <w14:textFill>
                  <w14:solidFill>
                    <w14:schemeClr w14:val="tx1"/>
                  </w14:solidFill>
                </w14:textFill>
              </w:rPr>
              <w:t>2</w:t>
            </w:r>
            <w:r>
              <w:rPr>
                <w:rFonts w:hint="eastAsia" w:ascii="宋体" w:hAnsi="宋体" w:eastAsia="宋体"/>
                <w:color w:val="000000" w:themeColor="text1"/>
                <w:sz w:val="21"/>
                <w:szCs w:val="21"/>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本工程所涉及的各项措施费及风险费由投标人自行报价</w:t>
            </w:r>
            <w:r>
              <w:rPr>
                <w:rFonts w:ascii="宋体" w:hAnsi="宋体" w:eastAsia="宋体"/>
                <w:color w:val="000000" w:themeColor="text1"/>
                <w:sz w:val="21"/>
                <w:szCs w:val="21"/>
                <w14:textFill>
                  <w14:solidFill>
                    <w14:schemeClr w14:val="tx1"/>
                  </w14:solidFill>
                </w14:textFill>
              </w:rPr>
              <w:t>；</w:t>
            </w:r>
          </w:p>
          <w:p w14:paraId="2BF898DD">
            <w:pPr>
              <w:snapToGrid w:val="0"/>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lang w:val="en-US" w:eastAsia="zh-CN"/>
              </w:rPr>
              <w:t>3</w:t>
            </w:r>
            <w:r>
              <w:rPr>
                <w:rFonts w:hint="eastAsia" w:ascii="宋体" w:hAnsi="宋体" w:eastAsia="宋体"/>
                <w:color w:val="000000"/>
                <w:sz w:val="21"/>
                <w:szCs w:val="21"/>
                <w:lang w:eastAsia="zh-CN"/>
              </w:rPr>
              <w:t>、</w:t>
            </w:r>
            <w:r>
              <w:rPr>
                <w:rFonts w:ascii="宋体" w:hAnsi="宋体" w:eastAsia="宋体"/>
                <w:color w:val="000000"/>
                <w:sz w:val="21"/>
                <w:szCs w:val="21"/>
              </w:rPr>
              <w:t>本工程考虑预拌砂浆</w:t>
            </w:r>
            <w:r>
              <w:rPr>
                <w:rFonts w:hint="eastAsia" w:ascii="宋体" w:hAnsi="宋体" w:eastAsia="宋体"/>
                <w:color w:val="000000" w:themeColor="text1"/>
                <w:sz w:val="21"/>
                <w:szCs w:val="21"/>
                <w:lang w:eastAsia="zh-CN"/>
                <w14:textFill>
                  <w14:solidFill>
                    <w14:schemeClr w14:val="tx1"/>
                  </w14:solidFill>
                </w14:textFill>
              </w:rPr>
              <w:t>，</w:t>
            </w:r>
            <w:r>
              <w:rPr>
                <w:rFonts w:hint="eastAsia" w:ascii="宋体" w:hAnsi="宋体" w:eastAsia="宋体"/>
                <w:color w:val="000000" w:themeColor="text1"/>
                <w:sz w:val="21"/>
                <w:szCs w:val="21"/>
                <w:lang w:val="en-US" w:eastAsia="zh-CN"/>
                <w14:textFill>
                  <w14:solidFill>
                    <w14:schemeClr w14:val="tx1"/>
                  </w14:solidFill>
                </w14:textFill>
              </w:rPr>
              <w:t>混凝土考虑预拌混凝土</w:t>
            </w:r>
            <w:r>
              <w:rPr>
                <w:rFonts w:ascii="宋体" w:hAnsi="宋体" w:eastAsia="宋体"/>
                <w:color w:val="000000"/>
                <w:sz w:val="21"/>
                <w:szCs w:val="21"/>
              </w:rPr>
              <w:t>；</w:t>
            </w:r>
          </w:p>
          <w:p w14:paraId="506FC330">
            <w:pPr>
              <w:pStyle w:val="59"/>
            </w:pPr>
          </w:p>
          <w:p w14:paraId="66DD0AF4">
            <w:pPr>
              <w:numPr>
                <w:ilvl w:val="0"/>
                <w:numId w:val="0"/>
              </w:numPr>
              <w:snapToGrid w:val="0"/>
              <w:spacing w:line="360" w:lineRule="auto"/>
              <w:ind w:firstLine="482" w:firstLineChars="200"/>
              <w:rPr>
                <w:rFonts w:ascii="宋体" w:hAnsi="宋体" w:eastAsia="宋体"/>
                <w:b/>
                <w:bCs/>
                <w:color w:val="000000"/>
                <w:sz w:val="24"/>
                <w:szCs w:val="24"/>
              </w:rPr>
            </w:pPr>
            <w:r>
              <w:rPr>
                <w:rFonts w:hint="eastAsia" w:ascii="宋体" w:hAnsi="宋体" w:eastAsia="宋体"/>
                <w:b/>
                <w:bCs/>
                <w:color w:val="000000"/>
                <w:sz w:val="24"/>
                <w:szCs w:val="24"/>
                <w:lang w:val="en-US" w:eastAsia="zh-CN"/>
              </w:rPr>
              <w:t>五、</w:t>
            </w:r>
            <w:r>
              <w:rPr>
                <w:rFonts w:ascii="宋体" w:hAnsi="宋体" w:eastAsia="宋体"/>
                <w:b/>
                <w:bCs/>
                <w:color w:val="000000"/>
                <w:sz w:val="24"/>
                <w:szCs w:val="24"/>
              </w:rPr>
              <w:t>工程量编制说明</w:t>
            </w:r>
          </w:p>
          <w:p w14:paraId="05BD864D">
            <w:pPr>
              <w:snapToGrid w:val="0"/>
              <w:spacing w:line="360" w:lineRule="auto"/>
              <w:ind w:firstLine="420" w:firstLineChars="200"/>
              <w:rPr>
                <w:rFonts w:ascii="宋体" w:hAnsi="宋体" w:eastAsia="宋体"/>
                <w:color w:val="000000" w:themeColor="text1"/>
                <w:sz w:val="21"/>
                <w:szCs w:val="21"/>
                <w14:textFill>
                  <w14:solidFill>
                    <w14:schemeClr w14:val="tx1"/>
                  </w14:solidFill>
                </w14:textFill>
              </w:rPr>
            </w:pPr>
            <w:r>
              <w:rPr>
                <w:rFonts w:ascii="宋体" w:hAnsi="宋体" w:eastAsia="宋体"/>
                <w:color w:val="000000" w:themeColor="text1"/>
                <w:sz w:val="21"/>
                <w:szCs w:val="21"/>
                <w14:textFill>
                  <w14:solidFill>
                    <w14:schemeClr w14:val="tx1"/>
                  </w14:solidFill>
                </w14:textFill>
              </w:rPr>
              <w:t>1）界面：</w:t>
            </w:r>
            <w:r>
              <w:rPr>
                <w:rFonts w:hint="eastAsia" w:ascii="宋体" w:hAnsi="宋体" w:eastAsia="宋体"/>
                <w:color w:val="000000" w:themeColor="text1"/>
                <w:sz w:val="21"/>
                <w:szCs w:val="21"/>
                <w:lang w:val="en-US" w:eastAsia="zh-CN"/>
                <w14:textFill>
                  <w14:solidFill>
                    <w14:schemeClr w14:val="tx1"/>
                  </w14:solidFill>
                </w14:textFill>
              </w:rPr>
              <w:t>工程量根据建设单位提供的设计图纸及设计回复的设计答疑</w:t>
            </w:r>
            <w:r>
              <w:rPr>
                <w:rFonts w:ascii="宋体" w:hAnsi="宋体" w:eastAsia="宋体"/>
                <w:color w:val="000000" w:themeColor="text1"/>
                <w:sz w:val="21"/>
                <w:szCs w:val="21"/>
                <w14:textFill>
                  <w14:solidFill>
                    <w14:schemeClr w14:val="tx1"/>
                  </w14:solidFill>
                </w14:textFill>
              </w:rPr>
              <w:t>。</w:t>
            </w:r>
          </w:p>
          <w:p w14:paraId="26081F93">
            <w:pPr>
              <w:tabs>
                <w:tab w:val="left" w:pos="1332"/>
              </w:tabs>
              <w:spacing w:line="360" w:lineRule="auto"/>
              <w:ind w:firstLine="420" w:firstLineChars="200"/>
              <w:rPr>
                <w:sz w:val="24"/>
                <w:highlight w:val="none"/>
              </w:rPr>
            </w:pPr>
            <w:r>
              <w:rPr>
                <w:rFonts w:hint="eastAsia" w:ascii="宋体" w:hAnsi="宋体" w:eastAsia="宋体"/>
                <w:color w:val="000000" w:themeColor="text1"/>
                <w:sz w:val="21"/>
                <w:szCs w:val="21"/>
                <w:lang w:val="en-US" w:eastAsia="zh-CN"/>
                <w14:textFill>
                  <w14:solidFill>
                    <w14:schemeClr w14:val="tx1"/>
                  </w14:solidFill>
                </w14:textFill>
              </w:rPr>
              <w:t>2</w:t>
            </w:r>
            <w:r>
              <w:rPr>
                <w:rFonts w:ascii="宋体" w:hAnsi="宋体" w:eastAsia="宋体"/>
                <w:color w:val="000000" w:themeColor="text1"/>
                <w:sz w:val="21"/>
                <w:szCs w:val="21"/>
                <w14:textFill>
                  <w14:solidFill>
                    <w14:schemeClr w14:val="tx1"/>
                  </w14:solidFill>
                </w14:textFill>
              </w:rPr>
              <w:t>）分部分项工程量清单中对工程项目的项目特征及具体做法只做重点描述，详细情况</w:t>
            </w:r>
            <w:r>
              <w:rPr>
                <w:rFonts w:hint="eastAsia" w:ascii="宋体" w:hAnsi="宋体" w:eastAsia="宋体"/>
                <w:color w:val="000000" w:themeColor="text1"/>
                <w:sz w:val="21"/>
                <w:szCs w:val="21"/>
                <w14:textFill>
                  <w14:solidFill>
                    <w14:schemeClr w14:val="tx1"/>
                  </w14:solidFill>
                </w14:textFill>
              </w:rPr>
              <w:t>相关标准图集</w:t>
            </w:r>
            <w:r>
              <w:rPr>
                <w:rFonts w:hint="eastAsia" w:ascii="宋体" w:hAnsi="宋体" w:eastAsia="宋体"/>
                <w:color w:val="000000" w:themeColor="text1"/>
                <w:sz w:val="21"/>
                <w:szCs w:val="21"/>
                <w:lang w:eastAsia="zh-CN"/>
                <w14:textFill>
                  <w14:solidFill>
                    <w14:schemeClr w14:val="tx1"/>
                  </w14:solidFill>
                </w14:textFill>
              </w:rPr>
              <w:t>。</w:t>
            </w:r>
          </w:p>
        </w:tc>
      </w:tr>
    </w:tbl>
    <w:p w14:paraId="161F7D3E">
      <w:pPr>
        <w:rPr>
          <w:highlight w:val="none"/>
        </w:rPr>
      </w:pPr>
    </w:p>
    <w:p w14:paraId="0F96D7F6">
      <w:pPr>
        <w:rPr>
          <w:highlight w:val="none"/>
        </w:rPr>
      </w:pPr>
    </w:p>
    <w:p w14:paraId="3593BF45">
      <w:pPr>
        <w:pStyle w:val="5"/>
        <w:rPr>
          <w:highlight w:val="none"/>
        </w:rPr>
      </w:pPr>
    </w:p>
    <w:p w14:paraId="44F72449">
      <w:pPr>
        <w:widowControl/>
        <w:shd w:val="clear" w:color="auto" w:fill="FFFFFF"/>
        <w:jc w:val="left"/>
        <w:rPr>
          <w:rFonts w:ascii="宋体"/>
          <w:sz w:val="22"/>
          <w:szCs w:val="22"/>
          <w:highlight w:val="none"/>
        </w:rPr>
      </w:pPr>
    </w:p>
    <w:p w14:paraId="7205846C">
      <w:pPr>
        <w:ind w:firstLine="2373"/>
        <w:rPr>
          <w:rFonts w:ascii="宋体"/>
          <w:b/>
          <w:sz w:val="30"/>
          <w:szCs w:val="30"/>
          <w:highlight w:val="none"/>
        </w:rPr>
      </w:pPr>
      <w:r>
        <w:rPr>
          <w:rFonts w:hint="eastAsia" w:ascii="宋体"/>
          <w:b/>
          <w:sz w:val="40"/>
          <w:highlight w:val="none"/>
          <w:lang w:val="zh-CN"/>
        </w:rPr>
        <w:t>第五章 合同主要条款及格式</w:t>
      </w:r>
    </w:p>
    <w:p w14:paraId="64852C00">
      <w:pPr>
        <w:ind w:firstLine="6629"/>
        <w:rPr>
          <w:rFonts w:ascii="宋体"/>
          <w:b/>
          <w:sz w:val="30"/>
          <w:szCs w:val="30"/>
          <w:highlight w:val="none"/>
        </w:rPr>
      </w:pPr>
    </w:p>
    <w:p w14:paraId="0706B416">
      <w:pPr>
        <w:spacing w:line="360" w:lineRule="auto"/>
        <w:ind w:firstLine="560"/>
        <w:rPr>
          <w:rFonts w:hint="eastAsia" w:ascii="宋体" w:hAnsi="宋体"/>
          <w:sz w:val="32"/>
          <w:szCs w:val="32"/>
          <w:highlight w:val="none"/>
        </w:rPr>
      </w:pPr>
      <w:r>
        <w:rPr>
          <w:rFonts w:hint="eastAsia" w:ascii="宋体" w:hAnsi="宋体" w:cs="仿宋_GB2312"/>
          <w:sz w:val="32"/>
          <w:szCs w:val="32"/>
          <w:highlight w:val="none"/>
        </w:rPr>
        <w:t>（</w:t>
      </w:r>
      <w:r>
        <w:rPr>
          <w:rFonts w:hint="eastAsia" w:ascii="宋体" w:hAnsi="宋体"/>
          <w:sz w:val="32"/>
          <w:szCs w:val="32"/>
          <w:highlight w:val="none"/>
        </w:rPr>
        <w:t>GF—2017—0201</w:t>
      </w:r>
      <w:r>
        <w:rPr>
          <w:rFonts w:hint="eastAsia" w:ascii="宋体" w:hAnsi="宋体" w:cs="仿宋_GB2312"/>
          <w:sz w:val="32"/>
          <w:szCs w:val="32"/>
          <w:highlight w:val="none"/>
        </w:rPr>
        <w:t>）</w:t>
      </w:r>
    </w:p>
    <w:p w14:paraId="71CFCEAC">
      <w:pPr>
        <w:spacing w:line="360" w:lineRule="auto"/>
        <w:ind w:firstLine="914"/>
        <w:jc w:val="center"/>
        <w:rPr>
          <w:rFonts w:hint="eastAsia" w:ascii="宋体" w:hAnsi="宋体"/>
          <w:b/>
          <w:bCs/>
          <w:sz w:val="52"/>
          <w:szCs w:val="52"/>
          <w:highlight w:val="none"/>
        </w:rPr>
      </w:pPr>
    </w:p>
    <w:p w14:paraId="2BDD8175">
      <w:pPr>
        <w:spacing w:line="360" w:lineRule="auto"/>
        <w:jc w:val="center"/>
        <w:rPr>
          <w:rFonts w:hint="eastAsia" w:ascii="宋体" w:hAnsi="宋体" w:cs="宋体"/>
          <w:b/>
          <w:bCs/>
          <w:sz w:val="24"/>
          <w:highlight w:val="none"/>
        </w:rPr>
      </w:pPr>
      <w:r>
        <w:rPr>
          <w:rFonts w:hint="eastAsia" w:ascii="宋体" w:hAnsi="宋体" w:cs="宋体"/>
          <w:b/>
          <w:bCs/>
          <w:sz w:val="24"/>
          <w:highlight w:val="none"/>
        </w:rPr>
        <w:t>第一部分合同协议书</w:t>
      </w:r>
    </w:p>
    <w:p w14:paraId="33FA21AA">
      <w:pPr>
        <w:spacing w:line="400" w:lineRule="exact"/>
        <w:rPr>
          <w:rFonts w:hint="eastAsia" w:ascii="宋体" w:hAnsi="宋体" w:eastAsia="宋体" w:cs="宋体"/>
          <w:bCs/>
          <w:szCs w:val="21"/>
          <w:highlight w:val="none"/>
          <w:u w:val="single"/>
          <w:lang w:eastAsia="zh-CN"/>
        </w:rPr>
      </w:pPr>
      <w:r>
        <w:rPr>
          <w:rFonts w:hint="eastAsia" w:ascii="宋体" w:hAnsi="宋体" w:cs="宋体"/>
          <w:b/>
          <w:szCs w:val="21"/>
          <w:highlight w:val="none"/>
        </w:rPr>
        <w:t>发包人（全称）：</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南京市江宁区城乡建设局</w:t>
      </w:r>
    </w:p>
    <w:p w14:paraId="78C280D0">
      <w:pPr>
        <w:spacing w:line="400" w:lineRule="exact"/>
        <w:rPr>
          <w:rFonts w:hint="eastAsia" w:ascii="宋体" w:hAnsi="宋体" w:cs="宋体"/>
          <w:b/>
          <w:szCs w:val="21"/>
          <w:highlight w:val="none"/>
          <w:u w:val="single"/>
        </w:rPr>
      </w:pPr>
      <w:r>
        <w:rPr>
          <w:rFonts w:hint="eastAsia" w:ascii="宋体" w:hAnsi="宋体" w:cs="宋体"/>
          <w:b/>
          <w:szCs w:val="21"/>
          <w:highlight w:val="none"/>
        </w:rPr>
        <w:t>承包人（全称）：</w:t>
      </w:r>
      <w:r>
        <w:rPr>
          <w:rFonts w:hint="eastAsia" w:ascii="宋体" w:hAnsi="宋体" w:cs="宋体"/>
          <w:bCs/>
          <w:szCs w:val="21"/>
          <w:highlight w:val="none"/>
          <w:u w:val="single"/>
        </w:rPr>
        <w:t xml:space="preserve">                                   </w:t>
      </w:r>
    </w:p>
    <w:p w14:paraId="6E56450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根据《中华人民共和国民法典》、《中华人民共和国政府采购法》及有关法律规定，遵循平等、自愿、公平和诚实信用的原则，双方就 </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2026年江宁东山城区小微堵点改造项目</w:t>
      </w:r>
      <w:r>
        <w:rPr>
          <w:rFonts w:hint="eastAsia" w:ascii="宋体" w:hAnsi="宋体" w:cs="宋体"/>
          <w:szCs w:val="21"/>
          <w:highlight w:val="none"/>
          <w:u w:val="single"/>
        </w:rPr>
        <w:t xml:space="preserve"> </w:t>
      </w:r>
      <w:r>
        <w:rPr>
          <w:rFonts w:hint="eastAsia" w:ascii="宋体" w:hAnsi="宋体" w:cs="宋体"/>
          <w:szCs w:val="21"/>
          <w:highlight w:val="none"/>
        </w:rPr>
        <w:t>施工及有关事项协商一致，共同达成如下协议：</w:t>
      </w:r>
    </w:p>
    <w:p w14:paraId="6EF7A35C">
      <w:pPr>
        <w:keepNext/>
        <w:keepLines/>
        <w:spacing w:before="120" w:after="120" w:line="400" w:lineRule="exact"/>
        <w:outlineLvl w:val="3"/>
        <w:rPr>
          <w:rFonts w:hint="eastAsia" w:ascii="宋体" w:hAnsi="宋体" w:cs="宋体"/>
          <w:b/>
          <w:szCs w:val="21"/>
          <w:highlight w:val="none"/>
        </w:rPr>
      </w:pPr>
      <w:r>
        <w:rPr>
          <w:rFonts w:hint="eastAsia" w:ascii="宋体" w:hAnsi="宋体" w:cs="宋体"/>
          <w:bCs/>
          <w:szCs w:val="21"/>
          <w:highlight w:val="none"/>
        </w:rPr>
        <w:t>一、工程概况</w:t>
      </w:r>
    </w:p>
    <w:p w14:paraId="2EB271A7">
      <w:pPr>
        <w:spacing w:line="400" w:lineRule="exact"/>
        <w:rPr>
          <w:rFonts w:hint="eastAsia" w:ascii="宋体" w:hAnsi="宋体" w:cs="宋体"/>
          <w:szCs w:val="21"/>
          <w:highlight w:val="none"/>
          <w:u w:val="single"/>
        </w:rPr>
      </w:pPr>
      <w:r>
        <w:rPr>
          <w:rFonts w:hint="eastAsia" w:ascii="宋体" w:hAnsi="宋体" w:cs="宋体"/>
          <w:szCs w:val="21"/>
          <w:highlight w:val="none"/>
        </w:rPr>
        <w:t>1.工程名称：</w:t>
      </w:r>
      <w:r>
        <w:rPr>
          <w:rFonts w:hint="eastAsia" w:ascii="宋体" w:hAnsi="宋体" w:cs="宋体"/>
          <w:szCs w:val="21"/>
          <w:highlight w:val="none"/>
          <w:u w:val="single"/>
        </w:rPr>
        <w:t xml:space="preserve">                      </w:t>
      </w:r>
    </w:p>
    <w:p w14:paraId="20411396">
      <w:pPr>
        <w:spacing w:line="400" w:lineRule="exact"/>
        <w:rPr>
          <w:rFonts w:hint="eastAsia" w:ascii="宋体" w:hAnsi="宋体" w:cs="宋体"/>
          <w:szCs w:val="21"/>
          <w:highlight w:val="none"/>
          <w:u w:val="single"/>
        </w:rPr>
      </w:pPr>
      <w:r>
        <w:rPr>
          <w:rFonts w:hint="eastAsia" w:ascii="宋体" w:hAnsi="宋体" w:cs="宋体"/>
          <w:szCs w:val="21"/>
          <w:highlight w:val="none"/>
        </w:rPr>
        <w:t>2.工程地点：</w:t>
      </w:r>
      <w:r>
        <w:rPr>
          <w:rFonts w:hint="eastAsia" w:ascii="宋体" w:hAnsi="宋体" w:cs="宋体"/>
          <w:szCs w:val="21"/>
          <w:highlight w:val="none"/>
          <w:u w:val="single"/>
        </w:rPr>
        <w:t xml:space="preserve"> 南京市江宁区</w:t>
      </w:r>
    </w:p>
    <w:p w14:paraId="5F66A626">
      <w:pPr>
        <w:spacing w:line="400" w:lineRule="exact"/>
        <w:rPr>
          <w:rFonts w:hint="eastAsia" w:ascii="宋体" w:hAnsi="宋体" w:cs="宋体"/>
          <w:szCs w:val="21"/>
          <w:highlight w:val="none"/>
        </w:rPr>
      </w:pPr>
      <w:r>
        <w:rPr>
          <w:rFonts w:hint="eastAsia" w:ascii="宋体" w:hAnsi="宋体" w:cs="宋体"/>
          <w:szCs w:val="21"/>
          <w:highlight w:val="none"/>
        </w:rPr>
        <w:t>3.工程内容：</w:t>
      </w:r>
      <w:r>
        <w:rPr>
          <w:rFonts w:hint="eastAsia" w:ascii="宋体" w:hAnsi="宋体" w:cs="宋体"/>
          <w:szCs w:val="21"/>
          <w:highlight w:val="none"/>
          <w:u w:val="single"/>
        </w:rPr>
        <w:t xml:space="preserve">详见工程量清单全部内容 </w:t>
      </w:r>
    </w:p>
    <w:p w14:paraId="48B8D658">
      <w:pPr>
        <w:spacing w:line="400" w:lineRule="exact"/>
        <w:rPr>
          <w:rFonts w:hint="eastAsia" w:ascii="宋体" w:hAnsi="宋体" w:cs="宋体"/>
          <w:color w:val="000000"/>
          <w:szCs w:val="21"/>
          <w:highlight w:val="none"/>
          <w:u w:val="single"/>
        </w:rPr>
      </w:pPr>
      <w:r>
        <w:rPr>
          <w:rFonts w:hint="eastAsia" w:ascii="宋体" w:hAnsi="宋体" w:cs="宋体"/>
          <w:bCs/>
          <w:szCs w:val="21"/>
          <w:highlight w:val="none"/>
        </w:rPr>
        <w:t>4.</w:t>
      </w:r>
      <w:r>
        <w:rPr>
          <w:rFonts w:hint="eastAsia" w:ascii="宋体" w:hAnsi="宋体" w:cs="宋体"/>
          <w:bCs/>
          <w:color w:val="000000"/>
          <w:szCs w:val="21"/>
          <w:highlight w:val="none"/>
        </w:rPr>
        <w:t>工程承包范围：</w:t>
      </w:r>
      <w:r>
        <w:rPr>
          <w:rFonts w:hint="eastAsia" w:ascii="宋体" w:hAnsi="宋体" w:cs="宋体"/>
          <w:color w:val="000000"/>
          <w:szCs w:val="21"/>
          <w:highlight w:val="none"/>
          <w:u w:val="single"/>
        </w:rPr>
        <w:t xml:space="preserve">工程量清单全部内容 </w:t>
      </w:r>
    </w:p>
    <w:p w14:paraId="4BB6EA18">
      <w:pPr>
        <w:keepNext/>
        <w:keepLines/>
        <w:spacing w:before="120" w:after="120" w:line="400" w:lineRule="exact"/>
        <w:outlineLvl w:val="3"/>
        <w:rPr>
          <w:rFonts w:hint="eastAsia" w:ascii="宋体" w:hAnsi="宋体" w:cs="宋体"/>
          <w:bCs/>
          <w:color w:val="000000"/>
          <w:szCs w:val="21"/>
          <w:highlight w:val="none"/>
        </w:rPr>
      </w:pPr>
      <w:r>
        <w:rPr>
          <w:rFonts w:hint="eastAsia" w:ascii="宋体" w:hAnsi="宋体" w:cs="宋体"/>
          <w:bCs/>
          <w:color w:val="000000"/>
          <w:szCs w:val="21"/>
          <w:highlight w:val="none"/>
        </w:rPr>
        <w:t>二、合同工期</w:t>
      </w:r>
    </w:p>
    <w:p w14:paraId="5717352D">
      <w:pPr>
        <w:spacing w:line="400" w:lineRule="exact"/>
        <w:ind w:firstLine="459"/>
        <w:rPr>
          <w:rFonts w:hint="eastAsia" w:ascii="宋体" w:hAnsi="宋体" w:cs="宋体"/>
          <w:color w:val="000000"/>
          <w:szCs w:val="21"/>
          <w:highlight w:val="none"/>
        </w:rPr>
      </w:pPr>
      <w:r>
        <w:rPr>
          <w:rFonts w:hint="eastAsia" w:ascii="宋体" w:hAnsi="宋体" w:cs="宋体"/>
          <w:color w:val="000000"/>
          <w:szCs w:val="21"/>
          <w:highlight w:val="none"/>
        </w:rPr>
        <w:t>计划开工日期：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日。（具体以开工令为准）</w:t>
      </w:r>
    </w:p>
    <w:p w14:paraId="219032A3">
      <w:pPr>
        <w:spacing w:line="400" w:lineRule="exact"/>
        <w:ind w:firstLine="459"/>
        <w:rPr>
          <w:rFonts w:hint="eastAsia" w:ascii="宋体" w:hAnsi="宋体" w:cs="宋体"/>
          <w:color w:val="000000"/>
          <w:szCs w:val="21"/>
          <w:highlight w:val="none"/>
        </w:rPr>
      </w:pPr>
      <w:r>
        <w:rPr>
          <w:rFonts w:hint="eastAsia" w:ascii="宋体" w:hAnsi="宋体" w:cs="宋体"/>
          <w:color w:val="000000"/>
          <w:szCs w:val="21"/>
          <w:highlight w:val="none"/>
        </w:rPr>
        <w:t>计划竣工日期：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日。</w:t>
      </w:r>
    </w:p>
    <w:p w14:paraId="0719715E">
      <w:pPr>
        <w:spacing w:line="400" w:lineRule="exact"/>
        <w:ind w:firstLine="459"/>
        <w:rPr>
          <w:rFonts w:hint="eastAsia" w:ascii="宋体" w:hAnsi="宋体" w:cs="宋体"/>
          <w:color w:val="000000"/>
          <w:szCs w:val="21"/>
          <w:highlight w:val="none"/>
        </w:rPr>
      </w:pPr>
      <w:r>
        <w:rPr>
          <w:rFonts w:hint="eastAsia" w:ascii="宋体" w:hAnsi="宋体" w:cs="宋体"/>
          <w:szCs w:val="21"/>
          <w:highlight w:val="none"/>
        </w:rPr>
        <w:t>工</w:t>
      </w:r>
      <w:r>
        <w:rPr>
          <w:rFonts w:hint="eastAsia" w:ascii="宋体" w:hAnsi="宋体" w:cs="宋体"/>
          <w:color w:val="000000"/>
          <w:szCs w:val="21"/>
          <w:highlight w:val="none"/>
        </w:rPr>
        <w:t>期总日历天数：</w:t>
      </w:r>
      <w:r>
        <w:rPr>
          <w:rFonts w:hint="eastAsia" w:ascii="宋体" w:hAnsi="宋体" w:cs="宋体"/>
          <w:color w:val="000000"/>
          <w:szCs w:val="21"/>
          <w:highlight w:val="none"/>
          <w:u w:val="single"/>
        </w:rPr>
        <w:t xml:space="preserve"> 60 </w:t>
      </w:r>
      <w:r>
        <w:rPr>
          <w:rFonts w:hint="eastAsia" w:ascii="宋体" w:hAnsi="宋体" w:cs="宋体"/>
          <w:color w:val="000000"/>
          <w:szCs w:val="21"/>
          <w:highlight w:val="none"/>
        </w:rPr>
        <w:t>天。工期总日历天数与根据前述计划开竣工日期计算的工期天数不一致的，以工期总日历天数为准。</w:t>
      </w:r>
    </w:p>
    <w:p w14:paraId="377FF4D9">
      <w:pPr>
        <w:keepNext/>
        <w:keepLines/>
        <w:spacing w:before="120" w:after="120" w:line="400" w:lineRule="exact"/>
        <w:outlineLvl w:val="3"/>
        <w:rPr>
          <w:rFonts w:hint="eastAsia" w:ascii="宋体" w:hAnsi="宋体" w:cs="宋体"/>
          <w:bCs/>
          <w:color w:val="000000"/>
          <w:szCs w:val="21"/>
          <w:highlight w:val="none"/>
        </w:rPr>
      </w:pPr>
      <w:r>
        <w:rPr>
          <w:rFonts w:hint="eastAsia" w:ascii="宋体" w:hAnsi="宋体" w:cs="宋体"/>
          <w:bCs/>
          <w:color w:val="000000"/>
          <w:szCs w:val="21"/>
          <w:highlight w:val="none"/>
        </w:rPr>
        <w:t>三、质量标准</w:t>
      </w:r>
    </w:p>
    <w:p w14:paraId="4B50E3B4">
      <w:pPr>
        <w:spacing w:line="400" w:lineRule="exact"/>
        <w:ind w:firstLine="459"/>
        <w:rPr>
          <w:rFonts w:hint="eastAsia" w:ascii="宋体" w:hAnsi="宋体" w:cs="宋体"/>
          <w:color w:val="000000"/>
          <w:szCs w:val="21"/>
          <w:highlight w:val="none"/>
        </w:rPr>
      </w:pPr>
      <w:r>
        <w:rPr>
          <w:rFonts w:hint="eastAsia" w:ascii="宋体" w:hAnsi="宋体" w:cs="宋体"/>
          <w:color w:val="000000"/>
          <w:szCs w:val="21"/>
          <w:highlight w:val="none"/>
        </w:rPr>
        <w:t>工程质量</w:t>
      </w:r>
      <w:r>
        <w:rPr>
          <w:rFonts w:hint="eastAsia" w:ascii="宋体" w:hAnsi="宋体" w:cs="宋体"/>
          <w:color w:val="000000"/>
          <w:szCs w:val="21"/>
          <w:highlight w:val="none"/>
          <w:u w:val="single"/>
        </w:rPr>
        <w:t>符合国家现行质量验收合格标准</w:t>
      </w:r>
      <w:r>
        <w:rPr>
          <w:rFonts w:hint="eastAsia" w:ascii="宋体" w:hAnsi="宋体" w:cs="宋体"/>
          <w:color w:val="000000"/>
          <w:szCs w:val="21"/>
          <w:highlight w:val="none"/>
        </w:rPr>
        <w:t>。</w:t>
      </w:r>
    </w:p>
    <w:p w14:paraId="50CB5840">
      <w:pPr>
        <w:keepNext/>
        <w:keepLines/>
        <w:spacing w:before="120" w:after="120" w:line="400" w:lineRule="exact"/>
        <w:outlineLvl w:val="3"/>
        <w:rPr>
          <w:rFonts w:hint="eastAsia" w:ascii="宋体" w:hAnsi="宋体" w:cs="宋体"/>
          <w:bCs/>
          <w:color w:val="000000"/>
          <w:szCs w:val="21"/>
          <w:highlight w:val="none"/>
        </w:rPr>
      </w:pPr>
      <w:r>
        <w:rPr>
          <w:rFonts w:hint="eastAsia" w:ascii="宋体" w:hAnsi="宋体" w:cs="宋体"/>
          <w:bCs/>
          <w:color w:val="000000"/>
          <w:szCs w:val="21"/>
          <w:highlight w:val="none"/>
        </w:rPr>
        <w:t>四、签约合同价与合同价格形式</w:t>
      </w:r>
    </w:p>
    <w:p w14:paraId="3FB0C0EE">
      <w:pPr>
        <w:autoSpaceDE w:val="0"/>
        <w:autoSpaceDN w:val="0"/>
        <w:adjustRightInd w:val="0"/>
        <w:spacing w:line="400" w:lineRule="exact"/>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1.签约合同价为：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元；人民币（大写）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w:t>
      </w:r>
    </w:p>
    <w:p w14:paraId="0C9A0472">
      <w:pPr>
        <w:spacing w:line="400" w:lineRule="exact"/>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2.合同价格形式：固定单价合同。因该项目为竞争性磋商，一次报价单价作为固定单价，二次报价的下浮率为 ,结算时作为总价下浮率。</w:t>
      </w:r>
    </w:p>
    <w:p w14:paraId="4011C78D">
      <w:pPr>
        <w:keepNext/>
        <w:keepLines/>
        <w:spacing w:before="120" w:after="120" w:line="400" w:lineRule="exact"/>
        <w:outlineLvl w:val="3"/>
        <w:rPr>
          <w:rFonts w:hint="eastAsia" w:ascii="宋体" w:hAnsi="宋体" w:cs="宋体"/>
          <w:bCs/>
          <w:color w:val="000000"/>
          <w:szCs w:val="21"/>
          <w:highlight w:val="none"/>
          <w:u w:val="single"/>
        </w:rPr>
      </w:pPr>
      <w:r>
        <w:rPr>
          <w:rFonts w:hint="eastAsia" w:ascii="宋体" w:hAnsi="宋体" w:cs="宋体"/>
          <w:bCs/>
          <w:color w:val="000000"/>
          <w:szCs w:val="21"/>
          <w:highlight w:val="none"/>
        </w:rPr>
        <w:t>五、项目经理：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身份证号码：</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，资质证书：</w:t>
      </w:r>
      <w:r>
        <w:rPr>
          <w:rFonts w:hint="eastAsia" w:ascii="宋体" w:hAnsi="宋体" w:cs="宋体"/>
          <w:bCs/>
          <w:color w:val="000000"/>
          <w:szCs w:val="21"/>
          <w:highlight w:val="none"/>
          <w:u w:val="single"/>
        </w:rPr>
        <w:t xml:space="preserve">             。</w:t>
      </w:r>
    </w:p>
    <w:p w14:paraId="5B2E8C45">
      <w:pPr>
        <w:keepNext/>
        <w:keepLines/>
        <w:spacing w:before="120" w:after="120" w:line="400" w:lineRule="exact"/>
        <w:outlineLvl w:val="3"/>
        <w:rPr>
          <w:rFonts w:hint="eastAsia" w:ascii="宋体" w:hAnsi="宋体" w:cs="宋体"/>
          <w:bCs/>
          <w:color w:val="000000"/>
          <w:szCs w:val="21"/>
          <w:highlight w:val="none"/>
        </w:rPr>
      </w:pPr>
      <w:r>
        <w:rPr>
          <w:rFonts w:hint="eastAsia" w:ascii="宋体" w:hAnsi="宋体" w:cs="宋体"/>
          <w:bCs/>
          <w:color w:val="000000"/>
          <w:szCs w:val="21"/>
          <w:highlight w:val="none"/>
        </w:rPr>
        <w:t>六、承包人开户信息</w:t>
      </w:r>
    </w:p>
    <w:p w14:paraId="28760376">
      <w:pPr>
        <w:rPr>
          <w:rFonts w:hint="eastAsia" w:ascii="宋体" w:hAnsi="宋体" w:cs="宋体"/>
          <w:szCs w:val="21"/>
          <w:highlight w:val="none"/>
          <w:u w:val="single"/>
        </w:rPr>
      </w:pPr>
      <w:r>
        <w:rPr>
          <w:rFonts w:hint="eastAsia" w:ascii="宋体" w:hAnsi="宋体" w:cs="宋体"/>
          <w:szCs w:val="21"/>
          <w:highlight w:val="none"/>
        </w:rPr>
        <w:t>开户行：</w:t>
      </w:r>
      <w:r>
        <w:rPr>
          <w:rFonts w:hint="eastAsia" w:ascii="宋体" w:hAnsi="宋体" w:cs="宋体"/>
          <w:szCs w:val="21"/>
          <w:highlight w:val="none"/>
          <w:u w:val="single"/>
        </w:rPr>
        <w:t xml:space="preserve">                          </w:t>
      </w:r>
    </w:p>
    <w:p w14:paraId="1276678D">
      <w:pPr>
        <w:pStyle w:val="33"/>
        <w:ind w:left="0" w:firstLine="0"/>
        <w:rPr>
          <w:rFonts w:hint="eastAsia" w:ascii="宋体" w:hAnsi="宋体" w:eastAsia="宋体" w:cs="宋体"/>
          <w:i/>
          <w:iCs/>
          <w:sz w:val="21"/>
          <w:szCs w:val="21"/>
          <w:highlight w:val="none"/>
          <w:u w:val="single"/>
        </w:rPr>
      </w:pPr>
      <w:r>
        <w:rPr>
          <w:rFonts w:hint="eastAsia" w:ascii="宋体" w:hAnsi="宋体" w:eastAsia="宋体" w:cs="宋体"/>
          <w:kern w:val="2"/>
          <w:sz w:val="21"/>
          <w:szCs w:val="21"/>
          <w:highlight w:val="none"/>
        </w:rPr>
        <w:t>账  号：</w:t>
      </w:r>
      <w:r>
        <w:rPr>
          <w:rFonts w:hint="eastAsia" w:ascii="宋体" w:hAnsi="宋体" w:eastAsia="宋体" w:cs="宋体"/>
          <w:kern w:val="2"/>
          <w:sz w:val="21"/>
          <w:szCs w:val="21"/>
          <w:highlight w:val="none"/>
          <w:u w:val="single"/>
        </w:rPr>
        <w:t xml:space="preserve">                          </w:t>
      </w:r>
    </w:p>
    <w:p w14:paraId="1A2C7737">
      <w:pPr>
        <w:keepNext/>
        <w:keepLines/>
        <w:spacing w:before="120" w:after="120" w:line="400" w:lineRule="exact"/>
        <w:outlineLvl w:val="3"/>
        <w:rPr>
          <w:rFonts w:hint="eastAsia" w:ascii="宋体" w:hAnsi="宋体" w:cs="宋体"/>
          <w:bCs/>
          <w:color w:val="000000"/>
          <w:szCs w:val="21"/>
          <w:highlight w:val="none"/>
        </w:rPr>
      </w:pPr>
      <w:r>
        <w:rPr>
          <w:rFonts w:hint="eastAsia" w:ascii="宋体" w:hAnsi="宋体" w:cs="宋体"/>
          <w:bCs/>
          <w:color w:val="000000"/>
          <w:szCs w:val="21"/>
          <w:highlight w:val="none"/>
        </w:rPr>
        <w:t>七、合同文件构成</w:t>
      </w:r>
    </w:p>
    <w:p w14:paraId="5978E936">
      <w:pPr>
        <w:spacing w:line="400" w:lineRule="exact"/>
        <w:ind w:firstLine="420" w:firstLineChars="200"/>
        <w:rPr>
          <w:rFonts w:hint="eastAsia" w:ascii="宋体" w:hAnsi="宋体" w:cs="宋体"/>
          <w:bCs/>
          <w:color w:val="000000"/>
          <w:szCs w:val="21"/>
          <w:highlight w:val="none"/>
        </w:rPr>
      </w:pPr>
      <w:r>
        <w:rPr>
          <w:rFonts w:hint="eastAsia" w:ascii="宋体" w:hAnsi="宋体" w:cs="宋体"/>
          <w:bCs/>
          <w:color w:val="000000"/>
          <w:szCs w:val="21"/>
          <w:highlight w:val="none"/>
        </w:rPr>
        <w:t>本协议书与下列文件一起构成合同文件：</w:t>
      </w:r>
    </w:p>
    <w:p w14:paraId="4929C207">
      <w:pPr>
        <w:adjustRightInd w:val="0"/>
        <w:spacing w:line="400" w:lineRule="exact"/>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（1）中标通知书（如果有）；</w:t>
      </w:r>
    </w:p>
    <w:p w14:paraId="1D630431">
      <w:pPr>
        <w:adjustRightInd w:val="0"/>
        <w:spacing w:line="400" w:lineRule="exact"/>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（2）投标函及其附录（如果有）；</w:t>
      </w:r>
    </w:p>
    <w:p w14:paraId="01A76383">
      <w:pPr>
        <w:adjustRightInd w:val="0"/>
        <w:spacing w:line="400" w:lineRule="exact"/>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（3）专用合同条款及其附件；</w:t>
      </w:r>
    </w:p>
    <w:p w14:paraId="0CD07A12">
      <w:pPr>
        <w:adjustRightInd w:val="0"/>
        <w:spacing w:line="400" w:lineRule="exact"/>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（4）通用合同条款；</w:t>
      </w:r>
    </w:p>
    <w:p w14:paraId="2E77C0DA">
      <w:pPr>
        <w:adjustRightInd w:val="0"/>
        <w:spacing w:line="400" w:lineRule="exact"/>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（5）技术标准和要求；</w:t>
      </w:r>
    </w:p>
    <w:p w14:paraId="580A3881">
      <w:pPr>
        <w:adjustRightInd w:val="0"/>
        <w:spacing w:line="400" w:lineRule="exact"/>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（6）图纸；</w:t>
      </w:r>
    </w:p>
    <w:p w14:paraId="66062CC8">
      <w:pPr>
        <w:adjustRightInd w:val="0"/>
        <w:spacing w:line="400" w:lineRule="exact"/>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（7）已标价工程量清单或预算书；</w:t>
      </w:r>
    </w:p>
    <w:p w14:paraId="13E09649">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（8）其他合同文件。</w:t>
      </w:r>
    </w:p>
    <w:p w14:paraId="274C5C9A">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在合同订立及履行过程中形成的与合同有关的文件均构成合同文件组成部分。</w:t>
      </w:r>
    </w:p>
    <w:p w14:paraId="7D72088D">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01CC4BDA">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八、承诺</w:t>
      </w:r>
    </w:p>
    <w:p w14:paraId="65A347EC">
      <w:pPr>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1.发包人承诺按照法律规定履行项目审批手续、筹集工程建设资金并按照合同约定的期限和方式支付合同价款。</w:t>
      </w:r>
    </w:p>
    <w:p w14:paraId="0C6859A0">
      <w:pPr>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2.承包人承诺按照法律规定及合同约定组织完成工程施工，确保工程质量和安全，不进行转包及违法分包，并在缺陷责任期及保修期内承担相应的工程维修责任。</w:t>
      </w:r>
    </w:p>
    <w:p w14:paraId="3B906649">
      <w:pPr>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3.发包人和承包人通过招投标形式签订合同的，双方理解并承诺不再就同一工程另行签订与合同实质性内容相背离的协议。</w:t>
      </w:r>
    </w:p>
    <w:p w14:paraId="0344A42D">
      <w:pPr>
        <w:spacing w:line="400" w:lineRule="exact"/>
        <w:rPr>
          <w:rFonts w:hint="eastAsia" w:ascii="宋体" w:hAnsi="宋体" w:cs="宋体"/>
          <w:bCs/>
          <w:szCs w:val="21"/>
          <w:highlight w:val="none"/>
        </w:rPr>
      </w:pPr>
      <w:r>
        <w:rPr>
          <w:rFonts w:hint="eastAsia" w:ascii="宋体" w:hAnsi="宋体" w:cs="宋体"/>
          <w:szCs w:val="21"/>
          <w:highlight w:val="none"/>
        </w:rPr>
        <w:t>九、词语含义</w:t>
      </w:r>
    </w:p>
    <w:p w14:paraId="426B40FA">
      <w:pPr>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本协议书中词语含义与第二部分通用合同条款中赋予的含义相同。</w:t>
      </w:r>
    </w:p>
    <w:p w14:paraId="5355F64C">
      <w:pPr>
        <w:keepNext/>
        <w:keepLines/>
        <w:spacing w:before="120" w:after="120" w:line="400" w:lineRule="exact"/>
        <w:outlineLvl w:val="3"/>
        <w:rPr>
          <w:rFonts w:hint="eastAsia" w:ascii="宋体" w:hAnsi="宋体" w:cs="宋体"/>
          <w:b/>
          <w:szCs w:val="21"/>
          <w:highlight w:val="none"/>
        </w:rPr>
      </w:pPr>
      <w:r>
        <w:rPr>
          <w:rFonts w:hint="eastAsia" w:ascii="宋体" w:hAnsi="宋体" w:cs="宋体"/>
          <w:bCs/>
          <w:szCs w:val="21"/>
          <w:highlight w:val="none"/>
        </w:rPr>
        <w:t>十、签订时间</w:t>
      </w:r>
    </w:p>
    <w:p w14:paraId="364BDC32">
      <w:pPr>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本合同于</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2026</w:t>
      </w:r>
      <w:r>
        <w:rPr>
          <w:rFonts w:hint="eastAsia" w:ascii="宋体" w:hAnsi="宋体" w:cs="宋体"/>
          <w:bCs/>
          <w:szCs w:val="21"/>
          <w:highlight w:val="none"/>
          <w:u w:val="single"/>
        </w:rPr>
        <w:t xml:space="preserve"> </w:t>
      </w:r>
      <w:r>
        <w:rPr>
          <w:rFonts w:hint="eastAsia" w:ascii="宋体" w:hAnsi="宋体" w:cs="宋体"/>
          <w:bCs/>
          <w:szCs w:val="21"/>
          <w:highlight w:val="none"/>
        </w:rPr>
        <w:t>年</w:t>
      </w:r>
      <w:r>
        <w:rPr>
          <w:rFonts w:hint="eastAsia" w:ascii="宋体" w:hAnsi="宋体" w:cs="宋体"/>
          <w:bCs/>
          <w:szCs w:val="21"/>
          <w:highlight w:val="none"/>
          <w:u w:val="single"/>
        </w:rPr>
        <w:t xml:space="preserve">    </w:t>
      </w:r>
      <w:r>
        <w:rPr>
          <w:rFonts w:hint="eastAsia" w:ascii="宋体" w:hAnsi="宋体" w:cs="宋体"/>
          <w:bCs/>
          <w:szCs w:val="21"/>
          <w:highlight w:val="none"/>
        </w:rPr>
        <w:t>月</w:t>
      </w:r>
      <w:r>
        <w:rPr>
          <w:rFonts w:hint="eastAsia" w:ascii="宋体" w:hAnsi="宋体" w:cs="宋体"/>
          <w:bCs/>
          <w:szCs w:val="21"/>
          <w:highlight w:val="none"/>
          <w:u w:val="single"/>
        </w:rPr>
        <w:t xml:space="preserve">    </w:t>
      </w:r>
      <w:r>
        <w:rPr>
          <w:rFonts w:hint="eastAsia" w:ascii="宋体" w:hAnsi="宋体" w:cs="宋体"/>
          <w:bCs/>
          <w:szCs w:val="21"/>
          <w:highlight w:val="none"/>
        </w:rPr>
        <w:t>日签订。</w:t>
      </w:r>
    </w:p>
    <w:p w14:paraId="637CB02F">
      <w:pPr>
        <w:keepNext/>
        <w:keepLines/>
        <w:spacing w:before="120" w:after="120" w:line="400" w:lineRule="exact"/>
        <w:outlineLvl w:val="3"/>
        <w:rPr>
          <w:rFonts w:hint="eastAsia" w:ascii="宋体" w:hAnsi="宋体" w:cs="宋体"/>
          <w:b/>
          <w:szCs w:val="21"/>
          <w:highlight w:val="none"/>
        </w:rPr>
      </w:pPr>
      <w:r>
        <w:rPr>
          <w:rFonts w:hint="eastAsia" w:ascii="宋体" w:hAnsi="宋体" w:cs="宋体"/>
          <w:bCs/>
          <w:szCs w:val="21"/>
          <w:highlight w:val="none"/>
        </w:rPr>
        <w:t>十一、签订地点</w:t>
      </w:r>
    </w:p>
    <w:p w14:paraId="5CC78FA0">
      <w:pPr>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本合同在</w:t>
      </w:r>
      <w:r>
        <w:rPr>
          <w:rFonts w:hint="eastAsia" w:ascii="宋体" w:hAnsi="宋体" w:cs="宋体"/>
          <w:bCs/>
          <w:szCs w:val="21"/>
          <w:highlight w:val="none"/>
          <w:u w:val="single"/>
        </w:rPr>
        <w:t xml:space="preserve">  南京市江宁区   </w:t>
      </w:r>
      <w:r>
        <w:rPr>
          <w:rFonts w:hint="eastAsia" w:ascii="宋体" w:hAnsi="宋体" w:cs="宋体"/>
          <w:bCs/>
          <w:szCs w:val="21"/>
          <w:highlight w:val="none"/>
        </w:rPr>
        <w:t>签订。</w:t>
      </w:r>
    </w:p>
    <w:p w14:paraId="251E0ECA">
      <w:pPr>
        <w:keepNext/>
        <w:keepLines/>
        <w:spacing w:before="120" w:after="120" w:line="400" w:lineRule="exact"/>
        <w:outlineLvl w:val="3"/>
        <w:rPr>
          <w:rFonts w:hint="eastAsia" w:ascii="宋体" w:hAnsi="宋体" w:cs="宋体"/>
          <w:b/>
          <w:szCs w:val="21"/>
          <w:highlight w:val="none"/>
        </w:rPr>
      </w:pPr>
      <w:r>
        <w:rPr>
          <w:rFonts w:hint="eastAsia" w:ascii="宋体" w:hAnsi="宋体" w:cs="宋体"/>
          <w:bCs/>
          <w:szCs w:val="21"/>
          <w:highlight w:val="none"/>
        </w:rPr>
        <w:t>十二、补充协议</w:t>
      </w:r>
    </w:p>
    <w:p w14:paraId="75180C15">
      <w:pPr>
        <w:spacing w:line="400" w:lineRule="exact"/>
        <w:ind w:firstLine="420" w:firstLineChars="200"/>
        <w:rPr>
          <w:rFonts w:hint="eastAsia" w:ascii="宋体" w:hAnsi="宋体" w:cs="宋体"/>
          <w:b/>
          <w:bCs/>
          <w:szCs w:val="21"/>
          <w:highlight w:val="none"/>
        </w:rPr>
      </w:pPr>
      <w:r>
        <w:rPr>
          <w:rFonts w:hint="eastAsia" w:ascii="宋体" w:hAnsi="宋体" w:cs="宋体"/>
          <w:bCs/>
          <w:szCs w:val="21"/>
          <w:highlight w:val="none"/>
        </w:rPr>
        <w:t>合同未尽事宜，合同当事人另行签订补充协议，补充协议是合同的组成部分。</w:t>
      </w:r>
    </w:p>
    <w:p w14:paraId="7F4AC197">
      <w:pPr>
        <w:keepNext/>
        <w:keepLines/>
        <w:spacing w:before="120" w:after="120" w:line="400" w:lineRule="exact"/>
        <w:outlineLvl w:val="3"/>
        <w:rPr>
          <w:rFonts w:hint="eastAsia" w:ascii="宋体" w:hAnsi="宋体" w:cs="宋体"/>
          <w:b/>
          <w:szCs w:val="21"/>
          <w:highlight w:val="none"/>
        </w:rPr>
      </w:pPr>
      <w:r>
        <w:rPr>
          <w:rFonts w:hint="eastAsia" w:ascii="宋体" w:hAnsi="宋体" w:cs="宋体"/>
          <w:bCs/>
          <w:szCs w:val="21"/>
          <w:highlight w:val="none"/>
        </w:rPr>
        <w:t>十三、合同生效</w:t>
      </w:r>
    </w:p>
    <w:p w14:paraId="377F18DD">
      <w:pPr>
        <w:spacing w:line="400" w:lineRule="exact"/>
        <w:ind w:firstLine="420" w:firstLineChars="200"/>
        <w:rPr>
          <w:rFonts w:hint="eastAsia" w:ascii="宋体" w:hAnsi="宋体" w:cs="宋体"/>
          <w:bCs/>
          <w:szCs w:val="21"/>
          <w:highlight w:val="none"/>
        </w:rPr>
      </w:pPr>
      <w:r>
        <w:rPr>
          <w:rFonts w:hint="eastAsia" w:ascii="宋体" w:hAnsi="宋体" w:cs="宋体"/>
          <w:bCs/>
          <w:szCs w:val="21"/>
          <w:highlight w:val="none"/>
        </w:rPr>
        <w:t>本合同双方签字盖章后生效。</w:t>
      </w:r>
    </w:p>
    <w:p w14:paraId="1AA2600D">
      <w:pPr>
        <w:keepNext/>
        <w:keepLines/>
        <w:spacing w:before="120" w:after="120" w:line="400" w:lineRule="exact"/>
        <w:outlineLvl w:val="3"/>
        <w:rPr>
          <w:rFonts w:hint="eastAsia" w:ascii="宋体" w:hAnsi="宋体" w:cs="宋体"/>
          <w:b/>
          <w:szCs w:val="21"/>
          <w:highlight w:val="none"/>
        </w:rPr>
      </w:pPr>
      <w:r>
        <w:rPr>
          <w:rFonts w:hint="eastAsia" w:ascii="宋体" w:hAnsi="宋体" w:cs="宋体"/>
          <w:bCs/>
          <w:szCs w:val="21"/>
          <w:highlight w:val="none"/>
        </w:rPr>
        <w:t>十四、合同份数</w:t>
      </w:r>
    </w:p>
    <w:p w14:paraId="4DC32280">
      <w:pPr>
        <w:spacing w:line="400" w:lineRule="exact"/>
        <w:ind w:firstLine="420" w:firstLineChars="200"/>
        <w:rPr>
          <w:rFonts w:hint="eastAsia" w:ascii="宋体" w:hAnsi="宋体" w:cs="宋体"/>
          <w:szCs w:val="21"/>
          <w:highlight w:val="none"/>
        </w:rPr>
      </w:pPr>
      <w:r>
        <w:rPr>
          <w:rFonts w:hint="eastAsia" w:ascii="宋体" w:hAnsi="宋体" w:cs="宋体"/>
          <w:bCs/>
          <w:szCs w:val="21"/>
          <w:highlight w:val="none"/>
        </w:rPr>
        <w:t>本合同一式</w:t>
      </w:r>
      <w:r>
        <w:rPr>
          <w:rFonts w:hint="eastAsia" w:ascii="宋体" w:hAnsi="宋体" w:cs="宋体"/>
          <w:b/>
          <w:bCs/>
          <w:szCs w:val="21"/>
          <w:highlight w:val="none"/>
          <w:u w:val="single"/>
        </w:rPr>
        <w:t>肆</w:t>
      </w:r>
      <w:r>
        <w:rPr>
          <w:rFonts w:hint="eastAsia" w:ascii="宋体" w:hAnsi="宋体" w:cs="宋体"/>
          <w:bCs/>
          <w:szCs w:val="21"/>
          <w:highlight w:val="none"/>
        </w:rPr>
        <w:t>份，均具有同等法律效力，发包人执</w:t>
      </w:r>
      <w:r>
        <w:rPr>
          <w:rFonts w:hint="eastAsia" w:ascii="宋体" w:hAnsi="宋体" w:cs="宋体"/>
          <w:b/>
          <w:bCs/>
          <w:szCs w:val="21"/>
          <w:highlight w:val="none"/>
          <w:u w:val="single"/>
        </w:rPr>
        <w:t>贰</w:t>
      </w:r>
      <w:r>
        <w:rPr>
          <w:rFonts w:hint="eastAsia" w:ascii="宋体" w:hAnsi="宋体" w:cs="宋体"/>
          <w:bCs/>
          <w:szCs w:val="21"/>
          <w:highlight w:val="none"/>
        </w:rPr>
        <w:t>份，承包人执</w:t>
      </w:r>
      <w:r>
        <w:rPr>
          <w:rFonts w:hint="eastAsia" w:ascii="宋体" w:hAnsi="宋体" w:cs="宋体"/>
          <w:b/>
          <w:bCs/>
          <w:szCs w:val="21"/>
          <w:highlight w:val="none"/>
          <w:u w:val="single"/>
        </w:rPr>
        <w:t>贰</w:t>
      </w:r>
      <w:r>
        <w:rPr>
          <w:rFonts w:hint="eastAsia" w:ascii="宋体" w:hAnsi="宋体" w:cs="宋体"/>
          <w:bCs/>
          <w:szCs w:val="21"/>
          <w:highlight w:val="none"/>
        </w:rPr>
        <w:t>份。</w:t>
      </w:r>
    </w:p>
    <w:p w14:paraId="7585887D">
      <w:pPr>
        <w:spacing w:line="400" w:lineRule="exact"/>
        <w:rPr>
          <w:rFonts w:hint="eastAsia" w:ascii="宋体" w:hAnsi="宋体" w:cs="宋体"/>
          <w:szCs w:val="21"/>
          <w:highlight w:val="none"/>
        </w:rPr>
      </w:pPr>
      <w:r>
        <w:rPr>
          <w:rFonts w:hint="eastAsia" w:ascii="宋体" w:hAnsi="宋体" w:cs="宋体"/>
          <w:szCs w:val="21"/>
          <w:highlight w:val="none"/>
        </w:rPr>
        <w:t>发包人：  (公章)                              承包人：  (公章)</w:t>
      </w:r>
    </w:p>
    <w:p w14:paraId="3D41E60A">
      <w:pPr>
        <w:spacing w:line="400" w:lineRule="exact"/>
        <w:rPr>
          <w:rFonts w:hint="eastAsia" w:ascii="宋体" w:hAnsi="宋体" w:cs="宋体"/>
          <w:szCs w:val="21"/>
          <w:highlight w:val="none"/>
          <w:u w:val="single"/>
        </w:rPr>
      </w:pPr>
    </w:p>
    <w:p w14:paraId="62D56FAB">
      <w:pPr>
        <w:spacing w:line="400" w:lineRule="exact"/>
        <w:rPr>
          <w:rFonts w:hint="eastAsia" w:ascii="宋体" w:hAnsi="宋体" w:cs="宋体"/>
          <w:szCs w:val="21"/>
          <w:highlight w:val="none"/>
        </w:rPr>
      </w:pPr>
      <w:r>
        <w:rPr>
          <w:rFonts w:hint="eastAsia" w:ascii="宋体" w:hAnsi="宋体" w:cs="宋体"/>
          <w:szCs w:val="21"/>
          <w:highlight w:val="none"/>
        </w:rPr>
        <w:t>法定代表人或其委托代理人（签字） ：           法定代表人或其委托代理人（签字）：</w:t>
      </w:r>
    </w:p>
    <w:p w14:paraId="1B1EFA22">
      <w:pPr>
        <w:spacing w:line="400" w:lineRule="exact"/>
        <w:rPr>
          <w:rFonts w:hint="eastAsia" w:ascii="宋体" w:hAnsi="宋体" w:cs="宋体"/>
          <w:szCs w:val="21"/>
          <w:highlight w:val="none"/>
        </w:rPr>
      </w:pPr>
    </w:p>
    <w:p w14:paraId="0C1B1685">
      <w:pPr>
        <w:spacing w:line="400" w:lineRule="exact"/>
        <w:rPr>
          <w:rFonts w:hint="eastAsia" w:ascii="宋体" w:hAnsi="宋体" w:cs="宋体"/>
          <w:szCs w:val="21"/>
          <w:highlight w:val="none"/>
        </w:rPr>
      </w:pPr>
      <w:r>
        <w:rPr>
          <w:rFonts w:hint="eastAsia" w:ascii="宋体" w:hAnsi="宋体" w:cs="宋体"/>
          <w:szCs w:val="21"/>
          <w:highlight w:val="none"/>
        </w:rPr>
        <w:t>电话：                                        电话：</w:t>
      </w:r>
    </w:p>
    <w:p w14:paraId="7F1BD9E9">
      <w:pPr>
        <w:numPr>
          <w:ilvl w:val="0"/>
          <w:numId w:val="4"/>
        </w:numPr>
        <w:spacing w:after="120" w:afterLines="50"/>
        <w:jc w:val="center"/>
        <w:rPr>
          <w:rFonts w:hint="eastAsia" w:ascii="宋体" w:hAnsi="宋体" w:cs="宋体"/>
          <w:b/>
          <w:color w:val="000000"/>
          <w:szCs w:val="21"/>
          <w:highlight w:val="none"/>
        </w:rPr>
      </w:pPr>
      <w:r>
        <w:rPr>
          <w:rFonts w:hint="eastAsia" w:ascii="宋体" w:hAnsi="宋体" w:cs="宋体"/>
          <w:b/>
          <w:color w:val="000000"/>
          <w:szCs w:val="21"/>
          <w:highlight w:val="none"/>
        </w:rPr>
        <w:br w:type="page"/>
      </w:r>
      <w:r>
        <w:rPr>
          <w:rFonts w:hint="eastAsia" w:ascii="宋体" w:hAnsi="宋体" w:cs="宋体"/>
          <w:b/>
          <w:color w:val="000000"/>
          <w:sz w:val="24"/>
          <w:highlight w:val="none"/>
        </w:rPr>
        <w:t>通用合同条款</w:t>
      </w:r>
    </w:p>
    <w:p w14:paraId="05EF095F">
      <w:pPr>
        <w:pStyle w:val="287"/>
        <w:ind w:left="0" w:firstLine="0"/>
        <w:rPr>
          <w:rFonts w:hint="eastAsia" w:cs="宋体"/>
          <w:sz w:val="21"/>
          <w:szCs w:val="21"/>
          <w:highlight w:val="none"/>
        </w:rPr>
      </w:pPr>
    </w:p>
    <w:p w14:paraId="115B9499">
      <w:pPr>
        <w:adjustRightInd w:val="0"/>
        <w:snapToGrid w:val="0"/>
        <w:spacing w:line="400" w:lineRule="exact"/>
        <w:ind w:firstLine="560"/>
        <w:rPr>
          <w:rFonts w:hint="eastAsia" w:ascii="宋体" w:hAnsi="宋体" w:cs="宋体"/>
          <w:szCs w:val="21"/>
          <w:highlight w:val="none"/>
        </w:rPr>
      </w:pPr>
      <w:r>
        <w:rPr>
          <w:rFonts w:hint="eastAsia" w:ascii="宋体" w:hAnsi="宋体" w:cs="宋体"/>
          <w:szCs w:val="21"/>
          <w:highlight w:val="none"/>
        </w:rPr>
        <w:t>此部分采用《建设工程施工合同》范本（GF-2017-0201）中《第二部分  通用条款》</w:t>
      </w:r>
    </w:p>
    <w:p w14:paraId="6E8C2E6D">
      <w:pPr>
        <w:spacing w:after="120" w:afterLines="50" w:line="400" w:lineRule="exact"/>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p>
    <w:p w14:paraId="54F22576">
      <w:pPr>
        <w:spacing w:after="120" w:afterLines="50" w:line="400" w:lineRule="exact"/>
        <w:jc w:val="center"/>
        <w:rPr>
          <w:rFonts w:hint="eastAsia" w:ascii="宋体" w:hAnsi="宋体" w:cs="宋体"/>
          <w:b/>
          <w:color w:val="000000"/>
          <w:szCs w:val="21"/>
          <w:highlight w:val="none"/>
        </w:rPr>
      </w:pPr>
      <w:r>
        <w:rPr>
          <w:rFonts w:hint="eastAsia" w:ascii="宋体" w:hAnsi="宋体" w:cs="宋体"/>
          <w:b/>
          <w:color w:val="000000"/>
          <w:szCs w:val="21"/>
          <w:highlight w:val="none"/>
        </w:rPr>
        <w:t>第三部分专用合同条款</w:t>
      </w:r>
    </w:p>
    <w:p w14:paraId="5513E609">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1. 一般约定</w:t>
      </w:r>
    </w:p>
    <w:p w14:paraId="7C4DC36B">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1.1 词语定义</w:t>
      </w:r>
    </w:p>
    <w:p w14:paraId="7C87EBB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1.1.1合同</w:t>
      </w:r>
    </w:p>
    <w:p w14:paraId="71CBD6D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1.1.1.10其他合同文件包括：</w:t>
      </w:r>
      <w:r>
        <w:rPr>
          <w:rFonts w:hint="eastAsia" w:ascii="宋体" w:hAnsi="宋体" w:cs="宋体"/>
          <w:szCs w:val="21"/>
          <w:highlight w:val="none"/>
          <w:u w:val="single"/>
        </w:rPr>
        <w:t>履行合同过程中双方书面确认的会议纪要、签证、设计变更、补充合同等资料。</w:t>
      </w:r>
    </w:p>
    <w:p w14:paraId="25CA97E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1.1.2 合同当事人及其他相关方</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w:t>
      </w:r>
    </w:p>
    <w:p w14:paraId="3A5032A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1.1.2.4监理人： </w:t>
      </w:r>
    </w:p>
    <w:p w14:paraId="681F163E">
      <w:pPr>
        <w:spacing w:line="400" w:lineRule="exact"/>
        <w:ind w:firstLine="420" w:firstLineChars="200"/>
        <w:rPr>
          <w:rFonts w:hint="eastAsia" w:ascii="宋体" w:hAnsi="宋体" w:cs="宋体"/>
          <w:szCs w:val="21"/>
          <w:highlight w:val="none"/>
        </w:rPr>
      </w:pPr>
      <w:r>
        <w:rPr>
          <w:rFonts w:hint="eastAsia" w:ascii="宋体" w:hAnsi="宋体" w:cs="宋体"/>
          <w:color w:val="000000"/>
          <w:szCs w:val="21"/>
          <w:highlight w:val="none"/>
        </w:rPr>
        <w:t>名    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p>
    <w:p w14:paraId="33FED61D">
      <w:pPr>
        <w:spacing w:line="400" w:lineRule="exact"/>
        <w:ind w:firstLine="420" w:firstLineChars="200"/>
        <w:rPr>
          <w:rFonts w:hint="eastAsia" w:ascii="宋体" w:hAnsi="宋体" w:cs="宋体"/>
          <w:szCs w:val="21"/>
          <w:highlight w:val="none"/>
        </w:rPr>
      </w:pPr>
      <w:r>
        <w:rPr>
          <w:rFonts w:hint="eastAsia" w:ascii="宋体" w:hAnsi="宋体" w:cs="宋体"/>
          <w:color w:val="000000"/>
          <w:szCs w:val="21"/>
          <w:highlight w:val="none"/>
        </w:rPr>
        <w:t>联系电话：</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p>
    <w:p w14:paraId="196082D0">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1.1.2.5 设计人： </w:t>
      </w:r>
    </w:p>
    <w:p w14:paraId="55C60F9D">
      <w:pPr>
        <w:spacing w:line="400" w:lineRule="exact"/>
        <w:ind w:firstLine="420" w:firstLineChars="200"/>
        <w:rPr>
          <w:rFonts w:hint="eastAsia" w:ascii="宋体" w:hAnsi="宋体" w:cs="宋体"/>
          <w:szCs w:val="21"/>
          <w:highlight w:val="none"/>
        </w:rPr>
      </w:pPr>
      <w:r>
        <w:rPr>
          <w:rFonts w:hint="eastAsia" w:ascii="宋体" w:hAnsi="宋体" w:cs="宋体"/>
          <w:color w:val="000000"/>
          <w:szCs w:val="21"/>
          <w:highlight w:val="none"/>
        </w:rPr>
        <w:t>名    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p>
    <w:p w14:paraId="4017808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1.1.3 工程和设备</w:t>
      </w:r>
    </w:p>
    <w:p w14:paraId="7FBA8B5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1.1.3.7 作为施工现场组成部分的其他场所包括：</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w:t>
      </w:r>
    </w:p>
    <w:p w14:paraId="7D1A872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1.1.3.9 永久占地包括：</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w:t>
      </w:r>
    </w:p>
    <w:p w14:paraId="4AA134B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1.1.3.10 临时占地包括：</w:t>
      </w:r>
      <w:r>
        <w:rPr>
          <w:rFonts w:hint="eastAsia" w:ascii="宋体" w:hAnsi="宋体" w:cs="宋体"/>
          <w:b/>
          <w:szCs w:val="21"/>
          <w:highlight w:val="none"/>
          <w:u w:val="single"/>
        </w:rPr>
        <w:t xml:space="preserve"> / </w:t>
      </w:r>
      <w:r>
        <w:rPr>
          <w:rFonts w:hint="eastAsia" w:ascii="宋体" w:hAnsi="宋体" w:cs="宋体"/>
          <w:szCs w:val="21"/>
          <w:highlight w:val="none"/>
        </w:rPr>
        <w:t>。</w:t>
      </w:r>
    </w:p>
    <w:p w14:paraId="5BDCD465">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1.3法律</w:t>
      </w:r>
    </w:p>
    <w:p w14:paraId="275F0EF0">
      <w:pPr>
        <w:adjustRightInd w:val="0"/>
        <w:spacing w:line="400" w:lineRule="exact"/>
        <w:ind w:left="596" w:leftChars="284"/>
        <w:rPr>
          <w:rFonts w:hint="eastAsia" w:ascii="宋体" w:hAnsi="宋体" w:cs="宋体"/>
          <w:szCs w:val="21"/>
          <w:highlight w:val="none"/>
        </w:rPr>
      </w:pPr>
      <w:r>
        <w:rPr>
          <w:rFonts w:hint="eastAsia" w:ascii="宋体" w:hAnsi="宋体" w:cs="宋体"/>
          <w:szCs w:val="21"/>
          <w:highlight w:val="none"/>
        </w:rPr>
        <w:t>适用于合同的其他规范性文件</w:t>
      </w:r>
      <w:r>
        <w:rPr>
          <w:rFonts w:hint="eastAsia" w:ascii="宋体" w:hAnsi="宋体" w:cs="宋体"/>
          <w:szCs w:val="21"/>
          <w:highlight w:val="none"/>
          <w:u w:val="single"/>
        </w:rPr>
        <w:t>执行国家和地方现行标准、规范的相关规定</w:t>
      </w:r>
      <w:r>
        <w:rPr>
          <w:rFonts w:hint="eastAsia" w:ascii="宋体" w:hAnsi="宋体" w:cs="宋体"/>
          <w:szCs w:val="21"/>
          <w:highlight w:val="none"/>
        </w:rPr>
        <w:t>。</w:t>
      </w:r>
    </w:p>
    <w:p w14:paraId="5AB6CDD5">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1.4 标准和规范</w:t>
      </w:r>
    </w:p>
    <w:p w14:paraId="1CB4228A">
      <w:pPr>
        <w:spacing w:line="400" w:lineRule="exact"/>
        <w:ind w:left="596" w:leftChars="284"/>
        <w:rPr>
          <w:rFonts w:hint="eastAsia" w:ascii="宋体" w:hAnsi="宋体" w:cs="宋体"/>
          <w:szCs w:val="21"/>
          <w:highlight w:val="none"/>
        </w:rPr>
      </w:pPr>
      <w:r>
        <w:rPr>
          <w:rFonts w:hint="eastAsia" w:ascii="宋体" w:hAnsi="宋体" w:cs="宋体"/>
          <w:szCs w:val="21"/>
          <w:highlight w:val="none"/>
        </w:rPr>
        <w:t>1.4.1适用于工程的标准规范包括：</w:t>
      </w:r>
      <w:r>
        <w:rPr>
          <w:rFonts w:hint="eastAsia" w:ascii="宋体" w:hAnsi="宋体" w:cs="宋体"/>
          <w:szCs w:val="21"/>
          <w:highlight w:val="none"/>
          <w:u w:val="single"/>
        </w:rPr>
        <w:t>执行国家和地方现行标准、规范的相关规定。</w:t>
      </w:r>
    </w:p>
    <w:p w14:paraId="7E1D5CC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1.4.2 发包人提供国外标准、规范的名称：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w:t>
      </w:r>
    </w:p>
    <w:p w14:paraId="7A4DC0F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发包人提供国外标准、规范的份数：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w:t>
      </w:r>
    </w:p>
    <w:p w14:paraId="01C39278">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发包人提供国外标准、规范的名称：</w:t>
      </w:r>
      <w:r>
        <w:rPr>
          <w:rFonts w:hint="eastAsia" w:ascii="宋体" w:hAnsi="宋体" w:cs="宋体"/>
          <w:szCs w:val="21"/>
          <w:highlight w:val="none"/>
          <w:u w:val="single"/>
        </w:rPr>
        <w:t xml:space="preserve">             </w:t>
      </w:r>
      <w:r>
        <w:rPr>
          <w:rFonts w:hint="eastAsia" w:ascii="宋体" w:hAnsi="宋体" w:cs="宋体"/>
          <w:b/>
          <w:szCs w:val="21"/>
          <w:highlight w:val="none"/>
          <w:u w:val="single"/>
        </w:rPr>
        <w:t>/</w:t>
      </w:r>
      <w:r>
        <w:rPr>
          <w:rFonts w:hint="eastAsia" w:ascii="宋体" w:hAnsi="宋体" w:cs="宋体"/>
          <w:szCs w:val="21"/>
          <w:highlight w:val="none"/>
          <w:u w:val="single"/>
        </w:rPr>
        <w:t xml:space="preserve">            </w:t>
      </w:r>
      <w:r>
        <w:rPr>
          <w:rFonts w:hint="eastAsia" w:ascii="宋体" w:hAnsi="宋体" w:cs="宋体"/>
          <w:szCs w:val="21"/>
          <w:highlight w:val="none"/>
        </w:rPr>
        <w:t>。</w:t>
      </w:r>
    </w:p>
    <w:p w14:paraId="57083620">
      <w:pPr>
        <w:spacing w:line="400" w:lineRule="exact"/>
        <w:ind w:left="596" w:leftChars="284"/>
        <w:rPr>
          <w:rFonts w:hint="eastAsia" w:ascii="宋体" w:hAnsi="宋体" w:cs="宋体"/>
          <w:szCs w:val="21"/>
          <w:highlight w:val="none"/>
        </w:rPr>
      </w:pPr>
      <w:r>
        <w:rPr>
          <w:rFonts w:hint="eastAsia" w:ascii="宋体" w:hAnsi="宋体" w:cs="宋体"/>
          <w:szCs w:val="21"/>
          <w:highlight w:val="none"/>
        </w:rPr>
        <w:t>1.4.3发包人对工程的技术标准和功能要求的特殊要求：</w:t>
      </w:r>
    </w:p>
    <w:p w14:paraId="241E0DD4">
      <w:pPr>
        <w:spacing w:line="400" w:lineRule="exact"/>
        <w:ind w:firstLine="1050" w:firstLineChars="500"/>
        <w:rPr>
          <w:rFonts w:hint="eastAsia" w:ascii="宋体" w:hAnsi="宋体" w:cs="宋体"/>
          <w:szCs w:val="21"/>
          <w:highlight w:val="none"/>
        </w:rPr>
      </w:pPr>
      <w:r>
        <w:rPr>
          <w:rFonts w:hint="eastAsia" w:ascii="宋体" w:hAnsi="宋体" w:cs="宋体"/>
          <w:szCs w:val="21"/>
          <w:highlight w:val="none"/>
          <w:u w:val="single"/>
        </w:rPr>
        <w:t>符合有关行业主管部门和业主的要求</w:t>
      </w:r>
      <w:r>
        <w:rPr>
          <w:rFonts w:hint="eastAsia" w:ascii="宋体" w:hAnsi="宋体" w:cs="宋体"/>
          <w:szCs w:val="21"/>
          <w:highlight w:val="none"/>
        </w:rPr>
        <w:t>。</w:t>
      </w:r>
    </w:p>
    <w:p w14:paraId="546380B4">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1.5 合同文件的优先顺序</w:t>
      </w:r>
    </w:p>
    <w:p w14:paraId="4090146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合同文件组成及优先顺序为：</w:t>
      </w:r>
    </w:p>
    <w:p w14:paraId="1D38094F">
      <w:pPr>
        <w:spacing w:line="400" w:lineRule="exact"/>
        <w:ind w:firstLine="308" w:firstLineChars="147"/>
        <w:rPr>
          <w:rFonts w:hint="eastAsia" w:ascii="宋体" w:hAnsi="宋体" w:cs="宋体"/>
          <w:szCs w:val="21"/>
          <w:highlight w:val="none"/>
        </w:rPr>
      </w:pPr>
      <w:r>
        <w:rPr>
          <w:rFonts w:hint="eastAsia" w:ascii="宋体" w:hAnsi="宋体" w:cs="宋体"/>
          <w:szCs w:val="21"/>
          <w:highlight w:val="none"/>
        </w:rPr>
        <w:t>（1）合同协议书及补充协议书；</w:t>
      </w:r>
    </w:p>
    <w:p w14:paraId="27D9F695">
      <w:pPr>
        <w:spacing w:line="400" w:lineRule="exact"/>
        <w:ind w:firstLine="308" w:firstLineChars="147"/>
        <w:rPr>
          <w:rFonts w:hint="eastAsia" w:ascii="宋体" w:hAnsi="宋体" w:cs="宋体"/>
          <w:szCs w:val="21"/>
          <w:highlight w:val="none"/>
        </w:rPr>
      </w:pPr>
      <w:r>
        <w:rPr>
          <w:rFonts w:hint="eastAsia" w:ascii="宋体" w:hAnsi="宋体" w:cs="宋体"/>
          <w:szCs w:val="21"/>
          <w:highlight w:val="none"/>
        </w:rPr>
        <w:t>（2）中标通知书；</w:t>
      </w:r>
    </w:p>
    <w:p w14:paraId="104D7F81">
      <w:pPr>
        <w:spacing w:line="400" w:lineRule="exact"/>
        <w:ind w:firstLine="308" w:firstLineChars="147"/>
        <w:rPr>
          <w:rFonts w:hint="eastAsia" w:ascii="宋体" w:hAnsi="宋体" w:cs="宋体"/>
          <w:szCs w:val="21"/>
          <w:highlight w:val="none"/>
        </w:rPr>
      </w:pPr>
      <w:r>
        <w:rPr>
          <w:rFonts w:hint="eastAsia" w:ascii="宋体" w:hAnsi="宋体" w:cs="宋体"/>
          <w:szCs w:val="21"/>
          <w:highlight w:val="none"/>
        </w:rPr>
        <w:t>（3）投标函及其附录；</w:t>
      </w:r>
    </w:p>
    <w:p w14:paraId="4A8D97A7">
      <w:pPr>
        <w:spacing w:line="400" w:lineRule="exact"/>
        <w:ind w:firstLine="308" w:firstLineChars="147"/>
        <w:rPr>
          <w:rFonts w:hint="eastAsia" w:ascii="宋体" w:hAnsi="宋体" w:cs="宋体"/>
          <w:szCs w:val="21"/>
          <w:highlight w:val="none"/>
        </w:rPr>
      </w:pPr>
      <w:r>
        <w:rPr>
          <w:rFonts w:hint="eastAsia" w:ascii="宋体" w:hAnsi="宋体" w:cs="宋体"/>
          <w:szCs w:val="21"/>
          <w:highlight w:val="none"/>
        </w:rPr>
        <w:t>（4）专用合同条款及其附件；</w:t>
      </w:r>
    </w:p>
    <w:p w14:paraId="1CE4E2C2">
      <w:pPr>
        <w:spacing w:line="400" w:lineRule="exact"/>
        <w:ind w:firstLine="308" w:firstLineChars="147"/>
        <w:rPr>
          <w:rFonts w:hint="eastAsia" w:ascii="宋体" w:hAnsi="宋体" w:cs="宋体"/>
          <w:szCs w:val="21"/>
          <w:highlight w:val="none"/>
        </w:rPr>
      </w:pPr>
      <w:r>
        <w:rPr>
          <w:rFonts w:hint="eastAsia" w:ascii="宋体" w:hAnsi="宋体" w:cs="宋体"/>
          <w:szCs w:val="21"/>
          <w:highlight w:val="none"/>
        </w:rPr>
        <w:t>（5）通用合同条款；</w:t>
      </w:r>
    </w:p>
    <w:p w14:paraId="1CC14B46">
      <w:pPr>
        <w:spacing w:line="400" w:lineRule="exact"/>
        <w:ind w:firstLine="308" w:firstLineChars="147"/>
        <w:rPr>
          <w:rFonts w:hint="eastAsia" w:ascii="宋体" w:hAnsi="宋体" w:cs="宋体"/>
          <w:szCs w:val="21"/>
          <w:highlight w:val="none"/>
        </w:rPr>
      </w:pPr>
      <w:r>
        <w:rPr>
          <w:rFonts w:hint="eastAsia" w:ascii="宋体" w:hAnsi="宋体" w:cs="宋体"/>
          <w:szCs w:val="21"/>
          <w:highlight w:val="none"/>
        </w:rPr>
        <w:t>（6）技术标准、规范和要求；</w:t>
      </w:r>
    </w:p>
    <w:p w14:paraId="41328A75">
      <w:pPr>
        <w:spacing w:line="400" w:lineRule="exact"/>
        <w:ind w:firstLine="308" w:firstLineChars="147"/>
        <w:rPr>
          <w:rFonts w:hint="eastAsia" w:ascii="宋体" w:hAnsi="宋体" w:cs="宋体"/>
          <w:szCs w:val="21"/>
          <w:highlight w:val="none"/>
        </w:rPr>
      </w:pPr>
      <w:r>
        <w:rPr>
          <w:rFonts w:hint="eastAsia" w:ascii="宋体" w:hAnsi="宋体" w:cs="宋体"/>
          <w:szCs w:val="21"/>
          <w:highlight w:val="none"/>
        </w:rPr>
        <w:t>（7）图纸；</w:t>
      </w:r>
    </w:p>
    <w:p w14:paraId="0AB087AA">
      <w:pPr>
        <w:spacing w:line="400" w:lineRule="exact"/>
        <w:ind w:firstLine="411" w:firstLineChars="196"/>
        <w:rPr>
          <w:rFonts w:hint="eastAsia" w:ascii="宋体" w:hAnsi="宋体" w:cs="宋体"/>
          <w:szCs w:val="21"/>
          <w:highlight w:val="none"/>
        </w:rPr>
      </w:pPr>
      <w:r>
        <w:rPr>
          <w:rFonts w:hint="eastAsia" w:ascii="宋体" w:hAnsi="宋体" w:cs="宋体"/>
          <w:szCs w:val="21"/>
          <w:highlight w:val="none"/>
        </w:rPr>
        <w:t>(8）招标文件及答疑纪要、已标价工程量清单；</w:t>
      </w:r>
    </w:p>
    <w:p w14:paraId="1366F5A5">
      <w:pPr>
        <w:spacing w:line="400" w:lineRule="exact"/>
        <w:ind w:firstLine="308" w:firstLineChars="147"/>
        <w:rPr>
          <w:rFonts w:hint="eastAsia" w:ascii="宋体" w:hAnsi="宋体" w:cs="宋体"/>
          <w:szCs w:val="21"/>
          <w:highlight w:val="none"/>
        </w:rPr>
      </w:pPr>
      <w:r>
        <w:rPr>
          <w:rFonts w:hint="eastAsia" w:ascii="宋体" w:hAnsi="宋体" w:cs="宋体"/>
          <w:szCs w:val="21"/>
          <w:highlight w:val="none"/>
        </w:rPr>
        <w:t>（9）其他合同文件。</w:t>
      </w:r>
    </w:p>
    <w:p w14:paraId="077B940F">
      <w:pPr>
        <w:spacing w:line="400" w:lineRule="exact"/>
        <w:ind w:firstLine="447" w:firstLineChars="213"/>
        <w:rPr>
          <w:rFonts w:hint="eastAsia" w:ascii="宋体" w:hAnsi="宋体" w:cs="宋体"/>
          <w:szCs w:val="21"/>
          <w:highlight w:val="none"/>
        </w:rPr>
      </w:pPr>
      <w:r>
        <w:rPr>
          <w:rFonts w:hint="eastAsia" w:ascii="宋体" w:hAnsi="宋体" w:cs="宋体"/>
          <w:szCs w:val="21"/>
          <w:highlight w:val="none"/>
        </w:rPr>
        <w:t>上述各项合同文件包括合同当事人就该项合同文件所作出的补充和修改，属于同一类内容的文件，应以最新签署的为准。</w:t>
      </w:r>
    </w:p>
    <w:p w14:paraId="36558008">
      <w:pPr>
        <w:spacing w:line="400" w:lineRule="exact"/>
        <w:ind w:firstLine="447" w:firstLineChars="213"/>
        <w:rPr>
          <w:rFonts w:hint="eastAsia" w:ascii="宋体" w:hAnsi="宋体" w:cs="宋体"/>
          <w:szCs w:val="21"/>
          <w:highlight w:val="none"/>
        </w:rPr>
      </w:pPr>
      <w:r>
        <w:rPr>
          <w:rFonts w:hint="eastAsia" w:ascii="宋体" w:hAnsi="宋体" w:cs="宋体"/>
          <w:szCs w:val="21"/>
          <w:highlight w:val="none"/>
        </w:rPr>
        <w:t>在合同订立及履行过程中形成的与合同有关的文件如会议纪要、工程变更、工程洽商、签证、通知、信函、数据电文等均构成合同文件组成部分，并根据其性质确定优先解释顺序。</w:t>
      </w:r>
    </w:p>
    <w:p w14:paraId="2FBD0683">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1.6 图纸和承包人文件：如果文件内出现模糊、矛盾或不一致之处（本合同另有约定的除外），以发包人的解释和澄清为准。</w:t>
      </w:r>
    </w:p>
    <w:p w14:paraId="71BAC0A8">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1.6.1 图纸的提供</w:t>
      </w:r>
    </w:p>
    <w:p w14:paraId="78FC94E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发包人向承包人提供图纸的期限：</w:t>
      </w:r>
      <w:r>
        <w:rPr>
          <w:rFonts w:hint="eastAsia" w:ascii="宋体" w:hAnsi="宋体" w:cs="宋体"/>
          <w:b/>
          <w:szCs w:val="21"/>
          <w:highlight w:val="none"/>
          <w:u w:val="single"/>
        </w:rPr>
        <w:t>合同签订后5日内</w:t>
      </w:r>
      <w:r>
        <w:rPr>
          <w:rFonts w:hint="eastAsia" w:ascii="宋体" w:hAnsi="宋体" w:cs="宋体"/>
          <w:bCs/>
          <w:szCs w:val="21"/>
          <w:highlight w:val="none"/>
        </w:rPr>
        <w:t>；</w:t>
      </w:r>
    </w:p>
    <w:p w14:paraId="517548C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发包人向承包人提供图纸的数量：</w:t>
      </w:r>
      <w:r>
        <w:rPr>
          <w:rFonts w:hint="eastAsia" w:ascii="宋体" w:hAnsi="宋体" w:cs="宋体"/>
          <w:b/>
          <w:szCs w:val="21"/>
          <w:highlight w:val="none"/>
          <w:u w:val="single"/>
        </w:rPr>
        <w:t>4份</w:t>
      </w:r>
      <w:r>
        <w:rPr>
          <w:rFonts w:hint="eastAsia" w:ascii="宋体" w:hAnsi="宋体" w:cs="宋体"/>
          <w:szCs w:val="21"/>
          <w:highlight w:val="none"/>
        </w:rPr>
        <w:t>；</w:t>
      </w:r>
    </w:p>
    <w:p w14:paraId="6B8CF16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发包人向承包人提供图纸的内容： / 。</w:t>
      </w:r>
    </w:p>
    <w:p w14:paraId="3867DD58">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承包人在接收发包人提供的图纸后，承包人应在图纸制作清单或回执上签字。</w:t>
      </w:r>
    </w:p>
    <w:p w14:paraId="59E5F21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1.6.4 承包人文件</w:t>
      </w:r>
    </w:p>
    <w:p w14:paraId="41D5AA94">
      <w:pPr>
        <w:spacing w:line="400" w:lineRule="exact"/>
        <w:ind w:left="596" w:leftChars="284"/>
        <w:rPr>
          <w:rFonts w:hint="eastAsia" w:ascii="宋体" w:hAnsi="宋体" w:cs="宋体"/>
          <w:szCs w:val="21"/>
          <w:highlight w:val="none"/>
        </w:rPr>
      </w:pPr>
      <w:r>
        <w:rPr>
          <w:rFonts w:hint="eastAsia" w:ascii="宋体" w:hAnsi="宋体" w:cs="宋体"/>
          <w:szCs w:val="21"/>
          <w:highlight w:val="none"/>
        </w:rPr>
        <w:t>需要由承包人提供的文件，包括：</w:t>
      </w:r>
      <w:r>
        <w:rPr>
          <w:rFonts w:hint="eastAsia" w:ascii="宋体" w:hAnsi="宋体" w:cs="宋体"/>
          <w:b/>
          <w:szCs w:val="21"/>
          <w:highlight w:val="none"/>
          <w:u w:val="single"/>
        </w:rPr>
        <w:t xml:space="preserve"> / </w:t>
      </w:r>
      <w:r>
        <w:rPr>
          <w:rFonts w:hint="eastAsia" w:ascii="宋体" w:hAnsi="宋体" w:cs="宋体"/>
          <w:szCs w:val="21"/>
          <w:highlight w:val="none"/>
        </w:rPr>
        <w:t>。</w:t>
      </w:r>
    </w:p>
    <w:p w14:paraId="0534FD8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承包人提供的文件的期限为：</w:t>
      </w:r>
      <w:r>
        <w:rPr>
          <w:rFonts w:hint="eastAsia" w:ascii="宋体" w:hAnsi="宋体" w:cs="宋体"/>
          <w:b/>
          <w:szCs w:val="21"/>
          <w:highlight w:val="none"/>
          <w:u w:val="single"/>
        </w:rPr>
        <w:t xml:space="preserve"> / </w:t>
      </w:r>
      <w:r>
        <w:rPr>
          <w:rFonts w:hint="eastAsia" w:ascii="宋体" w:hAnsi="宋体" w:cs="宋体"/>
          <w:szCs w:val="21"/>
          <w:highlight w:val="none"/>
        </w:rPr>
        <w:t>。</w:t>
      </w:r>
    </w:p>
    <w:p w14:paraId="218C650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承包人提供的文件的数量为：</w:t>
      </w:r>
      <w:r>
        <w:rPr>
          <w:rFonts w:hint="eastAsia" w:ascii="宋体" w:hAnsi="宋体" w:cs="宋体"/>
          <w:b/>
          <w:szCs w:val="21"/>
          <w:highlight w:val="none"/>
          <w:u w:val="single"/>
        </w:rPr>
        <w:t xml:space="preserve"> / </w:t>
      </w:r>
      <w:r>
        <w:rPr>
          <w:rFonts w:hint="eastAsia" w:ascii="宋体" w:hAnsi="宋体" w:cs="宋体"/>
          <w:szCs w:val="21"/>
          <w:highlight w:val="none"/>
        </w:rPr>
        <w:t>。</w:t>
      </w:r>
    </w:p>
    <w:p w14:paraId="4214C5C8">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承包人提供的文件的形式为：</w:t>
      </w:r>
      <w:r>
        <w:rPr>
          <w:rFonts w:hint="eastAsia" w:ascii="宋体" w:hAnsi="宋体" w:cs="宋体"/>
          <w:b/>
          <w:szCs w:val="21"/>
          <w:highlight w:val="none"/>
          <w:u w:val="single"/>
        </w:rPr>
        <w:t xml:space="preserve"> / </w:t>
      </w:r>
      <w:r>
        <w:rPr>
          <w:rFonts w:hint="eastAsia" w:ascii="宋体" w:hAnsi="宋体" w:cs="宋体"/>
          <w:szCs w:val="21"/>
          <w:highlight w:val="none"/>
        </w:rPr>
        <w:t>。</w:t>
      </w:r>
    </w:p>
    <w:p w14:paraId="5EAA4EC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发包人审批承包人文件的期限：</w:t>
      </w:r>
      <w:r>
        <w:rPr>
          <w:rFonts w:hint="eastAsia" w:ascii="宋体" w:hAnsi="宋体" w:cs="宋体"/>
          <w:b/>
          <w:szCs w:val="21"/>
          <w:highlight w:val="none"/>
          <w:u w:val="single"/>
        </w:rPr>
        <w:t>7个工作日内</w:t>
      </w:r>
      <w:r>
        <w:rPr>
          <w:rFonts w:hint="eastAsia" w:ascii="宋体" w:hAnsi="宋体" w:cs="宋体"/>
          <w:szCs w:val="21"/>
          <w:highlight w:val="none"/>
        </w:rPr>
        <w:t>。</w:t>
      </w:r>
    </w:p>
    <w:p w14:paraId="05672A9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1.6.5 现场图纸准备</w:t>
      </w:r>
    </w:p>
    <w:p w14:paraId="7446C598">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关于现场图纸准备的约定：</w:t>
      </w:r>
      <w:r>
        <w:rPr>
          <w:rFonts w:hint="eastAsia" w:ascii="宋体" w:hAnsi="宋体" w:cs="宋体"/>
          <w:b/>
          <w:szCs w:val="21"/>
          <w:highlight w:val="none"/>
          <w:u w:val="single"/>
        </w:rPr>
        <w:t>执行通用条款。</w:t>
      </w:r>
    </w:p>
    <w:p w14:paraId="3B48AC92">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1.7 联络</w:t>
      </w:r>
    </w:p>
    <w:p w14:paraId="1C255FF8">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1.7.1发包人和承包人应当在</w:t>
      </w:r>
      <w:r>
        <w:rPr>
          <w:rFonts w:hint="eastAsia" w:ascii="宋体" w:hAnsi="宋体" w:cs="宋体"/>
          <w:szCs w:val="21"/>
          <w:highlight w:val="none"/>
          <w:u w:val="single"/>
        </w:rPr>
        <w:t>五</w:t>
      </w:r>
      <w:r>
        <w:rPr>
          <w:rFonts w:hint="eastAsia" w:ascii="宋体" w:hAnsi="宋体" w:cs="宋体"/>
          <w:szCs w:val="21"/>
          <w:highlight w:val="none"/>
        </w:rPr>
        <w:t>天内将与合同有关的通知、批准、证明、证书、指示、指令、要求、请求、同意、意见、确定和决定等书面函件送达对方当事人。</w:t>
      </w:r>
    </w:p>
    <w:p w14:paraId="09A7304D">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1.7.2 发包人接收文件的地点：发包人办公室</w:t>
      </w:r>
    </w:p>
    <w:p w14:paraId="1EBC888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发包人指定的接收人为：</w:t>
      </w:r>
    </w:p>
    <w:p w14:paraId="2E2AA4A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承包人接收文件的地点：承包人办公室</w:t>
      </w:r>
    </w:p>
    <w:p w14:paraId="2E8E3848">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承包人指定的接收人为：</w:t>
      </w:r>
    </w:p>
    <w:p w14:paraId="2C437E7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监理人接收文件的地点：监理人办公室</w:t>
      </w:r>
    </w:p>
    <w:p w14:paraId="6C0EBCB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监理人指定的接收人为：/</w:t>
      </w:r>
    </w:p>
    <w:p w14:paraId="5894E58F">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1.8交通运输</w:t>
      </w:r>
    </w:p>
    <w:p w14:paraId="1321272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1.8.1 出入现场的权利</w:t>
      </w:r>
    </w:p>
    <w:p w14:paraId="36617EE3">
      <w:pPr>
        <w:spacing w:line="400" w:lineRule="exact"/>
        <w:ind w:firstLine="420" w:firstLineChars="200"/>
        <w:rPr>
          <w:rFonts w:hint="eastAsia" w:ascii="宋体" w:hAnsi="宋体" w:cs="宋体"/>
          <w:b/>
          <w:szCs w:val="21"/>
          <w:highlight w:val="none"/>
          <w:u w:val="single"/>
        </w:rPr>
      </w:pPr>
      <w:r>
        <w:rPr>
          <w:rFonts w:hint="eastAsia" w:ascii="宋体" w:hAnsi="宋体" w:cs="宋体"/>
          <w:szCs w:val="21"/>
          <w:highlight w:val="none"/>
        </w:rPr>
        <w:t>关于出入现场的权利的约定：</w:t>
      </w:r>
      <w:r>
        <w:rPr>
          <w:rFonts w:hint="eastAsia" w:ascii="宋体" w:hAnsi="宋体" w:cs="宋体"/>
          <w:szCs w:val="21"/>
          <w:highlight w:val="none"/>
          <w:u w:val="single"/>
        </w:rPr>
        <w:t xml:space="preserve"> / </w:t>
      </w:r>
    </w:p>
    <w:p w14:paraId="6E31CC2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1.8.2 场内交通</w:t>
      </w:r>
    </w:p>
    <w:p w14:paraId="05B22E82">
      <w:pPr>
        <w:spacing w:line="400" w:lineRule="exact"/>
        <w:ind w:firstLine="420" w:firstLineChars="200"/>
        <w:rPr>
          <w:rFonts w:hint="eastAsia" w:ascii="宋体" w:hAnsi="宋体" w:cs="宋体"/>
          <w:b/>
          <w:szCs w:val="21"/>
          <w:highlight w:val="none"/>
          <w:u w:val="single"/>
        </w:rPr>
      </w:pPr>
      <w:r>
        <w:rPr>
          <w:rFonts w:hint="eastAsia" w:ascii="宋体" w:hAnsi="宋体" w:cs="宋体"/>
          <w:szCs w:val="21"/>
          <w:highlight w:val="none"/>
        </w:rPr>
        <w:t>关于场外交通和场内交通的边界的约定：</w:t>
      </w:r>
      <w:r>
        <w:rPr>
          <w:rFonts w:hint="eastAsia" w:ascii="宋体" w:hAnsi="宋体" w:cs="宋体"/>
          <w:b/>
          <w:szCs w:val="21"/>
          <w:highlight w:val="none"/>
          <w:u w:val="single"/>
        </w:rPr>
        <w:t>以承包人现场勘查为准。</w:t>
      </w:r>
    </w:p>
    <w:p w14:paraId="13B333FC">
      <w:pPr>
        <w:spacing w:line="400" w:lineRule="exact"/>
        <w:ind w:firstLine="420" w:firstLineChars="200"/>
        <w:rPr>
          <w:rFonts w:hint="eastAsia" w:ascii="宋体" w:hAnsi="宋体" w:cs="宋体"/>
          <w:b/>
          <w:szCs w:val="21"/>
          <w:highlight w:val="none"/>
          <w:u w:val="single"/>
        </w:rPr>
      </w:pPr>
      <w:r>
        <w:rPr>
          <w:rFonts w:hint="eastAsia" w:ascii="宋体" w:hAnsi="宋体" w:cs="宋体"/>
          <w:szCs w:val="21"/>
          <w:highlight w:val="none"/>
        </w:rPr>
        <w:t>关于发包人向承包人免费提供满足工程施工需要的场内道路和交通设施的约定：</w:t>
      </w:r>
      <w:r>
        <w:rPr>
          <w:rFonts w:hint="eastAsia" w:ascii="宋体" w:hAnsi="宋体" w:cs="宋体"/>
          <w:b/>
          <w:szCs w:val="21"/>
          <w:highlight w:val="none"/>
          <w:u w:val="single"/>
        </w:rPr>
        <w:t xml:space="preserve"> / </w:t>
      </w:r>
    </w:p>
    <w:p w14:paraId="1B03B1B0">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1.8.3超大件和超重件的运输</w:t>
      </w:r>
    </w:p>
    <w:p w14:paraId="2B0DEDE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运输超大件或超重件所需的道路和桥梁临时加固改造费用和其他有关费用由</w:t>
      </w:r>
      <w:r>
        <w:rPr>
          <w:rFonts w:hint="eastAsia" w:ascii="宋体" w:hAnsi="宋体" w:cs="宋体"/>
          <w:szCs w:val="21"/>
          <w:highlight w:val="none"/>
          <w:u w:val="single"/>
        </w:rPr>
        <w:t>/</w:t>
      </w:r>
      <w:r>
        <w:rPr>
          <w:rFonts w:hint="eastAsia" w:ascii="宋体" w:hAnsi="宋体" w:cs="宋体"/>
          <w:szCs w:val="21"/>
          <w:highlight w:val="none"/>
        </w:rPr>
        <w:t>承担。</w:t>
      </w:r>
    </w:p>
    <w:p w14:paraId="62F83369">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1.9 知识产权</w:t>
      </w:r>
    </w:p>
    <w:p w14:paraId="27ED42A8">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1.9.1关于发包人提供给承包人的图纸、发包人为实施工程自行编制或委托编制的技术规范以及反映发包人关于合同要求或其他类似性质的文件的著作权的归属：</w:t>
      </w:r>
      <w:r>
        <w:rPr>
          <w:rFonts w:hint="eastAsia" w:ascii="宋体" w:hAnsi="宋体" w:cs="宋体"/>
          <w:b/>
          <w:szCs w:val="21"/>
          <w:highlight w:val="none"/>
          <w:u w:val="single"/>
        </w:rPr>
        <w:t>执行通用条款</w:t>
      </w:r>
      <w:r>
        <w:rPr>
          <w:rFonts w:hint="eastAsia" w:ascii="宋体" w:hAnsi="宋体" w:cs="宋体"/>
          <w:szCs w:val="21"/>
          <w:highlight w:val="none"/>
        </w:rPr>
        <w:t>。</w:t>
      </w:r>
    </w:p>
    <w:p w14:paraId="343543BD">
      <w:pPr>
        <w:spacing w:line="400" w:lineRule="exact"/>
        <w:ind w:left="596" w:leftChars="284"/>
        <w:rPr>
          <w:rFonts w:hint="eastAsia" w:ascii="宋体" w:hAnsi="宋体" w:cs="宋体"/>
          <w:szCs w:val="21"/>
          <w:highlight w:val="none"/>
        </w:rPr>
      </w:pPr>
      <w:r>
        <w:rPr>
          <w:rFonts w:hint="eastAsia" w:ascii="宋体" w:hAnsi="宋体" w:cs="宋体"/>
          <w:szCs w:val="21"/>
          <w:highlight w:val="none"/>
        </w:rPr>
        <w:t>关于发包人提供的上述文件的使用限制的要求：</w:t>
      </w:r>
      <w:r>
        <w:rPr>
          <w:rFonts w:hint="eastAsia" w:ascii="宋体" w:hAnsi="宋体" w:cs="宋体"/>
          <w:b/>
          <w:szCs w:val="21"/>
          <w:highlight w:val="none"/>
          <w:u w:val="single"/>
        </w:rPr>
        <w:t>执行通用条款</w:t>
      </w:r>
      <w:r>
        <w:rPr>
          <w:rFonts w:hint="eastAsia" w:ascii="宋体" w:hAnsi="宋体" w:cs="宋体"/>
          <w:szCs w:val="21"/>
          <w:highlight w:val="none"/>
        </w:rPr>
        <w:t>。</w:t>
      </w:r>
    </w:p>
    <w:p w14:paraId="4572F03A">
      <w:pPr>
        <w:spacing w:line="400" w:lineRule="exact"/>
        <w:ind w:left="596" w:leftChars="284"/>
        <w:rPr>
          <w:rFonts w:hint="eastAsia" w:ascii="宋体" w:hAnsi="宋体" w:cs="宋体"/>
          <w:szCs w:val="21"/>
          <w:highlight w:val="none"/>
        </w:rPr>
      </w:pPr>
      <w:r>
        <w:rPr>
          <w:rFonts w:hint="eastAsia" w:ascii="宋体" w:hAnsi="宋体" w:cs="宋体"/>
          <w:szCs w:val="21"/>
          <w:highlight w:val="none"/>
        </w:rPr>
        <w:t>1.9.2 关于承包人为实施工程所编制文件的著作权的归属：</w:t>
      </w:r>
      <w:r>
        <w:rPr>
          <w:rFonts w:hint="eastAsia" w:ascii="宋体" w:hAnsi="宋体" w:cs="宋体"/>
          <w:b/>
          <w:szCs w:val="21"/>
          <w:highlight w:val="none"/>
          <w:u w:val="single"/>
        </w:rPr>
        <w:t>执行通用条款</w:t>
      </w:r>
      <w:r>
        <w:rPr>
          <w:rFonts w:hint="eastAsia" w:ascii="宋体" w:hAnsi="宋体" w:cs="宋体"/>
          <w:szCs w:val="21"/>
          <w:highlight w:val="none"/>
        </w:rPr>
        <w:t>。</w:t>
      </w:r>
    </w:p>
    <w:p w14:paraId="514C4916">
      <w:pPr>
        <w:spacing w:line="400" w:lineRule="exact"/>
        <w:rPr>
          <w:rFonts w:hint="eastAsia" w:ascii="宋体" w:hAnsi="宋体" w:cs="宋体"/>
          <w:szCs w:val="21"/>
          <w:highlight w:val="none"/>
        </w:rPr>
      </w:pPr>
      <w:r>
        <w:rPr>
          <w:rFonts w:hint="eastAsia" w:ascii="宋体" w:hAnsi="宋体" w:cs="宋体"/>
          <w:szCs w:val="21"/>
          <w:highlight w:val="none"/>
        </w:rPr>
        <w:t>关于承包人提供的上述文件的使用限制的要求：</w:t>
      </w:r>
      <w:r>
        <w:rPr>
          <w:rFonts w:hint="eastAsia" w:ascii="宋体" w:hAnsi="宋体" w:cs="宋体"/>
          <w:b/>
          <w:szCs w:val="21"/>
          <w:highlight w:val="none"/>
          <w:u w:val="single"/>
        </w:rPr>
        <w:t>执行通用条款</w:t>
      </w:r>
      <w:r>
        <w:rPr>
          <w:rFonts w:hint="eastAsia" w:ascii="宋体" w:hAnsi="宋体" w:cs="宋体"/>
          <w:szCs w:val="21"/>
          <w:highlight w:val="none"/>
        </w:rPr>
        <w:t>。</w:t>
      </w:r>
    </w:p>
    <w:p w14:paraId="3724871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1.9.3 承包人在施工过程中所采用的专利、专有技术、技术秘密的使用费的承担方式：</w:t>
      </w:r>
      <w:r>
        <w:rPr>
          <w:rFonts w:hint="eastAsia" w:ascii="宋体" w:hAnsi="宋体" w:cs="宋体"/>
          <w:b/>
          <w:szCs w:val="21"/>
          <w:highlight w:val="none"/>
          <w:u w:val="single"/>
        </w:rPr>
        <w:t>执行通用条款</w:t>
      </w:r>
      <w:r>
        <w:rPr>
          <w:rFonts w:hint="eastAsia" w:ascii="宋体" w:hAnsi="宋体" w:cs="宋体"/>
          <w:szCs w:val="21"/>
          <w:highlight w:val="none"/>
        </w:rPr>
        <w:t>。</w:t>
      </w:r>
    </w:p>
    <w:p w14:paraId="4F8F9887">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1.10工程量清单错误的修正</w:t>
      </w:r>
    </w:p>
    <w:p w14:paraId="0333181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出现工程量清单错误时，是否调整合同价格：</w:t>
      </w:r>
      <w:r>
        <w:rPr>
          <w:rFonts w:hint="eastAsia" w:ascii="宋体" w:hAnsi="宋体" w:cs="宋体"/>
          <w:b/>
          <w:bCs/>
          <w:szCs w:val="21"/>
          <w:highlight w:val="none"/>
          <w:u w:val="single"/>
        </w:rPr>
        <w:t>调整</w:t>
      </w:r>
      <w:r>
        <w:rPr>
          <w:rFonts w:hint="eastAsia" w:ascii="宋体" w:hAnsi="宋体" w:cs="宋体"/>
          <w:szCs w:val="21"/>
          <w:highlight w:val="none"/>
        </w:rPr>
        <w:t>。</w:t>
      </w:r>
    </w:p>
    <w:p w14:paraId="57CF5B57">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允许调整合同价格的工程量偏差范围：</w:t>
      </w:r>
      <w:r>
        <w:rPr>
          <w:rFonts w:hint="eastAsia" w:ascii="宋体" w:hAnsi="宋体" w:cs="宋体"/>
          <w:b/>
          <w:bCs/>
          <w:szCs w:val="21"/>
          <w:highlight w:val="none"/>
          <w:u w:val="single"/>
        </w:rPr>
        <w:t>造价工程量清单存在缺项、漏项、错误的。</w:t>
      </w:r>
    </w:p>
    <w:p w14:paraId="4FD75853">
      <w:pPr>
        <w:autoSpaceDE w:val="0"/>
        <w:spacing w:line="400" w:lineRule="exact"/>
        <w:ind w:firstLine="482"/>
        <w:rPr>
          <w:rFonts w:hint="eastAsia" w:ascii="宋体" w:hAnsi="宋体" w:cs="宋体"/>
          <w:szCs w:val="21"/>
          <w:highlight w:val="none"/>
        </w:rPr>
      </w:pPr>
      <w:r>
        <w:rPr>
          <w:rFonts w:hint="eastAsia" w:ascii="宋体" w:hAnsi="宋体" w:cs="宋体"/>
          <w:szCs w:val="21"/>
          <w:highlight w:val="none"/>
        </w:rPr>
        <w:t>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w:t>
      </w:r>
      <w:r>
        <w:rPr>
          <w:rFonts w:hint="eastAsia"/>
          <w:highlight w:val="none"/>
        </w:rPr>
        <w:t>书面确认</w:t>
      </w:r>
      <w:r>
        <w:rPr>
          <w:rFonts w:hint="eastAsia" w:ascii="宋体" w:hAnsi="宋体" w:cs="宋体"/>
          <w:szCs w:val="21"/>
          <w:highlight w:val="none"/>
        </w:rPr>
        <w:t>后调整。</w:t>
      </w:r>
    </w:p>
    <w:p w14:paraId="03ACA3DE">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2. 发包人</w:t>
      </w:r>
    </w:p>
    <w:p w14:paraId="408C68CD">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2.1 发包人代表</w:t>
      </w:r>
    </w:p>
    <w:p w14:paraId="093C699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发包人代表：</w:t>
      </w:r>
    </w:p>
    <w:p w14:paraId="2FD0411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r>
        <w:rPr>
          <w:rFonts w:hint="eastAsia" w:ascii="宋体" w:hAnsi="宋体" w:cs="宋体"/>
          <w:szCs w:val="21"/>
          <w:highlight w:val="none"/>
        </w:rPr>
        <w:t>联系电话：</w:t>
      </w:r>
      <w:r>
        <w:rPr>
          <w:rFonts w:hint="eastAsia" w:ascii="宋体" w:hAnsi="宋体" w:cs="宋体"/>
          <w:szCs w:val="21"/>
          <w:highlight w:val="none"/>
          <w:u w:val="single"/>
        </w:rPr>
        <w:t xml:space="preserve">         </w:t>
      </w:r>
    </w:p>
    <w:p w14:paraId="1F07CF0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发包人对发包人代表的授权范围如下：</w:t>
      </w:r>
      <w:r>
        <w:rPr>
          <w:rFonts w:hint="eastAsia" w:ascii="宋体" w:hAnsi="宋体" w:cs="宋体"/>
          <w:b/>
          <w:szCs w:val="21"/>
          <w:highlight w:val="none"/>
          <w:u w:val="single"/>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书面文件须经发包人签章认可。</w:t>
      </w:r>
    </w:p>
    <w:p w14:paraId="0DA74456">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2.2 施工现场、施工条件和基础资料的提供</w:t>
      </w:r>
    </w:p>
    <w:p w14:paraId="02AA96D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2.2.1 提供施工现场</w:t>
      </w:r>
    </w:p>
    <w:p w14:paraId="60CC4E4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关于发包人移交施工现场的期限要求：</w:t>
      </w:r>
      <w:r>
        <w:rPr>
          <w:rFonts w:hint="eastAsia" w:ascii="宋体" w:hAnsi="宋体" w:cs="宋体"/>
          <w:b/>
          <w:szCs w:val="21"/>
          <w:highlight w:val="none"/>
          <w:u w:val="single"/>
        </w:rPr>
        <w:t>开工通知载明的开工日期7日前</w:t>
      </w:r>
    </w:p>
    <w:p w14:paraId="1E04A8C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2.2.2 提供施工条件</w:t>
      </w:r>
    </w:p>
    <w:p w14:paraId="0080B803">
      <w:pPr>
        <w:autoSpaceDE w:val="0"/>
        <w:autoSpaceDN w:val="0"/>
        <w:adjustRightInd w:val="0"/>
        <w:spacing w:line="400" w:lineRule="exact"/>
        <w:ind w:left="249" w:firstLine="403"/>
        <w:jc w:val="left"/>
        <w:rPr>
          <w:rFonts w:hint="eastAsia" w:ascii="宋体" w:hAnsi="宋体" w:cs="宋体"/>
          <w:szCs w:val="21"/>
          <w:highlight w:val="none"/>
          <w:u w:val="single"/>
        </w:rPr>
      </w:pPr>
      <w:r>
        <w:rPr>
          <w:rFonts w:hint="eastAsia" w:ascii="宋体" w:hAnsi="宋体" w:cs="宋体"/>
          <w:szCs w:val="21"/>
          <w:highlight w:val="none"/>
        </w:rPr>
        <w:t>关于发包人应负责提供施工所需要的条件，包括</w:t>
      </w:r>
      <w:r>
        <w:rPr>
          <w:rFonts w:hint="eastAsia" w:ascii="宋体" w:hAnsi="宋体" w:cs="宋体"/>
          <w:szCs w:val="21"/>
          <w:highlight w:val="none"/>
          <w:u w:val="single"/>
        </w:rPr>
        <w:t xml:space="preserve">    /     </w:t>
      </w:r>
      <w:r>
        <w:rPr>
          <w:rFonts w:hint="eastAsia" w:ascii="宋体" w:hAnsi="宋体" w:cs="宋体"/>
          <w:szCs w:val="21"/>
          <w:highlight w:val="none"/>
        </w:rPr>
        <w:t>。</w:t>
      </w:r>
    </w:p>
    <w:p w14:paraId="32C1D139">
      <w:pPr>
        <w:autoSpaceDE w:val="0"/>
        <w:autoSpaceDN w:val="0"/>
        <w:adjustRightInd w:val="0"/>
        <w:spacing w:line="400" w:lineRule="exact"/>
        <w:ind w:left="249" w:firstLine="403"/>
        <w:jc w:val="left"/>
        <w:rPr>
          <w:rFonts w:hint="eastAsia" w:ascii="宋体" w:hAnsi="宋体" w:cs="宋体"/>
          <w:szCs w:val="21"/>
          <w:highlight w:val="none"/>
        </w:rPr>
      </w:pPr>
      <w:r>
        <w:rPr>
          <w:rFonts w:hint="eastAsia" w:ascii="宋体" w:hAnsi="宋体" w:cs="宋体"/>
          <w:szCs w:val="21"/>
          <w:highlight w:val="none"/>
        </w:rPr>
        <w:t>2.3 资金来源证明及支付担保</w:t>
      </w:r>
    </w:p>
    <w:p w14:paraId="3EE54540">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发包人提供资金来源证明的期限要求：</w:t>
      </w:r>
      <w:r>
        <w:rPr>
          <w:rFonts w:hint="eastAsia" w:ascii="宋体" w:hAnsi="宋体" w:cs="宋体"/>
          <w:szCs w:val="21"/>
          <w:highlight w:val="none"/>
          <w:u w:val="single"/>
        </w:rPr>
        <w:t xml:space="preserve">    /     </w:t>
      </w:r>
      <w:r>
        <w:rPr>
          <w:rFonts w:hint="eastAsia" w:ascii="宋体" w:hAnsi="宋体" w:cs="宋体"/>
          <w:szCs w:val="21"/>
          <w:highlight w:val="none"/>
        </w:rPr>
        <w:t>。</w:t>
      </w:r>
    </w:p>
    <w:p w14:paraId="333BF6C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发包人是否提供支付担保：</w:t>
      </w:r>
      <w:r>
        <w:rPr>
          <w:rFonts w:hint="eastAsia" w:ascii="宋体" w:hAnsi="宋体" w:cs="宋体"/>
          <w:szCs w:val="21"/>
          <w:highlight w:val="none"/>
          <w:u w:val="single"/>
        </w:rPr>
        <w:t xml:space="preserve">    /     </w:t>
      </w:r>
      <w:r>
        <w:rPr>
          <w:rFonts w:hint="eastAsia" w:ascii="宋体" w:hAnsi="宋体" w:cs="宋体"/>
          <w:szCs w:val="21"/>
          <w:highlight w:val="none"/>
        </w:rPr>
        <w:t>。</w:t>
      </w:r>
    </w:p>
    <w:p w14:paraId="1B65C426">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发包人提供支付担保的形式：</w:t>
      </w:r>
      <w:r>
        <w:rPr>
          <w:rFonts w:hint="eastAsia" w:ascii="宋体" w:hAnsi="宋体" w:cs="宋体"/>
          <w:szCs w:val="21"/>
          <w:highlight w:val="none"/>
          <w:u w:val="single"/>
        </w:rPr>
        <w:t xml:space="preserve">    /     </w:t>
      </w:r>
      <w:r>
        <w:rPr>
          <w:rFonts w:hint="eastAsia" w:ascii="宋体" w:hAnsi="宋体" w:cs="宋体"/>
          <w:szCs w:val="21"/>
          <w:highlight w:val="none"/>
        </w:rPr>
        <w:t>。</w:t>
      </w:r>
    </w:p>
    <w:p w14:paraId="776F82AB">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3. 承包人</w:t>
      </w:r>
    </w:p>
    <w:p w14:paraId="22B5DD43">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3.1 承包人的一般义务：</w:t>
      </w:r>
      <w:r>
        <w:rPr>
          <w:rFonts w:hint="eastAsia" w:ascii="宋体" w:hAnsi="宋体" w:cs="宋体"/>
          <w:b/>
          <w:szCs w:val="21"/>
          <w:highlight w:val="none"/>
          <w:u w:val="single"/>
        </w:rPr>
        <w:t>执行通用条款</w:t>
      </w:r>
    </w:p>
    <w:p w14:paraId="06D751E6">
      <w:pPr>
        <w:spacing w:line="400" w:lineRule="exact"/>
        <w:ind w:firstLine="420" w:firstLineChars="200"/>
        <w:rPr>
          <w:rFonts w:hint="eastAsia" w:ascii="宋体" w:hAnsi="宋体" w:cs="宋体"/>
          <w:b/>
          <w:szCs w:val="21"/>
          <w:highlight w:val="none"/>
          <w:u w:val="single"/>
        </w:rPr>
      </w:pPr>
      <w:r>
        <w:rPr>
          <w:rFonts w:hint="eastAsia" w:ascii="宋体" w:hAnsi="宋体" w:cs="宋体"/>
          <w:szCs w:val="21"/>
          <w:highlight w:val="none"/>
        </w:rPr>
        <w:t>（1）承包人提交的竣工资料的内容：</w:t>
      </w:r>
      <w:r>
        <w:rPr>
          <w:rFonts w:hint="eastAsia" w:ascii="宋体" w:hAnsi="宋体" w:cs="宋体"/>
          <w:b/>
          <w:szCs w:val="21"/>
          <w:highlight w:val="none"/>
          <w:u w:val="single"/>
          <w:lang w:eastAsia="zh-Hans"/>
        </w:rPr>
        <w:t>施工技术管理文件；产品质量证明文件；检验和检测报告；施工记录；检验批质量验收记录；竣工图；合同约定的其他文件资料</w:t>
      </w:r>
      <w:r>
        <w:rPr>
          <w:rFonts w:hint="eastAsia" w:ascii="宋体" w:hAnsi="宋体" w:cs="宋体"/>
          <w:b/>
          <w:szCs w:val="21"/>
          <w:highlight w:val="none"/>
          <w:u w:val="single"/>
        </w:rPr>
        <w:t xml:space="preserve"> 。</w:t>
      </w:r>
    </w:p>
    <w:p w14:paraId="1B2C40F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（2）承包人需要提交的竣工资料套数：</w:t>
      </w:r>
      <w:r>
        <w:rPr>
          <w:rFonts w:hint="eastAsia" w:ascii="宋体" w:hAnsi="宋体" w:cs="宋体"/>
          <w:b/>
          <w:szCs w:val="21"/>
          <w:highlight w:val="none"/>
          <w:u w:val="single"/>
        </w:rPr>
        <w:t>6套</w:t>
      </w:r>
    </w:p>
    <w:p w14:paraId="346369D4">
      <w:pPr>
        <w:spacing w:line="400" w:lineRule="exact"/>
        <w:rPr>
          <w:rFonts w:hint="eastAsia" w:ascii="宋体" w:hAnsi="宋体" w:cs="宋体"/>
          <w:szCs w:val="21"/>
          <w:highlight w:val="none"/>
        </w:rPr>
      </w:pPr>
      <w:r>
        <w:rPr>
          <w:rFonts w:hint="eastAsia" w:ascii="宋体" w:hAnsi="宋体" w:cs="宋体"/>
          <w:szCs w:val="21"/>
          <w:highlight w:val="none"/>
        </w:rPr>
        <w:t>（3）承包人提交的竣工资料的费用承担：</w:t>
      </w:r>
      <w:r>
        <w:rPr>
          <w:rFonts w:hint="eastAsia" w:ascii="宋体" w:hAnsi="宋体" w:cs="宋体"/>
          <w:b/>
          <w:szCs w:val="21"/>
          <w:highlight w:val="none"/>
          <w:u w:val="single"/>
        </w:rPr>
        <w:t>承包人承担</w:t>
      </w:r>
      <w:r>
        <w:rPr>
          <w:rFonts w:hint="eastAsia" w:ascii="宋体" w:hAnsi="宋体" w:cs="宋体"/>
          <w:szCs w:val="21"/>
          <w:highlight w:val="none"/>
        </w:rPr>
        <w:t>。</w:t>
      </w:r>
    </w:p>
    <w:p w14:paraId="3443B5D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（4）承包人提交的竣工资料移交时间：</w:t>
      </w:r>
      <w:r>
        <w:rPr>
          <w:rFonts w:hint="eastAsia" w:ascii="宋体" w:hAnsi="宋体" w:cs="宋体"/>
          <w:b/>
          <w:szCs w:val="21"/>
          <w:highlight w:val="none"/>
          <w:u w:val="single"/>
        </w:rPr>
        <w:t>工程竣工验收合格之日起30天内完成移交</w:t>
      </w:r>
      <w:r>
        <w:rPr>
          <w:rFonts w:hint="eastAsia" w:ascii="宋体" w:hAnsi="宋体" w:cs="宋体"/>
          <w:szCs w:val="21"/>
          <w:highlight w:val="none"/>
        </w:rPr>
        <w:t>。</w:t>
      </w:r>
    </w:p>
    <w:p w14:paraId="73FFC5C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（5）承包人提交的竣工资料形式要求：</w:t>
      </w:r>
      <w:r>
        <w:rPr>
          <w:rFonts w:hint="eastAsia" w:ascii="宋体" w:hAnsi="宋体" w:cs="宋体"/>
          <w:b/>
          <w:szCs w:val="21"/>
          <w:highlight w:val="none"/>
          <w:u w:val="single"/>
        </w:rPr>
        <w:t>立卷、装订成册的纸质文档和电子文档</w:t>
      </w:r>
      <w:r>
        <w:rPr>
          <w:rFonts w:hint="eastAsia" w:ascii="宋体" w:hAnsi="宋体" w:cs="宋体"/>
          <w:szCs w:val="21"/>
          <w:highlight w:val="none"/>
        </w:rPr>
        <w:t>。</w:t>
      </w:r>
    </w:p>
    <w:p w14:paraId="48938EC5">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（6）承包人应履行的其他义务：</w:t>
      </w:r>
      <w:r>
        <w:rPr>
          <w:rFonts w:hint="eastAsia" w:ascii="宋体" w:hAnsi="宋体" w:cs="宋体"/>
          <w:b/>
          <w:szCs w:val="21"/>
          <w:highlight w:val="none"/>
          <w:u w:val="single"/>
        </w:rPr>
        <w:t>如发生疫情，承包人应严格按照相关政策法规规定，做好疫情防控措施，自行解决防控物资，否则，如因此造成未能按时开工或工期延误的，由承包人承担全部责任</w:t>
      </w:r>
      <w:r>
        <w:rPr>
          <w:rFonts w:hint="eastAsia" w:ascii="宋体" w:hAnsi="宋体" w:cs="宋体"/>
          <w:b/>
          <w:szCs w:val="21"/>
          <w:highlight w:val="none"/>
        </w:rPr>
        <w:t>。</w:t>
      </w:r>
    </w:p>
    <w:p w14:paraId="3CC781D4">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3.2 项目经理</w:t>
      </w:r>
    </w:p>
    <w:p w14:paraId="4C9E26E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3.2.1 项目经理：</w:t>
      </w:r>
    </w:p>
    <w:p w14:paraId="3F06888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r>
        <w:rPr>
          <w:rFonts w:hint="eastAsia" w:ascii="宋体" w:hAnsi="宋体" w:cs="宋体"/>
          <w:szCs w:val="21"/>
          <w:highlight w:val="none"/>
        </w:rPr>
        <w:t>联系电话：</w:t>
      </w:r>
      <w:r>
        <w:rPr>
          <w:rFonts w:hint="eastAsia" w:ascii="宋体" w:hAnsi="宋体" w:cs="宋体"/>
          <w:szCs w:val="21"/>
          <w:highlight w:val="none"/>
          <w:u w:val="single"/>
        </w:rPr>
        <w:t xml:space="preserve">               </w:t>
      </w:r>
    </w:p>
    <w:p w14:paraId="36B9A9B0">
      <w:pPr>
        <w:spacing w:line="400" w:lineRule="exact"/>
        <w:ind w:firstLine="420" w:firstLineChars="200"/>
        <w:rPr>
          <w:rFonts w:hint="eastAsia" w:ascii="宋体" w:hAnsi="宋体" w:cs="宋体"/>
          <w:b/>
          <w:szCs w:val="21"/>
          <w:highlight w:val="none"/>
          <w:u w:val="single"/>
        </w:rPr>
      </w:pPr>
      <w:r>
        <w:rPr>
          <w:rFonts w:hint="eastAsia" w:ascii="宋体" w:hAnsi="宋体" w:cs="宋体"/>
          <w:szCs w:val="21"/>
          <w:highlight w:val="none"/>
        </w:rPr>
        <w:t>承包人对项目经理的授权范围如下：</w:t>
      </w:r>
      <w:r>
        <w:rPr>
          <w:rFonts w:hint="eastAsia" w:ascii="宋体" w:hAnsi="宋体" w:cs="宋体"/>
          <w:b/>
          <w:szCs w:val="21"/>
          <w:highlight w:val="none"/>
          <w:u w:val="single"/>
          <w:lang w:eastAsia="zh-Hans"/>
        </w:rPr>
        <w:t>代表承包人行使本合同约定的权利，履行合同约定的义务，在授权范围内的行为后果由承包人承担。</w:t>
      </w:r>
    </w:p>
    <w:p w14:paraId="5D1733EF">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关于项目经理每月在施工现场的时间要求：</w:t>
      </w:r>
      <w:r>
        <w:rPr>
          <w:rFonts w:hint="eastAsia" w:ascii="宋体" w:hAnsi="宋体" w:cs="宋体"/>
          <w:b/>
          <w:bCs/>
          <w:szCs w:val="21"/>
          <w:highlight w:val="none"/>
          <w:u w:val="single"/>
        </w:rPr>
        <w:t>每天不少于8小时，每周不少于5天。</w:t>
      </w:r>
    </w:p>
    <w:p w14:paraId="44997B70">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承包人未提交劳动合同，以及没有为项目经理缴纳社会保险证明的违约责任：</w:t>
      </w:r>
      <w:r>
        <w:rPr>
          <w:rFonts w:hint="eastAsia" w:ascii="宋体" w:hAnsi="宋体" w:cs="宋体"/>
          <w:b/>
          <w:bCs/>
          <w:szCs w:val="21"/>
          <w:highlight w:val="none"/>
          <w:u w:val="single"/>
        </w:rPr>
        <w:t>一经发现，处以500元违约金，并要求在一周内签订劳动合同和缴纳社会保险，如未履行，每延迟一天，处以1000元违约金 。违约金从工程款中直接扣抵。</w:t>
      </w:r>
    </w:p>
    <w:p w14:paraId="53FAAB89">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项目经理未经批准，擅自离开施工现场的违约责任：</w:t>
      </w:r>
      <w:r>
        <w:rPr>
          <w:rFonts w:hint="eastAsia" w:ascii="宋体" w:hAnsi="宋体" w:cs="宋体"/>
          <w:b/>
          <w:bCs/>
          <w:szCs w:val="21"/>
          <w:highlight w:val="none"/>
          <w:u w:val="single"/>
        </w:rPr>
        <w:t>发包人每发现1次处以1000元/天违约金，从工程款中扣抵，并保留解除合同的权利。</w:t>
      </w:r>
    </w:p>
    <w:p w14:paraId="647C1591">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3.2.3 承包人擅自更换项目经理的违约责任：</w:t>
      </w:r>
      <w:r>
        <w:rPr>
          <w:rFonts w:hint="eastAsia" w:ascii="宋体" w:hAnsi="宋体" w:cs="宋体"/>
          <w:b/>
          <w:bCs/>
          <w:szCs w:val="21"/>
          <w:highlight w:val="none"/>
          <w:u w:val="single"/>
        </w:rPr>
        <w:t>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p>
    <w:p w14:paraId="6AD4963D">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3.2.4 承包人无正当理由拒绝更换项目经理的违约责任：</w:t>
      </w:r>
      <w:r>
        <w:rPr>
          <w:rFonts w:hint="eastAsia" w:ascii="宋体" w:hAnsi="宋体" w:cs="宋体"/>
          <w:b/>
          <w:bCs/>
          <w:szCs w:val="21"/>
          <w:highlight w:val="none"/>
          <w:u w:val="single"/>
        </w:rPr>
        <w:t>每次处以1万元违约金，从工程款中直接扣抵，并保留解除合同的权利。</w:t>
      </w:r>
    </w:p>
    <w:p w14:paraId="2751A042">
      <w:pPr>
        <w:spacing w:line="400" w:lineRule="exact"/>
        <w:rPr>
          <w:rFonts w:hint="eastAsia" w:ascii="宋体" w:hAnsi="宋体" w:cs="宋体"/>
          <w:szCs w:val="21"/>
          <w:highlight w:val="none"/>
        </w:rPr>
      </w:pPr>
      <w:r>
        <w:rPr>
          <w:rFonts w:hint="eastAsia" w:ascii="宋体" w:hAnsi="宋体" w:cs="宋体"/>
          <w:szCs w:val="21"/>
          <w:highlight w:val="none"/>
        </w:rPr>
        <w:t>3.3 承包人人员</w:t>
      </w:r>
    </w:p>
    <w:p w14:paraId="170661CD">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3.3.1 承包人提交项目管理机构及施工现场管理人员安排报告的期限： 承</w:t>
      </w:r>
      <w:r>
        <w:rPr>
          <w:rFonts w:hint="eastAsia" w:ascii="宋体" w:hAnsi="宋体" w:cs="宋体"/>
          <w:b/>
          <w:bCs/>
          <w:szCs w:val="21"/>
          <w:highlight w:val="none"/>
          <w:u w:val="single"/>
        </w:rPr>
        <w:t>包人应在接到监理发出的开工通知之日起3日内提交项目管理机构及其施工现场管理人员安排报告 。</w:t>
      </w:r>
    </w:p>
    <w:p w14:paraId="4ED309C1">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3.3.3 承包人无正当理由拒绝撤换主要施工管理人员的违约责任：</w:t>
      </w:r>
      <w:r>
        <w:rPr>
          <w:rFonts w:hint="eastAsia" w:ascii="宋体" w:hAnsi="宋体" w:cs="宋体"/>
          <w:b/>
          <w:bCs/>
          <w:szCs w:val="21"/>
          <w:highlight w:val="none"/>
          <w:u w:val="single"/>
        </w:rPr>
        <w:t>每次每人每拖延一天处以1000元违约金，从工程款中直接扣抵。</w:t>
      </w:r>
    </w:p>
    <w:p w14:paraId="21FC2A69">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3.3.4 承包人主要施工管理人员离开施工现场的批准要求：</w:t>
      </w:r>
      <w:r>
        <w:rPr>
          <w:rFonts w:hint="eastAsia" w:ascii="宋体" w:hAnsi="宋体" w:cs="宋体"/>
          <w:b/>
          <w:bCs/>
          <w:szCs w:val="21"/>
          <w:highlight w:val="none"/>
          <w:u w:val="single"/>
        </w:rPr>
        <w:t>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50AC75F2">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3.3.5承包人擅自更换主要施工管理人员的违约责任：</w:t>
      </w:r>
      <w:r>
        <w:rPr>
          <w:rFonts w:hint="eastAsia" w:ascii="宋体" w:hAnsi="宋体" w:cs="宋体"/>
          <w:b/>
          <w:bCs/>
          <w:szCs w:val="21"/>
          <w:highlight w:val="none"/>
          <w:u w:val="single"/>
        </w:rPr>
        <w:t>每次每人处以1000元违约金，从工程款中直接扣抵。</w:t>
      </w:r>
    </w:p>
    <w:p w14:paraId="2F8F5BB9">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承包人主要施工管理人员擅自离开施工现场的违约责任：</w:t>
      </w:r>
      <w:r>
        <w:rPr>
          <w:rFonts w:hint="eastAsia" w:ascii="宋体" w:hAnsi="宋体" w:cs="宋体"/>
          <w:b/>
          <w:bCs/>
          <w:szCs w:val="21"/>
          <w:highlight w:val="none"/>
          <w:u w:val="single"/>
        </w:rPr>
        <w:t>每次每人每天处以1000元违约金，从工程款中直接扣抵，并保留解除合同的权利。</w:t>
      </w:r>
    </w:p>
    <w:p w14:paraId="04C97FF9">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3.4 分包</w:t>
      </w:r>
    </w:p>
    <w:p w14:paraId="78B6668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3.4.1 分包的一般约定</w:t>
      </w:r>
    </w:p>
    <w:p w14:paraId="669E6975">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禁止分包的工程包括：</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eastAsia="zh-Hans"/>
        </w:rPr>
        <w:t>未经发包人书面同意的所有工程</w:t>
      </w:r>
      <w:r>
        <w:rPr>
          <w:rFonts w:hint="eastAsia" w:ascii="宋体" w:hAnsi="宋体" w:cs="宋体"/>
          <w:szCs w:val="21"/>
          <w:highlight w:val="none"/>
          <w:u w:val="single"/>
        </w:rPr>
        <w:t xml:space="preserve">   </w:t>
      </w:r>
      <w:r>
        <w:rPr>
          <w:rFonts w:hint="eastAsia" w:ascii="宋体" w:hAnsi="宋体" w:cs="宋体"/>
          <w:szCs w:val="21"/>
          <w:highlight w:val="none"/>
        </w:rPr>
        <w:t>。</w:t>
      </w:r>
    </w:p>
    <w:p w14:paraId="607439A6">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主体结构、关键性工作的范围：</w:t>
      </w:r>
      <w:r>
        <w:rPr>
          <w:rFonts w:hint="eastAsia" w:ascii="宋体" w:hAnsi="宋体" w:cs="宋体"/>
          <w:szCs w:val="21"/>
          <w:highlight w:val="none"/>
          <w:u w:val="single"/>
        </w:rPr>
        <w:t xml:space="preserve">    /     </w:t>
      </w:r>
      <w:r>
        <w:rPr>
          <w:rFonts w:hint="eastAsia" w:ascii="宋体" w:hAnsi="宋体" w:cs="宋体"/>
          <w:szCs w:val="21"/>
          <w:highlight w:val="none"/>
        </w:rPr>
        <w:t>。</w:t>
      </w:r>
    </w:p>
    <w:p w14:paraId="7B4BB94A">
      <w:pPr>
        <w:spacing w:line="400" w:lineRule="exact"/>
        <w:rPr>
          <w:rFonts w:hint="eastAsia" w:ascii="宋体" w:hAnsi="宋体" w:cs="宋体"/>
          <w:szCs w:val="21"/>
          <w:highlight w:val="none"/>
        </w:rPr>
      </w:pPr>
      <w:r>
        <w:rPr>
          <w:rFonts w:hint="eastAsia" w:ascii="宋体" w:hAnsi="宋体" w:cs="宋体"/>
          <w:szCs w:val="21"/>
          <w:highlight w:val="none"/>
        </w:rPr>
        <w:t xml:space="preserve">    3.4.2分包的确定</w:t>
      </w:r>
    </w:p>
    <w:p w14:paraId="3BB84CD7">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允许分包的专业工程包括：</w:t>
      </w:r>
      <w:r>
        <w:rPr>
          <w:rFonts w:hint="eastAsia" w:ascii="宋体" w:hAnsi="宋体" w:cs="宋体"/>
          <w:szCs w:val="21"/>
          <w:highlight w:val="none"/>
          <w:u w:val="single"/>
        </w:rPr>
        <w:t xml:space="preserve">    /     </w:t>
      </w:r>
      <w:r>
        <w:rPr>
          <w:rFonts w:hint="eastAsia" w:ascii="宋体" w:hAnsi="宋体" w:cs="宋体"/>
          <w:szCs w:val="21"/>
          <w:highlight w:val="none"/>
        </w:rPr>
        <w:t>。</w:t>
      </w:r>
    </w:p>
    <w:p w14:paraId="554C730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其他关于分包的约定：</w:t>
      </w:r>
      <w:r>
        <w:rPr>
          <w:rFonts w:hint="eastAsia" w:ascii="宋体" w:hAnsi="宋体" w:cs="宋体"/>
          <w:szCs w:val="21"/>
          <w:highlight w:val="none"/>
          <w:u w:val="single"/>
        </w:rPr>
        <w:t xml:space="preserve">  </w:t>
      </w:r>
      <w:r>
        <w:rPr>
          <w:rFonts w:hint="eastAsia" w:ascii="宋体" w:hAnsi="宋体" w:cs="宋体"/>
          <w:b/>
          <w:bCs/>
          <w:szCs w:val="21"/>
          <w:highlight w:val="none"/>
          <w:u w:val="single"/>
        </w:rPr>
        <w:t>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向具有专业承包资质的施工单位进行分包，同时应向发包人提供分包单位资质证书、分包合同、进退场时间、分包工程施工方案。本合同规定的工程项目，如确认有未经发包人批准的第三方施工单位进场，发包人有权要求承包人立即整改，发包人有权要求未经发包人批准的第三方施工单位退场，同时由承包人应向发包人支付违约金10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rFonts w:hint="eastAsia" w:ascii="宋体" w:hAnsi="宋体" w:cs="宋体"/>
          <w:szCs w:val="21"/>
          <w:highlight w:val="none"/>
          <w:u w:val="single"/>
        </w:rPr>
        <w:t xml:space="preserve"> </w:t>
      </w:r>
    </w:p>
    <w:p w14:paraId="65427BE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3.4.3 分包合同价款</w:t>
      </w:r>
    </w:p>
    <w:p w14:paraId="0A014C8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关于分包合同价款支付的约定：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w:t>
      </w:r>
    </w:p>
    <w:p w14:paraId="4099FE4E">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3.5 工程照管与成品、半成品保护</w:t>
      </w:r>
    </w:p>
    <w:p w14:paraId="132EB5E6">
      <w:pPr>
        <w:spacing w:before="120" w:after="120"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承包人负责照管工程及工程相关的材料、工程设备的起始时间：</w:t>
      </w:r>
      <w:r>
        <w:rPr>
          <w:rFonts w:hint="eastAsia" w:ascii="宋体" w:hAnsi="宋体" w:cs="宋体"/>
          <w:szCs w:val="21"/>
          <w:highlight w:val="none"/>
          <w:u w:val="single"/>
        </w:rPr>
        <w:t xml:space="preserve"> </w:t>
      </w:r>
      <w:r>
        <w:rPr>
          <w:rFonts w:hint="eastAsia" w:ascii="宋体" w:hAnsi="宋体" w:cs="宋体"/>
          <w:b/>
          <w:bCs/>
          <w:szCs w:val="21"/>
          <w:highlight w:val="none"/>
          <w:u w:val="single"/>
        </w:rPr>
        <w:t>从监理人发出开工通知中载明的开工日期之日起由承包人承担照管责任</w:t>
      </w:r>
      <w:r>
        <w:rPr>
          <w:rFonts w:hint="eastAsia" w:ascii="宋体" w:hAnsi="宋体" w:cs="宋体"/>
          <w:szCs w:val="21"/>
          <w:highlight w:val="none"/>
          <w:u w:val="single"/>
        </w:rPr>
        <w:t xml:space="preserve">  </w:t>
      </w:r>
      <w:r>
        <w:rPr>
          <w:rFonts w:hint="eastAsia" w:ascii="宋体" w:hAnsi="宋体" w:cs="宋体"/>
          <w:szCs w:val="21"/>
          <w:highlight w:val="none"/>
        </w:rPr>
        <w:t>。</w:t>
      </w:r>
    </w:p>
    <w:p w14:paraId="72190814">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3.6 履约保证金</w:t>
      </w:r>
    </w:p>
    <w:p w14:paraId="36870EE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承包人是否提供履约保证金：</w:t>
      </w:r>
      <w:r>
        <w:rPr>
          <w:rFonts w:hint="eastAsia" w:ascii="宋体" w:hAnsi="宋体" w:cs="宋体"/>
          <w:szCs w:val="21"/>
          <w:highlight w:val="none"/>
          <w:u w:val="single"/>
        </w:rPr>
        <w:t xml:space="preserve">   否  </w:t>
      </w:r>
      <w:r>
        <w:rPr>
          <w:rFonts w:hint="eastAsia" w:ascii="宋体" w:hAnsi="宋体" w:cs="宋体"/>
          <w:szCs w:val="21"/>
          <w:highlight w:val="none"/>
        </w:rPr>
        <w:t>。</w:t>
      </w:r>
    </w:p>
    <w:p w14:paraId="496D8DB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承包人提供履约保证金的形式、金额及期限：/</w:t>
      </w:r>
    </w:p>
    <w:p w14:paraId="607F4768">
      <w:pPr>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4. 监理人</w:t>
      </w:r>
    </w:p>
    <w:p w14:paraId="3E08A7D5">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4.1监理人的一般规定</w:t>
      </w:r>
    </w:p>
    <w:p w14:paraId="1343B72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关于监理人的监理内容：</w:t>
      </w:r>
      <w:r>
        <w:rPr>
          <w:rFonts w:hint="eastAsia" w:ascii="宋体" w:hAnsi="宋体" w:cs="宋体"/>
          <w:b/>
          <w:szCs w:val="21"/>
          <w:highlight w:val="none"/>
          <w:u w:val="single"/>
        </w:rPr>
        <w:t>见监理合同</w:t>
      </w:r>
      <w:r>
        <w:rPr>
          <w:rFonts w:hint="eastAsia" w:ascii="宋体" w:hAnsi="宋体" w:cs="宋体"/>
          <w:szCs w:val="21"/>
          <w:highlight w:val="none"/>
        </w:rPr>
        <w:t>。</w:t>
      </w:r>
    </w:p>
    <w:p w14:paraId="57410830">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关于监理人的监理权限：</w:t>
      </w:r>
      <w:r>
        <w:rPr>
          <w:rFonts w:hint="eastAsia" w:ascii="宋体" w:hAnsi="宋体" w:cs="宋体"/>
          <w:b/>
          <w:szCs w:val="21"/>
          <w:highlight w:val="none"/>
          <w:u w:val="single"/>
        </w:rPr>
        <w:t>见监理合同</w:t>
      </w:r>
      <w:r>
        <w:rPr>
          <w:rFonts w:hint="eastAsia" w:ascii="宋体" w:hAnsi="宋体" w:cs="宋体"/>
          <w:szCs w:val="21"/>
          <w:highlight w:val="none"/>
        </w:rPr>
        <w:t>。</w:t>
      </w:r>
    </w:p>
    <w:p w14:paraId="517567C3">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关于监理人在施工现场的办公场所、生活场所的提供和费用承担的约定：</w:t>
      </w:r>
      <w:r>
        <w:rPr>
          <w:rFonts w:hint="eastAsia" w:ascii="宋体" w:hAnsi="宋体" w:cs="宋体"/>
          <w:b/>
          <w:bCs/>
          <w:szCs w:val="21"/>
          <w:highlight w:val="none"/>
          <w:u w:val="single"/>
          <w:lang w:eastAsia="zh-Hans"/>
        </w:rPr>
        <w:t>由承包人提供，费用计入总合同价</w:t>
      </w:r>
      <w:r>
        <w:rPr>
          <w:rFonts w:hint="eastAsia" w:ascii="宋体" w:hAnsi="宋体" w:cs="宋体"/>
          <w:b/>
          <w:bCs/>
          <w:szCs w:val="21"/>
          <w:highlight w:val="none"/>
          <w:u w:val="single"/>
        </w:rPr>
        <w:t xml:space="preserve">中。 </w:t>
      </w:r>
    </w:p>
    <w:p w14:paraId="77C52570">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4.2 监理人员</w:t>
      </w:r>
    </w:p>
    <w:p w14:paraId="558A07B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总监理工程师：</w:t>
      </w:r>
    </w:p>
    <w:p w14:paraId="15D9C18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         </w:t>
      </w:r>
      <w:r>
        <w:rPr>
          <w:rFonts w:hint="eastAsia" w:ascii="宋体" w:hAnsi="宋体" w:cs="宋体"/>
          <w:szCs w:val="21"/>
          <w:highlight w:val="none"/>
        </w:rPr>
        <w:t>职务：</w:t>
      </w:r>
      <w:r>
        <w:rPr>
          <w:rFonts w:hint="eastAsia" w:ascii="宋体" w:hAnsi="宋体" w:cs="宋体"/>
          <w:szCs w:val="21"/>
          <w:highlight w:val="none"/>
          <w:u w:val="single"/>
        </w:rPr>
        <w:t xml:space="preserve">       /          </w:t>
      </w:r>
      <w:r>
        <w:rPr>
          <w:rFonts w:hint="eastAsia" w:ascii="宋体" w:hAnsi="宋体" w:cs="宋体"/>
          <w:szCs w:val="21"/>
          <w:highlight w:val="none"/>
        </w:rPr>
        <w:t>联系电话：</w:t>
      </w:r>
      <w:r>
        <w:rPr>
          <w:rFonts w:hint="eastAsia" w:ascii="宋体" w:hAnsi="宋体" w:cs="宋体"/>
          <w:szCs w:val="21"/>
          <w:highlight w:val="none"/>
          <w:u w:val="single"/>
        </w:rPr>
        <w:t xml:space="preserve">    /        </w:t>
      </w:r>
    </w:p>
    <w:p w14:paraId="7949132B">
      <w:pPr>
        <w:spacing w:before="120" w:after="120" w:line="400" w:lineRule="exact"/>
        <w:ind w:left="488"/>
        <w:rPr>
          <w:rFonts w:hint="eastAsia" w:ascii="宋体" w:hAnsi="宋体" w:cs="宋体"/>
          <w:b/>
          <w:szCs w:val="21"/>
          <w:highlight w:val="none"/>
          <w:u w:val="single"/>
        </w:rPr>
      </w:pPr>
      <w:r>
        <w:rPr>
          <w:rFonts w:hint="eastAsia" w:ascii="宋体" w:hAnsi="宋体" w:cs="宋体"/>
          <w:szCs w:val="21"/>
          <w:highlight w:val="none"/>
        </w:rPr>
        <w:t>关于监理人的其他约定：</w:t>
      </w:r>
      <w:r>
        <w:rPr>
          <w:rFonts w:hint="eastAsia" w:ascii="宋体" w:hAnsi="宋体" w:cs="宋体"/>
          <w:b/>
          <w:szCs w:val="21"/>
          <w:highlight w:val="none"/>
          <w:u w:val="single"/>
        </w:rPr>
        <w:t>见监理合同</w:t>
      </w:r>
    </w:p>
    <w:p w14:paraId="7E46D80C">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4.3 商定或确定</w:t>
      </w:r>
    </w:p>
    <w:p w14:paraId="4B2826C0">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在发包人和承包人不能通过协商达成一致意见时，发包人授权监理人对以下事项进行确定：</w:t>
      </w:r>
    </w:p>
    <w:p w14:paraId="08D03F68">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u w:val="single"/>
        </w:rPr>
        <w:t>公平公正协调处理</w:t>
      </w:r>
      <w:r>
        <w:rPr>
          <w:rFonts w:hint="eastAsia" w:ascii="宋体" w:hAnsi="宋体" w:cs="宋体"/>
          <w:szCs w:val="21"/>
          <w:highlight w:val="none"/>
        </w:rPr>
        <w:t>；</w:t>
      </w:r>
    </w:p>
    <w:p w14:paraId="1D4F9C37">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5. 工程质量</w:t>
      </w:r>
    </w:p>
    <w:p w14:paraId="7D354C5B">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5.1 质量要求</w:t>
      </w:r>
    </w:p>
    <w:p w14:paraId="02CB397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5.1.1 特殊质量标准和要求：</w:t>
      </w:r>
      <w:r>
        <w:rPr>
          <w:rFonts w:hint="eastAsia" w:ascii="宋体" w:hAnsi="宋体" w:cs="宋体"/>
          <w:szCs w:val="21"/>
          <w:highlight w:val="none"/>
          <w:u w:val="single"/>
        </w:rPr>
        <w:t xml:space="preserve"> </w:t>
      </w:r>
      <w:r>
        <w:rPr>
          <w:rFonts w:hint="eastAsia" w:ascii="宋体" w:hAnsi="宋体" w:cs="宋体"/>
          <w:b/>
          <w:bCs/>
          <w:szCs w:val="21"/>
          <w:highlight w:val="none"/>
          <w:u w:val="single"/>
        </w:rPr>
        <w:t>符合国家工程施工质量验收标准和相关专业验收规范的规定</w:t>
      </w:r>
      <w:r>
        <w:rPr>
          <w:rFonts w:hint="eastAsia" w:ascii="宋体" w:hAnsi="宋体" w:cs="宋体"/>
          <w:szCs w:val="21"/>
          <w:highlight w:val="none"/>
          <w:u w:val="single"/>
        </w:rPr>
        <w:t xml:space="preserve"> </w:t>
      </w:r>
      <w:r>
        <w:rPr>
          <w:rFonts w:hint="eastAsia" w:ascii="宋体" w:hAnsi="宋体" w:cs="宋体"/>
          <w:szCs w:val="21"/>
          <w:highlight w:val="none"/>
        </w:rPr>
        <w:t>。</w:t>
      </w:r>
    </w:p>
    <w:p w14:paraId="06ADF60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关于工程奖项的约定：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64B099A0">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5.2 隐蔽工程检查</w:t>
      </w:r>
    </w:p>
    <w:p w14:paraId="7FA5BE09">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5.2.1承包人提前通知监理人隐蔽工程检查的期限的约定：</w:t>
      </w:r>
      <w:r>
        <w:rPr>
          <w:rFonts w:hint="eastAsia" w:ascii="宋体" w:hAnsi="宋体" w:cs="宋体"/>
          <w:szCs w:val="21"/>
          <w:highlight w:val="none"/>
          <w:u w:val="single"/>
        </w:rPr>
        <w:t>48小时前</w:t>
      </w:r>
      <w:r>
        <w:rPr>
          <w:rFonts w:hint="eastAsia" w:ascii="宋体" w:hAnsi="宋体" w:cs="宋体"/>
          <w:szCs w:val="21"/>
          <w:highlight w:val="none"/>
        </w:rPr>
        <w:t>。</w:t>
      </w:r>
    </w:p>
    <w:p w14:paraId="2837C4B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监理人不能按时进行检查时，应提前</w:t>
      </w:r>
      <w:r>
        <w:rPr>
          <w:rFonts w:hint="eastAsia" w:ascii="宋体" w:hAnsi="宋体" w:cs="宋体"/>
          <w:szCs w:val="21"/>
          <w:highlight w:val="none"/>
          <w:u w:val="single"/>
        </w:rPr>
        <w:t>24</w:t>
      </w:r>
      <w:r>
        <w:rPr>
          <w:rFonts w:hint="eastAsia" w:ascii="宋体" w:hAnsi="宋体" w:cs="宋体"/>
          <w:szCs w:val="21"/>
          <w:highlight w:val="none"/>
        </w:rPr>
        <w:t>小时提交书面延期要求。</w:t>
      </w:r>
    </w:p>
    <w:p w14:paraId="34BAF5C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关于延期最长不得超过：</w:t>
      </w:r>
      <w:r>
        <w:rPr>
          <w:rFonts w:hint="eastAsia" w:ascii="宋体" w:hAnsi="宋体" w:cs="宋体"/>
          <w:szCs w:val="21"/>
          <w:highlight w:val="none"/>
          <w:u w:val="single"/>
        </w:rPr>
        <w:t>48</w:t>
      </w:r>
      <w:r>
        <w:rPr>
          <w:rFonts w:hint="eastAsia" w:ascii="宋体" w:hAnsi="宋体" w:cs="宋体"/>
          <w:szCs w:val="21"/>
          <w:highlight w:val="none"/>
        </w:rPr>
        <w:t>小时。</w:t>
      </w:r>
    </w:p>
    <w:p w14:paraId="7D12131E">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6. 安全文明施工与环境保护</w:t>
      </w:r>
    </w:p>
    <w:p w14:paraId="3F7C26BA">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6.1安全文明施工</w:t>
      </w:r>
    </w:p>
    <w:p w14:paraId="799A0B46">
      <w:pPr>
        <w:spacing w:line="400" w:lineRule="exact"/>
        <w:ind w:left="420" w:leftChars="200"/>
        <w:rPr>
          <w:rFonts w:hint="eastAsia" w:ascii="宋体" w:hAnsi="宋体" w:cs="宋体"/>
          <w:b/>
          <w:szCs w:val="21"/>
          <w:highlight w:val="none"/>
          <w:u w:val="single"/>
        </w:rPr>
      </w:pPr>
      <w:r>
        <w:rPr>
          <w:rFonts w:hint="eastAsia" w:ascii="宋体" w:hAnsi="宋体" w:cs="宋体"/>
          <w:szCs w:val="21"/>
          <w:highlight w:val="none"/>
        </w:rPr>
        <w:t>6.1.1 项目安全生产的达标目标及相应事项的约定：</w:t>
      </w:r>
      <w:r>
        <w:rPr>
          <w:rFonts w:hint="eastAsia" w:ascii="宋体" w:hAnsi="宋体" w:cs="宋体"/>
          <w:b/>
          <w:szCs w:val="21"/>
          <w:highlight w:val="none"/>
          <w:u w:val="single"/>
        </w:rPr>
        <w:t>执行通用条款</w:t>
      </w:r>
    </w:p>
    <w:p w14:paraId="584B5B18">
      <w:pPr>
        <w:spacing w:line="400" w:lineRule="exact"/>
        <w:ind w:left="420" w:leftChars="200"/>
        <w:rPr>
          <w:rFonts w:hint="eastAsia" w:ascii="宋体" w:hAnsi="宋体" w:cs="宋体"/>
          <w:szCs w:val="21"/>
          <w:highlight w:val="none"/>
        </w:rPr>
      </w:pPr>
      <w:r>
        <w:rPr>
          <w:rFonts w:hint="eastAsia" w:ascii="宋体" w:hAnsi="宋体" w:cs="宋体"/>
          <w:szCs w:val="21"/>
          <w:highlight w:val="none"/>
        </w:rPr>
        <w:t>6.1.2 关于治安保卫的特别约定：</w:t>
      </w:r>
      <w:r>
        <w:rPr>
          <w:rFonts w:hint="eastAsia" w:ascii="宋体" w:hAnsi="宋体" w:cs="宋体"/>
          <w:b/>
          <w:szCs w:val="21"/>
          <w:highlight w:val="none"/>
          <w:u w:val="single"/>
        </w:rPr>
        <w:t>按通用条款执行</w:t>
      </w:r>
      <w:r>
        <w:rPr>
          <w:rFonts w:hint="eastAsia" w:ascii="宋体" w:hAnsi="宋体" w:cs="宋体"/>
          <w:szCs w:val="21"/>
          <w:highlight w:val="none"/>
        </w:rPr>
        <w:t>。</w:t>
      </w:r>
    </w:p>
    <w:p w14:paraId="08324C0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关于编制施工场地治安管理计划的约定：</w:t>
      </w:r>
      <w:r>
        <w:rPr>
          <w:rFonts w:hint="eastAsia" w:ascii="宋体" w:hAnsi="宋体" w:cs="宋体"/>
          <w:b/>
          <w:szCs w:val="21"/>
          <w:highlight w:val="none"/>
          <w:u w:val="single"/>
        </w:rPr>
        <w:t>按通用条款执行</w:t>
      </w:r>
      <w:r>
        <w:rPr>
          <w:rFonts w:hint="eastAsia" w:ascii="宋体" w:hAnsi="宋体" w:cs="宋体"/>
          <w:szCs w:val="21"/>
          <w:highlight w:val="none"/>
        </w:rPr>
        <w:t>。</w:t>
      </w:r>
    </w:p>
    <w:p w14:paraId="0F838C1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6.1.3 文明施工</w:t>
      </w:r>
    </w:p>
    <w:p w14:paraId="1158D2C3">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合同当事人对文明施工的要求：</w:t>
      </w:r>
      <w:r>
        <w:rPr>
          <w:rFonts w:hint="eastAsia" w:ascii="宋体" w:hAnsi="宋体" w:cs="宋体"/>
          <w:szCs w:val="21"/>
          <w:highlight w:val="none"/>
          <w:u w:val="single"/>
        </w:rPr>
        <w:t xml:space="preserve"> 承包人必须按照江宁政办发（2007）157号文、《江宁区建设工程责任主体安全生产文明施工管理实施办法》进行安全施工管理，对施工现场的安全施工负责。</w:t>
      </w:r>
    </w:p>
    <w:p w14:paraId="3869485C">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 xml:space="preserve">承包人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p>
    <w:p w14:paraId="79E1DC8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u w:val="single"/>
        </w:rPr>
        <w:t xml:space="preserve">承包人负责施工现场的第三方人身安全 </w:t>
      </w:r>
      <w:r>
        <w:rPr>
          <w:rFonts w:hint="eastAsia" w:ascii="宋体" w:hAnsi="宋体" w:cs="宋体"/>
          <w:szCs w:val="21"/>
          <w:highlight w:val="none"/>
        </w:rPr>
        <w:t>。</w:t>
      </w:r>
    </w:p>
    <w:p w14:paraId="692772B6">
      <w:pPr>
        <w:spacing w:line="400" w:lineRule="exact"/>
        <w:ind w:right="-134" w:rightChars="-64" w:firstLine="420" w:firstLineChars="200"/>
        <w:rPr>
          <w:rFonts w:hint="eastAsia" w:ascii="宋体" w:hAnsi="宋体" w:cs="宋体"/>
          <w:szCs w:val="21"/>
          <w:highlight w:val="none"/>
        </w:rPr>
      </w:pPr>
      <w:r>
        <w:rPr>
          <w:rFonts w:hint="eastAsia" w:ascii="宋体" w:hAnsi="宋体" w:cs="宋体"/>
          <w:szCs w:val="21"/>
          <w:highlight w:val="none"/>
        </w:rPr>
        <w:t>6.1.4 关于安全文明施工费支付比例和支付期限的约定：</w:t>
      </w:r>
      <w:r>
        <w:rPr>
          <w:rFonts w:hint="eastAsia" w:ascii="宋体" w:hAnsi="宋体" w:cs="宋体"/>
          <w:b/>
          <w:szCs w:val="21"/>
          <w:highlight w:val="none"/>
          <w:u w:val="single"/>
        </w:rPr>
        <w:t>合同价（即中标价）款中已含，与合同价款同期支付</w:t>
      </w:r>
      <w:r>
        <w:rPr>
          <w:rFonts w:hint="eastAsia" w:ascii="宋体" w:hAnsi="宋体" w:cs="宋体"/>
          <w:szCs w:val="21"/>
          <w:highlight w:val="none"/>
        </w:rPr>
        <w:t>。</w:t>
      </w:r>
    </w:p>
    <w:p w14:paraId="6BE7262F">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 xml:space="preserve">    7. 工期和进度</w:t>
      </w:r>
    </w:p>
    <w:p w14:paraId="270A9C7E">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7.1 施工组织设计</w:t>
      </w:r>
    </w:p>
    <w:p w14:paraId="0C158235">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7.1.1 合同当事人约定的施工组织设计应包括的其他内容：</w:t>
      </w:r>
      <w:r>
        <w:rPr>
          <w:rFonts w:hint="eastAsia" w:ascii="宋体" w:hAnsi="宋体" w:cs="宋体"/>
          <w:b/>
          <w:szCs w:val="21"/>
          <w:highlight w:val="none"/>
          <w:u w:val="single"/>
        </w:rPr>
        <w:t>执行通用条款</w:t>
      </w:r>
      <w:r>
        <w:rPr>
          <w:rFonts w:hint="eastAsia" w:ascii="宋体" w:hAnsi="宋体" w:cs="宋体"/>
          <w:szCs w:val="21"/>
          <w:highlight w:val="none"/>
        </w:rPr>
        <w:t>。</w:t>
      </w:r>
    </w:p>
    <w:p w14:paraId="7698540E">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7.1.2 施工组织设计的提交和修改</w:t>
      </w:r>
    </w:p>
    <w:p w14:paraId="704382BD">
      <w:pPr>
        <w:adjustRightInd w:val="0"/>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承包人提交详细施工组织设计的期限的约定：</w:t>
      </w:r>
      <w:r>
        <w:rPr>
          <w:rFonts w:hint="eastAsia" w:ascii="宋体" w:hAnsi="宋体" w:cs="宋体"/>
          <w:b/>
          <w:szCs w:val="21"/>
          <w:highlight w:val="none"/>
          <w:u w:val="single"/>
        </w:rPr>
        <w:t>开工通知载明的开工日期7天前。</w:t>
      </w:r>
    </w:p>
    <w:p w14:paraId="632C3C8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发包人和监理人在收到详细的施工组织设计后确认或提出修改意见的期限：</w:t>
      </w:r>
      <w:r>
        <w:rPr>
          <w:rFonts w:hint="eastAsia" w:ascii="宋体" w:hAnsi="宋体" w:cs="宋体"/>
          <w:b/>
          <w:szCs w:val="21"/>
          <w:highlight w:val="none"/>
          <w:u w:val="single"/>
        </w:rPr>
        <w:t>收到后7天内</w:t>
      </w:r>
      <w:r>
        <w:rPr>
          <w:rFonts w:hint="eastAsia" w:ascii="宋体" w:hAnsi="宋体" w:cs="宋体"/>
          <w:szCs w:val="21"/>
          <w:highlight w:val="none"/>
        </w:rPr>
        <w:t>。</w:t>
      </w:r>
    </w:p>
    <w:p w14:paraId="2B7E9306">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7.2 施工进度计划</w:t>
      </w:r>
    </w:p>
    <w:p w14:paraId="65C7FC1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7.2.1 施工进度计划的修订</w:t>
      </w:r>
    </w:p>
    <w:p w14:paraId="2A6068A1">
      <w:pPr>
        <w:spacing w:line="400" w:lineRule="exact"/>
        <w:ind w:firstLine="420" w:firstLineChars="200"/>
        <w:rPr>
          <w:rFonts w:hint="eastAsia" w:ascii="宋体" w:hAnsi="宋体" w:cs="宋体"/>
          <w:b/>
          <w:bCs/>
          <w:szCs w:val="21"/>
          <w:highlight w:val="none"/>
          <w:u w:val="single"/>
        </w:rPr>
      </w:pPr>
      <w:r>
        <w:rPr>
          <w:rFonts w:hint="eastAsia" w:ascii="宋体" w:hAnsi="宋体" w:cs="宋体"/>
          <w:szCs w:val="21"/>
          <w:highlight w:val="none"/>
        </w:rPr>
        <w:t>发包人和监理人在收到修订的施工进度计划后确认或提出修改意见的期限：</w:t>
      </w:r>
      <w:r>
        <w:rPr>
          <w:rFonts w:hint="eastAsia" w:ascii="宋体" w:hAnsi="宋体" w:cs="宋体"/>
          <w:b/>
          <w:bCs/>
          <w:szCs w:val="21"/>
          <w:highlight w:val="none"/>
          <w:u w:val="single"/>
          <w:lang w:eastAsia="zh-Hans"/>
        </w:rPr>
        <w:t>发包人和监理人</w:t>
      </w:r>
      <w:r>
        <w:rPr>
          <w:rFonts w:hint="eastAsia" w:ascii="宋体" w:hAnsi="宋体" w:cs="宋体"/>
          <w:b/>
          <w:bCs/>
          <w:szCs w:val="21"/>
          <w:highlight w:val="none"/>
          <w:u w:val="single"/>
        </w:rPr>
        <w:t xml:space="preserve">对施工进度计划的任何确认、调整和修改意见不免除和减轻承包人的工期责任。 </w:t>
      </w:r>
    </w:p>
    <w:p w14:paraId="2924CEF0">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7.3 开工</w:t>
      </w:r>
    </w:p>
    <w:p w14:paraId="17D94F3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7.3.1 开工准备</w:t>
      </w:r>
    </w:p>
    <w:p w14:paraId="51EEC5EB">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关于承包人提交工程开工报审表的期限：</w:t>
      </w:r>
      <w:r>
        <w:rPr>
          <w:rFonts w:hint="eastAsia" w:ascii="宋体" w:hAnsi="宋体" w:cs="宋体"/>
          <w:b/>
          <w:szCs w:val="21"/>
          <w:highlight w:val="none"/>
          <w:u w:val="single"/>
        </w:rPr>
        <w:t>合同签订后、</w:t>
      </w:r>
      <w:r>
        <w:rPr>
          <w:rFonts w:hint="eastAsia" w:ascii="宋体" w:hAnsi="宋体" w:cs="宋体"/>
          <w:b/>
          <w:bCs/>
          <w:szCs w:val="21"/>
          <w:highlight w:val="none"/>
          <w:u w:val="single"/>
          <w:lang w:eastAsia="zh-Hans"/>
        </w:rPr>
        <w:t>最迟不得晚于开工通知载明的开工日期前7天</w:t>
      </w:r>
      <w:r>
        <w:rPr>
          <w:rFonts w:hint="eastAsia" w:ascii="宋体" w:hAnsi="宋体" w:cs="宋体"/>
          <w:b/>
          <w:bCs/>
          <w:szCs w:val="21"/>
          <w:highlight w:val="none"/>
          <w:u w:val="single"/>
        </w:rPr>
        <w:t xml:space="preserve">。 </w:t>
      </w:r>
    </w:p>
    <w:p w14:paraId="50AFC28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关于发包人应完成的其他开工准备工作及期限：</w:t>
      </w:r>
      <w:r>
        <w:rPr>
          <w:rFonts w:hint="eastAsia" w:ascii="宋体" w:hAnsi="宋体" w:cs="宋体"/>
          <w:szCs w:val="21"/>
          <w:highlight w:val="none"/>
          <w:u w:val="single"/>
        </w:rPr>
        <w:t xml:space="preserve">    /     </w:t>
      </w:r>
      <w:r>
        <w:rPr>
          <w:rFonts w:hint="eastAsia" w:ascii="宋体" w:hAnsi="宋体" w:cs="宋体"/>
          <w:szCs w:val="21"/>
          <w:highlight w:val="none"/>
        </w:rPr>
        <w:t>。</w:t>
      </w:r>
    </w:p>
    <w:p w14:paraId="5DC5F1BD">
      <w:pPr>
        <w:spacing w:line="400" w:lineRule="exact"/>
        <w:ind w:firstLine="420" w:firstLineChars="200"/>
        <w:rPr>
          <w:rFonts w:hint="eastAsia" w:ascii="宋体" w:hAnsi="宋体" w:cs="宋体"/>
          <w:szCs w:val="21"/>
          <w:highlight w:val="none"/>
          <w:u w:val="single"/>
          <w:lang w:eastAsia="zh-Hans"/>
        </w:rPr>
      </w:pPr>
      <w:r>
        <w:rPr>
          <w:rFonts w:hint="eastAsia" w:ascii="宋体" w:hAnsi="宋体" w:cs="宋体"/>
          <w:szCs w:val="21"/>
          <w:highlight w:val="none"/>
        </w:rPr>
        <w:t>关于承包人应完成的其他开工准备工作及期限：</w:t>
      </w:r>
      <w:r>
        <w:rPr>
          <w:rFonts w:hint="eastAsia" w:ascii="宋体" w:hAnsi="宋体" w:cs="宋体"/>
          <w:szCs w:val="21"/>
          <w:highlight w:val="none"/>
          <w:u w:val="single"/>
        </w:rPr>
        <w:t xml:space="preserve">  </w:t>
      </w:r>
      <w:r>
        <w:rPr>
          <w:rFonts w:hint="eastAsia" w:ascii="宋体" w:hAnsi="宋体" w:cs="宋体"/>
          <w:b/>
          <w:bCs/>
          <w:szCs w:val="21"/>
          <w:highlight w:val="none"/>
          <w:u w:val="single"/>
          <w:lang w:eastAsia="zh-Hans"/>
        </w:rPr>
        <w:t>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p>
    <w:p w14:paraId="7001C6F3">
      <w:pPr>
        <w:spacing w:line="400" w:lineRule="exact"/>
        <w:ind w:firstLine="420" w:firstLineChars="200"/>
        <w:rPr>
          <w:rFonts w:hint="eastAsia" w:ascii="宋体" w:hAnsi="宋体" w:cs="宋体"/>
          <w:szCs w:val="21"/>
          <w:highlight w:val="none"/>
        </w:rPr>
      </w:pPr>
    </w:p>
    <w:p w14:paraId="5AB15A2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7.3.2开工通知</w:t>
      </w:r>
    </w:p>
    <w:p w14:paraId="772D0225">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因发包人原因造成监理人未能在计划开工日期之日起</w:t>
      </w:r>
      <w:r>
        <w:rPr>
          <w:rFonts w:hint="eastAsia" w:ascii="宋体" w:hAnsi="宋体" w:cs="宋体"/>
          <w:szCs w:val="21"/>
          <w:highlight w:val="none"/>
          <w:u w:val="single"/>
        </w:rPr>
        <w:t xml:space="preserve">  180  </w:t>
      </w:r>
      <w:r>
        <w:rPr>
          <w:rFonts w:hint="eastAsia" w:ascii="宋体" w:hAnsi="宋体" w:cs="宋体"/>
          <w:szCs w:val="21"/>
          <w:highlight w:val="none"/>
        </w:rPr>
        <w:t>天内发出开工通知的，承包人有权提出价格调整要求，或者解除合同。</w:t>
      </w:r>
    </w:p>
    <w:p w14:paraId="166C3CCA">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7.4 测量放线</w:t>
      </w:r>
    </w:p>
    <w:p w14:paraId="266A82B0">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7.4.1发包人通过监理人向承包人提供测量基准点、基准线和水准点及其书面资料的期限：</w:t>
      </w:r>
      <w:r>
        <w:rPr>
          <w:rFonts w:hint="eastAsia" w:ascii="宋体" w:hAnsi="宋体" w:cs="宋体"/>
          <w:b/>
          <w:szCs w:val="21"/>
          <w:highlight w:val="none"/>
          <w:u w:val="single"/>
        </w:rPr>
        <w:t>合同签订后、开工前</w:t>
      </w:r>
      <w:r>
        <w:rPr>
          <w:rFonts w:hint="eastAsia" w:ascii="宋体" w:hAnsi="宋体" w:cs="宋体"/>
          <w:szCs w:val="21"/>
          <w:highlight w:val="none"/>
        </w:rPr>
        <w:t>。</w:t>
      </w:r>
    </w:p>
    <w:p w14:paraId="0165085E">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7.5 工期延误</w:t>
      </w:r>
    </w:p>
    <w:p w14:paraId="2ADC6D5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7.5.1 因发包人原因导致工期延误</w:t>
      </w:r>
    </w:p>
    <w:p w14:paraId="546D1FA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因发包人原因导致工期延误的其他情形：</w:t>
      </w:r>
      <w:r>
        <w:rPr>
          <w:rFonts w:hint="eastAsia" w:ascii="宋体" w:hAnsi="宋体" w:cs="宋体"/>
          <w:szCs w:val="21"/>
          <w:highlight w:val="none"/>
          <w:u w:val="single"/>
        </w:rPr>
        <w:t xml:space="preserve">    /     </w:t>
      </w:r>
      <w:r>
        <w:rPr>
          <w:rFonts w:hint="eastAsia" w:ascii="宋体" w:hAnsi="宋体" w:cs="宋体"/>
          <w:szCs w:val="21"/>
          <w:highlight w:val="none"/>
        </w:rPr>
        <w:t>。</w:t>
      </w:r>
    </w:p>
    <w:p w14:paraId="6702DCE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7.5.2 因承包人原因导致工期延误</w:t>
      </w:r>
    </w:p>
    <w:p w14:paraId="48A0E1DA">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因承包人原因造成工期延误，逾期竣工违约金的计算方法为：</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中标价的万分之五/每日计算  </w:t>
      </w:r>
      <w:r>
        <w:rPr>
          <w:rFonts w:hint="eastAsia" w:ascii="宋体" w:hAnsi="宋体" w:cs="宋体"/>
          <w:szCs w:val="21"/>
          <w:highlight w:val="none"/>
          <w:u w:val="single"/>
        </w:rPr>
        <w:t xml:space="preserve"> </w:t>
      </w:r>
      <w:r>
        <w:rPr>
          <w:rFonts w:hint="eastAsia" w:ascii="宋体" w:hAnsi="宋体" w:cs="宋体"/>
          <w:szCs w:val="21"/>
          <w:highlight w:val="none"/>
        </w:rPr>
        <w:t>。</w:t>
      </w:r>
    </w:p>
    <w:p w14:paraId="2A7665F0">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因承包人原因造成工期延误，逾期竣工违约金的上限：</w:t>
      </w:r>
      <w:r>
        <w:rPr>
          <w:rFonts w:hint="eastAsia" w:ascii="宋体" w:hAnsi="宋体" w:cs="宋体"/>
          <w:szCs w:val="21"/>
          <w:highlight w:val="none"/>
          <w:u w:val="single"/>
        </w:rPr>
        <w:t xml:space="preserve">    /     </w:t>
      </w:r>
      <w:r>
        <w:rPr>
          <w:rFonts w:hint="eastAsia" w:ascii="宋体" w:hAnsi="宋体" w:cs="宋体"/>
          <w:szCs w:val="21"/>
          <w:highlight w:val="none"/>
        </w:rPr>
        <w:t>。</w:t>
      </w:r>
    </w:p>
    <w:p w14:paraId="2A90F2E9">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7.6 不利物质条件</w:t>
      </w:r>
    </w:p>
    <w:p w14:paraId="0645FFF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不利物质条件的其他情形和有关约定：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725C9723">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7.7异常恶劣的气候条件</w:t>
      </w:r>
    </w:p>
    <w:p w14:paraId="41DFB71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发包人和承包人同意以下情形视为异常恶劣的气候条件：</w:t>
      </w:r>
      <w:r>
        <w:rPr>
          <w:rFonts w:hint="eastAsia" w:ascii="宋体" w:hAnsi="宋体" w:cs="宋体"/>
          <w:szCs w:val="21"/>
          <w:highlight w:val="none"/>
          <w:u w:val="single"/>
        </w:rPr>
        <w:t xml:space="preserve">    /     </w:t>
      </w:r>
      <w:r>
        <w:rPr>
          <w:rFonts w:hint="eastAsia" w:ascii="宋体" w:hAnsi="宋体" w:cs="宋体"/>
          <w:szCs w:val="21"/>
          <w:highlight w:val="none"/>
        </w:rPr>
        <w:t>。</w:t>
      </w:r>
    </w:p>
    <w:p w14:paraId="4FCFCFA8">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7.8 提前竣工的奖励</w:t>
      </w:r>
    </w:p>
    <w:p w14:paraId="32939EC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7.8.1提前竣工的奖励：</w:t>
      </w:r>
      <w:r>
        <w:rPr>
          <w:rFonts w:hint="eastAsia" w:ascii="宋体" w:hAnsi="宋体" w:cs="宋体"/>
          <w:szCs w:val="21"/>
          <w:highlight w:val="none"/>
          <w:u w:val="single"/>
        </w:rPr>
        <w:t xml:space="preserve">    /     </w:t>
      </w:r>
      <w:r>
        <w:rPr>
          <w:rFonts w:hint="eastAsia" w:ascii="宋体" w:hAnsi="宋体" w:cs="宋体"/>
          <w:szCs w:val="21"/>
          <w:highlight w:val="none"/>
        </w:rPr>
        <w:t>。</w:t>
      </w:r>
    </w:p>
    <w:p w14:paraId="4529169B">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8. 材料与设备</w:t>
      </w:r>
    </w:p>
    <w:p w14:paraId="2DFF19CE">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8.1材料与工程设备的保管与使用</w:t>
      </w:r>
    </w:p>
    <w:p w14:paraId="2E0CA8A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8.1.1发包人供应的材料设备的保管费用的承担：</w:t>
      </w:r>
      <w:r>
        <w:rPr>
          <w:rFonts w:hint="eastAsia" w:ascii="宋体" w:hAnsi="宋体" w:cs="宋体"/>
          <w:szCs w:val="21"/>
          <w:highlight w:val="none"/>
          <w:u w:val="single"/>
        </w:rPr>
        <w:t xml:space="preserve">    </w:t>
      </w:r>
      <w:r>
        <w:rPr>
          <w:rFonts w:hint="eastAsia" w:ascii="宋体" w:hAnsi="宋体" w:cs="宋体"/>
          <w:b/>
          <w:bCs/>
          <w:szCs w:val="21"/>
          <w:highlight w:val="none"/>
          <w:u w:val="single"/>
        </w:rPr>
        <w:t>承包人</w:t>
      </w:r>
      <w:r>
        <w:rPr>
          <w:rFonts w:hint="eastAsia" w:ascii="宋体" w:hAnsi="宋体" w:cs="宋体"/>
          <w:szCs w:val="21"/>
          <w:highlight w:val="none"/>
          <w:u w:val="single"/>
        </w:rPr>
        <w:t xml:space="preserve">    </w:t>
      </w:r>
      <w:r>
        <w:rPr>
          <w:rFonts w:hint="eastAsia" w:ascii="宋体" w:hAnsi="宋体" w:cs="宋体"/>
          <w:szCs w:val="21"/>
          <w:highlight w:val="none"/>
        </w:rPr>
        <w:t>。</w:t>
      </w:r>
    </w:p>
    <w:p w14:paraId="7C3F9F22">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8.2 样品</w:t>
      </w:r>
    </w:p>
    <w:p w14:paraId="224AEDE7">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8.2.1</w:t>
      </w:r>
      <w:r>
        <w:rPr>
          <w:rFonts w:hint="eastAsia" w:ascii="宋体" w:hAnsi="宋体" w:cs="宋体"/>
          <w:szCs w:val="21"/>
          <w:highlight w:val="none"/>
        </w:rPr>
        <w:tab/>
      </w:r>
      <w:r>
        <w:rPr>
          <w:rFonts w:hint="eastAsia" w:ascii="宋体" w:hAnsi="宋体" w:cs="宋体"/>
          <w:szCs w:val="21"/>
          <w:highlight w:val="none"/>
        </w:rPr>
        <w:t>样品的报送与封存</w:t>
      </w:r>
    </w:p>
    <w:p w14:paraId="3EE4325C">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需要承包人报送样品的材料或工程设备，样品的种类、名称、规格、数量要求：</w:t>
      </w:r>
      <w:r>
        <w:rPr>
          <w:rFonts w:hint="eastAsia" w:ascii="宋体" w:hAnsi="宋体" w:cs="宋体"/>
          <w:szCs w:val="21"/>
          <w:highlight w:val="none"/>
          <w:u w:val="single"/>
        </w:rPr>
        <w:t xml:space="preserve"> / </w:t>
      </w:r>
      <w:r>
        <w:rPr>
          <w:rFonts w:hint="eastAsia" w:ascii="宋体" w:hAnsi="宋体" w:cs="宋体"/>
          <w:szCs w:val="21"/>
          <w:highlight w:val="none"/>
        </w:rPr>
        <w:t>。</w:t>
      </w:r>
    </w:p>
    <w:p w14:paraId="133DD50E">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8.3 施工设备和临时设施</w:t>
      </w:r>
    </w:p>
    <w:p w14:paraId="58268A59">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8.3.1 承包人提供的施工设备和临时设施</w:t>
      </w:r>
    </w:p>
    <w:p w14:paraId="3F804C06">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关于修建临时设施费用承担的约定：</w:t>
      </w:r>
      <w:r>
        <w:rPr>
          <w:rFonts w:hint="eastAsia" w:ascii="宋体" w:hAnsi="宋体" w:cs="宋体"/>
          <w:b/>
          <w:szCs w:val="21"/>
          <w:highlight w:val="none"/>
          <w:u w:val="single"/>
        </w:rPr>
        <w:t>由承包人承担</w:t>
      </w:r>
      <w:r>
        <w:rPr>
          <w:rFonts w:hint="eastAsia" w:ascii="宋体" w:hAnsi="宋体" w:cs="宋体"/>
          <w:szCs w:val="21"/>
          <w:highlight w:val="none"/>
        </w:rPr>
        <w:t>。</w:t>
      </w:r>
    </w:p>
    <w:p w14:paraId="5990920F">
      <w:pPr>
        <w:spacing w:after="120" w:line="400" w:lineRule="exact"/>
        <w:ind w:firstLine="420" w:firstLineChars="200"/>
        <w:rPr>
          <w:rFonts w:hint="eastAsia" w:ascii="宋体" w:hAnsi="宋体" w:cs="宋体"/>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t>9.1试验设备与试验人员</w:t>
      </w:r>
    </w:p>
    <w:p w14:paraId="718AB21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9.1.1 试验设备</w:t>
      </w:r>
    </w:p>
    <w:p w14:paraId="111BCE85">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施工现场需要配置的试验场所：</w:t>
      </w:r>
      <w:r>
        <w:rPr>
          <w:rFonts w:hint="eastAsia" w:ascii="宋体" w:hAnsi="宋体" w:cs="宋体"/>
          <w:b/>
          <w:szCs w:val="21"/>
          <w:highlight w:val="none"/>
          <w:u w:val="single"/>
        </w:rPr>
        <w:t>按有关规定执行</w:t>
      </w:r>
      <w:r>
        <w:rPr>
          <w:rFonts w:hint="eastAsia" w:ascii="宋体" w:hAnsi="宋体" w:cs="宋体"/>
          <w:szCs w:val="21"/>
          <w:highlight w:val="none"/>
        </w:rPr>
        <w:t>。</w:t>
      </w:r>
    </w:p>
    <w:p w14:paraId="313A78B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施工现场需要配备的试验设备：</w:t>
      </w:r>
      <w:r>
        <w:rPr>
          <w:rFonts w:hint="eastAsia" w:ascii="宋体" w:hAnsi="宋体" w:cs="宋体"/>
          <w:b/>
          <w:szCs w:val="21"/>
          <w:highlight w:val="none"/>
          <w:u w:val="single"/>
        </w:rPr>
        <w:t>按有关规定执行</w:t>
      </w:r>
      <w:r>
        <w:rPr>
          <w:rFonts w:hint="eastAsia" w:ascii="宋体" w:hAnsi="宋体" w:cs="宋体"/>
          <w:szCs w:val="21"/>
          <w:highlight w:val="none"/>
        </w:rPr>
        <w:t>。</w:t>
      </w:r>
    </w:p>
    <w:p w14:paraId="32B2C935">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施工现场需要具备的其他试验条件：</w:t>
      </w:r>
      <w:r>
        <w:rPr>
          <w:rFonts w:hint="eastAsia" w:ascii="宋体" w:hAnsi="宋体" w:cs="宋体"/>
          <w:b/>
          <w:szCs w:val="21"/>
          <w:highlight w:val="none"/>
          <w:u w:val="single"/>
        </w:rPr>
        <w:t>按有关规定执行</w:t>
      </w:r>
      <w:r>
        <w:rPr>
          <w:rFonts w:hint="eastAsia" w:ascii="宋体" w:hAnsi="宋体" w:cs="宋体"/>
          <w:szCs w:val="21"/>
          <w:highlight w:val="none"/>
        </w:rPr>
        <w:t>。</w:t>
      </w:r>
    </w:p>
    <w:p w14:paraId="51B6A6B5">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9.2 现场工艺试验</w:t>
      </w:r>
    </w:p>
    <w:p w14:paraId="434988D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现场工艺试验的有关约定：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5EE8F572">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10. 变更</w:t>
      </w:r>
    </w:p>
    <w:p w14:paraId="4B17C155">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10.1变更的范围</w:t>
      </w:r>
    </w:p>
    <w:p w14:paraId="2DAEF9CF">
      <w:pPr>
        <w:spacing w:line="400" w:lineRule="exact"/>
        <w:ind w:right="-134" w:rightChars="-64" w:firstLine="600"/>
        <w:rPr>
          <w:rFonts w:hint="eastAsia" w:ascii="宋体" w:hAnsi="宋体" w:cs="宋体"/>
          <w:szCs w:val="21"/>
          <w:highlight w:val="none"/>
        </w:rPr>
      </w:pPr>
      <w:r>
        <w:rPr>
          <w:rFonts w:hint="eastAsia" w:ascii="宋体" w:hAnsi="宋体" w:cs="宋体"/>
          <w:szCs w:val="21"/>
          <w:highlight w:val="none"/>
        </w:rPr>
        <w:t>关于变更的范围的约定：</w:t>
      </w:r>
      <w:r>
        <w:rPr>
          <w:rFonts w:hint="eastAsia" w:ascii="宋体" w:hAnsi="宋体" w:cs="宋体"/>
          <w:b/>
          <w:szCs w:val="21"/>
          <w:highlight w:val="none"/>
          <w:u w:val="single"/>
        </w:rPr>
        <w:t>除设计变更、现场签证和新增（减）工程外,其余均不作调整；设计变更、现场签证、新增（减）工程均须经设计院、监理工程师和发包人代表签字确认。</w:t>
      </w:r>
    </w:p>
    <w:p w14:paraId="39D74977">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10.2 变更估价</w:t>
      </w:r>
    </w:p>
    <w:p w14:paraId="3183CB9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10.2.1 变更估价原则</w:t>
      </w:r>
    </w:p>
    <w:p w14:paraId="5D197EC5">
      <w:pPr>
        <w:widowControl/>
        <w:spacing w:before="100" w:beforeAutospacing="1" w:after="100" w:afterAutospacing="1" w:line="400" w:lineRule="exact"/>
        <w:jc w:val="left"/>
        <w:rPr>
          <w:rFonts w:hint="eastAsia" w:ascii="宋体" w:hAnsi="宋体" w:cs="宋体"/>
          <w:szCs w:val="21"/>
          <w:highlight w:val="none"/>
        </w:rPr>
      </w:pPr>
      <w:r>
        <w:rPr>
          <w:rFonts w:hint="eastAsia" w:ascii="宋体" w:hAnsi="宋体" w:cs="宋体"/>
          <w:szCs w:val="21"/>
          <w:highlight w:val="none"/>
        </w:rPr>
        <w:t>关于变更估价的约定:</w:t>
      </w:r>
    </w:p>
    <w:p w14:paraId="0D797ED3">
      <w:pPr>
        <w:autoSpaceDE w:val="0"/>
        <w:spacing w:line="400" w:lineRule="exact"/>
        <w:rPr>
          <w:rFonts w:hint="eastAsia" w:ascii="宋体" w:hAnsi="宋体" w:cs="宋体"/>
          <w:szCs w:val="21"/>
          <w:highlight w:val="none"/>
        </w:rPr>
      </w:pPr>
      <w:r>
        <w:rPr>
          <w:rFonts w:hint="eastAsia" w:ascii="宋体" w:hAnsi="宋体" w:cs="宋体"/>
          <w:szCs w:val="21"/>
          <w:highlight w:val="none"/>
        </w:rPr>
        <w:t>（1）已标价工程量清单中有相同项目的，按照相同项目单价认定；当工程量清单项目工程量的变化幅度超过15%时，可进行综合单价调整。</w:t>
      </w:r>
    </w:p>
    <w:p w14:paraId="314CB30C">
      <w:pPr>
        <w:autoSpaceDE w:val="0"/>
        <w:spacing w:line="400" w:lineRule="exact"/>
        <w:rPr>
          <w:rFonts w:hint="eastAsia" w:ascii="宋体" w:hAnsi="宋体" w:cs="宋体"/>
          <w:szCs w:val="21"/>
          <w:highlight w:val="none"/>
        </w:rPr>
      </w:pPr>
      <w:r>
        <w:rPr>
          <w:rFonts w:hint="eastAsia" w:ascii="宋体" w:hAnsi="宋体" w:cs="宋体"/>
          <w:szCs w:val="21"/>
          <w:highlight w:val="none"/>
        </w:rPr>
        <w:t>（2）已标价工程量清单中无相同项目，但有类似项目的，可在合理范围内参照类似项目的单价认定；</w:t>
      </w:r>
    </w:p>
    <w:p w14:paraId="61B6B9B2">
      <w:pPr>
        <w:autoSpaceDE w:val="0"/>
        <w:spacing w:line="400" w:lineRule="exact"/>
        <w:rPr>
          <w:rFonts w:hint="eastAsia" w:ascii="宋体" w:hAnsi="宋体" w:cs="宋体"/>
          <w:szCs w:val="21"/>
          <w:highlight w:val="none"/>
        </w:rPr>
      </w:pPr>
      <w:r>
        <w:rPr>
          <w:rFonts w:hint="eastAsia" w:ascii="宋体" w:hAnsi="宋体" w:cs="宋体"/>
          <w:szCs w:val="21"/>
          <w:highlight w:val="none"/>
        </w:rPr>
        <w:t>（3）已标价工程量清单中无相同项目及类似项目的，按照下列载明方法应由承包人根据变更工程资料、计量规则和计价办法、工程造价管理机构发布的信息价格和承包人报价浮动率【L＝（1－中标价／招标控制价）×100%】提出变更工程项目的单价，并报发包人确认后调整：</w:t>
      </w:r>
    </w:p>
    <w:p w14:paraId="289A88C3">
      <w:pPr>
        <w:autoSpaceDE w:val="0"/>
        <w:spacing w:line="400" w:lineRule="exact"/>
        <w:rPr>
          <w:rFonts w:hint="eastAsia" w:ascii="宋体" w:hAnsi="宋体" w:cs="宋体"/>
          <w:szCs w:val="21"/>
          <w:highlight w:val="none"/>
        </w:rPr>
      </w:pPr>
      <w:r>
        <w:rPr>
          <w:rFonts w:hint="eastAsia" w:ascii="宋体" w:hAnsi="宋体" w:cs="宋体"/>
          <w:szCs w:val="21"/>
          <w:highlight w:val="none"/>
        </w:rPr>
        <w:t>a）综合单价依据《建设工程工程量清单计价规范》、（GB50500-2013）和《江苏省市政工程计价定额》（2014年营改增后）、《江苏省建设工程费用定额》（2014年）、《省住房城乡建设厅关于建筑业实施营改增后江苏省建设工程计价依据调整的通知》（苏建价〔2016〕154号）编制；</w:t>
      </w:r>
    </w:p>
    <w:p w14:paraId="3A69E2C3">
      <w:pPr>
        <w:autoSpaceDE w:val="0"/>
        <w:spacing w:line="400" w:lineRule="exact"/>
        <w:rPr>
          <w:rFonts w:hint="eastAsia" w:ascii="宋体" w:hAnsi="宋体" w:cs="宋体"/>
          <w:szCs w:val="21"/>
          <w:highlight w:val="none"/>
        </w:rPr>
      </w:pPr>
      <w:r>
        <w:rPr>
          <w:rFonts w:hint="eastAsia" w:ascii="宋体" w:hAnsi="宋体" w:cs="宋体"/>
          <w:szCs w:val="21"/>
          <w:highlight w:val="none"/>
        </w:rPr>
        <w:t>b）材料、设备依据合同基准期当月区建工局发布的江宁区地方材料及部分安装工程材料的预算指导价（江宁指导价中缺价的按同期南京市建设工程造价管理处与南京市工程造价管理协会共同发布的《南京工程造价管理》中的指导价）执行；</w:t>
      </w:r>
    </w:p>
    <w:p w14:paraId="4F4F01C7">
      <w:pPr>
        <w:autoSpaceDE w:val="0"/>
        <w:spacing w:line="400" w:lineRule="exact"/>
        <w:rPr>
          <w:rFonts w:hint="eastAsia" w:ascii="宋体" w:hAnsi="宋体" w:cs="宋体"/>
          <w:szCs w:val="21"/>
          <w:highlight w:val="none"/>
        </w:rPr>
      </w:pPr>
      <w:r>
        <w:rPr>
          <w:rFonts w:hint="eastAsia" w:ascii="宋体" w:hAnsi="宋体" w:cs="宋体"/>
          <w:szCs w:val="21"/>
          <w:highlight w:val="none"/>
        </w:rPr>
        <w:t>c）人工、机械价格依据合同基准期江苏省、南京市的相关文件执行；</w:t>
      </w:r>
    </w:p>
    <w:p w14:paraId="35EDE12C">
      <w:pPr>
        <w:autoSpaceDE w:val="0"/>
        <w:spacing w:line="400" w:lineRule="exact"/>
        <w:rPr>
          <w:rFonts w:hint="eastAsia" w:ascii="宋体" w:hAnsi="宋体" w:cs="宋体"/>
          <w:szCs w:val="21"/>
          <w:highlight w:val="none"/>
        </w:rPr>
      </w:pPr>
      <w:r>
        <w:rPr>
          <w:rFonts w:hint="eastAsia" w:ascii="宋体" w:hAnsi="宋体" w:cs="宋体"/>
          <w:szCs w:val="21"/>
          <w:highlight w:val="none"/>
        </w:rPr>
        <w:t>d）施工方案及施工措施涉及到费用的，须经发包人批准后实施并计价；措施项目费应按下列原则调整：①单价措施项目变更原则同分部分项工程;②总价措施项目中以费率报价的,费率不变;总价项目中以费用报价的,按投标时口径折算成费率调整;③原措施费中没有的措施项目,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p>
    <w:p w14:paraId="77BD730D">
      <w:pPr>
        <w:autoSpaceDE w:val="0"/>
        <w:spacing w:line="400" w:lineRule="exact"/>
        <w:rPr>
          <w:rFonts w:hint="eastAsia" w:ascii="宋体" w:hAnsi="宋体" w:cs="宋体"/>
          <w:szCs w:val="21"/>
          <w:highlight w:val="none"/>
        </w:rPr>
      </w:pPr>
      <w:r>
        <w:rPr>
          <w:rFonts w:hint="eastAsia" w:ascii="宋体" w:hAnsi="宋体" w:cs="宋体"/>
          <w:szCs w:val="21"/>
          <w:highlight w:val="none"/>
        </w:rPr>
        <w:t>e) 已标价工程量清单中没有适用也没有类似于变更工程项目，计价定额缺项且工程造价管理机构发布的信息价格缺价的，应由承包人根据变更工程资料、计量规则、计价办法和通过市场调查等取得有合法依据的市场价格提出变更工程项目的单价，并应报发包人确认后调整。</w:t>
      </w:r>
    </w:p>
    <w:p w14:paraId="5DD14C8A">
      <w:pPr>
        <w:autoSpaceDE w:val="0"/>
        <w:spacing w:line="400" w:lineRule="exact"/>
        <w:rPr>
          <w:rFonts w:hint="eastAsia" w:ascii="宋体" w:hAnsi="宋体" w:cs="宋体"/>
          <w:szCs w:val="21"/>
          <w:highlight w:val="none"/>
        </w:rPr>
      </w:pPr>
      <w:r>
        <w:rPr>
          <w:rFonts w:hint="eastAsia" w:ascii="宋体" w:hAnsi="宋体" w:cs="宋体"/>
          <w:szCs w:val="21"/>
          <w:highlight w:val="none"/>
        </w:rPr>
        <w:t>f）变更估价应按税法规定的一般计税方法计算增值税。</w:t>
      </w:r>
    </w:p>
    <w:p w14:paraId="234D19F0">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 10.3承包人的合理化建议</w:t>
      </w:r>
    </w:p>
    <w:p w14:paraId="1412F99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监理人审查承包人合理化建议的期限：</w:t>
      </w:r>
      <w:r>
        <w:rPr>
          <w:rFonts w:hint="eastAsia" w:ascii="宋体" w:hAnsi="宋体" w:cs="宋体"/>
          <w:szCs w:val="21"/>
          <w:highlight w:val="none"/>
          <w:u w:val="single"/>
        </w:rPr>
        <w:t xml:space="preserve">          /           </w:t>
      </w:r>
      <w:r>
        <w:rPr>
          <w:rFonts w:hint="eastAsia" w:ascii="宋体" w:hAnsi="宋体" w:cs="宋体"/>
          <w:szCs w:val="21"/>
          <w:highlight w:val="none"/>
        </w:rPr>
        <w:t>。</w:t>
      </w:r>
    </w:p>
    <w:p w14:paraId="68937BA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发包人审批承包人合理化建议的期限：</w:t>
      </w:r>
      <w:r>
        <w:rPr>
          <w:rFonts w:hint="eastAsia" w:ascii="宋体" w:hAnsi="宋体" w:cs="宋体"/>
          <w:szCs w:val="21"/>
          <w:highlight w:val="none"/>
          <w:u w:val="single"/>
        </w:rPr>
        <w:t xml:space="preserve">           /          </w:t>
      </w:r>
      <w:r>
        <w:rPr>
          <w:rFonts w:hint="eastAsia" w:ascii="宋体" w:hAnsi="宋体" w:cs="宋体"/>
          <w:szCs w:val="21"/>
          <w:highlight w:val="none"/>
        </w:rPr>
        <w:t>。</w:t>
      </w:r>
    </w:p>
    <w:p w14:paraId="7550316E">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承包人提出的合理化建议降低了合同价格或者提高了工程经济效益的奖励的方法和金额为：</w:t>
      </w:r>
      <w:r>
        <w:rPr>
          <w:rFonts w:hint="eastAsia" w:ascii="宋体" w:hAnsi="宋体" w:cs="宋体"/>
          <w:szCs w:val="21"/>
          <w:highlight w:val="none"/>
          <w:u w:val="single"/>
        </w:rPr>
        <w:t xml:space="preserve">   / </w:t>
      </w:r>
      <w:r>
        <w:rPr>
          <w:rFonts w:hint="eastAsia" w:ascii="宋体" w:hAnsi="宋体" w:cs="宋体"/>
          <w:szCs w:val="21"/>
          <w:highlight w:val="none"/>
        </w:rPr>
        <w:t>。</w:t>
      </w:r>
    </w:p>
    <w:p w14:paraId="7691DB19">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10.4 暂估价</w:t>
      </w:r>
    </w:p>
    <w:p w14:paraId="755FE5E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暂估价材料和工程设备的明细：</w:t>
      </w:r>
      <w:r>
        <w:rPr>
          <w:rFonts w:hint="eastAsia" w:ascii="宋体" w:hAnsi="宋体" w:cs="宋体"/>
          <w:szCs w:val="21"/>
          <w:highlight w:val="none"/>
          <w:u w:val="single"/>
        </w:rPr>
        <w:t xml:space="preserve">     /         </w:t>
      </w:r>
      <w:r>
        <w:rPr>
          <w:rFonts w:hint="eastAsia" w:ascii="宋体" w:hAnsi="宋体" w:cs="宋体"/>
          <w:szCs w:val="21"/>
          <w:highlight w:val="none"/>
        </w:rPr>
        <w:t>。</w:t>
      </w:r>
    </w:p>
    <w:p w14:paraId="15618D2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10.4.1 依法必须招标的暂估价项目</w:t>
      </w:r>
    </w:p>
    <w:p w14:paraId="3728D17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对于依法必须招标的暂估价项目的确认和批准采取第</w:t>
      </w:r>
      <w:r>
        <w:rPr>
          <w:rFonts w:hint="eastAsia" w:ascii="宋体" w:hAnsi="宋体" w:cs="宋体"/>
          <w:szCs w:val="21"/>
          <w:highlight w:val="none"/>
          <w:u w:val="single"/>
        </w:rPr>
        <w:t xml:space="preserve">  1  </w:t>
      </w:r>
      <w:r>
        <w:rPr>
          <w:rFonts w:hint="eastAsia" w:ascii="宋体" w:hAnsi="宋体" w:cs="宋体"/>
          <w:szCs w:val="21"/>
          <w:highlight w:val="none"/>
        </w:rPr>
        <w:t>种方式确定。</w:t>
      </w:r>
    </w:p>
    <w:p w14:paraId="245DE39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10.4.2 不属于依法必须招标的暂估价项目</w:t>
      </w:r>
    </w:p>
    <w:p w14:paraId="694DBB8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对于不属于依法必须招标的暂估价项目的确认和批准采取第</w:t>
      </w:r>
      <w:r>
        <w:rPr>
          <w:rFonts w:hint="eastAsia" w:ascii="宋体" w:hAnsi="宋体" w:cs="宋体"/>
          <w:szCs w:val="21"/>
          <w:highlight w:val="none"/>
          <w:u w:val="single"/>
        </w:rPr>
        <w:t xml:space="preserve"> 1  </w:t>
      </w:r>
      <w:r>
        <w:rPr>
          <w:rFonts w:hint="eastAsia" w:ascii="宋体" w:hAnsi="宋体" w:cs="宋体"/>
          <w:szCs w:val="21"/>
          <w:highlight w:val="none"/>
        </w:rPr>
        <w:t>种方式确定。</w:t>
      </w:r>
    </w:p>
    <w:p w14:paraId="1C3E6D0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第3种方式：承包人直接实施的暂估价项目</w:t>
      </w:r>
    </w:p>
    <w:p w14:paraId="2678365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承包人直接实施的暂估价项目的约定：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6C90B27E">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10.5 暂列金额</w:t>
      </w:r>
    </w:p>
    <w:p w14:paraId="45153CBE">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合同当事人关于暂列金额使用的约定：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4E39A4DF">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 xml:space="preserve">    11. 价格调整</w:t>
      </w:r>
    </w:p>
    <w:p w14:paraId="1D032E3C">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11.1 市场价格波动引起的调整</w:t>
      </w:r>
    </w:p>
    <w:p w14:paraId="6889770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市场价格波动是否调整合同价格的约定：</w:t>
      </w:r>
      <w:r>
        <w:rPr>
          <w:rFonts w:hint="eastAsia" w:ascii="宋体" w:hAnsi="宋体" w:cs="宋体"/>
          <w:b/>
          <w:szCs w:val="21"/>
          <w:highlight w:val="none"/>
          <w:u w:val="single"/>
        </w:rPr>
        <w:t>调整</w:t>
      </w:r>
      <w:r>
        <w:rPr>
          <w:rFonts w:hint="eastAsia" w:ascii="宋体" w:hAnsi="宋体" w:cs="宋体"/>
          <w:szCs w:val="21"/>
          <w:highlight w:val="none"/>
        </w:rPr>
        <w:t>。</w:t>
      </w:r>
    </w:p>
    <w:p w14:paraId="3EB0BD2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因市场价格波动调整合同价格，采用以下第</w:t>
      </w:r>
      <w:r>
        <w:rPr>
          <w:rFonts w:hint="eastAsia" w:ascii="宋体" w:hAnsi="宋体" w:cs="宋体"/>
          <w:b/>
          <w:szCs w:val="21"/>
          <w:highlight w:val="none"/>
          <w:u w:val="single"/>
        </w:rPr>
        <w:t>2</w:t>
      </w:r>
      <w:r>
        <w:rPr>
          <w:rFonts w:hint="eastAsia" w:ascii="宋体" w:hAnsi="宋体" w:cs="宋体"/>
          <w:szCs w:val="21"/>
          <w:highlight w:val="none"/>
        </w:rPr>
        <w:t>种方式对合同价格进行调整：</w:t>
      </w:r>
    </w:p>
    <w:p w14:paraId="77C943A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第1种方式：采用价格指数进行价格调整。</w:t>
      </w:r>
    </w:p>
    <w:p w14:paraId="6063D6A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关于各可调因子、定值和变值权重，以及基本价格指数及其来源的约定：</w:t>
      </w:r>
      <w:r>
        <w:rPr>
          <w:rFonts w:hint="eastAsia" w:ascii="宋体" w:hAnsi="宋体" w:cs="宋体"/>
          <w:szCs w:val="21"/>
          <w:highlight w:val="none"/>
          <w:u w:val="single"/>
        </w:rPr>
        <w:t xml:space="preserve">  /  </w:t>
      </w:r>
    </w:p>
    <w:p w14:paraId="5191F60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第2种方式：采用造价信息进行价格调整。</w:t>
      </w:r>
    </w:p>
    <w:p w14:paraId="618D64FA">
      <w:pPr>
        <w:spacing w:line="400" w:lineRule="exact"/>
        <w:ind w:firstLine="630" w:firstLineChars="300"/>
        <w:rPr>
          <w:rFonts w:hint="eastAsia" w:ascii="宋体" w:hAnsi="宋体" w:cs="宋体"/>
          <w:szCs w:val="21"/>
          <w:highlight w:val="none"/>
        </w:rPr>
      </w:pPr>
      <w:r>
        <w:rPr>
          <w:rFonts w:hint="eastAsia" w:ascii="宋体" w:hAnsi="宋体" w:cs="宋体"/>
          <w:szCs w:val="21"/>
          <w:highlight w:val="none"/>
        </w:rPr>
        <w:t>关于基准价格的约定：</w:t>
      </w:r>
      <w:r>
        <w:rPr>
          <w:rFonts w:hint="eastAsia" w:ascii="宋体" w:hAnsi="宋体" w:cs="宋体"/>
          <w:szCs w:val="21"/>
          <w:highlight w:val="none"/>
          <w:u w:val="single"/>
        </w:rPr>
        <w:t xml:space="preserve"> </w:t>
      </w:r>
      <w:r>
        <w:rPr>
          <w:rFonts w:hint="eastAsia" w:ascii="宋体" w:hAnsi="宋体" w:cs="宋体"/>
          <w:b/>
          <w:szCs w:val="21"/>
          <w:highlight w:val="none"/>
          <w:u w:val="single"/>
        </w:rPr>
        <w:t>投标截止日前28天当期《南京工程造价管理》发布的指导价</w:t>
      </w:r>
      <w:r>
        <w:rPr>
          <w:rFonts w:hint="eastAsia" w:ascii="宋体" w:hAnsi="宋体" w:cs="宋体"/>
          <w:szCs w:val="21"/>
          <w:highlight w:val="none"/>
          <w:u w:val="single"/>
        </w:rPr>
        <w:t xml:space="preserve"> </w:t>
      </w:r>
      <w:r>
        <w:rPr>
          <w:rFonts w:hint="eastAsia" w:ascii="宋体" w:hAnsi="宋体" w:cs="宋体"/>
          <w:szCs w:val="21"/>
          <w:highlight w:val="none"/>
        </w:rPr>
        <w:t>。</w:t>
      </w:r>
    </w:p>
    <w:p w14:paraId="3E077D3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第3种方式：采用市场价格调整。</w:t>
      </w:r>
    </w:p>
    <w:p w14:paraId="406733F5">
      <w:pPr>
        <w:spacing w:line="400" w:lineRule="exact"/>
        <w:ind w:firstLine="630" w:firstLineChars="300"/>
        <w:rPr>
          <w:rFonts w:hint="eastAsia" w:ascii="宋体" w:hAnsi="宋体" w:cs="宋体"/>
          <w:szCs w:val="21"/>
          <w:highlight w:val="none"/>
        </w:rPr>
      </w:pPr>
      <w:r>
        <w:rPr>
          <w:rFonts w:hint="eastAsia" w:ascii="宋体" w:hAnsi="宋体" w:cs="宋体"/>
          <w:szCs w:val="21"/>
          <w:highlight w:val="none"/>
        </w:rPr>
        <w:t>关于基准价格的约定:</w:t>
      </w:r>
    </w:p>
    <w:p w14:paraId="2864D38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5 </w:t>
      </w:r>
      <w:r>
        <w:rPr>
          <w:rFonts w:hint="eastAsia" w:ascii="宋体" w:hAnsi="宋体" w:cs="宋体"/>
          <w:szCs w:val="21"/>
          <w:highlight w:val="none"/>
        </w:rPr>
        <w:t>%时，或材料单价跌幅以已标价工程量清单或预算书中载明材料单价为基础超过</w:t>
      </w:r>
      <w:r>
        <w:rPr>
          <w:rFonts w:hint="eastAsia" w:ascii="宋体" w:hAnsi="宋体" w:cs="宋体"/>
          <w:szCs w:val="21"/>
          <w:highlight w:val="none"/>
          <w:u w:val="single"/>
        </w:rPr>
        <w:t xml:space="preserve"> 5 </w:t>
      </w:r>
      <w:r>
        <w:rPr>
          <w:rFonts w:hint="eastAsia" w:ascii="宋体" w:hAnsi="宋体" w:cs="宋体"/>
          <w:szCs w:val="21"/>
          <w:highlight w:val="none"/>
        </w:rPr>
        <w:t>%时，其超过部分据实调整。</w:t>
      </w:r>
    </w:p>
    <w:p w14:paraId="696DF3B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5 </w:t>
      </w:r>
      <w:r>
        <w:rPr>
          <w:rFonts w:hint="eastAsia" w:ascii="宋体" w:hAnsi="宋体" w:cs="宋体"/>
          <w:szCs w:val="21"/>
          <w:highlight w:val="none"/>
        </w:rPr>
        <w:t>%时，材料单价涨幅以已标价工程量清单或预算书中载明材料单价为基础超过</w:t>
      </w:r>
      <w:r>
        <w:rPr>
          <w:rFonts w:hint="eastAsia" w:ascii="宋体" w:hAnsi="宋体" w:cs="宋体"/>
          <w:szCs w:val="21"/>
          <w:highlight w:val="none"/>
          <w:u w:val="single"/>
        </w:rPr>
        <w:t xml:space="preserve">  5 </w:t>
      </w:r>
      <w:r>
        <w:rPr>
          <w:rFonts w:hint="eastAsia" w:ascii="宋体" w:hAnsi="宋体" w:cs="宋体"/>
          <w:szCs w:val="21"/>
          <w:highlight w:val="none"/>
        </w:rPr>
        <w:t>%时，其超过部分据实调整。</w:t>
      </w:r>
    </w:p>
    <w:p w14:paraId="249CDCDF">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5 </w:t>
      </w:r>
      <w:r>
        <w:rPr>
          <w:rFonts w:hint="eastAsia" w:ascii="宋体" w:hAnsi="宋体" w:cs="宋体"/>
          <w:szCs w:val="21"/>
          <w:highlight w:val="none"/>
        </w:rPr>
        <w:t>%时，其超过部分据实调整。</w:t>
      </w:r>
    </w:p>
    <w:p w14:paraId="73C85538">
      <w:pPr>
        <w:adjustRightInd w:val="0"/>
        <w:snapToGrid w:val="0"/>
        <w:spacing w:line="400" w:lineRule="exact"/>
        <w:ind w:firstLine="645"/>
        <w:rPr>
          <w:rFonts w:hint="eastAsia" w:ascii="宋体" w:hAnsi="宋体" w:cs="宋体"/>
          <w:b/>
          <w:szCs w:val="21"/>
          <w:highlight w:val="none"/>
        </w:rPr>
      </w:pPr>
      <w:r>
        <w:rPr>
          <w:rFonts w:hint="eastAsia" w:ascii="宋体" w:hAnsi="宋体" w:cs="宋体"/>
          <w:b/>
          <w:szCs w:val="21"/>
          <w:highlight w:val="none"/>
        </w:rPr>
        <w:t>12. 合同价格、计量与支付</w:t>
      </w:r>
    </w:p>
    <w:p w14:paraId="43684BEB">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12.1 合同价格形式</w:t>
      </w:r>
    </w:p>
    <w:p w14:paraId="6ACD3F38">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综合单价包含的风险范围：</w:t>
      </w:r>
    </w:p>
    <w:p w14:paraId="5E6E9DA0">
      <w:pPr>
        <w:widowControl/>
        <w:spacing w:line="400" w:lineRule="exact"/>
        <w:jc w:val="left"/>
        <w:rPr>
          <w:rFonts w:hint="eastAsia" w:ascii="宋体" w:hAnsi="宋体" w:cs="宋体"/>
          <w:szCs w:val="21"/>
          <w:highlight w:val="none"/>
        </w:rPr>
      </w:pPr>
      <w:r>
        <w:rPr>
          <w:rFonts w:hint="eastAsia" w:ascii="宋体" w:hAnsi="宋体" w:cs="宋体"/>
          <w:szCs w:val="21"/>
          <w:highlight w:val="none"/>
          <w:u w:val="single"/>
        </w:rPr>
        <w:t>1</w:t>
      </w:r>
      <w:r>
        <w:rPr>
          <w:rFonts w:hint="eastAsia" w:ascii="宋体" w:hAnsi="宋体" w:cs="宋体"/>
          <w:szCs w:val="21"/>
          <w:highlight w:val="none"/>
        </w:rPr>
        <w:t>）主要材料市场价格波动在《关于加强建筑材料价格风险控制的指导意见》苏建价[2008]67 号文规定的范围以内的风险；非主要材料市场价格波动的风险；</w:t>
      </w:r>
    </w:p>
    <w:p w14:paraId="3D7D0333">
      <w:pPr>
        <w:widowControl/>
        <w:spacing w:line="400" w:lineRule="exact"/>
        <w:jc w:val="left"/>
        <w:rPr>
          <w:rFonts w:hint="eastAsia" w:ascii="宋体" w:hAnsi="宋体" w:cs="宋体"/>
          <w:szCs w:val="21"/>
          <w:highlight w:val="none"/>
        </w:rPr>
      </w:pPr>
      <w:r>
        <w:rPr>
          <w:rFonts w:hint="eastAsia" w:ascii="宋体" w:hAnsi="宋体" w:cs="宋体"/>
          <w:szCs w:val="21"/>
          <w:highlight w:val="none"/>
        </w:rPr>
        <w:t>2）变化幅度10%（含）以内的施工机械使用费的风险；</w:t>
      </w:r>
    </w:p>
    <w:p w14:paraId="5B070C63">
      <w:pPr>
        <w:spacing w:line="400" w:lineRule="exact"/>
        <w:rPr>
          <w:rFonts w:hint="eastAsia" w:ascii="宋体" w:hAnsi="宋体" w:cs="宋体"/>
          <w:szCs w:val="21"/>
          <w:highlight w:val="none"/>
        </w:rPr>
      </w:pPr>
      <w:r>
        <w:rPr>
          <w:rFonts w:hint="eastAsia" w:ascii="宋体" w:hAnsi="宋体" w:cs="宋体"/>
          <w:szCs w:val="21"/>
          <w:highlight w:val="none"/>
        </w:rPr>
        <w:t xml:space="preserve">3）投标前既有现场条件及其周边环境、施工过程中因工艺要求需进行的场内排水、降水以及气候等因素给施工带来的不利影响风险，根据招标工程量清单和图纸要求需釆取的所有技朮措施风险，投标人根据自身技术水平、管理、经营状况能够自主控制的风险； </w:t>
      </w:r>
    </w:p>
    <w:p w14:paraId="269B0C69">
      <w:pPr>
        <w:widowControl/>
        <w:spacing w:line="400" w:lineRule="exact"/>
        <w:jc w:val="left"/>
        <w:rPr>
          <w:rFonts w:hint="eastAsia" w:ascii="宋体" w:hAnsi="宋体" w:cs="宋体"/>
          <w:szCs w:val="21"/>
          <w:highlight w:val="none"/>
        </w:rPr>
      </w:pPr>
      <w:r>
        <w:rPr>
          <w:rFonts w:hint="eastAsia" w:ascii="宋体" w:hAnsi="宋体" w:cs="宋体"/>
          <w:szCs w:val="21"/>
          <w:highlight w:val="none"/>
        </w:rPr>
        <w:t>4）本合同条款中明示的风险、责任和义务。</w:t>
      </w:r>
    </w:p>
    <w:p w14:paraId="0A95EC76">
      <w:pPr>
        <w:widowControl/>
        <w:spacing w:line="400" w:lineRule="exact"/>
        <w:jc w:val="left"/>
        <w:rPr>
          <w:rFonts w:hint="eastAsia" w:ascii="宋体" w:hAnsi="宋体" w:cs="宋体"/>
          <w:szCs w:val="21"/>
          <w:highlight w:val="none"/>
        </w:rPr>
      </w:pPr>
      <w:r>
        <w:rPr>
          <w:rFonts w:hint="eastAsia" w:ascii="宋体" w:hAnsi="宋体" w:cs="宋体"/>
          <w:szCs w:val="21"/>
          <w:highlight w:val="none"/>
        </w:rPr>
        <w:t>5）承包人取得的增值税扣税凭证不符合法律、行政法规或者国家税务局有关规定，其进项税额不能从销项税额中抵扣的风险。</w:t>
      </w:r>
    </w:p>
    <w:p w14:paraId="7F35FE6F">
      <w:pPr>
        <w:spacing w:line="400" w:lineRule="exact"/>
        <w:rPr>
          <w:rFonts w:hint="eastAsia" w:ascii="宋体" w:hAnsi="宋体" w:cs="宋体"/>
          <w:szCs w:val="21"/>
          <w:highlight w:val="none"/>
        </w:rPr>
      </w:pPr>
      <w:r>
        <w:rPr>
          <w:rFonts w:hint="eastAsia" w:ascii="宋体" w:hAnsi="宋体" w:cs="宋体"/>
          <w:szCs w:val="21"/>
          <w:highlight w:val="none"/>
        </w:rPr>
        <w:t>风险费用的计算方法：以上风险费用已在投标综合单价中考虑，不再另行计取。</w:t>
      </w:r>
      <w:r>
        <w:rPr>
          <w:rFonts w:hint="eastAsia" w:ascii="宋体" w:hAnsi="宋体" w:cs="宋体"/>
          <w:szCs w:val="21"/>
          <w:highlight w:val="none"/>
          <w:u w:val="single"/>
        </w:rPr>
        <w:t xml:space="preserve"> </w:t>
      </w:r>
    </w:p>
    <w:p w14:paraId="6F3244FE">
      <w:pPr>
        <w:spacing w:line="400" w:lineRule="exact"/>
        <w:rPr>
          <w:rFonts w:hint="eastAsia" w:ascii="宋体" w:hAnsi="宋体" w:cs="宋体"/>
          <w:szCs w:val="21"/>
          <w:highlight w:val="none"/>
        </w:rPr>
      </w:pPr>
      <w:r>
        <w:rPr>
          <w:rFonts w:hint="eastAsia" w:ascii="宋体" w:hAnsi="宋体" w:cs="宋体"/>
          <w:szCs w:val="21"/>
          <w:highlight w:val="none"/>
        </w:rPr>
        <w:t>12.1.1.3风险范围以外合同价格的调整方法：</w:t>
      </w:r>
    </w:p>
    <w:p w14:paraId="5B827401">
      <w:pPr>
        <w:adjustRightInd w:val="0"/>
        <w:spacing w:line="400" w:lineRule="exact"/>
        <w:rPr>
          <w:rFonts w:hint="eastAsia" w:ascii="宋体" w:hAnsi="宋体" w:cs="宋体"/>
          <w:szCs w:val="21"/>
          <w:highlight w:val="none"/>
        </w:rPr>
      </w:pPr>
      <w:r>
        <w:rPr>
          <w:rFonts w:hint="eastAsia" w:ascii="宋体" w:hAnsi="宋体" w:cs="宋体"/>
          <w:szCs w:val="21"/>
          <w:highlight w:val="none"/>
        </w:rPr>
        <w:t>1）政策性风险的调整：至本工程合同基准期（投标截止日前28天），其后国家的法律、法规、规章和政策发生变化时，应按省级或行业建设主管部门或其授权的工程造价管理机构发布的规定调整合同价款。 人工工资指导价按照苏建函价[2020]382号文执行。</w:t>
      </w:r>
    </w:p>
    <w:p w14:paraId="64CFFC5C">
      <w:pPr>
        <w:adjustRightInd w:val="0"/>
        <w:spacing w:line="400" w:lineRule="exact"/>
        <w:rPr>
          <w:rFonts w:hint="eastAsia" w:ascii="宋体" w:hAnsi="宋体" w:cs="宋体"/>
          <w:szCs w:val="21"/>
          <w:highlight w:val="none"/>
        </w:rPr>
      </w:pPr>
      <w:r>
        <w:rPr>
          <w:rFonts w:hint="eastAsia" w:ascii="宋体" w:hAnsi="宋体" w:cs="宋体"/>
          <w:szCs w:val="21"/>
          <w:highlight w:val="none"/>
        </w:rPr>
        <w:t>2）在合同履行期间，若主要建筑材料市场价格波动较大，材料价格涨跌超出苏建价（2008）67 号文件规定的范围时，承包人必须及时向发包人提出材料价格调整申请。价格调整确定的方法为：</w:t>
      </w:r>
    </w:p>
    <w:p w14:paraId="507639D0">
      <w:pPr>
        <w:adjustRightInd w:val="0"/>
        <w:spacing w:line="400" w:lineRule="exact"/>
        <w:rPr>
          <w:rFonts w:hint="eastAsia" w:ascii="宋体" w:hAnsi="宋体" w:cs="宋体"/>
          <w:szCs w:val="21"/>
          <w:highlight w:val="none"/>
        </w:rPr>
      </w:pPr>
      <w:r>
        <w:rPr>
          <w:rFonts w:hint="eastAsia" w:ascii="宋体" w:hAnsi="宋体" w:cs="宋体"/>
          <w:szCs w:val="21"/>
          <w:highlight w:val="none"/>
        </w:rPr>
        <w:t>①当工程施工期间第一类主要建筑材料价格上涨或下降幅度超过10%和当工程施工期间第二类主要建筑材料价格上涨或下降幅度超过5%时；</w:t>
      </w:r>
    </w:p>
    <w:p w14:paraId="10C42283">
      <w:pPr>
        <w:adjustRightInd w:val="0"/>
        <w:spacing w:line="400" w:lineRule="exact"/>
        <w:rPr>
          <w:rFonts w:hint="eastAsia" w:ascii="宋体" w:hAnsi="宋体" w:cs="宋体"/>
          <w:szCs w:val="21"/>
          <w:highlight w:val="none"/>
        </w:rPr>
      </w:pPr>
      <w:r>
        <w:rPr>
          <w:rFonts w:hint="eastAsia" w:ascii="宋体" w:hAnsi="宋体" w:cs="宋体"/>
          <w:szCs w:val="21"/>
          <w:highlight w:val="none"/>
        </w:rPr>
        <w:t>②.一、二类材料取定：按照苏建价〔2008〕67号文件规定执行。</w:t>
      </w:r>
    </w:p>
    <w:p w14:paraId="2E97050D">
      <w:pPr>
        <w:adjustRightInd w:val="0"/>
        <w:spacing w:line="400" w:lineRule="exact"/>
        <w:rPr>
          <w:rFonts w:hint="eastAsia" w:ascii="宋体" w:hAnsi="宋体" w:cs="宋体"/>
          <w:szCs w:val="21"/>
          <w:highlight w:val="none"/>
        </w:rPr>
      </w:pPr>
      <w:r>
        <w:rPr>
          <w:rFonts w:hint="eastAsia" w:ascii="宋体" w:hAnsi="宋体" w:cs="宋体"/>
          <w:szCs w:val="21"/>
          <w:highlight w:val="none"/>
        </w:rPr>
        <w:t>③材料价格调整的具体方法：</w:t>
      </w:r>
    </w:p>
    <w:p w14:paraId="38697142">
      <w:pPr>
        <w:adjustRightInd w:val="0"/>
        <w:spacing w:line="400" w:lineRule="exact"/>
        <w:rPr>
          <w:rFonts w:hint="eastAsia" w:ascii="宋体" w:hAnsi="宋体" w:cs="宋体"/>
          <w:szCs w:val="21"/>
          <w:highlight w:val="none"/>
        </w:rPr>
      </w:pPr>
      <w:r>
        <w:rPr>
          <w:rFonts w:hint="eastAsia" w:ascii="宋体" w:hAnsi="宋体" w:cs="宋体"/>
          <w:szCs w:val="21"/>
          <w:highlight w:val="none"/>
        </w:rPr>
        <w:t>a.承包人投标报价中材料单价低于基准单价的：施工期间材料单价涨幅以基准单价为基础超过合同约定的风险幅度值，或材料单价跌幅以投标报价为基础超过合同约定的风险幅度值时，其超过部分按实调整。</w:t>
      </w:r>
    </w:p>
    <w:p w14:paraId="106C10A5">
      <w:pPr>
        <w:adjustRightInd w:val="0"/>
        <w:spacing w:line="400" w:lineRule="exact"/>
        <w:rPr>
          <w:rFonts w:hint="eastAsia" w:ascii="宋体" w:hAnsi="宋体" w:cs="宋体"/>
          <w:szCs w:val="21"/>
          <w:highlight w:val="none"/>
        </w:rPr>
      </w:pPr>
      <w:r>
        <w:rPr>
          <w:rFonts w:hint="eastAsia" w:ascii="宋体" w:hAnsi="宋体" w:cs="宋体"/>
          <w:szCs w:val="21"/>
          <w:highlight w:val="none"/>
        </w:rPr>
        <w:t>b.承包人投标报价中材料单价高于基准单价的：施工期间材料单价跌幅以基准单价为基础超过合同约定的风险幅度值，或材料单价涨幅以投标报价为基础超过合同约定的风险幅度值时，其超过部分按实调整。</w:t>
      </w:r>
    </w:p>
    <w:p w14:paraId="3E18C9D1">
      <w:pPr>
        <w:adjustRightInd w:val="0"/>
        <w:spacing w:line="400" w:lineRule="exact"/>
        <w:rPr>
          <w:rFonts w:hint="eastAsia" w:ascii="宋体" w:hAnsi="宋体" w:cs="宋体"/>
          <w:szCs w:val="21"/>
          <w:highlight w:val="none"/>
        </w:rPr>
      </w:pPr>
      <w:r>
        <w:rPr>
          <w:rFonts w:hint="eastAsia" w:ascii="宋体" w:hAnsi="宋体" w:cs="宋体"/>
          <w:szCs w:val="21"/>
          <w:highlight w:val="none"/>
        </w:rPr>
        <w:t>c.承包人投标报价中材料单价等于基准单价的：施工期间材料单价涨、跌幅以基准单价为基础超合同约定的风险幅度值时，其超过部分按实调整。</w:t>
      </w:r>
    </w:p>
    <w:p w14:paraId="7C4A27C4">
      <w:pPr>
        <w:adjustRightInd w:val="0"/>
        <w:spacing w:line="400" w:lineRule="exact"/>
        <w:rPr>
          <w:rFonts w:hint="eastAsia" w:ascii="宋体" w:hAnsi="宋体" w:cs="宋体"/>
          <w:szCs w:val="21"/>
          <w:highlight w:val="none"/>
        </w:rPr>
      </w:pPr>
      <w:r>
        <w:rPr>
          <w:rFonts w:hint="eastAsia" w:ascii="宋体" w:hAnsi="宋体" w:cs="宋体"/>
          <w:szCs w:val="21"/>
          <w:highlight w:val="none"/>
        </w:rPr>
        <w:t>d.施工期间材料单价=∑（每月实际使用量×当月材料指导价）/价格调整周期内同类材料总用量。材料价格的调整周期为开工之日起每3个月进行一次调整。</w:t>
      </w:r>
    </w:p>
    <w:p w14:paraId="18E9E75C">
      <w:pPr>
        <w:adjustRightInd w:val="0"/>
        <w:spacing w:line="400" w:lineRule="exact"/>
        <w:rPr>
          <w:rFonts w:hint="eastAsia" w:ascii="宋体" w:hAnsi="宋体" w:cs="宋体"/>
          <w:szCs w:val="21"/>
          <w:highlight w:val="none"/>
        </w:rPr>
      </w:pPr>
      <w:r>
        <w:rPr>
          <w:rFonts w:hint="eastAsia" w:ascii="宋体" w:hAnsi="宋体" w:cs="宋体"/>
          <w:szCs w:val="21"/>
          <w:highlight w:val="none"/>
        </w:rPr>
        <w:t>④工程造价管理机构发布的信息价格缺价的，应由承包人根据变更工程资料通过市场调查等取得有合法依据的市场价格提出变更单价，并报发包人确认后调整。发包人组织市场调研的，承包人必须配合，如承包人收到发包人的调研结果后3日内未回复意见，视同认可发包人的调研结果。</w:t>
      </w:r>
    </w:p>
    <w:p w14:paraId="4ECC3430">
      <w:pPr>
        <w:adjustRightInd w:val="0"/>
        <w:spacing w:line="400" w:lineRule="exact"/>
        <w:rPr>
          <w:rFonts w:hint="eastAsia" w:ascii="宋体" w:hAnsi="宋体" w:cs="宋体"/>
          <w:szCs w:val="21"/>
          <w:highlight w:val="none"/>
        </w:rPr>
      </w:pPr>
      <w:r>
        <w:rPr>
          <w:rFonts w:hint="eastAsia" w:ascii="宋体" w:hAnsi="宋体" w:cs="宋体"/>
          <w:szCs w:val="21"/>
          <w:highlight w:val="none"/>
        </w:rPr>
        <w:t>需要进行价格调整的材料，其单价和采购数量应由发包人审批，发包人确认需调整的材料单价及数量，作为调整合同价格的依据。承包人应在采购材料前将采购数量和新的材料单价报送发包人核对，确认用于本合同工程时发包人应确认采购材料的数量和单价。 发包人在收到承包人报送的确认资料后3个工作日不予答复的视为已经认可，作为调整合同价款的依据。</w:t>
      </w:r>
    </w:p>
    <w:p w14:paraId="43FA5775">
      <w:pPr>
        <w:adjustRightInd w:val="0"/>
        <w:spacing w:line="400" w:lineRule="exact"/>
        <w:rPr>
          <w:rFonts w:hint="eastAsia" w:ascii="宋体" w:hAnsi="宋体" w:cs="宋体"/>
          <w:szCs w:val="21"/>
          <w:highlight w:val="none"/>
        </w:rPr>
      </w:pPr>
      <w:r>
        <w:rPr>
          <w:rFonts w:hint="eastAsia" w:ascii="宋体" w:hAnsi="宋体" w:cs="宋体"/>
          <w:szCs w:val="21"/>
          <w:highlight w:val="none"/>
        </w:rPr>
        <w:t>3）因分部分项工程量清单漏项或非承包人原因的工程变更，或施工中出现施工图纸（含设计变更）与工程量清单项目特征描述不符的，造成增加新的工程量清单项目，其对应的综合单价按下列方法确定：</w:t>
      </w:r>
    </w:p>
    <w:p w14:paraId="39E862CD">
      <w:pPr>
        <w:adjustRightInd w:val="0"/>
        <w:spacing w:line="400" w:lineRule="exact"/>
        <w:rPr>
          <w:rFonts w:hint="eastAsia" w:ascii="宋体" w:hAnsi="宋体" w:cs="宋体"/>
          <w:szCs w:val="21"/>
          <w:highlight w:val="none"/>
        </w:rPr>
      </w:pPr>
      <w:r>
        <w:rPr>
          <w:rFonts w:hint="eastAsia" w:ascii="宋体" w:hAnsi="宋体" w:cs="宋体"/>
          <w:szCs w:val="21"/>
          <w:highlight w:val="none"/>
        </w:rPr>
        <w:t>①新增工程量清单项目的项目特征与已标价工程量清单中项目相同的，按投标报价的综合单价计算；当工程量清单项目工程量的变化幅度超过15%时，可进行调整。当工程量增加 15%以上时，增加部分的工程量的综合单价应（按≤招标控制价单价）予以调低；当工程量减少15%以上时，减少后剩余部分的工程量的综合单价应（按≤招标控制价单价）予以调高；</w:t>
      </w:r>
    </w:p>
    <w:p w14:paraId="210D8D8A">
      <w:pPr>
        <w:adjustRightInd w:val="0"/>
        <w:spacing w:line="400" w:lineRule="exact"/>
        <w:rPr>
          <w:rFonts w:hint="eastAsia" w:ascii="宋体" w:hAnsi="宋体" w:cs="宋体"/>
          <w:szCs w:val="21"/>
          <w:highlight w:val="none"/>
        </w:rPr>
      </w:pPr>
      <w:r>
        <w:rPr>
          <w:rFonts w:hint="eastAsia" w:ascii="宋体" w:hAnsi="宋体" w:cs="宋体"/>
          <w:szCs w:val="21"/>
          <w:highlight w:val="none"/>
        </w:rPr>
        <w:t>②新增工程量清单项目的项目特征与已标价工程量清单中项目类似的，综合单价按类似项目在《建设工程工程量清单计价规范》（GB50500-2013）、《江苏省市政工程计价定额》（2014年）中的人工、材料、机械台班耗用量、类似项目投标报价时的人工、机械台班单价、管理费、利润等费用标准及材料价格（无投标价的材料按工程施工当期的材料指导价或经发包人确认的市场信息价）计算，作为结算单价。其相应综合单价及材料市场价由承包人提出，经发包人和监理人及跟踪审计人审核后确定。</w:t>
      </w:r>
    </w:p>
    <w:p w14:paraId="5715A090">
      <w:pPr>
        <w:adjustRightInd w:val="0"/>
        <w:spacing w:line="400" w:lineRule="exact"/>
        <w:rPr>
          <w:rFonts w:hint="eastAsia" w:ascii="宋体" w:hAnsi="宋体" w:cs="宋体"/>
          <w:szCs w:val="21"/>
          <w:highlight w:val="none"/>
        </w:rPr>
      </w:pPr>
      <w:r>
        <w:rPr>
          <w:rFonts w:hint="eastAsia" w:ascii="宋体" w:hAnsi="宋体" w:cs="宋体"/>
          <w:szCs w:val="21"/>
          <w:highlight w:val="none"/>
        </w:rPr>
        <w:t>③ 已标价工程量清单中没有综合单价的新增工程量清单项目， 新增综合单价按《建设工程工程量清单计价规范》（GB50500-2013）、《江苏省市政工程计价定额》（2014年）中的人工、材料、机械台班耗用量、合同基准日期的人工、机械台班单价、材料价格（材料指导价或经发包人确认的市场信息价），套用定额或计价表相应的管理费和利润的取费标准由承包人按承包人报价浮动率【L＝（1－中标价／招标控制价）×100%】提出变更工程项目的单价，经发包人和监理人及跟踪审计人审核后确定。</w:t>
      </w:r>
    </w:p>
    <w:p w14:paraId="1DCBE6DA">
      <w:pPr>
        <w:adjustRightInd w:val="0"/>
        <w:spacing w:line="400" w:lineRule="exact"/>
        <w:rPr>
          <w:rFonts w:hint="eastAsia" w:ascii="宋体" w:hAnsi="宋体" w:cs="宋体"/>
          <w:szCs w:val="21"/>
          <w:highlight w:val="none"/>
        </w:rPr>
      </w:pPr>
      <w:r>
        <w:rPr>
          <w:rFonts w:hint="eastAsia" w:ascii="宋体" w:hAnsi="宋体" w:cs="宋体"/>
          <w:szCs w:val="21"/>
          <w:highlight w:val="none"/>
        </w:rPr>
        <w:t>④ 已标价工程量清单中没有综合单价的新增工程量清单项目，新增综合单价在《建设工程工程量清单计价规范》（GB50500-2013）、《江苏省市政工程计价定额》（2014年）中人工、材料、机械台班耗用量缺项的，且工程造价管理机构发布的材料指导价缺价的，由承包人根据变更工程资料、计量规则、计价办法和通过市场调查等取得有合法依据的市场价格提出变更工程项目的单价，经发包人和监理人及跟踪审计人审核后确定。</w:t>
      </w:r>
    </w:p>
    <w:p w14:paraId="6D10EB6E">
      <w:pPr>
        <w:adjustRightInd w:val="0"/>
        <w:spacing w:line="400" w:lineRule="exact"/>
        <w:rPr>
          <w:rFonts w:hint="eastAsia" w:ascii="宋体" w:hAnsi="宋体" w:cs="宋体"/>
          <w:szCs w:val="21"/>
          <w:highlight w:val="none"/>
        </w:rPr>
      </w:pPr>
      <w:r>
        <w:rPr>
          <w:rFonts w:hint="eastAsia" w:ascii="宋体" w:hAnsi="宋体" w:cs="宋体"/>
          <w:szCs w:val="21"/>
          <w:highlight w:val="none"/>
        </w:rPr>
        <w:t>⑤新增综合单价及材料市场价由承包人提出，经发包人和监理人及跟踪审计人审核确定。发生风险范围以外合同价款调整因素，承包人应及时申报并申请计量。</w:t>
      </w:r>
    </w:p>
    <w:p w14:paraId="4524D356">
      <w:pPr>
        <w:adjustRightInd w:val="0"/>
        <w:spacing w:line="400" w:lineRule="exact"/>
        <w:rPr>
          <w:rFonts w:hint="eastAsia" w:ascii="宋体" w:hAnsi="宋体" w:cs="宋体"/>
          <w:szCs w:val="21"/>
          <w:highlight w:val="none"/>
        </w:rPr>
      </w:pPr>
      <w:r>
        <w:rPr>
          <w:rFonts w:hint="eastAsia" w:ascii="宋体" w:hAnsi="宋体" w:cs="宋体"/>
          <w:szCs w:val="21"/>
          <w:highlight w:val="none"/>
        </w:rPr>
        <w:t>4）因分部分项工程量清单漏项或非承包人原因的工程变更，引起措施项目发生变化，造成施工组织设计或施工方案变更，措施项目费应按下列原则调整：</w:t>
      </w:r>
    </w:p>
    <w:p w14:paraId="652023D8">
      <w:pPr>
        <w:adjustRightInd w:val="0"/>
        <w:spacing w:line="400" w:lineRule="exact"/>
        <w:rPr>
          <w:rFonts w:hint="eastAsia" w:ascii="宋体" w:hAnsi="宋体" w:cs="宋体"/>
          <w:szCs w:val="21"/>
          <w:highlight w:val="none"/>
        </w:rPr>
      </w:pPr>
      <w:r>
        <w:rPr>
          <w:rFonts w:hint="eastAsia" w:ascii="宋体" w:hAnsi="宋体" w:cs="宋体"/>
          <w:szCs w:val="21"/>
          <w:highlight w:val="none"/>
        </w:rPr>
        <w:t>①釆用单价计算的措施项目，变更原则同分部分项工程;</w:t>
      </w:r>
    </w:p>
    <w:p w14:paraId="465D9519">
      <w:pPr>
        <w:adjustRightInd w:val="0"/>
        <w:spacing w:line="400" w:lineRule="exact"/>
        <w:rPr>
          <w:rFonts w:hint="eastAsia" w:ascii="宋体" w:hAnsi="宋体" w:cs="宋体"/>
          <w:szCs w:val="21"/>
          <w:highlight w:val="none"/>
        </w:rPr>
      </w:pPr>
      <w:r>
        <w:rPr>
          <w:rFonts w:hint="eastAsia" w:ascii="宋体" w:hAnsi="宋体" w:cs="宋体"/>
          <w:szCs w:val="21"/>
          <w:highlight w:val="none"/>
        </w:rPr>
        <w:t>②釆用总价（或费率）计算的措施项目，以费率报价的,费率不变;以费用报价的,按投标时口径折算成费率调整（即调整金额按照实际调整金额乘以承包人报价浮动率L计算）。</w:t>
      </w:r>
    </w:p>
    <w:p w14:paraId="4F0FF19D">
      <w:pPr>
        <w:adjustRightInd w:val="0"/>
        <w:spacing w:line="400" w:lineRule="exact"/>
        <w:rPr>
          <w:rFonts w:hint="eastAsia" w:ascii="宋体" w:hAnsi="宋体" w:cs="宋体"/>
          <w:szCs w:val="21"/>
          <w:highlight w:val="none"/>
        </w:rPr>
      </w:pPr>
      <w:r>
        <w:rPr>
          <w:rFonts w:hint="eastAsia" w:ascii="宋体" w:hAnsi="宋体" w:cs="宋体"/>
          <w:szCs w:val="21"/>
          <w:highlight w:val="none"/>
        </w:rPr>
        <w:t>③原措施费中没有的措施项目,由承包人提出适当的措施费变更要求,经发包人确认后调整。如果承包人未事先将拟实施的方案提交给发包人确认，则应视为工程变更不引起措施项目费的调整或承包人放弃调整措施项目费的权利。</w:t>
      </w:r>
    </w:p>
    <w:p w14:paraId="1149A76C">
      <w:pPr>
        <w:adjustRightInd w:val="0"/>
        <w:spacing w:line="400" w:lineRule="exact"/>
        <w:rPr>
          <w:rFonts w:hint="eastAsia" w:ascii="宋体" w:hAnsi="宋体" w:cs="宋体"/>
          <w:szCs w:val="21"/>
          <w:highlight w:val="none"/>
        </w:rPr>
      </w:pPr>
      <w:r>
        <w:rPr>
          <w:rFonts w:hint="eastAsia" w:ascii="宋体" w:hAnsi="宋体" w:cs="宋体"/>
          <w:szCs w:val="21"/>
          <w:highlight w:val="none"/>
        </w:rPr>
        <w:t>5）招标工程量清单未施工的项目，竣工结算时应予以扣除（包括措施费）。</w:t>
      </w:r>
    </w:p>
    <w:p w14:paraId="733C4F00">
      <w:pPr>
        <w:adjustRightInd w:val="0"/>
        <w:spacing w:line="400" w:lineRule="exact"/>
        <w:rPr>
          <w:rFonts w:hint="eastAsia" w:ascii="宋体" w:hAnsi="宋体" w:cs="宋体"/>
          <w:szCs w:val="21"/>
          <w:highlight w:val="none"/>
        </w:rPr>
      </w:pPr>
      <w:r>
        <w:rPr>
          <w:rFonts w:hint="eastAsia" w:ascii="宋体" w:hAnsi="宋体" w:cs="宋体"/>
          <w:szCs w:val="21"/>
          <w:highlight w:val="none"/>
        </w:rPr>
        <w:t>6）关于暂定价材料的价格结算：如属甲供仍按暂定价格进行结算,仅调整材料价差，其他费用一律不予调整。</w:t>
      </w:r>
    </w:p>
    <w:p w14:paraId="1A79ED44">
      <w:pPr>
        <w:adjustRightInd w:val="0"/>
        <w:spacing w:line="400" w:lineRule="exact"/>
        <w:rPr>
          <w:rFonts w:hint="eastAsia" w:ascii="宋体" w:hAnsi="宋体" w:cs="宋体"/>
          <w:szCs w:val="21"/>
          <w:highlight w:val="none"/>
        </w:rPr>
      </w:pPr>
      <w:r>
        <w:rPr>
          <w:rFonts w:hint="eastAsia" w:ascii="宋体" w:hAnsi="宋体" w:cs="宋体"/>
          <w:szCs w:val="21"/>
          <w:highlight w:val="none"/>
        </w:rPr>
        <w:t>7）施工机械台班单价或施工机械使用费发生变化超过市工程造价管理机构规定的范围时，按其规定进行调整。</w:t>
      </w:r>
    </w:p>
    <w:p w14:paraId="7D6D685E">
      <w:pPr>
        <w:adjustRightInd w:val="0"/>
        <w:spacing w:line="400" w:lineRule="exact"/>
        <w:rPr>
          <w:rFonts w:hint="eastAsia" w:ascii="宋体" w:hAnsi="宋体" w:cs="宋体"/>
          <w:szCs w:val="21"/>
          <w:highlight w:val="none"/>
        </w:rPr>
      </w:pPr>
      <w:r>
        <w:rPr>
          <w:rFonts w:hint="eastAsia" w:ascii="宋体" w:hAnsi="宋体" w:cs="宋体"/>
          <w:szCs w:val="21"/>
          <w:highlight w:val="none"/>
        </w:rPr>
        <w:t>8）不可抗力事件导致的费用，发、承包双方按以下原则分别承担并调整合同价格：</w:t>
      </w:r>
    </w:p>
    <w:p w14:paraId="171554A9">
      <w:pPr>
        <w:adjustRightInd w:val="0"/>
        <w:spacing w:line="400" w:lineRule="exact"/>
        <w:rPr>
          <w:rFonts w:hint="eastAsia" w:ascii="宋体" w:hAnsi="宋体" w:cs="宋体"/>
          <w:szCs w:val="21"/>
          <w:highlight w:val="none"/>
        </w:rPr>
      </w:pPr>
      <w:r>
        <w:rPr>
          <w:rFonts w:hint="eastAsia" w:ascii="宋体" w:hAnsi="宋体" w:cs="宋体"/>
          <w:szCs w:val="21"/>
          <w:highlight w:val="none"/>
        </w:rPr>
        <w:t>a、工程本身的损害、因工程损害导致第三方人员伤亡和财产损失以及运至施工场地用于施工的材料和待安装的设备的损害，由发包人承担；</w:t>
      </w:r>
    </w:p>
    <w:p w14:paraId="02F422B3">
      <w:pPr>
        <w:adjustRightInd w:val="0"/>
        <w:spacing w:line="400" w:lineRule="exact"/>
        <w:rPr>
          <w:rFonts w:hint="eastAsia" w:ascii="宋体" w:hAnsi="宋体" w:cs="宋体"/>
          <w:szCs w:val="21"/>
          <w:highlight w:val="none"/>
        </w:rPr>
      </w:pPr>
      <w:r>
        <w:rPr>
          <w:rFonts w:hint="eastAsia" w:ascii="宋体" w:hAnsi="宋体" w:cs="宋体"/>
          <w:szCs w:val="21"/>
          <w:highlight w:val="none"/>
        </w:rPr>
        <w:t>b、发包人、承包人人员伤亡由其所在单位负责，并承担相应费用；</w:t>
      </w:r>
    </w:p>
    <w:p w14:paraId="29506B82">
      <w:pPr>
        <w:adjustRightInd w:val="0"/>
        <w:spacing w:line="400" w:lineRule="exact"/>
        <w:rPr>
          <w:rFonts w:hint="eastAsia" w:ascii="宋体" w:hAnsi="宋体" w:cs="宋体"/>
          <w:szCs w:val="21"/>
          <w:highlight w:val="none"/>
        </w:rPr>
      </w:pPr>
      <w:r>
        <w:rPr>
          <w:rFonts w:hint="eastAsia" w:ascii="宋体" w:hAnsi="宋体" w:cs="宋体"/>
          <w:szCs w:val="21"/>
          <w:highlight w:val="none"/>
        </w:rPr>
        <w:t>c、承包人的施工机械设备损坏及停工损失，由承包人承担；</w:t>
      </w:r>
    </w:p>
    <w:p w14:paraId="37A830BD">
      <w:pPr>
        <w:adjustRightInd w:val="0"/>
        <w:spacing w:line="400" w:lineRule="exact"/>
        <w:rPr>
          <w:rFonts w:hint="eastAsia" w:ascii="宋体" w:hAnsi="宋体" w:cs="宋体"/>
          <w:szCs w:val="21"/>
          <w:highlight w:val="none"/>
        </w:rPr>
      </w:pPr>
      <w:r>
        <w:rPr>
          <w:rFonts w:hint="eastAsia" w:ascii="宋体" w:hAnsi="宋体" w:cs="宋体"/>
          <w:szCs w:val="21"/>
          <w:highlight w:val="none"/>
        </w:rPr>
        <w:t>d、停工期间，承包人应发包人要求留在施工场地的必要的管理人员及保卫人员的费用，由发包人承担；</w:t>
      </w:r>
    </w:p>
    <w:p w14:paraId="6FB6E340">
      <w:pPr>
        <w:adjustRightInd w:val="0"/>
        <w:spacing w:line="400" w:lineRule="exact"/>
        <w:rPr>
          <w:rFonts w:hint="eastAsia" w:ascii="宋体" w:hAnsi="宋体" w:cs="宋体"/>
          <w:szCs w:val="21"/>
          <w:highlight w:val="none"/>
        </w:rPr>
      </w:pPr>
      <w:r>
        <w:rPr>
          <w:rFonts w:hint="eastAsia" w:ascii="宋体" w:hAnsi="宋体" w:cs="宋体"/>
          <w:szCs w:val="21"/>
          <w:highlight w:val="none"/>
        </w:rPr>
        <w:t>e、工程所需清理、修复费用，由发包人承担。</w:t>
      </w:r>
    </w:p>
    <w:p w14:paraId="3E4C7849">
      <w:pPr>
        <w:adjustRightInd w:val="0"/>
        <w:spacing w:line="400" w:lineRule="exact"/>
        <w:rPr>
          <w:rFonts w:hint="eastAsia" w:ascii="宋体" w:hAnsi="宋体" w:cs="宋体"/>
          <w:szCs w:val="21"/>
          <w:highlight w:val="none"/>
        </w:rPr>
      </w:pPr>
      <w:r>
        <w:rPr>
          <w:rFonts w:hint="eastAsia" w:ascii="宋体" w:hAnsi="宋体" w:cs="宋体"/>
          <w:szCs w:val="21"/>
          <w:highlight w:val="none"/>
        </w:rPr>
        <w:t>9）工程排污费：结算时，按环保部门实际收取的规费调整。</w:t>
      </w:r>
    </w:p>
    <w:p w14:paraId="79F8BB14">
      <w:pPr>
        <w:adjustRightInd w:val="0"/>
        <w:spacing w:line="400" w:lineRule="exact"/>
        <w:rPr>
          <w:rFonts w:hint="eastAsia" w:ascii="宋体" w:hAnsi="宋体" w:cs="宋体"/>
          <w:szCs w:val="21"/>
          <w:highlight w:val="none"/>
        </w:rPr>
      </w:pPr>
      <w:r>
        <w:rPr>
          <w:rFonts w:hint="eastAsia" w:ascii="宋体" w:hAnsi="宋体" w:cs="宋体"/>
          <w:szCs w:val="21"/>
          <w:highlight w:val="none"/>
        </w:rPr>
        <w:t>10）风险范围以外合同价格的调整应按税法规定的一般计税方法计算增值税。</w:t>
      </w:r>
    </w:p>
    <w:p w14:paraId="0DB484FC">
      <w:pPr>
        <w:adjustRightInd w:val="0"/>
        <w:spacing w:line="400" w:lineRule="exact"/>
        <w:rPr>
          <w:rFonts w:hint="eastAsia" w:ascii="宋体" w:hAnsi="宋体" w:cs="宋体"/>
          <w:szCs w:val="21"/>
          <w:highlight w:val="none"/>
        </w:rPr>
      </w:pPr>
      <w:r>
        <w:rPr>
          <w:rFonts w:hint="eastAsia" w:ascii="宋体" w:hAnsi="宋体" w:cs="宋体"/>
          <w:szCs w:val="21"/>
          <w:highlight w:val="none"/>
        </w:rPr>
        <w:t>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22612C83">
      <w:pPr>
        <w:adjustRightInd w:val="0"/>
        <w:snapToGri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12.2 预付款</w:t>
      </w:r>
    </w:p>
    <w:p w14:paraId="446A95E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12.2.1 预付款的支付</w:t>
      </w:r>
    </w:p>
    <w:p w14:paraId="40ED993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预付款支付比例或金额：</w:t>
      </w:r>
      <w:r>
        <w:rPr>
          <w:rFonts w:hint="eastAsia" w:ascii="宋体" w:hAnsi="宋体" w:cs="宋体"/>
          <w:b/>
          <w:szCs w:val="21"/>
          <w:highlight w:val="none"/>
          <w:u w:val="single"/>
        </w:rPr>
        <w:t xml:space="preserve">  </w:t>
      </w:r>
      <w:r>
        <w:rPr>
          <w:rFonts w:hint="eastAsia" w:ascii="宋体" w:hAnsi="宋体" w:cs="宋体"/>
          <w:bCs/>
          <w:szCs w:val="21"/>
          <w:highlight w:val="none"/>
          <w:u w:val="single"/>
        </w:rPr>
        <w:t xml:space="preserve">同签订后，发包人不迟于施工开工日期前的7个工作日内一次性预付合同价（扣除暂列金额、专业工程暂估价金额以及甲供材料价款后）的 </w:t>
      </w:r>
      <w:r>
        <w:rPr>
          <w:rFonts w:hint="eastAsia" w:ascii="宋体" w:hAnsi="宋体" w:cs="宋体"/>
          <w:bCs/>
          <w:szCs w:val="21"/>
          <w:highlight w:val="none"/>
          <w:u w:val="single"/>
          <w:lang w:val="en-US" w:eastAsia="zh-CN"/>
        </w:rPr>
        <w:t>1</w:t>
      </w:r>
      <w:r>
        <w:rPr>
          <w:rFonts w:hint="eastAsia" w:ascii="宋体" w:hAnsi="宋体" w:cs="宋体"/>
          <w:bCs/>
          <w:szCs w:val="21"/>
          <w:highlight w:val="none"/>
          <w:u w:val="single"/>
        </w:rPr>
        <w:t>0%</w:t>
      </w:r>
      <w:r>
        <w:rPr>
          <w:rFonts w:hint="eastAsia" w:ascii="宋体" w:hAnsi="宋体" w:cs="宋体"/>
          <w:b/>
          <w:szCs w:val="21"/>
          <w:highlight w:val="none"/>
          <w:u w:val="single"/>
        </w:rPr>
        <w:t xml:space="preserve">     </w:t>
      </w:r>
      <w:r>
        <w:rPr>
          <w:rFonts w:hint="eastAsia" w:ascii="宋体" w:hAnsi="宋体" w:cs="宋体"/>
          <w:bCs/>
          <w:szCs w:val="21"/>
          <w:highlight w:val="none"/>
        </w:rPr>
        <w:t>。</w:t>
      </w:r>
    </w:p>
    <w:p w14:paraId="464D76E5">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预付款支付期限：</w:t>
      </w:r>
      <w:r>
        <w:rPr>
          <w:rFonts w:hint="eastAsia" w:ascii="宋体" w:hAnsi="宋体" w:cs="宋体"/>
          <w:szCs w:val="21"/>
          <w:highlight w:val="none"/>
          <w:u w:val="single"/>
        </w:rPr>
        <w:t xml:space="preserve">  承包人进场前十日内，前提条件是本合同已备案登记 </w:t>
      </w:r>
      <w:r>
        <w:rPr>
          <w:rFonts w:hint="eastAsia" w:ascii="宋体" w:hAnsi="宋体" w:cs="宋体"/>
          <w:szCs w:val="21"/>
          <w:highlight w:val="none"/>
        </w:rPr>
        <w:t>。</w:t>
      </w:r>
    </w:p>
    <w:p w14:paraId="1833D27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预付款扣回的方式：</w:t>
      </w:r>
      <w:r>
        <w:rPr>
          <w:rFonts w:hint="eastAsia" w:ascii="宋体" w:hAnsi="宋体" w:cs="宋体"/>
          <w:szCs w:val="21"/>
          <w:highlight w:val="none"/>
          <w:u w:val="single"/>
        </w:rPr>
        <w:t xml:space="preserve">   在支付第一次施工进度款时抵扣预付款金额的100   </w:t>
      </w:r>
      <w:r>
        <w:rPr>
          <w:rFonts w:hint="eastAsia" w:ascii="宋体" w:hAnsi="宋体" w:cs="宋体"/>
          <w:szCs w:val="21"/>
          <w:highlight w:val="none"/>
        </w:rPr>
        <w:t>。</w:t>
      </w:r>
    </w:p>
    <w:p w14:paraId="49A6B91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12.2.2 预付款担保</w:t>
      </w:r>
    </w:p>
    <w:p w14:paraId="6CAAF04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承包人提交预付款担保的期限：</w:t>
      </w:r>
      <w:r>
        <w:rPr>
          <w:rFonts w:hint="eastAsia" w:ascii="宋体" w:hAnsi="宋体" w:cs="宋体"/>
          <w:szCs w:val="21"/>
          <w:highlight w:val="none"/>
          <w:u w:val="single"/>
        </w:rPr>
        <w:t xml:space="preserve">              /                  </w:t>
      </w:r>
      <w:r>
        <w:rPr>
          <w:rFonts w:hint="eastAsia" w:ascii="宋体" w:hAnsi="宋体" w:cs="宋体"/>
          <w:szCs w:val="21"/>
          <w:highlight w:val="none"/>
        </w:rPr>
        <w:t>。</w:t>
      </w:r>
    </w:p>
    <w:p w14:paraId="740B807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预付款担保的形式为：</w:t>
      </w:r>
      <w:r>
        <w:rPr>
          <w:rFonts w:hint="eastAsia" w:ascii="宋体" w:hAnsi="宋体" w:cs="宋体"/>
          <w:szCs w:val="21"/>
          <w:highlight w:val="none"/>
          <w:u w:val="single"/>
        </w:rPr>
        <w:t xml:space="preserve">                       /                 </w:t>
      </w:r>
      <w:r>
        <w:rPr>
          <w:rFonts w:hint="eastAsia" w:ascii="宋体" w:hAnsi="宋体" w:cs="宋体"/>
          <w:szCs w:val="21"/>
          <w:highlight w:val="none"/>
        </w:rPr>
        <w:t>。</w:t>
      </w:r>
    </w:p>
    <w:p w14:paraId="518D63AD">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12.3 计量</w:t>
      </w:r>
    </w:p>
    <w:p w14:paraId="7960686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12.3.1 计量原则</w:t>
      </w:r>
    </w:p>
    <w:p w14:paraId="7815D88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工程量计算规则：</w:t>
      </w:r>
      <w:r>
        <w:rPr>
          <w:rFonts w:hint="eastAsia" w:ascii="宋体" w:hAnsi="宋体" w:cs="宋体"/>
          <w:szCs w:val="21"/>
          <w:highlight w:val="none"/>
          <w:u w:val="single"/>
        </w:rPr>
        <w:t>工程量计算规则：本工程执行现行国家标准《建设工程工程量清单计价规范》（GB50500-2013）及《江苏省建筑与装饰工程计价定额》（2014版）、《江苏省市政工程计价定额》（2014版）《江苏省建设工程费用定额》（2014）营改增后、有关文件规定及招标人提供的工程量清单。</w:t>
      </w:r>
    </w:p>
    <w:p w14:paraId="51C8235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12.3.2 计量周期</w:t>
      </w:r>
    </w:p>
    <w:p w14:paraId="2AA0EEE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关于计量周期的约定：</w:t>
      </w:r>
      <w:r>
        <w:rPr>
          <w:rFonts w:hint="eastAsia" w:ascii="宋体" w:hAnsi="宋体" w:cs="宋体"/>
          <w:szCs w:val="21"/>
          <w:highlight w:val="none"/>
          <w:lang w:eastAsia="zh-Hans"/>
        </w:rPr>
        <w:t>每月的25日为当月计量截止日</w:t>
      </w:r>
      <w:r>
        <w:rPr>
          <w:rFonts w:hint="eastAsia" w:ascii="宋体" w:hAnsi="宋体" w:cs="宋体"/>
          <w:szCs w:val="21"/>
          <w:highlight w:val="none"/>
        </w:rPr>
        <w:t>。</w:t>
      </w:r>
    </w:p>
    <w:p w14:paraId="10610D2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12.3.3 单价合同的计量</w:t>
      </w:r>
    </w:p>
    <w:p w14:paraId="4657A69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关于单价合同计量的约定：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59F146F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12.3.4 总价合同的计量</w:t>
      </w:r>
    </w:p>
    <w:p w14:paraId="05126FA5">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关于总价合同计量的约定：</w:t>
      </w:r>
      <w:r>
        <w:rPr>
          <w:rFonts w:hint="eastAsia" w:ascii="宋体" w:hAnsi="宋体" w:cs="宋体"/>
          <w:szCs w:val="21"/>
          <w:highlight w:val="none"/>
          <w:u w:val="single"/>
        </w:rPr>
        <w:t>按月计量</w:t>
      </w:r>
      <w:r>
        <w:rPr>
          <w:rFonts w:hint="eastAsia" w:ascii="宋体" w:hAnsi="宋体" w:cs="宋体"/>
          <w:szCs w:val="21"/>
          <w:highlight w:val="none"/>
        </w:rPr>
        <w:t>。</w:t>
      </w:r>
    </w:p>
    <w:p w14:paraId="5BE507D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7CDCFCD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12.3.5总价合同采用支付分解表计量支付的，是否适用第12.3.4 项〔总价合同的计量〕约定进行计量：</w:t>
      </w:r>
      <w:r>
        <w:rPr>
          <w:rFonts w:hint="eastAsia" w:ascii="宋体" w:hAnsi="宋体" w:cs="宋体"/>
          <w:szCs w:val="21"/>
          <w:highlight w:val="none"/>
          <w:u w:val="single"/>
        </w:rPr>
        <w:t xml:space="preserve">          /           </w:t>
      </w:r>
      <w:r>
        <w:rPr>
          <w:rFonts w:hint="eastAsia" w:ascii="宋体" w:hAnsi="宋体" w:cs="宋体"/>
          <w:szCs w:val="21"/>
          <w:highlight w:val="none"/>
        </w:rPr>
        <w:t>。</w:t>
      </w:r>
    </w:p>
    <w:p w14:paraId="21203AC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12.3.6 其他价格形式合同的计量</w:t>
      </w:r>
    </w:p>
    <w:p w14:paraId="465A69A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w:t>
      </w:r>
    </w:p>
    <w:p w14:paraId="1B7CDED5">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12.4 工程进度款支付</w:t>
      </w:r>
    </w:p>
    <w:p w14:paraId="58131D8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12.4.1 付款周期</w:t>
      </w:r>
    </w:p>
    <w:p w14:paraId="0EBEE55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关于付款周期的约定：</w:t>
      </w:r>
    </w:p>
    <w:p w14:paraId="1B5B8DB6">
      <w:pPr>
        <w:spacing w:line="400" w:lineRule="exact"/>
        <w:ind w:firstLine="422" w:firstLineChars="200"/>
        <w:rPr>
          <w:rFonts w:hint="eastAsia" w:ascii="宋体" w:hAnsi="宋体" w:cs="宋体"/>
          <w:b/>
          <w:bCs/>
          <w:szCs w:val="21"/>
          <w:highlight w:val="none"/>
        </w:rPr>
      </w:pPr>
      <w:r>
        <w:rPr>
          <w:rFonts w:hint="eastAsia" w:ascii="宋体" w:hAnsi="宋体" w:cs="宋体"/>
          <w:b/>
          <w:bCs/>
          <w:szCs w:val="21"/>
          <w:highlight w:val="none"/>
          <w:lang w:val="en-US" w:eastAsia="zh-CN"/>
        </w:rPr>
        <w:t>合同签订后，</w:t>
      </w:r>
      <w:r>
        <w:rPr>
          <w:rFonts w:hint="eastAsia" w:ascii="宋体" w:hAnsi="宋体" w:cs="宋体"/>
          <w:b/>
          <w:bCs/>
          <w:szCs w:val="21"/>
          <w:highlight w:val="none"/>
        </w:rPr>
        <w:t>开工报告审核通过后支付合同价款</w:t>
      </w:r>
      <w:r>
        <w:rPr>
          <w:rFonts w:hint="eastAsia" w:ascii="宋体" w:hAnsi="宋体" w:cs="宋体"/>
          <w:b/>
          <w:bCs/>
          <w:szCs w:val="21"/>
          <w:highlight w:val="none"/>
          <w:lang w:val="en-US" w:eastAsia="zh-CN"/>
        </w:rPr>
        <w:t>的</w:t>
      </w:r>
      <w:r>
        <w:rPr>
          <w:rFonts w:hint="eastAsia" w:ascii="宋体" w:hAnsi="宋体" w:cs="宋体"/>
          <w:b/>
          <w:bCs/>
          <w:szCs w:val="21"/>
          <w:highlight w:val="none"/>
        </w:rPr>
        <w:t>10%，竣工验收合格后付至合同价款的70%，经审计结束，付至结算审核价的97%。剩余3%作为质保金，质保金从竣工验收通过之日起，2年后工程无质量问题一次性返还（不计利息）。</w:t>
      </w:r>
    </w:p>
    <w:p w14:paraId="4DBD5562">
      <w:pPr>
        <w:spacing w:line="4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注：</w:t>
      </w:r>
    </w:p>
    <w:p w14:paraId="07D6797D">
      <w:pPr>
        <w:spacing w:line="400" w:lineRule="exact"/>
        <w:ind w:firstLine="422" w:firstLineChars="200"/>
        <w:rPr>
          <w:rFonts w:hint="eastAsia" w:ascii="宋体" w:hAnsi="宋体" w:cs="宋体"/>
          <w:b/>
          <w:bCs/>
          <w:szCs w:val="21"/>
          <w:highlight w:val="none"/>
        </w:rPr>
      </w:pPr>
      <w:r>
        <w:rPr>
          <w:rFonts w:hint="eastAsia" w:ascii="宋体" w:hAnsi="宋体" w:cs="宋体"/>
          <w:b/>
          <w:bCs/>
          <w:szCs w:val="21"/>
          <w:highlight w:val="none"/>
        </w:rPr>
        <w:t>（1）所有工程进度付款必须由发包人指定的现场代表签字确认的有效工程量，再经审计部门核实签发付款单后，发包人才予办理工程进度款支付的手续；所有涉及法律、法规、规章和政策发生变化以及材料市场价格波动引起的价格调整，一律不得作为进度款支付的计算基数，待工程竣工后统一结算。</w:t>
      </w:r>
    </w:p>
    <w:p w14:paraId="5AEE6D2C">
      <w:pPr>
        <w:spacing w:line="400" w:lineRule="exact"/>
        <w:ind w:firstLine="422" w:firstLineChars="200"/>
        <w:rPr>
          <w:rFonts w:hint="eastAsia" w:ascii="宋体" w:hAnsi="宋体" w:cs="宋体"/>
          <w:b/>
          <w:bCs/>
          <w:szCs w:val="21"/>
          <w:highlight w:val="none"/>
          <w:lang w:eastAsia="zh-Hans"/>
        </w:rPr>
      </w:pPr>
      <w:r>
        <w:rPr>
          <w:rFonts w:hint="eastAsia" w:ascii="宋体" w:hAnsi="宋体" w:cs="宋体"/>
          <w:b/>
          <w:bCs/>
          <w:szCs w:val="21"/>
          <w:highlight w:val="none"/>
        </w:rPr>
        <w:t>（2）每次付款前必须提供符合国家规定的增值税专用发票，</w:t>
      </w:r>
      <w:r>
        <w:rPr>
          <w:rFonts w:hint="eastAsia" w:ascii="宋体" w:hAnsi="宋体" w:cs="宋体"/>
          <w:b/>
          <w:bCs/>
          <w:szCs w:val="21"/>
          <w:highlight w:val="none"/>
          <w:lang w:eastAsia="zh-Hans"/>
        </w:rPr>
        <w:t>否则发包人有权拒绝付款且不承担违约责任。</w:t>
      </w:r>
    </w:p>
    <w:p w14:paraId="54299ED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12.4.2 进度付款申请单的编制</w:t>
      </w:r>
    </w:p>
    <w:p w14:paraId="7FCC01A8">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关于进度付款申请单编制的约定：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168A40A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12.4.3 进度付款申请单的提交</w:t>
      </w:r>
    </w:p>
    <w:p w14:paraId="523F1380">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（1）单价合同进度付款申请单提交的约定：</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Hans"/>
        </w:rPr>
        <w:t>按通用条款执行</w:t>
      </w:r>
      <w:r>
        <w:rPr>
          <w:rFonts w:hint="eastAsia" w:ascii="宋体" w:hAnsi="宋体" w:cs="宋体"/>
          <w:szCs w:val="21"/>
          <w:highlight w:val="none"/>
          <w:u w:val="single"/>
        </w:rPr>
        <w:t xml:space="preserve">    </w:t>
      </w:r>
      <w:r>
        <w:rPr>
          <w:rFonts w:hint="eastAsia" w:ascii="宋体" w:hAnsi="宋体" w:cs="宋体"/>
          <w:szCs w:val="21"/>
          <w:highlight w:val="none"/>
        </w:rPr>
        <w:t>。</w:t>
      </w:r>
    </w:p>
    <w:p w14:paraId="6A06F7C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70C2085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125D2BC8">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12.4.4 进度款审核和支付</w:t>
      </w:r>
    </w:p>
    <w:p w14:paraId="0A06D38A">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（1）监理人审查并报送发包人的期限：</w:t>
      </w:r>
      <w:r>
        <w:rPr>
          <w:rFonts w:hint="eastAsia" w:ascii="宋体" w:hAnsi="宋体" w:cs="宋体"/>
          <w:b/>
          <w:szCs w:val="21"/>
          <w:highlight w:val="none"/>
          <w:u w:val="single"/>
        </w:rPr>
        <w:t>收到承包人发票后3个工作日内</w:t>
      </w:r>
      <w:r>
        <w:rPr>
          <w:rFonts w:hint="eastAsia" w:ascii="宋体" w:hAnsi="宋体" w:cs="宋体"/>
          <w:szCs w:val="21"/>
          <w:highlight w:val="none"/>
        </w:rPr>
        <w:t>。</w:t>
      </w:r>
    </w:p>
    <w:p w14:paraId="4D290D2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发包人完成审批并签发进度款支付证书的期限：</w:t>
      </w:r>
      <w:r>
        <w:rPr>
          <w:rFonts w:hint="eastAsia" w:ascii="宋体" w:hAnsi="宋体" w:cs="宋体"/>
          <w:b/>
          <w:szCs w:val="21"/>
          <w:highlight w:val="none"/>
          <w:u w:val="single"/>
        </w:rPr>
        <w:t>收到监理审查报告后10个工作日</w:t>
      </w:r>
      <w:r>
        <w:rPr>
          <w:rFonts w:hint="eastAsia" w:ascii="宋体" w:hAnsi="宋体" w:cs="宋体"/>
          <w:szCs w:val="21"/>
          <w:highlight w:val="none"/>
        </w:rPr>
        <w:t>。</w:t>
      </w:r>
    </w:p>
    <w:p w14:paraId="161FDA3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（2）发包人支付进度款的期限：</w:t>
      </w:r>
      <w:r>
        <w:rPr>
          <w:rFonts w:hint="eastAsia" w:ascii="宋体" w:hAnsi="宋体" w:cs="宋体"/>
          <w:szCs w:val="21"/>
          <w:highlight w:val="none"/>
          <w:u w:val="single"/>
        </w:rPr>
        <w:t xml:space="preserve">    /     </w:t>
      </w:r>
      <w:r>
        <w:rPr>
          <w:rFonts w:hint="eastAsia" w:ascii="宋体" w:hAnsi="宋体" w:cs="宋体"/>
          <w:szCs w:val="21"/>
          <w:highlight w:val="none"/>
        </w:rPr>
        <w:t>。</w:t>
      </w:r>
    </w:p>
    <w:p w14:paraId="5923331B">
      <w:pPr>
        <w:spacing w:line="400" w:lineRule="exact"/>
        <w:ind w:firstLine="525" w:firstLineChars="250"/>
        <w:rPr>
          <w:rFonts w:hint="eastAsia" w:ascii="宋体" w:hAnsi="宋体" w:cs="宋体"/>
          <w:szCs w:val="21"/>
          <w:highlight w:val="none"/>
        </w:rPr>
      </w:pPr>
      <w:r>
        <w:rPr>
          <w:rFonts w:hint="eastAsia" w:ascii="宋体" w:hAnsi="宋体" w:cs="宋体"/>
          <w:szCs w:val="21"/>
          <w:highlight w:val="none"/>
        </w:rPr>
        <w:t>发包人逾期支付进度款的违约金的计算方式：</w:t>
      </w:r>
      <w:r>
        <w:rPr>
          <w:rFonts w:hint="eastAsia" w:ascii="宋体" w:hAnsi="宋体" w:cs="宋体"/>
          <w:szCs w:val="21"/>
          <w:highlight w:val="none"/>
          <w:u w:val="single"/>
        </w:rPr>
        <w:t xml:space="preserve">    /     </w:t>
      </w:r>
      <w:r>
        <w:rPr>
          <w:rFonts w:hint="eastAsia" w:ascii="宋体" w:hAnsi="宋体" w:cs="宋体"/>
          <w:szCs w:val="21"/>
          <w:highlight w:val="none"/>
        </w:rPr>
        <w:t>。</w:t>
      </w:r>
    </w:p>
    <w:p w14:paraId="0F975758">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12.4.6 支付分解表的编制</w:t>
      </w:r>
    </w:p>
    <w:p w14:paraId="4A9A839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w:t>
      </w:r>
    </w:p>
    <w:p w14:paraId="7B82C56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w:t>
      </w:r>
    </w:p>
    <w:p w14:paraId="59B15DB0">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13. 验收和工程试车</w:t>
      </w:r>
    </w:p>
    <w:p w14:paraId="234966A4">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13.1 分部分项工程验收</w:t>
      </w:r>
    </w:p>
    <w:p w14:paraId="52646EF8">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13.1.2监理人不能按时进行验收时，应提前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小时提交书面延期要求。</w:t>
      </w:r>
    </w:p>
    <w:p w14:paraId="59B2458E">
      <w:pPr>
        <w:spacing w:line="400" w:lineRule="exact"/>
        <w:ind w:firstLine="420" w:firstLineChars="200"/>
        <w:rPr>
          <w:rFonts w:hint="eastAsia" w:ascii="宋体" w:hAnsi="宋体" w:cs="宋体"/>
          <w:b/>
          <w:szCs w:val="21"/>
          <w:highlight w:val="none"/>
        </w:rPr>
      </w:pPr>
      <w:r>
        <w:rPr>
          <w:rFonts w:hint="eastAsia" w:ascii="宋体" w:hAnsi="宋体" w:cs="宋体"/>
          <w:szCs w:val="21"/>
          <w:highlight w:val="none"/>
        </w:rPr>
        <w:t>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小时。</w:t>
      </w:r>
    </w:p>
    <w:p w14:paraId="04325456">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13.2 竣工验收</w:t>
      </w:r>
    </w:p>
    <w:p w14:paraId="42CE2E6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13.2.2竣工验收程序</w:t>
      </w:r>
    </w:p>
    <w:p w14:paraId="6B6955B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关于竣工验收程序的约定：</w:t>
      </w:r>
      <w:r>
        <w:rPr>
          <w:rFonts w:hint="eastAsia" w:ascii="宋体" w:hAnsi="宋体" w:cs="宋体"/>
          <w:b/>
          <w:szCs w:val="21"/>
          <w:highlight w:val="none"/>
          <w:u w:val="single"/>
        </w:rPr>
        <w:t>按通用条款执行</w:t>
      </w:r>
      <w:r>
        <w:rPr>
          <w:rFonts w:hint="eastAsia" w:ascii="宋体" w:hAnsi="宋体" w:cs="宋体"/>
          <w:szCs w:val="21"/>
          <w:highlight w:val="none"/>
        </w:rPr>
        <w:t>。</w:t>
      </w:r>
    </w:p>
    <w:p w14:paraId="15BB5A3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发包人不按照本项约定组织竣工验收、颁发工程接收证书的违约金的计算方法：</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w:t>
      </w:r>
    </w:p>
    <w:p w14:paraId="5DB334C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13.2.5移交、接收全部与部分工程</w:t>
      </w:r>
    </w:p>
    <w:p w14:paraId="7C456AE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承包人向发包人移交工程的期限：</w:t>
      </w:r>
      <w:r>
        <w:rPr>
          <w:rFonts w:hint="eastAsia" w:ascii="宋体" w:hAnsi="宋体" w:cs="宋体"/>
          <w:b/>
          <w:szCs w:val="21"/>
          <w:highlight w:val="none"/>
          <w:u w:val="single"/>
        </w:rPr>
        <w:t>按通用条款执行</w:t>
      </w:r>
      <w:r>
        <w:rPr>
          <w:rFonts w:hint="eastAsia" w:ascii="宋体" w:hAnsi="宋体" w:cs="宋体"/>
          <w:szCs w:val="21"/>
          <w:highlight w:val="none"/>
        </w:rPr>
        <w:t>。</w:t>
      </w:r>
    </w:p>
    <w:p w14:paraId="5AB3BD45">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发包人未按本合同约定接收全部或部分工程的，违约金的计算方法为：</w:t>
      </w:r>
      <w:r>
        <w:rPr>
          <w:rFonts w:hint="eastAsia" w:ascii="宋体" w:hAnsi="宋体" w:cs="宋体"/>
          <w:szCs w:val="21"/>
          <w:highlight w:val="none"/>
          <w:u w:val="single"/>
        </w:rPr>
        <w:t xml:space="preserve">    /     </w:t>
      </w:r>
      <w:r>
        <w:rPr>
          <w:rFonts w:hint="eastAsia" w:ascii="宋体" w:hAnsi="宋体" w:cs="宋体"/>
          <w:szCs w:val="21"/>
          <w:highlight w:val="none"/>
        </w:rPr>
        <w:t>。</w:t>
      </w:r>
    </w:p>
    <w:p w14:paraId="64FAEC4D">
      <w:pPr>
        <w:autoSpaceDE w:val="0"/>
        <w:autoSpaceDN w:val="0"/>
        <w:adjustRightInd w:val="0"/>
        <w:jc w:val="left"/>
        <w:rPr>
          <w:rFonts w:hint="eastAsia" w:ascii="宋体" w:hAnsi="宋体" w:cs="宋体"/>
          <w:b/>
          <w:bCs/>
          <w:szCs w:val="21"/>
          <w:highlight w:val="none"/>
          <w:u w:val="single"/>
        </w:rPr>
      </w:pPr>
      <w:r>
        <w:rPr>
          <w:rFonts w:hint="eastAsia" w:ascii="宋体" w:hAnsi="宋体" w:cs="宋体"/>
          <w:szCs w:val="21"/>
          <w:highlight w:val="none"/>
        </w:rPr>
        <w:t>承包人未按时移交工程的，违约金的计算方法为：</w:t>
      </w:r>
      <w:r>
        <w:rPr>
          <w:rFonts w:hint="eastAsia" w:ascii="宋体" w:hAnsi="宋体" w:cs="宋体"/>
          <w:szCs w:val="21"/>
          <w:highlight w:val="none"/>
          <w:u w:val="single"/>
        </w:rPr>
        <w:t xml:space="preserve"> </w:t>
      </w:r>
      <w:r>
        <w:rPr>
          <w:rFonts w:hint="eastAsia" w:ascii="宋体" w:hAnsi="宋体" w:cs="宋体"/>
          <w:b/>
          <w:bCs/>
          <w:szCs w:val="21"/>
          <w:highlight w:val="none"/>
          <w:u w:val="single"/>
        </w:rPr>
        <w:t>如承包人不能及时拆除或清理，对于占用的范围发包人将收取100元/平方米·天的租金，发包人有权派人强行拆除并清理，造成的费用和损失由承包人承担。</w:t>
      </w:r>
    </w:p>
    <w:p w14:paraId="65F940F5">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13.3 工程试车</w:t>
      </w:r>
    </w:p>
    <w:p w14:paraId="43A50B2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13.3.1 试车程序</w:t>
      </w:r>
    </w:p>
    <w:p w14:paraId="24339720">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工程试车内容：</w:t>
      </w:r>
      <w:r>
        <w:rPr>
          <w:rFonts w:hint="eastAsia" w:ascii="宋体" w:hAnsi="宋体" w:cs="宋体"/>
          <w:szCs w:val="21"/>
          <w:highlight w:val="none"/>
          <w:u w:val="single"/>
        </w:rPr>
        <w:t xml:space="preserve">    /     </w:t>
      </w:r>
      <w:r>
        <w:rPr>
          <w:rFonts w:hint="eastAsia" w:ascii="宋体" w:hAnsi="宋体" w:cs="宋体"/>
          <w:szCs w:val="21"/>
          <w:highlight w:val="none"/>
        </w:rPr>
        <w:t>。</w:t>
      </w:r>
    </w:p>
    <w:p w14:paraId="4419EC90">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（1）单机无负荷试车费用由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。承担；</w:t>
      </w:r>
    </w:p>
    <w:p w14:paraId="4AFA5F40">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（2）无负荷联动试车费用由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。承担。</w:t>
      </w:r>
    </w:p>
    <w:p w14:paraId="39F5AA7A">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13.3.3 投料试车</w:t>
      </w:r>
    </w:p>
    <w:p w14:paraId="58CBB3C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0BE5DE68">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13.6 竣工退场</w:t>
      </w:r>
    </w:p>
    <w:p w14:paraId="0437704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13.6.1 竣工退场</w:t>
      </w:r>
    </w:p>
    <w:p w14:paraId="643D361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承包人完成竣工退场的期限：</w:t>
      </w:r>
      <w:r>
        <w:rPr>
          <w:rFonts w:hint="eastAsia" w:ascii="宋体" w:hAnsi="宋体" w:cs="宋体"/>
          <w:szCs w:val="21"/>
          <w:highlight w:val="none"/>
          <w:u w:val="single"/>
          <w:lang w:eastAsia="zh-Hans"/>
        </w:rPr>
        <w:t>在颁发工程接收证书之日起28天内</w:t>
      </w:r>
      <w:r>
        <w:rPr>
          <w:rFonts w:hint="eastAsia" w:ascii="宋体" w:hAnsi="宋体" w:cs="宋体"/>
          <w:szCs w:val="21"/>
          <w:highlight w:val="none"/>
          <w:u w:val="single"/>
        </w:rPr>
        <w:t>。</w:t>
      </w:r>
    </w:p>
    <w:p w14:paraId="66C1FDC3">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14. 竣工结算</w:t>
      </w:r>
    </w:p>
    <w:p w14:paraId="26E1C17E">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14.1 竣工结算申请</w:t>
      </w:r>
    </w:p>
    <w:p w14:paraId="450F926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承包人提交竣工结算申请单的期限：</w:t>
      </w:r>
      <w:r>
        <w:rPr>
          <w:rFonts w:hint="eastAsia" w:ascii="宋体" w:hAnsi="宋体" w:cs="宋体"/>
          <w:szCs w:val="21"/>
          <w:highlight w:val="none"/>
          <w:u w:val="single"/>
        </w:rPr>
        <w:t>执行通用条款</w:t>
      </w:r>
      <w:r>
        <w:rPr>
          <w:rFonts w:hint="eastAsia" w:ascii="宋体" w:hAnsi="宋体" w:cs="宋体"/>
          <w:szCs w:val="21"/>
          <w:highlight w:val="none"/>
        </w:rPr>
        <w:t>。</w:t>
      </w:r>
    </w:p>
    <w:p w14:paraId="1BB32B7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竣工结算申请单应包括的内容：</w:t>
      </w:r>
      <w:r>
        <w:rPr>
          <w:rFonts w:hint="eastAsia" w:ascii="宋体" w:hAnsi="宋体" w:cs="宋体"/>
          <w:szCs w:val="21"/>
          <w:highlight w:val="none"/>
          <w:u w:val="single"/>
        </w:rPr>
        <w:t>执行通用条款</w:t>
      </w:r>
      <w:r>
        <w:rPr>
          <w:rFonts w:hint="eastAsia" w:ascii="宋体" w:hAnsi="宋体" w:cs="宋体"/>
          <w:szCs w:val="21"/>
          <w:highlight w:val="none"/>
        </w:rPr>
        <w:t>。</w:t>
      </w:r>
    </w:p>
    <w:p w14:paraId="70CD88BD">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14.2 竣工结算审核</w:t>
      </w:r>
    </w:p>
    <w:p w14:paraId="759552FD">
      <w:pPr>
        <w:spacing w:line="400" w:lineRule="exact"/>
        <w:ind w:firstLine="420" w:firstLineChars="200"/>
        <w:rPr>
          <w:rFonts w:hint="eastAsia" w:ascii="宋体" w:hAnsi="宋体" w:cs="宋体"/>
          <w:b/>
          <w:bCs/>
          <w:szCs w:val="21"/>
          <w:highlight w:val="none"/>
          <w:u w:val="single"/>
          <w:lang w:eastAsia="zh-Hans"/>
        </w:rPr>
      </w:pPr>
      <w:r>
        <w:rPr>
          <w:rFonts w:hint="eastAsia" w:ascii="宋体" w:hAnsi="宋体" w:cs="宋体"/>
          <w:szCs w:val="21"/>
          <w:highlight w:val="none"/>
        </w:rPr>
        <w:t>发包人审批竣工付款申请单的期限：</w:t>
      </w:r>
      <w:r>
        <w:rPr>
          <w:rFonts w:hint="eastAsia" w:ascii="宋体" w:hAnsi="宋体" w:cs="宋体"/>
          <w:b/>
          <w:bCs/>
          <w:szCs w:val="21"/>
          <w:highlight w:val="none"/>
          <w:u w:val="single"/>
          <w:lang w:eastAsia="zh-Hans"/>
        </w:rPr>
        <w:t>发包人收到承包人递交完整的竣工结算报告及结算资料经发包人审查合格后送审。结算审计流程及时间按发包人有关要求执行。</w:t>
      </w:r>
    </w:p>
    <w:p w14:paraId="5D41025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发包人完成竣工付款的期限：</w:t>
      </w:r>
      <w:r>
        <w:rPr>
          <w:rFonts w:hint="eastAsia" w:ascii="宋体" w:hAnsi="宋体" w:cs="宋体"/>
          <w:b/>
          <w:szCs w:val="21"/>
          <w:highlight w:val="none"/>
          <w:u w:val="single"/>
        </w:rPr>
        <w:t>签发竣工付款申请单后7个工作日内</w:t>
      </w:r>
      <w:r>
        <w:rPr>
          <w:rFonts w:hint="eastAsia" w:ascii="宋体" w:hAnsi="宋体" w:cs="宋体"/>
          <w:szCs w:val="21"/>
          <w:highlight w:val="none"/>
        </w:rPr>
        <w:t>。</w:t>
      </w:r>
    </w:p>
    <w:p w14:paraId="71955B1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关于竣工付款证书异议部分复核的方式和程序：</w:t>
      </w:r>
      <w:r>
        <w:rPr>
          <w:rFonts w:hint="eastAsia" w:ascii="宋体" w:hAnsi="宋体" w:cs="宋体"/>
          <w:b/>
          <w:szCs w:val="21"/>
          <w:highlight w:val="none"/>
          <w:u w:val="single"/>
        </w:rPr>
        <w:t>执行通用条款</w:t>
      </w:r>
      <w:r>
        <w:rPr>
          <w:rFonts w:hint="eastAsia" w:ascii="宋体" w:hAnsi="宋体" w:cs="宋体"/>
          <w:szCs w:val="21"/>
          <w:highlight w:val="none"/>
        </w:rPr>
        <w:t>。</w:t>
      </w:r>
    </w:p>
    <w:p w14:paraId="4402D3FF">
      <w:pPr>
        <w:autoSpaceDE w:val="0"/>
        <w:spacing w:line="400" w:lineRule="exact"/>
        <w:ind w:firstLine="315" w:firstLineChars="150"/>
        <w:rPr>
          <w:rFonts w:hint="eastAsia" w:ascii="宋体" w:hAnsi="宋体" w:cs="宋体"/>
          <w:szCs w:val="21"/>
          <w:highlight w:val="none"/>
        </w:rPr>
      </w:pPr>
      <w:r>
        <w:rPr>
          <w:rFonts w:hint="eastAsia" w:ascii="宋体" w:hAnsi="宋体" w:cs="宋体"/>
          <w:szCs w:val="21"/>
          <w:highlight w:val="none"/>
        </w:rPr>
        <w:t>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审减额超过15%时，全部审计费用由承包人支付。</w:t>
      </w:r>
    </w:p>
    <w:p w14:paraId="59286A08">
      <w:pPr>
        <w:spacing w:line="400" w:lineRule="exact"/>
        <w:ind w:firstLine="480"/>
        <w:rPr>
          <w:rFonts w:hint="eastAsia" w:ascii="宋体" w:hAnsi="宋体" w:cs="宋体"/>
          <w:szCs w:val="21"/>
          <w:highlight w:val="none"/>
        </w:rPr>
      </w:pPr>
      <w:r>
        <w:rPr>
          <w:rFonts w:hint="eastAsia" w:ascii="宋体" w:hAnsi="宋体" w:cs="宋体"/>
          <w:szCs w:val="21"/>
          <w:highlight w:val="none"/>
        </w:rPr>
        <w:t xml:space="preserve"> 14.4 最终结清</w:t>
      </w:r>
    </w:p>
    <w:p w14:paraId="635FA1B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14.4.1 最终结清申请单</w:t>
      </w:r>
    </w:p>
    <w:p w14:paraId="57521F9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承包人提交最终结清申请单的份数：</w:t>
      </w:r>
      <w:r>
        <w:rPr>
          <w:rFonts w:hint="eastAsia" w:ascii="宋体" w:hAnsi="宋体" w:cs="宋体"/>
          <w:b/>
          <w:szCs w:val="21"/>
          <w:highlight w:val="none"/>
          <w:u w:val="single"/>
        </w:rPr>
        <w:t>四份</w:t>
      </w:r>
      <w:r>
        <w:rPr>
          <w:rFonts w:hint="eastAsia" w:ascii="宋体" w:hAnsi="宋体" w:cs="宋体"/>
          <w:szCs w:val="21"/>
          <w:highlight w:val="none"/>
        </w:rPr>
        <w:t>。</w:t>
      </w:r>
    </w:p>
    <w:p w14:paraId="40F7F14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承包人提交最终结算申请单的期限：</w:t>
      </w:r>
      <w:r>
        <w:rPr>
          <w:rFonts w:hint="eastAsia" w:ascii="宋体" w:hAnsi="宋体" w:cs="宋体"/>
          <w:b/>
          <w:bCs/>
          <w:szCs w:val="21"/>
          <w:highlight w:val="none"/>
          <w:u w:val="single"/>
          <w:lang w:eastAsia="zh-Hans"/>
        </w:rPr>
        <w:t>在缺陷责任期终止证书颁发后7日内</w:t>
      </w:r>
      <w:r>
        <w:rPr>
          <w:rFonts w:hint="eastAsia" w:ascii="宋体" w:hAnsi="宋体" w:cs="宋体"/>
          <w:b/>
          <w:bCs/>
          <w:szCs w:val="21"/>
          <w:highlight w:val="none"/>
          <w:u w:val="single"/>
        </w:rPr>
        <w:t>。</w:t>
      </w:r>
    </w:p>
    <w:p w14:paraId="0434AD8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14.4.2 最终结清证书和支付</w:t>
      </w:r>
    </w:p>
    <w:p w14:paraId="137C1C8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（1）发包人完成最终结清申请单的审批并颁发最终结清证书的期限：</w:t>
      </w:r>
      <w:r>
        <w:rPr>
          <w:rFonts w:hint="eastAsia" w:ascii="宋体" w:hAnsi="宋体" w:cs="宋体"/>
          <w:b/>
          <w:szCs w:val="21"/>
          <w:highlight w:val="none"/>
          <w:u w:val="single"/>
        </w:rPr>
        <w:t>收到申请后7个工作日内</w:t>
      </w:r>
      <w:r>
        <w:rPr>
          <w:rFonts w:hint="eastAsia" w:ascii="宋体" w:hAnsi="宋体" w:cs="宋体"/>
          <w:szCs w:val="21"/>
          <w:highlight w:val="none"/>
        </w:rPr>
        <w:t>。</w:t>
      </w:r>
    </w:p>
    <w:p w14:paraId="2D848BB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（2）发包人完成支付的期限：</w:t>
      </w:r>
      <w:r>
        <w:rPr>
          <w:rFonts w:hint="eastAsia" w:ascii="宋体" w:hAnsi="宋体" w:cs="宋体"/>
          <w:b/>
          <w:szCs w:val="21"/>
          <w:highlight w:val="none"/>
          <w:u w:val="single"/>
        </w:rPr>
        <w:t>申请签发后7个工作日内</w:t>
      </w:r>
      <w:r>
        <w:rPr>
          <w:rFonts w:hint="eastAsia" w:ascii="宋体" w:hAnsi="宋体" w:cs="宋体"/>
          <w:szCs w:val="21"/>
          <w:highlight w:val="none"/>
        </w:rPr>
        <w:t>。</w:t>
      </w:r>
    </w:p>
    <w:p w14:paraId="43AA5054">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15. 缺陷责任期与保修</w:t>
      </w:r>
    </w:p>
    <w:p w14:paraId="6BD73E1A">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15.2缺陷责任期</w:t>
      </w:r>
    </w:p>
    <w:p w14:paraId="4396478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缺陷责任期的具体期限：</w:t>
      </w:r>
      <w:r>
        <w:rPr>
          <w:rFonts w:hint="eastAsia" w:ascii="宋体" w:hAnsi="宋体" w:cs="宋体"/>
          <w:szCs w:val="21"/>
          <w:highlight w:val="none"/>
          <w:u w:val="single"/>
          <w:lang w:eastAsia="zh-Hans"/>
        </w:rPr>
        <w:t>工程通过竣工验收之日起</w:t>
      </w:r>
      <w:r>
        <w:rPr>
          <w:rFonts w:hint="eastAsia" w:ascii="宋体" w:hAnsi="宋体" w:cs="宋体"/>
          <w:szCs w:val="21"/>
          <w:highlight w:val="none"/>
          <w:u w:val="single"/>
        </w:rPr>
        <w:t>计算2年</w:t>
      </w:r>
      <w:r>
        <w:rPr>
          <w:rFonts w:hint="eastAsia" w:ascii="宋体" w:hAnsi="宋体" w:cs="宋体"/>
          <w:szCs w:val="21"/>
          <w:highlight w:val="none"/>
        </w:rPr>
        <w:t>。</w:t>
      </w:r>
    </w:p>
    <w:p w14:paraId="3AB30C06">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15.3 质量保证金</w:t>
      </w:r>
    </w:p>
    <w:p w14:paraId="092F007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关于是否扣留质量保证金的约定：</w:t>
      </w:r>
      <w:r>
        <w:rPr>
          <w:rFonts w:hint="eastAsia" w:ascii="宋体" w:hAnsi="宋体" w:cs="宋体"/>
          <w:szCs w:val="21"/>
          <w:highlight w:val="none"/>
          <w:u w:val="single"/>
        </w:rPr>
        <w:t>是</w:t>
      </w:r>
      <w:r>
        <w:rPr>
          <w:rFonts w:hint="eastAsia" w:ascii="宋体" w:hAnsi="宋体" w:cs="宋体"/>
          <w:szCs w:val="21"/>
          <w:highlight w:val="none"/>
        </w:rPr>
        <w:t>。</w:t>
      </w:r>
    </w:p>
    <w:p w14:paraId="6F0B67E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15.3.1 承包人提供质量保证金的方式</w:t>
      </w:r>
    </w:p>
    <w:p w14:paraId="62299F8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种方式：</w:t>
      </w:r>
    </w:p>
    <w:p w14:paraId="3DF67284">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（1）质量保证金保函，保证金额为：</w:t>
      </w:r>
      <w:r>
        <w:rPr>
          <w:rFonts w:hint="eastAsia" w:ascii="宋体" w:hAnsi="宋体" w:cs="宋体"/>
          <w:szCs w:val="21"/>
          <w:highlight w:val="none"/>
          <w:u w:val="single"/>
        </w:rPr>
        <w:t xml:space="preserve">        /            </w:t>
      </w:r>
      <w:r>
        <w:rPr>
          <w:rFonts w:hint="eastAsia" w:ascii="宋体" w:hAnsi="宋体" w:cs="宋体"/>
          <w:szCs w:val="21"/>
          <w:highlight w:val="none"/>
        </w:rPr>
        <w:t>；</w:t>
      </w:r>
    </w:p>
    <w:p w14:paraId="59308003">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u w:val="single"/>
        </w:rPr>
        <w:t>3%</w:t>
      </w:r>
      <w:r>
        <w:rPr>
          <w:rFonts w:hint="eastAsia" w:ascii="宋体" w:hAnsi="宋体" w:cs="宋体"/>
          <w:szCs w:val="21"/>
          <w:highlight w:val="none"/>
        </w:rPr>
        <w:t>的工程款；</w:t>
      </w:r>
    </w:p>
    <w:p w14:paraId="3EBC4799">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15.3.2 质量保证金的扣留</w:t>
      </w:r>
    </w:p>
    <w:p w14:paraId="01A3841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质量保证金的扣留采取以下第</w:t>
      </w:r>
      <w:r>
        <w:rPr>
          <w:rFonts w:hint="eastAsia" w:ascii="宋体" w:hAnsi="宋体" w:cs="宋体"/>
          <w:szCs w:val="21"/>
          <w:highlight w:val="none"/>
          <w:u w:val="single"/>
        </w:rPr>
        <w:t xml:space="preserve">  2  </w:t>
      </w:r>
      <w:r>
        <w:rPr>
          <w:rFonts w:hint="eastAsia" w:ascii="宋体" w:hAnsi="宋体" w:cs="宋体"/>
          <w:szCs w:val="21"/>
          <w:highlight w:val="none"/>
        </w:rPr>
        <w:t>种方式：</w:t>
      </w:r>
    </w:p>
    <w:p w14:paraId="2BBFFEA3">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（1）在支付工程进度款时逐次扣留，在此情形下，质量保证金的计算基数不包括预付款的支付、扣回以及价格调整的金额；</w:t>
      </w:r>
    </w:p>
    <w:p w14:paraId="51727868">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（2）工程竣工结算时一次性扣留质量保证金；</w:t>
      </w:r>
    </w:p>
    <w:p w14:paraId="7F4C5B7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关于质量保证金的补充约定：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79BC6FC8">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15.4保修</w:t>
      </w:r>
    </w:p>
    <w:p w14:paraId="7479CA1D">
      <w:pPr>
        <w:spacing w:line="400" w:lineRule="exact"/>
        <w:ind w:firstLine="409" w:firstLineChars="195"/>
        <w:rPr>
          <w:rFonts w:hint="eastAsia" w:ascii="宋体" w:hAnsi="宋体" w:cs="宋体"/>
          <w:szCs w:val="21"/>
          <w:highlight w:val="none"/>
        </w:rPr>
      </w:pPr>
      <w:r>
        <w:rPr>
          <w:rFonts w:hint="eastAsia" w:ascii="宋体" w:hAnsi="宋体" w:cs="宋体"/>
          <w:szCs w:val="21"/>
          <w:highlight w:val="none"/>
        </w:rPr>
        <w:t>15.4.1 保修责任</w:t>
      </w:r>
    </w:p>
    <w:p w14:paraId="0BFF5E86">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工程保修期为：</w:t>
      </w:r>
      <w:r>
        <w:rPr>
          <w:rFonts w:hint="eastAsia" w:ascii="宋体" w:hAnsi="宋体" w:cs="宋体"/>
          <w:szCs w:val="21"/>
          <w:highlight w:val="none"/>
          <w:u w:val="single"/>
        </w:rPr>
        <w:t xml:space="preserve"> 按国家相关标准，具体见附页《工程质量保修书》 </w:t>
      </w:r>
    </w:p>
    <w:p w14:paraId="6A74BF30">
      <w:pPr>
        <w:spacing w:line="400" w:lineRule="exact"/>
        <w:ind w:firstLine="409" w:firstLineChars="195"/>
        <w:rPr>
          <w:rFonts w:hint="eastAsia" w:ascii="宋体" w:hAnsi="宋体" w:cs="宋体"/>
          <w:szCs w:val="21"/>
          <w:highlight w:val="none"/>
        </w:rPr>
      </w:pPr>
      <w:r>
        <w:rPr>
          <w:rFonts w:hint="eastAsia" w:ascii="宋体" w:hAnsi="宋体" w:cs="宋体"/>
          <w:szCs w:val="21"/>
          <w:highlight w:val="none"/>
        </w:rPr>
        <w:t>15.4.3 修复通知</w:t>
      </w:r>
    </w:p>
    <w:p w14:paraId="148A5AC2">
      <w:pPr>
        <w:pStyle w:val="20"/>
        <w:rPr>
          <w:rFonts w:hint="eastAsia" w:ascii="宋体" w:hAnsi="宋体" w:cs="宋体"/>
          <w:szCs w:val="21"/>
          <w:highlight w:val="none"/>
        </w:rPr>
      </w:pPr>
      <w:r>
        <w:rPr>
          <w:rFonts w:hint="eastAsia" w:ascii="宋体" w:hAnsi="宋体" w:cs="宋体"/>
          <w:szCs w:val="21"/>
          <w:highlight w:val="none"/>
        </w:rPr>
        <w:t>承包人收到保修通知并到达工程现场的合理时间：</w:t>
      </w:r>
      <w:r>
        <w:rPr>
          <w:rFonts w:hint="eastAsia" w:ascii="宋体" w:hAnsi="宋体" w:cs="宋体"/>
          <w:szCs w:val="21"/>
          <w:highlight w:val="none"/>
          <w:u w:val="single"/>
        </w:rPr>
        <w:t xml:space="preserve"> 24小时，如逾期未来维修的，承包人每次承担违约金1000元，同时发包人可以自行维修或委托第三方维修，违约金和维修费用直接在质量保证金中扣除。</w:t>
      </w:r>
    </w:p>
    <w:p w14:paraId="030C5B9E">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16. 违约</w:t>
      </w:r>
    </w:p>
    <w:p w14:paraId="4F32A05C">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16.1 发包人违约</w:t>
      </w:r>
    </w:p>
    <w:p w14:paraId="0F040AD7">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16.1.1发包人违约的情形</w:t>
      </w:r>
    </w:p>
    <w:p w14:paraId="2DEBFE3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w:t>
      </w:r>
    </w:p>
    <w:p w14:paraId="5DE05A89">
      <w:pPr>
        <w:spacing w:line="400" w:lineRule="exact"/>
        <w:ind w:left="1050" w:hanging="1050" w:hangingChars="500"/>
        <w:rPr>
          <w:rFonts w:hint="eastAsia" w:ascii="宋体" w:hAnsi="宋体" w:cs="宋体"/>
          <w:szCs w:val="21"/>
          <w:highlight w:val="none"/>
        </w:rPr>
      </w:pPr>
      <w:r>
        <w:rPr>
          <w:rFonts w:hint="eastAsia" w:ascii="宋体" w:hAnsi="宋体" w:cs="宋体"/>
          <w:szCs w:val="21"/>
          <w:highlight w:val="none"/>
        </w:rPr>
        <w:t xml:space="preserve">    16.1.2 发包人违约的责任</w:t>
      </w:r>
    </w:p>
    <w:p w14:paraId="0F60E6F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发包人违约责任的承担方式和计算方法：</w:t>
      </w:r>
    </w:p>
    <w:p w14:paraId="1E547E56">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（1）因发包人原因未能在计划开工日期前7天内下达开工通知的违约责任：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w:t>
      </w:r>
      <w:r>
        <w:rPr>
          <w:rFonts w:hint="eastAsia" w:ascii="宋体" w:hAnsi="宋体" w:cs="宋体"/>
          <w:szCs w:val="21"/>
          <w:highlight w:val="none"/>
          <w:u w:val="single"/>
        </w:rPr>
        <w:t xml:space="preserve"> </w:t>
      </w:r>
      <w:r>
        <w:rPr>
          <w:rFonts w:hint="eastAsia" w:ascii="宋体" w:hAnsi="宋体" w:cs="宋体"/>
          <w:szCs w:val="21"/>
          <w:highlight w:val="none"/>
        </w:rPr>
        <w:t>。</w:t>
      </w:r>
    </w:p>
    <w:p w14:paraId="369780C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（2）因发包人原因未能按合同约定支付合同价款的违约责任：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w:t>
      </w:r>
      <w:r>
        <w:rPr>
          <w:rFonts w:hint="eastAsia" w:ascii="宋体" w:hAnsi="宋体" w:cs="宋体"/>
          <w:szCs w:val="21"/>
          <w:highlight w:val="none"/>
          <w:u w:val="single"/>
        </w:rPr>
        <w:t xml:space="preserve"> </w:t>
      </w:r>
      <w:r>
        <w:rPr>
          <w:rFonts w:hint="eastAsia" w:ascii="宋体" w:hAnsi="宋体" w:cs="宋体"/>
          <w:szCs w:val="21"/>
          <w:highlight w:val="none"/>
        </w:rPr>
        <w:t>。</w:t>
      </w:r>
    </w:p>
    <w:p w14:paraId="25B6F4A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（3）发包人违反第10.1款〔变更的范围〕第（2）项约定，自行实施被取消的工作或转由他人实施的违约责任：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w:t>
      </w:r>
      <w:r>
        <w:rPr>
          <w:rFonts w:hint="eastAsia" w:ascii="宋体" w:hAnsi="宋体" w:cs="宋体"/>
          <w:szCs w:val="21"/>
          <w:highlight w:val="none"/>
          <w:u w:val="single"/>
        </w:rPr>
        <w:t xml:space="preserve"> </w:t>
      </w:r>
      <w:r>
        <w:rPr>
          <w:rFonts w:hint="eastAsia" w:ascii="宋体" w:hAnsi="宋体" w:cs="宋体"/>
          <w:szCs w:val="21"/>
          <w:highlight w:val="none"/>
        </w:rPr>
        <w:t>。</w:t>
      </w:r>
    </w:p>
    <w:p w14:paraId="36AC691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w:t>
      </w:r>
      <w:r>
        <w:rPr>
          <w:rFonts w:hint="eastAsia" w:ascii="宋体" w:hAnsi="宋体" w:cs="宋体"/>
          <w:szCs w:val="21"/>
          <w:highlight w:val="none"/>
          <w:u w:val="single"/>
        </w:rPr>
        <w:t xml:space="preserve"> </w:t>
      </w:r>
      <w:r>
        <w:rPr>
          <w:rFonts w:hint="eastAsia" w:ascii="宋体" w:hAnsi="宋体" w:cs="宋体"/>
          <w:szCs w:val="21"/>
          <w:highlight w:val="none"/>
        </w:rPr>
        <w:t>。</w:t>
      </w:r>
    </w:p>
    <w:p w14:paraId="1D3854D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（5）因发包人违反合同约定造成暂停施工的违约责任：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w:t>
      </w:r>
      <w:r>
        <w:rPr>
          <w:rFonts w:hint="eastAsia" w:ascii="宋体" w:hAnsi="宋体" w:cs="宋体"/>
          <w:szCs w:val="21"/>
          <w:highlight w:val="none"/>
          <w:u w:val="single"/>
        </w:rPr>
        <w:t xml:space="preserve"> </w:t>
      </w:r>
      <w:r>
        <w:rPr>
          <w:rFonts w:hint="eastAsia" w:ascii="宋体" w:hAnsi="宋体" w:cs="宋体"/>
          <w:szCs w:val="21"/>
          <w:highlight w:val="none"/>
        </w:rPr>
        <w:t>。</w:t>
      </w:r>
    </w:p>
    <w:p w14:paraId="75E555DF">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（6）发包人无正当理由没有在约定期限内发出复工指示，导致承包人无法复工的违约责任：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w:t>
      </w:r>
      <w:r>
        <w:rPr>
          <w:rFonts w:hint="eastAsia" w:ascii="宋体" w:hAnsi="宋体" w:cs="宋体"/>
          <w:szCs w:val="21"/>
          <w:highlight w:val="none"/>
          <w:u w:val="single"/>
        </w:rPr>
        <w:t xml:space="preserve"> 。</w:t>
      </w:r>
    </w:p>
    <w:p w14:paraId="68F40786">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（7）如因财政资金下达、拨付等问题导致发包方付款延迟，不视为发包人违约，承包人不得追究发包人违约责任。</w:t>
      </w:r>
    </w:p>
    <w:p w14:paraId="7DA0FFA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16.1.3 因发包人违约解除合同</w:t>
      </w:r>
    </w:p>
    <w:p w14:paraId="3198DA79">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承包人按16.1.1项〔发包人违约的情形〕约定暂停施工满</w:t>
      </w:r>
      <w:r>
        <w:rPr>
          <w:rFonts w:hint="eastAsia" w:ascii="宋体" w:hAnsi="宋体" w:cs="宋体"/>
          <w:szCs w:val="21"/>
          <w:highlight w:val="none"/>
          <w:u w:val="single"/>
        </w:rPr>
        <w:t>28</w:t>
      </w:r>
      <w:r>
        <w:rPr>
          <w:rFonts w:hint="eastAsia" w:ascii="宋体" w:hAnsi="宋体" w:cs="宋体"/>
          <w:szCs w:val="21"/>
          <w:highlight w:val="none"/>
        </w:rPr>
        <w:t>天后发包人仍不纠正其违约行为并致使合同目的不能实现的，承包人有权解除合同。</w:t>
      </w:r>
    </w:p>
    <w:p w14:paraId="637DC0CA">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16.2 承包人违约</w:t>
      </w:r>
    </w:p>
    <w:p w14:paraId="174B1F1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16.2.1 承包人违约的情形</w:t>
      </w:r>
    </w:p>
    <w:p w14:paraId="5F87A712">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承包人违约的其他情形：</w:t>
      </w:r>
      <w:r>
        <w:rPr>
          <w:rFonts w:hint="eastAsia" w:ascii="宋体" w:hAnsi="宋体" w:cs="宋体"/>
          <w:szCs w:val="21"/>
          <w:highlight w:val="none"/>
          <w:u w:val="single"/>
        </w:rPr>
        <w:t>执行通用条款</w:t>
      </w:r>
      <w:r>
        <w:rPr>
          <w:rFonts w:hint="eastAsia" w:ascii="宋体" w:hAnsi="宋体" w:cs="宋体"/>
          <w:szCs w:val="21"/>
          <w:highlight w:val="none"/>
        </w:rPr>
        <w:t>。</w:t>
      </w:r>
    </w:p>
    <w:p w14:paraId="23B2A90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16.2.2承包人违约的责任</w:t>
      </w:r>
    </w:p>
    <w:p w14:paraId="03B0EA2A">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承包人违约责任的承担方式和计算方法：</w:t>
      </w:r>
      <w:r>
        <w:rPr>
          <w:rFonts w:hint="eastAsia" w:ascii="宋体" w:hAnsi="宋体" w:cs="宋体"/>
          <w:szCs w:val="21"/>
          <w:highlight w:val="none"/>
          <w:u w:val="single"/>
        </w:rPr>
        <w:t>（1）、接到监理工程师的开工令后7日内，承包人无正当理由推迟开工的,每拖延1日历天须向发包人支付500元的违约金。</w:t>
      </w:r>
    </w:p>
    <w:p w14:paraId="03861D23">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u w:val="single"/>
        </w:rPr>
        <w:t>（2）、因承包人原因造成工期延误，逾期竣工违约金的计算方法为：若由于承包人原因造成延误，每延误一天承包人向发包人支付500元人民币的违约金。</w:t>
      </w:r>
    </w:p>
    <w:p w14:paraId="07590D55">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16.2.3 因承包人违约解除合同</w:t>
      </w:r>
    </w:p>
    <w:p w14:paraId="0D6CF1D8">
      <w:pPr>
        <w:spacing w:before="120"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关于承包人违约解除合同的特别约定：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139EAC8B">
      <w:pPr>
        <w:spacing w:before="120"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    </w:t>
      </w:r>
      <w:r>
        <w:rPr>
          <w:rFonts w:hint="eastAsia" w:ascii="宋体" w:hAnsi="宋体" w:cs="宋体"/>
          <w:szCs w:val="21"/>
          <w:highlight w:val="none"/>
        </w:rPr>
        <w:t>。</w:t>
      </w:r>
    </w:p>
    <w:p w14:paraId="0ABA243C">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17. 不可抗力</w:t>
      </w:r>
    </w:p>
    <w:p w14:paraId="3464612F">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17.1 不可抗力的确认</w:t>
      </w:r>
    </w:p>
    <w:p w14:paraId="7CF6E962">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除通用合同条款约定的不可抗力事件之外，视为不可抗力的其他情形：</w:t>
      </w:r>
      <w:r>
        <w:rPr>
          <w:rFonts w:hint="eastAsia" w:ascii="宋体" w:hAnsi="宋体" w:cs="宋体"/>
          <w:szCs w:val="21"/>
          <w:highlight w:val="none"/>
          <w:u w:val="single"/>
        </w:rPr>
        <w:t xml:space="preserve">  根据需要补充商定 </w:t>
      </w:r>
      <w:r>
        <w:rPr>
          <w:rFonts w:hint="eastAsia" w:ascii="宋体" w:hAnsi="宋体" w:cs="宋体"/>
          <w:szCs w:val="21"/>
          <w:highlight w:val="none"/>
        </w:rPr>
        <w:t>。</w:t>
      </w:r>
    </w:p>
    <w:p w14:paraId="1980D422">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17.4 因不可抗力解除合同</w:t>
      </w:r>
    </w:p>
    <w:p w14:paraId="402F48C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合同解除后，发包人应在商定或确定发包人应支付款项后90天内完成款项的支付。</w:t>
      </w:r>
    </w:p>
    <w:p w14:paraId="0255548C">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18. 保险</w:t>
      </w:r>
    </w:p>
    <w:p w14:paraId="0CB57264">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18.1 工程保险</w:t>
      </w:r>
    </w:p>
    <w:p w14:paraId="5B4F5843">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关于工程保险的特别约定：</w:t>
      </w:r>
      <w:r>
        <w:rPr>
          <w:rFonts w:hint="eastAsia" w:ascii="宋体" w:hAnsi="宋体" w:cs="宋体"/>
          <w:b/>
          <w:szCs w:val="21"/>
          <w:highlight w:val="none"/>
          <w:u w:val="single"/>
        </w:rPr>
        <w:t>按通用条款执行</w:t>
      </w:r>
      <w:r>
        <w:rPr>
          <w:rFonts w:hint="eastAsia" w:ascii="宋体" w:hAnsi="宋体" w:cs="宋体"/>
          <w:szCs w:val="21"/>
          <w:highlight w:val="none"/>
        </w:rPr>
        <w:t>。</w:t>
      </w:r>
    </w:p>
    <w:p w14:paraId="19461C72">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18.3 其他保险</w:t>
      </w:r>
    </w:p>
    <w:p w14:paraId="0B1A064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关于其他保险的约定：</w:t>
      </w:r>
      <w:r>
        <w:rPr>
          <w:rFonts w:hint="eastAsia" w:ascii="宋体" w:hAnsi="宋体" w:cs="宋体"/>
          <w:szCs w:val="21"/>
          <w:highlight w:val="none"/>
          <w:u w:val="single"/>
          <w:lang w:eastAsia="zh-Hans"/>
        </w:rPr>
        <w:t>承包人必须按照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p>
    <w:p w14:paraId="5389AC5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承包人是否应为其施工设备等办理财产保险：</w:t>
      </w:r>
      <w:r>
        <w:rPr>
          <w:rFonts w:hint="eastAsia" w:ascii="宋体" w:hAnsi="宋体" w:cs="宋体"/>
          <w:b/>
          <w:szCs w:val="21"/>
          <w:highlight w:val="none"/>
          <w:u w:val="single"/>
        </w:rPr>
        <w:t>按通用条款执行</w:t>
      </w:r>
      <w:r>
        <w:rPr>
          <w:rFonts w:hint="eastAsia" w:ascii="宋体" w:hAnsi="宋体" w:cs="宋体"/>
          <w:szCs w:val="21"/>
          <w:highlight w:val="none"/>
        </w:rPr>
        <w:t>。</w:t>
      </w:r>
    </w:p>
    <w:p w14:paraId="3CE3CF99">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18.7 通知义务</w:t>
      </w:r>
    </w:p>
    <w:p w14:paraId="472F932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关于变更保险合同时的通知义务的约定：</w:t>
      </w:r>
      <w:r>
        <w:rPr>
          <w:rFonts w:hint="eastAsia" w:ascii="宋体" w:hAnsi="宋体" w:cs="宋体"/>
          <w:b/>
          <w:szCs w:val="21"/>
          <w:highlight w:val="none"/>
          <w:u w:val="single"/>
        </w:rPr>
        <w:t>按通用条款执行</w:t>
      </w:r>
      <w:r>
        <w:rPr>
          <w:rFonts w:hint="eastAsia" w:ascii="宋体" w:hAnsi="宋体" w:cs="宋体"/>
          <w:szCs w:val="21"/>
          <w:highlight w:val="none"/>
        </w:rPr>
        <w:t>。</w:t>
      </w:r>
    </w:p>
    <w:p w14:paraId="10BC53BB">
      <w:pPr>
        <w:keepNext/>
        <w:keepLines/>
        <w:spacing w:before="120" w:after="120" w:line="400" w:lineRule="exact"/>
        <w:outlineLvl w:val="3"/>
        <w:rPr>
          <w:rFonts w:hint="eastAsia" w:ascii="宋体" w:hAnsi="宋体" w:cs="宋体"/>
          <w:bCs/>
          <w:szCs w:val="21"/>
          <w:highlight w:val="none"/>
        </w:rPr>
      </w:pPr>
      <w:r>
        <w:rPr>
          <w:rFonts w:hint="eastAsia" w:ascii="宋体" w:hAnsi="宋体" w:cs="宋体"/>
          <w:bCs/>
          <w:szCs w:val="21"/>
          <w:highlight w:val="none"/>
        </w:rPr>
        <w:t>19. 争议解决</w:t>
      </w:r>
    </w:p>
    <w:p w14:paraId="45FC0C0A">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19.1 争议评审</w:t>
      </w:r>
    </w:p>
    <w:p w14:paraId="35FBCB0D">
      <w:pPr>
        <w:spacing w:line="400" w:lineRule="exact"/>
        <w:ind w:left="149" w:leftChars="71" w:firstLine="315" w:firstLineChars="150"/>
        <w:rPr>
          <w:rFonts w:hint="eastAsia" w:ascii="宋体" w:hAnsi="宋体" w:cs="宋体"/>
          <w:szCs w:val="21"/>
          <w:highlight w:val="none"/>
        </w:rPr>
      </w:pPr>
      <w:r>
        <w:rPr>
          <w:rFonts w:hint="eastAsia" w:ascii="宋体" w:hAnsi="宋体" w:cs="宋体"/>
          <w:szCs w:val="21"/>
          <w:highlight w:val="none"/>
        </w:rPr>
        <w:t>合同当事人是否同意将工程争议提交争议评审小组决定：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3DDCE6B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19.1.1 争议评审小组的确定</w:t>
      </w:r>
    </w:p>
    <w:p w14:paraId="5A0A1332">
      <w:pPr>
        <w:spacing w:line="400" w:lineRule="exact"/>
        <w:ind w:firstLine="420" w:firstLineChars="200"/>
        <w:rPr>
          <w:rFonts w:hint="eastAsia" w:ascii="宋体" w:hAnsi="宋体" w:cs="宋体"/>
          <w:szCs w:val="21"/>
          <w:highlight w:val="none"/>
          <w:u w:val="single"/>
        </w:rPr>
      </w:pPr>
      <w:r>
        <w:rPr>
          <w:rFonts w:hint="eastAsia" w:ascii="宋体" w:hAnsi="宋体" w:cs="宋体"/>
          <w:szCs w:val="21"/>
          <w:highlight w:val="none"/>
        </w:rPr>
        <w:t>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17600D2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w:t>
      </w:r>
    </w:p>
    <w:p w14:paraId="4D114B54">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w:t>
      </w:r>
    </w:p>
    <w:p w14:paraId="18E964BB">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其他事项的约定：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6896A639">
      <w:pPr>
        <w:adjustRightInd w:val="0"/>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19.1.2 争议评审小组的决定</w:t>
      </w:r>
    </w:p>
    <w:p w14:paraId="4605CA9C">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w:t>
      </w:r>
    </w:p>
    <w:p w14:paraId="033546AF">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19.2仲裁或诉讼</w:t>
      </w:r>
    </w:p>
    <w:p w14:paraId="1DB76293">
      <w:pPr>
        <w:spacing w:after="120" w:line="400" w:lineRule="exact"/>
        <w:ind w:firstLine="420" w:firstLineChars="200"/>
        <w:rPr>
          <w:rFonts w:hint="eastAsia" w:ascii="宋体" w:hAnsi="宋体" w:cs="宋体"/>
          <w:szCs w:val="21"/>
          <w:highlight w:val="none"/>
        </w:rPr>
      </w:pPr>
      <w:r>
        <w:rPr>
          <w:rFonts w:hint="eastAsia" w:ascii="宋体" w:hAnsi="宋体" w:cs="宋体"/>
          <w:szCs w:val="21"/>
          <w:highlight w:val="none"/>
        </w:rPr>
        <w:t>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种方式解决：</w:t>
      </w:r>
    </w:p>
    <w:p w14:paraId="18806C7E">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（1）向</w:t>
      </w:r>
      <w:r>
        <w:rPr>
          <w:rFonts w:hint="eastAsia" w:ascii="宋体" w:hAnsi="宋体" w:cs="宋体"/>
          <w:szCs w:val="21"/>
          <w:highlight w:val="none"/>
          <w:u w:val="single"/>
        </w:rPr>
        <w:t xml:space="preserve">     </w:t>
      </w:r>
      <w:r>
        <w:rPr>
          <w:rFonts w:hint="eastAsia" w:ascii="宋体" w:hAnsi="宋体" w:cs="宋体"/>
          <w:szCs w:val="21"/>
          <w:highlight w:val="none"/>
        </w:rPr>
        <w:t>仲裁委员会申请仲裁；</w:t>
      </w:r>
    </w:p>
    <w:p w14:paraId="42D8340F">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（2）向</w:t>
      </w:r>
      <w:r>
        <w:rPr>
          <w:rFonts w:hint="eastAsia" w:ascii="宋体" w:hAnsi="宋体" w:cs="宋体"/>
          <w:szCs w:val="21"/>
          <w:highlight w:val="none"/>
          <w:u w:val="single"/>
        </w:rPr>
        <w:t>江宁区</w:t>
      </w:r>
      <w:r>
        <w:rPr>
          <w:rFonts w:hint="eastAsia" w:ascii="宋体" w:hAnsi="宋体" w:cs="宋体"/>
          <w:szCs w:val="21"/>
          <w:highlight w:val="none"/>
        </w:rPr>
        <w:t>人民法院起诉。</w:t>
      </w:r>
    </w:p>
    <w:p w14:paraId="1F38FDF7">
      <w:pPr>
        <w:widowControl/>
        <w:spacing w:line="360" w:lineRule="auto"/>
        <w:jc w:val="center"/>
        <w:rPr>
          <w:rFonts w:hint="eastAsia" w:ascii="宋体" w:hAnsi="宋体" w:cs="宋体"/>
          <w:szCs w:val="21"/>
          <w:highlight w:val="none"/>
        </w:rPr>
      </w:pPr>
    </w:p>
    <w:p w14:paraId="5FF6BCA7">
      <w:pPr>
        <w:widowControl/>
        <w:spacing w:line="360" w:lineRule="auto"/>
        <w:jc w:val="center"/>
        <w:rPr>
          <w:rFonts w:hint="eastAsia" w:ascii="宋体" w:hAnsi="宋体" w:cs="宋体"/>
          <w:szCs w:val="21"/>
          <w:highlight w:val="none"/>
        </w:rPr>
      </w:pPr>
    </w:p>
    <w:p w14:paraId="085435EA">
      <w:pPr>
        <w:widowControl/>
        <w:spacing w:line="360" w:lineRule="auto"/>
        <w:jc w:val="center"/>
        <w:rPr>
          <w:rFonts w:hint="eastAsia" w:ascii="宋体" w:hAnsi="宋体" w:cs="宋体"/>
          <w:sz w:val="24"/>
          <w:highlight w:val="none"/>
        </w:rPr>
      </w:pPr>
      <w:r>
        <w:rPr>
          <w:rFonts w:hint="eastAsia" w:ascii="宋体" w:hAnsi="宋体" w:cs="宋体"/>
          <w:szCs w:val="21"/>
          <w:highlight w:val="none"/>
        </w:rPr>
        <w:br w:type="page"/>
      </w:r>
      <w:r>
        <w:rPr>
          <w:rFonts w:hint="eastAsia" w:ascii="宋体" w:hAnsi="宋体" w:cs="宋体"/>
          <w:b/>
          <w:bCs/>
          <w:sz w:val="24"/>
          <w:highlight w:val="none"/>
        </w:rPr>
        <w:t>工程质量保修书</w:t>
      </w:r>
    </w:p>
    <w:p w14:paraId="45A33E62">
      <w:pPr>
        <w:widowControl/>
        <w:spacing w:line="360" w:lineRule="auto"/>
        <w:ind w:firstLine="210" w:firstLineChars="100"/>
        <w:rPr>
          <w:rFonts w:hint="eastAsia" w:ascii="宋体" w:hAnsi="宋体" w:cs="宋体"/>
          <w:szCs w:val="21"/>
          <w:highlight w:val="none"/>
        </w:rPr>
      </w:pPr>
      <w:r>
        <w:rPr>
          <w:rFonts w:hint="eastAsia" w:ascii="宋体" w:hAnsi="宋体" w:cs="宋体"/>
          <w:szCs w:val="21"/>
          <w:highlight w:val="none"/>
        </w:rPr>
        <w:t>发包人（全称）：</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南京市江宁区城乡建设局</w:t>
      </w:r>
      <w:r>
        <w:rPr>
          <w:rFonts w:hint="eastAsia" w:ascii="宋体" w:hAnsi="宋体" w:cs="宋体"/>
          <w:szCs w:val="21"/>
          <w:highlight w:val="none"/>
          <w:u w:val="single"/>
        </w:rPr>
        <w:t xml:space="preserve">  </w:t>
      </w:r>
    </w:p>
    <w:p w14:paraId="2DCB0C08">
      <w:pPr>
        <w:widowControl/>
        <w:spacing w:line="360" w:lineRule="auto"/>
        <w:rPr>
          <w:rFonts w:hint="eastAsia"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rFonts w:hint="eastAsia" w:ascii="宋体" w:hAnsi="宋体" w:cs="宋体"/>
          <w:bCs/>
          <w:szCs w:val="21"/>
          <w:highlight w:val="none"/>
          <w:u w:val="single"/>
        </w:rPr>
        <w:t xml:space="preserve"> </w:t>
      </w:r>
      <w:r>
        <w:rPr>
          <w:rFonts w:hint="eastAsia" w:ascii="宋体" w:hAnsi="宋体" w:cs="宋体"/>
          <w:szCs w:val="21"/>
          <w:highlight w:val="none"/>
          <w:u w:val="single"/>
        </w:rPr>
        <w:t xml:space="preserve">           </w:t>
      </w:r>
    </w:p>
    <w:p w14:paraId="7CA08DC4">
      <w:pPr>
        <w:autoSpaceDE w:val="0"/>
        <w:autoSpaceDN w:val="0"/>
        <w:adjustRightInd w:val="0"/>
        <w:rPr>
          <w:rFonts w:hint="eastAsia" w:ascii="宋体" w:hAnsi="宋体" w:cs="宋体"/>
          <w:szCs w:val="21"/>
          <w:highlight w:val="none"/>
        </w:rPr>
      </w:pPr>
      <w:r>
        <w:rPr>
          <w:rFonts w:hint="eastAsia" w:ascii="宋体" w:hAnsi="宋体" w:cs="宋体"/>
          <w:szCs w:val="21"/>
          <w:highlight w:val="none"/>
        </w:rPr>
        <w:t xml:space="preserve">  发包人和承包人根据《中华人民共和国建筑法》和《建设工程质量管理条例》，经协商一致就</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2026年江宁东山城区小微堵点改造项目</w:t>
      </w:r>
      <w:r>
        <w:rPr>
          <w:rFonts w:hint="eastAsia" w:ascii="宋体" w:hAnsi="宋体" w:cs="宋体"/>
          <w:szCs w:val="21"/>
          <w:highlight w:val="none"/>
          <w:u w:val="single"/>
        </w:rPr>
        <w:t xml:space="preserve"> （工程全称）</w:t>
      </w:r>
      <w:r>
        <w:rPr>
          <w:rFonts w:hint="eastAsia" w:ascii="宋体" w:hAnsi="宋体" w:cs="宋体"/>
          <w:szCs w:val="21"/>
          <w:highlight w:val="none"/>
        </w:rPr>
        <w:t>签订工程质量保修书。</w:t>
      </w:r>
    </w:p>
    <w:p w14:paraId="6145B3DC">
      <w:pPr>
        <w:widowControl/>
        <w:spacing w:line="360" w:lineRule="auto"/>
        <w:rPr>
          <w:rFonts w:hint="eastAsia" w:ascii="宋体" w:hAnsi="宋体" w:cs="宋体"/>
          <w:szCs w:val="21"/>
          <w:highlight w:val="none"/>
        </w:rPr>
      </w:pPr>
      <w:r>
        <w:rPr>
          <w:rFonts w:hint="eastAsia" w:ascii="宋体" w:hAnsi="宋体" w:cs="宋体"/>
          <w:szCs w:val="21"/>
          <w:highlight w:val="none"/>
        </w:rPr>
        <w:t xml:space="preserve">  一、工程质量保修范围和内容</w:t>
      </w:r>
    </w:p>
    <w:p w14:paraId="199F1B0D">
      <w:pPr>
        <w:widowControl/>
        <w:spacing w:line="360" w:lineRule="auto"/>
        <w:rPr>
          <w:rFonts w:hint="eastAsia"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p>
    <w:p w14:paraId="1CB77E88">
      <w:pPr>
        <w:widowControl/>
        <w:spacing w:line="360" w:lineRule="auto"/>
        <w:rPr>
          <w:rFonts w:hint="eastAsia" w:ascii="宋体" w:hAnsi="宋体" w:cs="宋体"/>
          <w:szCs w:val="21"/>
          <w:highlight w:val="none"/>
        </w:rPr>
      </w:pPr>
      <w:r>
        <w:rPr>
          <w:rFonts w:hint="eastAsia" w:ascii="宋体" w:hAnsi="宋体" w:cs="宋体"/>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highlight w:val="none"/>
          <w:u w:val="single"/>
        </w:rPr>
        <w:t>本合同约定承包范围内属于承包人责任而引起的质量保修，由承包人负责。</w:t>
      </w:r>
    </w:p>
    <w:p w14:paraId="08EE81C5">
      <w:pPr>
        <w:widowControl/>
        <w:spacing w:line="360" w:lineRule="auto"/>
        <w:rPr>
          <w:rFonts w:hint="eastAsia" w:ascii="宋体" w:hAnsi="宋体" w:cs="宋体"/>
          <w:szCs w:val="21"/>
          <w:highlight w:val="none"/>
        </w:rPr>
      </w:pPr>
      <w:r>
        <w:rPr>
          <w:rFonts w:hint="eastAsia" w:ascii="宋体" w:hAnsi="宋体" w:cs="宋体"/>
          <w:b/>
          <w:bCs/>
          <w:szCs w:val="21"/>
          <w:highlight w:val="none"/>
        </w:rPr>
        <w:t xml:space="preserve">  </w:t>
      </w:r>
      <w:r>
        <w:rPr>
          <w:rFonts w:hint="eastAsia" w:ascii="宋体" w:hAnsi="宋体" w:cs="宋体"/>
          <w:szCs w:val="21"/>
          <w:highlight w:val="none"/>
        </w:rPr>
        <w:t>二、质量保修期</w:t>
      </w:r>
    </w:p>
    <w:p w14:paraId="3F37464A">
      <w:pPr>
        <w:widowControl/>
        <w:spacing w:line="360" w:lineRule="auto"/>
        <w:rPr>
          <w:rFonts w:hint="eastAsia" w:ascii="宋体" w:hAnsi="宋体" w:cs="宋体"/>
          <w:szCs w:val="21"/>
          <w:highlight w:val="none"/>
        </w:rPr>
      </w:pPr>
      <w:r>
        <w:rPr>
          <w:rFonts w:hint="eastAsia" w:ascii="宋体" w:hAnsi="宋体" w:cs="宋体"/>
          <w:szCs w:val="21"/>
          <w:highlight w:val="none"/>
        </w:rPr>
        <w:t>根据《建设工程质量管理条例》及有关规定，工程的质量保修期如下：</w:t>
      </w:r>
    </w:p>
    <w:p w14:paraId="32C87234">
      <w:pPr>
        <w:widowControl/>
        <w:spacing w:line="360" w:lineRule="auto"/>
        <w:rPr>
          <w:rFonts w:hint="eastAsia" w:ascii="宋体" w:hAnsi="宋体" w:cs="宋体"/>
          <w:szCs w:val="21"/>
          <w:highlight w:val="none"/>
        </w:rPr>
      </w:pPr>
      <w:r>
        <w:rPr>
          <w:rFonts w:hint="eastAsia" w:ascii="宋体" w:hAnsi="宋体" w:cs="宋体"/>
          <w:szCs w:val="21"/>
          <w:highlight w:val="none"/>
        </w:rPr>
        <w:t>1．地基基础工程和主体结构工程为设计文件规定的工程合理使用年限；</w:t>
      </w:r>
    </w:p>
    <w:p w14:paraId="60456A50">
      <w:pPr>
        <w:widowControl/>
        <w:spacing w:line="360" w:lineRule="auto"/>
        <w:rPr>
          <w:rFonts w:hint="eastAsia" w:ascii="宋体" w:hAnsi="宋体" w:cs="宋体"/>
          <w:szCs w:val="21"/>
          <w:highlight w:val="none"/>
        </w:rPr>
      </w:pPr>
      <w:r>
        <w:rPr>
          <w:rFonts w:hint="eastAsia" w:ascii="宋体" w:hAnsi="宋体" w:cs="宋体"/>
          <w:szCs w:val="21"/>
          <w:highlight w:val="none"/>
        </w:rPr>
        <w:t>2．屋面防水工程、有防水要求的卫生间、房间和外墙面的防渗为</w:t>
      </w:r>
      <w:r>
        <w:rPr>
          <w:rFonts w:hint="eastAsia" w:ascii="宋体" w:hAnsi="宋体" w:cs="宋体"/>
          <w:szCs w:val="21"/>
          <w:highlight w:val="none"/>
          <w:u w:val="single"/>
        </w:rPr>
        <w:t xml:space="preserve">  5  </w:t>
      </w:r>
      <w:r>
        <w:rPr>
          <w:rFonts w:hint="eastAsia" w:ascii="宋体" w:hAnsi="宋体" w:cs="宋体"/>
          <w:szCs w:val="21"/>
          <w:highlight w:val="none"/>
        </w:rPr>
        <w:t>年；</w:t>
      </w:r>
    </w:p>
    <w:p w14:paraId="32F3312C">
      <w:pPr>
        <w:widowControl/>
        <w:spacing w:line="360" w:lineRule="auto"/>
        <w:rPr>
          <w:rFonts w:hint="eastAsia" w:ascii="宋体" w:hAnsi="宋体" w:cs="宋体"/>
          <w:szCs w:val="21"/>
          <w:highlight w:val="none"/>
        </w:rPr>
      </w:pPr>
      <w:r>
        <w:rPr>
          <w:rFonts w:hint="eastAsia" w:ascii="宋体" w:hAnsi="宋体" w:cs="宋体"/>
          <w:szCs w:val="21"/>
          <w:highlight w:val="none"/>
        </w:rPr>
        <w:t>3．装修工程为</w:t>
      </w:r>
      <w:r>
        <w:rPr>
          <w:rFonts w:hint="eastAsia" w:ascii="宋体" w:hAnsi="宋体" w:cs="宋体"/>
          <w:szCs w:val="21"/>
          <w:highlight w:val="none"/>
          <w:u w:val="single"/>
        </w:rPr>
        <w:t xml:space="preserve">  2 </w:t>
      </w:r>
      <w:r>
        <w:rPr>
          <w:rFonts w:hint="eastAsia" w:ascii="宋体" w:hAnsi="宋体" w:cs="宋体"/>
          <w:szCs w:val="21"/>
          <w:highlight w:val="none"/>
        </w:rPr>
        <w:t>年；</w:t>
      </w:r>
    </w:p>
    <w:p w14:paraId="492174A4">
      <w:pPr>
        <w:widowControl/>
        <w:spacing w:line="360" w:lineRule="auto"/>
        <w:rPr>
          <w:rFonts w:hint="eastAsia" w:ascii="宋体" w:hAnsi="宋体" w:cs="宋体"/>
          <w:szCs w:val="21"/>
          <w:highlight w:val="none"/>
        </w:rPr>
      </w:pPr>
      <w:r>
        <w:rPr>
          <w:rFonts w:hint="eastAsia" w:ascii="宋体" w:hAnsi="宋体" w:cs="宋体"/>
          <w:szCs w:val="21"/>
          <w:highlight w:val="none"/>
        </w:rPr>
        <w:t>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年；</w:t>
      </w:r>
    </w:p>
    <w:p w14:paraId="2D083C17">
      <w:pPr>
        <w:widowControl/>
        <w:spacing w:line="360" w:lineRule="auto"/>
        <w:rPr>
          <w:rFonts w:hint="eastAsia" w:ascii="宋体" w:hAnsi="宋体" w:cs="宋体"/>
          <w:szCs w:val="21"/>
          <w:highlight w:val="none"/>
        </w:rPr>
      </w:pPr>
      <w:r>
        <w:rPr>
          <w:rFonts w:hint="eastAsia" w:ascii="宋体" w:hAnsi="宋体" w:cs="宋体"/>
          <w:szCs w:val="21"/>
          <w:highlight w:val="none"/>
        </w:rPr>
        <w:t>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个采暖期、供冷期；</w:t>
      </w:r>
    </w:p>
    <w:p w14:paraId="5BD48CD1">
      <w:pPr>
        <w:widowControl/>
        <w:spacing w:line="360" w:lineRule="auto"/>
        <w:rPr>
          <w:rFonts w:hint="eastAsia" w:ascii="宋体" w:hAnsi="宋体" w:cs="宋体"/>
          <w:szCs w:val="21"/>
          <w:highlight w:val="none"/>
        </w:rPr>
      </w:pPr>
      <w:r>
        <w:rPr>
          <w:rFonts w:hint="eastAsia" w:ascii="宋体" w:hAnsi="宋体" w:cs="宋体"/>
          <w:szCs w:val="21"/>
          <w:highlight w:val="none"/>
        </w:rPr>
        <w:t>6．住宅小区内的给排水设施、道路等配套工程为</w:t>
      </w:r>
      <w:r>
        <w:rPr>
          <w:rFonts w:hint="eastAsia" w:ascii="宋体" w:hAnsi="宋体" w:cs="宋体"/>
          <w:szCs w:val="21"/>
          <w:highlight w:val="none"/>
          <w:u w:val="single"/>
        </w:rPr>
        <w:t xml:space="preserve">  1  </w:t>
      </w:r>
      <w:r>
        <w:rPr>
          <w:rFonts w:hint="eastAsia" w:ascii="宋体" w:hAnsi="宋体" w:cs="宋体"/>
          <w:szCs w:val="21"/>
          <w:highlight w:val="none"/>
        </w:rPr>
        <w:t>年；</w:t>
      </w:r>
    </w:p>
    <w:p w14:paraId="777745DE">
      <w:pPr>
        <w:widowControl/>
        <w:spacing w:line="360" w:lineRule="auto"/>
        <w:rPr>
          <w:rFonts w:hint="eastAsia" w:ascii="宋体" w:hAnsi="宋体" w:cs="宋体"/>
          <w:szCs w:val="21"/>
          <w:highlight w:val="none"/>
        </w:rPr>
      </w:pPr>
      <w:r>
        <w:rPr>
          <w:rFonts w:hint="eastAsia" w:ascii="宋体" w:hAnsi="宋体" w:cs="宋体"/>
          <w:szCs w:val="21"/>
          <w:highlight w:val="none"/>
        </w:rPr>
        <w:t>7．其他项目保修期限约定如下：</w:t>
      </w:r>
      <w:r>
        <w:rPr>
          <w:rFonts w:hint="eastAsia" w:ascii="宋体" w:hAnsi="宋体" w:cs="宋体"/>
          <w:szCs w:val="21"/>
          <w:highlight w:val="none"/>
          <w:u w:val="single"/>
        </w:rPr>
        <w:t>其他工程均为2</w:t>
      </w:r>
      <w:r>
        <w:rPr>
          <w:rFonts w:hint="eastAsia" w:ascii="宋体" w:hAnsi="宋体" w:cs="宋体"/>
          <w:szCs w:val="21"/>
          <w:highlight w:val="none"/>
        </w:rPr>
        <w:t>年。</w:t>
      </w:r>
    </w:p>
    <w:p w14:paraId="223E1A64">
      <w:pPr>
        <w:widowControl/>
        <w:spacing w:line="360" w:lineRule="auto"/>
        <w:rPr>
          <w:rFonts w:hint="eastAsia" w:ascii="宋体" w:hAnsi="宋体" w:cs="宋体"/>
          <w:szCs w:val="21"/>
          <w:highlight w:val="none"/>
        </w:rPr>
      </w:pPr>
      <w:r>
        <w:rPr>
          <w:rFonts w:hint="eastAsia" w:ascii="宋体" w:hAnsi="宋体" w:cs="宋体"/>
          <w:szCs w:val="21"/>
          <w:highlight w:val="none"/>
        </w:rPr>
        <w:t xml:space="preserve">  质量保修期自工程竣工验收合格之日起计算。</w:t>
      </w:r>
    </w:p>
    <w:p w14:paraId="789DD6BD">
      <w:pPr>
        <w:widowControl/>
        <w:spacing w:line="360" w:lineRule="auto"/>
        <w:rPr>
          <w:rFonts w:hint="eastAsia" w:ascii="宋体" w:hAnsi="宋体" w:cs="宋体"/>
          <w:szCs w:val="21"/>
          <w:highlight w:val="none"/>
        </w:rPr>
      </w:pPr>
      <w:r>
        <w:rPr>
          <w:rFonts w:hint="eastAsia" w:ascii="宋体" w:hAnsi="宋体" w:cs="宋体"/>
          <w:szCs w:val="21"/>
          <w:highlight w:val="none"/>
        </w:rPr>
        <w:t>三、缺陷责任期</w:t>
      </w:r>
    </w:p>
    <w:p w14:paraId="1DB492BB">
      <w:pPr>
        <w:widowControl/>
        <w:spacing w:line="360" w:lineRule="auto"/>
        <w:rPr>
          <w:rFonts w:hint="eastAsia" w:ascii="宋体" w:hAnsi="宋体" w:cs="宋体"/>
          <w:szCs w:val="21"/>
          <w:highlight w:val="none"/>
        </w:rPr>
      </w:pPr>
      <w:r>
        <w:rPr>
          <w:rFonts w:hint="eastAsia" w:ascii="宋体" w:hAnsi="宋体" w:cs="宋体"/>
          <w:szCs w:val="21"/>
          <w:highlight w:val="none"/>
        </w:rPr>
        <w:t>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个月，缺陷责任期自工程实际竣工之日起计算。单位工程先于全部工程进行验收，单位工程缺陷责任期自单位工程验收合格之日起算。</w:t>
      </w:r>
    </w:p>
    <w:p w14:paraId="61D5510D">
      <w:pPr>
        <w:widowControl/>
        <w:spacing w:line="360" w:lineRule="auto"/>
        <w:rPr>
          <w:rFonts w:hint="eastAsia" w:ascii="宋体" w:hAnsi="宋体" w:cs="宋体"/>
          <w:szCs w:val="21"/>
          <w:highlight w:val="none"/>
        </w:rPr>
      </w:pPr>
      <w:r>
        <w:rPr>
          <w:rFonts w:hint="eastAsia" w:ascii="宋体" w:hAnsi="宋体" w:cs="宋体"/>
          <w:szCs w:val="21"/>
          <w:highlight w:val="none"/>
        </w:rPr>
        <w:t>缺陷责任期终止后，发包人应退还剩余的质量保证金。</w:t>
      </w:r>
    </w:p>
    <w:p w14:paraId="13031736">
      <w:pPr>
        <w:widowControl/>
        <w:spacing w:line="360" w:lineRule="auto"/>
        <w:rPr>
          <w:rFonts w:hint="eastAsia" w:ascii="宋体" w:hAnsi="宋体" w:cs="宋体"/>
          <w:szCs w:val="21"/>
          <w:highlight w:val="none"/>
        </w:rPr>
      </w:pPr>
      <w:r>
        <w:rPr>
          <w:rFonts w:hint="eastAsia" w:ascii="宋体" w:hAnsi="宋体" w:cs="宋体"/>
          <w:szCs w:val="21"/>
          <w:highlight w:val="none"/>
        </w:rPr>
        <w:t xml:space="preserve">   四、质量保修责任</w:t>
      </w:r>
    </w:p>
    <w:p w14:paraId="74599DDF">
      <w:pPr>
        <w:widowControl/>
        <w:spacing w:line="360" w:lineRule="auto"/>
        <w:rPr>
          <w:rFonts w:hint="eastAsia" w:ascii="宋体" w:hAnsi="宋体" w:cs="宋体"/>
          <w:szCs w:val="21"/>
          <w:highlight w:val="none"/>
        </w:rPr>
      </w:pPr>
      <w:r>
        <w:rPr>
          <w:rFonts w:hint="eastAsia" w:ascii="宋体" w:hAnsi="宋体" w:cs="宋体"/>
          <w:szCs w:val="21"/>
          <w:highlight w:val="none"/>
        </w:rPr>
        <w:t>1．属于保修范围、内容的项目，承包人应当在接到保修通知之日起7天内派人保修。承包人不在约定期限内派人保修的，发包人可以委托他人修理。</w:t>
      </w:r>
    </w:p>
    <w:p w14:paraId="2974D2C8">
      <w:pPr>
        <w:widowControl/>
        <w:spacing w:line="360" w:lineRule="auto"/>
        <w:rPr>
          <w:rFonts w:hint="eastAsia" w:ascii="宋体" w:hAnsi="宋体" w:cs="宋体"/>
          <w:szCs w:val="21"/>
          <w:highlight w:val="none"/>
        </w:rPr>
      </w:pPr>
      <w:r>
        <w:rPr>
          <w:rFonts w:hint="eastAsia" w:ascii="宋体" w:hAnsi="宋体" w:cs="宋体"/>
          <w:szCs w:val="21"/>
          <w:highlight w:val="none"/>
        </w:rPr>
        <w:t>2．发生紧急事故需抢修的，承包人在接到事故通知后，应当立即到达事故现场抢修。</w:t>
      </w:r>
    </w:p>
    <w:p w14:paraId="2EA62566">
      <w:pPr>
        <w:widowControl/>
        <w:spacing w:line="360" w:lineRule="auto"/>
        <w:rPr>
          <w:rFonts w:hint="eastAsia" w:ascii="宋体" w:hAnsi="宋体" w:cs="宋体"/>
          <w:szCs w:val="21"/>
          <w:highlight w:val="none"/>
        </w:rPr>
      </w:pPr>
      <w:r>
        <w:rPr>
          <w:rFonts w:hint="eastAsia" w:ascii="宋体" w:hAnsi="宋体" w:cs="宋体"/>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62383FE">
      <w:pPr>
        <w:widowControl/>
        <w:spacing w:line="360" w:lineRule="auto"/>
        <w:rPr>
          <w:rFonts w:hint="eastAsia" w:ascii="宋体" w:hAnsi="宋体" w:cs="宋体"/>
          <w:szCs w:val="21"/>
          <w:highlight w:val="none"/>
        </w:rPr>
      </w:pPr>
      <w:r>
        <w:rPr>
          <w:rFonts w:hint="eastAsia" w:ascii="宋体" w:hAnsi="宋体" w:cs="宋体"/>
          <w:szCs w:val="21"/>
          <w:highlight w:val="none"/>
        </w:rPr>
        <w:t>4．质量保修完成后，由发包人组织验收。</w:t>
      </w:r>
    </w:p>
    <w:p w14:paraId="1155FAF7">
      <w:pPr>
        <w:widowControl/>
        <w:spacing w:line="360" w:lineRule="auto"/>
        <w:rPr>
          <w:rFonts w:hint="eastAsia" w:ascii="宋体" w:hAnsi="宋体" w:cs="宋体"/>
          <w:szCs w:val="21"/>
          <w:highlight w:val="none"/>
        </w:rPr>
      </w:pPr>
      <w:r>
        <w:rPr>
          <w:rFonts w:hint="eastAsia" w:ascii="宋体" w:hAnsi="宋体" w:cs="宋体"/>
          <w:szCs w:val="21"/>
          <w:highlight w:val="none"/>
        </w:rPr>
        <w:t xml:space="preserve">  五、保修费用</w:t>
      </w:r>
    </w:p>
    <w:p w14:paraId="1A3F5204">
      <w:pPr>
        <w:widowControl/>
        <w:spacing w:line="360" w:lineRule="auto"/>
        <w:rPr>
          <w:rFonts w:hint="eastAsia" w:ascii="宋体" w:hAnsi="宋体" w:cs="宋体"/>
          <w:szCs w:val="21"/>
          <w:highlight w:val="none"/>
        </w:rPr>
      </w:pPr>
      <w:r>
        <w:rPr>
          <w:rFonts w:hint="eastAsia" w:ascii="宋体" w:hAnsi="宋体" w:cs="宋体"/>
          <w:szCs w:val="21"/>
          <w:highlight w:val="none"/>
        </w:rPr>
        <w:t xml:space="preserve">  保修费用由造成质量缺陷的责任方承担。</w:t>
      </w:r>
    </w:p>
    <w:p w14:paraId="07A5040D">
      <w:pPr>
        <w:widowControl/>
        <w:spacing w:line="360" w:lineRule="auto"/>
        <w:rPr>
          <w:rFonts w:hint="eastAsia" w:ascii="宋体" w:hAnsi="宋体" w:cs="宋体"/>
          <w:szCs w:val="21"/>
          <w:highlight w:val="none"/>
        </w:rPr>
      </w:pPr>
      <w:r>
        <w:rPr>
          <w:rFonts w:hint="eastAsia" w:ascii="宋体" w:hAnsi="宋体" w:cs="宋体"/>
          <w:b/>
          <w:bCs/>
          <w:szCs w:val="21"/>
          <w:highlight w:val="none"/>
        </w:rPr>
        <w:t>六</w:t>
      </w:r>
      <w:r>
        <w:rPr>
          <w:rFonts w:hint="eastAsia" w:ascii="宋体" w:hAnsi="宋体" w:cs="宋体"/>
          <w:szCs w:val="21"/>
          <w:highlight w:val="none"/>
        </w:rPr>
        <w:t>、双方约定的其他工程质量保修事项：</w:t>
      </w:r>
      <w:r>
        <w:rPr>
          <w:rFonts w:hint="eastAsia" w:ascii="宋体" w:hAnsi="宋体" w:cs="宋体"/>
          <w:szCs w:val="21"/>
          <w:highlight w:val="none"/>
          <w:u w:val="single"/>
        </w:rPr>
        <w:t>属于发包人指定分包的工程内容由相应分包单位承担质量保修责任</w:t>
      </w:r>
      <w:r>
        <w:rPr>
          <w:rFonts w:hint="eastAsia" w:ascii="宋体" w:hAnsi="宋体" w:cs="宋体"/>
          <w:szCs w:val="21"/>
          <w:highlight w:val="none"/>
        </w:rPr>
        <w:t>。</w:t>
      </w:r>
    </w:p>
    <w:p w14:paraId="468090CD">
      <w:pPr>
        <w:widowControl/>
        <w:spacing w:line="360" w:lineRule="auto"/>
        <w:rPr>
          <w:rFonts w:hint="eastAsia" w:ascii="宋体" w:hAnsi="宋体" w:cs="宋体"/>
          <w:szCs w:val="21"/>
          <w:highlight w:val="none"/>
        </w:rPr>
      </w:pPr>
      <w:r>
        <w:rPr>
          <w:rFonts w:hint="eastAsia" w:ascii="宋体" w:hAnsi="宋体" w:cs="宋体"/>
          <w:szCs w:val="21"/>
          <w:highlight w:val="none"/>
        </w:rPr>
        <w:t>工程质量保修书由发包人、承包人在工程竣工验收前共同签署，作为施工合同附件，其有效期限至保修期满。</w:t>
      </w:r>
    </w:p>
    <w:p w14:paraId="72D5194D">
      <w:pPr>
        <w:widowControl/>
        <w:spacing w:line="360" w:lineRule="auto"/>
        <w:rPr>
          <w:rFonts w:hint="eastAsia" w:ascii="宋体" w:hAnsi="宋体" w:cs="宋体"/>
          <w:szCs w:val="21"/>
          <w:highlight w:val="none"/>
        </w:rPr>
      </w:pPr>
      <w:r>
        <w:rPr>
          <w:rFonts w:hint="eastAsia" w:ascii="宋体" w:hAnsi="宋体" w:cs="宋体"/>
          <w:szCs w:val="21"/>
          <w:highlight w:val="none"/>
        </w:rPr>
        <w:t xml:space="preserve"> </w:t>
      </w:r>
    </w:p>
    <w:tbl>
      <w:tblPr>
        <w:tblStyle w:val="60"/>
        <w:tblW w:w="0" w:type="auto"/>
        <w:tblInd w:w="0" w:type="dxa"/>
        <w:tblLayout w:type="fixed"/>
        <w:tblCellMar>
          <w:top w:w="0" w:type="dxa"/>
          <w:left w:w="108" w:type="dxa"/>
          <w:bottom w:w="0" w:type="dxa"/>
          <w:right w:w="108" w:type="dxa"/>
        </w:tblCellMar>
      </w:tblPr>
      <w:tblGrid>
        <w:gridCol w:w="4842"/>
        <w:gridCol w:w="4842"/>
      </w:tblGrid>
      <w:tr w14:paraId="7150C037">
        <w:tblPrEx>
          <w:tblCellMar>
            <w:top w:w="0" w:type="dxa"/>
            <w:left w:w="108" w:type="dxa"/>
            <w:bottom w:w="0" w:type="dxa"/>
            <w:right w:w="108" w:type="dxa"/>
          </w:tblCellMar>
        </w:tblPrEx>
        <w:trPr>
          <w:trHeight w:val="680" w:hRule="atLeast"/>
        </w:trPr>
        <w:tc>
          <w:tcPr>
            <w:tcW w:w="4842" w:type="dxa"/>
            <w:vAlign w:val="center"/>
          </w:tcPr>
          <w:p w14:paraId="798B46F9">
            <w:pPr>
              <w:pStyle w:val="29"/>
              <w:jc w:val="left"/>
              <w:rPr>
                <w:rFonts w:hint="eastAsia" w:hAnsi="宋体" w:cs="宋体"/>
                <w:highlight w:val="none"/>
              </w:rPr>
            </w:pPr>
            <w:r>
              <w:rPr>
                <w:rFonts w:hint="eastAsia" w:hAnsi="宋体" w:cs="宋体"/>
                <w:highlight w:val="none"/>
              </w:rPr>
              <w:t>发包人(公章)：</w:t>
            </w:r>
            <w:r>
              <w:rPr>
                <w:rFonts w:hint="eastAsia" w:hAnsi="宋体" w:cs="宋体"/>
                <w:highlight w:val="none"/>
                <w:u w:val="single"/>
              </w:rPr>
              <w:t xml:space="preserve">                      </w:t>
            </w:r>
          </w:p>
        </w:tc>
        <w:tc>
          <w:tcPr>
            <w:tcW w:w="4842" w:type="dxa"/>
            <w:vAlign w:val="center"/>
          </w:tcPr>
          <w:p w14:paraId="1CDE9F35">
            <w:pPr>
              <w:pStyle w:val="29"/>
              <w:jc w:val="left"/>
              <w:rPr>
                <w:rFonts w:hint="eastAsia" w:hAnsi="宋体" w:cs="宋体"/>
                <w:highlight w:val="none"/>
              </w:rPr>
            </w:pPr>
            <w:r>
              <w:rPr>
                <w:rFonts w:hint="eastAsia" w:hAnsi="宋体" w:cs="宋体"/>
                <w:highlight w:val="none"/>
              </w:rPr>
              <w:t>承包人(公章)：</w:t>
            </w:r>
            <w:r>
              <w:rPr>
                <w:rFonts w:hint="eastAsia" w:hAnsi="宋体" w:cs="宋体"/>
                <w:highlight w:val="none"/>
                <w:u w:val="single"/>
              </w:rPr>
              <w:t xml:space="preserve">                           </w:t>
            </w:r>
          </w:p>
        </w:tc>
      </w:tr>
      <w:tr w14:paraId="721B8BB9">
        <w:tblPrEx>
          <w:tblCellMar>
            <w:top w:w="0" w:type="dxa"/>
            <w:left w:w="108" w:type="dxa"/>
            <w:bottom w:w="0" w:type="dxa"/>
            <w:right w:w="108" w:type="dxa"/>
          </w:tblCellMar>
        </w:tblPrEx>
        <w:trPr>
          <w:trHeight w:val="680" w:hRule="atLeast"/>
        </w:trPr>
        <w:tc>
          <w:tcPr>
            <w:tcW w:w="4842" w:type="dxa"/>
            <w:vAlign w:val="center"/>
          </w:tcPr>
          <w:p w14:paraId="08E0386C">
            <w:pPr>
              <w:pStyle w:val="29"/>
              <w:jc w:val="left"/>
              <w:rPr>
                <w:rFonts w:hint="eastAsia" w:hAnsi="宋体" w:cs="宋体"/>
                <w:highlight w:val="none"/>
              </w:rPr>
            </w:pPr>
            <w:r>
              <w:rPr>
                <w:rFonts w:hint="eastAsia" w:hAnsi="宋体" w:cs="宋体"/>
                <w:highlight w:val="none"/>
              </w:rPr>
              <w:t>地  址：</w:t>
            </w:r>
            <w:r>
              <w:rPr>
                <w:rFonts w:hint="eastAsia" w:hAnsi="宋体" w:cs="宋体"/>
                <w:highlight w:val="none"/>
                <w:u w:val="single"/>
              </w:rPr>
              <w:t xml:space="preserve">                                 </w:t>
            </w:r>
          </w:p>
        </w:tc>
        <w:tc>
          <w:tcPr>
            <w:tcW w:w="4842" w:type="dxa"/>
            <w:vAlign w:val="center"/>
          </w:tcPr>
          <w:p w14:paraId="429F5733">
            <w:pPr>
              <w:widowControl/>
              <w:spacing w:line="360" w:lineRule="auto"/>
              <w:jc w:val="left"/>
              <w:rPr>
                <w:rFonts w:hint="eastAsia"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 xml:space="preserve">                                  </w:t>
            </w:r>
          </w:p>
        </w:tc>
      </w:tr>
      <w:tr w14:paraId="2C11C63E">
        <w:tblPrEx>
          <w:tblCellMar>
            <w:top w:w="0" w:type="dxa"/>
            <w:left w:w="108" w:type="dxa"/>
            <w:bottom w:w="0" w:type="dxa"/>
            <w:right w:w="108" w:type="dxa"/>
          </w:tblCellMar>
        </w:tblPrEx>
        <w:trPr>
          <w:trHeight w:val="680" w:hRule="atLeast"/>
        </w:trPr>
        <w:tc>
          <w:tcPr>
            <w:tcW w:w="4842" w:type="dxa"/>
            <w:vAlign w:val="center"/>
          </w:tcPr>
          <w:p w14:paraId="3FEAD461">
            <w:pPr>
              <w:pStyle w:val="29"/>
              <w:jc w:val="left"/>
              <w:rPr>
                <w:rFonts w:hint="eastAsia" w:hAnsi="宋体" w:cs="宋体"/>
                <w:highlight w:val="none"/>
              </w:rPr>
            </w:pPr>
            <w:r>
              <w:rPr>
                <w:rFonts w:hint="eastAsia" w:hAnsi="宋体" w:cs="宋体"/>
                <w:highlight w:val="none"/>
              </w:rPr>
              <w:t>法定代表人(签字)：</w:t>
            </w:r>
            <w:r>
              <w:rPr>
                <w:rFonts w:hint="eastAsia" w:hAnsi="宋体" w:cs="宋体"/>
                <w:highlight w:val="none"/>
                <w:u w:val="single"/>
              </w:rPr>
              <w:t xml:space="preserve">                    </w:t>
            </w:r>
          </w:p>
        </w:tc>
        <w:tc>
          <w:tcPr>
            <w:tcW w:w="4842" w:type="dxa"/>
            <w:vAlign w:val="center"/>
          </w:tcPr>
          <w:p w14:paraId="418D6CE5">
            <w:pPr>
              <w:pStyle w:val="29"/>
              <w:jc w:val="left"/>
              <w:rPr>
                <w:rFonts w:hint="eastAsia" w:hAnsi="宋体" w:cs="宋体"/>
                <w:highlight w:val="none"/>
              </w:rPr>
            </w:pPr>
            <w:r>
              <w:rPr>
                <w:rFonts w:hint="eastAsia" w:hAnsi="宋体" w:cs="宋体"/>
                <w:highlight w:val="none"/>
              </w:rPr>
              <w:t>法定代表人(签字)：</w:t>
            </w:r>
            <w:r>
              <w:rPr>
                <w:rFonts w:hint="eastAsia" w:hAnsi="宋体" w:cs="宋体"/>
                <w:highlight w:val="none"/>
                <w:u w:val="single"/>
              </w:rPr>
              <w:t xml:space="preserve">                      </w:t>
            </w:r>
          </w:p>
        </w:tc>
      </w:tr>
      <w:tr w14:paraId="44F89E28">
        <w:tblPrEx>
          <w:tblCellMar>
            <w:top w:w="0" w:type="dxa"/>
            <w:left w:w="108" w:type="dxa"/>
            <w:bottom w:w="0" w:type="dxa"/>
            <w:right w:w="108" w:type="dxa"/>
          </w:tblCellMar>
        </w:tblPrEx>
        <w:trPr>
          <w:trHeight w:val="680" w:hRule="atLeast"/>
        </w:trPr>
        <w:tc>
          <w:tcPr>
            <w:tcW w:w="4842" w:type="dxa"/>
            <w:vAlign w:val="center"/>
          </w:tcPr>
          <w:p w14:paraId="02FFF96F">
            <w:pPr>
              <w:pStyle w:val="29"/>
              <w:jc w:val="left"/>
              <w:rPr>
                <w:rFonts w:hint="eastAsia" w:hAnsi="宋体" w:cs="宋体"/>
                <w:highlight w:val="none"/>
              </w:rPr>
            </w:pPr>
            <w:r>
              <w:rPr>
                <w:rFonts w:hint="eastAsia" w:hAnsi="宋体" w:cs="宋体"/>
                <w:highlight w:val="none"/>
              </w:rPr>
              <w:t>委托代理人(签字)：</w:t>
            </w:r>
            <w:r>
              <w:rPr>
                <w:rFonts w:hint="eastAsia" w:hAnsi="宋体" w:cs="宋体"/>
                <w:highlight w:val="none"/>
                <w:u w:val="single"/>
              </w:rPr>
              <w:t xml:space="preserve">                    </w:t>
            </w:r>
          </w:p>
        </w:tc>
        <w:tc>
          <w:tcPr>
            <w:tcW w:w="4842" w:type="dxa"/>
            <w:vAlign w:val="center"/>
          </w:tcPr>
          <w:p w14:paraId="615554C4">
            <w:pPr>
              <w:pStyle w:val="29"/>
              <w:jc w:val="left"/>
              <w:rPr>
                <w:rFonts w:hint="eastAsia" w:hAnsi="宋体" w:cs="宋体"/>
                <w:highlight w:val="none"/>
              </w:rPr>
            </w:pPr>
            <w:r>
              <w:rPr>
                <w:rFonts w:hint="eastAsia" w:hAnsi="宋体" w:cs="宋体"/>
                <w:highlight w:val="none"/>
              </w:rPr>
              <w:t>委托代理人(签字)：</w:t>
            </w:r>
            <w:r>
              <w:rPr>
                <w:rFonts w:hint="eastAsia" w:hAnsi="宋体" w:cs="宋体"/>
                <w:highlight w:val="none"/>
                <w:u w:val="single"/>
              </w:rPr>
              <w:t xml:space="preserve">                      </w:t>
            </w:r>
          </w:p>
        </w:tc>
      </w:tr>
      <w:tr w14:paraId="75296852">
        <w:tblPrEx>
          <w:tblCellMar>
            <w:top w:w="0" w:type="dxa"/>
            <w:left w:w="108" w:type="dxa"/>
            <w:bottom w:w="0" w:type="dxa"/>
            <w:right w:w="108" w:type="dxa"/>
          </w:tblCellMar>
        </w:tblPrEx>
        <w:trPr>
          <w:trHeight w:val="680" w:hRule="atLeast"/>
        </w:trPr>
        <w:tc>
          <w:tcPr>
            <w:tcW w:w="4842" w:type="dxa"/>
            <w:vAlign w:val="center"/>
          </w:tcPr>
          <w:p w14:paraId="3DDB7A18">
            <w:pPr>
              <w:pStyle w:val="29"/>
              <w:jc w:val="left"/>
              <w:rPr>
                <w:rFonts w:hint="eastAsia" w:hAnsi="宋体" w:cs="宋体"/>
                <w:highlight w:val="none"/>
              </w:rPr>
            </w:pPr>
            <w:r>
              <w:rPr>
                <w:rFonts w:hint="eastAsia" w:hAnsi="宋体" w:cs="宋体"/>
                <w:highlight w:val="none"/>
              </w:rPr>
              <w:t>电  话：</w:t>
            </w:r>
            <w:r>
              <w:rPr>
                <w:rFonts w:hint="eastAsia" w:hAnsi="宋体" w:cs="宋体"/>
                <w:highlight w:val="none"/>
                <w:u w:val="single"/>
              </w:rPr>
              <w:t xml:space="preserve">                              </w:t>
            </w:r>
          </w:p>
        </w:tc>
        <w:tc>
          <w:tcPr>
            <w:tcW w:w="4842" w:type="dxa"/>
            <w:vAlign w:val="center"/>
          </w:tcPr>
          <w:p w14:paraId="687561B9">
            <w:pPr>
              <w:pStyle w:val="29"/>
              <w:jc w:val="left"/>
              <w:rPr>
                <w:rFonts w:hint="eastAsia" w:hAnsi="宋体" w:cs="宋体"/>
                <w:highlight w:val="none"/>
              </w:rPr>
            </w:pPr>
            <w:r>
              <w:rPr>
                <w:rFonts w:hint="eastAsia" w:hAnsi="宋体" w:cs="宋体"/>
                <w:highlight w:val="none"/>
              </w:rPr>
              <w:t>电  话：</w:t>
            </w:r>
            <w:r>
              <w:rPr>
                <w:rFonts w:hint="eastAsia" w:hAnsi="宋体" w:cs="宋体"/>
                <w:highlight w:val="none"/>
                <w:u w:val="single"/>
              </w:rPr>
              <w:t xml:space="preserve">                          </w:t>
            </w:r>
          </w:p>
        </w:tc>
      </w:tr>
      <w:tr w14:paraId="2B827E36">
        <w:tblPrEx>
          <w:tblCellMar>
            <w:top w:w="0" w:type="dxa"/>
            <w:left w:w="108" w:type="dxa"/>
            <w:bottom w:w="0" w:type="dxa"/>
            <w:right w:w="108" w:type="dxa"/>
          </w:tblCellMar>
        </w:tblPrEx>
        <w:trPr>
          <w:trHeight w:val="680" w:hRule="atLeast"/>
        </w:trPr>
        <w:tc>
          <w:tcPr>
            <w:tcW w:w="4842" w:type="dxa"/>
            <w:vAlign w:val="center"/>
          </w:tcPr>
          <w:p w14:paraId="703A1A01">
            <w:pPr>
              <w:pStyle w:val="29"/>
              <w:jc w:val="left"/>
              <w:rPr>
                <w:rFonts w:hint="eastAsia" w:hAnsi="宋体" w:cs="宋体"/>
                <w:highlight w:val="none"/>
              </w:rPr>
            </w:pPr>
            <w:r>
              <w:rPr>
                <w:rFonts w:hint="eastAsia" w:hAnsi="宋体" w:cs="宋体"/>
                <w:highlight w:val="none"/>
              </w:rPr>
              <w:t>开户银行：</w:t>
            </w:r>
            <w:r>
              <w:rPr>
                <w:rFonts w:hint="eastAsia" w:hAnsi="宋体" w:cs="宋体"/>
                <w:highlight w:val="none"/>
                <w:u w:val="single"/>
              </w:rPr>
              <w:t xml:space="preserve">                          </w:t>
            </w:r>
          </w:p>
        </w:tc>
        <w:tc>
          <w:tcPr>
            <w:tcW w:w="4842" w:type="dxa"/>
            <w:vAlign w:val="center"/>
          </w:tcPr>
          <w:p w14:paraId="64B17BDF">
            <w:pPr>
              <w:pStyle w:val="29"/>
              <w:ind w:left="1050" w:hanging="1050" w:hangingChars="500"/>
              <w:jc w:val="left"/>
              <w:rPr>
                <w:rFonts w:hint="eastAsia" w:hAnsi="宋体" w:cs="宋体"/>
                <w:highlight w:val="none"/>
              </w:rPr>
            </w:pPr>
            <w:r>
              <w:rPr>
                <w:rFonts w:hint="eastAsia" w:hAnsi="宋体" w:cs="宋体"/>
                <w:highlight w:val="none"/>
              </w:rPr>
              <w:t>开户银行：</w:t>
            </w:r>
            <w:r>
              <w:rPr>
                <w:rFonts w:hint="eastAsia" w:hAnsi="宋体" w:cs="宋体"/>
                <w:highlight w:val="none"/>
                <w:u w:val="single"/>
              </w:rPr>
              <w:t xml:space="preserve">                                  </w:t>
            </w:r>
          </w:p>
        </w:tc>
      </w:tr>
      <w:tr w14:paraId="035D3453">
        <w:tblPrEx>
          <w:tblCellMar>
            <w:top w:w="0" w:type="dxa"/>
            <w:left w:w="108" w:type="dxa"/>
            <w:bottom w:w="0" w:type="dxa"/>
            <w:right w:w="108" w:type="dxa"/>
          </w:tblCellMar>
        </w:tblPrEx>
        <w:trPr>
          <w:trHeight w:val="680" w:hRule="atLeast"/>
        </w:trPr>
        <w:tc>
          <w:tcPr>
            <w:tcW w:w="4842" w:type="dxa"/>
            <w:vAlign w:val="center"/>
          </w:tcPr>
          <w:p w14:paraId="3DC13911">
            <w:pPr>
              <w:pStyle w:val="29"/>
              <w:jc w:val="left"/>
              <w:rPr>
                <w:rFonts w:hint="eastAsia" w:hAnsi="宋体" w:cs="宋体"/>
                <w:highlight w:val="none"/>
              </w:rPr>
            </w:pPr>
            <w:r>
              <w:rPr>
                <w:rFonts w:hint="eastAsia" w:hAnsi="宋体" w:cs="宋体"/>
                <w:highlight w:val="none"/>
              </w:rPr>
              <w:t>账  号：</w:t>
            </w:r>
            <w:r>
              <w:rPr>
                <w:rFonts w:hint="eastAsia" w:hAnsi="宋体" w:cs="宋体"/>
                <w:highlight w:val="none"/>
                <w:u w:val="single"/>
              </w:rPr>
              <w:t xml:space="preserve">                            </w:t>
            </w:r>
          </w:p>
        </w:tc>
        <w:tc>
          <w:tcPr>
            <w:tcW w:w="4842" w:type="dxa"/>
            <w:vAlign w:val="center"/>
          </w:tcPr>
          <w:p w14:paraId="47F0C67C">
            <w:pPr>
              <w:pStyle w:val="29"/>
              <w:jc w:val="left"/>
              <w:rPr>
                <w:rFonts w:hint="eastAsia" w:hAnsi="宋体" w:cs="宋体"/>
                <w:highlight w:val="none"/>
              </w:rPr>
            </w:pPr>
            <w:r>
              <w:rPr>
                <w:rFonts w:hint="eastAsia" w:hAnsi="宋体" w:cs="宋体"/>
                <w:highlight w:val="none"/>
              </w:rPr>
              <w:t>账  号：</w:t>
            </w:r>
            <w:r>
              <w:rPr>
                <w:rFonts w:hint="eastAsia" w:hAnsi="宋体" w:cs="宋体"/>
                <w:highlight w:val="none"/>
                <w:u w:val="single"/>
              </w:rPr>
              <w:t xml:space="preserve">                                  </w:t>
            </w:r>
          </w:p>
        </w:tc>
      </w:tr>
    </w:tbl>
    <w:p w14:paraId="077794F2">
      <w:pPr>
        <w:tabs>
          <w:tab w:val="left" w:pos="0"/>
          <w:tab w:val="left" w:pos="1134"/>
        </w:tabs>
        <w:spacing w:line="360" w:lineRule="auto"/>
        <w:ind w:firstLine="480"/>
        <w:rPr>
          <w:rFonts w:hint="eastAsia" w:ascii="宋体" w:hAnsi="宋体"/>
          <w:sz w:val="24"/>
          <w:highlight w:val="none"/>
        </w:rPr>
      </w:pPr>
      <w:r>
        <w:rPr>
          <w:rFonts w:hint="eastAsia" w:ascii="宋体" w:hAnsi="宋体" w:cs="宋体"/>
          <w:sz w:val="24"/>
          <w:highlight w:val="none"/>
          <w:lang w:val="zh-CN"/>
        </w:rPr>
        <w:br w:type="page" w:clear="all"/>
      </w:r>
    </w:p>
    <w:p w14:paraId="400E8B23">
      <w:pPr>
        <w:ind w:firstLine="6629"/>
        <w:rPr>
          <w:rFonts w:ascii="宋体"/>
          <w:b/>
          <w:sz w:val="30"/>
          <w:szCs w:val="30"/>
          <w:highlight w:val="none"/>
        </w:rPr>
      </w:pPr>
    </w:p>
    <w:p w14:paraId="66B6F166">
      <w:pPr>
        <w:ind w:firstLine="2373"/>
        <w:rPr>
          <w:rFonts w:ascii="宋体"/>
          <w:b/>
          <w:sz w:val="40"/>
          <w:highlight w:val="none"/>
          <w:lang w:val="zh-CN"/>
        </w:rPr>
      </w:pPr>
      <w:r>
        <w:rPr>
          <w:rFonts w:hint="eastAsia" w:ascii="宋体"/>
          <w:b/>
          <w:sz w:val="40"/>
          <w:highlight w:val="none"/>
          <w:lang w:val="zh-CN"/>
        </w:rPr>
        <w:t>第六章 磋商响应文件</w:t>
      </w:r>
    </w:p>
    <w:p w14:paraId="4DA2EB56">
      <w:pPr>
        <w:outlineLvl w:val="0"/>
        <w:rPr>
          <w:rFonts w:ascii="黑体" w:eastAsia="黑体"/>
          <w:b/>
          <w:sz w:val="30"/>
          <w:szCs w:val="30"/>
          <w:highlight w:val="none"/>
        </w:rPr>
      </w:pPr>
    </w:p>
    <w:p w14:paraId="692AAF68">
      <w:pPr>
        <w:outlineLvl w:val="0"/>
        <w:rPr>
          <w:rFonts w:ascii="黑体" w:eastAsia="黑体"/>
          <w:b/>
          <w:sz w:val="30"/>
          <w:szCs w:val="30"/>
          <w:highlight w:val="none"/>
        </w:rPr>
      </w:pPr>
    </w:p>
    <w:p w14:paraId="6716E2F3">
      <w:pPr>
        <w:spacing w:line="360" w:lineRule="auto"/>
        <w:jc w:val="center"/>
        <w:rPr>
          <w:rFonts w:hint="eastAsia" w:ascii="宋体" w:hAnsi="宋体" w:cs="宋体"/>
          <w:b/>
          <w:sz w:val="56"/>
          <w:highlight w:val="none"/>
        </w:rPr>
      </w:pPr>
      <w:r>
        <w:rPr>
          <w:rFonts w:hint="eastAsia" w:ascii="宋体" w:hAnsi="宋体" w:cs="宋体"/>
          <w:b/>
          <w:sz w:val="56"/>
          <w:highlight w:val="none"/>
        </w:rPr>
        <w:t>竞争性磋商响应文件</w:t>
      </w:r>
    </w:p>
    <w:p w14:paraId="5915A2E5">
      <w:pPr>
        <w:spacing w:line="360" w:lineRule="auto"/>
        <w:ind w:firstLine="3296"/>
        <w:jc w:val="left"/>
        <w:rPr>
          <w:rFonts w:hint="eastAsia" w:ascii="宋体" w:hAnsi="宋体" w:cs="宋体"/>
          <w:b/>
          <w:sz w:val="32"/>
          <w:highlight w:val="none"/>
        </w:rPr>
      </w:pPr>
    </w:p>
    <w:p w14:paraId="175F2D01">
      <w:pPr>
        <w:spacing w:line="360" w:lineRule="auto"/>
        <w:jc w:val="left"/>
        <w:rPr>
          <w:rFonts w:hint="eastAsia" w:ascii="宋体" w:hAnsi="宋体" w:cs="宋体"/>
          <w:b/>
          <w:sz w:val="32"/>
          <w:highlight w:val="none"/>
        </w:rPr>
      </w:pPr>
    </w:p>
    <w:p w14:paraId="0AA6DAA3">
      <w:pPr>
        <w:spacing w:line="360" w:lineRule="auto"/>
        <w:jc w:val="left"/>
        <w:rPr>
          <w:rFonts w:hint="eastAsia" w:ascii="宋体" w:hAnsi="宋体" w:cs="宋体"/>
          <w:b/>
          <w:sz w:val="32"/>
          <w:highlight w:val="none"/>
        </w:rPr>
      </w:pPr>
    </w:p>
    <w:p w14:paraId="593524D2">
      <w:pPr>
        <w:spacing w:line="360" w:lineRule="auto"/>
        <w:jc w:val="left"/>
        <w:rPr>
          <w:rFonts w:hint="eastAsia" w:ascii="宋体" w:hAnsi="宋体" w:cs="宋体"/>
          <w:b/>
          <w:sz w:val="32"/>
          <w:highlight w:val="none"/>
        </w:rPr>
      </w:pPr>
    </w:p>
    <w:p w14:paraId="5AC72470">
      <w:pPr>
        <w:spacing w:line="360" w:lineRule="auto"/>
        <w:ind w:firstLine="964"/>
        <w:jc w:val="left"/>
        <w:rPr>
          <w:rFonts w:hint="eastAsia" w:ascii="宋体" w:hAnsi="宋体" w:cs="宋体"/>
          <w:b/>
          <w:sz w:val="32"/>
          <w:highlight w:val="none"/>
        </w:rPr>
      </w:pPr>
      <w:r>
        <w:rPr>
          <w:rFonts w:hint="eastAsia" w:ascii="宋体" w:hAnsi="宋体" w:cs="宋体"/>
          <w:b/>
          <w:sz w:val="32"/>
          <w:highlight w:val="none"/>
        </w:rPr>
        <w:t xml:space="preserve">项 目 编号： </w:t>
      </w:r>
    </w:p>
    <w:p w14:paraId="33BB68A8">
      <w:pPr>
        <w:spacing w:line="360" w:lineRule="auto"/>
        <w:ind w:firstLine="964"/>
        <w:jc w:val="left"/>
        <w:rPr>
          <w:rFonts w:hint="eastAsia" w:ascii="宋体" w:hAnsi="宋体" w:cs="宋体"/>
          <w:b/>
          <w:sz w:val="32"/>
          <w:highlight w:val="none"/>
          <w:u w:val="single"/>
        </w:rPr>
      </w:pPr>
      <w:r>
        <w:rPr>
          <w:rFonts w:hint="eastAsia" w:ascii="宋体" w:hAnsi="宋体" w:cs="宋体"/>
          <w:b/>
          <w:sz w:val="32"/>
          <w:highlight w:val="none"/>
        </w:rPr>
        <w:t xml:space="preserve">项 目 名称： </w:t>
      </w:r>
    </w:p>
    <w:p w14:paraId="2CEE1A9B">
      <w:pPr>
        <w:spacing w:line="360" w:lineRule="auto"/>
        <w:jc w:val="left"/>
        <w:rPr>
          <w:rFonts w:hint="eastAsia" w:ascii="宋体" w:hAnsi="宋体" w:cs="宋体"/>
          <w:b/>
          <w:sz w:val="32"/>
          <w:highlight w:val="none"/>
        </w:rPr>
      </w:pPr>
    </w:p>
    <w:p w14:paraId="6725CCA8">
      <w:pPr>
        <w:spacing w:line="360" w:lineRule="auto"/>
        <w:jc w:val="left"/>
        <w:rPr>
          <w:rFonts w:hint="eastAsia" w:ascii="宋体" w:hAnsi="宋体" w:cs="宋体"/>
          <w:b/>
          <w:sz w:val="32"/>
          <w:highlight w:val="none"/>
        </w:rPr>
      </w:pPr>
    </w:p>
    <w:p w14:paraId="2760CD2B">
      <w:pPr>
        <w:spacing w:line="360" w:lineRule="auto"/>
        <w:jc w:val="left"/>
        <w:rPr>
          <w:rFonts w:hint="eastAsia" w:ascii="宋体" w:hAnsi="宋体" w:cs="宋体"/>
          <w:b/>
          <w:sz w:val="32"/>
          <w:highlight w:val="none"/>
        </w:rPr>
      </w:pPr>
    </w:p>
    <w:p w14:paraId="2679C9E4">
      <w:pPr>
        <w:spacing w:line="360" w:lineRule="auto"/>
        <w:jc w:val="left"/>
        <w:rPr>
          <w:rFonts w:hint="eastAsia" w:ascii="宋体" w:hAnsi="宋体" w:cs="宋体"/>
          <w:b/>
          <w:sz w:val="32"/>
          <w:highlight w:val="none"/>
        </w:rPr>
      </w:pPr>
    </w:p>
    <w:p w14:paraId="3773E7D8">
      <w:pPr>
        <w:spacing w:line="360" w:lineRule="auto"/>
        <w:jc w:val="left"/>
        <w:rPr>
          <w:rFonts w:hint="eastAsia" w:ascii="宋体" w:hAnsi="宋体" w:cs="宋体"/>
          <w:b/>
          <w:sz w:val="32"/>
          <w:highlight w:val="none"/>
        </w:rPr>
      </w:pPr>
    </w:p>
    <w:p w14:paraId="221DD7B0">
      <w:pPr>
        <w:spacing w:line="360" w:lineRule="auto"/>
        <w:jc w:val="left"/>
        <w:rPr>
          <w:rFonts w:hint="eastAsia" w:ascii="宋体" w:hAnsi="宋体" w:cs="宋体"/>
          <w:b/>
          <w:sz w:val="32"/>
          <w:highlight w:val="none"/>
        </w:rPr>
      </w:pPr>
    </w:p>
    <w:p w14:paraId="20AE1C1E">
      <w:pPr>
        <w:spacing w:line="360" w:lineRule="auto"/>
        <w:jc w:val="left"/>
        <w:rPr>
          <w:rFonts w:hint="eastAsia" w:ascii="宋体" w:hAnsi="宋体" w:cs="宋体"/>
          <w:b/>
          <w:sz w:val="32"/>
          <w:highlight w:val="none"/>
        </w:rPr>
      </w:pPr>
    </w:p>
    <w:p w14:paraId="63B7955F">
      <w:pPr>
        <w:spacing w:line="360" w:lineRule="auto"/>
        <w:jc w:val="left"/>
        <w:rPr>
          <w:rFonts w:hint="eastAsia" w:ascii="宋体" w:hAnsi="宋体" w:cs="宋体"/>
          <w:b/>
          <w:sz w:val="32"/>
          <w:highlight w:val="none"/>
        </w:rPr>
      </w:pPr>
    </w:p>
    <w:p w14:paraId="4E9046BF">
      <w:pPr>
        <w:spacing w:line="360" w:lineRule="auto"/>
        <w:jc w:val="left"/>
        <w:rPr>
          <w:rFonts w:hint="eastAsia" w:ascii="宋体" w:hAnsi="宋体" w:cs="宋体"/>
          <w:b/>
          <w:sz w:val="32"/>
          <w:highlight w:val="none"/>
          <w:u w:val="single"/>
        </w:rPr>
      </w:pPr>
      <w:r>
        <w:rPr>
          <w:rFonts w:hint="eastAsia" w:ascii="宋体" w:hAnsi="宋体" w:cs="宋体"/>
          <w:b/>
          <w:sz w:val="32"/>
          <w:highlight w:val="none"/>
        </w:rPr>
        <w:t xml:space="preserve">       供应商名称 ：</w:t>
      </w:r>
    </w:p>
    <w:p w14:paraId="564F703D">
      <w:pPr>
        <w:spacing w:line="360" w:lineRule="auto"/>
        <w:jc w:val="left"/>
        <w:rPr>
          <w:rFonts w:hint="eastAsia" w:ascii="宋体" w:hAnsi="宋体" w:cs="宋体"/>
          <w:b/>
          <w:bCs/>
          <w:sz w:val="40"/>
          <w:highlight w:val="none"/>
        </w:rPr>
      </w:pPr>
      <w:r>
        <w:rPr>
          <w:rFonts w:hint="eastAsia" w:ascii="宋体" w:hAnsi="宋体" w:cs="宋体"/>
          <w:b/>
          <w:sz w:val="32"/>
          <w:highlight w:val="none"/>
        </w:rPr>
        <w:t xml:space="preserve">       日      期 ：</w:t>
      </w:r>
    </w:p>
    <w:p w14:paraId="24337829">
      <w:pPr>
        <w:jc w:val="left"/>
        <w:outlineLvl w:val="1"/>
        <w:rPr>
          <w:rFonts w:hint="eastAsia" w:ascii="宋体" w:hAnsi="宋体"/>
          <w:b/>
          <w:sz w:val="20"/>
          <w:szCs w:val="21"/>
          <w:highlight w:val="none"/>
        </w:rPr>
      </w:pPr>
    </w:p>
    <w:p w14:paraId="058CBE14">
      <w:pPr>
        <w:jc w:val="left"/>
        <w:outlineLvl w:val="1"/>
        <w:rPr>
          <w:rFonts w:hint="eastAsia" w:ascii="宋体" w:hAnsi="宋体"/>
          <w:b/>
          <w:sz w:val="20"/>
          <w:szCs w:val="21"/>
          <w:highlight w:val="none"/>
        </w:rPr>
      </w:pPr>
    </w:p>
    <w:p w14:paraId="48385C45">
      <w:pPr>
        <w:pStyle w:val="5"/>
        <w:rPr>
          <w:highlight w:val="none"/>
        </w:rPr>
      </w:pPr>
    </w:p>
    <w:p w14:paraId="1339A980">
      <w:pPr>
        <w:spacing w:line="360" w:lineRule="auto"/>
        <w:jc w:val="center"/>
        <w:rPr>
          <w:rFonts w:ascii="宋体" w:cs="宋体"/>
          <w:b/>
          <w:sz w:val="24"/>
          <w:szCs w:val="21"/>
          <w:highlight w:val="none"/>
        </w:rPr>
      </w:pPr>
    </w:p>
    <w:p w14:paraId="47898224">
      <w:pPr>
        <w:spacing w:line="360" w:lineRule="auto"/>
        <w:jc w:val="center"/>
        <w:rPr>
          <w:rFonts w:ascii="宋体" w:cs="宋体"/>
          <w:b/>
          <w:sz w:val="24"/>
          <w:szCs w:val="21"/>
          <w:highlight w:val="none"/>
        </w:rPr>
      </w:pPr>
      <w:r>
        <w:rPr>
          <w:rFonts w:hint="eastAsia" w:ascii="宋体" w:cs="宋体"/>
          <w:b/>
          <w:sz w:val="24"/>
          <w:szCs w:val="21"/>
          <w:highlight w:val="none"/>
        </w:rPr>
        <w:t>评分索引表</w:t>
      </w:r>
    </w:p>
    <w:tbl>
      <w:tblPr>
        <w:tblStyle w:val="60"/>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2088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vAlign w:val="center"/>
          </w:tcPr>
          <w:p w14:paraId="1169FD2B">
            <w:pPr>
              <w:pStyle w:val="281"/>
              <w:shd w:val="clear" w:color="auto" w:fill="FFFFFF"/>
              <w:spacing w:line="360" w:lineRule="auto"/>
              <w:ind w:left="1442" w:firstLine="482"/>
              <w:jc w:val="center"/>
              <w:rPr>
                <w:rFonts w:ascii="宋体" w:cs="宋体"/>
                <w:b/>
                <w:bCs/>
                <w:sz w:val="24"/>
                <w:szCs w:val="21"/>
                <w:highlight w:val="none"/>
              </w:rPr>
            </w:pPr>
            <w:r>
              <w:rPr>
                <w:rFonts w:hint="eastAsia" w:ascii="宋体" w:cs="宋体"/>
                <w:b/>
                <w:sz w:val="24"/>
                <w:szCs w:val="21"/>
                <w:highlight w:val="none"/>
              </w:rPr>
              <w:t>评分项目</w:t>
            </w:r>
          </w:p>
        </w:tc>
        <w:tc>
          <w:tcPr>
            <w:tcW w:w="3570" w:type="dxa"/>
            <w:vAlign w:val="center"/>
          </w:tcPr>
          <w:p w14:paraId="0B95AA6B">
            <w:pPr>
              <w:spacing w:line="360" w:lineRule="auto"/>
              <w:jc w:val="center"/>
              <w:rPr>
                <w:rFonts w:ascii="宋体" w:cs="宋体"/>
                <w:b/>
                <w:sz w:val="24"/>
                <w:szCs w:val="21"/>
                <w:highlight w:val="none"/>
              </w:rPr>
            </w:pPr>
            <w:r>
              <w:rPr>
                <w:rFonts w:hint="eastAsia" w:ascii="宋体" w:cs="宋体"/>
                <w:b/>
                <w:sz w:val="24"/>
                <w:szCs w:val="21"/>
                <w:highlight w:val="none"/>
                <w:lang w:bidi="en-US"/>
              </w:rPr>
              <w:t>在投标文件中的页码位置</w:t>
            </w:r>
          </w:p>
        </w:tc>
      </w:tr>
      <w:tr w14:paraId="13C43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670" w:type="dxa"/>
            <w:vAlign w:val="center"/>
          </w:tcPr>
          <w:p w14:paraId="359DC018">
            <w:pPr>
              <w:pStyle w:val="281"/>
              <w:shd w:val="clear" w:color="auto" w:fill="FFFFFF"/>
              <w:spacing w:line="360" w:lineRule="auto"/>
              <w:ind w:left="1442" w:firstLine="482"/>
              <w:rPr>
                <w:rFonts w:ascii="宋体" w:cs="宋体"/>
                <w:b/>
                <w:sz w:val="24"/>
                <w:szCs w:val="21"/>
                <w:highlight w:val="none"/>
              </w:rPr>
            </w:pPr>
          </w:p>
        </w:tc>
        <w:tc>
          <w:tcPr>
            <w:tcW w:w="3570" w:type="dxa"/>
            <w:vAlign w:val="center"/>
          </w:tcPr>
          <w:p w14:paraId="5C1CEB42">
            <w:pPr>
              <w:spacing w:line="360" w:lineRule="auto"/>
              <w:rPr>
                <w:rFonts w:ascii="宋体" w:cs="宋体"/>
                <w:b/>
                <w:sz w:val="24"/>
                <w:szCs w:val="21"/>
                <w:highlight w:val="none"/>
                <w:lang w:bidi="en-US"/>
              </w:rPr>
            </w:pPr>
          </w:p>
        </w:tc>
      </w:tr>
      <w:tr w14:paraId="0CF4C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vAlign w:val="center"/>
          </w:tcPr>
          <w:p w14:paraId="0EA8C9BF">
            <w:pPr>
              <w:pStyle w:val="281"/>
              <w:shd w:val="clear" w:color="auto" w:fill="FFFFFF"/>
              <w:spacing w:line="360" w:lineRule="auto"/>
              <w:ind w:left="1440" w:firstLine="480"/>
              <w:rPr>
                <w:rFonts w:ascii="宋体" w:cs="宋体"/>
                <w:sz w:val="24"/>
                <w:szCs w:val="21"/>
                <w:highlight w:val="none"/>
              </w:rPr>
            </w:pPr>
          </w:p>
        </w:tc>
        <w:tc>
          <w:tcPr>
            <w:tcW w:w="3570" w:type="dxa"/>
            <w:vAlign w:val="center"/>
          </w:tcPr>
          <w:p w14:paraId="47A5B08C">
            <w:pPr>
              <w:spacing w:line="360" w:lineRule="auto"/>
              <w:rPr>
                <w:rFonts w:ascii="宋体" w:cs="宋体"/>
                <w:sz w:val="24"/>
                <w:szCs w:val="21"/>
                <w:highlight w:val="none"/>
              </w:rPr>
            </w:pPr>
          </w:p>
        </w:tc>
      </w:tr>
      <w:tr w14:paraId="472A2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vAlign w:val="center"/>
          </w:tcPr>
          <w:p w14:paraId="689A986A">
            <w:pPr>
              <w:pStyle w:val="281"/>
              <w:shd w:val="clear" w:color="auto" w:fill="FFFFFF"/>
              <w:spacing w:line="360" w:lineRule="auto"/>
              <w:ind w:left="1440" w:firstLine="480"/>
              <w:rPr>
                <w:rFonts w:ascii="宋体" w:cs="宋体"/>
                <w:sz w:val="24"/>
                <w:szCs w:val="21"/>
                <w:highlight w:val="none"/>
              </w:rPr>
            </w:pPr>
          </w:p>
        </w:tc>
        <w:tc>
          <w:tcPr>
            <w:tcW w:w="3570" w:type="dxa"/>
            <w:vAlign w:val="center"/>
          </w:tcPr>
          <w:p w14:paraId="2329E601">
            <w:pPr>
              <w:spacing w:line="360" w:lineRule="auto"/>
              <w:rPr>
                <w:rFonts w:ascii="宋体" w:cs="宋体"/>
                <w:sz w:val="24"/>
                <w:szCs w:val="21"/>
                <w:highlight w:val="none"/>
              </w:rPr>
            </w:pPr>
          </w:p>
        </w:tc>
      </w:tr>
      <w:tr w14:paraId="2704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vAlign w:val="center"/>
          </w:tcPr>
          <w:p w14:paraId="7C09C7D5">
            <w:pPr>
              <w:pStyle w:val="281"/>
              <w:shd w:val="clear" w:color="auto" w:fill="FFFFFF"/>
              <w:spacing w:line="360" w:lineRule="auto"/>
              <w:ind w:left="1440" w:firstLine="480"/>
              <w:rPr>
                <w:rFonts w:ascii="宋体" w:cs="宋体"/>
                <w:sz w:val="24"/>
                <w:szCs w:val="21"/>
                <w:highlight w:val="none"/>
              </w:rPr>
            </w:pPr>
            <w:r>
              <w:rPr>
                <w:rFonts w:hint="eastAsia" w:ascii="宋体" w:cs="宋体"/>
                <w:sz w:val="24"/>
                <w:szCs w:val="21"/>
                <w:highlight w:val="none"/>
              </w:rPr>
              <w:t>行数不够，自行添加</w:t>
            </w:r>
          </w:p>
        </w:tc>
        <w:tc>
          <w:tcPr>
            <w:tcW w:w="3570" w:type="dxa"/>
            <w:vAlign w:val="center"/>
          </w:tcPr>
          <w:p w14:paraId="31730EA1">
            <w:pPr>
              <w:spacing w:line="360" w:lineRule="auto"/>
              <w:rPr>
                <w:rFonts w:ascii="宋体" w:cs="宋体"/>
                <w:sz w:val="24"/>
                <w:szCs w:val="21"/>
                <w:highlight w:val="none"/>
              </w:rPr>
            </w:pPr>
          </w:p>
        </w:tc>
      </w:tr>
    </w:tbl>
    <w:p w14:paraId="53B53F7E">
      <w:pPr>
        <w:spacing w:line="360" w:lineRule="auto"/>
        <w:jc w:val="left"/>
        <w:rPr>
          <w:rFonts w:ascii="宋体" w:cs="宋体"/>
          <w:b/>
          <w:sz w:val="24"/>
          <w:szCs w:val="21"/>
          <w:highlight w:val="none"/>
        </w:rPr>
      </w:pPr>
      <w:r>
        <w:rPr>
          <w:rFonts w:hint="eastAsia" w:ascii="宋体" w:cs="宋体"/>
          <w:sz w:val="24"/>
          <w:szCs w:val="21"/>
          <w:highlight w:val="none"/>
        </w:rPr>
        <w:t>注：建议投标供应商为《投标书》制作详细目录，并将该《评分索引表》放在投标书目录之前。</w:t>
      </w:r>
    </w:p>
    <w:p w14:paraId="50067048">
      <w:pPr>
        <w:outlineLvl w:val="1"/>
        <w:rPr>
          <w:rFonts w:ascii="宋体"/>
          <w:b/>
          <w:sz w:val="24"/>
          <w:szCs w:val="21"/>
          <w:highlight w:val="none"/>
        </w:rPr>
      </w:pPr>
    </w:p>
    <w:p w14:paraId="72B766C1">
      <w:pPr>
        <w:outlineLvl w:val="1"/>
        <w:rPr>
          <w:rFonts w:ascii="宋体"/>
          <w:b/>
          <w:sz w:val="24"/>
          <w:szCs w:val="21"/>
          <w:highlight w:val="none"/>
        </w:rPr>
      </w:pPr>
    </w:p>
    <w:p w14:paraId="2E126D21">
      <w:pPr>
        <w:outlineLvl w:val="1"/>
        <w:rPr>
          <w:rFonts w:ascii="宋体"/>
          <w:b/>
          <w:sz w:val="24"/>
          <w:szCs w:val="21"/>
          <w:highlight w:val="none"/>
        </w:rPr>
      </w:pPr>
    </w:p>
    <w:p w14:paraId="0B1E284F">
      <w:pPr>
        <w:outlineLvl w:val="1"/>
        <w:rPr>
          <w:rFonts w:ascii="宋体"/>
          <w:b/>
          <w:sz w:val="24"/>
          <w:szCs w:val="21"/>
          <w:highlight w:val="none"/>
        </w:rPr>
      </w:pPr>
    </w:p>
    <w:p w14:paraId="4631D6A1">
      <w:pPr>
        <w:outlineLvl w:val="1"/>
        <w:rPr>
          <w:rFonts w:ascii="宋体"/>
          <w:b/>
          <w:sz w:val="24"/>
          <w:szCs w:val="21"/>
          <w:highlight w:val="none"/>
        </w:rPr>
      </w:pPr>
    </w:p>
    <w:p w14:paraId="3F108E10">
      <w:pPr>
        <w:outlineLvl w:val="1"/>
        <w:rPr>
          <w:rFonts w:ascii="宋体"/>
          <w:b/>
          <w:sz w:val="24"/>
          <w:szCs w:val="21"/>
          <w:highlight w:val="none"/>
        </w:rPr>
      </w:pPr>
    </w:p>
    <w:p w14:paraId="27A84E34">
      <w:pPr>
        <w:outlineLvl w:val="1"/>
        <w:rPr>
          <w:rFonts w:ascii="宋体"/>
          <w:b/>
          <w:sz w:val="24"/>
          <w:szCs w:val="21"/>
          <w:highlight w:val="none"/>
        </w:rPr>
      </w:pPr>
    </w:p>
    <w:p w14:paraId="369EB3A2">
      <w:pPr>
        <w:outlineLvl w:val="1"/>
        <w:rPr>
          <w:rFonts w:ascii="宋体"/>
          <w:b/>
          <w:sz w:val="24"/>
          <w:szCs w:val="21"/>
          <w:highlight w:val="none"/>
        </w:rPr>
      </w:pPr>
    </w:p>
    <w:p w14:paraId="11225024">
      <w:pPr>
        <w:outlineLvl w:val="1"/>
        <w:rPr>
          <w:rFonts w:ascii="宋体"/>
          <w:b/>
          <w:sz w:val="24"/>
          <w:szCs w:val="21"/>
          <w:highlight w:val="none"/>
        </w:rPr>
      </w:pPr>
    </w:p>
    <w:p w14:paraId="63F5F2FB">
      <w:pPr>
        <w:outlineLvl w:val="1"/>
        <w:rPr>
          <w:rFonts w:ascii="宋体"/>
          <w:b/>
          <w:sz w:val="24"/>
          <w:szCs w:val="21"/>
          <w:highlight w:val="none"/>
        </w:rPr>
      </w:pPr>
    </w:p>
    <w:p w14:paraId="785CE0CB">
      <w:pPr>
        <w:outlineLvl w:val="1"/>
        <w:rPr>
          <w:rFonts w:ascii="宋体"/>
          <w:b/>
          <w:sz w:val="24"/>
          <w:szCs w:val="21"/>
          <w:highlight w:val="none"/>
        </w:rPr>
      </w:pPr>
    </w:p>
    <w:p w14:paraId="1A1AF16E">
      <w:pPr>
        <w:outlineLvl w:val="1"/>
        <w:rPr>
          <w:rFonts w:ascii="宋体"/>
          <w:b/>
          <w:sz w:val="24"/>
          <w:szCs w:val="21"/>
          <w:highlight w:val="none"/>
        </w:rPr>
      </w:pPr>
    </w:p>
    <w:p w14:paraId="2C289FA5">
      <w:pPr>
        <w:outlineLvl w:val="1"/>
        <w:rPr>
          <w:rFonts w:ascii="宋体"/>
          <w:b/>
          <w:sz w:val="24"/>
          <w:szCs w:val="21"/>
          <w:highlight w:val="none"/>
        </w:rPr>
      </w:pPr>
    </w:p>
    <w:p w14:paraId="3157895C">
      <w:pPr>
        <w:outlineLvl w:val="1"/>
        <w:rPr>
          <w:rFonts w:ascii="宋体"/>
          <w:b/>
          <w:sz w:val="24"/>
          <w:szCs w:val="21"/>
          <w:highlight w:val="none"/>
        </w:rPr>
      </w:pPr>
    </w:p>
    <w:p w14:paraId="3545868D">
      <w:pPr>
        <w:outlineLvl w:val="1"/>
        <w:rPr>
          <w:rFonts w:ascii="宋体"/>
          <w:b/>
          <w:sz w:val="24"/>
          <w:szCs w:val="21"/>
          <w:highlight w:val="none"/>
        </w:rPr>
      </w:pPr>
    </w:p>
    <w:p w14:paraId="7F46B6E7">
      <w:pPr>
        <w:outlineLvl w:val="1"/>
        <w:rPr>
          <w:rFonts w:ascii="宋体"/>
          <w:b/>
          <w:sz w:val="24"/>
          <w:szCs w:val="21"/>
          <w:highlight w:val="none"/>
        </w:rPr>
      </w:pPr>
    </w:p>
    <w:p w14:paraId="215CBE7D">
      <w:pPr>
        <w:outlineLvl w:val="1"/>
        <w:rPr>
          <w:rFonts w:ascii="宋体"/>
          <w:b/>
          <w:sz w:val="24"/>
          <w:szCs w:val="21"/>
          <w:highlight w:val="none"/>
        </w:rPr>
      </w:pPr>
    </w:p>
    <w:p w14:paraId="23D5C2C9">
      <w:pPr>
        <w:outlineLvl w:val="1"/>
        <w:rPr>
          <w:rFonts w:ascii="宋体"/>
          <w:b/>
          <w:sz w:val="24"/>
          <w:szCs w:val="21"/>
          <w:highlight w:val="none"/>
        </w:rPr>
      </w:pPr>
    </w:p>
    <w:p w14:paraId="0B6C3524">
      <w:pPr>
        <w:outlineLvl w:val="1"/>
        <w:rPr>
          <w:rFonts w:ascii="宋体"/>
          <w:b/>
          <w:sz w:val="24"/>
          <w:szCs w:val="21"/>
          <w:highlight w:val="none"/>
        </w:rPr>
      </w:pPr>
    </w:p>
    <w:p w14:paraId="36B82380">
      <w:pPr>
        <w:outlineLvl w:val="1"/>
        <w:rPr>
          <w:rFonts w:ascii="宋体"/>
          <w:b/>
          <w:sz w:val="24"/>
          <w:szCs w:val="21"/>
          <w:highlight w:val="none"/>
        </w:rPr>
      </w:pPr>
    </w:p>
    <w:p w14:paraId="693C15CF">
      <w:pPr>
        <w:outlineLvl w:val="1"/>
        <w:rPr>
          <w:rFonts w:ascii="宋体"/>
          <w:b/>
          <w:sz w:val="24"/>
          <w:szCs w:val="21"/>
          <w:highlight w:val="none"/>
        </w:rPr>
      </w:pPr>
    </w:p>
    <w:p w14:paraId="7FC0C048">
      <w:pPr>
        <w:outlineLvl w:val="1"/>
        <w:rPr>
          <w:rFonts w:ascii="宋体"/>
          <w:b/>
          <w:sz w:val="24"/>
          <w:szCs w:val="21"/>
          <w:highlight w:val="none"/>
        </w:rPr>
      </w:pPr>
    </w:p>
    <w:p w14:paraId="1018B1DF">
      <w:pPr>
        <w:outlineLvl w:val="1"/>
        <w:rPr>
          <w:rFonts w:ascii="宋体"/>
          <w:b/>
          <w:sz w:val="24"/>
          <w:szCs w:val="21"/>
          <w:highlight w:val="none"/>
        </w:rPr>
      </w:pPr>
    </w:p>
    <w:p w14:paraId="3DD6F005">
      <w:pPr>
        <w:outlineLvl w:val="1"/>
        <w:rPr>
          <w:rFonts w:ascii="宋体"/>
          <w:b/>
          <w:sz w:val="24"/>
          <w:szCs w:val="21"/>
          <w:highlight w:val="none"/>
        </w:rPr>
      </w:pPr>
    </w:p>
    <w:p w14:paraId="5B168020">
      <w:pPr>
        <w:outlineLvl w:val="1"/>
        <w:rPr>
          <w:rFonts w:ascii="宋体"/>
          <w:b/>
          <w:sz w:val="24"/>
          <w:szCs w:val="21"/>
          <w:highlight w:val="none"/>
        </w:rPr>
      </w:pPr>
    </w:p>
    <w:p w14:paraId="7668E3C1">
      <w:pPr>
        <w:outlineLvl w:val="1"/>
        <w:rPr>
          <w:rFonts w:ascii="宋体" w:cs="仿宋"/>
          <w:b/>
          <w:szCs w:val="21"/>
          <w:highlight w:val="none"/>
        </w:rPr>
      </w:pPr>
      <w:bookmarkStart w:id="66" w:name="_Toc4572"/>
      <w:bookmarkStart w:id="67" w:name="_Toc25732"/>
      <w:bookmarkStart w:id="68" w:name="_Toc16617201"/>
      <w:bookmarkStart w:id="69" w:name="_Toc3217"/>
      <w:bookmarkStart w:id="70" w:name="_Toc9682"/>
      <w:bookmarkStart w:id="71" w:name="_Toc8509"/>
      <w:bookmarkStart w:id="72" w:name="_Toc2290"/>
      <w:bookmarkStart w:id="73" w:name="_Toc28864"/>
    </w:p>
    <w:p w14:paraId="3D62FE5F">
      <w:pPr>
        <w:outlineLvl w:val="1"/>
        <w:rPr>
          <w:rFonts w:ascii="宋体" w:cs="仿宋"/>
          <w:b/>
          <w:szCs w:val="21"/>
          <w:highlight w:val="none"/>
        </w:rPr>
      </w:pPr>
    </w:p>
    <w:p w14:paraId="601DF16B">
      <w:pPr>
        <w:outlineLvl w:val="1"/>
        <w:rPr>
          <w:rFonts w:ascii="宋体" w:cs="仿宋"/>
          <w:b/>
          <w:szCs w:val="21"/>
          <w:highlight w:val="none"/>
        </w:rPr>
      </w:pPr>
    </w:p>
    <w:p w14:paraId="6EAB300B">
      <w:pPr>
        <w:outlineLvl w:val="1"/>
        <w:rPr>
          <w:rFonts w:ascii="宋体" w:cs="仿宋"/>
          <w:b/>
          <w:szCs w:val="21"/>
          <w:highlight w:val="none"/>
        </w:rPr>
      </w:pPr>
    </w:p>
    <w:p w14:paraId="3C3F5DC0">
      <w:pPr>
        <w:outlineLvl w:val="1"/>
        <w:rPr>
          <w:rFonts w:ascii="宋体" w:cs="仿宋"/>
          <w:b/>
          <w:szCs w:val="21"/>
          <w:highlight w:val="none"/>
        </w:rPr>
      </w:pPr>
    </w:p>
    <w:p w14:paraId="3C4B64E4">
      <w:pPr>
        <w:pStyle w:val="5"/>
        <w:rPr>
          <w:rFonts w:ascii="宋体" w:cs="仿宋"/>
          <w:b/>
          <w:szCs w:val="21"/>
          <w:highlight w:val="none"/>
        </w:rPr>
      </w:pPr>
    </w:p>
    <w:p w14:paraId="169D6EF9">
      <w:pPr>
        <w:pStyle w:val="5"/>
        <w:rPr>
          <w:rFonts w:ascii="宋体" w:cs="仿宋"/>
          <w:b/>
          <w:szCs w:val="21"/>
          <w:highlight w:val="none"/>
        </w:rPr>
      </w:pPr>
    </w:p>
    <w:p w14:paraId="64854118">
      <w:pPr>
        <w:pStyle w:val="5"/>
        <w:rPr>
          <w:rFonts w:ascii="宋体" w:cs="仿宋"/>
          <w:b/>
          <w:szCs w:val="21"/>
          <w:highlight w:val="none"/>
        </w:rPr>
      </w:pPr>
    </w:p>
    <w:p w14:paraId="3D3E845E">
      <w:pPr>
        <w:pStyle w:val="5"/>
        <w:rPr>
          <w:rFonts w:ascii="宋体" w:cs="仿宋"/>
          <w:b/>
          <w:szCs w:val="21"/>
          <w:highlight w:val="none"/>
        </w:rPr>
      </w:pPr>
    </w:p>
    <w:p w14:paraId="530704C2">
      <w:pPr>
        <w:outlineLvl w:val="1"/>
        <w:rPr>
          <w:rFonts w:ascii="宋体" w:cs="仿宋"/>
          <w:b/>
          <w:szCs w:val="21"/>
          <w:highlight w:val="none"/>
        </w:rPr>
      </w:pPr>
    </w:p>
    <w:p w14:paraId="7F8430DE">
      <w:pPr>
        <w:outlineLvl w:val="1"/>
        <w:rPr>
          <w:rFonts w:ascii="宋体" w:cs="仿宋"/>
          <w:b/>
          <w:szCs w:val="21"/>
          <w:highlight w:val="none"/>
        </w:rPr>
      </w:pPr>
    </w:p>
    <w:bookmarkEnd w:id="66"/>
    <w:bookmarkEnd w:id="67"/>
    <w:bookmarkEnd w:id="68"/>
    <w:bookmarkEnd w:id="69"/>
    <w:bookmarkEnd w:id="70"/>
    <w:bookmarkEnd w:id="71"/>
    <w:bookmarkEnd w:id="72"/>
    <w:bookmarkEnd w:id="73"/>
    <w:p w14:paraId="0553D1A9">
      <w:pPr>
        <w:pBdr>
          <w:top w:val="none" w:color="000000" w:sz="0" w:space="0"/>
          <w:left w:val="none" w:color="000000" w:sz="0" w:space="0"/>
          <w:bottom w:val="none" w:color="000000" w:sz="0" w:space="0"/>
          <w:right w:val="none" w:color="000000" w:sz="0" w:space="0"/>
        </w:pBdr>
        <w:spacing w:before="220" w:line="85" w:lineRule="atLeast"/>
        <w:rPr>
          <w:highlight w:val="none"/>
        </w:rPr>
      </w:pPr>
      <w:bookmarkStart w:id="74" w:name="_Toc341184785"/>
      <w:bookmarkEnd w:id="74"/>
      <w:bookmarkStart w:id="75" w:name="_Toc354594118"/>
      <w:bookmarkEnd w:id="75"/>
      <w:r>
        <w:rPr>
          <w:rFonts w:ascii="仿宋" w:hAnsi="仿宋" w:eastAsia="仿宋" w:cs="仿宋"/>
          <w:color w:val="000000"/>
          <w:sz w:val="24"/>
          <w:highlight w:val="none"/>
        </w:rPr>
        <w:t>★</w:t>
      </w:r>
      <w:r>
        <w:rPr>
          <w:rFonts w:ascii="仿宋" w:hAnsi="仿宋" w:eastAsia="仿宋" w:cs="仿宋"/>
          <w:b/>
          <w:color w:val="000000"/>
          <w:sz w:val="24"/>
          <w:highlight w:val="none"/>
        </w:rPr>
        <w:t>附件一、磋商申请及声明格式</w:t>
      </w:r>
    </w:p>
    <w:p w14:paraId="212F816A">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磋商申请及声明</w:t>
      </w:r>
    </w:p>
    <w:p w14:paraId="3F30BB3C">
      <w:pPr>
        <w:pBdr>
          <w:top w:val="none" w:color="000000" w:sz="0" w:space="0"/>
          <w:left w:val="none" w:color="000000" w:sz="0" w:space="0"/>
          <w:bottom w:val="none" w:color="000000" w:sz="0" w:space="0"/>
          <w:right w:val="none" w:color="000000" w:sz="0" w:space="0"/>
        </w:pBdr>
        <w:spacing w:before="220" w:line="85" w:lineRule="atLeast"/>
        <w:rPr>
          <w:rFonts w:hint="eastAsia" w:eastAsia="仿宋"/>
          <w:highlight w:val="none"/>
          <w:lang w:eastAsia="zh-CN"/>
        </w:rPr>
      </w:pPr>
      <w:r>
        <w:rPr>
          <w:rFonts w:ascii="仿宋" w:hAnsi="仿宋" w:eastAsia="仿宋" w:cs="仿宋"/>
          <w:color w:val="000000"/>
          <w:sz w:val="24"/>
          <w:highlight w:val="none"/>
        </w:rPr>
        <w:t>致：</w:t>
      </w:r>
      <w:r>
        <w:rPr>
          <w:rFonts w:hint="eastAsia" w:ascii="仿宋" w:hAnsi="仿宋" w:eastAsia="仿宋" w:cs="仿宋"/>
          <w:b/>
          <w:color w:val="000000"/>
          <w:sz w:val="24"/>
          <w:highlight w:val="none"/>
          <w:lang w:eastAsia="zh-CN"/>
        </w:rPr>
        <w:t>南京市江宁区城乡建设局</w:t>
      </w:r>
    </w:p>
    <w:p w14:paraId="4929E10F">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根据贵方＿＿＿＿＿（项目名称）＿＿＿＿（项目编号）投标邀请，正式授权下述签字人＿＿＿＿(姓名和职务)代表供应商＿＿＿＿（供应商名称），提交响应文件。</w:t>
      </w:r>
    </w:p>
    <w:p w14:paraId="5004502C">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据此函，签字人兹宣布声明和承诺如下：</w:t>
      </w:r>
    </w:p>
    <w:p w14:paraId="30B10C62">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1、</w:t>
      </w:r>
      <w:r>
        <w:rPr>
          <w:rFonts w:ascii="仿宋" w:hAnsi="仿宋" w:eastAsia="仿宋" w:cs="仿宋"/>
          <w:b/>
          <w:color w:val="000000"/>
          <w:sz w:val="24"/>
          <w:highlight w:val="none"/>
        </w:rPr>
        <w:t>我们的资格条件完全符合政府采购法和本次招标要求</w:t>
      </w:r>
      <w:r>
        <w:rPr>
          <w:rFonts w:ascii="仿宋" w:hAnsi="仿宋" w:eastAsia="仿宋" w:cs="仿宋"/>
          <w:color w:val="000000"/>
          <w:sz w:val="24"/>
          <w:highlight w:val="none"/>
        </w:rPr>
        <w:t>，我们同意并向贵方提供了与磋商有关的所有证据和资料。</w:t>
      </w:r>
    </w:p>
    <w:p w14:paraId="7377359C">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2、按磋商要求，我们的磋商总报价为人民币＿＿＿（大写）元，＿＿（小写）元。</w:t>
      </w:r>
    </w:p>
    <w:p w14:paraId="52E7906E">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3、项目负责人为</w:t>
      </w:r>
      <w:r>
        <w:rPr>
          <w:rFonts w:hint="eastAsia" w:ascii="仿宋" w:hAnsi="仿宋" w:eastAsia="仿宋" w:cs="仿宋"/>
          <w:color w:val="000000"/>
          <w:sz w:val="24"/>
          <w:highlight w:val="none"/>
          <w:lang w:val="en-US" w:eastAsia="zh-CN"/>
        </w:rPr>
        <w:t xml:space="preserve">   </w:t>
      </w:r>
      <w:r>
        <w:rPr>
          <w:rFonts w:ascii="仿宋" w:hAnsi="仿宋" w:eastAsia="仿宋" w:cs="仿宋"/>
          <w:color w:val="000000"/>
          <w:sz w:val="24"/>
          <w:highlight w:val="none"/>
        </w:rPr>
        <w:t>。</w:t>
      </w:r>
      <w:bookmarkStart w:id="77" w:name="_GoBack"/>
      <w:bookmarkEnd w:id="77"/>
    </w:p>
    <w:p w14:paraId="683F04C8">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4、我方参加本次采购活动前三年内，在经营活动中没有重大违法记录。</w:t>
      </w:r>
    </w:p>
    <w:p w14:paraId="1C8D0482">
      <w:pPr>
        <w:pBdr>
          <w:top w:val="none" w:color="000000" w:sz="0" w:space="0"/>
          <w:left w:val="none" w:color="000000" w:sz="0" w:space="0"/>
          <w:bottom w:val="none" w:color="000000" w:sz="0" w:space="0"/>
          <w:right w:val="none" w:color="000000" w:sz="0" w:space="0"/>
        </w:pBdr>
        <w:spacing w:before="220" w:line="85" w:lineRule="atLeast"/>
        <w:ind w:firstLine="485"/>
        <w:rPr>
          <w:rFonts w:hint="eastAsia" w:ascii="仿宋" w:hAnsi="仿宋" w:eastAsia="仿宋" w:cs="仿宋"/>
          <w:color w:val="000000"/>
          <w:sz w:val="24"/>
          <w:highlight w:val="none"/>
        </w:rPr>
      </w:pPr>
      <w:r>
        <w:rPr>
          <w:rFonts w:ascii="仿宋" w:hAnsi="仿宋" w:eastAsia="仿宋" w:cs="仿宋"/>
          <w:color w:val="000000"/>
          <w:sz w:val="24"/>
          <w:highlight w:val="none"/>
        </w:rPr>
        <w:t>5、</w:t>
      </w:r>
      <w:r>
        <w:rPr>
          <w:rFonts w:hint="eastAsia" w:ascii="仿宋" w:hAnsi="仿宋" w:eastAsia="仿宋" w:cs="仿宋"/>
          <w:color w:val="000000"/>
          <w:sz w:val="24"/>
          <w:highlight w:val="none"/>
        </w:rPr>
        <w:t>在投标有效期为自开标日起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lang w:val="en-US" w:eastAsia="zh-CN"/>
        </w:rPr>
        <w:t>个</w:t>
      </w:r>
      <w:r>
        <w:rPr>
          <w:rFonts w:hint="eastAsia" w:ascii="仿宋" w:hAnsi="仿宋" w:eastAsia="仿宋" w:cs="仿宋"/>
          <w:color w:val="000000"/>
          <w:sz w:val="24"/>
          <w:highlight w:val="none"/>
        </w:rPr>
        <w:t>日历日。</w:t>
      </w:r>
    </w:p>
    <w:p w14:paraId="2ADCD16F">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hint="eastAsia" w:ascii="仿宋" w:hAnsi="仿宋" w:eastAsia="仿宋" w:cs="仿宋"/>
          <w:color w:val="000000"/>
          <w:sz w:val="24"/>
          <w:highlight w:val="none"/>
        </w:rPr>
        <w:t>6、</w:t>
      </w:r>
      <w:r>
        <w:rPr>
          <w:rFonts w:ascii="仿宋" w:hAnsi="仿宋" w:eastAsia="仿宋" w:cs="仿宋"/>
          <w:color w:val="000000"/>
          <w:sz w:val="24"/>
          <w:highlight w:val="none"/>
        </w:rPr>
        <w:t>我方参加本次采购活动前，没有被信用中国网站、中国政府采购网站列入失信被执行人名单、重大税收违法案件当事人名单、政府采购严重违法失信行为记录名单。</w:t>
      </w:r>
    </w:p>
    <w:p w14:paraId="5FA6EC39">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hint="eastAsia" w:ascii="仿宋" w:hAnsi="仿宋" w:eastAsia="仿宋" w:cs="仿宋"/>
          <w:color w:val="000000"/>
          <w:sz w:val="24"/>
          <w:highlight w:val="none"/>
        </w:rPr>
        <w:t>7</w:t>
      </w:r>
      <w:r>
        <w:rPr>
          <w:rFonts w:ascii="仿宋" w:hAnsi="仿宋" w:eastAsia="仿宋" w:cs="仿宋"/>
          <w:color w:val="000000"/>
          <w:sz w:val="24"/>
          <w:highlight w:val="none"/>
        </w:rPr>
        <w:t>、我方在全国范围内未受过财政部门禁止参加政府采购活动的处罚，或禁止参加政府采购活动的处罚期限已满。</w:t>
      </w:r>
    </w:p>
    <w:p w14:paraId="3DBA6A03">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hint="eastAsia" w:ascii="仿宋" w:hAnsi="仿宋" w:eastAsia="仿宋" w:cs="仿宋"/>
          <w:color w:val="000000"/>
          <w:sz w:val="24"/>
          <w:highlight w:val="none"/>
        </w:rPr>
        <w:t>8</w:t>
      </w:r>
      <w:r>
        <w:rPr>
          <w:rFonts w:ascii="仿宋" w:hAnsi="仿宋" w:eastAsia="仿宋" w:cs="仿宋"/>
          <w:color w:val="000000"/>
          <w:sz w:val="24"/>
          <w:highlight w:val="none"/>
        </w:rPr>
        <w:t>、我方没有为本采购项目提供整体设计、规范编制，以及项目管理、监理、检测等服务。</w:t>
      </w:r>
    </w:p>
    <w:p w14:paraId="009EDB1B">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hint="eastAsia" w:ascii="仿宋" w:hAnsi="仿宋" w:eastAsia="仿宋" w:cs="仿宋"/>
          <w:color w:val="000000"/>
          <w:sz w:val="24"/>
          <w:highlight w:val="none"/>
        </w:rPr>
        <w:t>9</w:t>
      </w:r>
      <w:r>
        <w:rPr>
          <w:rFonts w:ascii="仿宋" w:hAnsi="仿宋" w:eastAsia="仿宋" w:cs="仿宋"/>
          <w:color w:val="000000"/>
          <w:sz w:val="24"/>
          <w:highlight w:val="none"/>
        </w:rPr>
        <w:t>、我方与参与本次采购活动的其他供应商的授权代理人（或法定代表人、项目经理、项目总监、项目负责人等），在磋商文件发布日上月至投标截止日当月未在同一单位缴纳社会保险。</w:t>
      </w:r>
    </w:p>
    <w:p w14:paraId="258271D4">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hint="eastAsia" w:ascii="仿宋" w:hAnsi="仿宋" w:eastAsia="仿宋" w:cs="仿宋"/>
          <w:color w:val="000000"/>
          <w:sz w:val="24"/>
          <w:highlight w:val="none"/>
        </w:rPr>
        <w:t>10</w:t>
      </w:r>
      <w:r>
        <w:rPr>
          <w:rFonts w:ascii="仿宋" w:hAnsi="仿宋" w:eastAsia="仿宋" w:cs="仿宋"/>
          <w:color w:val="000000"/>
          <w:sz w:val="24"/>
          <w:highlight w:val="none"/>
        </w:rPr>
        <w:t>、我方与参与本次采购活动的其他供应商的法定代表人或委托代理人无夫妻、直系血亲关系。</w:t>
      </w:r>
    </w:p>
    <w:p w14:paraId="262C5F30">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rPr>
        <w:t>1</w:t>
      </w:r>
      <w:r>
        <w:rPr>
          <w:rFonts w:ascii="仿宋" w:hAnsi="仿宋" w:eastAsia="仿宋" w:cs="仿宋"/>
          <w:color w:val="000000"/>
          <w:sz w:val="24"/>
          <w:highlight w:val="none"/>
        </w:rPr>
        <w:t>、我方与参与本次采购活动的其他供应商的负责人不是同一人，也不存在直接控股、管理关系。</w:t>
      </w:r>
    </w:p>
    <w:p w14:paraId="7719A3BF">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rPr>
        <w:t>2</w:t>
      </w:r>
      <w:r>
        <w:rPr>
          <w:rFonts w:ascii="仿宋" w:hAnsi="仿宋" w:eastAsia="仿宋" w:cs="仿宋"/>
          <w:color w:val="000000"/>
          <w:sz w:val="24"/>
          <w:highlight w:val="none"/>
        </w:rPr>
        <w:t>、我方已详细审阅全部磋商文件及其有效补充文件，放弃对磋商文件任何误解的权利，提交投标文件后，不对磋商文件本身提出质疑。否则，属于不诚信和故意扰乱政府采购活动行为，我们将无条件接受处罚。</w:t>
      </w:r>
    </w:p>
    <w:p w14:paraId="5620EB58">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rPr>
        <w:t>3</w:t>
      </w:r>
      <w:r>
        <w:rPr>
          <w:rFonts w:ascii="仿宋" w:hAnsi="仿宋" w:eastAsia="仿宋" w:cs="仿宋"/>
          <w:color w:val="000000"/>
          <w:sz w:val="24"/>
          <w:highlight w:val="none"/>
        </w:rPr>
        <w:t>、我方同意从规定的开标日期起遵循本投标文件，并在规定的投标有效期期满之前均具有约束力。</w:t>
      </w:r>
    </w:p>
    <w:p w14:paraId="293C5BA3">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rPr>
        <w:t>4</w:t>
      </w:r>
      <w:r>
        <w:rPr>
          <w:rFonts w:ascii="仿宋" w:hAnsi="仿宋" w:eastAsia="仿宋" w:cs="仿宋"/>
          <w:color w:val="000000"/>
          <w:sz w:val="24"/>
          <w:highlight w:val="none"/>
        </w:rPr>
        <w:t>、一旦我方中标，将根据磋商文件的规定严格履行合同，并保证按承诺的</w:t>
      </w:r>
      <w:r>
        <w:rPr>
          <w:rFonts w:hint="eastAsia" w:ascii="仿宋" w:hAnsi="仿宋" w:eastAsia="仿宋" w:cs="仿宋"/>
          <w:color w:val="000000"/>
          <w:sz w:val="24"/>
          <w:highlight w:val="none"/>
        </w:rPr>
        <w:t>工期日历天内</w:t>
      </w:r>
      <w:r>
        <w:rPr>
          <w:rFonts w:ascii="仿宋" w:hAnsi="仿宋" w:eastAsia="仿宋" w:cs="仿宋"/>
          <w:color w:val="000000"/>
          <w:sz w:val="24"/>
          <w:highlight w:val="none"/>
        </w:rPr>
        <w:t>完成</w:t>
      </w:r>
      <w:r>
        <w:rPr>
          <w:rFonts w:hint="eastAsia" w:ascii="仿宋" w:hAnsi="仿宋" w:eastAsia="仿宋" w:cs="仿宋"/>
          <w:color w:val="000000"/>
          <w:sz w:val="24"/>
          <w:highlight w:val="none"/>
        </w:rPr>
        <w:t>全部工程</w:t>
      </w:r>
      <w:r>
        <w:rPr>
          <w:rFonts w:ascii="仿宋" w:hAnsi="仿宋" w:eastAsia="仿宋" w:cs="仿宋"/>
          <w:color w:val="000000"/>
          <w:sz w:val="24"/>
          <w:highlight w:val="none"/>
        </w:rPr>
        <w:t>，交付采购人验收、使用。</w:t>
      </w:r>
    </w:p>
    <w:p w14:paraId="61E7B17A">
      <w:pPr>
        <w:pBdr>
          <w:top w:val="none" w:color="000000" w:sz="0" w:space="0"/>
          <w:left w:val="none" w:color="000000" w:sz="0" w:space="0"/>
          <w:bottom w:val="none" w:color="000000" w:sz="0" w:space="0"/>
          <w:right w:val="none" w:color="000000" w:sz="0" w:space="0"/>
        </w:pBdr>
        <w:spacing w:before="220" w:line="85" w:lineRule="atLeast"/>
        <w:ind w:firstLine="487"/>
        <w:rPr>
          <w:highlight w:val="none"/>
        </w:rPr>
      </w:pPr>
      <w:r>
        <w:rPr>
          <w:rFonts w:ascii="仿宋" w:hAnsi="仿宋" w:eastAsia="仿宋" w:cs="仿宋"/>
          <w:b/>
          <w:color w:val="000000"/>
          <w:sz w:val="24"/>
          <w:highlight w:val="none"/>
        </w:rPr>
        <w:t>1</w:t>
      </w:r>
      <w:r>
        <w:rPr>
          <w:rFonts w:hint="eastAsia" w:ascii="仿宋" w:hAnsi="仿宋" w:eastAsia="仿宋" w:cs="仿宋"/>
          <w:b/>
          <w:color w:val="000000"/>
          <w:sz w:val="24"/>
          <w:highlight w:val="none"/>
        </w:rPr>
        <w:t>5</w:t>
      </w:r>
      <w:r>
        <w:rPr>
          <w:rFonts w:ascii="仿宋" w:hAnsi="仿宋" w:eastAsia="仿宋" w:cs="仿宋"/>
          <w:b/>
          <w:color w:val="000000"/>
          <w:sz w:val="24"/>
          <w:highlight w:val="none"/>
        </w:rPr>
        <w:t>、我方将严格遵守《中华人民共和国政府采购法》第七十七条规定，若有下列情形之一的，将被处以采购金额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p>
    <w:p w14:paraId="1450E654">
      <w:pPr>
        <w:pBdr>
          <w:top w:val="none" w:color="000000" w:sz="0" w:space="0"/>
          <w:left w:val="none" w:color="000000" w:sz="0" w:space="0"/>
          <w:bottom w:val="none" w:color="000000" w:sz="0" w:space="0"/>
          <w:right w:val="none" w:color="000000" w:sz="0" w:space="0"/>
        </w:pBdr>
        <w:spacing w:before="220" w:line="85" w:lineRule="atLeast"/>
        <w:ind w:firstLine="487"/>
        <w:rPr>
          <w:highlight w:val="none"/>
        </w:rPr>
      </w:pPr>
      <w:r>
        <w:rPr>
          <w:rFonts w:ascii="仿宋" w:hAnsi="仿宋" w:eastAsia="仿宋" w:cs="仿宋"/>
          <w:b/>
          <w:color w:val="000000"/>
          <w:sz w:val="24"/>
          <w:highlight w:val="none"/>
        </w:rPr>
        <w:t>（1）提供虚假材料谋取中标、成交的；</w:t>
      </w:r>
    </w:p>
    <w:p w14:paraId="1E7977B7">
      <w:pPr>
        <w:pBdr>
          <w:top w:val="none" w:color="000000" w:sz="0" w:space="0"/>
          <w:left w:val="none" w:color="000000" w:sz="0" w:space="0"/>
          <w:bottom w:val="none" w:color="000000" w:sz="0" w:space="0"/>
          <w:right w:val="none" w:color="000000" w:sz="0" w:space="0"/>
        </w:pBdr>
        <w:spacing w:before="220" w:line="85" w:lineRule="atLeast"/>
        <w:ind w:firstLine="487"/>
        <w:rPr>
          <w:highlight w:val="none"/>
        </w:rPr>
      </w:pPr>
      <w:r>
        <w:rPr>
          <w:rFonts w:ascii="仿宋" w:hAnsi="仿宋" w:eastAsia="仿宋" w:cs="仿宋"/>
          <w:b/>
          <w:color w:val="000000"/>
          <w:sz w:val="24"/>
          <w:highlight w:val="none"/>
        </w:rPr>
        <w:t>（2）采取不正当手段诋毁、排挤其他供应商的；</w:t>
      </w:r>
    </w:p>
    <w:p w14:paraId="471D6FB1">
      <w:pPr>
        <w:pBdr>
          <w:top w:val="none" w:color="000000" w:sz="0" w:space="0"/>
          <w:left w:val="none" w:color="000000" w:sz="0" w:space="0"/>
          <w:bottom w:val="none" w:color="000000" w:sz="0" w:space="0"/>
          <w:right w:val="none" w:color="000000" w:sz="0" w:space="0"/>
        </w:pBdr>
        <w:spacing w:before="220" w:line="85" w:lineRule="atLeast"/>
        <w:ind w:firstLine="487"/>
        <w:rPr>
          <w:highlight w:val="none"/>
        </w:rPr>
      </w:pPr>
      <w:r>
        <w:rPr>
          <w:rFonts w:ascii="仿宋" w:hAnsi="仿宋" w:eastAsia="仿宋" w:cs="仿宋"/>
          <w:b/>
          <w:color w:val="000000"/>
          <w:sz w:val="24"/>
          <w:highlight w:val="none"/>
        </w:rPr>
        <w:t>（3）与采购人、其它供应商或者采购代理机构恶意串通的；</w:t>
      </w:r>
    </w:p>
    <w:p w14:paraId="25637712">
      <w:pPr>
        <w:pBdr>
          <w:top w:val="none" w:color="000000" w:sz="0" w:space="0"/>
          <w:left w:val="none" w:color="000000" w:sz="0" w:space="0"/>
          <w:bottom w:val="none" w:color="000000" w:sz="0" w:space="0"/>
          <w:right w:val="none" w:color="000000" w:sz="0" w:space="0"/>
        </w:pBdr>
        <w:spacing w:before="220" w:line="85" w:lineRule="atLeast"/>
        <w:ind w:firstLine="487"/>
        <w:rPr>
          <w:highlight w:val="none"/>
        </w:rPr>
      </w:pPr>
      <w:r>
        <w:rPr>
          <w:rFonts w:ascii="仿宋" w:hAnsi="仿宋" w:eastAsia="仿宋" w:cs="仿宋"/>
          <w:b/>
          <w:color w:val="000000"/>
          <w:sz w:val="24"/>
          <w:highlight w:val="none"/>
        </w:rPr>
        <w:t>（4）向采购人、采购代理机构行贿或者提供其他不正当利益的；</w:t>
      </w:r>
    </w:p>
    <w:p w14:paraId="7716DAE7">
      <w:pPr>
        <w:pBdr>
          <w:top w:val="none" w:color="000000" w:sz="0" w:space="0"/>
          <w:left w:val="none" w:color="000000" w:sz="0" w:space="0"/>
          <w:bottom w:val="none" w:color="000000" w:sz="0" w:space="0"/>
          <w:right w:val="none" w:color="000000" w:sz="0" w:space="0"/>
        </w:pBdr>
        <w:spacing w:before="220" w:line="85" w:lineRule="atLeast"/>
        <w:ind w:firstLine="487"/>
        <w:rPr>
          <w:highlight w:val="none"/>
        </w:rPr>
      </w:pPr>
      <w:r>
        <w:rPr>
          <w:rFonts w:ascii="仿宋" w:hAnsi="仿宋" w:eastAsia="仿宋" w:cs="仿宋"/>
          <w:b/>
          <w:color w:val="000000"/>
          <w:sz w:val="24"/>
          <w:highlight w:val="none"/>
        </w:rPr>
        <w:t>（5）未经采购中心同意，在采购过程中与采购人进行协商谈判的；</w:t>
      </w:r>
    </w:p>
    <w:p w14:paraId="5B49EC0D">
      <w:pPr>
        <w:pBdr>
          <w:top w:val="none" w:color="000000" w:sz="0" w:space="0"/>
          <w:left w:val="none" w:color="000000" w:sz="0" w:space="0"/>
          <w:bottom w:val="none" w:color="000000" w:sz="0" w:space="0"/>
          <w:right w:val="none" w:color="000000" w:sz="0" w:space="0"/>
        </w:pBdr>
        <w:spacing w:before="220" w:line="85" w:lineRule="atLeast"/>
        <w:ind w:firstLine="487"/>
        <w:rPr>
          <w:highlight w:val="none"/>
        </w:rPr>
      </w:pPr>
      <w:r>
        <w:rPr>
          <w:rFonts w:ascii="仿宋" w:hAnsi="仿宋" w:eastAsia="仿宋" w:cs="仿宋"/>
          <w:b/>
          <w:color w:val="000000"/>
          <w:sz w:val="24"/>
          <w:highlight w:val="none"/>
        </w:rPr>
        <w:t>（6）拒绝有关部门监督检查或提供虚假情况的。</w:t>
      </w:r>
    </w:p>
    <w:p w14:paraId="289CC7F2">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15、与本投标有关的正式联系方式为：</w:t>
      </w:r>
    </w:p>
    <w:p w14:paraId="3D4BD523">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地址：</w:t>
      </w:r>
    </w:p>
    <w:p w14:paraId="7D7F7420">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电   话：</w:t>
      </w:r>
    </w:p>
    <w:p w14:paraId="145132EC">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开户银行：</w:t>
      </w:r>
    </w:p>
    <w:p w14:paraId="465F1725">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银行账号：</w:t>
      </w:r>
    </w:p>
    <w:p w14:paraId="6BB589C7">
      <w:pPr>
        <w:pBdr>
          <w:top w:val="none" w:color="000000" w:sz="0" w:space="0"/>
          <w:left w:val="none" w:color="000000" w:sz="0" w:space="0"/>
          <w:bottom w:val="none" w:color="000000" w:sz="0" w:space="0"/>
          <w:right w:val="none" w:color="000000" w:sz="0" w:space="0"/>
        </w:pBdr>
        <w:spacing w:before="220" w:line="85" w:lineRule="atLeast"/>
        <w:ind w:firstLine="485"/>
        <w:rPr>
          <w:highlight w:val="none"/>
        </w:rPr>
      </w:pPr>
      <w:r>
        <w:rPr>
          <w:rFonts w:ascii="仿宋" w:hAnsi="仿宋" w:eastAsia="仿宋" w:cs="仿宋"/>
          <w:color w:val="000000"/>
          <w:sz w:val="24"/>
          <w:highlight w:val="none"/>
        </w:rPr>
        <w:t>供应商名称（加盖电子公章）：</w:t>
      </w:r>
    </w:p>
    <w:p w14:paraId="49B17688">
      <w:pPr>
        <w:pBdr>
          <w:top w:val="none" w:color="000000" w:sz="0" w:space="0"/>
          <w:left w:val="none" w:color="000000" w:sz="0" w:space="0"/>
          <w:bottom w:val="none" w:color="000000" w:sz="0" w:space="0"/>
          <w:right w:val="none" w:color="000000" w:sz="0" w:space="0"/>
        </w:pBdr>
        <w:spacing w:before="220" w:line="85" w:lineRule="atLeast"/>
        <w:ind w:firstLine="484"/>
        <w:rPr>
          <w:rFonts w:ascii="仿宋" w:hAnsi="仿宋" w:eastAsia="仿宋" w:cs="仿宋"/>
          <w:color w:val="000000"/>
          <w:sz w:val="24"/>
          <w:highlight w:val="none"/>
        </w:rPr>
      </w:pPr>
      <w:r>
        <w:rPr>
          <w:rFonts w:hint="eastAsia" w:ascii="仿宋" w:hAnsi="仿宋" w:eastAsia="仿宋" w:cs="仿宋"/>
          <w:color w:val="000000"/>
          <w:sz w:val="24"/>
          <w:highlight w:val="none"/>
        </w:rPr>
        <w:t>授权代表人（签字）：</w:t>
      </w:r>
    </w:p>
    <w:p w14:paraId="64A87B70">
      <w:pPr>
        <w:pBdr>
          <w:top w:val="none" w:color="000000" w:sz="0" w:space="0"/>
          <w:left w:val="none" w:color="000000" w:sz="0" w:space="0"/>
          <w:bottom w:val="none" w:color="000000" w:sz="0" w:space="0"/>
          <w:right w:val="none" w:color="000000" w:sz="0" w:space="0"/>
        </w:pBdr>
        <w:spacing w:before="220" w:line="85" w:lineRule="atLeast"/>
        <w:ind w:firstLine="484"/>
        <w:rPr>
          <w:highlight w:val="none"/>
        </w:rPr>
      </w:pPr>
      <w:r>
        <w:rPr>
          <w:rFonts w:ascii="仿宋" w:hAnsi="仿宋" w:eastAsia="仿宋" w:cs="仿宋"/>
          <w:color w:val="000000"/>
          <w:sz w:val="24"/>
          <w:highlight w:val="none"/>
        </w:rPr>
        <w:t>日期：年月日</w:t>
      </w:r>
      <w:r>
        <w:rPr>
          <w:rFonts w:ascii="仿宋" w:hAnsi="仿宋" w:eastAsia="仿宋" w:cs="仿宋"/>
          <w:color w:val="000000"/>
          <w:sz w:val="24"/>
          <w:highlight w:val="none"/>
        </w:rPr>
        <w:br w:type="page" w:clear="all"/>
      </w:r>
    </w:p>
    <w:p w14:paraId="6076C34C">
      <w:pPr>
        <w:pBdr>
          <w:top w:val="none" w:color="000000" w:sz="0" w:space="0"/>
          <w:left w:val="none" w:color="000000" w:sz="0" w:space="0"/>
          <w:bottom w:val="none" w:color="000000" w:sz="0" w:space="0"/>
          <w:right w:val="none" w:color="000000" w:sz="0" w:space="0"/>
        </w:pBdr>
        <w:spacing w:before="220" w:line="85" w:lineRule="atLeast"/>
        <w:ind w:firstLine="484"/>
        <w:rPr>
          <w:highlight w:val="none"/>
        </w:rPr>
      </w:pPr>
      <w:r>
        <w:rPr>
          <w:rFonts w:ascii="仿宋" w:hAnsi="仿宋" w:eastAsia="仿宋" w:cs="仿宋"/>
          <w:b/>
          <w:color w:val="000000"/>
          <w:sz w:val="24"/>
          <w:highlight w:val="none"/>
        </w:rPr>
        <w:t>附件二、法定代表人授权书格式</w:t>
      </w:r>
    </w:p>
    <w:p w14:paraId="46C3C313">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法定代表人授权委托书</w:t>
      </w:r>
    </w:p>
    <w:p w14:paraId="458657CC">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hint="eastAsia" w:ascii="仿宋" w:hAnsi="仿宋" w:eastAsia="仿宋" w:cs="仿宋"/>
          <w:b/>
          <w:color w:val="000000"/>
          <w:sz w:val="24"/>
          <w:highlight w:val="none"/>
          <w:lang w:eastAsia="zh-CN"/>
        </w:rPr>
        <w:t>南京市江宁区城乡建设局</w:t>
      </w:r>
      <w:r>
        <w:rPr>
          <w:rFonts w:ascii="仿宋" w:hAnsi="仿宋" w:eastAsia="仿宋" w:cs="仿宋"/>
          <w:color w:val="000000"/>
          <w:sz w:val="24"/>
          <w:highlight w:val="none"/>
        </w:rPr>
        <w:t>：</w:t>
      </w:r>
    </w:p>
    <w:p w14:paraId="442F1636">
      <w:pPr>
        <w:pBdr>
          <w:top w:val="none" w:color="000000" w:sz="0" w:space="0"/>
          <w:left w:val="none" w:color="000000" w:sz="0" w:space="0"/>
          <w:bottom w:val="none" w:color="000000" w:sz="0" w:space="0"/>
          <w:right w:val="none" w:color="000000" w:sz="0" w:space="0"/>
        </w:pBdr>
        <w:spacing w:before="220" w:line="85" w:lineRule="atLeast"/>
        <w:ind w:firstLine="484"/>
        <w:rPr>
          <w:highlight w:val="none"/>
        </w:rPr>
      </w:pPr>
      <w:r>
        <w:rPr>
          <w:rFonts w:ascii="仿宋" w:hAnsi="仿宋" w:eastAsia="仿宋" w:cs="仿宋"/>
          <w:color w:val="000000"/>
          <w:sz w:val="24"/>
          <w:highlight w:val="none"/>
        </w:rPr>
        <w:t>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p>
    <w:p w14:paraId="3FEBE415">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本授权书于年月日签字生效，特此声明。</w:t>
      </w:r>
    </w:p>
    <w:p w14:paraId="2C849A20">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 </w:t>
      </w:r>
    </w:p>
    <w:p w14:paraId="061CFD9C">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被授权代表人姓名：</w:t>
      </w:r>
    </w:p>
    <w:p w14:paraId="104E640D">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年龄：</w:t>
      </w:r>
    </w:p>
    <w:p w14:paraId="3690907C">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职务：</w:t>
      </w:r>
    </w:p>
    <w:p w14:paraId="5C44653B">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身份证：</w:t>
      </w:r>
    </w:p>
    <w:p w14:paraId="28E02962">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联系电话：</w:t>
      </w:r>
    </w:p>
    <w:p w14:paraId="6905ED26">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 </w:t>
      </w:r>
    </w:p>
    <w:p w14:paraId="071F27AF">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供应商（加盖电子公章）：</w:t>
      </w:r>
    </w:p>
    <w:p w14:paraId="70684529">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日期：年月日</w:t>
      </w:r>
    </w:p>
    <w:p w14:paraId="693E17FA">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（注：后附被授权委托人身份证正反面扫描件）</w:t>
      </w:r>
    </w:p>
    <w:p w14:paraId="3838117F">
      <w:pPr>
        <w:pBdr>
          <w:top w:val="none" w:color="000000" w:sz="0" w:space="0"/>
          <w:left w:val="none" w:color="000000" w:sz="0" w:space="0"/>
          <w:bottom w:val="none" w:color="000000" w:sz="0" w:space="0"/>
          <w:right w:val="none" w:color="000000" w:sz="0" w:space="0"/>
        </w:pBdr>
        <w:spacing w:before="220" w:line="85" w:lineRule="atLeast"/>
        <w:rPr>
          <w:highlight w:val="none"/>
        </w:rPr>
      </w:pPr>
      <w:r>
        <w:rPr>
          <w:highlight w:val="none"/>
        </w:rPr>
        <w:br w:type="page" w:clear="all"/>
      </w:r>
    </w:p>
    <w:p w14:paraId="2EC989E9">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附件三、磋商报价表格式</w:t>
      </w:r>
    </w:p>
    <w:p w14:paraId="0C0A114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b/>
          <w:color w:val="000000"/>
          <w:sz w:val="24"/>
          <w:highlight w:val="none"/>
        </w:rPr>
        <w:t>磋商报价表</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268"/>
        <w:gridCol w:w="1357"/>
        <w:gridCol w:w="3780"/>
      </w:tblGrid>
      <w:tr w14:paraId="5EE257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9405" w:type="dxa"/>
            <w:gridSpan w:val="3"/>
            <w:tcBorders>
              <w:top w:val="nil"/>
              <w:left w:val="nil"/>
              <w:bottom w:val="single" w:color="000000" w:sz="8" w:space="0"/>
              <w:right w:val="nil"/>
            </w:tcBorders>
            <w:tcMar>
              <w:top w:w="0" w:type="dxa"/>
              <w:left w:w="0" w:type="dxa"/>
              <w:bottom w:w="0" w:type="dxa"/>
              <w:right w:w="0" w:type="dxa"/>
            </w:tcMar>
            <w:vAlign w:val="center"/>
          </w:tcPr>
          <w:p w14:paraId="6AC74C63">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项目名称：</w:t>
            </w:r>
          </w:p>
          <w:p w14:paraId="7A399578">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项目编号：</w:t>
            </w:r>
          </w:p>
        </w:tc>
      </w:tr>
      <w:tr w14:paraId="47221C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5625" w:type="dxa"/>
            <w:gridSpan w:val="2"/>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72FA15D">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磋商总报价（元）</w:t>
            </w:r>
          </w:p>
        </w:tc>
        <w:tc>
          <w:tcPr>
            <w:tcW w:w="378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96229F2">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工期</w:t>
            </w:r>
          </w:p>
        </w:tc>
      </w:tr>
      <w:tr w14:paraId="6441C4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17" w:hRule="atLeast"/>
        </w:trPr>
        <w:tc>
          <w:tcPr>
            <w:tcW w:w="5625" w:type="dxa"/>
            <w:gridSpan w:val="2"/>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CCCC0C4">
            <w:pPr>
              <w:pBdr>
                <w:top w:val="none" w:color="000000" w:sz="0" w:space="0"/>
                <w:left w:val="none" w:color="000000" w:sz="0" w:space="0"/>
                <w:bottom w:val="none" w:color="000000" w:sz="0" w:space="0"/>
                <w:right w:val="none" w:color="000000" w:sz="0" w:space="0"/>
              </w:pBdr>
              <w:spacing w:before="220" w:line="85" w:lineRule="atLeast"/>
              <w:rPr>
                <w:rFonts w:hint="eastAsia" w:ascii="仿宋" w:hAnsi="仿宋" w:eastAsia="仿宋" w:cs="仿宋"/>
                <w:color w:val="000000"/>
                <w:sz w:val="24"/>
                <w:highlight w:val="none"/>
              </w:rPr>
            </w:pPr>
            <w:r>
              <w:rPr>
                <w:rFonts w:ascii="仿宋" w:hAnsi="仿宋" w:eastAsia="仿宋" w:cs="仿宋"/>
                <w:color w:val="000000"/>
                <w:sz w:val="24"/>
                <w:highlight w:val="none"/>
              </w:rPr>
              <w:t>大写：人民币(大写）</w:t>
            </w:r>
          </w:p>
          <w:p w14:paraId="674D7CBA">
            <w:pPr>
              <w:pBdr>
                <w:top w:val="none" w:color="000000" w:sz="0" w:space="0"/>
                <w:left w:val="none" w:color="000000" w:sz="0" w:space="0"/>
                <w:bottom w:val="none" w:color="000000" w:sz="0" w:space="0"/>
                <w:right w:val="none" w:color="000000" w:sz="0" w:space="0"/>
              </w:pBdr>
              <w:spacing w:before="220" w:line="85" w:lineRule="atLeast"/>
              <w:rPr>
                <w:rFonts w:eastAsia="Cambria" w:cs="Cambria"/>
                <w:highlight w:val="none"/>
              </w:rPr>
            </w:pPr>
            <w:r>
              <w:rPr>
                <w:rFonts w:ascii="仿宋" w:hAnsi="仿宋" w:eastAsia="仿宋" w:cs="仿宋"/>
                <w:color w:val="000000"/>
                <w:spacing w:val="5"/>
                <w:sz w:val="24"/>
                <w:highlight w:val="none"/>
              </w:rPr>
              <w:t>小写：元</w:t>
            </w:r>
          </w:p>
        </w:tc>
        <w:tc>
          <w:tcPr>
            <w:tcW w:w="3780" w:type="dxa"/>
            <w:tcBorders>
              <w:top w:val="nil"/>
              <w:left w:val="nil"/>
              <w:bottom w:val="single" w:color="000000" w:sz="8" w:space="0"/>
              <w:right w:val="single" w:color="000000" w:sz="8" w:space="0"/>
            </w:tcBorders>
            <w:tcMar>
              <w:top w:w="0" w:type="dxa"/>
              <w:left w:w="0" w:type="dxa"/>
              <w:bottom w:w="0" w:type="dxa"/>
              <w:right w:w="0" w:type="dxa"/>
            </w:tcMar>
            <w:vAlign w:val="center"/>
          </w:tcPr>
          <w:p w14:paraId="222F7908">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1FBF2F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426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DF73C22">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供应商是否属于小微型企业</w:t>
            </w:r>
          </w:p>
        </w:tc>
        <w:tc>
          <w:tcPr>
            <w:tcW w:w="5137" w:type="dxa"/>
            <w:gridSpan w:val="2"/>
            <w:tcBorders>
              <w:top w:val="nil"/>
              <w:left w:val="nil"/>
              <w:bottom w:val="single" w:color="000000" w:sz="8" w:space="0"/>
              <w:right w:val="single" w:color="000000" w:sz="8" w:space="0"/>
            </w:tcBorders>
            <w:tcMar>
              <w:top w:w="0" w:type="dxa"/>
              <w:left w:w="0" w:type="dxa"/>
              <w:bottom w:w="0" w:type="dxa"/>
              <w:right w:w="0" w:type="dxa"/>
            </w:tcMar>
            <w:vAlign w:val="center"/>
          </w:tcPr>
          <w:p w14:paraId="2B5F26FD">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是    否</w:t>
            </w:r>
          </w:p>
        </w:tc>
      </w:tr>
      <w:tr w14:paraId="255368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426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AEC0400">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供应商是否属于残疾人福利性单位</w:t>
            </w:r>
          </w:p>
        </w:tc>
        <w:tc>
          <w:tcPr>
            <w:tcW w:w="5137" w:type="dxa"/>
            <w:gridSpan w:val="2"/>
            <w:tcBorders>
              <w:top w:val="nil"/>
              <w:left w:val="nil"/>
              <w:bottom w:val="single" w:color="000000" w:sz="8" w:space="0"/>
              <w:right w:val="single" w:color="000000" w:sz="8" w:space="0"/>
            </w:tcBorders>
            <w:tcMar>
              <w:top w:w="0" w:type="dxa"/>
              <w:left w:w="0" w:type="dxa"/>
              <w:bottom w:w="0" w:type="dxa"/>
              <w:right w:w="0" w:type="dxa"/>
            </w:tcMar>
            <w:vAlign w:val="center"/>
          </w:tcPr>
          <w:p w14:paraId="35727CAF">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是    否</w:t>
            </w:r>
          </w:p>
        </w:tc>
      </w:tr>
      <w:tr w14:paraId="100A2E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426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E39DD55">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供应商是否属于监狱企业</w:t>
            </w:r>
          </w:p>
        </w:tc>
        <w:tc>
          <w:tcPr>
            <w:tcW w:w="5137" w:type="dxa"/>
            <w:gridSpan w:val="2"/>
            <w:tcBorders>
              <w:top w:val="nil"/>
              <w:left w:val="nil"/>
              <w:bottom w:val="single" w:color="000000" w:sz="8" w:space="0"/>
              <w:right w:val="single" w:color="000000" w:sz="8" w:space="0"/>
            </w:tcBorders>
            <w:tcMar>
              <w:top w:w="0" w:type="dxa"/>
              <w:left w:w="0" w:type="dxa"/>
              <w:bottom w:w="0" w:type="dxa"/>
              <w:right w:w="0" w:type="dxa"/>
            </w:tcMar>
            <w:vAlign w:val="center"/>
          </w:tcPr>
          <w:p w14:paraId="7FDC48A7">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是    否</w:t>
            </w:r>
          </w:p>
        </w:tc>
      </w:tr>
    </w:tbl>
    <w:p w14:paraId="5A80C12F">
      <w:pPr>
        <w:pBdr>
          <w:top w:val="none" w:color="000000" w:sz="0" w:space="0"/>
          <w:left w:val="none" w:color="000000" w:sz="0" w:space="0"/>
          <w:bottom w:val="none" w:color="000000" w:sz="0" w:space="0"/>
          <w:right w:val="none" w:color="000000" w:sz="0" w:space="0"/>
        </w:pBdr>
        <w:spacing w:before="240" w:after="240"/>
        <w:ind w:firstLine="480"/>
        <w:rPr>
          <w:highlight w:val="none"/>
        </w:rPr>
      </w:pPr>
      <w:r>
        <w:rPr>
          <w:rFonts w:ascii="仿宋" w:hAnsi="仿宋" w:eastAsia="仿宋" w:cs="仿宋"/>
          <w:color w:val="000000"/>
          <w:sz w:val="24"/>
          <w:highlight w:val="none"/>
        </w:rPr>
        <w:t> </w:t>
      </w:r>
    </w:p>
    <w:p w14:paraId="40B541EE">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供应商名称：（加盖电子公章）</w:t>
      </w:r>
    </w:p>
    <w:p w14:paraId="1D2A202D">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日期：年月日</w:t>
      </w:r>
    </w:p>
    <w:p w14:paraId="7ADBC00A">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说明：</w:t>
      </w:r>
    </w:p>
    <w:p w14:paraId="5CAF8BEC">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1、采购人对每一项货物和服务仅接受一个价格，不得填报有选择性报价方案。若有优惠条款须注明，但不得影响报价，影响产品整体功能。</w:t>
      </w:r>
    </w:p>
    <w:p w14:paraId="38620C29">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p>
    <w:p w14:paraId="0A8C3AE2">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3、“是否属于小微型企业；是否属于监狱企业；是否属于残疾人企业”栏内填写“是”或“否”。</w:t>
      </w:r>
      <w:r>
        <w:rPr>
          <w:rFonts w:hint="eastAsia" w:ascii="仿宋" w:hAnsi="仿宋" w:eastAsia="仿宋" w:cs="仿宋"/>
          <w:color w:val="000000"/>
          <w:sz w:val="24"/>
          <w:highlight w:val="none"/>
        </w:rPr>
        <w:t>无论填写“是”或“否”</w:t>
      </w:r>
      <w:r>
        <w:rPr>
          <w:rFonts w:ascii="仿宋" w:hAnsi="仿宋" w:eastAsia="仿宋" w:cs="仿宋"/>
          <w:color w:val="000000"/>
          <w:sz w:val="24"/>
          <w:highlight w:val="none"/>
        </w:rPr>
        <w:t>投标人</w:t>
      </w:r>
      <w:r>
        <w:rPr>
          <w:rFonts w:hint="eastAsia" w:ascii="仿宋" w:hAnsi="仿宋" w:eastAsia="仿宋" w:cs="仿宋"/>
          <w:color w:val="000000"/>
          <w:sz w:val="24"/>
          <w:highlight w:val="none"/>
        </w:rPr>
        <w:t>均需</w:t>
      </w:r>
      <w:r>
        <w:rPr>
          <w:rFonts w:ascii="仿宋" w:hAnsi="仿宋" w:eastAsia="仿宋" w:cs="仿宋"/>
          <w:color w:val="000000"/>
          <w:sz w:val="24"/>
          <w:highlight w:val="none"/>
        </w:rPr>
        <w:t xml:space="preserve">提供《中小企业声明函》、 《残疾人福利性单位声明函》、 《属于监狱企业的证明文件》。 </w:t>
      </w:r>
      <w:r>
        <w:rPr>
          <w:rFonts w:ascii="仿宋" w:hAnsi="仿宋" w:eastAsia="仿宋" w:cs="仿宋"/>
          <w:color w:val="000000"/>
          <w:sz w:val="24"/>
          <w:highlight w:val="none"/>
        </w:rPr>
        <w:br w:type="page" w:clear="all"/>
      </w:r>
    </w:p>
    <w:p w14:paraId="57F6E280">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宋体" w:hAnsi="宋体" w:cs="宋体"/>
          <w:color w:val="000000"/>
          <w:spacing w:val="5"/>
          <w:sz w:val="36"/>
          <w:highlight w:val="none"/>
        </w:rPr>
        <w:t>附件四、分项报价表</w:t>
      </w:r>
    </w:p>
    <w:p w14:paraId="7D8F3113">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分项报价表（详见工程量清单并报价）</w:t>
      </w:r>
    </w:p>
    <w:p w14:paraId="363DA2FA">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10573713">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4757EA04">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附件五、资格证明文件</w:t>
      </w:r>
    </w:p>
    <w:p w14:paraId="43E45D8A">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资格证明文件</w:t>
      </w:r>
    </w:p>
    <w:p w14:paraId="02C11BCE">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1、《南京市政府采购供应商信用记录表暨信用承诺书》（在线打印）；</w:t>
      </w:r>
    </w:p>
    <w:p w14:paraId="0AC5478C">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2、本次采购项目实施所必须的特定资格要求证明材料（如有）。</w:t>
      </w:r>
    </w:p>
    <w:p w14:paraId="53CAEE80">
      <w:pPr>
        <w:pBdr>
          <w:top w:val="none" w:color="000000" w:sz="0" w:space="0"/>
          <w:left w:val="none" w:color="000000" w:sz="0" w:space="0"/>
          <w:bottom w:val="none" w:color="000000" w:sz="0" w:space="0"/>
          <w:right w:val="none" w:color="000000" w:sz="0" w:space="0"/>
        </w:pBdr>
        <w:spacing w:line="85" w:lineRule="atLeast"/>
        <w:rPr>
          <w:highlight w:val="none"/>
        </w:rPr>
      </w:pPr>
      <w:r>
        <w:rPr>
          <w:highlight w:val="none"/>
        </w:rPr>
        <w:br w:type="page" w:clear="all"/>
      </w:r>
    </w:p>
    <w:p w14:paraId="4644E365">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附件六、磋商响应文件的有效性、完整性和响应程度审查</w:t>
      </w:r>
    </w:p>
    <w:p w14:paraId="598E6009">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项目名称：</w:t>
      </w:r>
    </w:p>
    <w:p w14:paraId="7BEE2EA3">
      <w:pPr>
        <w:pBdr>
          <w:top w:val="none" w:color="000000" w:sz="0" w:space="0"/>
          <w:left w:val="none" w:color="000000" w:sz="0" w:space="0"/>
          <w:bottom w:val="none" w:color="000000" w:sz="0" w:space="0"/>
          <w:right w:val="none" w:color="000000" w:sz="0" w:space="0"/>
        </w:pBdr>
        <w:spacing w:before="180" w:line="240" w:lineRule="atLeast"/>
        <w:rPr>
          <w:highlight w:val="none"/>
        </w:rPr>
      </w:pPr>
      <w:r>
        <w:rPr>
          <w:rFonts w:ascii="仿宋" w:hAnsi="仿宋" w:eastAsia="仿宋" w:cs="仿宋"/>
          <w:b/>
          <w:color w:val="000000"/>
          <w:sz w:val="24"/>
          <w:highlight w:val="none"/>
        </w:rPr>
        <w:t>项目编号：</w:t>
      </w:r>
    </w:p>
    <w:tbl>
      <w:tblPr>
        <w:tblStyle w:val="61"/>
        <w:tblW w:w="97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043"/>
        <w:gridCol w:w="2693"/>
        <w:gridCol w:w="4394"/>
        <w:gridCol w:w="1610"/>
      </w:tblGrid>
      <w:tr w14:paraId="481155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2" w:hRule="atLeast"/>
        </w:trPr>
        <w:tc>
          <w:tcPr>
            <w:tcW w:w="10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0160D85D">
            <w:pPr>
              <w:pBdr>
                <w:top w:val="none" w:color="000000" w:sz="0" w:space="0"/>
                <w:left w:val="none" w:color="000000" w:sz="0" w:space="0"/>
                <w:bottom w:val="none" w:color="000000" w:sz="0" w:space="0"/>
                <w:right w:val="none" w:color="000000" w:sz="0" w:space="0"/>
              </w:pBdr>
              <w:spacing w:before="3" w:line="289" w:lineRule="atLeast"/>
              <w:ind w:left="112" w:right="106"/>
              <w:jc w:val="center"/>
              <w:rPr>
                <w:highlight w:val="none"/>
              </w:rPr>
            </w:pPr>
            <w:r>
              <w:rPr>
                <w:rFonts w:ascii="仿宋" w:hAnsi="仿宋" w:eastAsia="仿宋" w:cs="仿宋"/>
                <w:b/>
                <w:color w:val="000000"/>
                <w:sz w:val="24"/>
                <w:highlight w:val="none"/>
              </w:rPr>
              <w:t>序号</w:t>
            </w:r>
          </w:p>
        </w:tc>
        <w:tc>
          <w:tcPr>
            <w:tcW w:w="269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3BC76CF">
            <w:pPr>
              <w:pBdr>
                <w:top w:val="none" w:color="000000" w:sz="0" w:space="0"/>
                <w:left w:val="none" w:color="000000" w:sz="0" w:space="0"/>
                <w:bottom w:val="none" w:color="000000" w:sz="0" w:space="0"/>
                <w:right w:val="none" w:color="000000" w:sz="0" w:space="0"/>
              </w:pBdr>
              <w:spacing w:before="3" w:line="289" w:lineRule="atLeast"/>
              <w:ind w:firstLine="241"/>
              <w:rPr>
                <w:highlight w:val="none"/>
              </w:rPr>
            </w:pPr>
            <w:r>
              <w:rPr>
                <w:rFonts w:ascii="仿宋" w:hAnsi="仿宋" w:eastAsia="仿宋" w:cs="仿宋"/>
                <w:b/>
                <w:color w:val="000000"/>
                <w:sz w:val="24"/>
                <w:highlight w:val="none"/>
              </w:rPr>
              <w:t>审查因素</w:t>
            </w:r>
          </w:p>
        </w:tc>
        <w:tc>
          <w:tcPr>
            <w:tcW w:w="439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CAEF125">
            <w:pPr>
              <w:pBdr>
                <w:top w:val="none" w:color="000000" w:sz="0" w:space="0"/>
                <w:left w:val="none" w:color="000000" w:sz="0" w:space="0"/>
                <w:bottom w:val="none" w:color="000000" w:sz="0" w:space="0"/>
                <w:right w:val="none" w:color="000000" w:sz="0" w:space="0"/>
              </w:pBdr>
              <w:spacing w:before="3" w:line="289" w:lineRule="atLeast"/>
              <w:ind w:right="2853"/>
              <w:jc w:val="left"/>
              <w:rPr>
                <w:highlight w:val="none"/>
              </w:rPr>
            </w:pPr>
            <w:r>
              <w:rPr>
                <w:rFonts w:ascii="仿宋" w:hAnsi="仿宋" w:eastAsia="仿宋" w:cs="仿宋"/>
                <w:b/>
                <w:color w:val="000000"/>
                <w:sz w:val="24"/>
                <w:highlight w:val="none"/>
              </w:rPr>
              <w:t>审查内容</w:t>
            </w:r>
          </w:p>
        </w:tc>
        <w:tc>
          <w:tcPr>
            <w:tcW w:w="16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DC5D542">
            <w:pPr>
              <w:pBdr>
                <w:top w:val="none" w:color="000000" w:sz="0" w:space="0"/>
                <w:left w:val="none" w:color="000000" w:sz="0" w:space="0"/>
                <w:bottom w:val="none" w:color="000000" w:sz="0" w:space="0"/>
                <w:right w:val="none" w:color="000000" w:sz="0" w:space="0"/>
              </w:pBdr>
              <w:spacing w:before="3" w:line="289" w:lineRule="atLeast"/>
              <w:ind w:left="2858" w:right="2853"/>
              <w:jc w:val="center"/>
              <w:rPr>
                <w:highlight w:val="none"/>
              </w:rPr>
            </w:pPr>
            <w:r>
              <w:rPr>
                <w:rFonts w:ascii="仿宋" w:hAnsi="仿宋" w:eastAsia="仿宋" w:cs="仿宋"/>
                <w:b/>
                <w:color w:val="000000"/>
                <w:sz w:val="24"/>
                <w:highlight w:val="none"/>
              </w:rPr>
              <w:t> </w:t>
            </w:r>
          </w:p>
          <w:p w14:paraId="4070D478">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是否响应</w:t>
            </w:r>
          </w:p>
          <w:p w14:paraId="56AF3EF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（填是或者否）</w:t>
            </w:r>
          </w:p>
        </w:tc>
      </w:tr>
      <w:tr w14:paraId="3088EE3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25"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675FA364">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15FC5CE2">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1</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A60B978">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响应函、政府采购供应商信用承诺书等</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D8CB7B1">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按磋商文件要求提供响应函、政府采购供应商信用承诺书等；</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67D7192">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3BFAA9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0"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CB420F9">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2</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2036A6C">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响应完整性</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5825E2A">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未将一个项目中的内容拆开响应；</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1898034">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1192AE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65"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60CC248C">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3</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FDBEB56">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响应报价</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D2351F3">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响应报价未超过磋商文件中规定的项目预算金额或者项目最高限价；</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C409B03">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3A928E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5"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24ADD4EF">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4</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E8A735F">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报价唯一性</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B09C59A">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响应文件未出现可选择性或可调整的报价（磋商文件另有规定的除外）；</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0A1153C">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1D19C5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5"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0EA8309">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6</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622D1D9">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签署、加盖公章</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FE31C76">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按照磋商文件要求签署、加盖公章的；</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572912C">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73953A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5"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2D1E6FD0">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7</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6B51277">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实质性要求或格式</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0422ACA">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标记为“实质性要求或格式”的文件均按磋商文件要求提供；</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7BB9054">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7BA24D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5"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D42C2E7">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8</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518C4BD">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报价的修正（如有）</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D1CA916">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不涉及报价修正，或响应文件报价出现前后不一致时，供应商对修正后的报价予以确认；（如有）</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A9560DB">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0D0105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26CF9C31">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p w14:paraId="1127BD21">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9</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752CD5D">
            <w:pPr>
              <w:pBdr>
                <w:top w:val="none" w:color="000000" w:sz="0" w:space="0"/>
                <w:left w:val="none" w:color="000000" w:sz="0" w:space="0"/>
                <w:bottom w:val="none" w:color="000000" w:sz="0" w:space="0"/>
                <w:right w:val="none" w:color="000000" w:sz="0" w:space="0"/>
              </w:pBdr>
              <w:spacing w:before="220" w:line="85" w:lineRule="atLeast"/>
              <w:ind w:firstLine="240"/>
              <w:rPr>
                <w:highlight w:val="none"/>
              </w:rPr>
            </w:pPr>
            <w:r>
              <w:rPr>
                <w:rFonts w:ascii="仿宋" w:hAnsi="仿宋" w:eastAsia="仿宋" w:cs="仿宋"/>
                <w:color w:val="000000"/>
                <w:sz w:val="24"/>
                <w:highlight w:val="none"/>
              </w:rPr>
              <w:t>公平竞争</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DC7C535">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供应商遵循公平竞争的原则，不存在恶意串通，妨碍其他供应商的竞争行为，不存在损害采购人或者其他供应商的合法权益情形的；</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E989371">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205501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28"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1D63B6E">
            <w:pPr>
              <w:pBdr>
                <w:top w:val="none" w:color="000000" w:sz="0" w:space="0"/>
                <w:left w:val="none" w:color="000000" w:sz="0" w:space="0"/>
                <w:bottom w:val="none" w:color="000000" w:sz="0" w:space="0"/>
                <w:right w:val="none" w:color="000000" w:sz="0" w:space="0"/>
              </w:pBdr>
              <w:spacing w:before="220" w:line="85" w:lineRule="atLeast"/>
              <w:ind w:firstLine="240"/>
              <w:rPr>
                <w:highlight w:val="none"/>
              </w:rPr>
            </w:pPr>
            <w:r>
              <w:rPr>
                <w:rFonts w:ascii="仿宋" w:hAnsi="仿宋" w:eastAsia="仿宋" w:cs="仿宋"/>
                <w:color w:val="000000"/>
                <w:sz w:val="24"/>
                <w:highlight w:val="none"/>
              </w:rPr>
              <w:t>10</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55A174D">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工程量清单报价</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FF0C267">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工程量清单报价符合相关规定、响应招标文件要求的；</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DB59FA7">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5C93DC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5"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DCD098F">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11</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FF5F6FF">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附加条件</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A6A3BFC">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响应文件未含有采购人不能接受的附加条件的；</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2B96B40">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r w14:paraId="4B44E9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75" w:hRule="atLeast"/>
        </w:trPr>
        <w:tc>
          <w:tcPr>
            <w:tcW w:w="104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29F084A5">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12</w:t>
            </w:r>
          </w:p>
        </w:tc>
        <w:tc>
          <w:tcPr>
            <w:tcW w:w="2693"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7EE4E64F">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其他无效情形</w:t>
            </w:r>
          </w:p>
        </w:tc>
        <w:tc>
          <w:tcPr>
            <w:tcW w:w="4394"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2B254D86">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供应商、响应文件不存在不符合法律、法规和磋商文件规定的其他无效情形。</w:t>
            </w:r>
          </w:p>
        </w:tc>
        <w:tc>
          <w:tcPr>
            <w:tcW w:w="161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495AF3C">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color w:val="000000"/>
                <w:sz w:val="24"/>
                <w:highlight w:val="none"/>
              </w:rPr>
              <w:t> </w:t>
            </w:r>
          </w:p>
        </w:tc>
      </w:tr>
    </w:tbl>
    <w:p w14:paraId="31ABE4A9">
      <w:pPr>
        <w:pBdr>
          <w:top w:val="none" w:color="000000" w:sz="0" w:space="0"/>
          <w:left w:val="none" w:color="000000" w:sz="0" w:space="0"/>
          <w:bottom w:val="none" w:color="000000" w:sz="0" w:space="0"/>
          <w:right w:val="none" w:color="000000" w:sz="0" w:space="0"/>
        </w:pBdr>
        <w:spacing w:before="240" w:after="240"/>
        <w:ind w:firstLine="480"/>
        <w:rPr>
          <w:highlight w:val="none"/>
        </w:rPr>
      </w:pPr>
      <w:r>
        <w:rPr>
          <w:rFonts w:ascii="仿宋" w:hAnsi="仿宋" w:eastAsia="仿宋" w:cs="仿宋"/>
          <w:color w:val="000000"/>
          <w:sz w:val="24"/>
          <w:highlight w:val="none"/>
        </w:rPr>
        <w:t> </w:t>
      </w:r>
    </w:p>
    <w:p w14:paraId="15E6FE24">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供应商名称：（加盖电子公章）</w:t>
      </w:r>
    </w:p>
    <w:p w14:paraId="20297905">
      <w:pPr>
        <w:pBdr>
          <w:top w:val="none" w:color="000000" w:sz="0" w:space="0"/>
          <w:left w:val="none" w:color="000000" w:sz="0" w:space="0"/>
          <w:bottom w:val="none" w:color="000000" w:sz="0" w:space="0"/>
          <w:right w:val="none" w:color="000000" w:sz="0" w:space="0"/>
        </w:pBdr>
        <w:spacing w:before="220" w:line="85" w:lineRule="atLeast"/>
        <w:ind w:firstLine="480"/>
        <w:rPr>
          <w:rFonts w:ascii="仿宋" w:hAnsi="仿宋" w:eastAsia="仿宋" w:cs="仿宋"/>
          <w:color w:val="000000"/>
          <w:sz w:val="24"/>
          <w:highlight w:val="none"/>
        </w:rPr>
      </w:pPr>
      <w:r>
        <w:rPr>
          <w:rFonts w:hint="eastAsia" w:ascii="仿宋" w:hAnsi="仿宋" w:eastAsia="仿宋" w:cs="仿宋"/>
          <w:color w:val="000000"/>
          <w:sz w:val="24"/>
          <w:highlight w:val="none"/>
        </w:rPr>
        <w:t>授权委托人签字或盖章：</w:t>
      </w:r>
    </w:p>
    <w:p w14:paraId="5A4F6F84">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日期：年月日</w:t>
      </w:r>
    </w:p>
    <w:p w14:paraId="3C50DBD3">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 </w:t>
      </w:r>
    </w:p>
    <w:p w14:paraId="45D6D3BA">
      <w:pPr>
        <w:pBdr>
          <w:top w:val="none" w:color="000000" w:sz="0" w:space="0"/>
          <w:left w:val="none" w:color="000000" w:sz="0" w:space="0"/>
          <w:bottom w:val="none" w:color="000000" w:sz="0" w:space="0"/>
          <w:right w:val="none" w:color="000000" w:sz="0" w:space="0"/>
        </w:pBdr>
        <w:spacing w:before="220" w:line="250" w:lineRule="atLeast"/>
        <w:rPr>
          <w:highlight w:val="none"/>
        </w:rPr>
      </w:pPr>
      <w:r>
        <w:rPr>
          <w:highlight w:val="none"/>
        </w:rPr>
        <w:br w:type="page" w:clear="all"/>
      </w:r>
    </w:p>
    <w:p w14:paraId="209841BE">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附件七、技术条款偏离表格式</w:t>
      </w:r>
    </w:p>
    <w:p w14:paraId="7B1658A2">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技术条款偏离表</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60"/>
        <w:gridCol w:w="1681"/>
        <w:gridCol w:w="1996"/>
        <w:gridCol w:w="1225"/>
        <w:gridCol w:w="1400"/>
        <w:gridCol w:w="1837"/>
      </w:tblGrid>
      <w:tr w14:paraId="2E1CDC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999" w:type="dxa"/>
            <w:gridSpan w:val="6"/>
            <w:tcBorders>
              <w:top w:val="nil"/>
              <w:left w:val="nil"/>
              <w:bottom w:val="single" w:color="000000" w:sz="8" w:space="0"/>
              <w:right w:val="nil"/>
            </w:tcBorders>
            <w:tcMar>
              <w:top w:w="0" w:type="dxa"/>
              <w:left w:w="0" w:type="dxa"/>
              <w:bottom w:w="0" w:type="dxa"/>
              <w:right w:w="0" w:type="dxa"/>
            </w:tcMar>
            <w:vAlign w:val="center"/>
          </w:tcPr>
          <w:p w14:paraId="4B4639EA">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项目名称：</w:t>
            </w:r>
          </w:p>
          <w:p w14:paraId="10CB9467">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项目编号：</w:t>
            </w:r>
          </w:p>
        </w:tc>
      </w:tr>
      <w:tr w14:paraId="6B17E38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9452BD8">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序号</w:t>
            </w:r>
          </w:p>
        </w:tc>
        <w:tc>
          <w:tcPr>
            <w:tcW w:w="1681"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C2F48D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竞争性磋商文件条目号</w:t>
            </w:r>
          </w:p>
        </w:tc>
        <w:tc>
          <w:tcPr>
            <w:tcW w:w="199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C0FBCD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竞争性磋商文件的</w:t>
            </w:r>
          </w:p>
          <w:p w14:paraId="38390DF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要求规格</w:t>
            </w:r>
          </w:p>
        </w:tc>
        <w:tc>
          <w:tcPr>
            <w:tcW w:w="122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434282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参与投标的</w:t>
            </w:r>
          </w:p>
          <w:p w14:paraId="18BC460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技术响应</w:t>
            </w:r>
          </w:p>
        </w:tc>
        <w:tc>
          <w:tcPr>
            <w:tcW w:w="140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8ECFBB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有无偏离</w:t>
            </w:r>
          </w:p>
        </w:tc>
        <w:tc>
          <w:tcPr>
            <w:tcW w:w="183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0A317C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偏离内容及原因</w:t>
            </w:r>
          </w:p>
        </w:tc>
      </w:tr>
      <w:tr w14:paraId="3F59BD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9958F6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0094247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0F1C629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1EAAD8C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338422C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1E17C53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3B4FCF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A22BF9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128DBD6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6E14B93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17CEB84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598E907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282EB12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57E75D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45188F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74E0EA4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639AB1A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48D6D95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1F76EC9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3466059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7E0FF4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815B3B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586A19E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74F2236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5BA90E9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0ED21E8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63AD2EE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227B24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D003D7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2D3CF72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4AACDE7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4E84556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789D678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726E220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6EB6AC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32E665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409B91A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70FAFEB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260BFC4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50BA701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1511876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bl>
    <w:p w14:paraId="4BFCD1DC">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0992AFA3">
      <w:pPr>
        <w:pBdr>
          <w:top w:val="none" w:color="000000" w:sz="0" w:space="0"/>
          <w:left w:val="none" w:color="000000" w:sz="0" w:space="0"/>
          <w:bottom w:val="none" w:color="000000" w:sz="0" w:space="0"/>
          <w:right w:val="none" w:color="000000" w:sz="0" w:space="0"/>
        </w:pBdr>
        <w:spacing w:before="220" w:line="85" w:lineRule="atLeast"/>
        <w:rPr>
          <w:rFonts w:ascii="仿宋" w:hAnsi="仿宋" w:eastAsia="仿宋" w:cs="仿宋"/>
          <w:color w:val="000000"/>
          <w:sz w:val="24"/>
          <w:highlight w:val="none"/>
        </w:rPr>
      </w:pPr>
      <w:r>
        <w:rPr>
          <w:rFonts w:ascii="仿宋" w:hAnsi="仿宋" w:eastAsia="仿宋" w:cs="仿宋"/>
          <w:color w:val="000000"/>
          <w:sz w:val="24"/>
          <w:highlight w:val="none"/>
        </w:rPr>
        <w:t>供应商名称：（加盖电子公章）</w:t>
      </w:r>
    </w:p>
    <w:p w14:paraId="586A6F54">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hint="eastAsia" w:ascii="仿宋" w:hAnsi="仿宋" w:eastAsia="仿宋" w:cs="仿宋"/>
          <w:color w:val="000000"/>
          <w:sz w:val="24"/>
          <w:highlight w:val="none"/>
        </w:rPr>
        <w:t>法人签字或盖章：</w:t>
      </w:r>
    </w:p>
    <w:p w14:paraId="452B2DEF">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说明：</w:t>
      </w:r>
    </w:p>
    <w:p w14:paraId="70289669">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1、如果行数不够，请自行增加。</w:t>
      </w:r>
    </w:p>
    <w:p w14:paraId="2EEB939A">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2、供应商必须仔细阅读磋商文件所有条款，并对所有偏离的条目列入上表，未列入上表的视作供应商完全接受。</w:t>
      </w:r>
    </w:p>
    <w:p w14:paraId="11FB757F">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 </w:t>
      </w:r>
    </w:p>
    <w:p w14:paraId="788F9651">
      <w:pPr>
        <w:pBdr>
          <w:top w:val="none" w:color="000000" w:sz="0" w:space="0"/>
          <w:left w:val="none" w:color="000000" w:sz="0" w:space="0"/>
          <w:bottom w:val="none" w:color="000000" w:sz="0" w:space="0"/>
          <w:right w:val="none" w:color="000000" w:sz="0" w:space="0"/>
        </w:pBdr>
        <w:spacing w:before="220" w:line="85" w:lineRule="atLeast"/>
        <w:rPr>
          <w:highlight w:val="none"/>
        </w:rPr>
      </w:pPr>
      <w:r>
        <w:rPr>
          <w:highlight w:val="none"/>
        </w:rPr>
        <w:br w:type="page" w:clear="all"/>
      </w:r>
    </w:p>
    <w:p w14:paraId="36DE7E1D">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宋体" w:hAnsi="宋体" w:cs="宋体"/>
          <w:color w:val="000000"/>
          <w:spacing w:val="5"/>
          <w:sz w:val="36"/>
          <w:highlight w:val="none"/>
        </w:rPr>
        <w:t>附件八、商务条款偏离表格式</w:t>
      </w:r>
    </w:p>
    <w:p w14:paraId="29C83A50">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商务条款偏离表</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2"/>
        <w:gridCol w:w="1821"/>
        <w:gridCol w:w="2240"/>
        <w:gridCol w:w="1400"/>
        <w:gridCol w:w="1245"/>
        <w:gridCol w:w="1447"/>
      </w:tblGrid>
      <w:tr w14:paraId="262FDA5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80" w:hRule="atLeast"/>
        </w:trPr>
        <w:tc>
          <w:tcPr>
            <w:tcW w:w="8995" w:type="dxa"/>
            <w:gridSpan w:val="6"/>
            <w:tcBorders>
              <w:top w:val="nil"/>
              <w:left w:val="nil"/>
              <w:bottom w:val="single" w:color="000000" w:sz="8" w:space="0"/>
              <w:right w:val="nil"/>
            </w:tcBorders>
            <w:tcMar>
              <w:top w:w="0" w:type="dxa"/>
              <w:left w:w="0" w:type="dxa"/>
              <w:bottom w:w="0" w:type="dxa"/>
              <w:right w:w="0" w:type="dxa"/>
            </w:tcMar>
            <w:vAlign w:val="center"/>
          </w:tcPr>
          <w:p w14:paraId="204685B1">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项目名称：</w:t>
            </w:r>
          </w:p>
          <w:p w14:paraId="12E67C15">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项目编号：</w:t>
            </w:r>
          </w:p>
        </w:tc>
      </w:tr>
      <w:tr w14:paraId="20F7FB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3AFBEA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序号</w:t>
            </w:r>
          </w:p>
        </w:tc>
        <w:tc>
          <w:tcPr>
            <w:tcW w:w="182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4FD9F5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w:t>
            </w:r>
          </w:p>
          <w:p w14:paraId="7CEA68E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条目号</w:t>
            </w:r>
          </w:p>
        </w:tc>
        <w:tc>
          <w:tcPr>
            <w:tcW w:w="224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D52DDC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竞争性磋商文件要求的商务条款</w:t>
            </w:r>
          </w:p>
        </w:tc>
        <w:tc>
          <w:tcPr>
            <w:tcW w:w="140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CC7B0B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参与投标的</w:t>
            </w:r>
          </w:p>
          <w:p w14:paraId="24547E1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商务响应</w:t>
            </w:r>
          </w:p>
        </w:tc>
        <w:tc>
          <w:tcPr>
            <w:tcW w:w="12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5A977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是否偏离</w:t>
            </w:r>
          </w:p>
        </w:tc>
        <w:tc>
          <w:tcPr>
            <w:tcW w:w="144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4D429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供应商的承诺或说明</w:t>
            </w:r>
          </w:p>
        </w:tc>
      </w:tr>
      <w:tr w14:paraId="7FF4A7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2ED9D2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7C692B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7EFA5E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67C253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459289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A09FB6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0ADC98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B2F81D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6DE960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7ABD52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26B3C6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6395F8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F9C9B9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592E61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2D5E24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2AFE3A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09C2B7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F2C7B4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0FA4746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117A4E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0C92B8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0AB9E6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4BBD9A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EDCEA8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0F79C0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2DE8A0F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491A02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0D5FC0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0C4629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06CF65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DF66C6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F38192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D5AE3A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E02A00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591FBB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5628FB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6FD819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EC7AEB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05E82E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7B49C36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6DB06C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402FD7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95ECD4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556117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959BB3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A095AD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7242298">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9FCC47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bl>
    <w:p w14:paraId="2CA32A57">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65769865">
      <w:pPr>
        <w:pBdr>
          <w:top w:val="none" w:color="000000" w:sz="0" w:space="0"/>
          <w:left w:val="none" w:color="000000" w:sz="0" w:space="0"/>
          <w:bottom w:val="none" w:color="000000" w:sz="0" w:space="0"/>
          <w:right w:val="none" w:color="000000" w:sz="0" w:space="0"/>
        </w:pBdr>
        <w:spacing w:before="220" w:line="85" w:lineRule="atLeast"/>
        <w:rPr>
          <w:rFonts w:ascii="仿宋" w:hAnsi="仿宋" w:eastAsia="仿宋" w:cs="仿宋"/>
          <w:color w:val="000000"/>
          <w:sz w:val="24"/>
          <w:highlight w:val="none"/>
        </w:rPr>
      </w:pPr>
      <w:r>
        <w:rPr>
          <w:rFonts w:ascii="仿宋" w:hAnsi="仿宋" w:eastAsia="仿宋" w:cs="仿宋"/>
          <w:color w:val="000000"/>
          <w:sz w:val="24"/>
          <w:highlight w:val="none"/>
        </w:rPr>
        <w:t>供应商名称：（加盖电子公章）</w:t>
      </w:r>
    </w:p>
    <w:p w14:paraId="042AF3E3">
      <w:pPr>
        <w:pBdr>
          <w:top w:val="none" w:color="000000" w:sz="0" w:space="0"/>
          <w:left w:val="none" w:color="000000" w:sz="0" w:space="0"/>
          <w:bottom w:val="none" w:color="000000" w:sz="0" w:space="0"/>
          <w:right w:val="none" w:color="000000" w:sz="0" w:space="0"/>
        </w:pBdr>
        <w:spacing w:before="220" w:line="85"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法人签字或盖章：</w:t>
      </w:r>
    </w:p>
    <w:p w14:paraId="2818ECC2">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说明：</w:t>
      </w:r>
    </w:p>
    <w:p w14:paraId="0F46D7C7">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1、如果行数不够，请自行增加。</w:t>
      </w:r>
    </w:p>
    <w:p w14:paraId="4D653031">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2、供应商必须仔细阅读磋商文件所有条款，并对所有偏离的条目列入上表，未列入上表的视作供应商完全接受。</w:t>
      </w:r>
    </w:p>
    <w:p w14:paraId="41357EFB">
      <w:pPr>
        <w:rPr>
          <w:highlight w:val="none"/>
        </w:rPr>
      </w:pPr>
      <w:r>
        <w:rPr>
          <w:rFonts w:ascii="宋体" w:hAnsi="宋体" w:cs="宋体"/>
          <w:color w:val="000000"/>
          <w:spacing w:val="5"/>
          <w:sz w:val="36"/>
          <w:highlight w:val="none"/>
        </w:rPr>
        <w:br w:type="page" w:clear="all"/>
      </w:r>
    </w:p>
    <w:p w14:paraId="3EE34CA0">
      <w:pPr>
        <w:pBdr>
          <w:top w:val="none" w:color="000000" w:sz="0" w:space="0"/>
          <w:left w:val="none" w:color="000000" w:sz="0" w:space="0"/>
          <w:bottom w:val="none" w:color="000000" w:sz="0" w:space="0"/>
          <w:right w:val="none" w:color="000000" w:sz="0" w:space="0"/>
        </w:pBdr>
        <w:spacing w:before="220" w:line="85" w:lineRule="atLeast"/>
        <w:rPr>
          <w:rFonts w:hint="eastAsia" w:ascii="宋体" w:hAnsi="宋体" w:cs="宋体"/>
          <w:color w:val="000000"/>
          <w:spacing w:val="5"/>
          <w:sz w:val="36"/>
          <w:szCs w:val="36"/>
          <w:highlight w:val="none"/>
        </w:rPr>
      </w:pPr>
      <w:r>
        <w:rPr>
          <w:rFonts w:ascii="仿宋" w:hAnsi="仿宋" w:eastAsia="仿宋" w:cs="仿宋"/>
          <w:color w:val="000000"/>
          <w:sz w:val="24"/>
          <w:highlight w:val="none"/>
        </w:rPr>
        <w:t> </w:t>
      </w:r>
      <w:r>
        <w:rPr>
          <w:rFonts w:ascii="宋体" w:hAnsi="宋体" w:cs="宋体"/>
          <w:color w:val="000000"/>
          <w:spacing w:val="5"/>
          <w:sz w:val="36"/>
          <w:highlight w:val="none"/>
        </w:rPr>
        <w:t>附件九、拟参与本项目人员一览表</w:t>
      </w:r>
    </w:p>
    <w:p w14:paraId="3A2D09BD">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拟参与本项目人员一览表（参考）</w:t>
      </w:r>
    </w:p>
    <w:p w14:paraId="7D915B41">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项目名称：</w:t>
      </w:r>
    </w:p>
    <w:p w14:paraId="6169D142">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项目编号：</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68"/>
        <w:gridCol w:w="968"/>
        <w:gridCol w:w="968"/>
        <w:gridCol w:w="968"/>
        <w:gridCol w:w="968"/>
        <w:gridCol w:w="968"/>
        <w:gridCol w:w="969"/>
        <w:gridCol w:w="969"/>
        <w:gridCol w:w="969"/>
        <w:gridCol w:w="969"/>
      </w:tblGrid>
      <w:tr w14:paraId="028479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07" w:hRule="atLeast"/>
        </w:trPr>
        <w:tc>
          <w:tcPr>
            <w:tcW w:w="93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F742D5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序号</w:t>
            </w:r>
          </w:p>
        </w:tc>
        <w:tc>
          <w:tcPr>
            <w:tcW w:w="93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FC3CC3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姓名</w:t>
            </w:r>
          </w:p>
        </w:tc>
        <w:tc>
          <w:tcPr>
            <w:tcW w:w="93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2F7BB0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性别</w:t>
            </w:r>
          </w:p>
        </w:tc>
        <w:tc>
          <w:tcPr>
            <w:tcW w:w="93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16D5EE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年龄</w:t>
            </w:r>
          </w:p>
        </w:tc>
        <w:tc>
          <w:tcPr>
            <w:tcW w:w="93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D6C11C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学历及专业</w:t>
            </w:r>
          </w:p>
        </w:tc>
        <w:tc>
          <w:tcPr>
            <w:tcW w:w="93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627F78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执业资格及证书号</w:t>
            </w:r>
          </w:p>
        </w:tc>
        <w:tc>
          <w:tcPr>
            <w:tcW w:w="93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6B61C0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技术</w:t>
            </w:r>
          </w:p>
          <w:p w14:paraId="656437A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职称</w:t>
            </w:r>
          </w:p>
        </w:tc>
        <w:tc>
          <w:tcPr>
            <w:tcW w:w="93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84C38C8">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相关工作年限及工作经历</w:t>
            </w:r>
          </w:p>
        </w:tc>
        <w:tc>
          <w:tcPr>
            <w:tcW w:w="93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E01903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拟担任本项目何种工作</w:t>
            </w:r>
          </w:p>
        </w:tc>
        <w:tc>
          <w:tcPr>
            <w:tcW w:w="93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25C429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备注</w:t>
            </w:r>
          </w:p>
        </w:tc>
      </w:tr>
      <w:tr w14:paraId="30CA7F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092831">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F68AC29">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5926BA">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BA9F2A">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29F2D0">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DBA1DF">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412C89">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3E6FEF">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B83F86">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8FA784">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6462C9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0A8062">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84889D">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089A85">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39D45E">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7A4296">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43E791">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CBE7B7">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1C7AC5C">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A8618C">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104002">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652A74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45254F">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362E18">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3762C6">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B3C361">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38EC10">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E97CE7">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05B54B">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891BD1">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F0CC5E5">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97FBE1">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146A5F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1688B6">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7525DE">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96286F">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52FAA9">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303E96">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F51E947">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55F840">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357595F">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4C8006">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3C3EA0F">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5046FE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E28079">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0027E1">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A6F97B">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342DEF">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86E09D5">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CC8060">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847B69F">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2E8C2EC">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BA04B2">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042C3A">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1F7AA1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F922F9">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BA5C8E9">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574D8A">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AA1491B">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032247">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2C86D1">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C49BC9">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54ADAB">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E34D79">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93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D5348DE">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bl>
    <w:p w14:paraId="01EE8A21">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50FE5B7B">
      <w:pPr>
        <w:pBdr>
          <w:top w:val="none" w:color="000000" w:sz="0" w:space="0"/>
          <w:left w:val="none" w:color="000000" w:sz="0" w:space="0"/>
          <w:bottom w:val="none" w:color="000000" w:sz="0" w:space="0"/>
          <w:right w:val="none" w:color="000000" w:sz="0" w:space="0"/>
        </w:pBdr>
        <w:spacing w:before="220" w:line="85" w:lineRule="atLeast"/>
        <w:rPr>
          <w:rFonts w:ascii="仿宋" w:hAnsi="仿宋" w:eastAsia="仿宋" w:cs="仿宋"/>
          <w:color w:val="000000"/>
          <w:sz w:val="24"/>
          <w:highlight w:val="none"/>
        </w:rPr>
      </w:pPr>
      <w:r>
        <w:rPr>
          <w:rFonts w:ascii="仿宋" w:hAnsi="仿宋" w:eastAsia="仿宋" w:cs="仿宋"/>
          <w:color w:val="000000"/>
          <w:sz w:val="24"/>
          <w:highlight w:val="none"/>
        </w:rPr>
        <w:t>供应商名称：（加盖电子公章）</w:t>
      </w:r>
    </w:p>
    <w:p w14:paraId="3E0BC444">
      <w:pPr>
        <w:pBdr>
          <w:top w:val="none" w:color="000000" w:sz="0" w:space="0"/>
          <w:left w:val="none" w:color="000000" w:sz="0" w:space="0"/>
          <w:bottom w:val="none" w:color="000000" w:sz="0" w:space="0"/>
          <w:right w:val="none" w:color="000000" w:sz="0" w:space="0"/>
        </w:pBdr>
        <w:spacing w:before="220" w:line="85" w:lineRule="atLeast"/>
        <w:rPr>
          <w:rFonts w:ascii="仿宋" w:hAnsi="仿宋" w:eastAsia="仿宋" w:cs="仿宋"/>
          <w:color w:val="000000"/>
          <w:sz w:val="24"/>
          <w:highlight w:val="none"/>
        </w:rPr>
      </w:pPr>
      <w:r>
        <w:rPr>
          <w:rFonts w:hint="eastAsia" w:ascii="仿宋" w:hAnsi="仿宋" w:eastAsia="仿宋" w:cs="仿宋"/>
          <w:color w:val="000000"/>
          <w:sz w:val="24"/>
          <w:highlight w:val="none"/>
        </w:rPr>
        <w:t>法人签字盖章：</w:t>
      </w:r>
    </w:p>
    <w:p w14:paraId="7534163E">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说明：</w:t>
      </w:r>
    </w:p>
    <w:p w14:paraId="502D5FD1">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1、如果行数不够，请自行增加。</w:t>
      </w:r>
    </w:p>
    <w:p w14:paraId="082C2F2A">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2、提供项目组所有人员的人员名单、相关证书、专业资历、擅长技术、职责安排等资料。</w:t>
      </w:r>
    </w:p>
    <w:p w14:paraId="0271DCDC">
      <w:pPr>
        <w:pBdr>
          <w:top w:val="none" w:color="000000" w:sz="0" w:space="0"/>
          <w:left w:val="none" w:color="000000" w:sz="0" w:space="0"/>
          <w:bottom w:val="none" w:color="000000" w:sz="0" w:space="0"/>
          <w:right w:val="none" w:color="000000" w:sz="0" w:space="0"/>
        </w:pBdr>
        <w:spacing w:before="220" w:line="85" w:lineRule="atLeast"/>
        <w:rPr>
          <w:highlight w:val="none"/>
        </w:rPr>
      </w:pPr>
      <w:r>
        <w:rPr>
          <w:highlight w:val="none"/>
        </w:rPr>
        <w:br w:type="page" w:clear="all"/>
      </w:r>
    </w:p>
    <w:p w14:paraId="15698612">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宋体" w:hAnsi="宋体" w:cs="宋体"/>
          <w:color w:val="000000"/>
          <w:spacing w:val="5"/>
          <w:sz w:val="36"/>
          <w:highlight w:val="none"/>
        </w:rPr>
        <w:t>附件十、供应商类似业绩情况表</w:t>
      </w:r>
    </w:p>
    <w:p w14:paraId="22D82D85">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供应商近年类似业绩情况表</w:t>
      </w:r>
    </w:p>
    <w:p w14:paraId="41865238">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项目名称：</w:t>
      </w:r>
    </w:p>
    <w:p w14:paraId="50A7521C">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项目编号：</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383"/>
        <w:gridCol w:w="1383"/>
        <w:gridCol w:w="1383"/>
        <w:gridCol w:w="1383"/>
        <w:gridCol w:w="1384"/>
        <w:gridCol w:w="1384"/>
        <w:gridCol w:w="1384"/>
      </w:tblGrid>
      <w:tr w14:paraId="56A2D9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C3A210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序号</w:t>
            </w:r>
          </w:p>
        </w:tc>
        <w:tc>
          <w:tcPr>
            <w:tcW w:w="13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749D9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项目名称</w:t>
            </w:r>
          </w:p>
        </w:tc>
        <w:tc>
          <w:tcPr>
            <w:tcW w:w="13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6C919D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业主单位及联系方式</w:t>
            </w:r>
          </w:p>
        </w:tc>
        <w:tc>
          <w:tcPr>
            <w:tcW w:w="13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B1D005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项目合同价</w:t>
            </w:r>
          </w:p>
        </w:tc>
        <w:tc>
          <w:tcPr>
            <w:tcW w:w="13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61B0C3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项目概况</w:t>
            </w:r>
          </w:p>
        </w:tc>
        <w:tc>
          <w:tcPr>
            <w:tcW w:w="13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3EA141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项目实施期限</w:t>
            </w:r>
          </w:p>
        </w:tc>
        <w:tc>
          <w:tcPr>
            <w:tcW w:w="133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800C69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备注</w:t>
            </w:r>
          </w:p>
        </w:tc>
      </w:tr>
      <w:tr w14:paraId="59AA91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B6B2A58">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7B5E865">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AF6A91">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120"/>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DE867C">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82CA5A">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592BE3">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BA328F2">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592A87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F95B884">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DC73BE">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67B9DD">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3FF0A3">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EFD534">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85864F">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3D5A4E">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2B421DB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C39A43">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FC18ECB">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11FEF87">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676A97">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2BACB3">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B07DB57">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F9166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2C0EBD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80AAE5">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CF5F51">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E072B8">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DD53D13">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D30ADC">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95B3C8D">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00EE5B">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33291E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17A809">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06E9F6A">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FE4D48">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22E36F">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8C35EB">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7DD5925">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33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6B016F8">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bl>
    <w:p w14:paraId="055231EE">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1A95D970">
      <w:pPr>
        <w:pBdr>
          <w:top w:val="none" w:color="000000" w:sz="0" w:space="0"/>
          <w:left w:val="none" w:color="000000" w:sz="0" w:space="0"/>
          <w:bottom w:val="none" w:color="000000" w:sz="0" w:space="0"/>
          <w:right w:val="none" w:color="000000" w:sz="0" w:space="0"/>
        </w:pBdr>
        <w:spacing w:before="220" w:line="85" w:lineRule="atLeast"/>
        <w:ind w:firstLine="120"/>
        <w:rPr>
          <w:rFonts w:ascii="仿宋" w:hAnsi="仿宋" w:eastAsia="仿宋" w:cs="仿宋"/>
          <w:color w:val="000000"/>
          <w:sz w:val="24"/>
          <w:highlight w:val="none"/>
        </w:rPr>
      </w:pPr>
      <w:r>
        <w:rPr>
          <w:rFonts w:ascii="仿宋" w:hAnsi="仿宋" w:eastAsia="仿宋" w:cs="仿宋"/>
          <w:color w:val="000000"/>
          <w:sz w:val="24"/>
          <w:highlight w:val="none"/>
        </w:rPr>
        <w:t>供应商名称：（加盖电子公章）</w:t>
      </w:r>
    </w:p>
    <w:p w14:paraId="24047096">
      <w:pPr>
        <w:pBdr>
          <w:top w:val="none" w:color="000000" w:sz="0" w:space="0"/>
          <w:left w:val="none" w:color="000000" w:sz="0" w:space="0"/>
          <w:bottom w:val="none" w:color="000000" w:sz="0" w:space="0"/>
          <w:right w:val="none" w:color="000000" w:sz="0" w:space="0"/>
        </w:pBdr>
        <w:spacing w:before="220" w:line="85" w:lineRule="atLeast"/>
        <w:ind w:firstLine="120"/>
        <w:rPr>
          <w:highlight w:val="none"/>
        </w:rPr>
      </w:pPr>
      <w:r>
        <w:rPr>
          <w:rFonts w:hint="eastAsia" w:ascii="仿宋" w:hAnsi="仿宋" w:eastAsia="仿宋" w:cs="仿宋"/>
          <w:color w:val="000000"/>
          <w:sz w:val="24"/>
          <w:highlight w:val="none"/>
        </w:rPr>
        <w:t>法人签字盖章：</w:t>
      </w:r>
    </w:p>
    <w:p w14:paraId="64644E73">
      <w:pPr>
        <w:pBdr>
          <w:top w:val="none" w:color="000000" w:sz="0" w:space="0"/>
          <w:left w:val="none" w:color="000000" w:sz="0" w:space="0"/>
          <w:bottom w:val="none" w:color="000000" w:sz="0" w:space="0"/>
          <w:right w:val="none" w:color="000000" w:sz="0" w:space="0"/>
        </w:pBdr>
        <w:spacing w:before="220" w:line="85" w:lineRule="atLeast"/>
        <w:ind w:firstLine="120"/>
        <w:rPr>
          <w:highlight w:val="none"/>
        </w:rPr>
      </w:pPr>
      <w:r>
        <w:rPr>
          <w:rFonts w:ascii="仿宋" w:hAnsi="仿宋" w:eastAsia="仿宋" w:cs="仿宋"/>
          <w:color w:val="000000"/>
          <w:sz w:val="24"/>
          <w:highlight w:val="none"/>
        </w:rPr>
        <w:t>说明：</w:t>
      </w:r>
    </w:p>
    <w:p w14:paraId="5DAD5241">
      <w:pPr>
        <w:pBdr>
          <w:top w:val="none" w:color="000000" w:sz="0" w:space="0"/>
          <w:left w:val="none" w:color="000000" w:sz="0" w:space="0"/>
          <w:bottom w:val="none" w:color="000000" w:sz="0" w:space="0"/>
          <w:right w:val="none" w:color="000000" w:sz="0" w:space="0"/>
        </w:pBdr>
        <w:spacing w:before="220" w:line="85" w:lineRule="atLeast"/>
        <w:ind w:firstLine="120"/>
        <w:rPr>
          <w:highlight w:val="none"/>
        </w:rPr>
      </w:pPr>
      <w:r>
        <w:rPr>
          <w:rFonts w:ascii="仿宋" w:hAnsi="仿宋" w:eastAsia="仿宋" w:cs="仿宋"/>
          <w:color w:val="000000"/>
          <w:sz w:val="24"/>
          <w:highlight w:val="none"/>
        </w:rPr>
        <w:t>1、如果行数不够，请自行增加。</w:t>
      </w:r>
    </w:p>
    <w:p w14:paraId="4F15A117">
      <w:pPr>
        <w:pBdr>
          <w:top w:val="none" w:color="000000" w:sz="0" w:space="0"/>
          <w:left w:val="none" w:color="000000" w:sz="0" w:space="0"/>
          <w:bottom w:val="none" w:color="000000" w:sz="0" w:space="0"/>
          <w:right w:val="none" w:color="000000" w:sz="0" w:space="0"/>
        </w:pBdr>
        <w:spacing w:before="220" w:line="85" w:lineRule="atLeast"/>
        <w:ind w:firstLine="120"/>
        <w:rPr>
          <w:highlight w:val="none"/>
        </w:rPr>
      </w:pPr>
      <w:r>
        <w:rPr>
          <w:rFonts w:ascii="仿宋" w:hAnsi="仿宋" w:eastAsia="仿宋" w:cs="仿宋"/>
          <w:color w:val="000000"/>
          <w:sz w:val="24"/>
          <w:highlight w:val="none"/>
        </w:rPr>
        <w:t>2、请供应商根据本格式要求如实填写业绩情况表，并附业绩合同扫描件等证明材料（如有）。</w:t>
      </w:r>
    </w:p>
    <w:p w14:paraId="703286F9">
      <w:pPr>
        <w:pBdr>
          <w:top w:val="none" w:color="000000" w:sz="0" w:space="0"/>
          <w:left w:val="none" w:color="000000" w:sz="0" w:space="0"/>
          <w:bottom w:val="none" w:color="000000" w:sz="0" w:space="0"/>
          <w:right w:val="none" w:color="000000" w:sz="0" w:space="0"/>
        </w:pBdr>
        <w:spacing w:line="85" w:lineRule="atLeast"/>
        <w:rPr>
          <w:highlight w:val="none"/>
        </w:rPr>
      </w:pPr>
      <w:r>
        <w:rPr>
          <w:highlight w:val="none"/>
        </w:rPr>
        <w:br w:type="page" w:clear="all"/>
      </w:r>
    </w:p>
    <w:p w14:paraId="0A496EE1">
      <w:pPr>
        <w:pBdr>
          <w:top w:val="none" w:color="000000" w:sz="0" w:space="0"/>
          <w:left w:val="none" w:color="000000" w:sz="0" w:space="0"/>
          <w:bottom w:val="none" w:color="000000" w:sz="0" w:space="0"/>
          <w:right w:val="none" w:color="000000" w:sz="0" w:space="0"/>
        </w:pBdr>
        <w:spacing w:line="85" w:lineRule="atLeast"/>
        <w:rPr>
          <w:highlight w:val="none"/>
        </w:rPr>
      </w:pPr>
      <w:r>
        <w:rPr>
          <w:rFonts w:ascii="仿宋" w:hAnsi="仿宋" w:eastAsia="仿宋" w:cs="仿宋"/>
          <w:b/>
          <w:color w:val="000000"/>
          <w:sz w:val="24"/>
          <w:highlight w:val="none"/>
        </w:rPr>
        <w:t>附件十一、项目的技术说明或施工组织设计</w:t>
      </w:r>
    </w:p>
    <w:p w14:paraId="6ADF6CCD">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仿宋" w:hAnsi="仿宋" w:eastAsia="仿宋" w:cs="仿宋"/>
          <w:b/>
          <w:color w:val="000000"/>
          <w:sz w:val="24"/>
          <w:highlight w:val="none"/>
        </w:rPr>
        <w:t>项目的技术说明或施工组织设计</w:t>
      </w:r>
    </w:p>
    <w:p w14:paraId="7A8F5A0C">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仿宋" w:hAnsi="仿宋" w:eastAsia="仿宋" w:cs="仿宋"/>
          <w:b/>
          <w:color w:val="000000"/>
          <w:sz w:val="24"/>
          <w:highlight w:val="none"/>
        </w:rPr>
        <w:t>（自行编制）</w:t>
      </w:r>
    </w:p>
    <w:p w14:paraId="67E864D4">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47278F03">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00D9A34F">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7E9F056E">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193911B5">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045AC6F1">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4D475754">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225D2401">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6A79B328">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0A1FB235">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2E4DF084">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36670948">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220E3DD8">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26D3EF04">
      <w:pPr>
        <w:pBdr>
          <w:top w:val="none" w:color="000000" w:sz="0" w:space="0"/>
          <w:left w:val="none" w:color="000000" w:sz="0" w:space="0"/>
          <w:bottom w:val="none" w:color="000000" w:sz="0" w:space="0"/>
          <w:right w:val="none" w:color="000000" w:sz="0" w:space="0"/>
        </w:pBdr>
        <w:spacing w:before="220" w:line="250" w:lineRule="atLeast"/>
        <w:rPr>
          <w:highlight w:val="none"/>
        </w:rPr>
      </w:pPr>
      <w:r>
        <w:rPr>
          <w:highlight w:val="none"/>
        </w:rPr>
        <w:br w:type="page" w:clear="all"/>
      </w:r>
    </w:p>
    <w:p w14:paraId="4D310C5E">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b/>
          <w:color w:val="000000"/>
          <w:sz w:val="24"/>
          <w:highlight w:val="none"/>
        </w:rPr>
        <w:t>附件十二、竞争性磋商文件要求及供应商认为需要提供的其他证明文件及材料</w:t>
      </w:r>
    </w:p>
    <w:p w14:paraId="784DF9E1">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3FA6C106">
      <w:pPr>
        <w:pBdr>
          <w:top w:val="none" w:color="000000" w:sz="0" w:space="0"/>
          <w:left w:val="none" w:color="000000" w:sz="0" w:space="0"/>
          <w:bottom w:val="none" w:color="000000" w:sz="0" w:space="0"/>
          <w:right w:val="none" w:color="000000" w:sz="0" w:space="0"/>
        </w:pBdr>
        <w:spacing w:before="220" w:line="250" w:lineRule="atLeast"/>
        <w:rPr>
          <w:highlight w:val="none"/>
        </w:rPr>
      </w:pPr>
      <w:r>
        <w:rPr>
          <w:rFonts w:ascii="仿宋" w:hAnsi="仿宋" w:eastAsia="仿宋" w:cs="仿宋"/>
          <w:color w:val="000000"/>
          <w:sz w:val="24"/>
          <w:highlight w:val="none"/>
        </w:rPr>
        <w:t> </w:t>
      </w:r>
    </w:p>
    <w:p w14:paraId="15D02DB8">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5C148E14">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附件十三、项目负责人无在建工程承诺书</w:t>
      </w:r>
    </w:p>
    <w:p w14:paraId="4A845803">
      <w:pPr>
        <w:pBdr>
          <w:top w:val="none" w:color="000000" w:sz="0" w:space="0"/>
          <w:left w:val="none" w:color="000000" w:sz="0" w:space="0"/>
          <w:bottom w:val="none" w:color="000000" w:sz="0" w:space="0"/>
          <w:right w:val="none" w:color="000000" w:sz="0" w:space="0"/>
        </w:pBdr>
        <w:spacing w:line="85" w:lineRule="atLeast"/>
        <w:jc w:val="center"/>
        <w:rPr>
          <w:highlight w:val="none"/>
        </w:rPr>
      </w:pPr>
      <w:r>
        <w:rPr>
          <w:rFonts w:ascii="仿宋" w:hAnsi="仿宋" w:eastAsia="仿宋" w:cs="仿宋"/>
          <w:b/>
          <w:color w:val="000000"/>
          <w:sz w:val="24"/>
          <w:highlight w:val="none"/>
        </w:rPr>
        <w:t>无在建工程承诺书</w:t>
      </w:r>
    </w:p>
    <w:p w14:paraId="52404785">
      <w:pPr>
        <w:pBdr>
          <w:top w:val="none" w:color="000000" w:sz="0" w:space="0"/>
          <w:left w:val="none" w:color="000000" w:sz="0" w:space="0"/>
          <w:bottom w:val="none" w:color="000000" w:sz="0" w:space="0"/>
          <w:right w:val="none" w:color="000000" w:sz="0" w:space="0"/>
        </w:pBdr>
        <w:spacing w:line="85" w:lineRule="atLeast"/>
        <w:ind w:firstLine="482"/>
        <w:rPr>
          <w:highlight w:val="none"/>
        </w:rPr>
      </w:pPr>
      <w:r>
        <w:rPr>
          <w:rFonts w:hint="eastAsia" w:ascii="仿宋" w:hAnsi="仿宋" w:eastAsia="仿宋" w:cs="仿宋"/>
          <w:b/>
          <w:color w:val="000000"/>
          <w:sz w:val="24"/>
          <w:highlight w:val="none"/>
          <w:lang w:eastAsia="zh-CN"/>
        </w:rPr>
        <w:t>南京市江宁区城乡建设局</w:t>
      </w:r>
      <w:r>
        <w:rPr>
          <w:rFonts w:ascii="仿宋" w:hAnsi="仿宋" w:eastAsia="仿宋" w:cs="仿宋"/>
          <w:color w:val="000000"/>
          <w:sz w:val="24"/>
          <w:highlight w:val="none"/>
        </w:rPr>
        <w:t>：</w:t>
      </w:r>
    </w:p>
    <w:p w14:paraId="043D2C97">
      <w:pPr>
        <w:pBdr>
          <w:top w:val="none" w:color="000000" w:sz="0" w:space="0"/>
          <w:left w:val="none" w:color="000000" w:sz="0" w:space="0"/>
          <w:bottom w:val="none" w:color="000000" w:sz="0" w:space="0"/>
          <w:right w:val="none" w:color="000000" w:sz="0" w:space="0"/>
        </w:pBdr>
        <w:spacing w:line="85" w:lineRule="atLeast"/>
        <w:ind w:firstLine="480"/>
        <w:rPr>
          <w:highlight w:val="none"/>
        </w:rPr>
      </w:pPr>
      <w:r>
        <w:rPr>
          <w:rFonts w:ascii="仿宋" w:hAnsi="仿宋" w:eastAsia="仿宋" w:cs="仿宋"/>
          <w:color w:val="000000"/>
          <w:sz w:val="24"/>
          <w:highlight w:val="none"/>
        </w:rPr>
        <w:t>我公司自愿参加贵单位</w:t>
      </w:r>
      <w:r>
        <w:rPr>
          <w:rFonts w:ascii="仿宋" w:hAnsi="仿宋" w:eastAsia="仿宋" w:cs="仿宋"/>
          <w:color w:val="000000"/>
          <w:sz w:val="24"/>
          <w:highlight w:val="none"/>
          <w:u w:val="single"/>
        </w:rPr>
        <w:t> </w:t>
      </w:r>
      <w:r>
        <w:rPr>
          <w:rFonts w:hint="eastAsia" w:ascii="仿宋" w:hAnsi="仿宋" w:eastAsia="仿宋" w:cs="仿宋"/>
          <w:color w:val="000000"/>
          <w:sz w:val="24"/>
          <w:highlight w:val="none"/>
          <w:u w:val="single"/>
          <w:lang w:eastAsia="zh-CN"/>
        </w:rPr>
        <w:t>2026年江宁东山城区小微堵点改造项目</w:t>
      </w:r>
      <w:r>
        <w:rPr>
          <w:rFonts w:ascii="仿宋" w:hAnsi="仿宋" w:eastAsia="仿宋" w:cs="仿宋"/>
          <w:color w:val="000000"/>
          <w:sz w:val="24"/>
          <w:highlight w:val="none"/>
          <w:u w:val="single"/>
        </w:rPr>
        <w:t xml:space="preserve"> （编号：         ） </w:t>
      </w:r>
      <w:r>
        <w:rPr>
          <w:rFonts w:ascii="仿宋" w:hAnsi="仿宋" w:eastAsia="仿宋" w:cs="仿宋"/>
          <w:color w:val="000000"/>
          <w:sz w:val="24"/>
          <w:highlight w:val="none"/>
        </w:rPr>
        <w:t>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p>
    <w:p w14:paraId="19F708B5">
      <w:pPr>
        <w:pBdr>
          <w:top w:val="none" w:color="000000" w:sz="0" w:space="0"/>
          <w:left w:val="none" w:color="000000" w:sz="0" w:space="0"/>
          <w:bottom w:val="none" w:color="000000" w:sz="0" w:space="0"/>
          <w:right w:val="none" w:color="000000" w:sz="0" w:space="0"/>
        </w:pBdr>
        <w:spacing w:line="85" w:lineRule="atLeast"/>
        <w:ind w:firstLine="480"/>
        <w:rPr>
          <w:highlight w:val="none"/>
        </w:rPr>
      </w:pPr>
      <w:r>
        <w:rPr>
          <w:rFonts w:ascii="仿宋" w:hAnsi="仿宋" w:eastAsia="仿宋" w:cs="仿宋"/>
          <w:color w:val="000000"/>
          <w:sz w:val="24"/>
          <w:highlight w:val="none"/>
        </w:rPr>
        <w:t>拟任项目负责人</w:t>
      </w:r>
      <w:r>
        <w:rPr>
          <w:rFonts w:ascii="仿宋" w:hAnsi="仿宋" w:eastAsia="仿宋" w:cs="仿宋"/>
          <w:color w:val="000000"/>
          <w:sz w:val="24"/>
          <w:highlight w:val="none"/>
          <w:u w:val="single"/>
        </w:rPr>
        <w:t>          </w:t>
      </w:r>
      <w:r>
        <w:rPr>
          <w:rFonts w:ascii="仿宋" w:hAnsi="仿宋" w:eastAsia="仿宋" w:cs="仿宋"/>
          <w:color w:val="000000"/>
          <w:sz w:val="24"/>
          <w:highlight w:val="none"/>
        </w:rPr>
        <w:t>身份证号码</w:t>
      </w:r>
      <w:r>
        <w:rPr>
          <w:rFonts w:ascii="仿宋" w:hAnsi="仿宋" w:eastAsia="仿宋" w:cs="仿宋"/>
          <w:color w:val="000000"/>
          <w:sz w:val="24"/>
          <w:highlight w:val="none"/>
          <w:u w:val="single"/>
        </w:rPr>
        <w:t>                </w:t>
      </w:r>
      <w:r>
        <w:rPr>
          <w:rFonts w:ascii="仿宋" w:hAnsi="仿宋" w:eastAsia="仿宋" w:cs="仿宋"/>
          <w:color w:val="000000"/>
          <w:sz w:val="24"/>
          <w:highlight w:val="none"/>
        </w:rPr>
        <w:t>注册证书号</w:t>
      </w:r>
      <w:r>
        <w:rPr>
          <w:rFonts w:ascii="仿宋" w:hAnsi="仿宋" w:eastAsia="仿宋" w:cs="仿宋"/>
          <w:color w:val="000000"/>
          <w:sz w:val="24"/>
          <w:highlight w:val="none"/>
          <w:u w:val="single"/>
        </w:rPr>
        <w:t>                </w:t>
      </w:r>
      <w:r>
        <w:rPr>
          <w:rFonts w:ascii="仿宋" w:hAnsi="仿宋" w:eastAsia="仿宋" w:cs="仿宋"/>
          <w:color w:val="000000"/>
          <w:sz w:val="24"/>
          <w:highlight w:val="none"/>
        </w:rPr>
        <w:t>，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p>
    <w:p w14:paraId="592EC472">
      <w:pPr>
        <w:pBdr>
          <w:top w:val="none" w:color="000000" w:sz="0" w:space="0"/>
          <w:left w:val="none" w:color="000000" w:sz="0" w:space="0"/>
          <w:bottom w:val="none" w:color="000000" w:sz="0" w:space="0"/>
          <w:right w:val="none" w:color="000000" w:sz="0" w:space="0"/>
        </w:pBdr>
        <w:spacing w:line="85" w:lineRule="atLeast"/>
        <w:ind w:firstLine="480"/>
        <w:rPr>
          <w:highlight w:val="none"/>
        </w:rPr>
      </w:pPr>
      <w:r>
        <w:rPr>
          <w:rFonts w:ascii="仿宋" w:hAnsi="仿宋" w:eastAsia="仿宋" w:cs="仿宋"/>
          <w:color w:val="000000"/>
          <w:sz w:val="24"/>
          <w:highlight w:val="none"/>
        </w:rPr>
        <w:t> </w:t>
      </w:r>
    </w:p>
    <w:p w14:paraId="1BAF8EBD">
      <w:pPr>
        <w:pBdr>
          <w:top w:val="none" w:color="000000" w:sz="0" w:space="0"/>
          <w:left w:val="none" w:color="000000" w:sz="0" w:space="0"/>
          <w:bottom w:val="none" w:color="000000" w:sz="0" w:space="0"/>
          <w:right w:val="none" w:color="000000" w:sz="0" w:space="0"/>
        </w:pBdr>
        <w:spacing w:line="85" w:lineRule="atLeast"/>
        <w:ind w:firstLine="480"/>
        <w:rPr>
          <w:rFonts w:ascii="仿宋" w:hAnsi="仿宋" w:eastAsia="仿宋" w:cs="仿宋"/>
          <w:color w:val="000000"/>
          <w:sz w:val="24"/>
          <w:highlight w:val="none"/>
        </w:rPr>
      </w:pPr>
      <w:r>
        <w:rPr>
          <w:rFonts w:ascii="仿宋" w:hAnsi="仿宋" w:eastAsia="仿宋" w:cs="仿宋"/>
          <w:color w:val="000000"/>
          <w:sz w:val="24"/>
          <w:highlight w:val="none"/>
        </w:rPr>
        <w:t>供应商名称：（加盖电子公章）</w:t>
      </w:r>
    </w:p>
    <w:p w14:paraId="4ACBB7FF">
      <w:pPr>
        <w:pBdr>
          <w:top w:val="none" w:color="000000" w:sz="0" w:space="0"/>
          <w:left w:val="none" w:color="000000" w:sz="0" w:space="0"/>
          <w:bottom w:val="none" w:color="000000" w:sz="0" w:space="0"/>
          <w:right w:val="none" w:color="000000" w:sz="0" w:space="0"/>
        </w:pBdr>
        <w:spacing w:line="85" w:lineRule="atLeast"/>
        <w:ind w:firstLine="480"/>
        <w:rPr>
          <w:highlight w:val="none"/>
        </w:rPr>
      </w:pPr>
      <w:r>
        <w:rPr>
          <w:rFonts w:hint="eastAsia" w:ascii="仿宋" w:hAnsi="仿宋" w:eastAsia="仿宋" w:cs="仿宋"/>
          <w:color w:val="000000"/>
          <w:sz w:val="24"/>
          <w:highlight w:val="none"/>
        </w:rPr>
        <w:t>法人签字或盖章：</w:t>
      </w:r>
    </w:p>
    <w:p w14:paraId="6EAF6E62">
      <w:pPr>
        <w:pBdr>
          <w:top w:val="none" w:color="000000" w:sz="0" w:space="0"/>
          <w:left w:val="none" w:color="000000" w:sz="0" w:space="0"/>
          <w:bottom w:val="none" w:color="000000" w:sz="0" w:space="0"/>
          <w:right w:val="none" w:color="000000" w:sz="0" w:space="0"/>
        </w:pBdr>
        <w:spacing w:line="85" w:lineRule="atLeast"/>
        <w:ind w:firstLine="480"/>
        <w:rPr>
          <w:highlight w:val="none"/>
        </w:rPr>
      </w:pPr>
      <w:r>
        <w:rPr>
          <w:rFonts w:ascii="仿宋" w:hAnsi="仿宋" w:eastAsia="仿宋" w:cs="仿宋"/>
          <w:color w:val="000000"/>
          <w:sz w:val="24"/>
          <w:highlight w:val="none"/>
        </w:rPr>
        <w:t>日期：</w:t>
      </w:r>
    </w:p>
    <w:p w14:paraId="5CDA35DC">
      <w:pPr>
        <w:pBdr>
          <w:top w:val="none" w:color="000000" w:sz="0" w:space="0"/>
          <w:left w:val="none" w:color="000000" w:sz="0" w:space="0"/>
          <w:bottom w:val="none" w:color="000000" w:sz="0" w:space="0"/>
          <w:right w:val="none" w:color="000000" w:sz="0" w:space="0"/>
        </w:pBdr>
        <w:spacing w:before="220" w:line="250" w:lineRule="atLeast"/>
        <w:rPr>
          <w:highlight w:val="none"/>
        </w:rPr>
      </w:pPr>
      <w:r>
        <w:rPr>
          <w:highlight w:val="none"/>
        </w:rPr>
        <w:br w:type="page" w:clear="all"/>
      </w:r>
    </w:p>
    <w:p w14:paraId="11B75B5C">
      <w:pPr>
        <w:pBdr>
          <w:top w:val="none" w:color="000000" w:sz="0" w:space="0"/>
          <w:left w:val="none" w:color="000000" w:sz="0" w:space="0"/>
          <w:bottom w:val="none" w:color="000000" w:sz="0" w:space="0"/>
          <w:right w:val="none" w:color="000000" w:sz="0" w:space="0"/>
        </w:pBdr>
        <w:spacing w:before="220" w:line="250" w:lineRule="atLeast"/>
        <w:rPr>
          <w:rFonts w:hint="eastAsia" w:ascii="宋体" w:hAnsi="宋体" w:cs="宋体"/>
          <w:color w:val="000000"/>
          <w:spacing w:val="5"/>
          <w:sz w:val="36"/>
          <w:szCs w:val="36"/>
          <w:highlight w:val="none"/>
        </w:rPr>
      </w:pPr>
      <w:r>
        <w:rPr>
          <w:rFonts w:ascii="宋体" w:hAnsi="宋体" w:cs="宋体"/>
          <w:color w:val="000000"/>
          <w:spacing w:val="5"/>
          <w:sz w:val="36"/>
          <w:highlight w:val="none"/>
        </w:rPr>
        <w:t>附件十</w:t>
      </w:r>
      <w:r>
        <w:rPr>
          <w:rFonts w:hint="eastAsia" w:ascii="宋体" w:hAnsi="宋体" w:cs="宋体"/>
          <w:color w:val="000000"/>
          <w:spacing w:val="5"/>
          <w:sz w:val="36"/>
          <w:highlight w:val="none"/>
          <w:lang w:val="en-US" w:eastAsia="zh-CN"/>
        </w:rPr>
        <w:t>四</w:t>
      </w:r>
      <w:r>
        <w:rPr>
          <w:rFonts w:ascii="宋体" w:hAnsi="宋体" w:cs="宋体"/>
          <w:color w:val="000000"/>
          <w:spacing w:val="5"/>
          <w:sz w:val="36"/>
          <w:highlight w:val="none"/>
        </w:rPr>
        <w:t>、政府采购政策（企业报价折扣证明）</w:t>
      </w:r>
    </w:p>
    <w:p w14:paraId="498A6802">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1、企业声明函格式</w:t>
      </w:r>
    </w:p>
    <w:p w14:paraId="2C681943">
      <w:pPr>
        <w:keepNext w:val="0"/>
        <w:keepLines w:val="0"/>
        <w:pageBreakBefore w:val="0"/>
        <w:widowControl w:val="0"/>
        <w:spacing w:line="360" w:lineRule="auto"/>
        <w:jc w:val="center"/>
        <w:rPr>
          <w:rFonts w:ascii="宋体" w:hAnsi="宋体" w:cs="宋体"/>
          <w:b/>
          <w:bCs/>
          <w:sz w:val="28"/>
          <w:szCs w:val="28"/>
          <w:highlight w:val="none"/>
        </w:rPr>
      </w:pPr>
      <w:bookmarkStart w:id="76" w:name="OLE_LINK2"/>
      <w:r>
        <w:rPr>
          <w:rFonts w:hint="eastAsia" w:ascii="宋体" w:hAnsi="宋体" w:cs="宋体"/>
          <w:b/>
          <w:bCs/>
          <w:sz w:val="28"/>
          <w:szCs w:val="28"/>
          <w:highlight w:val="none"/>
        </w:rPr>
        <w:t>中小企业声明函</w:t>
      </w:r>
    </w:p>
    <w:bookmarkEnd w:id="76"/>
    <w:p w14:paraId="2313B7F4">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 xml:space="preserve">      （项目名称）</w:t>
      </w:r>
      <w:r>
        <w:rPr>
          <w:rFonts w:hint="eastAsia" w:asciiTheme="minorEastAsia" w:hAnsiTheme="minorEastAsia" w:eastAsiaTheme="minorEastAsia" w:cstheme="minorEastAsia"/>
          <w:color w:val="auto"/>
          <w:highlight w:val="none"/>
        </w:rPr>
        <w:t>采购活动，服务全部由符合政策要求的中小企业承接。相关企业（含联合体中的中小企业、签订分包意向协议的中小企业）的具体情况如下：</w:t>
      </w:r>
    </w:p>
    <w:p w14:paraId="4AFC84F9">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招标文件</w:t>
      </w:r>
      <w:r>
        <w:rPr>
          <w:rFonts w:hint="eastAsia" w:asciiTheme="minorEastAsia" w:hAnsiTheme="minorEastAsia" w:eastAsiaTheme="minorEastAsia" w:cstheme="minorEastAsia"/>
          <w:color w:val="auto"/>
          <w:highlight w:val="none"/>
          <w:u w:val="single"/>
        </w:rPr>
        <w:t>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，从业人员人，营业收入为万元，资产总额为万元</w:t>
      </w:r>
      <w:r>
        <w:rPr>
          <w:rFonts w:hint="eastAsia" w:asciiTheme="minorEastAsia" w:hAnsiTheme="minorEastAsia" w:eastAsiaTheme="minorEastAsia" w:cstheme="minorEastAsia"/>
          <w:color w:val="auto"/>
          <w:highlight w:val="none"/>
          <w:vertAlign w:val="superscript"/>
        </w:rPr>
        <w:t>①</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w:t>
      </w:r>
    </w:p>
    <w:p w14:paraId="1D03D262">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招标文件</w:t>
      </w:r>
      <w:r>
        <w:rPr>
          <w:rFonts w:hint="eastAsia" w:asciiTheme="minorEastAsia" w:hAnsiTheme="minorEastAsia" w:eastAsiaTheme="minorEastAsia" w:cstheme="minorEastAsia"/>
          <w:color w:val="auto"/>
          <w:highlight w:val="none"/>
          <w:u w:val="single"/>
        </w:rPr>
        <w:t>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，从业人员人，营业收入为万元，资产总额为万元</w:t>
      </w:r>
      <w:r>
        <w:rPr>
          <w:rFonts w:hint="eastAsia" w:asciiTheme="minorEastAsia" w:hAnsiTheme="minorEastAsia" w:eastAsiaTheme="minorEastAsia" w:cstheme="minorEastAsia"/>
          <w:color w:val="auto"/>
          <w:highlight w:val="none"/>
          <w:vertAlign w:val="superscript"/>
        </w:rPr>
        <w:t>①</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w:t>
      </w:r>
    </w:p>
    <w:p w14:paraId="65BEE29C">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7314E462">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1EDCC583">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 法承担相应责任。</w:t>
      </w:r>
    </w:p>
    <w:p w14:paraId="7E4675F8">
      <w:pPr>
        <w:keepNext w:val="0"/>
        <w:keepLines w:val="0"/>
        <w:pageBreakBefore w:val="0"/>
        <w:widowControl w:val="0"/>
        <w:spacing w:line="360" w:lineRule="auto"/>
        <w:ind w:firstLine="420"/>
        <w:rPr>
          <w:rFonts w:hint="eastAsia" w:asciiTheme="minorEastAsia" w:hAnsiTheme="minorEastAsia" w:eastAsiaTheme="minorEastAsia" w:cstheme="minorEastAsia"/>
          <w:color w:val="auto"/>
          <w:highlight w:val="none"/>
        </w:rPr>
      </w:pPr>
    </w:p>
    <w:p w14:paraId="662A3814">
      <w:pPr>
        <w:keepNext w:val="0"/>
        <w:keepLines w:val="0"/>
        <w:pageBreakBefore w:val="0"/>
        <w:widowControl w:val="0"/>
        <w:spacing w:line="360" w:lineRule="auto"/>
        <w:ind w:firstLine="4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供应商</w:t>
      </w:r>
      <w:r>
        <w:rPr>
          <w:rFonts w:hint="eastAsia" w:asciiTheme="minorEastAsia" w:hAnsiTheme="minorEastAsia" w:eastAsiaTheme="minorEastAsia" w:cstheme="minorEastAsia"/>
          <w:color w:val="auto"/>
          <w:highlight w:val="none"/>
        </w:rPr>
        <w:t>（</w:t>
      </w:r>
      <w:r>
        <w:rPr>
          <w:rFonts w:hint="eastAsia" w:ascii="宋体" w:hAnsi="宋体" w:cs="宋体"/>
          <w:sz w:val="21"/>
          <w:szCs w:val="21"/>
          <w:highlight w:val="none"/>
          <w:lang w:val="en-US" w:eastAsia="zh-CN"/>
        </w:rPr>
        <w:t>电子签章</w:t>
      </w:r>
      <w:r>
        <w:rPr>
          <w:rFonts w:hint="eastAsia" w:asciiTheme="minorEastAsia" w:hAnsiTheme="minorEastAsia" w:eastAsiaTheme="minorEastAsia" w:cstheme="minorEastAsia"/>
          <w:color w:val="auto"/>
          <w:highlight w:val="none"/>
        </w:rPr>
        <w:t>）：</w:t>
      </w:r>
    </w:p>
    <w:p w14:paraId="486777AC">
      <w:pPr>
        <w:keepNext w:val="0"/>
        <w:keepLines w:val="0"/>
        <w:pageBreakBefore w:val="0"/>
        <w:widowControl w:val="0"/>
        <w:spacing w:line="360" w:lineRule="auto"/>
        <w:ind w:firstLine="4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14:paraId="05EEEC5B">
      <w:pPr>
        <w:keepNext w:val="0"/>
        <w:keepLines w:val="0"/>
        <w:pageBreakBefore w:val="0"/>
        <w:widowControl w:val="0"/>
        <w:spacing w:line="360" w:lineRule="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2199005" cy="635"/>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1.85pt;margin-top:12.6pt;height:0.05pt;width:173.15pt;z-index:251659264;mso-width-relative:page;mso-height-relative:page;" fillcolor="#FFFFFF" filled="t" stroked="t" coordsize="21600,21600" o:gfxdata="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nwIhdUAAAAHAQAADwAAAAAAAAABACAAAAAiAAAA&#10;ZHJzL2Rvd25yZXYueG1sUEsBAhQAFAAAAAgAh07iQAUaS5zRAQAAsgMAAA4AAAAAAAAAAQAgAAAA&#10;JAEAAGRycy9lMm9Eb2MueG1sUEsFBgAAAAAGAAYAWQEAAGcFAAAAAA==&#10;">
                <v:fill on="t" focussize="0,0"/>
                <v:stroke color="#000000" joinstyle="round"/>
                <v:imagedata o:title=""/>
                <o:lock v:ext="edit" aspectratio="f"/>
              </v:line>
            </w:pict>
          </mc:Fallback>
        </mc:AlternateContent>
      </w:r>
    </w:p>
    <w:p w14:paraId="7B23F0D6">
      <w:pPr>
        <w:keepNext w:val="0"/>
        <w:keepLines w:val="0"/>
        <w:pageBreakBefore w:val="0"/>
        <w:widowControl w:val="0"/>
        <w:spacing w:line="360" w:lineRule="auto"/>
        <w:jc w:val="lef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注：</w:t>
      </w:r>
    </w:p>
    <w:p w14:paraId="53D3BD98">
      <w:pPr>
        <w:keepNext w:val="0"/>
        <w:keepLines w:val="0"/>
        <w:pageBreakBefore w:val="0"/>
        <w:widowControl w:val="0"/>
        <w:spacing w:line="360" w:lineRule="auto"/>
        <w:ind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①从业人员、营业收入、资产总额填报上一年度数据，无上一年度数据的新成立企业可不填报。</w:t>
      </w:r>
    </w:p>
    <w:p w14:paraId="4243DAB8">
      <w:pPr>
        <w:keepNext w:val="0"/>
        <w:keepLines w:val="0"/>
        <w:pageBreakBefore w:val="0"/>
        <w:widowControl w:val="0"/>
        <w:spacing w:line="360" w:lineRule="auto"/>
        <w:ind w:firstLine="42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②供应商提供的货物符合下列情形的，享受中小企业扶持政策：</w:t>
      </w:r>
      <w:r>
        <w:rPr>
          <w:rFonts w:hint="eastAsia" w:asciiTheme="minorEastAsia" w:hAnsiTheme="minorEastAsia" w:eastAsiaTheme="minorEastAsia" w:cstheme="minorEastAsia"/>
          <w:color w:val="auto"/>
          <w:szCs w:val="21"/>
          <w:highlight w:val="none"/>
          <w:lang w:val="zh-CN"/>
        </w:rPr>
        <w:t>在货物采购项目中，货物由中小企业制造，即货物由中小企业生产且使用该中小企业商号或者注册商标。若供应商提供的货物既有中小企业制造货物，也有大型企业制造货物的，则不享受中小企业扶持政策。</w:t>
      </w:r>
    </w:p>
    <w:p w14:paraId="72C15426">
      <w:pPr>
        <w:keepNext w:val="0"/>
        <w:keepLines w:val="0"/>
        <w:pageBreakBefore w:val="0"/>
        <w:widowControl w:val="0"/>
        <w:spacing w:line="360" w:lineRule="auto"/>
        <w:ind w:firstLine="42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③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44A9CEB">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hint="eastAsia" w:asciiTheme="minorEastAsia" w:hAnsiTheme="minorEastAsia" w:eastAsiaTheme="minorEastAsia" w:cstheme="minorEastAsia"/>
          <w:color w:val="auto"/>
          <w:szCs w:val="21"/>
          <w:highlight w:val="none"/>
          <w:lang w:val="zh-CN"/>
        </w:rPr>
        <w:t>④</w:t>
      </w:r>
      <w:r>
        <w:rPr>
          <w:rFonts w:hint="eastAsia" w:asciiTheme="minorEastAsia" w:hAnsiTheme="minorEastAsia" w:eastAsiaTheme="minorEastAsia" w:cstheme="minorEastAsia"/>
          <w:color w:val="auto"/>
          <w:highlight w:val="none"/>
          <w:lang w:val="en-US" w:eastAsia="zh-CN"/>
        </w:rPr>
        <w:t>本项目</w:t>
      </w:r>
      <w:r>
        <w:rPr>
          <w:rFonts w:hint="eastAsia" w:asciiTheme="minorEastAsia" w:hAnsiTheme="minorEastAsia" w:eastAsiaTheme="minorEastAsia" w:cstheme="minorEastAsia"/>
          <w:color w:val="auto"/>
          <w:highlight w:val="none"/>
        </w:rPr>
        <w:t>所属行业</w:t>
      </w:r>
      <w:r>
        <w:rPr>
          <w:rFonts w:hint="eastAsia" w:asciiTheme="minorEastAsia" w:hAnsiTheme="minorEastAsia" w:eastAsiaTheme="minorEastAsia" w:cstheme="minorEastAsia"/>
          <w:color w:val="auto"/>
          <w:highlight w:val="none"/>
          <w:lang w:val="en-US" w:eastAsia="zh-CN"/>
        </w:rPr>
        <w:t>为：</w:t>
      </w:r>
      <w:r>
        <w:rPr>
          <w:rFonts w:hint="eastAsia" w:asciiTheme="minorEastAsia" w:hAnsiTheme="minorEastAsia" w:eastAsiaTheme="minorEastAsia" w:cstheme="minorEastAsia"/>
          <w:color w:val="auto"/>
          <w:highlight w:val="none"/>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heme="minorEastAsia" w:hAnsiTheme="minorEastAsia" w:eastAsiaTheme="minorEastAsia" w:cstheme="minorEastAsia"/>
          <w:color w:val="auto"/>
          <w:highlight w:val="none"/>
        </w:rPr>
        <w:br w:type="textWrapping"/>
      </w:r>
      <w:r>
        <w:rPr>
          <w:rFonts w:ascii="仿宋" w:hAnsi="仿宋" w:eastAsia="仿宋" w:cs="仿宋"/>
          <w:b/>
          <w:color w:val="000000"/>
          <w:sz w:val="24"/>
          <w:highlight w:val="none"/>
        </w:rPr>
        <w:t> </w:t>
      </w:r>
    </w:p>
    <w:p w14:paraId="021B485C">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 </w:t>
      </w:r>
    </w:p>
    <w:p w14:paraId="05C951F8">
      <w:pPr>
        <w:widowControl/>
        <w:jc w:val="left"/>
        <w:rPr>
          <w:highlight w:val="none"/>
        </w:rPr>
      </w:pPr>
      <w:r>
        <w:rPr>
          <w:rFonts w:ascii="仿宋" w:hAnsi="仿宋" w:eastAsia="仿宋" w:cs="仿宋"/>
          <w:b/>
          <w:color w:val="000000"/>
          <w:sz w:val="24"/>
          <w:highlight w:val="none"/>
        </w:rPr>
        <w:t>2、残疾人福利性单位声明函</w:t>
      </w:r>
    </w:p>
    <w:p w14:paraId="69A9A2CE">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5620082">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本单位对上述声明的真实性负责。如有虚假，将依法承担相应责任。</w:t>
      </w:r>
    </w:p>
    <w:p w14:paraId="7670C010">
      <w:pPr>
        <w:pBdr>
          <w:top w:val="none" w:color="000000" w:sz="0" w:space="0"/>
          <w:left w:val="none" w:color="000000" w:sz="0" w:space="0"/>
          <w:bottom w:val="none" w:color="000000" w:sz="0" w:space="0"/>
          <w:right w:val="none" w:color="000000" w:sz="0" w:space="0"/>
        </w:pBdr>
        <w:shd w:val="clear" w:color="FFFFFF" w:fill="FFFFFF"/>
        <w:spacing w:before="220" w:line="85" w:lineRule="atLeast"/>
        <w:ind w:firstLine="4560"/>
        <w:rPr>
          <w:highlight w:val="none"/>
        </w:rPr>
      </w:pPr>
      <w:r>
        <w:rPr>
          <w:rFonts w:ascii="仿宋" w:hAnsi="仿宋" w:eastAsia="仿宋" w:cs="仿宋"/>
          <w:color w:val="000000"/>
          <w:sz w:val="24"/>
          <w:highlight w:val="none"/>
        </w:rPr>
        <w:t> </w:t>
      </w:r>
    </w:p>
    <w:p w14:paraId="545D01B8">
      <w:pPr>
        <w:pBdr>
          <w:top w:val="none" w:color="000000" w:sz="0" w:space="0"/>
          <w:left w:val="none" w:color="000000" w:sz="0" w:space="0"/>
          <w:bottom w:val="none" w:color="000000" w:sz="0" w:space="0"/>
          <w:right w:val="none" w:color="000000" w:sz="0" w:space="0"/>
        </w:pBdr>
        <w:shd w:val="clear" w:color="FFFFFF" w:fill="FFFFFF"/>
        <w:spacing w:before="220" w:line="85" w:lineRule="atLeast"/>
        <w:ind w:firstLine="4560"/>
        <w:rPr>
          <w:rFonts w:ascii="仿宋" w:hAnsi="仿宋" w:eastAsia="仿宋" w:cs="仿宋"/>
          <w:color w:val="000000"/>
          <w:sz w:val="24"/>
          <w:highlight w:val="none"/>
        </w:rPr>
      </w:pPr>
      <w:r>
        <w:rPr>
          <w:rFonts w:ascii="仿宋" w:hAnsi="仿宋" w:eastAsia="仿宋" w:cs="仿宋"/>
          <w:color w:val="000000"/>
          <w:sz w:val="24"/>
          <w:highlight w:val="none"/>
        </w:rPr>
        <w:t>供应商（加盖电子公章）：</w:t>
      </w:r>
    </w:p>
    <w:p w14:paraId="576F1372">
      <w:pPr>
        <w:pBdr>
          <w:top w:val="none" w:color="000000" w:sz="0" w:space="0"/>
          <w:left w:val="none" w:color="000000" w:sz="0" w:space="0"/>
          <w:bottom w:val="none" w:color="000000" w:sz="0" w:space="0"/>
          <w:right w:val="none" w:color="000000" w:sz="0" w:space="0"/>
        </w:pBdr>
        <w:shd w:val="clear" w:color="FFFFFF" w:fill="FFFFFF"/>
        <w:spacing w:before="220" w:line="85" w:lineRule="atLeast"/>
        <w:ind w:firstLine="4560"/>
        <w:rPr>
          <w:highlight w:val="none"/>
        </w:rPr>
      </w:pPr>
      <w:r>
        <w:rPr>
          <w:rFonts w:hint="eastAsia" w:ascii="仿宋" w:hAnsi="仿宋" w:eastAsia="仿宋" w:cs="仿宋"/>
          <w:color w:val="000000"/>
          <w:sz w:val="24"/>
          <w:highlight w:val="none"/>
        </w:rPr>
        <w:t>法人签字或盖章</w:t>
      </w:r>
    </w:p>
    <w:p w14:paraId="708C6105">
      <w:pPr>
        <w:pBdr>
          <w:top w:val="none" w:color="000000" w:sz="0" w:space="0"/>
          <w:left w:val="none" w:color="000000" w:sz="0" w:space="0"/>
          <w:bottom w:val="none" w:color="000000" w:sz="0" w:space="0"/>
          <w:right w:val="none" w:color="000000" w:sz="0" w:space="0"/>
        </w:pBdr>
        <w:shd w:val="clear" w:color="FFFFFF" w:fill="FFFFFF"/>
        <w:spacing w:before="220" w:line="85" w:lineRule="atLeast"/>
        <w:ind w:firstLine="4560"/>
        <w:rPr>
          <w:highlight w:val="none"/>
        </w:rPr>
      </w:pPr>
      <w:r>
        <w:rPr>
          <w:rFonts w:ascii="仿宋" w:hAnsi="仿宋" w:eastAsia="仿宋" w:cs="仿宋"/>
          <w:color w:val="000000"/>
          <w:sz w:val="24"/>
          <w:highlight w:val="none"/>
        </w:rPr>
        <w:t>日期：年月日</w:t>
      </w:r>
    </w:p>
    <w:p w14:paraId="258FEAD5">
      <w:pPr>
        <w:pBdr>
          <w:top w:val="none" w:color="000000" w:sz="0" w:space="0"/>
          <w:left w:val="none" w:color="000000" w:sz="0" w:space="0"/>
          <w:bottom w:val="none" w:color="000000" w:sz="0" w:space="0"/>
          <w:right w:val="none" w:color="000000" w:sz="0" w:space="0"/>
        </w:pBdr>
        <w:shd w:val="clear" w:color="FFFFFF" w:fill="FFFFFF"/>
        <w:spacing w:before="240" w:line="85" w:lineRule="atLeast"/>
        <w:rPr>
          <w:highlight w:val="none"/>
        </w:rPr>
      </w:pPr>
      <w:r>
        <w:rPr>
          <w:rFonts w:ascii="仿宋" w:hAnsi="仿宋" w:eastAsia="仿宋" w:cs="仿宋"/>
          <w:b/>
          <w:color w:val="000000"/>
          <w:sz w:val="24"/>
          <w:highlight w:val="none"/>
        </w:rPr>
        <w:t>3、属于监狱企业的证明文件</w:t>
      </w:r>
    </w:p>
    <w:p w14:paraId="6AA2F985">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（提供由省级以上监狱管理局、戒毒管理局(含新疆生产建设兵团)出具的属于监狱企业的证明文件）</w:t>
      </w:r>
    </w:p>
    <w:p w14:paraId="0DC2AF9E">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b/>
          <w:color w:val="000000"/>
          <w:sz w:val="24"/>
          <w:highlight w:val="none"/>
        </w:rPr>
        <w:t> </w:t>
      </w:r>
    </w:p>
    <w:p w14:paraId="6DA59BFE">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2C851822">
      <w:pPr>
        <w:pBdr>
          <w:top w:val="none" w:color="000000" w:sz="0" w:space="0"/>
          <w:left w:val="none" w:color="000000" w:sz="0" w:space="0"/>
          <w:bottom w:val="none" w:color="000000" w:sz="0" w:space="0"/>
          <w:right w:val="none" w:color="000000" w:sz="0" w:space="0"/>
        </w:pBdr>
        <w:spacing w:before="220" w:line="250" w:lineRule="atLeast"/>
        <w:rPr>
          <w:highlight w:val="none"/>
        </w:rPr>
      </w:pPr>
      <w:r>
        <w:rPr>
          <w:highlight w:val="none"/>
        </w:rPr>
        <w:br w:type="page" w:clear="all"/>
      </w:r>
    </w:p>
    <w:p w14:paraId="51A69121">
      <w:pPr>
        <w:pBdr>
          <w:top w:val="none" w:color="000000" w:sz="0" w:space="0"/>
          <w:left w:val="none" w:color="000000" w:sz="0" w:space="0"/>
          <w:bottom w:val="none" w:color="000000" w:sz="0" w:space="0"/>
          <w:right w:val="none" w:color="000000" w:sz="0" w:space="0"/>
        </w:pBdr>
        <w:spacing w:before="220" w:line="239" w:lineRule="atLeast"/>
        <w:rPr>
          <w:highlight w:val="none"/>
        </w:rPr>
      </w:pPr>
      <w:r>
        <w:rPr>
          <w:rFonts w:ascii="仿宋" w:hAnsi="仿宋" w:eastAsia="仿宋" w:cs="仿宋"/>
          <w:b/>
          <w:color w:val="000000"/>
          <w:sz w:val="24"/>
          <w:highlight w:val="none"/>
        </w:rPr>
        <w:t>4、无重大违法记录</w:t>
      </w:r>
      <w:r>
        <w:rPr>
          <w:rFonts w:ascii="宋体" w:hAnsi="宋体" w:cs="宋体"/>
          <w:b/>
          <w:color w:val="000000"/>
          <w:sz w:val="24"/>
          <w:highlight w:val="none"/>
        </w:rPr>
        <w:t>声明格式</w:t>
      </w:r>
    </w:p>
    <w:p w14:paraId="39015DDB">
      <w:pPr>
        <w:pBdr>
          <w:top w:val="none" w:color="000000" w:sz="0" w:space="0"/>
          <w:left w:val="none" w:color="000000" w:sz="0" w:space="0"/>
          <w:bottom w:val="none" w:color="000000" w:sz="0" w:space="0"/>
          <w:right w:val="none" w:color="000000" w:sz="0" w:space="0"/>
        </w:pBdr>
        <w:spacing w:before="220" w:line="239" w:lineRule="atLeast"/>
        <w:rPr>
          <w:highlight w:val="none"/>
        </w:rPr>
      </w:pPr>
      <w:r>
        <w:rPr>
          <w:rFonts w:ascii="仿宋" w:hAnsi="仿宋" w:eastAsia="仿宋" w:cs="仿宋"/>
          <w:b/>
          <w:color w:val="000000"/>
          <w:sz w:val="24"/>
          <w:highlight w:val="none"/>
        </w:rPr>
        <w:t> </w:t>
      </w:r>
    </w:p>
    <w:p w14:paraId="2C8A2CB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无重大违法记录声明</w:t>
      </w:r>
    </w:p>
    <w:p w14:paraId="3C4AA2C8">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3F093C71">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hint="eastAsia" w:ascii="仿宋" w:hAnsi="仿宋" w:eastAsia="仿宋" w:cs="仿宋"/>
          <w:color w:val="000000"/>
          <w:sz w:val="24"/>
          <w:highlight w:val="none"/>
          <w:lang w:eastAsia="zh-CN"/>
        </w:rPr>
        <w:t>南京市江宁区城乡建设局</w:t>
      </w:r>
      <w:r>
        <w:rPr>
          <w:rFonts w:ascii="仿宋" w:hAnsi="仿宋" w:eastAsia="仿宋" w:cs="仿宋"/>
          <w:color w:val="000000"/>
          <w:sz w:val="24"/>
          <w:highlight w:val="none"/>
        </w:rPr>
        <w:t>：</w:t>
      </w:r>
    </w:p>
    <w:p w14:paraId="75A80643">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我单位</w:t>
      </w:r>
      <w:r>
        <w:rPr>
          <w:rFonts w:ascii="仿宋" w:hAnsi="仿宋" w:eastAsia="仿宋" w:cs="仿宋"/>
          <w:color w:val="000000"/>
          <w:sz w:val="24"/>
          <w:highlight w:val="none"/>
          <w:u w:val="single"/>
        </w:rPr>
        <w:t>                                       </w:t>
      </w:r>
      <w:r>
        <w:rPr>
          <w:rFonts w:ascii="仿宋" w:hAnsi="仿宋" w:eastAsia="仿宋" w:cs="仿宋"/>
          <w:color w:val="000000"/>
          <w:sz w:val="24"/>
          <w:highlight w:val="none"/>
        </w:rPr>
        <w:t>（供应商名称）郑重声明：</w:t>
      </w:r>
    </w:p>
    <w:p w14:paraId="1173F37F">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参加政府采购活动前3年内在经营活动中</w:t>
      </w:r>
      <w:r>
        <w:rPr>
          <w:rFonts w:ascii="仿宋" w:hAnsi="仿宋" w:eastAsia="仿宋" w:cs="仿宋"/>
          <w:color w:val="000000"/>
          <w:sz w:val="24"/>
          <w:highlight w:val="none"/>
          <w:u w:val="single"/>
        </w:rPr>
        <w:t>        </w:t>
      </w:r>
      <w:r>
        <w:rPr>
          <w:rFonts w:ascii="仿宋" w:hAnsi="仿宋" w:eastAsia="仿宋" w:cs="仿宋"/>
          <w:color w:val="000000"/>
          <w:sz w:val="24"/>
          <w:highlight w:val="none"/>
        </w:rPr>
        <w:t>（在下划线上如实填写：有或没有）重大违法记录。</w:t>
      </w:r>
    </w:p>
    <w:p w14:paraId="67EE38A0">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（说明：政府采购法第二十二条第一款第五项所称重大违法记录，是指供应商因违法经营受到刑事处罚或者责令停产停业、吊销许可证或者执照、较大数额罚款等行政处罚。）</w:t>
      </w:r>
    </w:p>
    <w:p w14:paraId="70059E08">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58B900A3">
      <w:pPr>
        <w:pBdr>
          <w:top w:val="none" w:color="000000" w:sz="0" w:space="0"/>
          <w:left w:val="none" w:color="000000" w:sz="0" w:space="0"/>
          <w:bottom w:val="none" w:color="000000" w:sz="0" w:space="0"/>
          <w:right w:val="none" w:color="000000" w:sz="0" w:space="0"/>
        </w:pBdr>
        <w:spacing w:before="220" w:line="85" w:lineRule="atLeast"/>
        <w:jc w:val="right"/>
        <w:rPr>
          <w:rFonts w:ascii="仿宋" w:hAnsi="仿宋" w:eastAsia="仿宋" w:cs="仿宋"/>
          <w:color w:val="000000"/>
          <w:sz w:val="24"/>
          <w:highlight w:val="none"/>
        </w:rPr>
      </w:pPr>
      <w:r>
        <w:rPr>
          <w:rFonts w:ascii="仿宋" w:hAnsi="仿宋" w:eastAsia="仿宋" w:cs="仿宋"/>
          <w:color w:val="000000"/>
          <w:sz w:val="24"/>
          <w:highlight w:val="none"/>
        </w:rPr>
        <w:t>声明人：（加盖电子公章）</w:t>
      </w:r>
    </w:p>
    <w:p w14:paraId="69A2158F">
      <w:pPr>
        <w:pBdr>
          <w:top w:val="none" w:color="000000" w:sz="0" w:space="0"/>
          <w:left w:val="none" w:color="000000" w:sz="0" w:space="0"/>
          <w:bottom w:val="none" w:color="000000" w:sz="0" w:space="0"/>
          <w:right w:val="none" w:color="000000" w:sz="0" w:space="0"/>
        </w:pBdr>
        <w:spacing w:before="220" w:line="85" w:lineRule="atLeast"/>
        <w:jc w:val="right"/>
        <w:rPr>
          <w:highlight w:val="none"/>
        </w:rPr>
      </w:pPr>
      <w:r>
        <w:rPr>
          <w:rFonts w:ascii="仿宋" w:hAnsi="仿宋" w:eastAsia="仿宋" w:cs="仿宋"/>
          <w:color w:val="000000"/>
          <w:sz w:val="24"/>
          <w:highlight w:val="none"/>
        </w:rPr>
        <w:t>年月日</w:t>
      </w:r>
    </w:p>
    <w:p w14:paraId="44CEA023">
      <w:pPr>
        <w:pBdr>
          <w:top w:val="none" w:color="000000" w:sz="0" w:space="0"/>
          <w:left w:val="none" w:color="000000" w:sz="0" w:space="0"/>
          <w:bottom w:val="none" w:color="000000" w:sz="0" w:space="0"/>
          <w:right w:val="none" w:color="000000" w:sz="0" w:space="0"/>
        </w:pBdr>
        <w:spacing w:before="220" w:line="250" w:lineRule="atLeast"/>
        <w:jc w:val="right"/>
        <w:rPr>
          <w:highlight w:val="none"/>
        </w:rPr>
      </w:pPr>
      <w:r>
        <w:rPr>
          <w:highlight w:val="none"/>
        </w:rPr>
        <w:br w:type="page" w:clear="all"/>
      </w:r>
    </w:p>
    <w:p w14:paraId="1B863384">
      <w:pPr>
        <w:pBdr>
          <w:top w:val="none" w:color="000000" w:sz="0" w:space="0"/>
          <w:left w:val="none" w:color="000000" w:sz="0" w:space="0"/>
          <w:bottom w:val="none" w:color="000000" w:sz="0" w:space="0"/>
          <w:right w:val="none" w:color="000000" w:sz="0" w:space="0"/>
        </w:pBdr>
        <w:spacing w:before="220" w:line="239" w:lineRule="atLeast"/>
        <w:rPr>
          <w:highlight w:val="none"/>
        </w:rPr>
      </w:pPr>
      <w:r>
        <w:rPr>
          <w:rFonts w:ascii="仿宋" w:hAnsi="仿宋" w:eastAsia="仿宋" w:cs="仿宋"/>
          <w:b/>
          <w:color w:val="000000"/>
          <w:sz w:val="24"/>
          <w:highlight w:val="none"/>
        </w:rPr>
        <w:t>5、具备履行合同所必需的设备和专业技术能力的声明格式及证明材料</w:t>
      </w:r>
    </w:p>
    <w:p w14:paraId="46F6C866">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 </w:t>
      </w:r>
    </w:p>
    <w:p w14:paraId="4E26B7C8">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具备履行合同所必需的设备和专业技术能力的声明格式</w:t>
      </w:r>
    </w:p>
    <w:p w14:paraId="33CCC3E8">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hint="eastAsia" w:ascii="仿宋" w:hAnsi="仿宋" w:eastAsia="仿宋" w:cs="仿宋"/>
          <w:color w:val="000000"/>
          <w:sz w:val="24"/>
          <w:highlight w:val="none"/>
          <w:lang w:eastAsia="zh-CN"/>
        </w:rPr>
        <w:t>南京市江宁区城乡建设局</w:t>
      </w:r>
      <w:r>
        <w:rPr>
          <w:rFonts w:ascii="仿宋" w:hAnsi="仿宋" w:eastAsia="仿宋" w:cs="仿宋"/>
          <w:color w:val="000000"/>
          <w:sz w:val="24"/>
          <w:highlight w:val="none"/>
        </w:rPr>
        <w:t>：</w:t>
      </w:r>
    </w:p>
    <w:p w14:paraId="53DC1F31">
      <w:pPr>
        <w:pBdr>
          <w:top w:val="none" w:color="000000" w:sz="0" w:space="0"/>
          <w:left w:val="none" w:color="000000" w:sz="0" w:space="0"/>
          <w:bottom w:val="none" w:color="000000" w:sz="0" w:space="0"/>
          <w:right w:val="none" w:color="000000" w:sz="0" w:space="0"/>
        </w:pBdr>
        <w:spacing w:before="220" w:line="460" w:lineRule="atLeast"/>
        <w:ind w:firstLine="492"/>
        <w:rPr>
          <w:highlight w:val="none"/>
        </w:rPr>
      </w:pPr>
      <w:r>
        <w:rPr>
          <w:rFonts w:ascii="仿宋" w:hAnsi="仿宋" w:eastAsia="仿宋" w:cs="仿宋"/>
          <w:color w:val="000000"/>
          <w:sz w:val="24"/>
          <w:highlight w:val="none"/>
        </w:rPr>
        <w:t>我单位</w:t>
      </w:r>
      <w:r>
        <w:rPr>
          <w:rFonts w:ascii="仿宋" w:hAnsi="仿宋" w:eastAsia="仿宋" w:cs="仿宋"/>
          <w:color w:val="000000"/>
          <w:sz w:val="24"/>
          <w:highlight w:val="none"/>
          <w:u w:val="single"/>
        </w:rPr>
        <w:t>                             </w:t>
      </w:r>
      <w:r>
        <w:rPr>
          <w:rFonts w:ascii="仿宋" w:hAnsi="仿宋" w:eastAsia="仿宋" w:cs="仿宋"/>
          <w:color w:val="000000"/>
          <w:sz w:val="24"/>
          <w:highlight w:val="none"/>
        </w:rPr>
        <w:t>（供应商名称）郑重声明：我公司具备履行本项采购合同所必需的设备和专业技术能力，为履行本项采购合同我单位具备如下主要设备和主要专业技术能力：</w:t>
      </w:r>
    </w:p>
    <w:p w14:paraId="3553ABA9">
      <w:pPr>
        <w:pBdr>
          <w:top w:val="none" w:color="000000" w:sz="0" w:space="0"/>
          <w:left w:val="none" w:color="000000" w:sz="0" w:space="0"/>
          <w:bottom w:val="none" w:color="000000" w:sz="0" w:space="0"/>
          <w:right w:val="none" w:color="000000" w:sz="0" w:space="0"/>
        </w:pBdr>
        <w:spacing w:before="220" w:line="460" w:lineRule="atLeast"/>
        <w:ind w:firstLine="492"/>
        <w:rPr>
          <w:highlight w:val="none"/>
        </w:rPr>
      </w:pPr>
      <w:r>
        <w:rPr>
          <w:rFonts w:ascii="仿宋" w:hAnsi="仿宋" w:eastAsia="仿宋" w:cs="仿宋"/>
          <w:color w:val="000000"/>
          <w:sz w:val="24"/>
          <w:highlight w:val="none"/>
        </w:rPr>
        <w:t>主要设备有：</w:t>
      </w:r>
      <w:r>
        <w:rPr>
          <w:rFonts w:ascii="仿宋" w:hAnsi="仿宋" w:eastAsia="仿宋" w:cs="仿宋"/>
          <w:color w:val="000000"/>
          <w:sz w:val="24"/>
          <w:highlight w:val="none"/>
          <w:u w:val="single"/>
        </w:rPr>
        <w:t>                             </w:t>
      </w:r>
      <w:r>
        <w:rPr>
          <w:rFonts w:ascii="仿宋" w:hAnsi="仿宋" w:eastAsia="仿宋" w:cs="仿宋"/>
          <w:color w:val="000000"/>
          <w:sz w:val="24"/>
          <w:highlight w:val="none"/>
        </w:rPr>
        <w:t>。( 若有 )</w:t>
      </w:r>
    </w:p>
    <w:p w14:paraId="1722623A">
      <w:pPr>
        <w:pBdr>
          <w:top w:val="none" w:color="000000" w:sz="0" w:space="0"/>
          <w:left w:val="none" w:color="000000" w:sz="0" w:space="0"/>
          <w:bottom w:val="none" w:color="000000" w:sz="0" w:space="0"/>
          <w:right w:val="none" w:color="000000" w:sz="0" w:space="0"/>
        </w:pBdr>
        <w:spacing w:before="220" w:line="460" w:lineRule="atLeast"/>
        <w:ind w:firstLine="492"/>
        <w:rPr>
          <w:highlight w:val="none"/>
        </w:rPr>
      </w:pPr>
      <w:r>
        <w:rPr>
          <w:rFonts w:ascii="仿宋" w:hAnsi="仿宋" w:eastAsia="仿宋" w:cs="仿宋"/>
          <w:color w:val="000000"/>
          <w:sz w:val="24"/>
          <w:highlight w:val="none"/>
        </w:rPr>
        <w:t>主要专业技术能力有：</w:t>
      </w:r>
      <w:r>
        <w:rPr>
          <w:rFonts w:ascii="仿宋" w:hAnsi="仿宋" w:eastAsia="仿宋" w:cs="仿宋"/>
          <w:color w:val="000000"/>
          <w:sz w:val="24"/>
          <w:highlight w:val="none"/>
          <w:u w:val="single"/>
        </w:rPr>
        <w:t>                             </w:t>
      </w:r>
      <w:r>
        <w:rPr>
          <w:rFonts w:ascii="仿宋" w:hAnsi="仿宋" w:eastAsia="仿宋" w:cs="仿宋"/>
          <w:color w:val="000000"/>
          <w:sz w:val="24"/>
          <w:highlight w:val="none"/>
        </w:rPr>
        <w:t>。( 若有 )</w:t>
      </w:r>
    </w:p>
    <w:p w14:paraId="586D15EB">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7CD2DD76">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06B3B9B1">
      <w:pPr>
        <w:pBdr>
          <w:top w:val="none" w:color="000000" w:sz="0" w:space="0"/>
          <w:left w:val="none" w:color="000000" w:sz="0" w:space="0"/>
          <w:bottom w:val="none" w:color="000000" w:sz="0" w:space="0"/>
          <w:right w:val="none" w:color="000000" w:sz="0" w:space="0"/>
        </w:pBdr>
        <w:spacing w:before="220" w:line="85" w:lineRule="atLeast"/>
        <w:jc w:val="right"/>
        <w:rPr>
          <w:highlight w:val="none"/>
        </w:rPr>
      </w:pPr>
      <w:r>
        <w:rPr>
          <w:rFonts w:ascii="仿宋" w:hAnsi="仿宋" w:eastAsia="仿宋" w:cs="仿宋"/>
          <w:color w:val="000000"/>
          <w:sz w:val="24"/>
          <w:highlight w:val="none"/>
        </w:rPr>
        <w:t>                                           声明人：（加盖电子公章）</w:t>
      </w:r>
    </w:p>
    <w:p w14:paraId="42ED48D3">
      <w:pPr>
        <w:pBdr>
          <w:top w:val="none" w:color="000000" w:sz="0" w:space="0"/>
          <w:left w:val="none" w:color="000000" w:sz="0" w:space="0"/>
          <w:bottom w:val="none" w:color="000000" w:sz="0" w:space="0"/>
          <w:right w:val="none" w:color="000000" w:sz="0" w:space="0"/>
        </w:pBdr>
        <w:spacing w:before="220" w:line="85" w:lineRule="atLeast"/>
        <w:jc w:val="right"/>
        <w:rPr>
          <w:highlight w:val="none"/>
        </w:rPr>
      </w:pPr>
      <w:r>
        <w:rPr>
          <w:rFonts w:ascii="仿宋" w:hAnsi="仿宋" w:eastAsia="仿宋" w:cs="仿宋"/>
          <w:color w:val="000000"/>
          <w:sz w:val="24"/>
          <w:highlight w:val="none"/>
        </w:rPr>
        <w:t>                                           日期：年月日</w:t>
      </w:r>
    </w:p>
    <w:p w14:paraId="6C9C43E2">
      <w:pPr>
        <w:pBdr>
          <w:top w:val="none" w:color="000000" w:sz="0" w:space="0"/>
          <w:left w:val="none" w:color="000000" w:sz="0" w:space="0"/>
          <w:bottom w:val="none" w:color="000000" w:sz="0" w:space="0"/>
          <w:right w:val="none" w:color="000000" w:sz="0" w:space="0"/>
        </w:pBdr>
        <w:spacing w:before="220" w:line="85" w:lineRule="atLeast"/>
        <w:rPr>
          <w:highlight w:val="none"/>
        </w:rPr>
      </w:pPr>
      <w:r>
        <w:rPr>
          <w:highlight w:val="none"/>
        </w:rPr>
        <w:br w:type="page" w:clear="all"/>
      </w:r>
    </w:p>
    <w:p w14:paraId="4FADC5C9">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宋体" w:hAnsi="宋体" w:cs="宋体"/>
          <w:color w:val="000000"/>
          <w:spacing w:val="5"/>
          <w:sz w:val="36"/>
          <w:highlight w:val="none"/>
        </w:rPr>
        <w:t>附件十</w:t>
      </w:r>
      <w:r>
        <w:rPr>
          <w:rFonts w:hint="eastAsia" w:ascii="宋体" w:hAnsi="宋体" w:cs="宋体"/>
          <w:color w:val="000000"/>
          <w:spacing w:val="5"/>
          <w:sz w:val="36"/>
          <w:highlight w:val="none"/>
          <w:lang w:val="en-US" w:eastAsia="zh-CN"/>
        </w:rPr>
        <w:t>五</w:t>
      </w:r>
      <w:r>
        <w:rPr>
          <w:rFonts w:ascii="宋体" w:hAnsi="宋体" w:cs="宋体"/>
          <w:color w:val="000000"/>
          <w:spacing w:val="5"/>
          <w:sz w:val="36"/>
          <w:highlight w:val="none"/>
        </w:rPr>
        <w:t>、南京市政府采购供应商信用记录表暨信用承诺书</w:t>
      </w:r>
    </w:p>
    <w:p w14:paraId="5685A2EF">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南京市政府采购供应商信用记录表暨信用承诺书</w:t>
      </w:r>
    </w:p>
    <w:p w14:paraId="1FCEA321">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2"/>
          <w:highlight w:val="none"/>
        </w:rPr>
        <w:t>（仅为示范格式，直接填写无效，需</w:t>
      </w:r>
      <w:r>
        <w:rPr>
          <w:rFonts w:hint="eastAsia" w:ascii="仿宋" w:hAnsi="仿宋" w:eastAsia="仿宋" w:cs="仿宋"/>
          <w:color w:val="000000"/>
          <w:sz w:val="22"/>
          <w:highlight w:val="none"/>
        </w:rPr>
        <w:t>在招标公告发布时间后</w:t>
      </w:r>
      <w:r>
        <w:rPr>
          <w:rFonts w:ascii="仿宋" w:hAnsi="仿宋" w:eastAsia="仿宋" w:cs="仿宋"/>
          <w:color w:val="000000"/>
          <w:sz w:val="22"/>
          <w:highlight w:val="none"/>
        </w:rPr>
        <w:t>至“南京政府采购供应商诚信档案管理系统”在线打印）</w:t>
      </w:r>
      <w:r>
        <w:rPr>
          <w:rFonts w:ascii="仿宋" w:hAnsi="仿宋" w:eastAsia="仿宋" w:cs="仿宋"/>
          <w:color w:val="000000"/>
          <w:sz w:val="24"/>
          <w:highlight w:val="none"/>
        </w:rPr>
        <w:t> </w:t>
      </w:r>
    </w:p>
    <w:tbl>
      <w:tblPr>
        <w:tblStyle w:val="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455"/>
        <w:gridCol w:w="3007"/>
        <w:gridCol w:w="1536"/>
        <w:gridCol w:w="3007"/>
      </w:tblGrid>
      <w:tr w14:paraId="1011DC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145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5DE4060">
            <w:pPr>
              <w:pBdr>
                <w:top w:val="none" w:color="000000" w:sz="0" w:space="0"/>
                <w:left w:val="none" w:color="000000" w:sz="0" w:space="0"/>
                <w:bottom w:val="none" w:color="000000" w:sz="0" w:space="0"/>
                <w:right w:val="none" w:color="000000" w:sz="0" w:space="0"/>
              </w:pBdr>
              <w:spacing w:before="220" w:line="250" w:lineRule="atLeast"/>
              <w:ind w:left="20"/>
              <w:jc w:val="center"/>
              <w:rPr>
                <w:highlight w:val="none"/>
              </w:rPr>
            </w:pPr>
            <w:r>
              <w:rPr>
                <w:rFonts w:ascii="仿宋" w:hAnsi="仿宋" w:eastAsia="仿宋" w:cs="仿宋"/>
                <w:b/>
                <w:color w:val="000000"/>
                <w:sz w:val="24"/>
                <w:highlight w:val="none"/>
              </w:rPr>
              <w:t>单位名称</w:t>
            </w:r>
          </w:p>
        </w:tc>
        <w:tc>
          <w:tcPr>
            <w:tcW w:w="300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06259A6">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53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81B71E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b/>
                <w:color w:val="000000"/>
                <w:sz w:val="24"/>
                <w:highlight w:val="none"/>
              </w:rPr>
              <w:t>统一社会信用代码</w:t>
            </w:r>
          </w:p>
        </w:tc>
        <w:tc>
          <w:tcPr>
            <w:tcW w:w="300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29E2DB4">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4BD950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2" w:hRule="atLeast"/>
        </w:trPr>
        <w:tc>
          <w:tcPr>
            <w:tcW w:w="145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7DD139A">
            <w:pPr>
              <w:pBdr>
                <w:top w:val="none" w:color="000000" w:sz="0" w:space="0"/>
                <w:left w:val="none" w:color="000000" w:sz="0" w:space="0"/>
                <w:bottom w:val="none" w:color="000000" w:sz="0" w:space="0"/>
                <w:right w:val="none" w:color="000000" w:sz="0" w:space="0"/>
              </w:pBdr>
              <w:spacing w:before="220" w:line="250" w:lineRule="atLeast"/>
              <w:ind w:left="20"/>
              <w:jc w:val="center"/>
              <w:rPr>
                <w:highlight w:val="none"/>
              </w:rPr>
            </w:pPr>
            <w:r>
              <w:rPr>
                <w:rFonts w:ascii="仿宋" w:hAnsi="仿宋" w:eastAsia="仿宋" w:cs="仿宋"/>
                <w:b/>
                <w:color w:val="000000"/>
                <w:sz w:val="24"/>
                <w:highlight w:val="none"/>
              </w:rPr>
              <w:t>法定代表人</w:t>
            </w:r>
          </w:p>
        </w:tc>
        <w:tc>
          <w:tcPr>
            <w:tcW w:w="300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855D242">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53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0EB289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b/>
                <w:color w:val="000000"/>
                <w:sz w:val="24"/>
                <w:highlight w:val="none"/>
              </w:rPr>
              <w:t>联系人</w:t>
            </w:r>
          </w:p>
        </w:tc>
        <w:tc>
          <w:tcPr>
            <w:tcW w:w="300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B59B852">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0F7345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4" w:hRule="atLeast"/>
        </w:trPr>
        <w:tc>
          <w:tcPr>
            <w:tcW w:w="145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FF04260">
            <w:pPr>
              <w:pBdr>
                <w:top w:val="none" w:color="000000" w:sz="0" w:space="0"/>
                <w:left w:val="none" w:color="000000" w:sz="0" w:space="0"/>
                <w:bottom w:val="none" w:color="000000" w:sz="0" w:space="0"/>
                <w:right w:val="none" w:color="000000" w:sz="0" w:space="0"/>
              </w:pBdr>
              <w:spacing w:before="220" w:line="250" w:lineRule="atLeast"/>
              <w:ind w:left="20"/>
              <w:jc w:val="center"/>
              <w:rPr>
                <w:highlight w:val="none"/>
              </w:rPr>
            </w:pPr>
            <w:r>
              <w:rPr>
                <w:rFonts w:ascii="仿宋" w:hAnsi="仿宋" w:eastAsia="仿宋" w:cs="仿宋"/>
                <w:b/>
                <w:color w:val="000000"/>
                <w:sz w:val="24"/>
                <w:highlight w:val="none"/>
              </w:rPr>
              <w:t>联系地址</w:t>
            </w:r>
          </w:p>
        </w:tc>
        <w:tc>
          <w:tcPr>
            <w:tcW w:w="300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19B5F2D">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c>
          <w:tcPr>
            <w:tcW w:w="153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E5AE73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b/>
                <w:color w:val="000000"/>
                <w:sz w:val="24"/>
                <w:highlight w:val="none"/>
              </w:rPr>
              <w:t>联系电话</w:t>
            </w:r>
          </w:p>
        </w:tc>
        <w:tc>
          <w:tcPr>
            <w:tcW w:w="300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5EA4CF9">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1E6FC7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51" w:hRule="atLeast"/>
        </w:trPr>
        <w:tc>
          <w:tcPr>
            <w:tcW w:w="145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1AFB60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b/>
                <w:color w:val="000000"/>
                <w:sz w:val="24"/>
                <w:highlight w:val="none"/>
              </w:rPr>
              <w:t>诚信档案记录情况</w:t>
            </w:r>
          </w:p>
        </w:tc>
        <w:tc>
          <w:tcPr>
            <w:tcW w:w="7549" w:type="dxa"/>
            <w:gridSpan w:val="3"/>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857738A">
            <w:pPr>
              <w:pBdr>
                <w:top w:val="none" w:color="000000" w:sz="0" w:space="0"/>
                <w:left w:val="none" w:color="000000" w:sz="0" w:space="0"/>
                <w:bottom w:val="none" w:color="000000" w:sz="0" w:space="0"/>
                <w:right w:val="none" w:color="000000" w:sz="0" w:space="0"/>
              </w:pBdr>
              <w:tabs>
                <w:tab w:val="left" w:pos="1440"/>
                <w:tab w:val="left" w:pos="5670"/>
              </w:tabs>
              <w:spacing w:before="240" w:after="240" w:line="250" w:lineRule="atLeast"/>
              <w:ind w:firstLine="2887"/>
              <w:jc w:val="center"/>
              <w:rPr>
                <w:highlight w:val="none"/>
              </w:rPr>
            </w:pPr>
            <w:r>
              <w:rPr>
                <w:rFonts w:ascii="仿宋" w:hAnsi="仿宋" w:eastAsia="仿宋" w:cs="仿宋"/>
                <w:color w:val="000000"/>
                <w:sz w:val="24"/>
                <w:highlight w:val="none"/>
              </w:rPr>
              <w:t> </w:t>
            </w:r>
          </w:p>
        </w:tc>
      </w:tr>
      <w:tr w14:paraId="1D441F7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03" w:hRule="atLeast"/>
        </w:trPr>
        <w:tc>
          <w:tcPr>
            <w:tcW w:w="145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4606DBE">
            <w:pPr>
              <w:pBdr>
                <w:top w:val="none" w:color="000000" w:sz="0" w:space="0"/>
                <w:left w:val="none" w:color="000000" w:sz="0" w:space="0"/>
                <w:bottom w:val="none" w:color="000000" w:sz="0" w:space="0"/>
                <w:right w:val="none" w:color="000000" w:sz="0" w:space="0"/>
              </w:pBdr>
              <w:spacing w:before="220" w:line="251" w:lineRule="atLeast"/>
              <w:ind w:left="20"/>
              <w:jc w:val="center"/>
              <w:rPr>
                <w:highlight w:val="none"/>
              </w:rPr>
            </w:pPr>
            <w:r>
              <w:rPr>
                <w:rFonts w:ascii="仿宋" w:hAnsi="仿宋" w:eastAsia="仿宋" w:cs="仿宋"/>
                <w:b/>
                <w:color w:val="000000"/>
                <w:sz w:val="24"/>
                <w:highlight w:val="none"/>
              </w:rPr>
              <w:t>信用承诺</w:t>
            </w:r>
          </w:p>
        </w:tc>
        <w:tc>
          <w:tcPr>
            <w:tcW w:w="7549" w:type="dxa"/>
            <w:gridSpan w:val="3"/>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22BC380">
            <w:pPr>
              <w:pBdr>
                <w:top w:val="none" w:color="000000" w:sz="0" w:space="0"/>
                <w:left w:val="none" w:color="000000" w:sz="0" w:space="0"/>
                <w:bottom w:val="none" w:color="000000" w:sz="0" w:space="0"/>
                <w:right w:val="none" w:color="000000" w:sz="0" w:space="0"/>
              </w:pBdr>
              <w:spacing w:before="200" w:line="85" w:lineRule="atLeast"/>
              <w:rPr>
                <w:highlight w:val="none"/>
              </w:rPr>
            </w:pPr>
            <w:r>
              <w:rPr>
                <w:rFonts w:ascii="仿宋" w:hAnsi="仿宋" w:eastAsia="仿宋" w:cs="仿宋"/>
                <w:color w:val="000000"/>
                <w:sz w:val="24"/>
                <w:highlight w:val="none"/>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614079B">
            <w:pPr>
              <w:pBdr>
                <w:top w:val="none" w:color="000000" w:sz="0" w:space="0"/>
                <w:left w:val="none" w:color="000000" w:sz="0" w:space="0"/>
                <w:bottom w:val="none" w:color="000000" w:sz="0" w:space="0"/>
                <w:right w:val="none" w:color="000000" w:sz="0" w:space="0"/>
              </w:pBdr>
              <w:spacing w:before="220" w:line="85" w:lineRule="atLeast"/>
              <w:ind w:right="3180" w:firstLine="480"/>
              <w:rPr>
                <w:highlight w:val="none"/>
              </w:rPr>
            </w:pPr>
            <w:r>
              <w:rPr>
                <w:rFonts w:ascii="仿宋" w:hAnsi="仿宋" w:eastAsia="仿宋" w:cs="仿宋"/>
                <w:color w:val="000000"/>
                <w:sz w:val="24"/>
                <w:highlight w:val="none"/>
              </w:rPr>
              <w:t>供应商名称（盖章）：</w:t>
            </w:r>
          </w:p>
          <w:p w14:paraId="0C3F3B00">
            <w:pPr>
              <w:pBdr>
                <w:top w:val="none" w:color="000000" w:sz="0" w:space="0"/>
                <w:left w:val="none" w:color="000000" w:sz="0" w:space="0"/>
                <w:bottom w:val="none" w:color="000000" w:sz="0" w:space="0"/>
                <w:right w:val="none" w:color="000000" w:sz="0" w:space="0"/>
              </w:pBdr>
              <w:spacing w:before="220" w:line="85" w:lineRule="atLeast"/>
              <w:ind w:right="3180" w:firstLine="480"/>
              <w:rPr>
                <w:highlight w:val="none"/>
              </w:rPr>
            </w:pPr>
            <w:r>
              <w:rPr>
                <w:rFonts w:ascii="仿宋" w:hAnsi="仿宋" w:eastAsia="仿宋" w:cs="仿宋"/>
                <w:color w:val="000000"/>
                <w:sz w:val="24"/>
                <w:highlight w:val="none"/>
              </w:rPr>
              <w:t>法定代表人（签字）：</w:t>
            </w:r>
          </w:p>
          <w:p w14:paraId="73E75A39">
            <w:pPr>
              <w:pBdr>
                <w:top w:val="none" w:color="000000" w:sz="0" w:space="0"/>
                <w:left w:val="none" w:color="000000" w:sz="0" w:space="0"/>
                <w:bottom w:val="none" w:color="000000" w:sz="0" w:space="0"/>
                <w:right w:val="none" w:color="000000" w:sz="0" w:space="0"/>
              </w:pBdr>
              <w:spacing w:before="220" w:line="85" w:lineRule="atLeast"/>
              <w:ind w:firstLine="480"/>
              <w:rPr>
                <w:highlight w:val="none"/>
              </w:rPr>
            </w:pPr>
            <w:r>
              <w:rPr>
                <w:rFonts w:ascii="仿宋" w:hAnsi="仿宋" w:eastAsia="仿宋" w:cs="仿宋"/>
                <w:color w:val="000000"/>
                <w:sz w:val="24"/>
                <w:highlight w:val="none"/>
              </w:rPr>
              <w:t>二〇 年 月 日</w:t>
            </w:r>
          </w:p>
        </w:tc>
      </w:tr>
    </w:tbl>
    <w:p w14:paraId="64870FF9">
      <w:pPr>
        <w:pBdr>
          <w:top w:val="none" w:color="000000" w:sz="0" w:space="0"/>
          <w:left w:val="none" w:color="000000" w:sz="0" w:space="0"/>
          <w:bottom w:val="none" w:color="000000" w:sz="0" w:space="0"/>
          <w:right w:val="none" w:color="000000" w:sz="0" w:space="0"/>
        </w:pBdr>
        <w:spacing w:before="220" w:line="250" w:lineRule="atLeast"/>
        <w:rPr>
          <w:highlight w:val="none"/>
        </w:rPr>
      </w:pPr>
    </w:p>
    <w:p w14:paraId="55C089FA">
      <w:pPr>
        <w:outlineLvl w:val="1"/>
        <w:rPr>
          <w:rFonts w:ascii="宋体" w:cs="仿宋"/>
          <w:spacing w:val="6"/>
          <w:sz w:val="24"/>
          <w:highlight w:val="none"/>
        </w:rPr>
      </w:pPr>
    </w:p>
    <w:sectPr>
      <w:footerReference r:id="rId5" w:type="default"/>
      <w:pgSz w:w="11906" w:h="16838"/>
      <w:pgMar w:top="1418" w:right="1134" w:bottom="1247" w:left="130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KNL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Georgia">
    <w:panose1 w:val="02040502050405020303"/>
    <w:charset w:val="00"/>
    <w:family w:val="roman"/>
    <w:pitch w:val="default"/>
    <w:sig w:usb0="00000287" w:usb1="00000000" w:usb2="00000000" w:usb3="00000000" w:csb0="2000009F" w:csb1="00000000"/>
  </w:font>
  <w:font w:name="ˎ̥">
    <w:altName w:val="Segoe Print"/>
    <w:panose1 w:val="00000000000000000000"/>
    <w:charset w:val="00"/>
    <w:family w:val="auto"/>
    <w:pitch w:val="default"/>
    <w:sig w:usb0="00000000" w:usb1="00000000" w:usb2="00000000" w:usb3="00000000" w:csb0="00000000" w:csb1="00000000"/>
  </w:font>
  <w:font w:name="Helvetica">
    <w:altName w:val="Arial"/>
    <w:panose1 w:val="020B0504020202020204"/>
    <w:charset w:val="00"/>
    <w:family w:val="auto"/>
    <w:pitch w:val="default"/>
    <w:sig w:usb0="00000000" w:usb1="00000000" w:usb2="00000000" w:usb3="00000000" w:csb0="00000000" w:csb1="00000000"/>
  </w:font>
  <w:font w:name="HYDaHeiJ">
    <w:altName w:val="Segoe Print"/>
    <w:panose1 w:val="00000000000000000000"/>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方正仿宋简体">
    <w:altName w:val="微软雅黑"/>
    <w:panose1 w:val="02010601030101010101"/>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4723E">
    <w:pPr>
      <w:pStyle w:val="36"/>
      <w:jc w:val="center"/>
      <w:rPr>
        <w:rFonts w:ascii="宋体"/>
      </w:rPr>
    </w:pPr>
    <w:r>
      <w:rPr>
        <w:rFonts w:hint="eastAsia" w:ascii="宋体"/>
        <w:szCs w:val="21"/>
      </w:rPr>
      <w:t xml:space="preserve">第 </w:t>
    </w:r>
    <w:r>
      <w:rPr>
        <w:rFonts w:ascii="宋体"/>
        <w:szCs w:val="21"/>
      </w:rPr>
      <w:fldChar w:fldCharType="begin"/>
    </w:r>
    <w:r>
      <w:rPr>
        <w:rFonts w:ascii="宋体"/>
        <w:szCs w:val="21"/>
      </w:rPr>
      <w:instrText xml:space="preserve"> PAGE </w:instrText>
    </w:r>
    <w:r>
      <w:rPr>
        <w:rFonts w:ascii="宋体"/>
        <w:szCs w:val="21"/>
      </w:rPr>
      <w:fldChar w:fldCharType="separate"/>
    </w:r>
    <w:r>
      <w:rPr>
        <w:rFonts w:ascii="宋体"/>
        <w:szCs w:val="21"/>
      </w:rPr>
      <w:t>20</w:t>
    </w:r>
    <w:r>
      <w:rPr>
        <w:rFonts w:ascii="宋体"/>
        <w:szCs w:val="21"/>
      </w:rPr>
      <w:fldChar w:fldCharType="end"/>
    </w:r>
    <w:r>
      <w:rPr>
        <w:rFonts w:hint="eastAsia" w:ascii="宋体"/>
        <w:szCs w:val="21"/>
      </w:rPr>
      <w:t xml:space="preserve"> 页 共 </w:t>
    </w:r>
    <w:r>
      <w:rPr>
        <w:rFonts w:ascii="宋体"/>
        <w:szCs w:val="21"/>
      </w:rPr>
      <w:fldChar w:fldCharType="begin"/>
    </w:r>
    <w:r>
      <w:rPr>
        <w:rFonts w:ascii="宋体"/>
        <w:szCs w:val="21"/>
      </w:rPr>
      <w:instrText xml:space="preserve"> NUMPAGES </w:instrText>
    </w:r>
    <w:r>
      <w:rPr>
        <w:rFonts w:ascii="宋体"/>
        <w:szCs w:val="21"/>
      </w:rPr>
      <w:fldChar w:fldCharType="separate"/>
    </w:r>
    <w:r>
      <w:rPr>
        <w:rFonts w:ascii="宋体"/>
        <w:szCs w:val="21"/>
      </w:rPr>
      <w:t>76</w:t>
    </w:r>
    <w:r>
      <w:rPr>
        <w:rFonts w:ascii="宋体"/>
        <w:szCs w:val="21"/>
      </w:rPr>
      <w:fldChar w:fldCharType="end"/>
    </w:r>
    <w:r>
      <w:rPr>
        <w:rFonts w:hint="eastAsia" w:ascii="宋体"/>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071F0">
    <w:pPr>
      <w:pStyle w:val="36"/>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32</w:t>
    </w:r>
    <w:r>
      <w:rPr>
        <w:rFonts w:eastAsia="仿宋_GB2312"/>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F9182">
    <w:pPr>
      <w:pStyle w:val="37"/>
      <w:jc w:val="right"/>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07E51CFB"/>
    <w:multiLevelType w:val="singleLevel"/>
    <w:tmpl w:val="07E51CFB"/>
    <w:lvl w:ilvl="0" w:tentative="0">
      <w:start w:val="2"/>
      <w:numFmt w:val="chineseCounting"/>
      <w:suff w:val="space"/>
      <w:lvlText w:val="第%1部分"/>
      <w:lvlJc w:val="left"/>
      <w:rPr>
        <w:rFonts w:hint="eastAsia"/>
      </w:rPr>
    </w:lvl>
  </w:abstractNum>
  <w:abstractNum w:abstractNumId="2">
    <w:nsid w:val="2A8F537B"/>
    <w:multiLevelType w:val="multilevel"/>
    <w:tmpl w:val="2A8F537B"/>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6"/>
      <w:lvlText w:val="%1.%2.%3.%4"/>
      <w:lvlJc w:val="left"/>
      <w:pPr>
        <w:tabs>
          <w:tab w:val="left" w:pos="4409"/>
        </w:tabs>
        <w:ind w:left="4409"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5A241D34"/>
    <w:multiLevelType w:val="multilevel"/>
    <w:tmpl w:val="5A241D34"/>
    <w:lvl w:ilvl="0" w:tentative="0">
      <w:start w:val="1"/>
      <w:numFmt w:val="chineseCounting"/>
      <w:suff w:val="space"/>
      <w:lvlText w:val="第%1章"/>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JjNWYzMzdiMGRkYTA2MmNlMTUyMWJhOWI1ZTNmMDcifQ=="/>
    <w:docVar w:name="KSO_WPS_MARK_KEY" w:val="2c45f069-4f1c-4958-ab47-f056d898cc9a"/>
  </w:docVars>
  <w:rsids>
    <w:rsidRoot w:val="000E3B6E"/>
    <w:rsid w:val="00064676"/>
    <w:rsid w:val="00096D7A"/>
    <w:rsid w:val="000B77F0"/>
    <w:rsid w:val="000E3B6E"/>
    <w:rsid w:val="001063DB"/>
    <w:rsid w:val="00146407"/>
    <w:rsid w:val="001A6CDC"/>
    <w:rsid w:val="001F0EB1"/>
    <w:rsid w:val="002C4248"/>
    <w:rsid w:val="002D3BC4"/>
    <w:rsid w:val="002E68FA"/>
    <w:rsid w:val="0037651F"/>
    <w:rsid w:val="003E6494"/>
    <w:rsid w:val="00447EA0"/>
    <w:rsid w:val="004B3D9A"/>
    <w:rsid w:val="004C2563"/>
    <w:rsid w:val="00566D9B"/>
    <w:rsid w:val="006E2659"/>
    <w:rsid w:val="00782CC6"/>
    <w:rsid w:val="007E5390"/>
    <w:rsid w:val="007E6669"/>
    <w:rsid w:val="008303A1"/>
    <w:rsid w:val="008308D0"/>
    <w:rsid w:val="00837723"/>
    <w:rsid w:val="008558CA"/>
    <w:rsid w:val="00882469"/>
    <w:rsid w:val="008A2B11"/>
    <w:rsid w:val="008A5068"/>
    <w:rsid w:val="008B3CC8"/>
    <w:rsid w:val="00940808"/>
    <w:rsid w:val="009B7BC0"/>
    <w:rsid w:val="009E05CD"/>
    <w:rsid w:val="009E5BF7"/>
    <w:rsid w:val="00A0074B"/>
    <w:rsid w:val="00AB3479"/>
    <w:rsid w:val="00AF3407"/>
    <w:rsid w:val="00B90335"/>
    <w:rsid w:val="00C25291"/>
    <w:rsid w:val="00CA2E2D"/>
    <w:rsid w:val="00CD6CAE"/>
    <w:rsid w:val="00CE4695"/>
    <w:rsid w:val="00D91BD8"/>
    <w:rsid w:val="00E33AE6"/>
    <w:rsid w:val="00E353D5"/>
    <w:rsid w:val="00E42C85"/>
    <w:rsid w:val="00EE3A67"/>
    <w:rsid w:val="00FB45EC"/>
    <w:rsid w:val="04892D31"/>
    <w:rsid w:val="048A343C"/>
    <w:rsid w:val="04BC3FEE"/>
    <w:rsid w:val="054D73A2"/>
    <w:rsid w:val="065A3ABE"/>
    <w:rsid w:val="068E4036"/>
    <w:rsid w:val="07224A50"/>
    <w:rsid w:val="08C711B3"/>
    <w:rsid w:val="09CD37D2"/>
    <w:rsid w:val="09FC6C3A"/>
    <w:rsid w:val="0B0F3DBD"/>
    <w:rsid w:val="0B5063AC"/>
    <w:rsid w:val="0BB643CC"/>
    <w:rsid w:val="0C3E55C0"/>
    <w:rsid w:val="0DD157D3"/>
    <w:rsid w:val="0E480B7E"/>
    <w:rsid w:val="0EAA60E0"/>
    <w:rsid w:val="0ED91C40"/>
    <w:rsid w:val="0F9245C5"/>
    <w:rsid w:val="0FF46D31"/>
    <w:rsid w:val="10E64587"/>
    <w:rsid w:val="110B039C"/>
    <w:rsid w:val="114A2981"/>
    <w:rsid w:val="126E6479"/>
    <w:rsid w:val="15112E59"/>
    <w:rsid w:val="16567BD6"/>
    <w:rsid w:val="17540F8C"/>
    <w:rsid w:val="1A731EAB"/>
    <w:rsid w:val="1A8567D8"/>
    <w:rsid w:val="1AD010B5"/>
    <w:rsid w:val="1B0E7B96"/>
    <w:rsid w:val="1BAA5771"/>
    <w:rsid w:val="1C3225F4"/>
    <w:rsid w:val="1C895879"/>
    <w:rsid w:val="1E282E7D"/>
    <w:rsid w:val="21486EDD"/>
    <w:rsid w:val="216E7FC6"/>
    <w:rsid w:val="21DF25F7"/>
    <w:rsid w:val="25C43EE1"/>
    <w:rsid w:val="29514455"/>
    <w:rsid w:val="2A7E6B0F"/>
    <w:rsid w:val="2B667F60"/>
    <w:rsid w:val="2C441EF2"/>
    <w:rsid w:val="2C497801"/>
    <w:rsid w:val="2D900FF4"/>
    <w:rsid w:val="2F36168F"/>
    <w:rsid w:val="2FE14059"/>
    <w:rsid w:val="31684203"/>
    <w:rsid w:val="3267118D"/>
    <w:rsid w:val="32F6351C"/>
    <w:rsid w:val="33F16F60"/>
    <w:rsid w:val="358E6A31"/>
    <w:rsid w:val="35EF104E"/>
    <w:rsid w:val="37ED133C"/>
    <w:rsid w:val="3A7E0E22"/>
    <w:rsid w:val="3B92717B"/>
    <w:rsid w:val="3C2E5D9B"/>
    <w:rsid w:val="3D13282E"/>
    <w:rsid w:val="3E4B5D01"/>
    <w:rsid w:val="3E5B1058"/>
    <w:rsid w:val="3E5E4837"/>
    <w:rsid w:val="3F636838"/>
    <w:rsid w:val="4054453A"/>
    <w:rsid w:val="41597970"/>
    <w:rsid w:val="434B29A7"/>
    <w:rsid w:val="43586138"/>
    <w:rsid w:val="43813731"/>
    <w:rsid w:val="443D58AA"/>
    <w:rsid w:val="44736E13"/>
    <w:rsid w:val="44EB6AC4"/>
    <w:rsid w:val="471F398D"/>
    <w:rsid w:val="489E35F8"/>
    <w:rsid w:val="4968161B"/>
    <w:rsid w:val="4D5D400C"/>
    <w:rsid w:val="4EA60F2C"/>
    <w:rsid w:val="4EB90223"/>
    <w:rsid w:val="4ED92673"/>
    <w:rsid w:val="4F10078B"/>
    <w:rsid w:val="4FA26F09"/>
    <w:rsid w:val="50494DC1"/>
    <w:rsid w:val="52C744A9"/>
    <w:rsid w:val="53FB308C"/>
    <w:rsid w:val="5488491F"/>
    <w:rsid w:val="54A073E1"/>
    <w:rsid w:val="54C46095"/>
    <w:rsid w:val="56363CE7"/>
    <w:rsid w:val="5643083D"/>
    <w:rsid w:val="566E3FE9"/>
    <w:rsid w:val="573517F9"/>
    <w:rsid w:val="57A820AD"/>
    <w:rsid w:val="57CC6CFD"/>
    <w:rsid w:val="57DD3C4F"/>
    <w:rsid w:val="57DD5F3B"/>
    <w:rsid w:val="58240BB0"/>
    <w:rsid w:val="58523CA7"/>
    <w:rsid w:val="58F750F7"/>
    <w:rsid w:val="5A49645E"/>
    <w:rsid w:val="5B4338E3"/>
    <w:rsid w:val="5D127168"/>
    <w:rsid w:val="5D850596"/>
    <w:rsid w:val="5DC170F4"/>
    <w:rsid w:val="5DF03535"/>
    <w:rsid w:val="5F8D458F"/>
    <w:rsid w:val="5FAB30AC"/>
    <w:rsid w:val="5FB50004"/>
    <w:rsid w:val="60B24A0C"/>
    <w:rsid w:val="60E12AD7"/>
    <w:rsid w:val="6219421A"/>
    <w:rsid w:val="63224191"/>
    <w:rsid w:val="63B43683"/>
    <w:rsid w:val="63BB5E92"/>
    <w:rsid w:val="658407A1"/>
    <w:rsid w:val="66703465"/>
    <w:rsid w:val="67314C73"/>
    <w:rsid w:val="67E22141"/>
    <w:rsid w:val="69ED5891"/>
    <w:rsid w:val="6A772E3A"/>
    <w:rsid w:val="6ADC76C8"/>
    <w:rsid w:val="6B3E3B32"/>
    <w:rsid w:val="6C066D46"/>
    <w:rsid w:val="6E553654"/>
    <w:rsid w:val="6EF74724"/>
    <w:rsid w:val="6F35524C"/>
    <w:rsid w:val="6F5B6E31"/>
    <w:rsid w:val="6F6B34E8"/>
    <w:rsid w:val="6F943006"/>
    <w:rsid w:val="6F9742CB"/>
    <w:rsid w:val="708B22D5"/>
    <w:rsid w:val="71FE13C1"/>
    <w:rsid w:val="755B6F35"/>
    <w:rsid w:val="75EA4FE2"/>
    <w:rsid w:val="75FE27A1"/>
    <w:rsid w:val="76983182"/>
    <w:rsid w:val="771340C5"/>
    <w:rsid w:val="77313A56"/>
    <w:rsid w:val="7A715CD2"/>
    <w:rsid w:val="7B671506"/>
    <w:rsid w:val="7C465686"/>
    <w:rsid w:val="7C6E138E"/>
    <w:rsid w:val="7D647F62"/>
    <w:rsid w:val="7DCA544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0" w:name="index 2"/>
    <w:lsdException w:qFormat="1" w:unhideWhenUsed="0" w:uiPriority="0" w:name="index 3"/>
    <w:lsdException w:qFormat="1" w:unhideWhenUsed="0" w:uiPriority="99" w:semiHidden="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02"/>
    <w:qFormat/>
    <w:uiPriority w:val="99"/>
    <w:pPr>
      <w:keepNext/>
      <w:keepLines/>
      <w:numPr>
        <w:ilvl w:val="0"/>
        <w:numId w:val="1"/>
      </w:numPr>
      <w:spacing w:before="340" w:after="330" w:line="578" w:lineRule="auto"/>
      <w:outlineLvl w:val="0"/>
    </w:pPr>
    <w:rPr>
      <w:rFonts w:ascii="宋体"/>
      <w:b/>
      <w:color w:val="000000"/>
      <w:sz w:val="44"/>
      <w:szCs w:val="20"/>
    </w:rPr>
  </w:style>
  <w:style w:type="paragraph" w:styleId="3">
    <w:name w:val="heading 2"/>
    <w:basedOn w:val="1"/>
    <w:next w:val="1"/>
    <w:link w:val="303"/>
    <w:qFormat/>
    <w:uiPriority w:val="99"/>
    <w:pPr>
      <w:ind w:left="3062"/>
      <w:jc w:val="left"/>
      <w:outlineLvl w:val="1"/>
    </w:pPr>
    <w:rPr>
      <w:rFonts w:ascii="楷体" w:eastAsia="楷体"/>
      <w:sz w:val="44"/>
      <w:szCs w:val="44"/>
    </w:rPr>
  </w:style>
  <w:style w:type="paragraph" w:styleId="4">
    <w:name w:val="heading 3"/>
    <w:basedOn w:val="1"/>
    <w:next w:val="5"/>
    <w:qFormat/>
    <w:uiPriority w:val="99"/>
    <w:pPr>
      <w:keepNext/>
      <w:keepLines/>
      <w:numPr>
        <w:ilvl w:val="2"/>
        <w:numId w:val="1"/>
      </w:numPr>
      <w:spacing w:before="260" w:after="260" w:line="415" w:lineRule="auto"/>
      <w:outlineLvl w:val="2"/>
    </w:pPr>
    <w:rPr>
      <w:rFonts w:ascii="宋体"/>
      <w:b/>
      <w:color w:val="000000"/>
      <w:sz w:val="32"/>
      <w:szCs w:val="20"/>
    </w:rPr>
  </w:style>
  <w:style w:type="paragraph" w:styleId="6">
    <w:name w:val="heading 4"/>
    <w:basedOn w:val="1"/>
    <w:next w:val="1"/>
    <w:link w:val="304"/>
    <w:qFormat/>
    <w:uiPriority w:val="99"/>
    <w:pPr>
      <w:keepNext/>
      <w:keepLines/>
      <w:numPr>
        <w:ilvl w:val="3"/>
        <w:numId w:val="2"/>
      </w:numPr>
      <w:spacing w:before="280" w:after="290" w:line="377" w:lineRule="auto"/>
      <w:outlineLvl w:val="3"/>
    </w:pPr>
    <w:rPr>
      <w:rFonts w:ascii="Arial" w:hAnsi="Arial" w:eastAsia="黑体"/>
      <w:b/>
      <w:bCs/>
      <w:sz w:val="28"/>
      <w:szCs w:val="28"/>
    </w:rPr>
  </w:style>
  <w:style w:type="paragraph" w:styleId="7">
    <w:name w:val="heading 5"/>
    <w:basedOn w:val="1"/>
    <w:next w:val="1"/>
    <w:link w:val="305"/>
    <w:qFormat/>
    <w:uiPriority w:val="99"/>
    <w:pPr>
      <w:keepNext/>
      <w:keepLines/>
      <w:spacing w:before="280" w:after="290" w:line="372" w:lineRule="auto"/>
      <w:outlineLvl w:val="4"/>
    </w:pPr>
    <w:rPr>
      <w:b/>
      <w:bCs/>
      <w:sz w:val="28"/>
      <w:szCs w:val="28"/>
    </w:rPr>
  </w:style>
  <w:style w:type="paragraph" w:styleId="8">
    <w:name w:val="heading 6"/>
    <w:basedOn w:val="1"/>
    <w:next w:val="1"/>
    <w:link w:val="306"/>
    <w:qFormat/>
    <w:uiPriority w:val="99"/>
    <w:pPr>
      <w:keepNext/>
      <w:keepLines/>
      <w:spacing w:before="240" w:after="64" w:line="317" w:lineRule="auto"/>
      <w:outlineLvl w:val="5"/>
    </w:pPr>
    <w:rPr>
      <w:rFonts w:ascii="Cambria" w:hAnsi="Cambria"/>
      <w:b/>
      <w:bCs/>
      <w:sz w:val="24"/>
    </w:rPr>
  </w:style>
  <w:style w:type="paragraph" w:styleId="9">
    <w:name w:val="heading 7"/>
    <w:basedOn w:val="1"/>
    <w:next w:val="1"/>
    <w:link w:val="307"/>
    <w:qFormat/>
    <w:uiPriority w:val="99"/>
    <w:pPr>
      <w:keepNext/>
      <w:keepLines/>
      <w:spacing w:before="240" w:after="64" w:line="317" w:lineRule="auto"/>
      <w:outlineLvl w:val="6"/>
    </w:pPr>
    <w:rPr>
      <w:b/>
      <w:bCs/>
      <w:sz w:val="24"/>
    </w:rPr>
  </w:style>
  <w:style w:type="paragraph" w:styleId="10">
    <w:name w:val="heading 8"/>
    <w:basedOn w:val="1"/>
    <w:next w:val="1"/>
    <w:link w:val="308"/>
    <w:qFormat/>
    <w:uiPriority w:val="99"/>
    <w:pPr>
      <w:keepNext/>
      <w:keepLines/>
      <w:spacing w:before="240" w:after="64" w:line="317" w:lineRule="auto"/>
      <w:outlineLvl w:val="7"/>
    </w:pPr>
    <w:rPr>
      <w:rFonts w:ascii="Cambria" w:hAnsi="Cambria"/>
      <w:sz w:val="24"/>
    </w:rPr>
  </w:style>
  <w:style w:type="paragraph" w:styleId="11">
    <w:name w:val="heading 9"/>
    <w:basedOn w:val="1"/>
    <w:next w:val="1"/>
    <w:link w:val="309"/>
    <w:qFormat/>
    <w:uiPriority w:val="99"/>
    <w:pPr>
      <w:keepNext/>
      <w:keepLines/>
      <w:spacing w:before="240" w:after="64" w:line="317" w:lineRule="auto"/>
      <w:outlineLvl w:val="8"/>
    </w:pPr>
    <w:rPr>
      <w:rFonts w:ascii="Cambria" w:hAnsi="Cambria"/>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11"/>
    <w:qFormat/>
    <w:uiPriority w:val="0"/>
    <w:pPr>
      <w:ind w:firstLine="420"/>
    </w:pPr>
    <w:rPr>
      <w:szCs w:val="20"/>
    </w:rPr>
  </w:style>
  <w:style w:type="paragraph" w:styleId="12">
    <w:name w:val="List 3"/>
    <w:basedOn w:val="1"/>
    <w:qFormat/>
    <w:uiPriority w:val="0"/>
    <w:pPr>
      <w:ind w:left="1260" w:hanging="420"/>
    </w:pPr>
    <w:rPr>
      <w:szCs w:val="20"/>
    </w:rPr>
  </w:style>
  <w:style w:type="paragraph" w:styleId="13">
    <w:name w:val="toc 7"/>
    <w:basedOn w:val="1"/>
    <w:next w:val="1"/>
    <w:qFormat/>
    <w:uiPriority w:val="99"/>
    <w:pPr>
      <w:ind w:left="1260"/>
      <w:jc w:val="left"/>
    </w:pPr>
    <w:rPr>
      <w:sz w:val="18"/>
      <w:szCs w:val="20"/>
    </w:rPr>
  </w:style>
  <w:style w:type="paragraph" w:styleId="14">
    <w:name w:val="List Number 2"/>
    <w:basedOn w:val="1"/>
    <w:qFormat/>
    <w:uiPriority w:val="0"/>
    <w:pPr>
      <w:tabs>
        <w:tab w:val="left" w:pos="1440"/>
      </w:tabs>
      <w:spacing w:line="360" w:lineRule="auto"/>
      <w:ind w:left="1440" w:hanging="1440"/>
    </w:pPr>
    <w:rPr>
      <w:sz w:val="24"/>
    </w:rPr>
  </w:style>
  <w:style w:type="paragraph" w:styleId="15">
    <w:name w:val="index 8"/>
    <w:basedOn w:val="1"/>
    <w:next w:val="1"/>
    <w:semiHidden/>
    <w:qFormat/>
    <w:uiPriority w:val="0"/>
    <w:pPr>
      <w:ind w:left="2940"/>
    </w:pPr>
    <w:rPr>
      <w:szCs w:val="20"/>
    </w:rPr>
  </w:style>
  <w:style w:type="paragraph" w:styleId="16">
    <w:name w:val="List Number"/>
    <w:basedOn w:val="1"/>
    <w:qFormat/>
    <w:uiPriority w:val="0"/>
    <w:pPr>
      <w:tabs>
        <w:tab w:val="left" w:pos="2952"/>
      </w:tabs>
      <w:ind w:left="2952" w:hanging="432"/>
    </w:p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index 5"/>
    <w:basedOn w:val="1"/>
    <w:next w:val="1"/>
    <w:semiHidden/>
    <w:qFormat/>
    <w:uiPriority w:val="0"/>
    <w:pPr>
      <w:ind w:left="1680"/>
    </w:pPr>
    <w:rPr>
      <w:szCs w:val="20"/>
    </w:rPr>
  </w:style>
  <w:style w:type="paragraph" w:styleId="19">
    <w:name w:val="Document Map"/>
    <w:basedOn w:val="1"/>
    <w:link w:val="325"/>
    <w:qFormat/>
    <w:uiPriority w:val="99"/>
    <w:pPr>
      <w:shd w:val="clear" w:color="auto" w:fill="000080"/>
    </w:pPr>
  </w:style>
  <w:style w:type="paragraph" w:styleId="20">
    <w:name w:val="annotation text"/>
    <w:basedOn w:val="1"/>
    <w:link w:val="322"/>
    <w:qFormat/>
    <w:uiPriority w:val="99"/>
    <w:pPr>
      <w:jc w:val="left"/>
    </w:pPr>
    <w:rPr>
      <w:szCs w:val="20"/>
    </w:rPr>
  </w:style>
  <w:style w:type="paragraph" w:styleId="21">
    <w:name w:val="index 6"/>
    <w:basedOn w:val="1"/>
    <w:next w:val="1"/>
    <w:semiHidden/>
    <w:qFormat/>
    <w:uiPriority w:val="0"/>
    <w:pPr>
      <w:ind w:left="2100"/>
    </w:pPr>
    <w:rPr>
      <w:szCs w:val="20"/>
    </w:rPr>
  </w:style>
  <w:style w:type="paragraph" w:styleId="22">
    <w:name w:val="Salutation"/>
    <w:basedOn w:val="1"/>
    <w:next w:val="1"/>
    <w:link w:val="293"/>
    <w:qFormat/>
    <w:uiPriority w:val="0"/>
    <w:rPr>
      <w:rFonts w:ascii="仿宋_GB2312" w:eastAsia="仿宋_GB2312"/>
      <w:sz w:val="28"/>
      <w:szCs w:val="20"/>
    </w:rPr>
  </w:style>
  <w:style w:type="paragraph" w:styleId="23">
    <w:name w:val="Body Text 3"/>
    <w:basedOn w:val="1"/>
    <w:link w:val="625"/>
    <w:qFormat/>
    <w:uiPriority w:val="99"/>
    <w:rPr>
      <w:rFonts w:ascii="宋体"/>
      <w:sz w:val="24"/>
      <w:szCs w:val="20"/>
    </w:rPr>
  </w:style>
  <w:style w:type="paragraph" w:styleId="24">
    <w:name w:val="Body Text"/>
    <w:basedOn w:val="1"/>
    <w:next w:val="1"/>
    <w:link w:val="299"/>
    <w:qFormat/>
    <w:uiPriority w:val="99"/>
    <w:pPr>
      <w:spacing w:after="120"/>
    </w:pPr>
  </w:style>
  <w:style w:type="paragraph" w:styleId="25">
    <w:name w:val="Body Text Indent"/>
    <w:basedOn w:val="1"/>
    <w:link w:val="326"/>
    <w:qFormat/>
    <w:uiPriority w:val="99"/>
    <w:pPr>
      <w:spacing w:after="120"/>
      <w:ind w:left="200"/>
    </w:pPr>
  </w:style>
  <w:style w:type="paragraph" w:styleId="26">
    <w:name w:val="index 4"/>
    <w:basedOn w:val="1"/>
    <w:next w:val="1"/>
    <w:qFormat/>
    <w:uiPriority w:val="99"/>
    <w:pPr>
      <w:ind w:left="600"/>
    </w:pPr>
  </w:style>
  <w:style w:type="paragraph" w:styleId="27">
    <w:name w:val="toc 5"/>
    <w:basedOn w:val="1"/>
    <w:next w:val="1"/>
    <w:qFormat/>
    <w:uiPriority w:val="99"/>
    <w:pPr>
      <w:ind w:left="800"/>
    </w:pPr>
  </w:style>
  <w:style w:type="paragraph" w:styleId="28">
    <w:name w:val="toc 3"/>
    <w:basedOn w:val="1"/>
    <w:next w:val="1"/>
    <w:qFormat/>
    <w:uiPriority w:val="99"/>
    <w:pPr>
      <w:ind w:left="400"/>
    </w:pPr>
  </w:style>
  <w:style w:type="paragraph" w:styleId="29">
    <w:name w:val="Plain Text"/>
    <w:basedOn w:val="1"/>
    <w:qFormat/>
    <w:uiPriority w:val="99"/>
    <w:rPr>
      <w:rFonts w:ascii="宋体"/>
      <w:szCs w:val="21"/>
    </w:rPr>
  </w:style>
  <w:style w:type="paragraph" w:styleId="30">
    <w:name w:val="toc 8"/>
    <w:basedOn w:val="1"/>
    <w:next w:val="1"/>
    <w:qFormat/>
    <w:uiPriority w:val="99"/>
    <w:pPr>
      <w:ind w:left="1470"/>
      <w:jc w:val="left"/>
    </w:pPr>
    <w:rPr>
      <w:sz w:val="18"/>
      <w:szCs w:val="20"/>
    </w:rPr>
  </w:style>
  <w:style w:type="paragraph" w:styleId="31">
    <w:name w:val="index 3"/>
    <w:basedOn w:val="1"/>
    <w:next w:val="1"/>
    <w:semiHidden/>
    <w:qFormat/>
    <w:uiPriority w:val="0"/>
    <w:pPr>
      <w:ind w:left="840"/>
    </w:pPr>
    <w:rPr>
      <w:szCs w:val="20"/>
    </w:rPr>
  </w:style>
  <w:style w:type="paragraph" w:styleId="32">
    <w:name w:val="Date"/>
    <w:basedOn w:val="1"/>
    <w:next w:val="1"/>
    <w:link w:val="620"/>
    <w:qFormat/>
    <w:uiPriority w:val="99"/>
    <w:pPr>
      <w:ind w:left="2500"/>
    </w:pPr>
  </w:style>
  <w:style w:type="paragraph" w:styleId="33">
    <w:name w:val="Body Text Indent 2"/>
    <w:basedOn w:val="1"/>
    <w:next w:val="1"/>
    <w:link w:val="383"/>
    <w:qFormat/>
    <w:uiPriority w:val="99"/>
    <w:pPr>
      <w:ind w:left="630" w:firstLine="645"/>
    </w:pPr>
    <w:rPr>
      <w:rFonts w:ascii="Arial" w:hAnsi="Arial" w:eastAsia="仿宋_GB2312"/>
      <w:sz w:val="32"/>
      <w:szCs w:val="20"/>
    </w:rPr>
  </w:style>
  <w:style w:type="paragraph" w:styleId="34">
    <w:name w:val="endnote text"/>
    <w:basedOn w:val="1"/>
    <w:link w:val="294"/>
    <w:qFormat/>
    <w:uiPriority w:val="0"/>
    <w:pPr>
      <w:jc w:val="left"/>
    </w:pPr>
    <w:rPr>
      <w:sz w:val="20"/>
    </w:rPr>
  </w:style>
  <w:style w:type="paragraph" w:styleId="35">
    <w:name w:val="Balloon Text"/>
    <w:basedOn w:val="1"/>
    <w:link w:val="612"/>
    <w:qFormat/>
    <w:uiPriority w:val="99"/>
    <w:rPr>
      <w:sz w:val="18"/>
      <w:szCs w:val="18"/>
    </w:rPr>
  </w:style>
  <w:style w:type="paragraph" w:styleId="36">
    <w:name w:val="footer"/>
    <w:basedOn w:val="1"/>
    <w:link w:val="354"/>
    <w:qFormat/>
    <w:uiPriority w:val="99"/>
    <w:pPr>
      <w:tabs>
        <w:tab w:val="center" w:pos="4153"/>
        <w:tab w:val="right" w:pos="8306"/>
      </w:tabs>
      <w:jc w:val="left"/>
    </w:pPr>
    <w:rPr>
      <w:sz w:val="18"/>
      <w:szCs w:val="18"/>
    </w:rPr>
  </w:style>
  <w:style w:type="paragraph" w:styleId="37">
    <w:name w:val="header"/>
    <w:basedOn w:val="1"/>
    <w:link w:val="610"/>
    <w:qFormat/>
    <w:uiPriority w:val="99"/>
    <w:pPr>
      <w:pBdr>
        <w:bottom w:val="single" w:color="auto" w:sz="6" w:space="1"/>
      </w:pBdr>
      <w:tabs>
        <w:tab w:val="center" w:pos="4153"/>
        <w:tab w:val="right" w:pos="8306"/>
      </w:tabs>
      <w:jc w:val="center"/>
    </w:pPr>
    <w:rPr>
      <w:sz w:val="18"/>
      <w:szCs w:val="18"/>
    </w:rPr>
  </w:style>
  <w:style w:type="paragraph" w:styleId="38">
    <w:name w:val="Signature"/>
    <w:basedOn w:val="1"/>
    <w:link w:val="295"/>
    <w:qFormat/>
    <w:uiPriority w:val="0"/>
    <w:pPr>
      <w:spacing w:after="600" w:line="312" w:lineRule="atLeast"/>
      <w:jc w:val="center"/>
    </w:pPr>
    <w:rPr>
      <w:rFonts w:eastAsia="仿宋_GB2312"/>
      <w:sz w:val="24"/>
      <w:szCs w:val="20"/>
    </w:rPr>
  </w:style>
  <w:style w:type="paragraph" w:styleId="39">
    <w:name w:val="toc 1"/>
    <w:basedOn w:val="1"/>
    <w:next w:val="1"/>
    <w:qFormat/>
    <w:uiPriority w:val="99"/>
  </w:style>
  <w:style w:type="paragraph" w:styleId="40">
    <w:name w:val="toc 4"/>
    <w:basedOn w:val="1"/>
    <w:next w:val="1"/>
    <w:qFormat/>
    <w:uiPriority w:val="99"/>
    <w:pPr>
      <w:ind w:left="600"/>
    </w:pPr>
  </w:style>
  <w:style w:type="paragraph" w:styleId="41">
    <w:name w:val="index heading"/>
    <w:basedOn w:val="1"/>
    <w:next w:val="42"/>
    <w:qFormat/>
    <w:uiPriority w:val="0"/>
    <w:rPr>
      <w:szCs w:val="20"/>
    </w:rPr>
  </w:style>
  <w:style w:type="paragraph" w:styleId="42">
    <w:name w:val="index 1"/>
    <w:basedOn w:val="1"/>
    <w:next w:val="1"/>
    <w:qFormat/>
    <w:uiPriority w:val="99"/>
    <w:pPr>
      <w:jc w:val="center"/>
    </w:pPr>
    <w:rPr>
      <w:bCs/>
      <w:szCs w:val="20"/>
    </w:rPr>
  </w:style>
  <w:style w:type="paragraph" w:styleId="43">
    <w:name w:val="Subtitle"/>
    <w:basedOn w:val="1"/>
    <w:next w:val="1"/>
    <w:link w:val="626"/>
    <w:qFormat/>
    <w:uiPriority w:val="99"/>
    <w:pPr>
      <w:spacing w:before="240" w:after="60" w:line="312" w:lineRule="auto"/>
      <w:jc w:val="center"/>
      <w:outlineLvl w:val="1"/>
    </w:pPr>
    <w:rPr>
      <w:rFonts w:ascii="Cambria" w:hAnsi="Cambria"/>
      <w:b/>
      <w:bCs/>
      <w:sz w:val="32"/>
      <w:szCs w:val="32"/>
    </w:rPr>
  </w:style>
  <w:style w:type="paragraph" w:styleId="44">
    <w:name w:val="footnote text"/>
    <w:basedOn w:val="1"/>
    <w:link w:val="296"/>
    <w:qFormat/>
    <w:uiPriority w:val="0"/>
    <w:pPr>
      <w:jc w:val="left"/>
    </w:pPr>
    <w:rPr>
      <w:sz w:val="18"/>
      <w:szCs w:val="18"/>
    </w:rPr>
  </w:style>
  <w:style w:type="paragraph" w:styleId="45">
    <w:name w:val="toc 6"/>
    <w:basedOn w:val="1"/>
    <w:next w:val="1"/>
    <w:qFormat/>
    <w:uiPriority w:val="99"/>
    <w:pPr>
      <w:ind w:left="1050"/>
      <w:jc w:val="left"/>
    </w:pPr>
    <w:rPr>
      <w:sz w:val="18"/>
      <w:szCs w:val="20"/>
    </w:rPr>
  </w:style>
  <w:style w:type="paragraph" w:styleId="46">
    <w:name w:val="Body Text Indent 3"/>
    <w:basedOn w:val="1"/>
    <w:link w:val="348"/>
    <w:qFormat/>
    <w:uiPriority w:val="99"/>
    <w:pPr>
      <w:spacing w:after="120"/>
      <w:ind w:left="200"/>
    </w:pPr>
    <w:rPr>
      <w:sz w:val="16"/>
      <w:szCs w:val="20"/>
    </w:rPr>
  </w:style>
  <w:style w:type="paragraph" w:styleId="47">
    <w:name w:val="index 7"/>
    <w:basedOn w:val="1"/>
    <w:next w:val="1"/>
    <w:semiHidden/>
    <w:qFormat/>
    <w:uiPriority w:val="0"/>
    <w:pPr>
      <w:ind w:left="2520"/>
    </w:pPr>
    <w:rPr>
      <w:szCs w:val="20"/>
    </w:rPr>
  </w:style>
  <w:style w:type="paragraph" w:styleId="48">
    <w:name w:val="index 9"/>
    <w:basedOn w:val="1"/>
    <w:next w:val="1"/>
    <w:semiHidden/>
    <w:qFormat/>
    <w:uiPriority w:val="0"/>
    <w:pPr>
      <w:ind w:left="3360"/>
    </w:pPr>
    <w:rPr>
      <w:szCs w:val="20"/>
    </w:rPr>
  </w:style>
  <w:style w:type="paragraph" w:styleId="49">
    <w:name w:val="table of figures"/>
    <w:basedOn w:val="1"/>
    <w:next w:val="1"/>
    <w:semiHidden/>
    <w:qFormat/>
    <w:uiPriority w:val="0"/>
    <w:pPr>
      <w:ind w:left="840" w:hanging="420"/>
    </w:pPr>
    <w:rPr>
      <w:szCs w:val="20"/>
    </w:rPr>
  </w:style>
  <w:style w:type="paragraph" w:styleId="50">
    <w:name w:val="toc 2"/>
    <w:basedOn w:val="1"/>
    <w:next w:val="1"/>
    <w:qFormat/>
    <w:uiPriority w:val="99"/>
    <w:pPr>
      <w:ind w:left="200"/>
    </w:pPr>
  </w:style>
  <w:style w:type="paragraph" w:styleId="51">
    <w:name w:val="toc 9"/>
    <w:basedOn w:val="1"/>
    <w:next w:val="1"/>
    <w:qFormat/>
    <w:uiPriority w:val="99"/>
    <w:pPr>
      <w:ind w:left="1680"/>
      <w:jc w:val="left"/>
    </w:pPr>
    <w:rPr>
      <w:sz w:val="18"/>
      <w:szCs w:val="20"/>
    </w:rPr>
  </w:style>
  <w:style w:type="paragraph" w:styleId="52">
    <w:name w:val="Body Text 2"/>
    <w:basedOn w:val="1"/>
    <w:link w:val="297"/>
    <w:qFormat/>
    <w:uiPriority w:val="99"/>
    <w:pPr>
      <w:widowControl/>
      <w:jc w:val="center"/>
    </w:pPr>
    <w:rPr>
      <w:rFonts w:ascii="楷体_GB2312" w:eastAsia="楷体_GB2312"/>
      <w:sz w:val="28"/>
      <w:szCs w:val="20"/>
    </w:rPr>
  </w:style>
  <w:style w:type="paragraph" w:styleId="53">
    <w:name w:val="HTML Preformatted"/>
    <w:basedOn w:val="1"/>
    <w:link w:val="29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paragraph" w:styleId="54">
    <w:name w:val="Normal (Web)"/>
    <w:basedOn w:val="1"/>
    <w:qFormat/>
    <w:uiPriority w:val="0"/>
    <w:pPr>
      <w:widowControl/>
      <w:spacing w:before="100" w:beforeAutospacing="1" w:after="100" w:afterAutospacing="1"/>
      <w:jc w:val="left"/>
    </w:pPr>
    <w:rPr>
      <w:rFonts w:ascii="宋体" w:cs="宋体"/>
      <w:sz w:val="24"/>
    </w:rPr>
  </w:style>
  <w:style w:type="paragraph" w:styleId="55">
    <w:name w:val="index 2"/>
    <w:basedOn w:val="1"/>
    <w:next w:val="1"/>
    <w:semiHidden/>
    <w:qFormat/>
    <w:uiPriority w:val="0"/>
    <w:pPr>
      <w:ind w:left="420"/>
    </w:pPr>
    <w:rPr>
      <w:szCs w:val="20"/>
    </w:rPr>
  </w:style>
  <w:style w:type="paragraph" w:styleId="56">
    <w:name w:val="Title"/>
    <w:basedOn w:val="1"/>
    <w:next w:val="1"/>
    <w:link w:val="384"/>
    <w:qFormat/>
    <w:uiPriority w:val="99"/>
    <w:pPr>
      <w:spacing w:before="240" w:after="60"/>
      <w:jc w:val="center"/>
      <w:outlineLvl w:val="0"/>
    </w:pPr>
    <w:rPr>
      <w:rFonts w:ascii="Cambria" w:hAnsi="Cambria"/>
      <w:b/>
      <w:bCs/>
      <w:sz w:val="32"/>
      <w:szCs w:val="32"/>
    </w:rPr>
  </w:style>
  <w:style w:type="paragraph" w:styleId="57">
    <w:name w:val="annotation subject"/>
    <w:basedOn w:val="20"/>
    <w:next w:val="20"/>
    <w:link w:val="385"/>
    <w:qFormat/>
    <w:uiPriority w:val="99"/>
    <w:rPr>
      <w:rFonts w:ascii="宋体"/>
      <w:b/>
      <w:bCs/>
      <w:sz w:val="28"/>
    </w:rPr>
  </w:style>
  <w:style w:type="paragraph" w:styleId="58">
    <w:name w:val="Body Text First Indent"/>
    <w:basedOn w:val="24"/>
    <w:link w:val="300"/>
    <w:qFormat/>
    <w:uiPriority w:val="0"/>
    <w:pPr>
      <w:ind w:firstLine="420"/>
    </w:pPr>
  </w:style>
  <w:style w:type="paragraph" w:styleId="59">
    <w:name w:val="Body Text First Indent 2"/>
    <w:basedOn w:val="25"/>
    <w:qFormat/>
    <w:uiPriority w:val="0"/>
    <w:pPr>
      <w:ind w:firstLine="420" w:firstLineChars="200"/>
    </w:pPr>
  </w:style>
  <w:style w:type="table" w:styleId="61">
    <w:name w:val="Table Grid"/>
    <w:basedOn w:val="6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3">
    <w:name w:val="Strong"/>
    <w:qFormat/>
    <w:uiPriority w:val="99"/>
    <w:rPr>
      <w:b/>
      <w:bCs/>
    </w:rPr>
  </w:style>
  <w:style w:type="character" w:styleId="64">
    <w:name w:val="endnote reference"/>
    <w:qFormat/>
    <w:uiPriority w:val="0"/>
    <w:rPr>
      <w:vertAlign w:val="superscript"/>
    </w:rPr>
  </w:style>
  <w:style w:type="character" w:styleId="65">
    <w:name w:val="page number"/>
    <w:qFormat/>
    <w:uiPriority w:val="99"/>
  </w:style>
  <w:style w:type="character" w:styleId="66">
    <w:name w:val="FollowedHyperlink"/>
    <w:qFormat/>
    <w:uiPriority w:val="99"/>
    <w:rPr>
      <w:color w:val="800080"/>
      <w:u w:val="single"/>
    </w:rPr>
  </w:style>
  <w:style w:type="character" w:styleId="67">
    <w:name w:val="Emphasis"/>
    <w:qFormat/>
    <w:uiPriority w:val="99"/>
    <w:rPr>
      <w:i/>
      <w:iCs/>
    </w:rPr>
  </w:style>
  <w:style w:type="character" w:styleId="68">
    <w:name w:val="line number"/>
    <w:basedOn w:val="62"/>
    <w:qFormat/>
    <w:uiPriority w:val="0"/>
  </w:style>
  <w:style w:type="character" w:styleId="69">
    <w:name w:val="HTML Typewriter"/>
    <w:qFormat/>
    <w:uiPriority w:val="0"/>
    <w:rPr>
      <w:rFonts w:ascii="宋体" w:hAnsi="宋体" w:eastAsia="宋体" w:cs="宋体"/>
      <w:sz w:val="24"/>
      <w:szCs w:val="24"/>
    </w:rPr>
  </w:style>
  <w:style w:type="character" w:styleId="70">
    <w:name w:val="Hyperlink"/>
    <w:qFormat/>
    <w:uiPriority w:val="99"/>
    <w:rPr>
      <w:color w:val="0000FF"/>
      <w:u w:val="single"/>
    </w:rPr>
  </w:style>
  <w:style w:type="character" w:styleId="71">
    <w:name w:val="annotation reference"/>
    <w:qFormat/>
    <w:uiPriority w:val="99"/>
    <w:rPr>
      <w:rFonts w:cs="Times New Roman"/>
      <w:sz w:val="21"/>
      <w:szCs w:val="21"/>
    </w:rPr>
  </w:style>
  <w:style w:type="character" w:styleId="72">
    <w:name w:val="footnote reference"/>
    <w:qFormat/>
    <w:uiPriority w:val="0"/>
    <w:rPr>
      <w:vertAlign w:val="superscript"/>
    </w:rPr>
  </w:style>
  <w:style w:type="character" w:styleId="73">
    <w:name w:val="HTML Sample"/>
    <w:qFormat/>
    <w:uiPriority w:val="0"/>
    <w:rPr>
      <w:rFonts w:ascii="Courier New" w:hAnsi="宋体" w:eastAsia="宋体" w:cs="Courier New"/>
    </w:rPr>
  </w:style>
  <w:style w:type="character" w:customStyle="1" w:styleId="74">
    <w:name w:val="Heading 1 Char"/>
    <w:basedOn w:val="62"/>
    <w:qFormat/>
    <w:uiPriority w:val="9"/>
    <w:rPr>
      <w:rFonts w:ascii="Arial" w:hAnsi="Arial" w:eastAsia="Arial" w:cs="Arial"/>
      <w:sz w:val="40"/>
      <w:szCs w:val="40"/>
    </w:rPr>
  </w:style>
  <w:style w:type="character" w:customStyle="1" w:styleId="75">
    <w:name w:val="Heading 2 Char"/>
    <w:basedOn w:val="62"/>
    <w:qFormat/>
    <w:uiPriority w:val="9"/>
    <w:rPr>
      <w:rFonts w:ascii="Arial" w:hAnsi="Arial" w:eastAsia="Arial" w:cs="Arial"/>
      <w:sz w:val="34"/>
    </w:rPr>
  </w:style>
  <w:style w:type="character" w:customStyle="1" w:styleId="76">
    <w:name w:val="Heading 3 Char"/>
    <w:basedOn w:val="62"/>
    <w:qFormat/>
    <w:uiPriority w:val="9"/>
    <w:rPr>
      <w:rFonts w:ascii="Arial" w:hAnsi="Arial" w:eastAsia="Arial" w:cs="Arial"/>
      <w:sz w:val="30"/>
      <w:szCs w:val="30"/>
    </w:rPr>
  </w:style>
  <w:style w:type="character" w:customStyle="1" w:styleId="77">
    <w:name w:val="Heading 4 Char"/>
    <w:basedOn w:val="62"/>
    <w:qFormat/>
    <w:uiPriority w:val="9"/>
    <w:rPr>
      <w:rFonts w:ascii="Arial" w:hAnsi="Arial" w:eastAsia="Arial" w:cs="Arial"/>
      <w:b/>
      <w:bCs/>
      <w:sz w:val="26"/>
      <w:szCs w:val="26"/>
    </w:rPr>
  </w:style>
  <w:style w:type="character" w:customStyle="1" w:styleId="78">
    <w:name w:val="Heading 5 Char"/>
    <w:basedOn w:val="62"/>
    <w:qFormat/>
    <w:uiPriority w:val="9"/>
    <w:rPr>
      <w:rFonts w:ascii="Arial" w:hAnsi="Arial" w:eastAsia="Arial" w:cs="Arial"/>
      <w:b/>
      <w:bCs/>
      <w:sz w:val="24"/>
      <w:szCs w:val="24"/>
    </w:rPr>
  </w:style>
  <w:style w:type="character" w:customStyle="1" w:styleId="79">
    <w:name w:val="Heading 6 Char"/>
    <w:basedOn w:val="62"/>
    <w:qFormat/>
    <w:uiPriority w:val="9"/>
    <w:rPr>
      <w:rFonts w:ascii="Arial" w:hAnsi="Arial" w:eastAsia="Arial" w:cs="Arial"/>
      <w:b/>
      <w:bCs/>
      <w:sz w:val="22"/>
      <w:szCs w:val="22"/>
    </w:rPr>
  </w:style>
  <w:style w:type="character" w:customStyle="1" w:styleId="80">
    <w:name w:val="Heading 7 Char"/>
    <w:basedOn w:val="62"/>
    <w:qFormat/>
    <w:uiPriority w:val="9"/>
    <w:rPr>
      <w:rFonts w:ascii="Arial" w:hAnsi="Arial" w:eastAsia="Arial" w:cs="Arial"/>
      <w:b/>
      <w:bCs/>
      <w:i/>
      <w:iCs/>
      <w:sz w:val="22"/>
      <w:szCs w:val="22"/>
    </w:rPr>
  </w:style>
  <w:style w:type="character" w:customStyle="1" w:styleId="81">
    <w:name w:val="Heading 8 Char"/>
    <w:basedOn w:val="62"/>
    <w:qFormat/>
    <w:uiPriority w:val="9"/>
    <w:rPr>
      <w:rFonts w:ascii="Arial" w:hAnsi="Arial" w:eastAsia="Arial" w:cs="Arial"/>
      <w:i/>
      <w:iCs/>
      <w:sz w:val="22"/>
      <w:szCs w:val="22"/>
    </w:rPr>
  </w:style>
  <w:style w:type="character" w:customStyle="1" w:styleId="82">
    <w:name w:val="Heading 9 Char"/>
    <w:basedOn w:val="62"/>
    <w:qFormat/>
    <w:uiPriority w:val="9"/>
    <w:rPr>
      <w:rFonts w:ascii="Arial" w:hAnsi="Arial" w:eastAsia="Arial" w:cs="Arial"/>
      <w:i/>
      <w:iCs/>
      <w:sz w:val="21"/>
      <w:szCs w:val="21"/>
    </w:rPr>
  </w:style>
  <w:style w:type="character" w:customStyle="1" w:styleId="83">
    <w:name w:val="Title Char"/>
    <w:basedOn w:val="62"/>
    <w:qFormat/>
    <w:uiPriority w:val="10"/>
    <w:rPr>
      <w:sz w:val="48"/>
      <w:szCs w:val="48"/>
    </w:rPr>
  </w:style>
  <w:style w:type="character" w:customStyle="1" w:styleId="84">
    <w:name w:val="Subtitle Char"/>
    <w:basedOn w:val="62"/>
    <w:qFormat/>
    <w:uiPriority w:val="11"/>
    <w:rPr>
      <w:sz w:val="24"/>
      <w:szCs w:val="24"/>
    </w:rPr>
  </w:style>
  <w:style w:type="character" w:customStyle="1" w:styleId="85">
    <w:name w:val="Quote Char"/>
    <w:qFormat/>
    <w:uiPriority w:val="29"/>
    <w:rPr>
      <w:i/>
    </w:rPr>
  </w:style>
  <w:style w:type="character" w:customStyle="1" w:styleId="86">
    <w:name w:val="Intense Quote Char"/>
    <w:qFormat/>
    <w:uiPriority w:val="30"/>
    <w:rPr>
      <w:i/>
    </w:rPr>
  </w:style>
  <w:style w:type="character" w:customStyle="1" w:styleId="87">
    <w:name w:val="Header Char"/>
    <w:basedOn w:val="62"/>
    <w:qFormat/>
    <w:uiPriority w:val="99"/>
  </w:style>
  <w:style w:type="character" w:customStyle="1" w:styleId="88">
    <w:name w:val="Footer Char"/>
    <w:basedOn w:val="62"/>
    <w:qFormat/>
    <w:uiPriority w:val="99"/>
  </w:style>
  <w:style w:type="character" w:customStyle="1" w:styleId="89">
    <w:name w:val="Caption Char"/>
    <w:qFormat/>
    <w:uiPriority w:val="99"/>
  </w:style>
  <w:style w:type="table" w:customStyle="1" w:styleId="90">
    <w:name w:val="Table Grid Light"/>
    <w:basedOn w:val="6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1">
    <w:name w:val="无格式表格 11"/>
    <w:basedOn w:val="6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无格式表格 21"/>
    <w:basedOn w:val="6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无格式表格 31"/>
    <w:basedOn w:val="6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无格式表格 41"/>
    <w:basedOn w:val="6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无格式表格 51"/>
    <w:basedOn w:val="6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网格表 1 浅色1"/>
    <w:basedOn w:val="6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basedOn w:val="6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8">
    <w:name w:val="Grid Table 1 Light - Accent 2"/>
    <w:basedOn w:val="6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9">
    <w:name w:val="Grid Table 1 Light - Accent 3"/>
    <w:basedOn w:val="6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0">
    <w:name w:val="Grid Table 1 Light - Accent 4"/>
    <w:basedOn w:val="6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1">
    <w:name w:val="Grid Table 1 Light - Accent 5"/>
    <w:basedOn w:val="6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2">
    <w:name w:val="Grid Table 1 Light - Accent 6"/>
    <w:basedOn w:val="6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3">
    <w:name w:val="网格表 21"/>
    <w:basedOn w:val="6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basedOn w:val="6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2 - Accent 2"/>
    <w:basedOn w:val="6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2 - Accent 3"/>
    <w:basedOn w:val="6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2 - Accent 4"/>
    <w:basedOn w:val="6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2 - Accent 5"/>
    <w:basedOn w:val="60"/>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2 - Accent 6"/>
    <w:basedOn w:val="60"/>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31"/>
    <w:basedOn w:val="6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basedOn w:val="6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basedOn w:val="6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basedOn w:val="6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basedOn w:val="6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basedOn w:val="60"/>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basedOn w:val="60"/>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网格表 41"/>
    <w:basedOn w:val="6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basedOn w:val="60"/>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basedOn w:val="60"/>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basedOn w:val="60"/>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basedOn w:val="60"/>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basedOn w:val="60"/>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basedOn w:val="60"/>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5 深色1"/>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网格表 6 彩色1"/>
    <w:basedOn w:val="6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6 Colorful - Accent 1"/>
    <w:basedOn w:val="60"/>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6 Colorful - Accent 2"/>
    <w:basedOn w:val="6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6 Colorful - Accent 3"/>
    <w:basedOn w:val="60"/>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5">
    <w:name w:val="Grid Table 6 Colorful - Accent 4"/>
    <w:basedOn w:val="6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6 Colorful - Accent 5"/>
    <w:basedOn w:val="60"/>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6 Colorful - Accent 6"/>
    <w:basedOn w:val="60"/>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8">
    <w:name w:val="网格表 7 彩色1"/>
    <w:basedOn w:val="6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7 Colorful - Accent 1"/>
    <w:basedOn w:val="60"/>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7 Colorful - Accent 2"/>
    <w:basedOn w:val="60"/>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7 Colorful - Accent 3"/>
    <w:basedOn w:val="60"/>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2">
    <w:name w:val="Grid Table 7 Colorful - Accent 4"/>
    <w:basedOn w:val="60"/>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7 Colorful - Accent 5"/>
    <w:basedOn w:val="60"/>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7 Colorful - Accent 6"/>
    <w:basedOn w:val="60"/>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5">
    <w:name w:val="清单表 1 浅色1"/>
    <w:basedOn w:val="6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basedOn w:val="60"/>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7">
    <w:name w:val="List Table 1 Light - Accent 2"/>
    <w:basedOn w:val="60"/>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8">
    <w:name w:val="List Table 1 Light - Accent 3"/>
    <w:basedOn w:val="60"/>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9">
    <w:name w:val="List Table 1 Light - Accent 4"/>
    <w:basedOn w:val="60"/>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0">
    <w:name w:val="List Table 1 Light - Accent 5"/>
    <w:basedOn w:val="60"/>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1">
    <w:name w:val="List Table 1 Light - Accent 6"/>
    <w:basedOn w:val="60"/>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2">
    <w:name w:val="清单表 21"/>
    <w:basedOn w:val="6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basedOn w:val="60"/>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basedOn w:val="60"/>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basedOn w:val="60"/>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basedOn w:val="60"/>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basedOn w:val="60"/>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basedOn w:val="60"/>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清单表 31"/>
    <w:basedOn w:val="6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basedOn w:val="60"/>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1">
    <w:name w:val="List Table 3 - Accent 2"/>
    <w:basedOn w:val="6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2">
    <w:name w:val="List Table 3 - Accent 3"/>
    <w:basedOn w:val="60"/>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3">
    <w:name w:val="List Table 3 - Accent 4"/>
    <w:basedOn w:val="6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4">
    <w:name w:val="List Table 3 - Accent 5"/>
    <w:basedOn w:val="60"/>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5">
    <w:name w:val="List Table 3 - Accent 6"/>
    <w:basedOn w:val="60"/>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6">
    <w:name w:val="清单表 41"/>
    <w:basedOn w:val="6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basedOn w:val="60"/>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basedOn w:val="60"/>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basedOn w:val="60"/>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basedOn w:val="60"/>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basedOn w:val="60"/>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basedOn w:val="60"/>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5 深色1"/>
    <w:basedOn w:val="6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basedOn w:val="60"/>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5">
    <w:name w:val="List Table 5 Dark - Accent 2"/>
    <w:basedOn w:val="60"/>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6">
    <w:name w:val="List Table 5 Dark - Accent 3"/>
    <w:basedOn w:val="60"/>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7">
    <w:name w:val="List Table 5 Dark - Accent 4"/>
    <w:basedOn w:val="60"/>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8">
    <w:name w:val="List Table 5 Dark - Accent 5"/>
    <w:basedOn w:val="60"/>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9">
    <w:name w:val="List Table 5 Dark - Accent 6"/>
    <w:basedOn w:val="60"/>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0">
    <w:name w:val="清单表 6 彩色1"/>
    <w:basedOn w:val="6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1">
    <w:name w:val="List Table 6 Colorful - Accent 1"/>
    <w:basedOn w:val="60"/>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6 Colorful - Accent 2"/>
    <w:basedOn w:val="60"/>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basedOn w:val="60"/>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basedOn w:val="60"/>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basedOn w:val="60"/>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basedOn w:val="60"/>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清单表 7 彩色1"/>
    <w:basedOn w:val="6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8">
    <w:name w:val="List Table 7 Colorful - Accent 1"/>
    <w:basedOn w:val="60"/>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7 Colorful - Accent 2"/>
    <w:basedOn w:val="60"/>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7 Colorful - Accent 3"/>
    <w:basedOn w:val="60"/>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7 Colorful - Accent 4"/>
    <w:basedOn w:val="60"/>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7 Colorful - Accent 5"/>
    <w:basedOn w:val="60"/>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7 Colorful - Accent 6"/>
    <w:basedOn w:val="60"/>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ned - Accent"/>
    <w:basedOn w:val="6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basedOn w:val="60"/>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basedOn w:val="60"/>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basedOn w:val="60"/>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basedOn w:val="60"/>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basedOn w:val="60"/>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basedOn w:val="60"/>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basedOn w:val="6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basedOn w:val="60"/>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basedOn w:val="60"/>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basedOn w:val="60"/>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basedOn w:val="60"/>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basedOn w:val="60"/>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basedOn w:val="60"/>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basedOn w:val="6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basedOn w:val="6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basedOn w:val="6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basedOn w:val="6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basedOn w:val="6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basedOn w:val="6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basedOn w:val="6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Footnote Text Char"/>
    <w:qFormat/>
    <w:uiPriority w:val="99"/>
    <w:rPr>
      <w:sz w:val="18"/>
    </w:rPr>
  </w:style>
  <w:style w:type="character" w:customStyle="1" w:styleId="216">
    <w:name w:val="Endnote Text Char"/>
    <w:qFormat/>
    <w:uiPriority w:val="99"/>
    <w:rPr>
      <w:sz w:val="20"/>
    </w:rPr>
  </w:style>
  <w:style w:type="paragraph" w:customStyle="1" w:styleId="217">
    <w:name w:val="TOC 标题1"/>
    <w:unhideWhenUsed/>
    <w:qFormat/>
    <w:uiPriority w:val="39"/>
    <w:rPr>
      <w:rFonts w:ascii="Times New Roman" w:hAnsi="Times New Roman" w:eastAsia="宋体" w:cs="Times New Roman"/>
      <w:lang w:val="en-US" w:eastAsia="zh-CN" w:bidi="ar-SA"/>
    </w:rPr>
  </w:style>
  <w:style w:type="character" w:customStyle="1" w:styleId="218">
    <w:name w:val="副标题 Char1"/>
    <w:qFormat/>
    <w:uiPriority w:val="99"/>
    <w:rPr>
      <w:rFonts w:ascii="Cambria" w:hAnsi="Cambria" w:cs="Times New Roman"/>
      <w:b/>
      <w:bCs/>
      <w:sz w:val="32"/>
      <w:szCs w:val="32"/>
    </w:rPr>
  </w:style>
  <w:style w:type="character" w:customStyle="1" w:styleId="219">
    <w:name w:val="rvts9"/>
    <w:qFormat/>
    <w:uiPriority w:val="0"/>
    <w:rPr>
      <w:rFonts w:ascii="KNLe" w:hAnsi="KNLe"/>
    </w:rPr>
  </w:style>
  <w:style w:type="character" w:customStyle="1" w:styleId="220">
    <w:name w:val="明显引用 Char1"/>
    <w:qFormat/>
    <w:uiPriority w:val="99"/>
    <w:rPr>
      <w:b/>
      <w:bCs/>
      <w:i/>
      <w:iCs/>
      <w:color w:val="4F81BD"/>
      <w:sz w:val="21"/>
      <w:szCs w:val="24"/>
    </w:rPr>
  </w:style>
  <w:style w:type="character" w:customStyle="1" w:styleId="221">
    <w:name w:val="纯文本 Char"/>
    <w:qFormat/>
    <w:uiPriority w:val="99"/>
    <w:rPr>
      <w:rFonts w:ascii="宋体" w:cs="Courier New"/>
      <w:sz w:val="21"/>
      <w:szCs w:val="21"/>
    </w:rPr>
  </w:style>
  <w:style w:type="character" w:customStyle="1" w:styleId="222">
    <w:name w:val="明显参考1"/>
    <w:qFormat/>
    <w:uiPriority w:val="99"/>
    <w:rPr>
      <w:b/>
      <w:bCs/>
      <w:smallCaps/>
      <w:color w:val="C0504D"/>
      <w:spacing w:val="5"/>
      <w:u w:val="single"/>
    </w:rPr>
  </w:style>
  <w:style w:type="character" w:customStyle="1" w:styleId="223">
    <w:name w:val="标题 1 Char1"/>
    <w:qFormat/>
    <w:uiPriority w:val="0"/>
    <w:rPr>
      <w:b/>
      <w:bCs/>
      <w:sz w:val="44"/>
      <w:szCs w:val="44"/>
    </w:rPr>
  </w:style>
  <w:style w:type="character" w:customStyle="1" w:styleId="224">
    <w:name w:val="rvts13"/>
    <w:qFormat/>
    <w:uiPriority w:val="0"/>
    <w:rPr>
      <w:rFonts w:ascii="KNLe" w:hAnsi="KNLe"/>
      <w:color w:val="000000"/>
    </w:rPr>
  </w:style>
  <w:style w:type="character" w:customStyle="1" w:styleId="225">
    <w:name w:val="标题 4 Char1"/>
    <w:qFormat/>
    <w:uiPriority w:val="0"/>
    <w:rPr>
      <w:rFonts w:ascii="Cambria" w:hAnsi="Cambria" w:eastAsia="宋体" w:cs="Times New Roman"/>
      <w:b/>
      <w:bCs/>
      <w:sz w:val="28"/>
      <w:szCs w:val="28"/>
    </w:rPr>
  </w:style>
  <w:style w:type="paragraph" w:customStyle="1" w:styleId="226">
    <w:name w:val="标题5"/>
    <w:basedOn w:val="4"/>
    <w:link w:val="613"/>
    <w:qFormat/>
    <w:uiPriority w:val="99"/>
    <w:pPr>
      <w:numPr>
        <w:ilvl w:val="0"/>
        <w:numId w:val="0"/>
      </w:numPr>
      <w:spacing w:line="413" w:lineRule="auto"/>
    </w:pPr>
    <w:rPr>
      <w:rFonts w:ascii="Arial" w:hAnsi="Arial"/>
      <w:bCs/>
      <w:color w:val="auto"/>
      <w:sz w:val="24"/>
      <w:szCs w:val="32"/>
    </w:rPr>
  </w:style>
  <w:style w:type="character" w:customStyle="1" w:styleId="227">
    <w:name w:val="批注文字 Char1"/>
    <w:qFormat/>
    <w:uiPriority w:val="99"/>
    <w:rPr>
      <w:sz w:val="21"/>
    </w:rPr>
  </w:style>
  <w:style w:type="character" w:customStyle="1" w:styleId="228">
    <w:name w:val="批注文字 Char Char"/>
    <w:qFormat/>
    <w:uiPriority w:val="0"/>
    <w:rPr>
      <w:rFonts w:ascii="宋体" w:eastAsia="宋体" w:cs="Times New Roman"/>
      <w:sz w:val="28"/>
      <w:szCs w:val="20"/>
    </w:rPr>
  </w:style>
  <w:style w:type="character" w:customStyle="1" w:styleId="229">
    <w:name w:val="rvts11"/>
    <w:qFormat/>
    <w:uiPriority w:val="0"/>
    <w:rPr>
      <w:rFonts w:ascii="KNLe" w:hAnsi="KNLe"/>
      <w:u w:val="single"/>
    </w:rPr>
  </w:style>
  <w:style w:type="character" w:customStyle="1" w:styleId="230">
    <w:name w:val="书籍标题1"/>
    <w:qFormat/>
    <w:uiPriority w:val="99"/>
    <w:rPr>
      <w:b/>
      <w:bCs/>
      <w:smallCaps/>
      <w:spacing w:val="5"/>
    </w:rPr>
  </w:style>
  <w:style w:type="character" w:customStyle="1" w:styleId="231">
    <w:name w:val="批注主题 Char2"/>
    <w:qFormat/>
    <w:uiPriority w:val="99"/>
    <w:rPr>
      <w:b/>
      <w:bCs/>
      <w:sz w:val="21"/>
      <w:szCs w:val="24"/>
    </w:rPr>
  </w:style>
  <w:style w:type="character" w:customStyle="1" w:styleId="232">
    <w:name w:val="正文文本 3 Char1"/>
    <w:qFormat/>
    <w:uiPriority w:val="99"/>
    <w:rPr>
      <w:sz w:val="16"/>
      <w:szCs w:val="16"/>
    </w:rPr>
  </w:style>
  <w:style w:type="character" w:customStyle="1" w:styleId="233">
    <w:name w:val="不明显强调1"/>
    <w:qFormat/>
    <w:uiPriority w:val="99"/>
    <w:rPr>
      <w:i/>
      <w:iCs/>
      <w:color w:val="808080"/>
    </w:rPr>
  </w:style>
  <w:style w:type="character" w:customStyle="1" w:styleId="234">
    <w:name w:val="明显强调1"/>
    <w:qFormat/>
    <w:uiPriority w:val="99"/>
    <w:rPr>
      <w:b/>
      <w:bCs/>
      <w:i/>
      <w:iCs/>
      <w:color w:val="4F81BD"/>
    </w:rPr>
  </w:style>
  <w:style w:type="character" w:customStyle="1" w:styleId="235">
    <w:name w:val="正文文本 Char1"/>
    <w:qFormat/>
    <w:uiPriority w:val="99"/>
    <w:rPr>
      <w:sz w:val="21"/>
      <w:szCs w:val="22"/>
    </w:rPr>
  </w:style>
  <w:style w:type="character" w:customStyle="1" w:styleId="236">
    <w:name w:val="批注主题 Char1"/>
    <w:qFormat/>
    <w:uiPriority w:val="99"/>
    <w:rPr>
      <w:b/>
      <w:bCs/>
      <w:sz w:val="21"/>
      <w:szCs w:val="22"/>
    </w:rPr>
  </w:style>
  <w:style w:type="character" w:customStyle="1" w:styleId="237">
    <w:name w:val="文档结构图 Char1"/>
    <w:qFormat/>
    <w:uiPriority w:val="99"/>
    <w:rPr>
      <w:rFonts w:ascii="宋体"/>
      <w:sz w:val="18"/>
      <w:szCs w:val="18"/>
    </w:rPr>
  </w:style>
  <w:style w:type="character" w:customStyle="1" w:styleId="238">
    <w:name w:val="不明显参考1"/>
    <w:qFormat/>
    <w:uiPriority w:val="99"/>
    <w:rPr>
      <w:smallCaps/>
      <w:color w:val="C0504D"/>
      <w:u w:val="single"/>
    </w:rPr>
  </w:style>
  <w:style w:type="character" w:customStyle="1" w:styleId="239">
    <w:name w:val="textcontents"/>
    <w:qFormat/>
    <w:uiPriority w:val="99"/>
    <w:rPr>
      <w:rFonts w:cs="Times New Roman"/>
    </w:rPr>
  </w:style>
  <w:style w:type="paragraph" w:customStyle="1" w:styleId="240">
    <w:name w:val="明显引用1"/>
    <w:basedOn w:val="1"/>
    <w:next w:val="1"/>
    <w:qFormat/>
    <w:uiPriority w:val="99"/>
    <w:pPr>
      <w:pBdr>
        <w:bottom w:val="single" w:color="4F81BD" w:sz="4" w:space="4"/>
      </w:pBdr>
      <w:spacing w:before="200" w:after="280"/>
      <w:ind w:left="936" w:right="936"/>
    </w:pPr>
    <w:rPr>
      <w:b/>
      <w:bCs/>
      <w:i/>
      <w:iCs/>
      <w:color w:val="4F81BD"/>
      <w:szCs w:val="22"/>
    </w:rPr>
  </w:style>
  <w:style w:type="character" w:customStyle="1" w:styleId="241">
    <w:name w:val="引用 Char1"/>
    <w:qFormat/>
    <w:uiPriority w:val="99"/>
    <w:rPr>
      <w:i/>
      <w:iCs/>
      <w:color w:val="000000"/>
      <w:sz w:val="21"/>
      <w:szCs w:val="24"/>
    </w:rPr>
  </w:style>
  <w:style w:type="character" w:customStyle="1" w:styleId="242">
    <w:name w:val="标题 3 Char1"/>
    <w:qFormat/>
    <w:uiPriority w:val="0"/>
    <w:rPr>
      <w:b/>
      <w:bCs/>
      <w:sz w:val="32"/>
      <w:szCs w:val="32"/>
    </w:rPr>
  </w:style>
  <w:style w:type="paragraph" w:customStyle="1" w:styleId="243">
    <w:name w:val="标题4"/>
    <w:basedOn w:val="3"/>
    <w:next w:val="26"/>
    <w:link w:val="624"/>
    <w:qFormat/>
    <w:uiPriority w:val="99"/>
    <w:pPr>
      <w:keepNext/>
      <w:keepLines/>
      <w:spacing w:before="260" w:after="260" w:line="413" w:lineRule="auto"/>
      <w:ind w:left="0"/>
      <w:jc w:val="both"/>
    </w:pPr>
    <w:rPr>
      <w:rFonts w:ascii="Arial" w:hAnsi="Arial" w:eastAsia="宋体"/>
      <w:b/>
      <w:bCs/>
      <w:sz w:val="24"/>
      <w:szCs w:val="32"/>
    </w:rPr>
  </w:style>
  <w:style w:type="character" w:customStyle="1" w:styleId="244">
    <w:name w:val="日期 Char1"/>
    <w:qFormat/>
    <w:uiPriority w:val="99"/>
    <w:rPr>
      <w:sz w:val="21"/>
      <w:szCs w:val="22"/>
    </w:rPr>
  </w:style>
  <w:style w:type="paragraph" w:customStyle="1" w:styleId="245">
    <w:name w:val="引用1"/>
    <w:basedOn w:val="1"/>
    <w:next w:val="1"/>
    <w:qFormat/>
    <w:uiPriority w:val="99"/>
    <w:rPr>
      <w:i/>
      <w:iCs/>
      <w:color w:val="000000"/>
      <w:szCs w:val="22"/>
    </w:rPr>
  </w:style>
  <w:style w:type="character" w:customStyle="1" w:styleId="246">
    <w:name w:val="批注框文本 Char1"/>
    <w:qFormat/>
    <w:uiPriority w:val="99"/>
    <w:rPr>
      <w:sz w:val="18"/>
      <w:szCs w:val="18"/>
    </w:rPr>
  </w:style>
  <w:style w:type="character" w:customStyle="1" w:styleId="247">
    <w:name w:val="font161"/>
    <w:qFormat/>
    <w:uiPriority w:val="99"/>
    <w:rPr>
      <w:b/>
      <w:sz w:val="32"/>
    </w:rPr>
  </w:style>
  <w:style w:type="character" w:customStyle="1" w:styleId="248">
    <w:name w:val="普通文字 Char1"/>
    <w:qFormat/>
    <w:uiPriority w:val="0"/>
    <w:rPr>
      <w:rFonts w:ascii="宋体" w:eastAsia="宋体"/>
      <w:sz w:val="21"/>
      <w:lang w:val="en-US" w:eastAsia="zh-CN" w:bidi="ar-SA"/>
    </w:rPr>
  </w:style>
  <w:style w:type="character" w:customStyle="1" w:styleId="249">
    <w:name w:val="rvts79"/>
    <w:qFormat/>
    <w:uiPriority w:val="0"/>
    <w:rPr>
      <w:rFonts w:ascii="KNLe" w:hAnsi="KNLe"/>
      <w:color w:val="0000FF"/>
      <w:u w:val="single"/>
    </w:rPr>
  </w:style>
  <w:style w:type="character" w:customStyle="1" w:styleId="250">
    <w:name w:val="rvts129"/>
    <w:qFormat/>
    <w:uiPriority w:val="0"/>
    <w:rPr>
      <w:rFonts w:ascii="Calibri" w:hAnsi="Calibri"/>
      <w:color w:val="0000FF"/>
      <w:u w:val="single"/>
    </w:rPr>
  </w:style>
  <w:style w:type="character" w:customStyle="1" w:styleId="251">
    <w:name w:val="Char Char18"/>
    <w:qFormat/>
    <w:uiPriority w:val="0"/>
    <w:rPr>
      <w:rFonts w:eastAsia="宋体"/>
      <w:b/>
      <w:sz w:val="24"/>
      <w:lang w:val="en-US" w:eastAsia="zh-CN"/>
    </w:rPr>
  </w:style>
  <w:style w:type="paragraph" w:customStyle="1" w:styleId="252">
    <w:name w:val="列出段落1"/>
    <w:basedOn w:val="1"/>
    <w:qFormat/>
    <w:uiPriority w:val="34"/>
    <w:pPr>
      <w:ind w:firstLine="200"/>
    </w:pPr>
    <w:rPr>
      <w:szCs w:val="20"/>
    </w:rPr>
  </w:style>
  <w:style w:type="paragraph" w:customStyle="1" w:styleId="253">
    <w:name w:val="Table Paragraph"/>
    <w:basedOn w:val="1"/>
    <w:qFormat/>
    <w:uiPriority w:val="1"/>
    <w:pPr>
      <w:jc w:val="left"/>
    </w:pPr>
    <w:rPr>
      <w:rFonts w:ascii="Calibri" w:hAnsi="Calibri"/>
      <w:sz w:val="22"/>
      <w:szCs w:val="22"/>
    </w:rPr>
  </w:style>
  <w:style w:type="paragraph" w:customStyle="1" w:styleId="254">
    <w:name w:val="列出段落2"/>
    <w:basedOn w:val="1"/>
    <w:qFormat/>
    <w:uiPriority w:val="0"/>
    <w:pPr>
      <w:ind w:firstLine="200"/>
    </w:pPr>
    <w:rPr>
      <w:rFonts w:ascii="Calibri" w:hAnsi="Calibri"/>
      <w:szCs w:val="22"/>
    </w:rPr>
  </w:style>
  <w:style w:type="paragraph" w:customStyle="1" w:styleId="255">
    <w:name w:val="列出段落111"/>
    <w:basedOn w:val="1"/>
    <w:qFormat/>
    <w:uiPriority w:val="0"/>
    <w:pPr>
      <w:ind w:firstLine="200"/>
    </w:pPr>
    <w:rPr>
      <w:rFonts w:ascii="Calibri" w:hAnsi="Calibri"/>
      <w:szCs w:val="22"/>
    </w:rPr>
  </w:style>
  <w:style w:type="paragraph" w:customStyle="1" w:styleId="256">
    <w:name w:val="默认段落字体 Para Char Char Char Char Char Char Char"/>
    <w:basedOn w:val="1"/>
    <w:qFormat/>
    <w:uiPriority w:val="0"/>
    <w:rPr>
      <w:rFonts w:ascii="Tahoma" w:hAnsi="Tahoma"/>
      <w:sz w:val="24"/>
      <w:szCs w:val="20"/>
    </w:rPr>
  </w:style>
  <w:style w:type="paragraph" w:customStyle="1" w:styleId="257">
    <w:name w:val="普通 (Web)"/>
    <w:basedOn w:val="1"/>
    <w:qFormat/>
    <w:uiPriority w:val="0"/>
    <w:pPr>
      <w:widowControl/>
      <w:spacing w:before="100" w:beforeAutospacing="1" w:after="100" w:afterAutospacing="1"/>
      <w:jc w:val="left"/>
    </w:pPr>
    <w:rPr>
      <w:rFonts w:ascii="宋体"/>
      <w:sz w:val="24"/>
    </w:rPr>
  </w:style>
  <w:style w:type="paragraph" w:customStyle="1" w:styleId="258">
    <w:name w:val="Char"/>
    <w:basedOn w:val="1"/>
    <w:qFormat/>
    <w:uiPriority w:val="99"/>
    <w:pPr>
      <w:widowControl/>
      <w:spacing w:after="160" w:line="240" w:lineRule="exact"/>
      <w:jc w:val="left"/>
    </w:pPr>
    <w:rPr>
      <w:rFonts w:ascii="Verdana" w:hAnsi="Verdana" w:eastAsia="仿宋_GB2312"/>
      <w:sz w:val="24"/>
      <w:szCs w:val="20"/>
    </w:rPr>
  </w:style>
  <w:style w:type="paragraph" w:customStyle="1" w:styleId="259">
    <w:name w:val="纯文本1"/>
    <w:basedOn w:val="1"/>
    <w:qFormat/>
    <w:uiPriority w:val="0"/>
    <w:rPr>
      <w:rFonts w:ascii="宋体" w:hAnsi="宋体" w:eastAsia="楷体_GB2312"/>
      <w:sz w:val="26"/>
      <w:szCs w:val="20"/>
    </w:rPr>
  </w:style>
  <w:style w:type="paragraph" w:customStyle="1" w:styleId="260">
    <w:name w:val="Char7"/>
    <w:basedOn w:val="19"/>
    <w:qFormat/>
    <w:uiPriority w:val="0"/>
    <w:pPr>
      <w:spacing w:line="360" w:lineRule="auto"/>
    </w:pPr>
    <w:rPr>
      <w:rFonts w:ascii="Tahoma" w:hAnsi="Tahoma"/>
      <w:sz w:val="24"/>
    </w:rPr>
  </w:style>
  <w:style w:type="paragraph" w:customStyle="1" w:styleId="261">
    <w:name w:val="TOC 标题111"/>
    <w:basedOn w:val="2"/>
    <w:next w:val="1"/>
    <w:qFormat/>
    <w:uiPriority w:val="0"/>
    <w:pPr>
      <w:numPr>
        <w:numId w:val="0"/>
      </w:numPr>
      <w:outlineLvl w:val="9"/>
    </w:pPr>
    <w:rPr>
      <w:rFonts w:ascii="Calibri" w:hAnsi="Calibri"/>
      <w:bCs/>
      <w:color w:val="auto"/>
      <w:szCs w:val="44"/>
    </w:rPr>
  </w:style>
  <w:style w:type="paragraph" w:customStyle="1" w:styleId="262">
    <w:name w:val="Char Char Char Char Char Char Char1 Char"/>
    <w:basedOn w:val="1"/>
    <w:qFormat/>
    <w:uiPriority w:val="0"/>
    <w:rPr>
      <w:rFonts w:ascii="Tahoma" w:hAnsi="Tahoma" w:cs="Tahoma"/>
      <w:sz w:val="24"/>
    </w:rPr>
  </w:style>
  <w:style w:type="paragraph" w:customStyle="1" w:styleId="263">
    <w:name w:val="无间隔1"/>
    <w:link w:val="324"/>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264">
    <w:name w:val="样式 小四 段前: 5 磅 段后: 5 磅 首行缩进:  2 字符"/>
    <w:basedOn w:val="1"/>
    <w:qFormat/>
    <w:uiPriority w:val="0"/>
    <w:pPr>
      <w:spacing w:line="360" w:lineRule="auto"/>
    </w:pPr>
    <w:rPr>
      <w:rFonts w:ascii="宋体"/>
      <w:szCs w:val="21"/>
    </w:rPr>
  </w:style>
  <w:style w:type="paragraph" w:customStyle="1" w:styleId="265">
    <w:name w:val="pa-2"/>
    <w:basedOn w:val="1"/>
    <w:qFormat/>
    <w:uiPriority w:val="0"/>
    <w:pPr>
      <w:widowControl/>
      <w:spacing w:line="320" w:lineRule="atLeast"/>
      <w:ind w:firstLine="700"/>
    </w:pPr>
    <w:rPr>
      <w:rFonts w:ascii="宋体" w:cs="宋体"/>
      <w:sz w:val="24"/>
    </w:rPr>
  </w:style>
  <w:style w:type="paragraph" w:customStyle="1" w:styleId="266">
    <w:name w:val="Char1"/>
    <w:basedOn w:val="1"/>
    <w:qFormat/>
    <w:uiPriority w:val="99"/>
    <w:pPr>
      <w:widowControl/>
      <w:spacing w:after="160" w:line="240" w:lineRule="exact"/>
      <w:jc w:val="left"/>
    </w:pPr>
    <w:rPr>
      <w:rFonts w:ascii="Verdana" w:hAnsi="Verdana" w:eastAsia="仿宋_GB2312"/>
      <w:sz w:val="24"/>
      <w:szCs w:val="20"/>
    </w:rPr>
  </w:style>
  <w:style w:type="paragraph" w:customStyle="1" w:styleId="267">
    <w:name w:val="1"/>
    <w:basedOn w:val="1"/>
    <w:next w:val="1"/>
    <w:qFormat/>
    <w:uiPriority w:val="99"/>
    <w:rPr>
      <w:szCs w:val="20"/>
    </w:rPr>
  </w:style>
  <w:style w:type="paragraph" w:customStyle="1" w:styleId="268">
    <w:name w:val="Char71"/>
    <w:basedOn w:val="19"/>
    <w:qFormat/>
    <w:uiPriority w:val="0"/>
    <w:pPr>
      <w:spacing w:line="360" w:lineRule="auto"/>
    </w:pPr>
    <w:rPr>
      <w:rFonts w:ascii="Tahoma" w:hAnsi="Tahoma"/>
      <w:sz w:val="24"/>
    </w:rPr>
  </w:style>
  <w:style w:type="paragraph" w:customStyle="1" w:styleId="269">
    <w:name w:val="Char Char Char Char Char Char Char Char Char Char Char Char Char Char Char Char"/>
    <w:basedOn w:val="1"/>
    <w:qFormat/>
    <w:uiPriority w:val="0"/>
    <w:pPr>
      <w:tabs>
        <w:tab w:val="left" w:pos="360"/>
      </w:tabs>
      <w:spacing w:line="360" w:lineRule="auto"/>
      <w:ind w:left="482" w:firstLine="200"/>
    </w:pPr>
    <w:rPr>
      <w:rFonts w:ascii="宋体"/>
      <w:sz w:val="24"/>
    </w:rPr>
  </w:style>
  <w:style w:type="paragraph" w:customStyle="1" w:styleId="270">
    <w:name w:val="修订1"/>
    <w:qFormat/>
    <w:uiPriority w:val="99"/>
    <w:rPr>
      <w:rFonts w:ascii="Times New Roman" w:hAnsi="Times New Roman" w:eastAsia="宋体" w:cs="Times New Roman"/>
      <w:sz w:val="21"/>
      <w:szCs w:val="24"/>
      <w:lang w:val="en-US" w:eastAsia="zh-CN" w:bidi="ar-SA"/>
    </w:rPr>
  </w:style>
  <w:style w:type="paragraph" w:customStyle="1" w:styleId="271">
    <w:name w:val="列出段落3"/>
    <w:basedOn w:val="1"/>
    <w:qFormat/>
    <w:uiPriority w:val="34"/>
    <w:pPr>
      <w:ind w:left="323" w:firstLine="420"/>
      <w:jc w:val="left"/>
    </w:pPr>
    <w:rPr>
      <w:rFonts w:ascii="宋体" w:cs="宋体"/>
      <w:sz w:val="22"/>
      <w:szCs w:val="22"/>
      <w:lang w:val="zh-CN" w:bidi="zh-CN"/>
    </w:rPr>
  </w:style>
  <w:style w:type="paragraph" w:customStyle="1" w:styleId="272">
    <w:name w:val="TOC 标题11"/>
    <w:basedOn w:val="2"/>
    <w:next w:val="1"/>
    <w:qFormat/>
    <w:uiPriority w:val="0"/>
    <w:pPr>
      <w:keepNext w:val="0"/>
      <w:keepLines w:val="0"/>
      <w:numPr>
        <w:numId w:val="0"/>
      </w:numPr>
      <w:spacing w:before="0" w:after="0" w:line="240" w:lineRule="auto"/>
      <w:ind w:left="8"/>
      <w:jc w:val="center"/>
      <w:outlineLvl w:val="9"/>
    </w:pPr>
    <w:rPr>
      <w:rFonts w:ascii="黑体" w:eastAsia="黑体" w:cs="黑体"/>
      <w:b w:val="0"/>
      <w:color w:val="auto"/>
      <w:sz w:val="30"/>
      <w:szCs w:val="30"/>
      <w:lang w:val="zh-CN" w:bidi="zh-CN"/>
    </w:rPr>
  </w:style>
  <w:style w:type="paragraph" w:customStyle="1" w:styleId="273">
    <w:name w:val="表格"/>
    <w:basedOn w:val="1"/>
    <w:qFormat/>
    <w:uiPriority w:val="99"/>
    <w:pPr>
      <w:jc w:val="center"/>
    </w:pPr>
    <w:rPr>
      <w:rFonts w:ascii="华文细黑" w:hAnsi="华文细黑"/>
      <w:szCs w:val="20"/>
    </w:rPr>
  </w:style>
  <w:style w:type="paragraph" w:customStyle="1" w:styleId="274">
    <w:name w:val="6'"/>
    <w:basedOn w:val="1"/>
    <w:qFormat/>
    <w:uiPriority w:val="99"/>
    <w:pPr>
      <w:spacing w:line="320" w:lineRule="exact"/>
      <w:jc w:val="center"/>
    </w:pPr>
    <w:rPr>
      <w:spacing w:val="20"/>
      <w:szCs w:val="20"/>
    </w:rPr>
  </w:style>
  <w:style w:type="paragraph" w:customStyle="1" w:styleId="275">
    <w:name w:val="样式 标题 3 + (中文) 黑体 小四 非加粗 段前: 7.8 磅 段后: 0 磅 行距: 固定值 20 磅"/>
    <w:basedOn w:val="4"/>
    <w:qFormat/>
    <w:uiPriority w:val="99"/>
    <w:pPr>
      <w:numPr>
        <w:ilvl w:val="0"/>
        <w:numId w:val="0"/>
      </w:numPr>
      <w:spacing w:before="0" w:after="0" w:line="400" w:lineRule="exact"/>
    </w:pPr>
    <w:rPr>
      <w:rFonts w:ascii="Times New Roman" w:eastAsia="黑体"/>
      <w:b w:val="0"/>
      <w:color w:val="auto"/>
      <w:sz w:val="24"/>
    </w:rPr>
  </w:style>
  <w:style w:type="paragraph" w:customStyle="1" w:styleId="276">
    <w:name w:val="样式 标题 1 + 黑体 三号 非加粗 居中 段前: 6 磅 段后: 6 磅 行距: 固定值 20 磅"/>
    <w:basedOn w:val="2"/>
    <w:qFormat/>
    <w:uiPriority w:val="99"/>
    <w:pPr>
      <w:numPr>
        <w:numId w:val="0"/>
      </w:numPr>
      <w:spacing w:before="120" w:after="120" w:line="400" w:lineRule="exact"/>
      <w:jc w:val="center"/>
    </w:pPr>
    <w:rPr>
      <w:rFonts w:ascii="黑体" w:eastAsia="黑体"/>
      <w:b w:val="0"/>
      <w:color w:val="auto"/>
      <w:sz w:val="32"/>
    </w:rPr>
  </w:style>
  <w:style w:type="paragraph" w:customStyle="1" w:styleId="277">
    <w:name w:val="样式 标题 2 + Times New Roman 四号 非加粗 段前: 5 磅 段后: 0 磅 行距: 固定值 20..."/>
    <w:basedOn w:val="3"/>
    <w:qFormat/>
    <w:uiPriority w:val="99"/>
    <w:pPr>
      <w:keepNext/>
      <w:keepLines/>
      <w:spacing w:before="100" w:line="400" w:lineRule="exact"/>
      <w:ind w:left="0"/>
      <w:jc w:val="both"/>
    </w:pPr>
    <w:rPr>
      <w:rFonts w:ascii="Times New Roman" w:eastAsia="黑体"/>
      <w:sz w:val="28"/>
      <w:szCs w:val="20"/>
    </w:rPr>
  </w:style>
  <w:style w:type="paragraph" w:customStyle="1" w:styleId="278">
    <w:name w:val="Blockquote"/>
    <w:basedOn w:val="1"/>
    <w:qFormat/>
    <w:uiPriority w:val="0"/>
    <w:pPr>
      <w:spacing w:before="100" w:after="100"/>
      <w:ind w:left="360" w:right="360"/>
      <w:jc w:val="left"/>
    </w:pPr>
    <w:rPr>
      <w:sz w:val="24"/>
      <w:szCs w:val="20"/>
    </w:rPr>
  </w:style>
  <w:style w:type="paragraph" w:customStyle="1" w:styleId="279">
    <w:name w:val="表格文字"/>
    <w:basedOn w:val="1"/>
    <w:qFormat/>
    <w:uiPriority w:val="99"/>
    <w:pPr>
      <w:spacing w:line="420" w:lineRule="atLeast"/>
      <w:jc w:val="left"/>
    </w:pPr>
    <w:rPr>
      <w:szCs w:val="20"/>
    </w:rPr>
  </w:style>
  <w:style w:type="paragraph" w:customStyle="1" w:styleId="280">
    <w:name w:val="rvps1"/>
    <w:basedOn w:val="1"/>
    <w:qFormat/>
    <w:uiPriority w:val="0"/>
    <w:pPr>
      <w:widowControl/>
      <w:jc w:val="center"/>
    </w:pPr>
    <w:rPr>
      <w:sz w:val="24"/>
    </w:rPr>
  </w:style>
  <w:style w:type="paragraph" w:customStyle="1" w:styleId="281">
    <w:name w:val="列出段落11"/>
    <w:basedOn w:val="1"/>
    <w:qFormat/>
    <w:uiPriority w:val="0"/>
    <w:pPr>
      <w:ind w:firstLine="200"/>
    </w:pPr>
    <w:rPr>
      <w:szCs w:val="22"/>
    </w:rPr>
  </w:style>
  <w:style w:type="paragraph" w:customStyle="1" w:styleId="282">
    <w:name w:val="正文1"/>
    <w:basedOn w:val="1"/>
    <w:qFormat/>
    <w:uiPriority w:val="0"/>
    <w:rPr>
      <w:rFonts w:eastAsia="Calibri" w:cs="宋体"/>
      <w:szCs w:val="20"/>
      <w:lang w:val="zh-CN"/>
    </w:rPr>
  </w:style>
  <w:style w:type="character" w:customStyle="1" w:styleId="283">
    <w:name w:val="font41"/>
    <w:basedOn w:val="62"/>
    <w:qFormat/>
    <w:uiPriority w:val="0"/>
    <w:rPr>
      <w:rFonts w:ascii="宋体" w:hAnsi="宋体" w:eastAsia="宋体" w:cs="宋体"/>
      <w:color w:val="000000"/>
      <w:sz w:val="22"/>
      <w:szCs w:val="22"/>
      <w:u w:val="none"/>
    </w:rPr>
  </w:style>
  <w:style w:type="character" w:customStyle="1" w:styleId="284">
    <w:name w:val="font21"/>
    <w:basedOn w:val="62"/>
    <w:qFormat/>
    <w:uiPriority w:val="0"/>
    <w:rPr>
      <w:rFonts w:hint="eastAsia" w:ascii="宋体" w:hAnsi="宋体" w:eastAsia="宋体" w:cs="宋体"/>
      <w:color w:val="000000"/>
      <w:sz w:val="22"/>
      <w:szCs w:val="22"/>
      <w:u w:val="none"/>
    </w:rPr>
  </w:style>
  <w:style w:type="character" w:customStyle="1" w:styleId="285">
    <w:name w:val="font11"/>
    <w:basedOn w:val="62"/>
    <w:qFormat/>
    <w:uiPriority w:val="0"/>
    <w:rPr>
      <w:rFonts w:ascii="宋体" w:hAnsi="宋体" w:eastAsia="宋体" w:cs="宋体"/>
      <w:color w:val="000000"/>
      <w:sz w:val="22"/>
      <w:szCs w:val="22"/>
      <w:u w:val="single"/>
    </w:rPr>
  </w:style>
  <w:style w:type="character" w:customStyle="1" w:styleId="286">
    <w:name w:val="font51"/>
    <w:basedOn w:val="62"/>
    <w:qFormat/>
    <w:uiPriority w:val="0"/>
    <w:rPr>
      <w:rFonts w:hint="eastAsia" w:ascii="宋体" w:hAnsi="宋体" w:eastAsia="宋体" w:cs="宋体"/>
      <w:color w:val="000000"/>
      <w:sz w:val="22"/>
      <w:szCs w:val="22"/>
      <w:u w:val="single"/>
    </w:rPr>
  </w:style>
  <w:style w:type="paragraph" w:styleId="287">
    <w:name w:val="List Paragraph"/>
    <w:basedOn w:val="1"/>
    <w:qFormat/>
    <w:uiPriority w:val="34"/>
    <w:pPr>
      <w:tabs>
        <w:tab w:val="left" w:pos="0"/>
        <w:tab w:val="left" w:pos="1134"/>
      </w:tabs>
      <w:spacing w:line="360" w:lineRule="auto"/>
      <w:ind w:left="420" w:firstLine="120"/>
    </w:pPr>
    <w:rPr>
      <w:rFonts w:ascii="宋体" w:hAnsi="宋体"/>
      <w:b/>
      <w:color w:val="FF0000"/>
      <w:sz w:val="24"/>
    </w:rPr>
  </w:style>
  <w:style w:type="paragraph" w:styleId="288">
    <w:name w:val="Intense Quote"/>
    <w:basedOn w:val="1"/>
    <w:next w:val="1"/>
    <w:link w:val="289"/>
    <w:qFormat/>
    <w:uiPriority w:val="0"/>
    <w:pPr>
      <w:pBdr>
        <w:bottom w:val="single" w:color="4F81BD" w:sz="4" w:space="4"/>
      </w:pBdr>
      <w:spacing w:before="200" w:after="280"/>
      <w:ind w:left="936" w:right="936"/>
    </w:pPr>
    <w:rPr>
      <w:b/>
      <w:bCs/>
      <w:i/>
      <w:iCs/>
      <w:color w:val="4F81BD"/>
      <w:szCs w:val="22"/>
    </w:rPr>
  </w:style>
  <w:style w:type="character" w:customStyle="1" w:styleId="289">
    <w:name w:val="明显引用 字符"/>
    <w:basedOn w:val="62"/>
    <w:link w:val="288"/>
    <w:qFormat/>
    <w:uiPriority w:val="99"/>
    <w:rPr>
      <w:b/>
      <w:bCs/>
      <w:i/>
      <w:iCs/>
      <w:color w:val="4F81BD"/>
      <w:sz w:val="21"/>
      <w:szCs w:val="22"/>
    </w:rPr>
  </w:style>
  <w:style w:type="paragraph" w:styleId="290">
    <w:name w:val="Quote"/>
    <w:basedOn w:val="1"/>
    <w:next w:val="1"/>
    <w:link w:val="291"/>
    <w:qFormat/>
    <w:uiPriority w:val="0"/>
    <w:rPr>
      <w:i/>
      <w:iCs/>
      <w:color w:val="000000"/>
      <w:szCs w:val="22"/>
    </w:rPr>
  </w:style>
  <w:style w:type="character" w:customStyle="1" w:styleId="291">
    <w:name w:val="引用 字符"/>
    <w:basedOn w:val="62"/>
    <w:link w:val="290"/>
    <w:qFormat/>
    <w:uiPriority w:val="99"/>
    <w:rPr>
      <w:i/>
      <w:iCs/>
      <w:color w:val="000000"/>
      <w:sz w:val="21"/>
      <w:szCs w:val="22"/>
    </w:rPr>
  </w:style>
  <w:style w:type="paragraph" w:styleId="292">
    <w:name w:val="No Spacing"/>
    <w:link w:val="657"/>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93">
    <w:name w:val="称呼 字符"/>
    <w:basedOn w:val="62"/>
    <w:link w:val="22"/>
    <w:qFormat/>
    <w:uiPriority w:val="0"/>
    <w:rPr>
      <w:rFonts w:ascii="仿宋_GB2312" w:eastAsia="仿宋_GB2312"/>
      <w:sz w:val="28"/>
    </w:rPr>
  </w:style>
  <w:style w:type="character" w:customStyle="1" w:styleId="294">
    <w:name w:val="尾注文本 字符"/>
    <w:basedOn w:val="62"/>
    <w:link w:val="34"/>
    <w:qFormat/>
    <w:uiPriority w:val="0"/>
    <w:rPr>
      <w:szCs w:val="24"/>
    </w:rPr>
  </w:style>
  <w:style w:type="character" w:customStyle="1" w:styleId="295">
    <w:name w:val="签名 字符"/>
    <w:basedOn w:val="62"/>
    <w:link w:val="38"/>
    <w:qFormat/>
    <w:uiPriority w:val="0"/>
    <w:rPr>
      <w:rFonts w:eastAsia="仿宋_GB2312"/>
      <w:sz w:val="24"/>
    </w:rPr>
  </w:style>
  <w:style w:type="character" w:customStyle="1" w:styleId="296">
    <w:name w:val="脚注文本 字符"/>
    <w:basedOn w:val="62"/>
    <w:link w:val="44"/>
    <w:qFormat/>
    <w:uiPriority w:val="0"/>
    <w:rPr>
      <w:sz w:val="18"/>
      <w:szCs w:val="18"/>
    </w:rPr>
  </w:style>
  <w:style w:type="character" w:customStyle="1" w:styleId="297">
    <w:name w:val="正文文本 2 字符"/>
    <w:basedOn w:val="62"/>
    <w:link w:val="52"/>
    <w:qFormat/>
    <w:uiPriority w:val="99"/>
    <w:rPr>
      <w:rFonts w:ascii="楷体_GB2312" w:eastAsia="楷体_GB2312"/>
      <w:sz w:val="28"/>
    </w:rPr>
  </w:style>
  <w:style w:type="character" w:customStyle="1" w:styleId="298">
    <w:name w:val="HTML 预设格式 字符"/>
    <w:basedOn w:val="62"/>
    <w:link w:val="53"/>
    <w:qFormat/>
    <w:uiPriority w:val="0"/>
    <w:rPr>
      <w:rFonts w:ascii="黑体" w:hAnsi="Courier New" w:eastAsia="黑体" w:cs="Courier New"/>
    </w:rPr>
  </w:style>
  <w:style w:type="character" w:customStyle="1" w:styleId="299">
    <w:name w:val="正文文本 字符"/>
    <w:basedOn w:val="62"/>
    <w:link w:val="24"/>
    <w:qFormat/>
    <w:uiPriority w:val="99"/>
    <w:rPr>
      <w:sz w:val="21"/>
      <w:szCs w:val="24"/>
    </w:rPr>
  </w:style>
  <w:style w:type="character" w:customStyle="1" w:styleId="300">
    <w:name w:val="正文文本首行缩进 字符"/>
    <w:basedOn w:val="299"/>
    <w:link w:val="58"/>
    <w:qFormat/>
    <w:uiPriority w:val="0"/>
    <w:rPr>
      <w:sz w:val="21"/>
      <w:szCs w:val="24"/>
    </w:rPr>
  </w:style>
  <w:style w:type="paragraph" w:customStyle="1" w:styleId="301">
    <w:name w:val="标题 21"/>
    <w:basedOn w:val="1"/>
    <w:next w:val="1"/>
    <w:qFormat/>
    <w:uiPriority w:val="0"/>
    <w:pPr>
      <w:keepNext/>
      <w:keepLines/>
    </w:pPr>
    <w:rPr>
      <w:rFonts w:ascii="Arial" w:hAnsi="Arial"/>
      <w:sz w:val="28"/>
    </w:rPr>
  </w:style>
  <w:style w:type="character" w:customStyle="1" w:styleId="302">
    <w:name w:val="标题 1 字符"/>
    <w:link w:val="2"/>
    <w:qFormat/>
    <w:uiPriority w:val="99"/>
    <w:rPr>
      <w:rFonts w:ascii="宋体"/>
      <w:b/>
      <w:color w:val="000000"/>
      <w:sz w:val="44"/>
    </w:rPr>
  </w:style>
  <w:style w:type="character" w:customStyle="1" w:styleId="303">
    <w:name w:val="标题 2 字符"/>
    <w:link w:val="3"/>
    <w:qFormat/>
    <w:uiPriority w:val="99"/>
    <w:rPr>
      <w:rFonts w:ascii="楷体" w:eastAsia="楷体"/>
      <w:sz w:val="44"/>
      <w:szCs w:val="44"/>
    </w:rPr>
  </w:style>
  <w:style w:type="character" w:customStyle="1" w:styleId="304">
    <w:name w:val="标题 4 字符"/>
    <w:link w:val="6"/>
    <w:qFormat/>
    <w:uiPriority w:val="99"/>
    <w:rPr>
      <w:rFonts w:ascii="Arial" w:hAnsi="Arial" w:eastAsia="黑体"/>
      <w:b/>
      <w:bCs/>
      <w:sz w:val="28"/>
      <w:szCs w:val="28"/>
    </w:rPr>
  </w:style>
  <w:style w:type="character" w:customStyle="1" w:styleId="305">
    <w:name w:val="标题 5 字符"/>
    <w:link w:val="7"/>
    <w:qFormat/>
    <w:uiPriority w:val="99"/>
    <w:rPr>
      <w:b/>
      <w:bCs/>
      <w:sz w:val="28"/>
      <w:szCs w:val="28"/>
    </w:rPr>
  </w:style>
  <w:style w:type="character" w:customStyle="1" w:styleId="306">
    <w:name w:val="标题 6 字符"/>
    <w:link w:val="8"/>
    <w:qFormat/>
    <w:uiPriority w:val="99"/>
    <w:rPr>
      <w:rFonts w:ascii="Cambria" w:hAnsi="Cambria"/>
      <w:b/>
      <w:bCs/>
      <w:sz w:val="24"/>
      <w:szCs w:val="24"/>
    </w:rPr>
  </w:style>
  <w:style w:type="character" w:customStyle="1" w:styleId="307">
    <w:name w:val="标题 7 字符"/>
    <w:link w:val="9"/>
    <w:qFormat/>
    <w:uiPriority w:val="99"/>
    <w:rPr>
      <w:b/>
      <w:bCs/>
      <w:sz w:val="24"/>
      <w:szCs w:val="24"/>
    </w:rPr>
  </w:style>
  <w:style w:type="character" w:customStyle="1" w:styleId="308">
    <w:name w:val="标题 8 字符"/>
    <w:link w:val="10"/>
    <w:qFormat/>
    <w:uiPriority w:val="99"/>
    <w:rPr>
      <w:rFonts w:ascii="Cambria" w:hAnsi="Cambria"/>
      <w:sz w:val="24"/>
      <w:szCs w:val="24"/>
    </w:rPr>
  </w:style>
  <w:style w:type="character" w:customStyle="1" w:styleId="309">
    <w:name w:val="标题 9 字符"/>
    <w:link w:val="11"/>
    <w:qFormat/>
    <w:uiPriority w:val="99"/>
    <w:rPr>
      <w:rFonts w:ascii="Cambria" w:hAnsi="Cambria"/>
      <w:sz w:val="21"/>
      <w:szCs w:val="21"/>
    </w:rPr>
  </w:style>
  <w:style w:type="character" w:customStyle="1" w:styleId="310">
    <w:name w:val="小四 段落 宋体 Char1"/>
    <w:qFormat/>
    <w:uiPriority w:val="0"/>
    <w:rPr>
      <w:rFonts w:eastAsia="宋体"/>
      <w:sz w:val="24"/>
      <w:szCs w:val="24"/>
      <w:lang w:val="en-US" w:eastAsia="zh-CN" w:bidi="ar-SA"/>
    </w:rPr>
  </w:style>
  <w:style w:type="character" w:customStyle="1" w:styleId="311">
    <w:name w:val="Title1 Char"/>
    <w:qFormat/>
    <w:uiPriority w:val="0"/>
    <w:rPr>
      <w:rFonts w:eastAsia="宋体"/>
      <w:b/>
      <w:bCs/>
      <w:sz w:val="44"/>
      <w:szCs w:val="44"/>
      <w:lang w:val="en-US" w:eastAsia="zh-CN" w:bidi="ar-SA"/>
    </w:rPr>
  </w:style>
  <w:style w:type="character" w:customStyle="1" w:styleId="312">
    <w:name w:val="Char Char26"/>
    <w:qFormat/>
    <w:uiPriority w:val="0"/>
    <w:rPr>
      <w:b/>
      <w:bCs/>
      <w:sz w:val="32"/>
      <w:szCs w:val="32"/>
    </w:rPr>
  </w:style>
  <w:style w:type="character" w:customStyle="1" w:styleId="313">
    <w:name w:val="style131"/>
    <w:qFormat/>
    <w:uiPriority w:val="0"/>
    <w:rPr>
      <w:rFonts w:cs="Times New Roman"/>
      <w:sz w:val="18"/>
      <w:szCs w:val="18"/>
    </w:rPr>
  </w:style>
  <w:style w:type="character" w:customStyle="1" w:styleId="314">
    <w:name w:val="subtitle1"/>
    <w:qFormat/>
    <w:uiPriority w:val="0"/>
    <w:rPr>
      <w:rFonts w:hint="default" w:ascii="Georgia" w:hAnsi="Georgia"/>
      <w:b/>
      <w:bCs/>
      <w:color w:val="666666"/>
      <w:sz w:val="18"/>
      <w:szCs w:val="18"/>
    </w:rPr>
  </w:style>
  <w:style w:type="character" w:customStyle="1" w:styleId="315">
    <w:name w:val="标准小四 Char Char"/>
    <w:qFormat/>
    <w:uiPriority w:val="0"/>
    <w:rPr>
      <w:rFonts w:ascii="Arial" w:hAnsi="Arial" w:eastAsia="宋体"/>
      <w:sz w:val="24"/>
      <w:szCs w:val="21"/>
      <w:lang w:val="en-US" w:eastAsia="zh-CN" w:bidi="ar-SA"/>
    </w:rPr>
  </w:style>
  <w:style w:type="character" w:customStyle="1" w:styleId="316">
    <w:name w:val="标题 Char1"/>
    <w:qFormat/>
    <w:uiPriority w:val="10"/>
    <w:rPr>
      <w:rFonts w:ascii="Cambria" w:eastAsia="宋体" w:cs="Times New Roman"/>
      <w:b/>
      <w:bCs/>
      <w:sz w:val="32"/>
      <w:szCs w:val="32"/>
    </w:rPr>
  </w:style>
  <w:style w:type="character" w:customStyle="1" w:styleId="317">
    <w:name w:val="normalfont1"/>
    <w:qFormat/>
    <w:uiPriority w:val="0"/>
    <w:rPr>
      <w:rFonts w:hint="default" w:ascii="ˎ̥" w:hAnsi="ˎ̥"/>
      <w:sz w:val="18"/>
      <w:szCs w:val="18"/>
      <w:u w:val="none"/>
    </w:rPr>
  </w:style>
  <w:style w:type="character" w:customStyle="1" w:styleId="318">
    <w:name w:val="标准文本 Char Char"/>
    <w:qFormat/>
    <w:uiPriority w:val="0"/>
    <w:rPr>
      <w:rFonts w:eastAsia="宋体" w:cs="宋体"/>
      <w:sz w:val="24"/>
      <w:szCs w:val="24"/>
      <w:lang w:val="en-US" w:eastAsia="zh-CN" w:bidi="ar-SA"/>
    </w:rPr>
  </w:style>
  <w:style w:type="character" w:customStyle="1" w:styleId="319">
    <w:name w:val="正文 + 宋体 Char"/>
    <w:qFormat/>
    <w:uiPriority w:val="0"/>
    <w:rPr>
      <w:rFonts w:eastAsia="宋体"/>
      <w:sz w:val="21"/>
      <w:szCs w:val="24"/>
      <w:lang w:val="en-US" w:eastAsia="zh-CN" w:bidi="ar-SA"/>
    </w:rPr>
  </w:style>
  <w:style w:type="character" w:customStyle="1" w:styleId="320">
    <w:name w:val="小四 段落 宋体 Char Char Char1"/>
    <w:qFormat/>
    <w:uiPriority w:val="0"/>
    <w:rPr>
      <w:rFonts w:ascii="宋体" w:hAnsi="宋体" w:eastAsia="宋体"/>
      <w:sz w:val="24"/>
      <w:szCs w:val="24"/>
      <w:lang w:val="en-US" w:eastAsia="zh-CN" w:bidi="ar-SA"/>
    </w:rPr>
  </w:style>
  <w:style w:type="character" w:customStyle="1" w:styleId="321">
    <w:name w:val="para_small"/>
    <w:basedOn w:val="62"/>
    <w:qFormat/>
    <w:uiPriority w:val="0"/>
  </w:style>
  <w:style w:type="character" w:customStyle="1" w:styleId="322">
    <w:name w:val="批注文字 字符"/>
    <w:link w:val="20"/>
    <w:qFormat/>
    <w:uiPriority w:val="99"/>
    <w:rPr>
      <w:sz w:val="21"/>
    </w:rPr>
  </w:style>
  <w:style w:type="character" w:customStyle="1" w:styleId="323">
    <w:name w:val="listbenefit"/>
    <w:qFormat/>
    <w:uiPriority w:val="0"/>
  </w:style>
  <w:style w:type="character" w:customStyle="1" w:styleId="324">
    <w:name w:val="无间隔 Char"/>
    <w:link w:val="263"/>
    <w:qFormat/>
    <w:uiPriority w:val="99"/>
    <w:rPr>
      <w:sz w:val="21"/>
      <w:szCs w:val="22"/>
    </w:rPr>
  </w:style>
  <w:style w:type="character" w:customStyle="1" w:styleId="325">
    <w:name w:val="文档结构图 字符"/>
    <w:link w:val="19"/>
    <w:qFormat/>
    <w:uiPriority w:val="99"/>
    <w:rPr>
      <w:sz w:val="21"/>
      <w:szCs w:val="24"/>
      <w:shd w:val="clear" w:color="auto" w:fill="000080"/>
    </w:rPr>
  </w:style>
  <w:style w:type="character" w:customStyle="1" w:styleId="326">
    <w:name w:val="正文文本缩进 字符"/>
    <w:link w:val="25"/>
    <w:qFormat/>
    <w:uiPriority w:val="99"/>
    <w:rPr>
      <w:sz w:val="21"/>
      <w:szCs w:val="24"/>
    </w:rPr>
  </w:style>
  <w:style w:type="character" w:customStyle="1" w:styleId="327">
    <w:name w:val="样式 非加粗"/>
    <w:qFormat/>
    <w:uiPriority w:val="0"/>
    <w:rPr>
      <w:rFonts w:eastAsia="宋体"/>
      <w:sz w:val="28"/>
    </w:rPr>
  </w:style>
  <w:style w:type="character" w:customStyle="1" w:styleId="328">
    <w:name w:val="标准文本 Char"/>
    <w:qFormat/>
    <w:uiPriority w:val="0"/>
    <w:rPr>
      <w:rFonts w:eastAsia="宋体" w:cs="宋体"/>
      <w:sz w:val="24"/>
      <w:szCs w:val="24"/>
      <w:lang w:val="en-US" w:eastAsia="zh-CN" w:bidi="ar-SA"/>
    </w:rPr>
  </w:style>
  <w:style w:type="character" w:customStyle="1" w:styleId="329">
    <w:name w:val="Char Char21"/>
    <w:qFormat/>
    <w:uiPriority w:val="0"/>
    <w:rPr>
      <w:rFonts w:ascii="Arial" w:hAnsi="Arial" w:eastAsia="黑体"/>
      <w:sz w:val="24"/>
      <w:szCs w:val="24"/>
    </w:rPr>
  </w:style>
  <w:style w:type="character" w:customStyle="1" w:styleId="330">
    <w:name w:val="apple-converted-space"/>
    <w:basedOn w:val="62"/>
    <w:qFormat/>
    <w:uiPriority w:val="0"/>
  </w:style>
  <w:style w:type="character" w:customStyle="1" w:styleId="331">
    <w:name w:val="纯文本 Char1"/>
    <w:qFormat/>
    <w:uiPriority w:val="99"/>
    <w:rPr>
      <w:rFonts w:ascii="宋体" w:hAnsi="Courier New" w:cs="Courier New"/>
      <w:sz w:val="21"/>
      <w:szCs w:val="21"/>
    </w:rPr>
  </w:style>
  <w:style w:type="character" w:customStyle="1" w:styleId="332">
    <w:name w:val="新图表正文 Char Char"/>
    <w:link w:val="333"/>
    <w:qFormat/>
    <w:uiPriority w:val="0"/>
    <w:rPr>
      <w:rFonts w:ascii="宋体" w:hAnsi="宋体"/>
      <w:sz w:val="18"/>
      <w:szCs w:val="21"/>
    </w:rPr>
  </w:style>
  <w:style w:type="paragraph" w:customStyle="1" w:styleId="333">
    <w:name w:val="新图表正文"/>
    <w:link w:val="332"/>
    <w:qFormat/>
    <w:uiPriority w:val="0"/>
    <w:pPr>
      <w:jc w:val="both"/>
    </w:pPr>
    <w:rPr>
      <w:rFonts w:ascii="宋体" w:hAnsi="宋体" w:eastAsia="宋体" w:cs="Times New Roman"/>
      <w:sz w:val="18"/>
      <w:szCs w:val="21"/>
      <w:lang w:val="en-US" w:eastAsia="zh-CN" w:bidi="ar-SA"/>
    </w:rPr>
  </w:style>
  <w:style w:type="character" w:customStyle="1" w:styleId="334">
    <w:name w:val="小四 段落 宋体 Char Char Char Char Char Char Char Char"/>
    <w:qFormat/>
    <w:uiPriority w:val="0"/>
    <w:rPr>
      <w:rFonts w:eastAsia="宋体"/>
      <w:sz w:val="24"/>
      <w:szCs w:val="24"/>
      <w:lang w:val="en-US" w:eastAsia="zh-CN" w:bidi="ar-SA"/>
    </w:rPr>
  </w:style>
  <w:style w:type="character" w:customStyle="1" w:styleId="335">
    <w:name w:val="ih151"/>
    <w:qFormat/>
    <w:uiPriority w:val="0"/>
    <w:rPr>
      <w:color w:val="666666"/>
      <w:sz w:val="18"/>
      <w:szCs w:val="18"/>
      <w:u w:val="none"/>
    </w:rPr>
  </w:style>
  <w:style w:type="character" w:customStyle="1" w:styleId="336">
    <w:name w:val="Char Char24"/>
    <w:qFormat/>
    <w:uiPriority w:val="0"/>
    <w:rPr>
      <w:b/>
      <w:bCs/>
      <w:sz w:val="28"/>
      <w:szCs w:val="28"/>
    </w:rPr>
  </w:style>
  <w:style w:type="character" w:customStyle="1" w:styleId="337">
    <w:name w:val="Char Char23"/>
    <w:qFormat/>
    <w:uiPriority w:val="0"/>
    <w:rPr>
      <w:rFonts w:ascii="Arial" w:hAnsi="Arial" w:eastAsia="黑体"/>
      <w:b/>
      <w:bCs/>
      <w:sz w:val="24"/>
      <w:szCs w:val="24"/>
    </w:rPr>
  </w:style>
  <w:style w:type="character" w:customStyle="1" w:styleId="338">
    <w:name w:val="华宇段落1 Char Char"/>
    <w:qFormat/>
    <w:uiPriority w:val="0"/>
    <w:rPr>
      <w:rFonts w:eastAsia="宋体"/>
      <w:bCs/>
      <w:sz w:val="24"/>
      <w:szCs w:val="24"/>
      <w:lang w:val="en-US" w:eastAsia="zh-CN" w:bidi="ar-SA"/>
    </w:rPr>
  </w:style>
  <w:style w:type="character" w:customStyle="1" w:styleId="339">
    <w:name w:val="case31"/>
    <w:qFormat/>
    <w:uiPriority w:val="0"/>
    <w:rPr>
      <w:sz w:val="21"/>
      <w:szCs w:val="21"/>
    </w:rPr>
  </w:style>
  <w:style w:type="character" w:customStyle="1" w:styleId="340">
    <w:name w:val="正文缩进 Char1"/>
    <w:link w:val="341"/>
    <w:qFormat/>
    <w:uiPriority w:val="0"/>
  </w:style>
  <w:style w:type="paragraph" w:customStyle="1" w:styleId="341">
    <w:name w:val="正文缩进1"/>
    <w:basedOn w:val="1"/>
    <w:link w:val="340"/>
    <w:qFormat/>
    <w:uiPriority w:val="0"/>
    <w:pPr>
      <w:ind w:firstLine="420"/>
    </w:pPr>
    <w:rPr>
      <w:sz w:val="20"/>
      <w:szCs w:val="20"/>
    </w:rPr>
  </w:style>
  <w:style w:type="character" w:customStyle="1" w:styleId="342">
    <w:name w:val="特点 Char1"/>
    <w:qFormat/>
    <w:uiPriority w:val="0"/>
    <w:rPr>
      <w:rFonts w:eastAsia="宋体"/>
      <w:sz w:val="21"/>
      <w:lang w:val="en-US" w:eastAsia="zh-CN" w:bidi="ar-SA"/>
    </w:rPr>
  </w:style>
  <w:style w:type="character" w:customStyle="1" w:styleId="343">
    <w:name w:val="2nd level Char"/>
    <w:qFormat/>
    <w:uiPriority w:val="0"/>
    <w:rPr>
      <w:rFonts w:ascii="Arial" w:hAnsi="Arial" w:eastAsia="黑体"/>
      <w:b/>
      <w:bCs/>
      <w:sz w:val="32"/>
      <w:szCs w:val="32"/>
      <w:lang w:val="en-US" w:eastAsia="zh-CN" w:bidi="ar-SA"/>
    </w:rPr>
  </w:style>
  <w:style w:type="character" w:customStyle="1" w:styleId="344">
    <w:name w:val="标题 3 Char Char"/>
    <w:qFormat/>
    <w:uiPriority w:val="0"/>
    <w:rPr>
      <w:rFonts w:eastAsia="仿宋_GB2312"/>
      <w:b/>
      <w:bCs/>
      <w:sz w:val="28"/>
      <w:szCs w:val="32"/>
      <w:lang w:val="en-US" w:eastAsia="zh-CN" w:bidi="ar-SA"/>
    </w:rPr>
  </w:style>
  <w:style w:type="character" w:customStyle="1" w:styleId="345">
    <w:name w:val="title_emph1"/>
    <w:qFormat/>
    <w:uiPriority w:val="0"/>
    <w:rPr>
      <w:rFonts w:ascii="Arial" w:cs="Arial"/>
      <w:b/>
      <w:bCs/>
      <w:sz w:val="18"/>
      <w:szCs w:val="18"/>
    </w:rPr>
  </w:style>
  <w:style w:type="character" w:customStyle="1" w:styleId="346">
    <w:name w:val="style13"/>
    <w:qFormat/>
    <w:uiPriority w:val="0"/>
    <w:rPr>
      <w:sz w:val="18"/>
      <w:szCs w:val="18"/>
    </w:rPr>
  </w:style>
  <w:style w:type="character" w:customStyle="1" w:styleId="347">
    <w:name w:val="纯文本 Char Char Char1"/>
    <w:qFormat/>
    <w:uiPriority w:val="0"/>
    <w:rPr>
      <w:rFonts w:ascii="宋体" w:hAnsi="Courier New" w:eastAsia="宋体"/>
      <w:sz w:val="21"/>
      <w:szCs w:val="21"/>
      <w:lang w:val="en-US" w:eastAsia="zh-CN" w:bidi="ar-SA"/>
    </w:rPr>
  </w:style>
  <w:style w:type="character" w:customStyle="1" w:styleId="348">
    <w:name w:val="正文文本缩进 3 字符"/>
    <w:link w:val="46"/>
    <w:qFormat/>
    <w:uiPriority w:val="99"/>
    <w:rPr>
      <w:sz w:val="16"/>
    </w:rPr>
  </w:style>
  <w:style w:type="character" w:customStyle="1" w:styleId="349">
    <w:name w:val="111111 Char"/>
    <w:link w:val="350"/>
    <w:qFormat/>
    <w:uiPriority w:val="0"/>
    <w:rPr>
      <w:rFonts w:ascii="宋体" w:hAnsi="宋体" w:eastAsia="黑体" w:cs="宋体"/>
      <w:b/>
      <w:bCs/>
      <w:sz w:val="21"/>
      <w:szCs w:val="21"/>
    </w:rPr>
  </w:style>
  <w:style w:type="paragraph" w:customStyle="1" w:styleId="350">
    <w:name w:val="111111"/>
    <w:basedOn w:val="1"/>
    <w:link w:val="349"/>
    <w:qFormat/>
    <w:uiPriority w:val="0"/>
    <w:pPr>
      <w:spacing w:before="120" w:after="120"/>
      <w:jc w:val="center"/>
    </w:pPr>
    <w:rPr>
      <w:rFonts w:ascii="宋体" w:hAnsi="宋体" w:eastAsia="黑体" w:cs="宋体"/>
      <w:b/>
      <w:bCs/>
      <w:szCs w:val="21"/>
    </w:rPr>
  </w:style>
  <w:style w:type="character" w:customStyle="1" w:styleId="351">
    <w:name w:val="已访问的超链接1"/>
    <w:qFormat/>
    <w:uiPriority w:val="0"/>
    <w:rPr>
      <w:color w:val="auto"/>
      <w:u w:val="none"/>
    </w:rPr>
  </w:style>
  <w:style w:type="character" w:customStyle="1" w:styleId="352">
    <w:name w:val="普通文字1 Char"/>
    <w:qFormat/>
    <w:uiPriority w:val="0"/>
    <w:rPr>
      <w:rFonts w:ascii="宋体" w:eastAsia="宋体"/>
      <w:sz w:val="21"/>
      <w:szCs w:val="21"/>
      <w:lang w:val="en-US" w:eastAsia="zh-CN" w:bidi="ar-SA"/>
    </w:rPr>
  </w:style>
  <w:style w:type="character" w:customStyle="1" w:styleId="353">
    <w:name w:val="Char Char29"/>
    <w:qFormat/>
    <w:uiPriority w:val="0"/>
    <w:rPr>
      <w:rFonts w:ascii="Times New Roman" w:hAnsi="Times New Roman" w:eastAsia="宋体" w:cs="Times New Roman"/>
      <w:b/>
      <w:bCs/>
      <w:sz w:val="44"/>
      <w:szCs w:val="44"/>
    </w:rPr>
  </w:style>
  <w:style w:type="character" w:customStyle="1" w:styleId="354">
    <w:name w:val="页脚 字符"/>
    <w:link w:val="36"/>
    <w:qFormat/>
    <w:uiPriority w:val="99"/>
    <w:rPr>
      <w:sz w:val="18"/>
      <w:szCs w:val="18"/>
    </w:rPr>
  </w:style>
  <w:style w:type="character" w:customStyle="1" w:styleId="355">
    <w:name w:val="t1"/>
    <w:qFormat/>
    <w:uiPriority w:val="0"/>
  </w:style>
  <w:style w:type="character" w:customStyle="1" w:styleId="356">
    <w:name w:val="content_lineheight1"/>
    <w:basedOn w:val="62"/>
    <w:qFormat/>
    <w:uiPriority w:val="0"/>
  </w:style>
  <w:style w:type="character" w:customStyle="1" w:styleId="357">
    <w:name w:val="样式 首行缩进:  2 字符 Char Char"/>
    <w:link w:val="358"/>
    <w:qFormat/>
    <w:uiPriority w:val="0"/>
    <w:rPr>
      <w:rFonts w:cs="宋体"/>
      <w:sz w:val="24"/>
    </w:rPr>
  </w:style>
  <w:style w:type="paragraph" w:customStyle="1" w:styleId="358">
    <w:name w:val="样式 首行缩进:  2 字符"/>
    <w:basedOn w:val="1"/>
    <w:link w:val="357"/>
    <w:qFormat/>
    <w:uiPriority w:val="0"/>
    <w:pPr>
      <w:spacing w:line="360" w:lineRule="auto"/>
      <w:ind w:firstLine="480"/>
    </w:pPr>
    <w:rPr>
      <w:rFonts w:cs="宋体"/>
      <w:sz w:val="24"/>
      <w:szCs w:val="20"/>
    </w:rPr>
  </w:style>
  <w:style w:type="character" w:customStyle="1" w:styleId="359">
    <w:name w:val="纯文本 Char Char"/>
    <w:qFormat/>
    <w:uiPriority w:val="0"/>
    <w:rPr>
      <w:rFonts w:ascii="宋体" w:hAnsi="Courier New" w:eastAsia="宋体"/>
      <w:sz w:val="21"/>
      <w:szCs w:val="21"/>
      <w:lang w:val="en-US" w:eastAsia="zh-CN" w:bidi="ar-SA"/>
    </w:rPr>
  </w:style>
  <w:style w:type="character" w:customStyle="1" w:styleId="360">
    <w:name w:val="Char Char17"/>
    <w:qFormat/>
    <w:uiPriority w:val="0"/>
    <w:rPr>
      <w:rFonts w:ascii="宋体" w:hAnsi="Courier New"/>
      <w:sz w:val="21"/>
      <w:szCs w:val="21"/>
    </w:rPr>
  </w:style>
  <w:style w:type="character" w:customStyle="1" w:styleId="361">
    <w:name w:val="小四 段落 宋体 Char Char Char Char Char"/>
    <w:qFormat/>
    <w:uiPriority w:val="0"/>
    <w:rPr>
      <w:rFonts w:eastAsia="宋体"/>
      <w:sz w:val="24"/>
      <w:szCs w:val="24"/>
      <w:lang w:val="en-US" w:eastAsia="zh-CN" w:bidi="ar-SA"/>
    </w:rPr>
  </w:style>
  <w:style w:type="character" w:customStyle="1" w:styleId="362">
    <w:name w:val="concon"/>
    <w:qFormat/>
    <w:uiPriority w:val="0"/>
  </w:style>
  <w:style w:type="character" w:customStyle="1" w:styleId="363">
    <w:name w:val="Char Char28"/>
    <w:qFormat/>
    <w:uiPriority w:val="0"/>
    <w:rPr>
      <w:rFonts w:ascii="Arial" w:hAnsi="Arial" w:eastAsia="黑体" w:cs="Arial"/>
      <w:b/>
      <w:bCs/>
      <w:sz w:val="32"/>
      <w:szCs w:val="32"/>
    </w:rPr>
  </w:style>
  <w:style w:type="character" w:customStyle="1" w:styleId="364">
    <w:name w:val="3zw"/>
    <w:basedOn w:val="62"/>
    <w:qFormat/>
    <w:uiPriority w:val="0"/>
  </w:style>
  <w:style w:type="character" w:customStyle="1" w:styleId="365">
    <w:name w:val="小四 段落 宋体 Char Char Char Char1"/>
    <w:qFormat/>
    <w:uiPriority w:val="0"/>
    <w:rPr>
      <w:rFonts w:eastAsia="宋体"/>
      <w:sz w:val="24"/>
      <w:szCs w:val="24"/>
      <w:lang w:val="en-US" w:eastAsia="zh-CN" w:bidi="ar-SA"/>
    </w:rPr>
  </w:style>
  <w:style w:type="character" w:customStyle="1" w:styleId="366">
    <w:name w:val="point_normal1"/>
    <w:qFormat/>
    <w:uiPriority w:val="0"/>
    <w:rPr>
      <w:rFonts w:hint="default" w:ascii="Arial" w:hAnsi="Arial" w:cs="Arial"/>
      <w:sz w:val="18"/>
      <w:szCs w:val="18"/>
    </w:rPr>
  </w:style>
  <w:style w:type="character" w:customStyle="1" w:styleId="367">
    <w:name w:val="Char Char25"/>
    <w:qFormat/>
    <w:uiPriority w:val="0"/>
    <w:rPr>
      <w:rFonts w:ascii="Arial" w:hAnsi="Arial" w:eastAsia="黑体"/>
      <w:b/>
      <w:sz w:val="28"/>
    </w:rPr>
  </w:style>
  <w:style w:type="character" w:customStyle="1" w:styleId="368">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369">
    <w:name w:val="表格抬头 Char"/>
    <w:link w:val="370"/>
    <w:qFormat/>
    <w:uiPriority w:val="0"/>
    <w:rPr>
      <w:rFonts w:ascii="黑体" w:eastAsia="黑体"/>
      <w:b/>
      <w:sz w:val="21"/>
    </w:rPr>
  </w:style>
  <w:style w:type="paragraph" w:customStyle="1" w:styleId="370">
    <w:name w:val="表格抬头"/>
    <w:basedOn w:val="1"/>
    <w:link w:val="369"/>
    <w:qFormat/>
    <w:uiPriority w:val="0"/>
    <w:pPr>
      <w:jc w:val="center"/>
    </w:pPr>
    <w:rPr>
      <w:rFonts w:ascii="黑体" w:eastAsia="黑体"/>
      <w:b/>
      <w:szCs w:val="20"/>
    </w:rPr>
  </w:style>
  <w:style w:type="character" w:customStyle="1" w:styleId="371">
    <w:name w:val="Char Char27"/>
    <w:qFormat/>
    <w:uiPriority w:val="0"/>
    <w:rPr>
      <w:b/>
      <w:bCs/>
      <w:sz w:val="44"/>
      <w:szCs w:val="44"/>
    </w:rPr>
  </w:style>
  <w:style w:type="character" w:customStyle="1" w:styleId="372">
    <w:name w:val="content"/>
    <w:basedOn w:val="62"/>
    <w:qFormat/>
    <w:uiPriority w:val="0"/>
  </w:style>
  <w:style w:type="character" w:customStyle="1" w:styleId="373">
    <w:name w:val="A2"/>
    <w:qFormat/>
    <w:uiPriority w:val="0"/>
    <w:rPr>
      <w:rFonts w:cs="Helvetica"/>
      <w:color w:val="000000"/>
      <w:sz w:val="18"/>
      <w:szCs w:val="18"/>
    </w:rPr>
  </w:style>
  <w:style w:type="character" w:customStyle="1" w:styleId="374">
    <w:name w:val="小四 段落 宋体 Char Char Char Char Char Char"/>
    <w:qFormat/>
    <w:uiPriority w:val="0"/>
    <w:rPr>
      <w:rFonts w:eastAsia="宋体"/>
      <w:sz w:val="24"/>
      <w:szCs w:val="24"/>
      <w:lang w:val="en-US" w:eastAsia="zh-CN" w:bidi="ar-SA"/>
    </w:rPr>
  </w:style>
  <w:style w:type="character" w:customStyle="1" w:styleId="375">
    <w:name w:val="标题 3 Char"/>
    <w:qFormat/>
    <w:uiPriority w:val="99"/>
    <w:rPr>
      <w:rFonts w:ascii="宋体" w:hAnsi="宋体" w:eastAsia="宋体"/>
      <w:b/>
      <w:bCs/>
      <w:sz w:val="24"/>
      <w:szCs w:val="32"/>
      <w:lang w:val="en-US" w:eastAsia="zh-CN" w:bidi="ar-SA"/>
    </w:rPr>
  </w:style>
  <w:style w:type="character" w:customStyle="1" w:styleId="376">
    <w:name w:val="纯文本 Char Char Char"/>
    <w:qFormat/>
    <w:uiPriority w:val="0"/>
    <w:rPr>
      <w:rFonts w:ascii="宋体" w:hAnsi="Courier New" w:eastAsia="宋体"/>
      <w:sz w:val="21"/>
      <w:szCs w:val="21"/>
      <w:lang w:val="en-US" w:eastAsia="zh-CN" w:bidi="ar-SA"/>
    </w:rPr>
  </w:style>
  <w:style w:type="character" w:customStyle="1" w:styleId="377">
    <w:name w:val="Char Char22"/>
    <w:qFormat/>
    <w:uiPriority w:val="0"/>
    <w:rPr>
      <w:b/>
      <w:bCs/>
      <w:sz w:val="24"/>
      <w:szCs w:val="24"/>
    </w:rPr>
  </w:style>
  <w:style w:type="character" w:customStyle="1" w:styleId="378">
    <w:name w:val="样式 首行缩进:  2 字符 Char"/>
    <w:qFormat/>
    <w:uiPriority w:val="0"/>
    <w:rPr>
      <w:rFonts w:eastAsia="宋体" w:cs="宋体"/>
      <w:sz w:val="24"/>
      <w:lang w:val="en-US" w:eastAsia="zh-CN" w:bidi="ar-SA"/>
    </w:rPr>
  </w:style>
  <w:style w:type="character" w:customStyle="1" w:styleId="379">
    <w:name w:val="Char Char20"/>
    <w:qFormat/>
    <w:uiPriority w:val="0"/>
    <w:rPr>
      <w:rFonts w:ascii="Arial" w:hAnsi="Arial" w:eastAsia="黑体"/>
      <w:sz w:val="21"/>
      <w:szCs w:val="21"/>
    </w:rPr>
  </w:style>
  <w:style w:type="character" w:customStyle="1" w:styleId="380">
    <w:name w:val="标准小四 Char"/>
    <w:qFormat/>
    <w:uiPriority w:val="0"/>
    <w:rPr>
      <w:rFonts w:ascii="Arial" w:hAnsi="Arial" w:eastAsia="宋体"/>
      <w:sz w:val="24"/>
      <w:szCs w:val="21"/>
      <w:lang w:val="en-US" w:eastAsia="zh-CN" w:bidi="ar-SA"/>
    </w:rPr>
  </w:style>
  <w:style w:type="character" w:customStyle="1" w:styleId="381">
    <w:name w:val="param-value"/>
    <w:basedOn w:val="62"/>
    <w:qFormat/>
    <w:uiPriority w:val="0"/>
  </w:style>
  <w:style w:type="character" w:customStyle="1" w:styleId="382">
    <w:name w:val="样式 宋体 小四"/>
    <w:qFormat/>
    <w:uiPriority w:val="0"/>
    <w:rPr>
      <w:rFonts w:ascii="宋体" w:hAnsi="宋体"/>
      <w:sz w:val="24"/>
    </w:rPr>
  </w:style>
  <w:style w:type="character" w:customStyle="1" w:styleId="383">
    <w:name w:val="正文文本缩进 2 字符"/>
    <w:link w:val="33"/>
    <w:qFormat/>
    <w:uiPriority w:val="99"/>
    <w:rPr>
      <w:rFonts w:ascii="Arial" w:hAnsi="Arial" w:eastAsia="仿宋_GB2312"/>
      <w:sz w:val="32"/>
    </w:rPr>
  </w:style>
  <w:style w:type="character" w:customStyle="1" w:styleId="384">
    <w:name w:val="标题 字符"/>
    <w:link w:val="56"/>
    <w:qFormat/>
    <w:uiPriority w:val="99"/>
    <w:rPr>
      <w:rFonts w:ascii="Cambria" w:hAnsi="Cambria"/>
      <w:b/>
      <w:bCs/>
      <w:sz w:val="32"/>
      <w:szCs w:val="32"/>
    </w:rPr>
  </w:style>
  <w:style w:type="character" w:customStyle="1" w:styleId="385">
    <w:name w:val="批注主题 字符"/>
    <w:link w:val="57"/>
    <w:qFormat/>
    <w:uiPriority w:val="99"/>
    <w:rPr>
      <w:rFonts w:ascii="宋体"/>
      <w:b/>
      <w:bCs/>
      <w:sz w:val="28"/>
    </w:rPr>
  </w:style>
  <w:style w:type="character" w:customStyle="1" w:styleId="386">
    <w:name w:val="Char Char2"/>
    <w:qFormat/>
    <w:uiPriority w:val="0"/>
    <w:rPr>
      <w:rFonts w:ascii="宋体" w:hAnsi="Courier New" w:eastAsia="宋体"/>
      <w:sz w:val="21"/>
      <w:szCs w:val="21"/>
      <w:lang w:val="en-US" w:eastAsia="zh-CN" w:bidi="ar-SA"/>
    </w:rPr>
  </w:style>
  <w:style w:type="character" w:customStyle="1" w:styleId="387">
    <w:name w:val="h Char Char"/>
    <w:qFormat/>
    <w:uiPriority w:val="0"/>
    <w:rPr>
      <w:rFonts w:eastAsia="宋体"/>
      <w:sz w:val="18"/>
      <w:szCs w:val="18"/>
      <w:lang w:val="en-US" w:eastAsia="zh-CN" w:bidi="ar-SA"/>
    </w:rPr>
  </w:style>
  <w:style w:type="character" w:customStyle="1" w:styleId="388">
    <w:name w:val="华宇段落1 Char Char Char"/>
    <w:qFormat/>
    <w:uiPriority w:val="0"/>
    <w:rPr>
      <w:rFonts w:eastAsia="宋体"/>
      <w:bCs/>
      <w:sz w:val="24"/>
      <w:szCs w:val="24"/>
      <w:lang w:val="en-US" w:eastAsia="zh-CN" w:bidi="ar-SA"/>
    </w:rPr>
  </w:style>
  <w:style w:type="paragraph" w:customStyle="1" w:styleId="38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szCs w:val="20"/>
    </w:rPr>
  </w:style>
  <w:style w:type="paragraph" w:customStyle="1" w:styleId="390">
    <w:name w:val="正文2"/>
    <w:basedOn w:val="1"/>
    <w:qFormat/>
    <w:uiPriority w:val="0"/>
    <w:pPr>
      <w:spacing w:before="156" w:line="360" w:lineRule="auto"/>
      <w:ind w:firstLine="510"/>
    </w:pPr>
    <w:rPr>
      <w:sz w:val="24"/>
      <w:szCs w:val="20"/>
    </w:rPr>
  </w:style>
  <w:style w:type="paragraph" w:customStyle="1" w:styleId="391">
    <w:name w:val="font7"/>
    <w:basedOn w:val="1"/>
    <w:qFormat/>
    <w:uiPriority w:val="0"/>
    <w:pPr>
      <w:widowControl/>
      <w:spacing w:before="100" w:beforeAutospacing="1" w:after="100" w:afterAutospacing="1"/>
      <w:jc w:val="left"/>
    </w:pPr>
    <w:rPr>
      <w:rFonts w:hint="eastAsia" w:ascii="宋体" w:hAnsi="宋体"/>
      <w:b/>
      <w:bCs/>
      <w:sz w:val="24"/>
    </w:rPr>
  </w:style>
  <w:style w:type="paragraph" w:customStyle="1" w:styleId="392">
    <w:name w:val="标准小四"/>
    <w:basedOn w:val="1"/>
    <w:qFormat/>
    <w:uiPriority w:val="0"/>
    <w:pPr>
      <w:spacing w:line="360" w:lineRule="auto"/>
      <w:ind w:firstLine="480"/>
    </w:pPr>
    <w:rPr>
      <w:rFonts w:ascii="Arial" w:hAnsi="Arial"/>
      <w:sz w:val="24"/>
      <w:szCs w:val="21"/>
    </w:rPr>
  </w:style>
  <w:style w:type="paragraph" w:customStyle="1" w:styleId="393">
    <w:name w:val="7"/>
    <w:basedOn w:val="1"/>
    <w:next w:val="54"/>
    <w:qFormat/>
    <w:uiPriority w:val="0"/>
    <w:pPr>
      <w:widowControl/>
      <w:spacing w:before="100" w:beforeAutospacing="1" w:after="100" w:afterAutospacing="1"/>
      <w:jc w:val="left"/>
    </w:pPr>
    <w:rPr>
      <w:rFonts w:ascii="宋体" w:hAnsi="宋体"/>
      <w:sz w:val="24"/>
      <w:szCs w:val="20"/>
    </w:rPr>
  </w:style>
  <w:style w:type="paragraph" w:customStyle="1" w:styleId="394">
    <w:name w:val="Char Char Char Char Char Char Char Char"/>
    <w:basedOn w:val="1"/>
    <w:qFormat/>
    <w:uiPriority w:val="0"/>
    <w:rPr>
      <w:rFonts w:ascii="Tahoma" w:hAnsi="Tahoma"/>
      <w:sz w:val="24"/>
      <w:szCs w:val="20"/>
    </w:rPr>
  </w:style>
  <w:style w:type="paragraph" w:customStyle="1" w:styleId="395">
    <w:name w:val="丁华正文"/>
    <w:basedOn w:val="46"/>
    <w:qFormat/>
    <w:uiPriority w:val="0"/>
    <w:pPr>
      <w:spacing w:after="0" w:line="360" w:lineRule="auto"/>
      <w:ind w:left="0" w:firstLine="510"/>
    </w:pPr>
    <w:rPr>
      <w:sz w:val="24"/>
      <w:szCs w:val="16"/>
    </w:rPr>
  </w:style>
  <w:style w:type="paragraph" w:customStyle="1" w:styleId="396">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397">
    <w:name w:val="font6"/>
    <w:basedOn w:val="1"/>
    <w:qFormat/>
    <w:uiPriority w:val="99"/>
    <w:pPr>
      <w:widowControl/>
      <w:spacing w:before="100" w:beforeAutospacing="1" w:after="100" w:afterAutospacing="1"/>
      <w:jc w:val="left"/>
    </w:pPr>
    <w:rPr>
      <w:rFonts w:ascii="宋体" w:hAnsi="宋体" w:cs="宋体"/>
      <w:b/>
      <w:bCs/>
      <w:sz w:val="20"/>
      <w:szCs w:val="20"/>
    </w:rPr>
  </w:style>
  <w:style w:type="paragraph" w:customStyle="1" w:styleId="398">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399">
    <w:name w:val="章标题"/>
    <w:next w:val="400"/>
    <w:qFormat/>
    <w:uiPriority w:val="0"/>
    <w:pPr>
      <w:jc w:val="both"/>
      <w:outlineLvl w:val="1"/>
    </w:pPr>
    <w:rPr>
      <w:rFonts w:ascii="Times New Roman" w:hAnsi="Times New Roman" w:eastAsia="黑体" w:cs="Times New Roman"/>
      <w:sz w:val="21"/>
      <w:lang w:val="en-US" w:eastAsia="zh-CN" w:bidi="ar-SA"/>
    </w:rPr>
  </w:style>
  <w:style w:type="paragraph" w:customStyle="1" w:styleId="400">
    <w:name w:val="段"/>
    <w:qFormat/>
    <w:uiPriority w:val="0"/>
    <w:pPr>
      <w:ind w:firstLine="200"/>
      <w:jc w:val="both"/>
    </w:pPr>
    <w:rPr>
      <w:rFonts w:ascii="宋体" w:hAnsi="Times New Roman" w:eastAsia="宋体" w:cs="Times New Roman"/>
      <w:sz w:val="21"/>
      <w:lang w:val="en-US" w:eastAsia="zh-CN" w:bidi="ar-SA"/>
    </w:rPr>
  </w:style>
  <w:style w:type="paragraph" w:customStyle="1" w:styleId="401">
    <w:name w:val="我的正文"/>
    <w:basedOn w:val="1"/>
    <w:qFormat/>
    <w:uiPriority w:val="0"/>
    <w:pPr>
      <w:widowControl/>
      <w:spacing w:line="360" w:lineRule="auto"/>
      <w:ind w:firstLine="420"/>
      <w:jc w:val="left"/>
    </w:pPr>
    <w:rPr>
      <w:rFonts w:ascii="宋体" w:hAnsi="宋体" w:cs="宋体"/>
      <w:szCs w:val="21"/>
    </w:rPr>
  </w:style>
  <w:style w:type="paragraph" w:customStyle="1" w:styleId="402">
    <w:name w:val="丁华标题1"/>
    <w:basedOn w:val="2"/>
    <w:next w:val="395"/>
    <w:qFormat/>
    <w:uiPriority w:val="0"/>
    <w:pPr>
      <w:numPr>
        <w:numId w:val="0"/>
      </w:numPr>
      <w:tabs>
        <w:tab w:val="left" w:pos="567"/>
        <w:tab w:val="left" w:pos="1440"/>
        <w:tab w:val="clear" w:pos="432"/>
      </w:tabs>
      <w:spacing w:before="0" w:after="0"/>
      <w:ind w:left="567" w:hanging="567"/>
      <w:jc w:val="left"/>
    </w:pPr>
    <w:rPr>
      <w:rFonts w:ascii="Times New Roman" w:eastAsia="黑体"/>
      <w:b w:val="0"/>
      <w:color w:val="auto"/>
      <w:sz w:val="32"/>
    </w:rPr>
  </w:style>
  <w:style w:type="paragraph" w:customStyle="1" w:styleId="403">
    <w:name w:val="Char Char"/>
    <w:basedOn w:val="1"/>
    <w:qFormat/>
    <w:uiPriority w:val="0"/>
    <w:rPr>
      <w:rFonts w:ascii="Tahoma" w:hAnsi="Tahoma" w:cs="Tahoma"/>
      <w:sz w:val="24"/>
      <w:szCs w:val="20"/>
    </w:rPr>
  </w:style>
  <w:style w:type="paragraph" w:customStyle="1" w:styleId="40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szCs w:val="20"/>
    </w:rPr>
  </w:style>
  <w:style w:type="paragraph" w:customStyle="1" w:styleId="405">
    <w:name w:val="样式 样式 首行缩进:  2 字符 + 行距: 1.5 倍行距"/>
    <w:basedOn w:val="1"/>
    <w:qFormat/>
    <w:uiPriority w:val="0"/>
    <w:pPr>
      <w:spacing w:line="360" w:lineRule="auto"/>
      <w:ind w:firstLine="470"/>
    </w:pPr>
    <w:rPr>
      <w:sz w:val="24"/>
      <w:szCs w:val="20"/>
    </w:rPr>
  </w:style>
  <w:style w:type="paragraph" w:customStyle="1" w:styleId="406">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407">
    <w:name w:val="Test2"/>
    <w:basedOn w:val="3"/>
    <w:qFormat/>
    <w:uiPriority w:val="0"/>
    <w:pPr>
      <w:keepNext/>
      <w:keepLines/>
      <w:widowControl/>
      <w:spacing w:line="480" w:lineRule="exact"/>
      <w:ind w:left="0"/>
      <w:jc w:val="center"/>
    </w:pPr>
    <w:rPr>
      <w:rFonts w:ascii="黑体" w:hAnsi="Arial" w:eastAsia="黑体"/>
      <w:b/>
      <w:bCs/>
      <w:sz w:val="24"/>
      <w:szCs w:val="24"/>
    </w:rPr>
  </w:style>
  <w:style w:type="paragraph" w:customStyle="1" w:styleId="408">
    <w:name w:val="项目符号，一级"/>
    <w:basedOn w:val="409"/>
    <w:next w:val="409"/>
    <w:qFormat/>
    <w:uiPriority w:val="0"/>
    <w:pPr>
      <w:tabs>
        <w:tab w:val="left" w:pos="1320"/>
      </w:tabs>
      <w:spacing w:line="240" w:lineRule="atLeast"/>
      <w:ind w:left="376" w:firstLine="0"/>
    </w:pPr>
    <w:rPr>
      <w:bCs w:val="0"/>
      <w:color w:val="000000"/>
      <w:szCs w:val="24"/>
    </w:rPr>
  </w:style>
  <w:style w:type="paragraph" w:customStyle="1" w:styleId="409">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410">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411">
    <w:name w:val="正文 + Arial Char"/>
    <w:basedOn w:val="1"/>
    <w:qFormat/>
    <w:uiPriority w:val="0"/>
    <w:pPr>
      <w:widowControl/>
      <w:tabs>
        <w:tab w:val="left" w:pos="315"/>
      </w:tabs>
      <w:spacing w:line="300" w:lineRule="auto"/>
      <w:ind w:left="315" w:hanging="315"/>
    </w:pPr>
    <w:rPr>
      <w:rFonts w:ascii="Arial" w:hAnsi="Arial" w:cs="Arial"/>
      <w:b/>
      <w:color w:val="000000"/>
      <w:szCs w:val="20"/>
    </w:rPr>
  </w:style>
  <w:style w:type="paragraph" w:customStyle="1" w:styleId="412">
    <w:name w:val="Char Char Char Char Char Char Char Char Char"/>
    <w:basedOn w:val="1"/>
    <w:qFormat/>
    <w:uiPriority w:val="0"/>
    <w:pPr>
      <w:tabs>
        <w:tab w:val="left" w:pos="360"/>
      </w:tabs>
      <w:ind w:left="200" w:hanging="200"/>
    </w:pPr>
    <w:rPr>
      <w:sz w:val="24"/>
    </w:rPr>
  </w:style>
  <w:style w:type="paragraph" w:customStyle="1" w:styleId="41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14">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15">
    <w:name w:val="样式1"/>
    <w:basedOn w:val="1"/>
    <w:qFormat/>
    <w:uiPriority w:val="99"/>
    <w:pPr>
      <w:spacing w:line="300" w:lineRule="auto"/>
      <w:ind w:firstLine="480"/>
    </w:pPr>
    <w:rPr>
      <w:sz w:val="24"/>
    </w:rPr>
  </w:style>
  <w:style w:type="paragraph" w:customStyle="1" w:styleId="416">
    <w:name w:val="Char Char Char Char Char"/>
    <w:basedOn w:val="1"/>
    <w:qFormat/>
    <w:uiPriority w:val="0"/>
    <w:rPr>
      <w:rFonts w:ascii="Tahoma" w:hAnsi="Tahoma"/>
      <w:sz w:val="24"/>
      <w:szCs w:val="20"/>
    </w:rPr>
  </w:style>
  <w:style w:type="paragraph" w:customStyle="1" w:styleId="41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41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419">
    <w:name w:val="Char Char Char Char Char1"/>
    <w:basedOn w:val="1"/>
    <w:qFormat/>
    <w:uiPriority w:val="0"/>
    <w:rPr>
      <w:rFonts w:ascii="Tahoma" w:hAnsi="Tahoma" w:cs="Tahoma"/>
      <w:sz w:val="24"/>
      <w:szCs w:val="20"/>
    </w:rPr>
  </w:style>
  <w:style w:type="paragraph" w:customStyle="1" w:styleId="420">
    <w:name w:val="Char Char Char Char Char Char Char Char Char1"/>
    <w:basedOn w:val="1"/>
    <w:qFormat/>
    <w:uiPriority w:val="0"/>
    <w:pPr>
      <w:tabs>
        <w:tab w:val="left" w:pos="360"/>
      </w:tabs>
      <w:ind w:left="360" w:hanging="360"/>
    </w:pPr>
    <w:rPr>
      <w:sz w:val="24"/>
    </w:rPr>
  </w:style>
  <w:style w:type="paragraph" w:customStyle="1" w:styleId="421">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szCs w:val="20"/>
    </w:rPr>
  </w:style>
  <w:style w:type="paragraph" w:customStyle="1" w:styleId="422">
    <w:name w:val="表头_5"/>
    <w:basedOn w:val="1"/>
    <w:qFormat/>
    <w:uiPriority w:val="0"/>
    <w:pPr>
      <w:spacing w:line="360" w:lineRule="auto"/>
    </w:pPr>
    <w:rPr>
      <w:b/>
      <w:bCs/>
      <w:sz w:val="28"/>
      <w:szCs w:val="21"/>
    </w:rPr>
  </w:style>
  <w:style w:type="paragraph" w:customStyle="1" w:styleId="423">
    <w:name w:val="p0"/>
    <w:basedOn w:val="1"/>
    <w:qFormat/>
    <w:uiPriority w:val="0"/>
    <w:pPr>
      <w:widowControl/>
      <w:spacing w:before="100" w:beforeAutospacing="1" w:after="100" w:afterAutospacing="1"/>
      <w:jc w:val="left"/>
    </w:pPr>
    <w:rPr>
      <w:rFonts w:ascii="宋体" w:hAnsi="宋体" w:cs="宋体"/>
      <w:sz w:val="24"/>
    </w:rPr>
  </w:style>
  <w:style w:type="paragraph" w:customStyle="1" w:styleId="424">
    <w:name w:val="Default Text"/>
    <w:basedOn w:val="1"/>
    <w:qFormat/>
    <w:uiPriority w:val="0"/>
    <w:pPr>
      <w:widowControl/>
      <w:jc w:val="left"/>
    </w:pPr>
    <w:rPr>
      <w:sz w:val="24"/>
      <w:szCs w:val="20"/>
      <w:lang w:eastAsia="en-US"/>
    </w:rPr>
  </w:style>
  <w:style w:type="paragraph" w:customStyle="1" w:styleId="42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426">
    <w:name w:val="小四 段落 宋体"/>
    <w:basedOn w:val="16"/>
    <w:qFormat/>
    <w:uiPriority w:val="0"/>
    <w:pPr>
      <w:tabs>
        <w:tab w:val="clear" w:pos="2952"/>
      </w:tabs>
      <w:spacing w:line="360" w:lineRule="auto"/>
      <w:ind w:left="113" w:right="113" w:firstLine="425"/>
      <w:jc w:val="left"/>
    </w:pPr>
    <w:rPr>
      <w:sz w:val="24"/>
    </w:rPr>
  </w:style>
  <w:style w:type="paragraph" w:customStyle="1" w:styleId="427">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428">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szCs w:val="20"/>
    </w:rPr>
  </w:style>
  <w:style w:type="paragraph" w:customStyle="1" w:styleId="429">
    <w:name w:val="Char1 Char Char Char"/>
    <w:basedOn w:val="1"/>
    <w:qFormat/>
    <w:uiPriority w:val="0"/>
    <w:rPr>
      <w:rFonts w:ascii="Tahoma" w:hAnsi="Tahoma"/>
      <w:sz w:val="24"/>
      <w:szCs w:val="20"/>
    </w:rPr>
  </w:style>
  <w:style w:type="paragraph" w:customStyle="1" w:styleId="430">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431">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rPr>
  </w:style>
  <w:style w:type="paragraph" w:customStyle="1" w:styleId="432">
    <w:name w:val="Char Char Char Char Char Char Char Char Char Char Char Char Char"/>
    <w:basedOn w:val="1"/>
    <w:qFormat/>
    <w:uiPriority w:val="0"/>
    <w:pPr>
      <w:widowControl/>
      <w:spacing w:after="160" w:line="240" w:lineRule="exact"/>
      <w:jc w:val="left"/>
    </w:pPr>
  </w:style>
  <w:style w:type="paragraph" w:customStyle="1" w:styleId="433">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34">
    <w:name w:val="样式 段后: 0.25 行"/>
    <w:basedOn w:val="1"/>
    <w:qFormat/>
    <w:uiPriority w:val="0"/>
    <w:pPr>
      <w:widowControl/>
      <w:spacing w:line="300" w:lineRule="auto"/>
      <w:ind w:firstLine="420"/>
      <w:jc w:val="left"/>
    </w:pPr>
    <w:rPr>
      <w:rFonts w:ascii="Arial" w:hAnsi="Arial" w:cs="宋体"/>
      <w:sz w:val="22"/>
      <w:szCs w:val="20"/>
      <w:lang w:eastAsia="en-US" w:bidi="en-US"/>
    </w:rPr>
  </w:style>
  <w:style w:type="paragraph" w:customStyle="1" w:styleId="435">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36">
    <w:name w:val="Body Text 21"/>
    <w:basedOn w:val="1"/>
    <w:qFormat/>
    <w:uiPriority w:val="0"/>
    <w:pPr>
      <w:widowControl/>
      <w:ind w:left="720" w:hanging="720"/>
    </w:pPr>
    <w:rPr>
      <w:sz w:val="24"/>
      <w:szCs w:val="20"/>
      <w:lang w:val="en-GB"/>
    </w:rPr>
  </w:style>
  <w:style w:type="paragraph" w:customStyle="1" w:styleId="437">
    <w:name w:val="Char1 Char Char Char1"/>
    <w:basedOn w:val="1"/>
    <w:qFormat/>
    <w:uiPriority w:val="0"/>
    <w:rPr>
      <w:rFonts w:ascii="Tahoma" w:hAnsi="Tahoma" w:cs="Tahoma"/>
      <w:sz w:val="24"/>
      <w:szCs w:val="20"/>
    </w:rPr>
  </w:style>
  <w:style w:type="paragraph" w:customStyle="1" w:styleId="438">
    <w:name w:val="Pa5"/>
    <w:basedOn w:val="1"/>
    <w:next w:val="1"/>
    <w:qFormat/>
    <w:uiPriority w:val="0"/>
    <w:pPr>
      <w:spacing w:line="241" w:lineRule="atLeast"/>
      <w:jc w:val="left"/>
    </w:pPr>
    <w:rPr>
      <w:rFonts w:ascii="HYDaHeiJ" w:eastAsia="HYDaHeiJ"/>
      <w:sz w:val="24"/>
    </w:rPr>
  </w:style>
  <w:style w:type="paragraph" w:customStyle="1" w:styleId="439">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44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41">
    <w:name w:val="标题2，章节第二层"/>
    <w:basedOn w:val="1"/>
    <w:next w:val="409"/>
    <w:qFormat/>
    <w:uiPriority w:val="0"/>
    <w:pPr>
      <w:tabs>
        <w:tab w:val="left" w:pos="630"/>
        <w:tab w:val="left" w:pos="992"/>
        <w:tab w:val="left" w:pos="2100"/>
      </w:tabs>
      <w:spacing w:line="300" w:lineRule="auto"/>
      <w:ind w:left="992" w:hanging="567"/>
      <w:outlineLvl w:val="1"/>
    </w:pPr>
    <w:rPr>
      <w:rFonts w:ascii="Arial" w:hAnsi="Arial" w:eastAsia="黑体"/>
      <w:sz w:val="32"/>
    </w:rPr>
  </w:style>
  <w:style w:type="paragraph" w:customStyle="1" w:styleId="442">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43">
    <w:name w:val="普通文字"/>
    <w:basedOn w:val="1"/>
    <w:next w:val="1"/>
    <w:qFormat/>
    <w:uiPriority w:val="0"/>
    <w:rPr>
      <w:rFonts w:ascii="宋体" w:hAnsi="宋体" w:cs="宋体"/>
      <w:sz w:val="24"/>
      <w:szCs w:val="20"/>
    </w:rPr>
  </w:style>
  <w:style w:type="paragraph" w:customStyle="1" w:styleId="444">
    <w:name w:val="Char Char1 Char Char Char Char Char Char Char"/>
    <w:basedOn w:val="1"/>
    <w:qFormat/>
    <w:uiPriority w:val="0"/>
    <w:rPr>
      <w:rFonts w:ascii="Tahoma" w:hAnsi="Tahoma" w:cs="Tahoma"/>
      <w:sz w:val="24"/>
      <w:szCs w:val="20"/>
    </w:rPr>
  </w:style>
  <w:style w:type="paragraph" w:customStyle="1" w:styleId="445">
    <w:name w:val="font14"/>
    <w:basedOn w:val="1"/>
    <w:qFormat/>
    <w:uiPriority w:val="0"/>
    <w:pPr>
      <w:widowControl/>
      <w:spacing w:before="100" w:beforeAutospacing="1" w:after="100" w:afterAutospacing="1"/>
      <w:jc w:val="left"/>
    </w:pPr>
    <w:rPr>
      <w:sz w:val="36"/>
      <w:szCs w:val="36"/>
    </w:rPr>
  </w:style>
  <w:style w:type="paragraph" w:customStyle="1" w:styleId="446">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447">
    <w:name w:val="Char Char Char Char Char Char Char Char Char Char Char Char Char Char"/>
    <w:basedOn w:val="1"/>
    <w:qFormat/>
    <w:uiPriority w:val="0"/>
    <w:rPr>
      <w:rFonts w:ascii="Tahoma" w:hAnsi="Tahoma"/>
      <w:sz w:val="24"/>
      <w:szCs w:val="20"/>
    </w:rPr>
  </w:style>
  <w:style w:type="paragraph" w:customStyle="1" w:styleId="448">
    <w:name w:val="zw"/>
    <w:basedOn w:val="1"/>
    <w:qFormat/>
    <w:uiPriority w:val="0"/>
    <w:pPr>
      <w:widowControl/>
      <w:spacing w:line="360" w:lineRule="auto"/>
      <w:ind w:firstLine="480"/>
      <w:jc w:val="left"/>
    </w:pPr>
    <w:rPr>
      <w:rFonts w:ascii="宋体" w:hAnsi="宋体"/>
      <w:bCs/>
      <w:sz w:val="24"/>
      <w:szCs w:val="20"/>
    </w:rPr>
  </w:style>
  <w:style w:type="paragraph" w:customStyle="1" w:styleId="449">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450">
    <w:name w:val="正文 居中"/>
    <w:basedOn w:val="1"/>
    <w:qFormat/>
    <w:uiPriority w:val="0"/>
    <w:pPr>
      <w:spacing w:line="360" w:lineRule="auto"/>
      <w:jc w:val="center"/>
    </w:pPr>
    <w:rPr>
      <w:sz w:val="24"/>
      <w:szCs w:val="20"/>
    </w:rPr>
  </w:style>
  <w:style w:type="paragraph" w:customStyle="1" w:styleId="451">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45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53">
    <w:name w:val="Char Char Char Char Char Char Char Char Char Char Char"/>
    <w:basedOn w:val="1"/>
    <w:qFormat/>
    <w:uiPriority w:val="0"/>
    <w:rPr>
      <w:rFonts w:ascii="Tahoma" w:hAnsi="Tahoma" w:cs="Tahoma"/>
      <w:sz w:val="24"/>
      <w:szCs w:val="20"/>
    </w:rPr>
  </w:style>
  <w:style w:type="paragraph" w:customStyle="1" w:styleId="45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45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456">
    <w:name w:val="Char Char Char"/>
    <w:basedOn w:val="1"/>
    <w:qFormat/>
    <w:uiPriority w:val="0"/>
    <w:rPr>
      <w:rFonts w:ascii="Tahoma" w:hAnsi="Tahoma"/>
      <w:sz w:val="24"/>
      <w:szCs w:val="20"/>
    </w:rPr>
  </w:style>
  <w:style w:type="paragraph" w:customStyle="1" w:styleId="457">
    <w:name w:val="Char Char Char1"/>
    <w:basedOn w:val="19"/>
    <w:qFormat/>
    <w:uiPriority w:val="0"/>
    <w:pPr>
      <w:spacing w:line="436" w:lineRule="exact"/>
    </w:pPr>
  </w:style>
  <w:style w:type="paragraph" w:customStyle="1" w:styleId="458">
    <w:name w:val="Char Char Char Char Char Char Char Char Char Char Char Char Char Char1"/>
    <w:basedOn w:val="1"/>
    <w:qFormat/>
    <w:uiPriority w:val="0"/>
    <w:rPr>
      <w:rFonts w:ascii="Tahoma" w:hAnsi="Tahoma" w:cs="Tahoma"/>
      <w:sz w:val="24"/>
      <w:szCs w:val="20"/>
    </w:rPr>
  </w:style>
  <w:style w:type="paragraph" w:customStyle="1" w:styleId="459">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46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461">
    <w:name w:val="正文文本 21"/>
    <w:basedOn w:val="1"/>
    <w:qFormat/>
    <w:uiPriority w:val="0"/>
    <w:pPr>
      <w:widowControl/>
      <w:ind w:left="720" w:hanging="720"/>
    </w:pPr>
    <w:rPr>
      <w:sz w:val="24"/>
      <w:szCs w:val="20"/>
      <w:lang w:val="en-GB"/>
    </w:rPr>
  </w:style>
  <w:style w:type="paragraph" w:customStyle="1" w:styleId="462">
    <w:name w:val="Char Char11"/>
    <w:basedOn w:val="1"/>
    <w:qFormat/>
    <w:uiPriority w:val="0"/>
    <w:rPr>
      <w:rFonts w:ascii="Tahoma" w:hAnsi="Tahoma"/>
      <w:sz w:val="24"/>
      <w:szCs w:val="20"/>
    </w:rPr>
  </w:style>
  <w:style w:type="paragraph" w:customStyle="1" w:styleId="463">
    <w:name w:val="标准文本"/>
    <w:basedOn w:val="1"/>
    <w:qFormat/>
    <w:uiPriority w:val="0"/>
    <w:pPr>
      <w:spacing w:line="360" w:lineRule="auto"/>
      <w:ind w:firstLine="480"/>
    </w:pPr>
    <w:rPr>
      <w:rFonts w:cs="宋体"/>
      <w:sz w:val="24"/>
    </w:rPr>
  </w:style>
  <w:style w:type="paragraph" w:customStyle="1" w:styleId="464">
    <w:name w:val="font9"/>
    <w:basedOn w:val="1"/>
    <w:qFormat/>
    <w:uiPriority w:val="0"/>
    <w:pPr>
      <w:widowControl/>
      <w:spacing w:before="100" w:beforeAutospacing="1" w:after="100" w:afterAutospacing="1"/>
      <w:jc w:val="left"/>
    </w:pPr>
    <w:rPr>
      <w:b/>
      <w:bCs/>
      <w:sz w:val="20"/>
      <w:szCs w:val="20"/>
    </w:rPr>
  </w:style>
  <w:style w:type="paragraph" w:customStyle="1" w:styleId="465">
    <w:name w:val="正文文本 New New"/>
    <w:basedOn w:val="1"/>
    <w:qFormat/>
    <w:uiPriority w:val="0"/>
    <w:pPr>
      <w:widowControl/>
      <w:spacing w:before="60" w:after="60" w:line="360" w:lineRule="auto"/>
      <w:ind w:firstLine="200"/>
    </w:pPr>
    <w:rPr>
      <w:rFonts w:eastAsia="华文楷体"/>
      <w:sz w:val="24"/>
    </w:rPr>
  </w:style>
  <w:style w:type="paragraph" w:customStyle="1" w:styleId="466">
    <w:name w:val="正文 + 宋体"/>
    <w:basedOn w:val="1"/>
    <w:qFormat/>
    <w:uiPriority w:val="0"/>
    <w:pPr>
      <w:spacing w:line="360" w:lineRule="auto"/>
      <w:ind w:firstLine="420"/>
    </w:pPr>
  </w:style>
  <w:style w:type="paragraph" w:customStyle="1" w:styleId="467">
    <w:name w:val="样式 段后: 0.5 行 左  0.75 字符"/>
    <w:basedOn w:val="1"/>
    <w:qFormat/>
    <w:uiPriority w:val="0"/>
    <w:pPr>
      <w:widowControl/>
      <w:spacing w:line="360" w:lineRule="auto"/>
      <w:ind w:firstLine="420"/>
    </w:pPr>
    <w:rPr>
      <w:rFonts w:hAnsi="Arial" w:cs="Arial"/>
      <w:szCs w:val="21"/>
    </w:rPr>
  </w:style>
  <w:style w:type="paragraph" w:customStyle="1" w:styleId="468">
    <w:name w:val="Pa6"/>
    <w:basedOn w:val="1"/>
    <w:next w:val="1"/>
    <w:qFormat/>
    <w:uiPriority w:val="0"/>
    <w:pPr>
      <w:spacing w:line="241" w:lineRule="atLeast"/>
      <w:jc w:val="left"/>
    </w:pPr>
    <w:rPr>
      <w:rFonts w:ascii="HYDaHeiJ" w:eastAsia="HYDaHeiJ"/>
      <w:sz w:val="24"/>
    </w:rPr>
  </w:style>
  <w:style w:type="paragraph" w:customStyle="1" w:styleId="469">
    <w:name w:val="标题3"/>
    <w:basedOn w:val="4"/>
    <w:qFormat/>
    <w:uiPriority w:val="0"/>
    <w:pPr>
      <w:keepNext w:val="0"/>
      <w:keepLines w:val="0"/>
      <w:numPr>
        <w:ilvl w:val="0"/>
        <w:numId w:val="0"/>
      </w:numPr>
      <w:shd w:val="clear" w:color="auto" w:fill="FFFFFF"/>
      <w:tabs>
        <w:tab w:val="clear" w:pos="720"/>
      </w:tabs>
      <w:spacing w:before="0" w:after="0" w:line="360" w:lineRule="auto"/>
    </w:pPr>
    <w:rPr>
      <w:rFonts w:hAnsi="宋体" w:eastAsia="仿宋_GB2312"/>
      <w:b w:val="0"/>
      <w:bCs/>
      <w:color w:val="auto"/>
      <w:sz w:val="30"/>
      <w:szCs w:val="32"/>
    </w:rPr>
  </w:style>
  <w:style w:type="paragraph" w:customStyle="1" w:styleId="470">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71">
    <w:name w:val="Char2 Char Char Char Char Char Char1"/>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472">
    <w:name w:val="插图"/>
    <w:basedOn w:val="1"/>
    <w:qFormat/>
    <w:uiPriority w:val="0"/>
    <w:pPr>
      <w:tabs>
        <w:tab w:val="left" w:pos="1620"/>
      </w:tabs>
      <w:jc w:val="center"/>
    </w:pPr>
    <w:rPr>
      <w:bCs/>
      <w:color w:val="000000"/>
      <w:szCs w:val="22"/>
    </w:rPr>
  </w:style>
  <w:style w:type="paragraph" w:customStyle="1" w:styleId="473">
    <w:name w:val="标题1，章节第一层"/>
    <w:basedOn w:val="409"/>
    <w:next w:val="409"/>
    <w:qFormat/>
    <w:uiPriority w:val="0"/>
    <w:pPr>
      <w:tabs>
        <w:tab w:val="left" w:pos="693"/>
      </w:tabs>
      <w:ind w:left="482"/>
      <w:outlineLvl w:val="0"/>
    </w:pPr>
    <w:rPr>
      <w:color w:val="000000"/>
      <w:sz w:val="24"/>
      <w:szCs w:val="24"/>
    </w:rPr>
  </w:style>
  <w:style w:type="paragraph" w:customStyle="1" w:styleId="474">
    <w:name w:val="公文标题 2"/>
    <w:basedOn w:val="1"/>
    <w:next w:val="475"/>
    <w:qFormat/>
    <w:uiPriority w:val="0"/>
    <w:pPr>
      <w:outlineLvl w:val="1"/>
    </w:pPr>
    <w:rPr>
      <w:rFonts w:ascii="仿宋_GB2312" w:hAnsi="宋体" w:eastAsia="仿宋_GB2312"/>
      <w:sz w:val="28"/>
    </w:rPr>
  </w:style>
  <w:style w:type="paragraph" w:customStyle="1" w:styleId="475">
    <w:name w:val="公文正文"/>
    <w:basedOn w:val="25"/>
    <w:qFormat/>
    <w:uiPriority w:val="0"/>
    <w:pPr>
      <w:spacing w:after="0"/>
      <w:ind w:left="0" w:firstLine="200"/>
    </w:pPr>
    <w:rPr>
      <w:rFonts w:ascii="仿宋_GB2312" w:hAnsi="宋体" w:eastAsia="仿宋_GB2312"/>
      <w:sz w:val="28"/>
    </w:rPr>
  </w:style>
  <w:style w:type="paragraph" w:customStyle="1" w:styleId="476">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77">
    <w:name w:val="Char Char1"/>
    <w:basedOn w:val="1"/>
    <w:qFormat/>
    <w:uiPriority w:val="0"/>
    <w:rPr>
      <w:rFonts w:ascii="Tahoma" w:hAnsi="Tahoma" w:cs="Tahoma"/>
      <w:sz w:val="24"/>
      <w:szCs w:val="20"/>
    </w:rPr>
  </w:style>
  <w:style w:type="paragraph" w:customStyle="1" w:styleId="478">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79">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480">
    <w:name w:val="a"/>
    <w:basedOn w:val="1"/>
    <w:qFormat/>
    <w:uiPriority w:val="0"/>
    <w:pPr>
      <w:widowControl/>
      <w:spacing w:before="100" w:beforeAutospacing="1" w:after="100" w:afterAutospacing="1"/>
    </w:pPr>
    <w:rPr>
      <w:rFonts w:ascii="宋体" w:hAnsi="宋体" w:cs="宋体"/>
      <w:sz w:val="24"/>
    </w:rPr>
  </w:style>
  <w:style w:type="paragraph" w:customStyle="1" w:styleId="481">
    <w:name w:val="列表内容"/>
    <w:basedOn w:val="1"/>
    <w:next w:val="1"/>
    <w:qFormat/>
    <w:uiPriority w:val="0"/>
    <w:pPr>
      <w:widowControl/>
      <w:tabs>
        <w:tab w:val="left" w:pos="840"/>
      </w:tabs>
      <w:ind w:left="840" w:hanging="420"/>
      <w:jc w:val="left"/>
    </w:pPr>
    <w:rPr>
      <w:sz w:val="18"/>
    </w:rPr>
  </w:style>
  <w:style w:type="paragraph" w:customStyle="1" w:styleId="482">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483">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484">
    <w:name w:val="正文lzq"/>
    <w:basedOn w:val="1"/>
    <w:qFormat/>
    <w:uiPriority w:val="0"/>
    <w:pPr>
      <w:spacing w:line="360" w:lineRule="auto"/>
      <w:ind w:firstLine="480"/>
    </w:pPr>
    <w:rPr>
      <w:sz w:val="24"/>
      <w:szCs w:val="20"/>
    </w:rPr>
  </w:style>
  <w:style w:type="paragraph" w:customStyle="1" w:styleId="485">
    <w:name w:val="表蕊"/>
    <w:basedOn w:val="1"/>
    <w:qFormat/>
    <w:uiPriority w:val="0"/>
    <w:pPr>
      <w:spacing w:line="320" w:lineRule="atLeast"/>
      <w:jc w:val="left"/>
    </w:pPr>
    <w:rPr>
      <w:rFonts w:eastAsia="楷体_GB2312"/>
      <w:spacing w:val="-10"/>
      <w:szCs w:val="20"/>
    </w:rPr>
  </w:style>
  <w:style w:type="paragraph" w:customStyle="1" w:styleId="486">
    <w:name w:val="正文缩进2字符"/>
    <w:basedOn w:val="1"/>
    <w:qFormat/>
    <w:uiPriority w:val="0"/>
    <w:pPr>
      <w:spacing w:line="300" w:lineRule="auto"/>
      <w:ind w:firstLine="200"/>
    </w:pPr>
    <w:rPr>
      <w:rFonts w:ascii="仿宋_GB2312" w:eastAsia="仿宋_GB2312"/>
      <w:sz w:val="32"/>
      <w:szCs w:val="32"/>
    </w:rPr>
  </w:style>
  <w:style w:type="paragraph" w:customStyle="1" w:styleId="487">
    <w:name w:val="样式3"/>
    <w:basedOn w:val="1"/>
    <w:next w:val="1"/>
    <w:qFormat/>
    <w:uiPriority w:val="0"/>
    <w:pPr>
      <w:spacing w:line="360" w:lineRule="auto"/>
    </w:pPr>
    <w:rPr>
      <w:szCs w:val="20"/>
    </w:rPr>
  </w:style>
  <w:style w:type="paragraph" w:customStyle="1" w:styleId="488">
    <w:name w:val="Char Char Char Char Char Char Char Char Char Char Char Char Char Char Char Char Char Char Char Char Char"/>
    <w:basedOn w:val="1"/>
    <w:qFormat/>
    <w:uiPriority w:val="0"/>
    <w:rPr>
      <w:rFonts w:ascii="Tahoma" w:hAnsi="Tahoma" w:cs="Tahoma"/>
      <w:sz w:val="24"/>
      <w:szCs w:val="20"/>
    </w:rPr>
  </w:style>
  <w:style w:type="paragraph" w:customStyle="1" w:styleId="489">
    <w:name w:val="符号与编号 Char Char"/>
    <w:basedOn w:val="1"/>
    <w:qFormat/>
    <w:uiPriority w:val="0"/>
    <w:pPr>
      <w:tabs>
        <w:tab w:val="left" w:pos="840"/>
      </w:tabs>
      <w:spacing w:line="400" w:lineRule="atLeast"/>
      <w:ind w:left="839" w:hanging="419"/>
    </w:pPr>
    <w:rPr>
      <w:sz w:val="24"/>
    </w:rPr>
  </w:style>
  <w:style w:type="paragraph" w:customStyle="1" w:styleId="490">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9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92">
    <w:name w:val="font8"/>
    <w:basedOn w:val="1"/>
    <w:qFormat/>
    <w:uiPriority w:val="0"/>
    <w:pPr>
      <w:widowControl/>
      <w:spacing w:before="100" w:beforeAutospacing="1" w:after="100" w:afterAutospacing="1"/>
      <w:jc w:val="left"/>
    </w:pPr>
    <w:rPr>
      <w:rFonts w:ascii="宋体" w:hAnsi="宋体" w:cs="宋体"/>
      <w:b/>
      <w:bCs/>
      <w:i/>
      <w:iCs/>
      <w:sz w:val="20"/>
      <w:szCs w:val="20"/>
    </w:rPr>
  </w:style>
  <w:style w:type="paragraph" w:customStyle="1" w:styleId="493">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494">
    <w:name w:val="Bullets L1"/>
    <w:basedOn w:val="1"/>
    <w:qFormat/>
    <w:uiPriority w:val="0"/>
    <w:pPr>
      <w:widowControl/>
      <w:tabs>
        <w:tab w:val="left" w:pos="360"/>
      </w:tabs>
      <w:spacing w:before="60" w:after="60"/>
      <w:ind w:left="360" w:hanging="360"/>
      <w:jc w:val="left"/>
    </w:pPr>
    <w:rPr>
      <w:rFonts w:ascii="Arial" w:hAnsi="Arial"/>
      <w:sz w:val="20"/>
      <w:szCs w:val="20"/>
    </w:rPr>
  </w:style>
  <w:style w:type="paragraph" w:customStyle="1" w:styleId="49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496">
    <w:name w:val="Char Char Char Char Char Char Char Char Char Char Char Char Char Char Char Char Char Char Char Char Char1"/>
    <w:basedOn w:val="1"/>
    <w:qFormat/>
    <w:uiPriority w:val="0"/>
    <w:rPr>
      <w:rFonts w:ascii="Tahoma" w:hAnsi="Tahoma"/>
      <w:sz w:val="24"/>
      <w:szCs w:val="20"/>
    </w:rPr>
  </w:style>
  <w:style w:type="paragraph" w:customStyle="1" w:styleId="497">
    <w:name w:val="flType"/>
    <w:basedOn w:val="498"/>
    <w:qFormat/>
    <w:uiPriority w:val="0"/>
    <w:pPr>
      <w:spacing w:after="284"/>
    </w:pPr>
    <w:rPr>
      <w:rFonts w:eastAsia="宋体"/>
      <w:b w:val="0"/>
    </w:rPr>
  </w:style>
  <w:style w:type="paragraph" w:customStyle="1" w:styleId="498">
    <w:name w:val="flName"/>
    <w:basedOn w:val="499"/>
    <w:qFormat/>
    <w:uiPriority w:val="0"/>
    <w:pPr>
      <w:spacing w:before="0" w:line="113" w:lineRule="atLeast"/>
    </w:pPr>
  </w:style>
  <w:style w:type="paragraph" w:customStyle="1" w:styleId="499">
    <w:name w:val="flNote"/>
    <w:basedOn w:val="1"/>
    <w:qFormat/>
    <w:uiPriority w:val="0"/>
    <w:pPr>
      <w:spacing w:before="567" w:line="360" w:lineRule="atLeast"/>
      <w:jc w:val="center"/>
    </w:pPr>
    <w:rPr>
      <w:rFonts w:eastAsia="黑体"/>
      <w:b/>
      <w:sz w:val="24"/>
      <w:szCs w:val="20"/>
    </w:rPr>
  </w:style>
  <w:style w:type="paragraph" w:customStyle="1" w:styleId="500">
    <w:name w:val="段落"/>
    <w:basedOn w:val="1"/>
    <w:qFormat/>
    <w:uiPriority w:val="0"/>
    <w:pPr>
      <w:spacing w:line="460" w:lineRule="exact"/>
      <w:ind w:firstLine="480"/>
    </w:pPr>
    <w:rPr>
      <w:sz w:val="24"/>
      <w:szCs w:val="20"/>
    </w:rPr>
  </w:style>
  <w:style w:type="paragraph" w:customStyle="1" w:styleId="50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szCs w:val="20"/>
    </w:rPr>
  </w:style>
  <w:style w:type="paragraph" w:customStyle="1" w:styleId="502">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503">
    <w:name w:val="Char Char Char Char Char Char Char Char Char Char Char1"/>
    <w:basedOn w:val="1"/>
    <w:qFormat/>
    <w:uiPriority w:val="0"/>
    <w:rPr>
      <w:rFonts w:ascii="Tahoma" w:hAnsi="Tahoma"/>
      <w:sz w:val="24"/>
      <w:szCs w:val="20"/>
    </w:rPr>
  </w:style>
  <w:style w:type="paragraph" w:customStyle="1" w:styleId="504">
    <w:name w:val="font13"/>
    <w:basedOn w:val="1"/>
    <w:qFormat/>
    <w:uiPriority w:val="0"/>
    <w:pPr>
      <w:widowControl/>
      <w:spacing w:before="100" w:beforeAutospacing="1" w:after="100" w:afterAutospacing="1"/>
      <w:jc w:val="left"/>
    </w:pPr>
    <w:rPr>
      <w:i/>
      <w:iCs/>
      <w:sz w:val="36"/>
      <w:szCs w:val="36"/>
    </w:rPr>
  </w:style>
  <w:style w:type="paragraph" w:customStyle="1" w:styleId="505">
    <w:name w:val="Char Char Char Char Char Char Char Char1"/>
    <w:basedOn w:val="1"/>
    <w:qFormat/>
    <w:uiPriority w:val="0"/>
    <w:rPr>
      <w:rFonts w:ascii="Tahoma" w:hAnsi="Tahoma" w:cs="Tahoma"/>
      <w:sz w:val="24"/>
      <w:szCs w:val="20"/>
    </w:rPr>
  </w:style>
  <w:style w:type="paragraph" w:customStyle="1" w:styleId="506">
    <w:name w:val="丁华标题2"/>
    <w:basedOn w:val="3"/>
    <w:next w:val="395"/>
    <w:qFormat/>
    <w:uiPriority w:val="0"/>
    <w:pPr>
      <w:keepNext/>
      <w:keepLines/>
      <w:tabs>
        <w:tab w:val="left" w:pos="1004"/>
      </w:tabs>
      <w:spacing w:before="120" w:after="120" w:line="415" w:lineRule="auto"/>
      <w:ind w:left="567" w:hanging="283"/>
    </w:pPr>
    <w:rPr>
      <w:rFonts w:ascii="Arial" w:hAnsi="Arial" w:eastAsia="黑体"/>
      <w:sz w:val="28"/>
      <w:szCs w:val="20"/>
    </w:rPr>
  </w:style>
  <w:style w:type="paragraph" w:customStyle="1" w:styleId="50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508">
    <w:name w:val="Table Text Char"/>
    <w:qFormat/>
    <w:uiPriority w:val="0"/>
    <w:pPr>
      <w:spacing w:before="80" w:after="80"/>
    </w:pPr>
    <w:rPr>
      <w:rFonts w:ascii="Arial" w:hAnsi="Arial" w:eastAsia="宋体" w:cs="Arial"/>
      <w:sz w:val="18"/>
      <w:szCs w:val="28"/>
      <w:lang w:val="en-US" w:eastAsia="zh-CN" w:bidi="ar-SA"/>
    </w:rPr>
  </w:style>
  <w:style w:type="paragraph" w:customStyle="1" w:styleId="509">
    <w:name w:val="Char Char1 Char Char Char Char1 Char Char Char Char Char Char"/>
    <w:basedOn w:val="1"/>
    <w:qFormat/>
    <w:uiPriority w:val="0"/>
    <w:rPr>
      <w:rFonts w:ascii="Tahoma" w:hAnsi="Tahoma"/>
      <w:sz w:val="24"/>
      <w:szCs w:val="20"/>
    </w:rPr>
  </w:style>
  <w:style w:type="paragraph" w:customStyle="1" w:styleId="510">
    <w:name w:val="Char Char1 Char Char Char Char"/>
    <w:basedOn w:val="19"/>
    <w:qFormat/>
    <w:uiPriority w:val="0"/>
    <w:pPr>
      <w:spacing w:line="436" w:lineRule="exact"/>
      <w:ind w:left="357"/>
      <w:jc w:val="left"/>
      <w:outlineLvl w:val="3"/>
    </w:pPr>
    <w:rPr>
      <w:rFonts w:ascii="Tahoma" w:hAnsi="Tahoma" w:cs="Tahoma"/>
      <w:b/>
      <w:sz w:val="24"/>
    </w:rPr>
  </w:style>
  <w:style w:type="paragraph" w:customStyle="1" w:styleId="511">
    <w:name w:val="方案正文"/>
    <w:basedOn w:val="1"/>
    <w:qFormat/>
    <w:uiPriority w:val="0"/>
    <w:pPr>
      <w:spacing w:before="156" w:line="360" w:lineRule="auto"/>
      <w:ind w:firstLine="359"/>
      <w:jc w:val="left"/>
    </w:pPr>
    <w:rPr>
      <w:rFonts w:ascii="Arial" w:hAnsi="Arial" w:cs="宋体"/>
      <w:sz w:val="24"/>
      <w:szCs w:val="21"/>
    </w:rPr>
  </w:style>
  <w:style w:type="paragraph" w:customStyle="1" w:styleId="512">
    <w:name w:val="二级条标题"/>
    <w:basedOn w:val="1"/>
    <w:next w:val="400"/>
    <w:qFormat/>
    <w:uiPriority w:val="0"/>
    <w:pPr>
      <w:widowControl/>
      <w:tabs>
        <w:tab w:val="left" w:pos="2240"/>
      </w:tabs>
      <w:ind w:hanging="420"/>
      <w:outlineLvl w:val="3"/>
    </w:pPr>
    <w:rPr>
      <w:rFonts w:eastAsia="黑体"/>
      <w:szCs w:val="20"/>
    </w:rPr>
  </w:style>
  <w:style w:type="paragraph" w:customStyle="1" w:styleId="513">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514">
    <w:name w:val="文档正文"/>
    <w:basedOn w:val="1"/>
    <w:qFormat/>
    <w:uiPriority w:val="0"/>
    <w:pPr>
      <w:spacing w:line="360" w:lineRule="auto"/>
    </w:pPr>
    <w:rPr>
      <w:rFonts w:ascii="宋体" w:hAnsi="宋体"/>
      <w:b/>
      <w:bCs/>
    </w:rPr>
  </w:style>
  <w:style w:type="paragraph" w:customStyle="1" w:styleId="515">
    <w:name w:val="正文表标题"/>
    <w:next w:val="400"/>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51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517">
    <w:name w:val="tableau"/>
    <w:basedOn w:val="1"/>
    <w:qFormat/>
    <w:uiPriority w:val="0"/>
    <w:pPr>
      <w:widowControl/>
      <w:spacing w:before="20" w:after="20"/>
      <w:jc w:val="center"/>
    </w:pPr>
    <w:rPr>
      <w:rFonts w:ascii="Arial" w:hAnsi="Arial"/>
      <w:sz w:val="16"/>
      <w:szCs w:val="20"/>
      <w:lang w:val="en-GB" w:eastAsia="en-US"/>
    </w:rPr>
  </w:style>
  <w:style w:type="paragraph" w:customStyle="1" w:styleId="518">
    <w:name w:val="_Style 42"/>
    <w:basedOn w:val="1"/>
    <w:next w:val="24"/>
    <w:qFormat/>
    <w:uiPriority w:val="0"/>
    <w:rPr>
      <w:rFonts w:ascii="楷体_GB2312" w:hAnsi="Arial" w:eastAsia="楷体_GB2312"/>
      <w:sz w:val="28"/>
      <w:szCs w:val="20"/>
    </w:rPr>
  </w:style>
  <w:style w:type="paragraph" w:customStyle="1" w:styleId="519">
    <w:name w:val="正文3"/>
    <w:basedOn w:val="1"/>
    <w:qFormat/>
    <w:uiPriority w:val="0"/>
    <w:rPr>
      <w:rFonts w:ascii="Calibri" w:hAnsi="Calibri" w:eastAsia="Calibri" w:cs="宋体"/>
      <w:szCs w:val="20"/>
      <w:lang w:val="zh-CN"/>
    </w:rPr>
  </w:style>
  <w:style w:type="paragraph" w:customStyle="1" w:styleId="520">
    <w:name w:val="正文文本 211"/>
    <w:basedOn w:val="1"/>
    <w:qFormat/>
    <w:uiPriority w:val="0"/>
    <w:pPr>
      <w:widowControl/>
      <w:ind w:left="720" w:hanging="720"/>
    </w:pPr>
    <w:rPr>
      <w:sz w:val="24"/>
      <w:szCs w:val="20"/>
      <w:lang w:val="en-GB"/>
    </w:rPr>
  </w:style>
  <w:style w:type="paragraph" w:customStyle="1" w:styleId="521">
    <w:name w:val="标题6"/>
    <w:basedOn w:val="7"/>
    <w:qFormat/>
    <w:uiPriority w:val="0"/>
    <w:pPr>
      <w:tabs>
        <w:tab w:val="left" w:pos="420"/>
      </w:tabs>
      <w:spacing w:line="240" w:lineRule="auto"/>
      <w:ind w:left="420" w:hanging="420"/>
    </w:pPr>
    <w:rPr>
      <w:rFonts w:eastAsia="黑体"/>
      <w:b w:val="0"/>
      <w:sz w:val="24"/>
    </w:rPr>
  </w:style>
  <w:style w:type="paragraph" w:customStyle="1" w:styleId="522">
    <w:name w:val="中等深浅网格 1 - 强调文字颜色 21"/>
    <w:basedOn w:val="1"/>
    <w:qFormat/>
    <w:uiPriority w:val="0"/>
    <w:pPr>
      <w:ind w:firstLine="420"/>
    </w:pPr>
    <w:rPr>
      <w:rFonts w:ascii="Calibri" w:hAnsi="Calibri"/>
      <w:szCs w:val="22"/>
    </w:rPr>
  </w:style>
  <w:style w:type="paragraph" w:customStyle="1" w:styleId="523">
    <w:name w:val="Char Char Char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52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525">
    <w:name w:val="表格1"/>
    <w:basedOn w:val="1"/>
    <w:qFormat/>
    <w:uiPriority w:val="0"/>
    <w:rPr>
      <w:rFonts w:ascii="宋体"/>
      <w:szCs w:val="21"/>
    </w:rPr>
  </w:style>
  <w:style w:type="paragraph" w:customStyle="1" w:styleId="52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527">
    <w:name w:val="项目符号：一级"/>
    <w:basedOn w:val="409"/>
    <w:next w:val="409"/>
    <w:qFormat/>
    <w:uiPriority w:val="0"/>
    <w:pPr>
      <w:ind w:right="-134"/>
    </w:pPr>
    <w:rPr>
      <w:bCs w:val="0"/>
    </w:rPr>
  </w:style>
  <w:style w:type="paragraph" w:customStyle="1" w:styleId="5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529">
    <w:name w:val="论文正文"/>
    <w:basedOn w:val="33"/>
    <w:qFormat/>
    <w:uiPriority w:val="0"/>
    <w:pPr>
      <w:spacing w:line="360" w:lineRule="auto"/>
      <w:ind w:left="0" w:firstLine="200"/>
      <w:jc w:val="left"/>
    </w:pPr>
    <w:rPr>
      <w:rFonts w:ascii="Times New Roman" w:hAnsi="Times New Roman"/>
      <w:sz w:val="28"/>
      <w:szCs w:val="24"/>
    </w:rPr>
  </w:style>
  <w:style w:type="paragraph" w:customStyle="1" w:styleId="530">
    <w:name w:val="马刚标题1"/>
    <w:basedOn w:val="2"/>
    <w:next w:val="1"/>
    <w:qFormat/>
    <w:uiPriority w:val="0"/>
    <w:pPr>
      <w:numPr>
        <w:numId w:val="0"/>
      </w:numPr>
      <w:tabs>
        <w:tab w:val="left" w:pos="315"/>
        <w:tab w:val="left" w:pos="567"/>
        <w:tab w:val="clear" w:pos="432"/>
      </w:tabs>
      <w:spacing w:before="0" w:after="0" w:line="576" w:lineRule="auto"/>
      <w:ind w:left="567" w:hanging="567"/>
      <w:jc w:val="left"/>
    </w:pPr>
    <w:rPr>
      <w:rFonts w:ascii="Times New Roman" w:eastAsia="黑体"/>
      <w:b w:val="0"/>
      <w:color w:val="auto"/>
      <w:sz w:val="32"/>
    </w:rPr>
  </w:style>
  <w:style w:type="paragraph" w:customStyle="1" w:styleId="531">
    <w:name w:val="表格内容"/>
    <w:basedOn w:val="1"/>
    <w:qFormat/>
    <w:uiPriority w:val="0"/>
    <w:pPr>
      <w:widowControl/>
      <w:spacing w:before="60" w:line="300" w:lineRule="auto"/>
      <w:jc w:val="center"/>
    </w:pPr>
    <w:rPr>
      <w:szCs w:val="20"/>
    </w:rPr>
  </w:style>
  <w:style w:type="paragraph" w:customStyle="1" w:styleId="532">
    <w:name w:val="retrait3"/>
    <w:basedOn w:val="1"/>
    <w:qFormat/>
    <w:uiPriority w:val="0"/>
    <w:pPr>
      <w:widowControl/>
      <w:spacing w:before="20" w:after="20"/>
      <w:ind w:left="851"/>
      <w:jc w:val="left"/>
    </w:pPr>
    <w:rPr>
      <w:rFonts w:ascii="Arial" w:hAnsi="Arial"/>
      <w:sz w:val="24"/>
      <w:szCs w:val="20"/>
      <w:lang w:val="en-GB"/>
    </w:rPr>
  </w:style>
  <w:style w:type="paragraph" w:customStyle="1" w:styleId="533">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534">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535">
    <w:name w:val="greytypebeni"/>
    <w:basedOn w:val="1"/>
    <w:qFormat/>
    <w:uiPriority w:val="0"/>
    <w:pPr>
      <w:widowControl/>
      <w:jc w:val="left"/>
    </w:pPr>
    <w:rPr>
      <w:rFonts w:ascii="宋体" w:hAnsi="宋体" w:cs="宋体"/>
      <w:sz w:val="24"/>
    </w:rPr>
  </w:style>
  <w:style w:type="paragraph" w:customStyle="1" w:styleId="536">
    <w:name w:val="Char Char12"/>
    <w:basedOn w:val="1"/>
    <w:qFormat/>
    <w:uiPriority w:val="0"/>
    <w:rPr>
      <w:rFonts w:ascii="Tahoma" w:hAnsi="Tahoma"/>
      <w:sz w:val="24"/>
      <w:szCs w:val="20"/>
    </w:rPr>
  </w:style>
  <w:style w:type="paragraph" w:customStyle="1" w:styleId="537">
    <w:name w:val="样式 标题 2第一章 标题 2Heading 2 HiddenHeading 2 CCBSheading 2H2h2..."/>
    <w:basedOn w:val="3"/>
    <w:qFormat/>
    <w:uiPriority w:val="0"/>
    <w:pPr>
      <w:keepNext/>
      <w:tabs>
        <w:tab w:val="left" w:pos="360"/>
      </w:tabs>
      <w:ind w:left="360" w:hanging="360"/>
      <w:jc w:val="center"/>
    </w:pPr>
    <w:rPr>
      <w:rFonts w:ascii="黑体" w:eastAsia="黑体" w:cs="宋体"/>
      <w:sz w:val="32"/>
      <w:szCs w:val="20"/>
    </w:rPr>
  </w:style>
  <w:style w:type="paragraph" w:customStyle="1" w:styleId="538">
    <w:name w:val="丁华标题3"/>
    <w:basedOn w:val="506"/>
    <w:next w:val="395"/>
    <w:qFormat/>
    <w:uiPriority w:val="0"/>
    <w:pPr>
      <w:tabs>
        <w:tab w:val="left" w:pos="1470"/>
        <w:tab w:val="left" w:pos="1980"/>
      </w:tabs>
      <w:spacing w:after="0"/>
      <w:ind w:left="1980" w:hanging="420"/>
      <w:outlineLvl w:val="2"/>
    </w:pPr>
    <w:rPr>
      <w:sz w:val="24"/>
    </w:rPr>
  </w:style>
  <w:style w:type="paragraph" w:customStyle="1" w:styleId="539">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540">
    <w:name w:val="样式 加点正文 + 段前: 0.5 行 段后: 0.5 行1"/>
    <w:basedOn w:val="1"/>
    <w:qFormat/>
    <w:uiPriority w:val="0"/>
    <w:pPr>
      <w:tabs>
        <w:tab w:val="left" w:pos="420"/>
        <w:tab w:val="left" w:pos="1268"/>
      </w:tabs>
      <w:spacing w:line="300" w:lineRule="auto"/>
      <w:ind w:left="1268" w:hanging="420"/>
    </w:pPr>
    <w:rPr>
      <w:sz w:val="24"/>
      <w:szCs w:val="20"/>
    </w:rPr>
  </w:style>
  <w:style w:type="paragraph" w:customStyle="1" w:styleId="541">
    <w:name w:val="默认段落字体 Para Char Char Char Char Char Char Char Char Char1 Char Char Char Char Char Char Char"/>
    <w:basedOn w:val="19"/>
    <w:qFormat/>
    <w:uiPriority w:val="0"/>
    <w:rPr>
      <w:szCs w:val="20"/>
    </w:rPr>
  </w:style>
  <w:style w:type="paragraph" w:customStyle="1" w:styleId="542">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543">
    <w:name w:val="样式 标题 3H3sect1.2.3BOD 0Heading 3 - oldh3l3CTLevel 3 Head..."/>
    <w:basedOn w:val="4"/>
    <w:qFormat/>
    <w:uiPriority w:val="0"/>
    <w:pPr>
      <w:numPr>
        <w:ilvl w:val="0"/>
        <w:numId w:val="0"/>
      </w:numPr>
      <w:shd w:val="clear" w:color="auto" w:fill="FFFFFF"/>
      <w:tabs>
        <w:tab w:val="clear" w:pos="720"/>
      </w:tabs>
      <w:spacing w:line="390" w:lineRule="atLeast"/>
      <w:jc w:val="left"/>
    </w:pPr>
    <w:rPr>
      <w:rFonts w:hAnsi="宋体" w:cs="宋体"/>
      <w:bCs/>
      <w:color w:val="auto"/>
      <w:sz w:val="30"/>
      <w:szCs w:val="21"/>
    </w:rPr>
  </w:style>
  <w:style w:type="paragraph" w:customStyle="1" w:styleId="544">
    <w:name w:val="Char Char Char Char Char Char Char"/>
    <w:basedOn w:val="1"/>
    <w:qFormat/>
    <w:uiPriority w:val="0"/>
    <w:rPr>
      <w:rFonts w:ascii="Tahoma" w:hAnsi="Tahoma"/>
      <w:sz w:val="24"/>
      <w:szCs w:val="20"/>
    </w:rPr>
  </w:style>
  <w:style w:type="paragraph" w:customStyle="1" w:styleId="545">
    <w:name w:val="正文 首行缩进:  2 字符 Char"/>
    <w:basedOn w:val="1"/>
    <w:qFormat/>
    <w:uiPriority w:val="0"/>
    <w:pPr>
      <w:spacing w:line="360" w:lineRule="auto"/>
      <w:ind w:firstLine="480"/>
    </w:pPr>
    <w:rPr>
      <w:rFonts w:cs="宋体"/>
      <w:sz w:val="24"/>
      <w:szCs w:val="20"/>
    </w:rPr>
  </w:style>
  <w:style w:type="paragraph" w:customStyle="1" w:styleId="546">
    <w:name w:val="Char Char Char Char1"/>
    <w:basedOn w:val="19"/>
    <w:qFormat/>
    <w:uiPriority w:val="0"/>
    <w:pPr>
      <w:spacing w:line="360" w:lineRule="auto"/>
    </w:pPr>
    <w:rPr>
      <w:rFonts w:ascii="Tahoma" w:hAnsi="Tahoma"/>
      <w:sz w:val="24"/>
    </w:rPr>
  </w:style>
  <w:style w:type="paragraph" w:customStyle="1" w:styleId="54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548">
    <w:name w:val="样式4 Char"/>
    <w:basedOn w:val="1"/>
    <w:qFormat/>
    <w:uiPriority w:val="0"/>
    <w:pPr>
      <w:widowControl/>
      <w:spacing w:line="360" w:lineRule="auto"/>
      <w:ind w:firstLine="480"/>
      <w:jc w:val="left"/>
    </w:pPr>
    <w:rPr>
      <w:rFonts w:cs="宋体"/>
      <w:color w:val="000000"/>
      <w:sz w:val="24"/>
    </w:rPr>
  </w:style>
  <w:style w:type="paragraph" w:customStyle="1" w:styleId="549">
    <w:name w:val="Char Char Char Char Char Char Char Char Char Char Char Char Char1"/>
    <w:basedOn w:val="19"/>
    <w:qFormat/>
    <w:uiPriority w:val="0"/>
    <w:rPr>
      <w:rFonts w:ascii="Tahoma" w:hAnsi="Tahoma"/>
      <w:sz w:val="24"/>
    </w:rPr>
  </w:style>
  <w:style w:type="paragraph" w:customStyle="1" w:styleId="550">
    <w:name w:val="Char Char2 Char Char"/>
    <w:basedOn w:val="19"/>
    <w:qFormat/>
    <w:uiPriority w:val="0"/>
    <w:pPr>
      <w:spacing w:line="436" w:lineRule="exact"/>
    </w:pPr>
    <w:rPr>
      <w:rFonts w:ascii="Tahoma" w:hAnsi="Tahoma"/>
      <w:sz w:val="24"/>
      <w:szCs w:val="20"/>
    </w:rPr>
  </w:style>
  <w:style w:type="paragraph" w:customStyle="1" w:styleId="551">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52">
    <w:name w:val="小四 段落 宋体 Char Char"/>
    <w:basedOn w:val="1"/>
    <w:qFormat/>
    <w:uiPriority w:val="0"/>
    <w:pPr>
      <w:spacing w:line="360" w:lineRule="auto"/>
      <w:ind w:firstLine="480"/>
    </w:pPr>
    <w:rPr>
      <w:rFonts w:ascii="宋体" w:hAnsi="宋体"/>
      <w:sz w:val="24"/>
    </w:rPr>
  </w:style>
  <w:style w:type="paragraph" w:customStyle="1" w:styleId="553">
    <w:name w:val="默认段落字体 Para Char"/>
    <w:basedOn w:val="1"/>
    <w:qFormat/>
    <w:uiPriority w:val="0"/>
    <w:rPr>
      <w:sz w:val="24"/>
    </w:rPr>
  </w:style>
  <w:style w:type="paragraph" w:customStyle="1" w:styleId="554">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555">
    <w:name w:val="华宇段落1 Char"/>
    <w:basedOn w:val="1"/>
    <w:qFormat/>
    <w:uiPriority w:val="0"/>
    <w:pPr>
      <w:spacing w:line="360" w:lineRule="auto"/>
      <w:ind w:firstLine="200"/>
    </w:pPr>
    <w:rPr>
      <w:bCs/>
      <w:sz w:val="24"/>
    </w:rPr>
  </w:style>
  <w:style w:type="paragraph" w:customStyle="1" w:styleId="556">
    <w:name w:val="样式2"/>
    <w:basedOn w:val="1"/>
    <w:qFormat/>
    <w:uiPriority w:val="0"/>
    <w:pPr>
      <w:spacing w:line="360" w:lineRule="auto"/>
      <w:ind w:left="200"/>
    </w:pPr>
    <w:rPr>
      <w:rFonts w:ascii="宋体" w:hAnsi="宋体"/>
      <w:b/>
      <w:sz w:val="24"/>
    </w:rPr>
  </w:style>
  <w:style w:type="paragraph" w:customStyle="1" w:styleId="557">
    <w:name w:val="样式"/>
    <w:basedOn w:val="1"/>
    <w:qFormat/>
    <w:uiPriority w:val="0"/>
    <w:pPr>
      <w:spacing w:before="120" w:after="120" w:line="360" w:lineRule="auto"/>
    </w:pPr>
    <w:rPr>
      <w:rFonts w:ascii="宋体"/>
      <w:sz w:val="24"/>
      <w:szCs w:val="20"/>
    </w:rPr>
  </w:style>
  <w:style w:type="paragraph" w:customStyle="1" w:styleId="558">
    <w:name w:val="Char Char Char Char Char Char Char Char Char Char Char1 Char Char Char1"/>
    <w:basedOn w:val="1"/>
    <w:semiHidden/>
    <w:qFormat/>
    <w:uiPriority w:val="0"/>
    <w:pPr>
      <w:ind w:firstLine="200"/>
      <w:jc w:val="left"/>
    </w:pPr>
    <w:rPr>
      <w:rFonts w:ascii="Tahoma" w:hAnsi="Tahoma"/>
      <w:sz w:val="24"/>
    </w:rPr>
  </w:style>
  <w:style w:type="paragraph" w:customStyle="1" w:styleId="559">
    <w:name w:val="小四 段落 宋体 Char Char Char Char"/>
    <w:basedOn w:val="1"/>
    <w:qFormat/>
    <w:uiPriority w:val="0"/>
    <w:pPr>
      <w:spacing w:line="360" w:lineRule="auto"/>
      <w:ind w:right="-33" w:firstLine="480"/>
      <w:jc w:val="left"/>
    </w:pPr>
    <w:rPr>
      <w:sz w:val="24"/>
    </w:rPr>
  </w:style>
  <w:style w:type="paragraph" w:customStyle="1" w:styleId="560">
    <w:name w:val="Char2"/>
    <w:basedOn w:val="1"/>
    <w:semiHidden/>
    <w:qFormat/>
    <w:uiPriority w:val="0"/>
    <w:rPr>
      <w:rFonts w:ascii="Tahoma" w:hAnsi="Tahoma" w:cs="仿宋_GB2312"/>
      <w:sz w:val="24"/>
      <w:szCs w:val="28"/>
    </w:rPr>
  </w:style>
  <w:style w:type="paragraph" w:customStyle="1" w:styleId="561">
    <w:name w:val="段 Char"/>
    <w:qFormat/>
    <w:uiPriority w:val="0"/>
    <w:pPr>
      <w:ind w:firstLine="200"/>
      <w:jc w:val="both"/>
    </w:pPr>
    <w:rPr>
      <w:rFonts w:ascii="宋体" w:hAnsi="Times New Roman" w:eastAsia="宋体" w:cs="Times New Roman"/>
      <w:sz w:val="21"/>
      <w:lang w:val="en-US" w:eastAsia="zh-CN" w:bidi="ar-SA"/>
    </w:rPr>
  </w:style>
  <w:style w:type="paragraph" w:customStyle="1" w:styleId="562">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563">
    <w:name w:val="Normal1"/>
    <w:basedOn w:val="1"/>
    <w:qFormat/>
    <w:uiPriority w:val="0"/>
    <w:rPr>
      <w:rFonts w:ascii="Calibri" w:hAnsi="Calibri" w:eastAsia="Calibri" w:cs="宋体"/>
      <w:szCs w:val="20"/>
      <w:lang w:val="zh-CN"/>
    </w:rPr>
  </w:style>
  <w:style w:type="paragraph" w:customStyle="1" w:styleId="564">
    <w:name w:val="Char Char Char Char Char Char Char1"/>
    <w:basedOn w:val="1"/>
    <w:qFormat/>
    <w:uiPriority w:val="0"/>
    <w:pPr>
      <w:jc w:val="left"/>
    </w:pPr>
    <w:rPr>
      <w:rFonts w:ascii="Tahoma" w:hAnsi="Tahoma"/>
      <w:sz w:val="24"/>
      <w:szCs w:val="20"/>
    </w:rPr>
  </w:style>
  <w:style w:type="paragraph" w:customStyle="1" w:styleId="565">
    <w:name w:val="列出段落31"/>
    <w:basedOn w:val="1"/>
    <w:qFormat/>
    <w:uiPriority w:val="0"/>
    <w:pPr>
      <w:widowControl/>
      <w:ind w:left="720"/>
      <w:contextualSpacing/>
      <w:jc w:val="left"/>
    </w:pPr>
    <w:rPr>
      <w:rFonts w:ascii="Arial" w:hAnsi="Arial" w:eastAsia="黑体"/>
      <w:sz w:val="24"/>
      <w:lang w:eastAsia="en-US"/>
    </w:rPr>
  </w:style>
  <w:style w:type="paragraph" w:customStyle="1" w:styleId="566">
    <w:name w:val="表格内文字"/>
    <w:basedOn w:val="1"/>
    <w:qFormat/>
    <w:uiPriority w:val="0"/>
    <w:pPr>
      <w:spacing w:line="300" w:lineRule="atLeast"/>
    </w:pPr>
    <w:rPr>
      <w:sz w:val="18"/>
    </w:rPr>
  </w:style>
  <w:style w:type="paragraph" w:customStyle="1" w:styleId="567">
    <w:name w:val="符号与编号"/>
    <w:basedOn w:val="1"/>
    <w:qFormat/>
    <w:uiPriority w:val="0"/>
    <w:pPr>
      <w:tabs>
        <w:tab w:val="left" w:pos="900"/>
      </w:tabs>
      <w:spacing w:line="400" w:lineRule="atLeast"/>
      <w:ind w:left="900" w:hanging="420"/>
    </w:pPr>
    <w:rPr>
      <w:sz w:val="24"/>
    </w:rPr>
  </w:style>
  <w:style w:type="paragraph" w:customStyle="1" w:styleId="568">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569">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570">
    <w:name w:val="马刚标题4"/>
    <w:basedOn w:val="493"/>
    <w:next w:val="1"/>
    <w:qFormat/>
    <w:uiPriority w:val="0"/>
    <w:pPr>
      <w:tabs>
        <w:tab w:val="left" w:pos="1050"/>
        <w:tab w:val="clear" w:pos="567"/>
        <w:tab w:val="clear" w:pos="735"/>
      </w:tabs>
      <w:spacing w:before="100" w:after="40"/>
      <w:outlineLvl w:val="3"/>
    </w:pPr>
    <w:rPr>
      <w:b w:val="0"/>
    </w:rPr>
  </w:style>
  <w:style w:type="paragraph" w:customStyle="1" w:styleId="57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72">
    <w:name w:val="正文--表格内正文"/>
    <w:basedOn w:val="1"/>
    <w:qFormat/>
    <w:uiPriority w:val="0"/>
    <w:pPr>
      <w:spacing w:line="0" w:lineRule="atLeast"/>
      <w:jc w:val="center"/>
    </w:pPr>
    <w:rPr>
      <w:rFonts w:ascii="宋体" w:hAnsi="宋体"/>
      <w:color w:val="000000"/>
      <w:sz w:val="24"/>
    </w:rPr>
  </w:style>
  <w:style w:type="paragraph" w:customStyle="1" w:styleId="57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574">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575">
    <w:name w:val="标题 4宋体"/>
    <w:basedOn w:val="6"/>
    <w:qFormat/>
    <w:uiPriority w:val="0"/>
    <w:pPr>
      <w:keepLines w:val="0"/>
      <w:numPr>
        <w:ilvl w:val="0"/>
        <w:numId w:val="0"/>
      </w:numPr>
      <w:tabs>
        <w:tab w:val="clear" w:pos="4409"/>
      </w:tabs>
      <w:spacing w:before="0" w:after="0" w:line="360" w:lineRule="auto"/>
      <w:jc w:val="left"/>
    </w:pPr>
    <w:rPr>
      <w:rFonts w:ascii="宋体" w:hAnsi="宋体" w:eastAsia="宋体"/>
      <w:color w:val="000000"/>
      <w:sz w:val="24"/>
      <w:szCs w:val="20"/>
    </w:rPr>
  </w:style>
  <w:style w:type="paragraph" w:customStyle="1" w:styleId="576">
    <w:name w:val="符号与编号 Char"/>
    <w:basedOn w:val="1"/>
    <w:qFormat/>
    <w:uiPriority w:val="0"/>
    <w:pPr>
      <w:tabs>
        <w:tab w:val="left" w:pos="720"/>
      </w:tabs>
      <w:spacing w:line="400" w:lineRule="atLeast"/>
      <w:ind w:left="720"/>
    </w:pPr>
    <w:rPr>
      <w:sz w:val="24"/>
    </w:rPr>
  </w:style>
  <w:style w:type="paragraph" w:customStyle="1" w:styleId="577">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szCs w:val="20"/>
    </w:rPr>
  </w:style>
  <w:style w:type="paragraph" w:customStyle="1" w:styleId="578">
    <w:name w:val="a0"/>
    <w:basedOn w:val="1"/>
    <w:qFormat/>
    <w:uiPriority w:val="0"/>
    <w:pPr>
      <w:widowControl/>
      <w:spacing w:before="100" w:beforeAutospacing="1" w:after="100" w:afterAutospacing="1"/>
    </w:pPr>
    <w:rPr>
      <w:rFonts w:ascii="宋体" w:hAnsi="宋体" w:cs="宋体"/>
      <w:sz w:val="24"/>
    </w:rPr>
  </w:style>
  <w:style w:type="paragraph" w:customStyle="1" w:styleId="579">
    <w:name w:val="正文文本缩进1"/>
    <w:basedOn w:val="1"/>
    <w:qFormat/>
    <w:uiPriority w:val="0"/>
    <w:pPr>
      <w:spacing w:after="120"/>
      <w:ind w:left="420"/>
    </w:pPr>
  </w:style>
  <w:style w:type="paragraph" w:customStyle="1" w:styleId="580">
    <w:name w:val="一级标题"/>
    <w:basedOn w:val="1"/>
    <w:qFormat/>
    <w:uiPriority w:val="0"/>
    <w:pPr>
      <w:tabs>
        <w:tab w:val="left" w:pos="903"/>
      </w:tabs>
      <w:spacing w:line="360" w:lineRule="auto"/>
      <w:ind w:left="900" w:hanging="420"/>
    </w:pPr>
    <w:rPr>
      <w:rFonts w:ascii="Arial" w:hAnsi="Arial" w:cs="Arial"/>
      <w:sz w:val="24"/>
      <w:szCs w:val="20"/>
    </w:rPr>
  </w:style>
  <w:style w:type="paragraph" w:customStyle="1" w:styleId="581">
    <w:name w:val="项目符号，二级"/>
    <w:basedOn w:val="409"/>
    <w:next w:val="409"/>
    <w:qFormat/>
    <w:uiPriority w:val="0"/>
    <w:pPr>
      <w:tabs>
        <w:tab w:val="left" w:pos="567"/>
        <w:tab w:val="left" w:pos="1211"/>
        <w:tab w:val="left" w:pos="1337"/>
      </w:tabs>
      <w:ind w:left="1337" w:right="-27" w:firstLine="480"/>
    </w:pPr>
    <w:rPr>
      <w:bCs w:val="0"/>
      <w:color w:val="000000"/>
      <w:sz w:val="24"/>
      <w:szCs w:val="24"/>
    </w:rPr>
  </w:style>
  <w:style w:type="paragraph" w:customStyle="1" w:styleId="582">
    <w:name w:val="标题3，章节第三层"/>
    <w:basedOn w:val="1"/>
    <w:next w:val="409"/>
    <w:qFormat/>
    <w:uiPriority w:val="0"/>
    <w:pPr>
      <w:spacing w:before="78" w:line="300" w:lineRule="auto"/>
      <w:outlineLvl w:val="2"/>
    </w:pPr>
    <w:rPr>
      <w:rFonts w:ascii="Arial" w:hAnsi="Arial" w:eastAsia="华文细黑"/>
      <w:sz w:val="30"/>
    </w:rPr>
  </w:style>
  <w:style w:type="paragraph" w:customStyle="1" w:styleId="583">
    <w:name w:val="Char Char Char Char Char Char Char Char Char Char Char Char Char Char Char Char Char Char Char Char Char Char Char1"/>
    <w:basedOn w:val="1"/>
    <w:qFormat/>
    <w:uiPriority w:val="0"/>
    <w:rPr>
      <w:rFonts w:ascii="Tahoma" w:hAnsi="Tahoma" w:cs="Tahoma"/>
      <w:sz w:val="24"/>
      <w:szCs w:val="20"/>
    </w:rPr>
  </w:style>
  <w:style w:type="paragraph" w:customStyle="1" w:styleId="584">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585">
    <w:name w:val="Char Char Char Char Char Char"/>
    <w:basedOn w:val="1"/>
    <w:qFormat/>
    <w:uiPriority w:val="99"/>
    <w:rPr>
      <w:rFonts w:ascii="Tahoma" w:hAnsi="Tahoma" w:cs="Tahoma"/>
      <w:sz w:val="24"/>
      <w:szCs w:val="20"/>
    </w:rPr>
  </w:style>
  <w:style w:type="paragraph" w:customStyle="1" w:styleId="586">
    <w:name w:val="Char11"/>
    <w:basedOn w:val="1"/>
    <w:qFormat/>
    <w:uiPriority w:val="0"/>
    <w:rPr>
      <w:rFonts w:ascii="仿宋_GB2312" w:hAnsi="宋体" w:eastAsia="仿宋_GB2312" w:cs="宋体"/>
      <w:b/>
      <w:sz w:val="32"/>
      <w:szCs w:val="32"/>
    </w:rPr>
  </w:style>
  <w:style w:type="paragraph" w:customStyle="1" w:styleId="5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588">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589">
    <w:name w:val="无间隔11"/>
    <w:qFormat/>
    <w:uiPriority w:val="0"/>
    <w:pPr>
      <w:widowControl w:val="0"/>
      <w:jc w:val="both"/>
    </w:pPr>
    <w:rPr>
      <w:rFonts w:ascii="Calibri" w:hAnsi="Calibri" w:eastAsia="微软雅黑" w:cs="Times New Roman"/>
      <w:sz w:val="24"/>
      <w:szCs w:val="22"/>
      <w:lang w:val="en-US" w:eastAsia="zh-CN" w:bidi="ar-SA"/>
    </w:rPr>
  </w:style>
  <w:style w:type="paragraph" w:customStyle="1" w:styleId="590">
    <w:name w:val="msonormal1"/>
    <w:basedOn w:val="1"/>
    <w:next w:val="1"/>
    <w:qFormat/>
    <w:uiPriority w:val="0"/>
    <w:pPr>
      <w:widowControl/>
      <w:spacing w:line="432" w:lineRule="auto"/>
      <w:jc w:val="left"/>
    </w:pPr>
    <w:rPr>
      <w:rFonts w:hint="eastAsia" w:ascii="宋体" w:hAnsi="宋体"/>
      <w:sz w:val="26"/>
      <w:szCs w:val="26"/>
    </w:rPr>
  </w:style>
  <w:style w:type="paragraph" w:customStyle="1" w:styleId="591">
    <w:name w:val="xl64"/>
    <w:basedOn w:val="1"/>
    <w:qFormat/>
    <w:uiPriority w:val="0"/>
    <w:pPr>
      <w:widowControl/>
      <w:spacing w:before="100" w:beforeAutospacing="1" w:after="100" w:afterAutospacing="1"/>
      <w:jc w:val="left"/>
    </w:pPr>
    <w:rPr>
      <w:rFonts w:ascii="宋体" w:hAnsi="宋体" w:cs="宋体"/>
      <w:sz w:val="20"/>
      <w:szCs w:val="20"/>
    </w:rPr>
  </w:style>
  <w:style w:type="paragraph" w:customStyle="1" w:styleId="592">
    <w:name w:val="xl65"/>
    <w:basedOn w:val="1"/>
    <w:qFormat/>
    <w:uiPriority w:val="0"/>
    <w:pPr>
      <w:widowControl/>
      <w:spacing w:before="100" w:beforeAutospacing="1" w:after="100" w:afterAutospacing="1"/>
      <w:jc w:val="left"/>
    </w:pPr>
    <w:rPr>
      <w:rFonts w:ascii="宋体" w:hAnsi="宋体" w:cs="宋体"/>
      <w:sz w:val="20"/>
      <w:szCs w:val="20"/>
    </w:rPr>
  </w:style>
  <w:style w:type="paragraph" w:customStyle="1" w:styleId="593">
    <w:name w:val="xl66"/>
    <w:basedOn w:val="1"/>
    <w:qFormat/>
    <w:uiPriority w:val="0"/>
    <w:pPr>
      <w:widowControl/>
      <w:spacing w:before="100" w:beforeAutospacing="1" w:after="100" w:afterAutospacing="1"/>
      <w:jc w:val="center"/>
    </w:pPr>
    <w:rPr>
      <w:rFonts w:ascii="宋体" w:hAnsi="宋体" w:cs="宋体"/>
      <w:sz w:val="24"/>
    </w:rPr>
  </w:style>
  <w:style w:type="paragraph" w:customStyle="1" w:styleId="594">
    <w:name w:val="xl67"/>
    <w:basedOn w:val="1"/>
    <w:qFormat/>
    <w:uiPriority w:val="0"/>
    <w:pPr>
      <w:widowControl/>
      <w:spacing w:before="100" w:beforeAutospacing="1" w:after="100" w:afterAutospacing="1"/>
      <w:jc w:val="left"/>
    </w:pPr>
    <w:rPr>
      <w:rFonts w:ascii="宋体" w:hAnsi="宋体" w:cs="宋体"/>
      <w:sz w:val="24"/>
    </w:rPr>
  </w:style>
  <w:style w:type="paragraph" w:customStyle="1" w:styleId="59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rPr>
  </w:style>
  <w:style w:type="paragraph" w:customStyle="1" w:styleId="59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rPr>
  </w:style>
  <w:style w:type="paragraph" w:customStyle="1" w:styleId="59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9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59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60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60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60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60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60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605">
    <w:name w:val="xl78"/>
    <w:basedOn w:val="1"/>
    <w:qFormat/>
    <w:uiPriority w:val="0"/>
    <w:pPr>
      <w:widowControl/>
      <w:spacing w:before="100" w:beforeAutospacing="1" w:after="100" w:afterAutospacing="1"/>
    </w:pPr>
    <w:rPr>
      <w:rFonts w:ascii="宋体" w:hAnsi="宋体" w:cs="宋体"/>
      <w:szCs w:val="21"/>
    </w:rPr>
  </w:style>
  <w:style w:type="paragraph" w:customStyle="1" w:styleId="60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60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60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60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character" w:customStyle="1" w:styleId="610">
    <w:name w:val="页眉 字符"/>
    <w:basedOn w:val="62"/>
    <w:link w:val="37"/>
    <w:qFormat/>
    <w:uiPriority w:val="99"/>
    <w:rPr>
      <w:sz w:val="18"/>
      <w:szCs w:val="18"/>
    </w:rPr>
  </w:style>
  <w:style w:type="character" w:customStyle="1" w:styleId="611">
    <w:name w:val="正文缩进 字符"/>
    <w:link w:val="5"/>
    <w:qFormat/>
    <w:uiPriority w:val="0"/>
    <w:rPr>
      <w:sz w:val="21"/>
    </w:rPr>
  </w:style>
  <w:style w:type="character" w:customStyle="1" w:styleId="612">
    <w:name w:val="批注框文本 字符"/>
    <w:basedOn w:val="62"/>
    <w:link w:val="35"/>
    <w:qFormat/>
    <w:uiPriority w:val="99"/>
    <w:rPr>
      <w:sz w:val="18"/>
      <w:szCs w:val="18"/>
    </w:rPr>
  </w:style>
  <w:style w:type="character" w:customStyle="1" w:styleId="613">
    <w:name w:val="标题5 Char Char"/>
    <w:link w:val="226"/>
    <w:qFormat/>
    <w:uiPriority w:val="99"/>
    <w:rPr>
      <w:rFonts w:ascii="Arial" w:hAnsi="Arial"/>
      <w:b/>
      <w:bCs/>
      <w:sz w:val="24"/>
      <w:szCs w:val="32"/>
    </w:rPr>
  </w:style>
  <w:style w:type="character" w:customStyle="1" w:styleId="614">
    <w:name w:val="浅色底纹 - 强调文字颜色 2 Char"/>
    <w:link w:val="615"/>
    <w:qFormat/>
    <w:uiPriority w:val="99"/>
    <w:rPr>
      <w:b/>
      <w:bCs/>
      <w:i/>
      <w:iCs/>
      <w:color w:val="4F81BD"/>
      <w:sz w:val="21"/>
      <w:szCs w:val="22"/>
    </w:rPr>
  </w:style>
  <w:style w:type="paragraph" w:customStyle="1" w:styleId="615">
    <w:name w:val="浅色底纹 - 强调文字颜色 21"/>
    <w:basedOn w:val="1"/>
    <w:next w:val="1"/>
    <w:link w:val="614"/>
    <w:qFormat/>
    <w:uiPriority w:val="99"/>
    <w:pPr>
      <w:pBdr>
        <w:bottom w:val="single" w:color="4F81BD" w:sz="4" w:space="4"/>
      </w:pBdr>
      <w:spacing w:before="200" w:after="280"/>
      <w:ind w:left="936" w:right="936"/>
    </w:pPr>
    <w:rPr>
      <w:b/>
      <w:bCs/>
      <w:i/>
      <w:iCs/>
      <w:color w:val="4F81BD"/>
      <w:szCs w:val="22"/>
    </w:rPr>
  </w:style>
  <w:style w:type="character" w:customStyle="1" w:styleId="616">
    <w:name w:val="不明显强调2"/>
    <w:qFormat/>
    <w:uiPriority w:val="0"/>
    <w:rPr>
      <w:i/>
      <w:iCs/>
      <w:color w:val="808080"/>
    </w:rPr>
  </w:style>
  <w:style w:type="character" w:customStyle="1" w:styleId="617">
    <w:name w:val="批注文字 Char2"/>
    <w:basedOn w:val="62"/>
    <w:qFormat/>
    <w:uiPriority w:val="0"/>
  </w:style>
  <w:style w:type="character" w:customStyle="1" w:styleId="618">
    <w:name w:val="明显参考2"/>
    <w:qFormat/>
    <w:uiPriority w:val="0"/>
    <w:rPr>
      <w:b/>
      <w:bCs/>
      <w:smallCaps/>
      <w:color w:val="C0504D"/>
      <w:spacing w:val="5"/>
      <w:u w:val="single"/>
    </w:rPr>
  </w:style>
  <w:style w:type="character" w:customStyle="1" w:styleId="619">
    <w:name w:val="不明显参考2"/>
    <w:qFormat/>
    <w:uiPriority w:val="0"/>
    <w:rPr>
      <w:smallCaps/>
      <w:color w:val="C0504D"/>
      <w:u w:val="single"/>
    </w:rPr>
  </w:style>
  <w:style w:type="character" w:customStyle="1" w:styleId="620">
    <w:name w:val="日期 字符"/>
    <w:link w:val="32"/>
    <w:qFormat/>
    <w:uiPriority w:val="99"/>
    <w:rPr>
      <w:sz w:val="21"/>
      <w:szCs w:val="24"/>
    </w:rPr>
  </w:style>
  <w:style w:type="character" w:customStyle="1" w:styleId="621">
    <w:name w:val="书籍标题2"/>
    <w:qFormat/>
    <w:uiPriority w:val="0"/>
    <w:rPr>
      <w:b/>
      <w:bCs/>
      <w:smallCaps/>
      <w:spacing w:val="5"/>
    </w:rPr>
  </w:style>
  <w:style w:type="character" w:customStyle="1" w:styleId="622">
    <w:name w:val="彩色网格 - 强调文字颜色 1 Char"/>
    <w:link w:val="623"/>
    <w:qFormat/>
    <w:uiPriority w:val="99"/>
    <w:rPr>
      <w:i/>
      <w:iCs/>
      <w:color w:val="000000"/>
      <w:sz w:val="21"/>
      <w:szCs w:val="22"/>
    </w:rPr>
  </w:style>
  <w:style w:type="paragraph" w:customStyle="1" w:styleId="623">
    <w:name w:val="彩色网格 - 强调文字颜色 11"/>
    <w:basedOn w:val="1"/>
    <w:next w:val="1"/>
    <w:link w:val="622"/>
    <w:qFormat/>
    <w:uiPriority w:val="99"/>
    <w:rPr>
      <w:i/>
      <w:iCs/>
      <w:color w:val="000000"/>
      <w:szCs w:val="22"/>
    </w:rPr>
  </w:style>
  <w:style w:type="character" w:customStyle="1" w:styleId="624">
    <w:name w:val="标题4 Char Char"/>
    <w:link w:val="243"/>
    <w:qFormat/>
    <w:uiPriority w:val="99"/>
    <w:rPr>
      <w:rFonts w:ascii="Arial" w:hAnsi="Arial"/>
      <w:b/>
      <w:bCs/>
      <w:sz w:val="24"/>
      <w:szCs w:val="32"/>
    </w:rPr>
  </w:style>
  <w:style w:type="character" w:customStyle="1" w:styleId="625">
    <w:name w:val="正文文本 3 字符"/>
    <w:link w:val="23"/>
    <w:qFormat/>
    <w:uiPriority w:val="99"/>
    <w:rPr>
      <w:rFonts w:ascii="宋体"/>
      <w:sz w:val="24"/>
    </w:rPr>
  </w:style>
  <w:style w:type="character" w:customStyle="1" w:styleId="626">
    <w:name w:val="副标题 字符"/>
    <w:link w:val="43"/>
    <w:qFormat/>
    <w:uiPriority w:val="99"/>
    <w:rPr>
      <w:rFonts w:ascii="Cambria" w:hAnsi="Cambria"/>
      <w:b/>
      <w:bCs/>
      <w:sz w:val="32"/>
      <w:szCs w:val="32"/>
    </w:rPr>
  </w:style>
  <w:style w:type="character" w:customStyle="1" w:styleId="627">
    <w:name w:val="明显强调2"/>
    <w:qFormat/>
    <w:uiPriority w:val="0"/>
    <w:rPr>
      <w:b/>
      <w:bCs/>
      <w:i/>
      <w:iCs/>
      <w:color w:val="4F81BD"/>
    </w:rPr>
  </w:style>
  <w:style w:type="paragraph" w:customStyle="1" w:styleId="628">
    <w:name w:val="Char3"/>
    <w:basedOn w:val="1"/>
    <w:qFormat/>
    <w:uiPriority w:val="99"/>
    <w:rPr>
      <w:rFonts w:ascii="宋体" w:hAnsi="Courier New"/>
      <w:szCs w:val="20"/>
    </w:rPr>
  </w:style>
  <w:style w:type="character" w:customStyle="1" w:styleId="629">
    <w:name w:val="批注文字 Char3"/>
    <w:basedOn w:val="62"/>
    <w:qFormat/>
    <w:uiPriority w:val="99"/>
    <w:rPr>
      <w:rFonts w:ascii="Times New Roman" w:hAnsi="Times New Roman" w:eastAsia="宋体" w:cs="Times New Roman"/>
    </w:rPr>
  </w:style>
  <w:style w:type="character" w:customStyle="1" w:styleId="630">
    <w:name w:val="批注主题 Char3"/>
    <w:basedOn w:val="629"/>
    <w:semiHidden/>
    <w:qFormat/>
    <w:uiPriority w:val="99"/>
    <w:rPr>
      <w:rFonts w:ascii="Times New Roman" w:hAnsi="Times New Roman" w:eastAsia="宋体" w:cs="Times New Roman"/>
      <w:b/>
      <w:bCs/>
    </w:rPr>
  </w:style>
  <w:style w:type="character" w:customStyle="1" w:styleId="631">
    <w:name w:val="正文文本缩进 2 Char1"/>
    <w:basedOn w:val="62"/>
    <w:semiHidden/>
    <w:qFormat/>
    <w:uiPriority w:val="99"/>
    <w:rPr>
      <w:sz w:val="21"/>
      <w:szCs w:val="22"/>
    </w:rPr>
  </w:style>
  <w:style w:type="character" w:customStyle="1" w:styleId="632">
    <w:name w:val="页脚 Char1"/>
    <w:basedOn w:val="62"/>
    <w:semiHidden/>
    <w:qFormat/>
    <w:uiPriority w:val="99"/>
    <w:rPr>
      <w:sz w:val="18"/>
      <w:szCs w:val="18"/>
    </w:rPr>
  </w:style>
  <w:style w:type="character" w:customStyle="1" w:styleId="633">
    <w:name w:val="日期 Char2"/>
    <w:basedOn w:val="62"/>
    <w:semiHidden/>
    <w:qFormat/>
    <w:uiPriority w:val="99"/>
    <w:rPr>
      <w:sz w:val="21"/>
      <w:szCs w:val="22"/>
    </w:rPr>
  </w:style>
  <w:style w:type="character" w:customStyle="1" w:styleId="634">
    <w:name w:val="正文文本 3 Char2"/>
    <w:basedOn w:val="62"/>
    <w:semiHidden/>
    <w:qFormat/>
    <w:uiPriority w:val="99"/>
    <w:rPr>
      <w:sz w:val="16"/>
      <w:szCs w:val="16"/>
    </w:rPr>
  </w:style>
  <w:style w:type="character" w:customStyle="1" w:styleId="635">
    <w:name w:val="页眉 Char1"/>
    <w:basedOn w:val="62"/>
    <w:semiHidden/>
    <w:qFormat/>
    <w:uiPriority w:val="99"/>
    <w:rPr>
      <w:sz w:val="18"/>
      <w:szCs w:val="18"/>
    </w:rPr>
  </w:style>
  <w:style w:type="character" w:customStyle="1" w:styleId="636">
    <w:name w:val="副标题 Char2"/>
    <w:basedOn w:val="62"/>
    <w:qFormat/>
    <w:uiPriority w:val="11"/>
    <w:rPr>
      <w:rFonts w:eastAsia="宋体" w:asciiTheme="majorHAnsi" w:hAnsiTheme="majorHAnsi" w:cstheme="majorBidi"/>
      <w:b/>
      <w:bCs/>
      <w:sz w:val="32"/>
      <w:szCs w:val="32"/>
    </w:rPr>
  </w:style>
  <w:style w:type="character" w:customStyle="1" w:styleId="637">
    <w:name w:val="批注框文本 Char2"/>
    <w:basedOn w:val="62"/>
    <w:semiHidden/>
    <w:qFormat/>
    <w:uiPriority w:val="99"/>
    <w:rPr>
      <w:sz w:val="18"/>
      <w:szCs w:val="18"/>
    </w:rPr>
  </w:style>
  <w:style w:type="character" w:customStyle="1" w:styleId="638">
    <w:name w:val="文档结构图 Char2"/>
    <w:basedOn w:val="62"/>
    <w:semiHidden/>
    <w:qFormat/>
    <w:uiPriority w:val="99"/>
    <w:rPr>
      <w:rFonts w:ascii="宋体" w:eastAsia="宋体"/>
      <w:sz w:val="18"/>
      <w:szCs w:val="18"/>
    </w:rPr>
  </w:style>
  <w:style w:type="character" w:customStyle="1" w:styleId="639">
    <w:name w:val="正文文本 Char2"/>
    <w:basedOn w:val="62"/>
    <w:semiHidden/>
    <w:qFormat/>
    <w:uiPriority w:val="99"/>
    <w:rPr>
      <w:sz w:val="21"/>
      <w:szCs w:val="22"/>
    </w:rPr>
  </w:style>
  <w:style w:type="paragraph" w:customStyle="1" w:styleId="640">
    <w:name w:val="_Style 33"/>
    <w:basedOn w:val="1"/>
    <w:qFormat/>
    <w:uiPriority w:val="99"/>
    <w:pPr>
      <w:widowControl/>
      <w:spacing w:line="360" w:lineRule="atLeast"/>
      <w:jc w:val="left"/>
    </w:pPr>
    <w:rPr>
      <w:sz w:val="20"/>
      <w:szCs w:val="20"/>
    </w:rPr>
  </w:style>
  <w:style w:type="character" w:customStyle="1" w:styleId="641">
    <w:name w:val="正文文本缩进 Char1"/>
    <w:basedOn w:val="62"/>
    <w:semiHidden/>
    <w:qFormat/>
    <w:uiPriority w:val="99"/>
    <w:rPr>
      <w:sz w:val="21"/>
      <w:szCs w:val="22"/>
    </w:rPr>
  </w:style>
  <w:style w:type="paragraph" w:customStyle="1" w:styleId="642">
    <w:name w:val="Char Char Char Char Char Char1"/>
    <w:basedOn w:val="1"/>
    <w:qFormat/>
    <w:uiPriority w:val="99"/>
    <w:pPr>
      <w:widowControl/>
      <w:spacing w:after="160" w:line="240" w:lineRule="exact"/>
      <w:jc w:val="left"/>
    </w:pPr>
    <w:rPr>
      <w:rFonts w:ascii="Arial" w:hAnsi="Arial" w:eastAsia="Times New Roman"/>
      <w:b/>
      <w:szCs w:val="20"/>
      <w:lang w:eastAsia="en-US"/>
    </w:rPr>
  </w:style>
  <w:style w:type="character" w:customStyle="1" w:styleId="643">
    <w:name w:val="正文文本 2 Char1"/>
    <w:basedOn w:val="62"/>
    <w:semiHidden/>
    <w:qFormat/>
    <w:uiPriority w:val="99"/>
    <w:rPr>
      <w:sz w:val="21"/>
      <w:szCs w:val="22"/>
    </w:rPr>
  </w:style>
  <w:style w:type="character" w:customStyle="1" w:styleId="644">
    <w:name w:val="正文文本缩进 3 Char1"/>
    <w:basedOn w:val="62"/>
    <w:semiHidden/>
    <w:qFormat/>
    <w:uiPriority w:val="99"/>
    <w:rPr>
      <w:sz w:val="16"/>
      <w:szCs w:val="16"/>
    </w:rPr>
  </w:style>
  <w:style w:type="paragraph" w:customStyle="1" w:styleId="645">
    <w:name w:val="彩色底纹 - 强调文字颜色 11"/>
    <w:qFormat/>
    <w:uiPriority w:val="0"/>
    <w:rPr>
      <w:rFonts w:ascii="Times New Roman" w:hAnsi="Times New Roman" w:eastAsia="宋体" w:cs="Times New Roman"/>
      <w:sz w:val="21"/>
      <w:szCs w:val="24"/>
      <w:lang w:val="en-US" w:eastAsia="zh-CN" w:bidi="ar-SA"/>
    </w:rPr>
  </w:style>
  <w:style w:type="paragraph" w:customStyle="1" w:styleId="646">
    <w:name w:val="Char1 Char Char Char Char Char Char Char Char Char Char Char"/>
    <w:basedOn w:val="1"/>
    <w:qFormat/>
    <w:uiPriority w:val="0"/>
    <w:pPr>
      <w:pageBreakBefore/>
      <w:tabs>
        <w:tab w:val="left" w:pos="432"/>
      </w:tabs>
      <w:ind w:left="432" w:hanging="432"/>
    </w:pPr>
    <w:rPr>
      <w:szCs w:val="20"/>
    </w:rPr>
  </w:style>
  <w:style w:type="paragraph" w:customStyle="1" w:styleId="647">
    <w:name w:val="正文 + 行距: 固定值 20 磅"/>
    <w:basedOn w:val="1"/>
    <w:qFormat/>
    <w:uiPriority w:val="99"/>
    <w:pPr>
      <w:spacing w:line="400" w:lineRule="exact"/>
      <w:ind w:firstLine="716"/>
    </w:pPr>
    <w:rPr>
      <w:szCs w:val="21"/>
    </w:rPr>
  </w:style>
  <w:style w:type="paragraph" w:customStyle="1" w:styleId="648">
    <w:name w:val="Char1 Char Char Char Char Char Char Char Char Char Char Char1"/>
    <w:basedOn w:val="1"/>
    <w:qFormat/>
    <w:uiPriority w:val="99"/>
    <w:pPr>
      <w:pageBreakBefore/>
      <w:tabs>
        <w:tab w:val="left" w:pos="432"/>
      </w:tabs>
      <w:ind w:left="432" w:hanging="432"/>
    </w:pPr>
    <w:rPr>
      <w:szCs w:val="21"/>
    </w:rPr>
  </w:style>
  <w:style w:type="table" w:customStyle="1" w:styleId="649">
    <w:name w:val="网格型1"/>
    <w:basedOn w:val="6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50">
    <w:name w:val="纯文本 字符"/>
    <w:qFormat/>
    <w:uiPriority w:val="99"/>
    <w:rPr>
      <w:rFonts w:ascii="宋体" w:hAnsi="Courier New" w:eastAsia="宋体"/>
      <w:sz w:val="21"/>
      <w:lang w:val="en-US" w:eastAsia="zh-CN"/>
    </w:rPr>
  </w:style>
  <w:style w:type="paragraph" w:customStyle="1" w:styleId="651">
    <w:name w:val="修订2"/>
    <w:unhideWhenUsed/>
    <w:qFormat/>
    <w:uiPriority w:val="99"/>
    <w:rPr>
      <w:rFonts w:ascii="Times New Roman" w:hAnsi="Times New Roman" w:eastAsia="宋体" w:cs="Times New Roman"/>
      <w:lang w:val="en-US" w:eastAsia="zh-CN" w:bidi="ar-SA"/>
    </w:rPr>
  </w:style>
  <w:style w:type="table" w:customStyle="1" w:styleId="652">
    <w:name w:val="网格型2"/>
    <w:basedOn w:val="6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53">
    <w:name w:val="首行缩进"/>
    <w:basedOn w:val="1"/>
    <w:qFormat/>
    <w:uiPriority w:val="0"/>
    <w:pPr>
      <w:spacing w:line="360" w:lineRule="auto"/>
      <w:ind w:firstLine="480"/>
      <w:jc w:val="left"/>
    </w:pPr>
    <w:rPr>
      <w:rFonts w:ascii="宋体" w:hAnsi="宋体" w:eastAsia="Calibri"/>
      <w:sz w:val="24"/>
      <w:lang w:eastAsia="en-US"/>
    </w:rPr>
  </w:style>
  <w:style w:type="paragraph" w:customStyle="1" w:styleId="654">
    <w:name w:val="标题 211"/>
    <w:basedOn w:val="1"/>
    <w:qFormat/>
    <w:uiPriority w:val="1"/>
    <w:pPr>
      <w:spacing w:before="151"/>
      <w:ind w:left="578"/>
      <w:jc w:val="left"/>
      <w:outlineLvl w:val="2"/>
    </w:pPr>
    <w:rPr>
      <w:rFonts w:ascii="宋体" w:hAnsi="宋体" w:cs="宋体"/>
      <w:b/>
      <w:bCs/>
      <w:sz w:val="24"/>
      <w:lang w:eastAsia="en-US"/>
    </w:rPr>
  </w:style>
  <w:style w:type="paragraph" w:customStyle="1" w:styleId="655">
    <w:name w:val="标题 11"/>
    <w:basedOn w:val="1"/>
    <w:qFormat/>
    <w:uiPriority w:val="1"/>
    <w:pPr>
      <w:spacing w:before="7"/>
      <w:ind w:left="118"/>
      <w:jc w:val="left"/>
      <w:outlineLvl w:val="0"/>
    </w:pPr>
    <w:rPr>
      <w:rFonts w:ascii="宋体" w:cs="宋体"/>
      <w:b/>
      <w:bCs/>
      <w:sz w:val="28"/>
      <w:szCs w:val="28"/>
    </w:rPr>
  </w:style>
  <w:style w:type="paragraph" w:customStyle="1" w:styleId="656">
    <w:name w:val="[Normal]"/>
    <w:qFormat/>
    <w:uiPriority w:val="0"/>
    <w:rPr>
      <w:rFonts w:ascii="方正仿宋简体" w:hAnsi="方正仿宋简体" w:eastAsia="方正仿宋简体" w:cs="Courier New"/>
      <w:sz w:val="24"/>
      <w:szCs w:val="22"/>
      <w:lang w:val="zh-CN" w:eastAsia="zh-CN" w:bidi="ar-SA"/>
    </w:rPr>
  </w:style>
  <w:style w:type="character" w:customStyle="1" w:styleId="657">
    <w:name w:val="无间隔 字符"/>
    <w:link w:val="292"/>
    <w:qFormat/>
    <w:uiPriority w:val="0"/>
    <w:rPr>
      <w:sz w:val="21"/>
      <w:szCs w:val="22"/>
    </w:rPr>
  </w:style>
  <w:style w:type="paragraph" w:customStyle="1" w:styleId="658">
    <w:name w:val="修订3"/>
    <w:hidden/>
    <w:semiHidden/>
    <w:qFormat/>
    <w:uiPriority w:val="99"/>
    <w:rPr>
      <w:rFonts w:ascii="Times New Roman" w:hAnsi="Times New Roman" w:eastAsia="宋体" w:cs="Times New Roman"/>
      <w:sz w:val="21"/>
      <w:lang w:val="en-US" w:eastAsia="zh-CN" w:bidi="ar-SA"/>
    </w:rPr>
  </w:style>
  <w:style w:type="paragraph" w:customStyle="1" w:styleId="659">
    <w:name w:val="普通正文"/>
    <w:basedOn w:val="1"/>
    <w:qFormat/>
    <w:uiPriority w:val="0"/>
    <w:pPr>
      <w:spacing w:before="120" w:after="120" w:line="360" w:lineRule="auto"/>
      <w:ind w:firstLine="480"/>
      <w:jc w:val="left"/>
    </w:pPr>
    <w:rPr>
      <w:rFonts w:ascii="Arial" w:hAnsi="Arial"/>
      <w:sz w:val="24"/>
    </w:rPr>
  </w:style>
  <w:style w:type="paragraph" w:customStyle="1" w:styleId="660">
    <w:name w:val="页脚1"/>
    <w:unhideWhenUsed/>
    <w:qFormat/>
    <w:uiPriority w:val="0"/>
    <w:pPr>
      <w:framePr w:wrap="auto" w:vAnchor="margin" w:hAnchor="text" w:yAlign="top"/>
      <w:widowControl w:val="0"/>
      <w:tabs>
        <w:tab w:val="center" w:pos="4153"/>
        <w:tab w:val="right" w:pos="8306"/>
      </w:tabs>
    </w:pPr>
    <w:rPr>
      <w:rFonts w:hint="eastAsia" w:ascii="Arial Unicode MS" w:hAnsi="Arial Unicode MS" w:eastAsia="Times New Roman" w:cs="Arial Unicode MS"/>
      <w:color w:val="000000"/>
      <w:sz w:val="18"/>
      <w:szCs w:val="18"/>
      <w:lang w:val="en-US" w:eastAsia="zh-CN" w:bidi="ar-SA"/>
    </w:rPr>
  </w:style>
  <w:style w:type="paragraph" w:customStyle="1" w:styleId="661">
    <w:name w:val="正文 A"/>
    <w:next w:val="662"/>
    <w:unhideWhenUsed/>
    <w:qFormat/>
    <w:uiPriority w:val="0"/>
    <w:pPr>
      <w:framePr w:wrap="auto" w:vAnchor="margin" w:hAnchor="text" w:yAlign="top"/>
      <w:widowControl w:val="0"/>
      <w:jc w:val="both"/>
    </w:pPr>
    <w:rPr>
      <w:rFonts w:hint="eastAsia" w:ascii="Times New Roman" w:hAnsi="Times New Roman" w:eastAsia="Times New Roman" w:cs="Arial Unicode MS"/>
      <w:color w:val="000000"/>
      <w:sz w:val="21"/>
      <w:szCs w:val="21"/>
      <w:lang w:val="en-US" w:eastAsia="zh-CN" w:bidi="ar-SA"/>
    </w:rPr>
  </w:style>
  <w:style w:type="paragraph" w:customStyle="1" w:styleId="662">
    <w:name w:val="文本块1"/>
    <w:unhideWhenUsed/>
    <w:qFormat/>
    <w:uiPriority w:val="0"/>
    <w:pPr>
      <w:framePr w:wrap="auto" w:vAnchor="margin" w:hAnchor="text" w:yAlign="top"/>
      <w:widowControl w:val="0"/>
      <w:ind w:left="1440" w:right="1440"/>
      <w:jc w:val="both"/>
    </w:pPr>
    <w:rPr>
      <w:rFonts w:hint="eastAsia" w:ascii="Times New Roman" w:hAnsi="Times New Roman" w:eastAsia="Times New Roman" w:cs="Arial Unicode MS"/>
      <w:color w:val="000000"/>
      <w:sz w:val="21"/>
      <w:szCs w:val="21"/>
      <w:lang w:val="en-US" w:eastAsia="zh-CN" w:bidi="ar-SA"/>
    </w:rPr>
  </w:style>
  <w:style w:type="paragraph" w:customStyle="1" w:styleId="663">
    <w:name w:val="正文（首行缩进）"/>
    <w:unhideWhenUsed/>
    <w:qFormat/>
    <w:uiPriority w:val="0"/>
    <w:pPr>
      <w:widowControl w:val="0"/>
      <w:spacing w:line="360" w:lineRule="auto"/>
      <w:ind w:firstLine="200"/>
      <w:jc w:val="both"/>
    </w:pPr>
    <w:rPr>
      <w:rFonts w:hint="eastAsia" w:ascii="Times New Roman" w:hAnsi="Times New Roman" w:eastAsia="Times New Roman" w:cs="Times New Roman"/>
      <w:sz w:val="21"/>
      <w:szCs w:val="24"/>
      <w:lang w:val="en-US" w:eastAsia="zh-CN" w:bidi="ar-SA"/>
    </w:rPr>
  </w:style>
  <w:style w:type="character" w:customStyle="1" w:styleId="664">
    <w:name w:val="markedcontent"/>
    <w:basedOn w:val="62"/>
    <w:qFormat/>
    <w:uiPriority w:val="0"/>
  </w:style>
  <w:style w:type="character" w:customStyle="1" w:styleId="665">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468F3A-B595-469A-9C0E-EB22A9E65C94}">
  <ds:schemaRefs/>
</ds:datastoreItem>
</file>

<file path=docProps/app.xml><?xml version="1.0" encoding="utf-8"?>
<Properties xmlns="http://schemas.openxmlformats.org/officeDocument/2006/extended-properties" xmlns:vt="http://schemas.openxmlformats.org/officeDocument/2006/docPropsVTypes">
  <Template>Normal</Template>
  <Pages>73</Pages>
  <Words>16652</Words>
  <Characters>17981</Characters>
  <Lines>1734</Lines>
  <Paragraphs>1504</Paragraphs>
  <TotalTime>15</TotalTime>
  <ScaleCrop>false</ScaleCrop>
  <LinksUpToDate>false</LinksUpToDate>
  <CharactersWithSpaces>18163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2024-06-18T01:02:00Z</dcterms:created>
  <dc:creator>徐宁海</dc:creator>
  <cp:lastModifiedBy>伊</cp:lastModifiedBy>
  <dcterms:modified xsi:type="dcterms:W3CDTF">2026-07-07T07:01:41Z</dcterms:modified>
  <dc:title>谈 判 文 件</dc:title>
  <cp:revision>2409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366E06E6EC6747A1BA21C9B1D496EFFC</vt:lpwstr>
  </property>
  <property fmtid="{D5CDD505-2E9C-101B-9397-08002B2CF9AE}" pid="4" name="KSOTemplateDocerSaveRecord">
    <vt:lpwstr>eyJoZGlkIjoiZTg2ZmUwNDNmNzE0NTUzZjJkNDM0MjA0MzlkYmZjMWEiLCJ1c2VySWQiOiI4Mjg1OTQxIn0=</vt:lpwstr>
  </property>
</Properties>
</file>