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Arial" w:hAnsi="Arial" w:eastAsia="黑体"/>
          <w:b/>
          <w:bCs/>
          <w:color w:val="000000"/>
          <w:sz w:val="84"/>
          <w:szCs w:val="24"/>
          <w:highlight w:val="none"/>
        </w:rPr>
      </w:r>
      <w:r/>
    </w:p>
    <w:p>
      <w:pPr>
        <w:pStyle w:val="957"/>
        <w:rPr>
          <w:rFonts w:hint="eastAsia"/>
          <w:color w:val="000000"/>
          <w:highlight w:val="none"/>
        </w:rPr>
      </w:pPr>
      <w:r>
        <w:rPr>
          <w:rFonts w:hint="eastAsia"/>
          <w:color w:val="000000"/>
          <w:highlight w:val="none"/>
        </w:rPr>
      </w:r>
      <w:r/>
    </w:p>
    <w:p>
      <w:pPr>
        <w:pStyle w:val="971"/>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7"/>
        <w:ind w:firstLine="1606"/>
        <w:rPr>
          <w:rFonts w:hint="eastAsia" w:ascii="Arial" w:hAnsi="Arial" w:cs="Times New Roman"/>
          <w:b/>
          <w:bCs/>
          <w:color w:val="000000"/>
          <w:sz w:val="32"/>
          <w:szCs w:val="24"/>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紫金山实验室星网路由器转发面适配模块源代码开发服务</w:t>
      </w:r>
      <w:r>
        <w:rPr>
          <w:rFonts w:hint="eastAsia" w:ascii="Arial" w:hAnsi="Arial" w:cs="Times New Roman"/>
          <w:b/>
          <w:bCs/>
          <w:color w:val="000000"/>
          <w:sz w:val="32"/>
          <w:szCs w:val="24"/>
          <w:highlight w:val="none"/>
          <w:u w:val="single"/>
          <w:lang w:val="en-US" w:eastAsia="zh-CN"/>
        </w:rPr>
      </w:r>
      <w:r/>
    </w:p>
    <w:p>
      <w:pPr>
        <w:pStyle w:val="877"/>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JSZC-320100-JZCG-G2025-0570</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7"/>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7"/>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2025年12月</w:t>
      </w:r>
      <w:r>
        <w:rPr>
          <w:rFonts w:hint="eastAsia" w:ascii="Times New Roman" w:hAnsi="Times New Roman" w:eastAsia="宋体" w:cs="Times New Roman"/>
          <w:b/>
          <w:bCs w:val="0"/>
          <w:color w:val="000000"/>
          <w:sz w:val="32"/>
          <w:szCs w:val="32"/>
          <w:highlight w:val="none"/>
          <w:u w:val="none"/>
          <w:lang w:val="en-US" w:eastAsia="zh-CN"/>
        </w:rPr>
      </w:r>
      <w:r/>
    </w:p>
    <w:p>
      <w:pPr>
        <w:pStyle w:val="877"/>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7"/>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7"/>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9"/>
        <w:rPr>
          <w:rFonts w:hint="eastAsia" w:ascii="Arial" w:hAnsi="Arial"/>
          <w:color w:val="000000"/>
          <w:sz w:val="24"/>
          <w:szCs w:val="24"/>
          <w:highlight w:val="none"/>
        </w:rPr>
      </w:pPr>
      <w:r>
        <w:rPr>
          <w:rFonts w:hint="eastAsia" w:ascii="Arial" w:hAnsi="Arial"/>
          <w:color w:val="000000"/>
          <w:sz w:val="24"/>
          <w:szCs w:val="24"/>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7"/>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26</w:t>
      </w:r>
      <w:r>
        <w:rPr>
          <w:rFonts w:hint="eastAsia" w:ascii="黑体" w:hAnsi="宋体" w:eastAsia="黑体" w:cs="Times New Roman"/>
          <w:color w:val="000000"/>
          <w:sz w:val="36"/>
          <w:szCs w:val="21"/>
          <w:highlight w:val="none"/>
        </w:rPr>
      </w:r>
      <w:r/>
    </w:p>
    <w:p>
      <w:pPr>
        <w:pStyle w:val="87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受紫金山实验室委托，南京市公共资源交易中心（以下简称“交易中心”）就紫金山实验室星网路由器转发面适配模块源代码开发服务进行公开招标采购，欢迎符合条件的供应商投标。</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一、项目基本情况</w:t>
      </w:r>
      <w:bookmarkEnd w:id="6"/>
      <w:r/>
      <w:bookmarkEnd w:id="7"/>
      <w:r/>
      <w:bookmarkEnd w:id="8"/>
      <w:r/>
      <w:bookmarkEnd w:id="9"/>
      <w:r/>
      <w:bookmarkEnd w:id="10"/>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bookmarkEnd w:id="11"/>
      <w:r>
        <w:rPr>
          <w:rFonts w:hint="eastAsia" w:ascii="宋体" w:hAnsi="宋体" w:eastAsia="宋体" w:cs="Times New Roman"/>
          <w:color w:val="000000"/>
          <w:sz w:val="24"/>
          <w:szCs w:val="24"/>
          <w:highlight w:val="none"/>
          <w:lang w:val="en-US" w:eastAsia="zh-CN"/>
        </w:rPr>
        <w:t xml:space="preserve">1.项目编号：JSZC-320100-JZCG-G2025-0570</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2.项目名称：紫金山实验室星网路由器转发面适配模块源代码开发服务</w:t>
      </w:r>
      <w:r>
        <w:rPr>
          <w:rFonts w:hint="eastAsia" w:ascii="宋体" w:hAnsi="宋体" w:eastAsia="宋体" w:cs="Times New Roman"/>
          <w:color w:val="000000"/>
          <w:sz w:val="24"/>
          <w:szCs w:val="24"/>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65万元</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rPr>
        <w:t xml:space="preserve">本项目不设最高限价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5.采购需求（简介）：星网路由器以内生安全赋能网络弹性系统工程理论为指导，基于内生安全拟态防御的DHR架构，通过软硬件协同、</w:t>
      </w:r>
      <w:r>
        <w:rPr>
          <w:rFonts w:hint="eastAsia" w:ascii="宋体" w:hAnsi="宋体" w:eastAsia="宋体" w:cs="Times New Roman"/>
          <w:color w:val="000000"/>
          <w:sz w:val="24"/>
          <w:szCs w:val="24"/>
          <w:highlight w:val="none"/>
        </w:rPr>
        <w:t xml:space="preserve">控制管理面与转发面协作，实现路由器整机的韧性自愈能力。星网路由器控制面采用多个功能等价的异构执行体构成，转发面采用商用高性能交换芯片，以满足当前100Gbps以及未来400Gbps星间激光链路高速报文转发的需求。为满足星网路由器转发面冗余备份、状态同步、快速切换等定制化需求，采购星网路由器转发面适配模块源代码开发服务，以适配星网路由器控制面异构多活热备、转发面协同温备的硬件环境，打通星网路由器转发面和控制面内部数据通道，为星网路由器一体化安全系统架构提供底层硬件适配支撑环境。（详细内容见本招标文件第四章） </w:t>
      </w:r>
      <w:r>
        <w:rPr>
          <w:rFonts w:hint="eastAsia" w:ascii="宋体" w:hAnsi="宋体" w:eastAsia="宋体" w:cs="Times New Roman"/>
          <w:color w:val="000000"/>
          <w:sz w:val="24"/>
          <w:szCs w:val="24"/>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455天（系统开发时间为合同签订后90天内）</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7.本项目不接受联合体联合体投标。</w:t>
      </w:r>
      <w:r>
        <w:rPr>
          <w:rFonts w:hint="eastAsia" w:ascii="宋体" w:hAnsi="宋体" w:eastAsia="宋体" w:cs="Times New Roman"/>
          <w:color w:val="000000"/>
          <w:sz w:val="24"/>
          <w:szCs w:val="24"/>
          <w:highlight w:val="none"/>
          <w:lang w:val="en-US"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8985264"/>
      <w:r/>
      <w:bookmarkStart w:id="14" w:name="_Toc35393622"/>
      <w:r/>
      <w:bookmarkStart w:id="15" w:name="_Toc28359003"/>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8985265"/>
      <w:r/>
      <w:bookmarkStart w:id="19" w:name="_Toc35393623"/>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7"/>
        <w:ind w:firstLine="480"/>
        <w:pageBreakBefore w:val="0"/>
        <w:spacing w:line="252" w:lineRule="auto"/>
        <w:widowControl w:val="off"/>
        <w:rPr>
          <w:rFonts w:hint="eastAsia" w:ascii="宋体" w:hAnsi="宋体"/>
          <w:color w:val="000000"/>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none"/>
        </w:rPr>
      </w:r>
      <w:r/>
    </w:p>
    <w:p>
      <w:pPr>
        <w:pStyle w:val="877"/>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38985266"/>
      <w:r/>
      <w:bookmarkStart w:id="24" w:name="_Toc35393624"/>
      <w:r/>
      <w:bookmarkStart w:id="25" w:name="_Toc35393793"/>
      <w:r/>
      <w:bookmarkStart w:id="26" w:name="_Toc28359082"/>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7"/>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07"/>
      <w:r/>
      <w:bookmarkStart w:id="28" w:name="_Toc38985267"/>
      <w:r/>
      <w:bookmarkStart w:id="29" w:name="_Toc35393625"/>
      <w:r/>
      <w:bookmarkStart w:id="30" w:name="_Toc35393794"/>
      <w:r/>
      <w:bookmarkStart w:id="31" w:name="_Toc2835908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rPr>
        <w:t xml:space="preserve">13日14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7"/>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8985269"/>
      <w:r/>
      <w:bookmarkStart w:id="36" w:name="_Toc28359008"/>
      <w:r/>
      <w:bookmarkStart w:id="37" w:name="_Toc35393796"/>
      <w:r/>
      <w:bookmarkStart w:id="38" w:name="_Toc28359085"/>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7"/>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4"/>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7"/>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7"/>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bookmarkEnd w:id="1"/>
      <w:r/>
      <w:bookmarkEnd w:id="2"/>
      <w:r/>
      <w:bookmarkEnd w:id="3"/>
      <w:r/>
      <w:bookmarkEnd w:id="4"/>
      <w:r/>
      <w:bookmarkEnd w:id="5"/>
      <w:r/>
      <w:bookmarkStart w:id="40" w:name="_Toc479757211"/>
      <w:r/>
      <w:bookmarkStart w:id="41" w:name="_Toc462564139"/>
      <w:r/>
      <w:bookmarkStart w:id="42" w:name="_Hlt16619350"/>
      <w:r/>
      <w:bookmarkStart w:id="43" w:name="_Toc16938590"/>
      <w:r/>
      <w:bookmarkStart w:id="44" w:name="_Toc20823346"/>
      <w:r/>
      <w:bookmarkStart w:id="45" w:name="_Toc120614244"/>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称：紫金山实验室        </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址：南京市江宁区秣周东路9号    </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联系人：宋工    </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联系电话：025-57917091</w:t>
      </w:r>
      <w:bookmarkStart w:id="46" w:name="_Toc28359009"/>
      <w:r/>
      <w:bookmarkStart w:id="47" w:name="_Toc28359086"/>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2.交易中心</w:t>
      </w:r>
      <w:bookmarkEnd w:id="46"/>
      <w:r/>
      <w:bookmarkEnd w:id="47"/>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联系人：段女士</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联系电话：025-68505085 </w:t>
      </w:r>
      <w:r>
        <w:rPr>
          <w:rFonts w:hint="eastAsia" w:ascii="宋体" w:hAnsi="宋体" w:eastAsia="宋体" w:cs="宋体"/>
          <w:color w:val="000000"/>
          <w:sz w:val="24"/>
          <w:szCs w:val="24"/>
          <w:highlight w:val="none"/>
          <w:lang w:val="en-US" w:eastAsia="zh-CN"/>
        </w:rPr>
      </w:r>
      <w:r/>
    </w:p>
    <w:p>
      <w:pPr>
        <w:pStyle w:val="95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120614213"/>
      <w:r/>
      <w:bookmarkStart w:id="50" w:name="_Toc16938518"/>
      <w:r/>
      <w:bookmarkStart w:id="51" w:name="_Toc20823274"/>
      <w:r/>
      <w:bookmarkStart w:id="52"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20823275"/>
      <w:r/>
      <w:bookmarkStart w:id="54" w:name="_Toc513029203"/>
      <w:r/>
      <w:bookmarkStart w:id="55" w:name="_Toc16938519"/>
      <w:r/>
      <w:bookmarkStart w:id="56" w:name="_Toc120614214"/>
      <w:r/>
      <w:bookmarkStart w:id="57" w:name="_Toc16938558"/>
      <w:r/>
      <w:bookmarkStart w:id="58" w:name="_Toc120614221"/>
      <w:r/>
      <w:bookmarkStart w:id="59" w:name="_Toc479757207"/>
      <w:r/>
      <w:bookmarkStart w:id="60" w:name="_Toc20823314"/>
      <w:r/>
      <w:bookmarkStart w:id="61" w:name="_Toc513029242"/>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62" w:name="_Hlt16619475"/>
      <w:r/>
      <w:bookmarkEnd w:id="62"/>
      <w:r/>
      <w:bookmarkStart w:id="63" w:name="_Toc458694821"/>
      <w:r/>
      <w:bookmarkStart w:id="64" w:name="_Toc16938520"/>
      <w:r/>
      <w:bookmarkStart w:id="65" w:name="_Toc20823276"/>
      <w:r/>
      <w:bookmarkStart w:id="66" w:name="_Toc513029204"/>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70" w:name="_Toc20823278"/>
      <w:r/>
      <w:bookmarkStart w:id="71" w:name="_Toc513029206"/>
      <w:r/>
      <w:bookmarkStart w:id="72" w:name="_Toc16938522"/>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73" w:name="_Toc16938523"/>
      <w:r/>
      <w:bookmarkStart w:id="74" w:name="_Toc462564067"/>
      <w:r/>
      <w:bookmarkStart w:id="75" w:name="_Toc513029207"/>
      <w:r/>
      <w:bookmarkStart w:id="76" w:name="_Toc20823279"/>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20823281"/>
      <w:r/>
      <w:bookmarkStart w:id="78" w:name="_Toc513029209"/>
      <w:r/>
      <w:bookmarkStart w:id="79" w:name="_Toc120614215"/>
      <w:r/>
      <w:bookmarkStart w:id="80"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1" w:name="_Toc16938526"/>
      <w:r/>
      <w:bookmarkStart w:id="82" w:name="_Toc20823282"/>
      <w:r/>
      <w:bookmarkStart w:id="83" w:name="_Toc513029210"/>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4" w:name="_Toc462564070"/>
      <w:r/>
      <w:bookmarkStart w:id="85" w:name="_Toc16938527"/>
      <w:r/>
      <w:bookmarkStart w:id="86" w:name="_Toc20823283"/>
      <w:r/>
      <w:bookmarkStart w:id="87" w:name="_Toc513029211"/>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8" w:name="_Toc462564071"/>
      <w:r/>
      <w:bookmarkStart w:id="89" w:name="_Toc16938528"/>
      <w:r/>
      <w:bookmarkStart w:id="90" w:name="_Toc20823284"/>
      <w:r/>
      <w:bookmarkStart w:id="91" w:name="_Toc513029212"/>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bookmarkStart w:id="92" w:name="_Toc462564072"/>
      <w:r/>
      <w:bookmarkStart w:id="93" w:name="_Toc20823285"/>
      <w:r/>
      <w:bookmarkStart w:id="94" w:name="_Toc120614216"/>
      <w:r/>
      <w:bookmarkStart w:id="95" w:name="_Toc513029213"/>
      <w:r/>
      <w:bookmarkStart w:id="96" w:name="_Toc16938529"/>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97" w:name="_Toc462564073"/>
      <w:r/>
      <w:bookmarkStart w:id="98" w:name="_Toc16938530"/>
      <w:r/>
      <w:bookmarkStart w:id="99" w:name="_Toc20823286"/>
      <w:r/>
      <w:bookmarkStart w:id="100" w:name="_Toc513029214"/>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01" w:name="_Toc20823287"/>
      <w:r/>
      <w:bookmarkStart w:id="102" w:name="_Toc513029215"/>
      <w:r/>
      <w:bookmarkStart w:id="103" w:name="_Toc16938531"/>
      <w:r/>
      <w:bookmarkStart w:id="104" w:name="_Toc462564074"/>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05" w:name="_Hlt26668975"/>
      <w:r/>
      <w:bookmarkEnd w:id="105"/>
      <w:r/>
      <w:bookmarkStart w:id="106" w:name="_Hlt26670360"/>
      <w:r/>
      <w:bookmarkEnd w:id="106"/>
      <w:r/>
      <w:bookmarkStart w:id="107" w:name="_Hlt26954838"/>
      <w:r/>
      <w:bookmarkEnd w:id="107"/>
      <w:r/>
      <w:bookmarkStart w:id="108" w:name="_Toc14577357"/>
      <w:r/>
      <w:bookmarkStart w:id="109" w:name="_Toc513029219"/>
      <w:r/>
      <w:bookmarkStart w:id="110" w:name="_Toc49090509"/>
      <w:r/>
      <w:bookmarkStart w:id="111" w:name="_Toc513029216"/>
      <w:r/>
      <w:bookmarkStart w:id="112" w:name="_Toc49090507"/>
      <w:r/>
      <w:bookmarkStart w:id="113" w:name="_Toc14577354"/>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bookmarkEnd w:id="111"/>
      <w:r/>
      <w:bookmarkEnd w:id="112"/>
      <w:r/>
      <w:bookmarkEnd w:id="113"/>
      <w:r/>
      <w:bookmarkStart w:id="114" w:name="_Toc49090508"/>
      <w:r/>
      <w:bookmarkStart w:id="115"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18" w:name="_Hlt26954846"/>
      <w:r/>
      <w:bookmarkEnd w:id="118"/>
      <w:r/>
      <w:bookmarkStart w:id="119" w:name="_Hlt26670486"/>
      <w:r/>
      <w:bookmarkEnd w:id="119"/>
      <w:r/>
      <w:bookmarkStart w:id="120" w:name="_Hlt26954848"/>
      <w:r/>
      <w:bookmarkEnd w:id="120"/>
      <w:r/>
      <w:bookmarkStart w:id="121" w:name="_Hlt26954731"/>
      <w:r/>
      <w:bookmarkEnd w:id="121"/>
      <w:r/>
      <w:bookmarkStart w:id="122" w:name="_Hlt26670482"/>
      <w:r/>
      <w:bookmarkEnd w:id="122"/>
      <w:r/>
      <w:bookmarkStart w:id="123" w:name="_Hlt26670425"/>
      <w:r/>
      <w:bookmarkEnd w:id="123"/>
      <w:r/>
      <w:bookmarkStart w:id="124" w:name="_Hlt26670403"/>
      <w:r/>
      <w:bookmarkEnd w:id="124"/>
      <w:r/>
      <w:bookmarkStart w:id="125" w:name="_Hlt26954844"/>
      <w:r/>
      <w:bookmarkEnd w:id="125"/>
      <w:r/>
      <w:bookmarkStart w:id="126" w:name="_Hlt26668983"/>
      <w:r/>
      <w:bookmarkEnd w:id="126"/>
      <w:r/>
      <w:bookmarkStart w:id="127" w:name="_Hlt26954842"/>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28" w:name="_Toc14577359"/>
      <w:r/>
      <w:bookmarkStart w:id="129"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3"/>
      <w:r/>
      <w:bookmarkEnd w:id="134"/>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35" w:name="_Hlt26954852"/>
      <w:r/>
      <w:bookmarkEnd w:id="135"/>
      <w:r/>
      <w:bookmarkStart w:id="136" w:name="_Toc513029224"/>
      <w:r/>
      <w:bookmarkStart w:id="137" w:name="_Toc20823296"/>
      <w:r/>
      <w:bookmarkStart w:id="138" w:name="_Toc16938540"/>
      <w:r/>
      <w:bookmarkStart w:id="139" w:name="_Toc120614217"/>
      <w:r/>
      <w:bookmarkStart w:id="140" w:name="_Toc513029237"/>
      <w:r/>
      <w:bookmarkStart w:id="141" w:name="_Toc20823309"/>
      <w:r/>
      <w:bookmarkStart w:id="142" w:name="_Toc16938553"/>
      <w:r/>
      <w:bookmarkStart w:id="143" w:name="_Hlt26954739"/>
      <w:r/>
      <w:bookmarkEnd w:id="143"/>
      <w:r>
        <w:rPr>
          <w:rFonts w:hint="eastAsia" w:ascii="方正黑体_GBK" w:hAnsi="方正黑体_GBK" w:eastAsia="方正黑体_GBK" w:cs="方正黑体_GBK"/>
          <w:b w:val="0"/>
          <w:bCs w:val="0"/>
          <w:color w:val="000000"/>
          <w:sz w:val="30"/>
          <w:szCs w:val="30"/>
          <w:highlight w:val="none"/>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44" w:name="_Toc462564084"/>
      <w:r/>
      <w:bookmarkStart w:id="145" w:name="_Toc16938541"/>
      <w:r/>
      <w:bookmarkStart w:id="146" w:name="_Toc513029225"/>
      <w:r/>
      <w:bookmarkStart w:id="147" w:name="_Toc20823297"/>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16938542"/>
      <w:r/>
      <w:bookmarkStart w:id="149" w:name="_Toc20823298"/>
      <w:r/>
      <w:bookmarkStart w:id="150" w:name="_Toc513029226"/>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51" w:name="_Toc20823299"/>
      <w:r/>
      <w:bookmarkStart w:id="152" w:name="_Toc513029227"/>
      <w:r/>
      <w:bookmarkStart w:id="153"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54" w:name="_Toc20823300"/>
      <w:r/>
      <w:bookmarkStart w:id="155" w:name="_Toc16938544"/>
      <w:r/>
      <w:bookmarkStart w:id="156"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513029229"/>
      <w:r/>
      <w:bookmarkStart w:id="158" w:name="_Toc20823301"/>
      <w:r/>
      <w:bookmarkStart w:id="159" w:name="_Toc120614218"/>
      <w:r/>
      <w:bookmarkStart w:id="160" w:name="_Toc16938545"/>
      <w:r>
        <w:rPr>
          <w:rFonts w:hint="eastAsia" w:ascii="宋体" w:hAnsi="宋体" w:eastAsia="宋体" w:cs="Times New Roman"/>
          <w:color w:val="000000"/>
          <w:sz w:val="24"/>
          <w:highlight w:val="none"/>
          <w:lang w:val="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1" w:name="_Toc20823302"/>
      <w:r/>
      <w:bookmarkStart w:id="162" w:name="_Toc513029230"/>
      <w:r/>
      <w:bookmarkStart w:id="163" w:name="_Toc16938546"/>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7" w:name="_Toc16938548"/>
      <w:r/>
      <w:bookmarkStart w:id="168" w:name="_Toc513029232"/>
      <w:r/>
      <w:bookmarkStart w:id="169" w:name="_Toc2082330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lang w:eastAsia="zh-CN"/>
        </w:rPr>
      </w:pPr>
      <w:r/>
      <w:bookmarkStart w:id="170" w:name="_Toc16938549"/>
      <w:r/>
      <w:bookmarkStart w:id="171" w:name="_Toc513029233"/>
      <w:r/>
      <w:bookmarkStart w:id="172"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7"/>
        <w:ind w:left="0"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7"/>
        <w:ind w:left="0"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Start w:id="173" w:name="_Toc20823306"/>
      <w:r/>
      <w:bookmarkStart w:id="174" w:name="_Toc513029234"/>
      <w:r/>
      <w:bookmarkStart w:id="175"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Start w:id="176" w:name="_Toc16938551"/>
      <w:r/>
      <w:bookmarkStart w:id="177" w:name="_Toc513029235"/>
      <w:r/>
      <w:bookmarkStart w:id="178"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000000"/>
          <w:sz w:val="24"/>
          <w:highlight w:val="none"/>
          <w:lang w:val="zh-CN"/>
        </w:rPr>
        <w:t xml:space="preserve">认为投标人的报价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不能证明其报价合理性的，评委会应当将其作为无效投标处理。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如出现25.2.1或25.3情形，招标活动失败，评审委员会</w:t>
      </w:r>
      <w:r>
        <w:rPr>
          <w:rFonts w:hint="eastAsia" w:ascii="宋体" w:hAnsi="宋体" w:eastAsia="宋体" w:cs="Times New Roman"/>
          <w:color w:val="000000"/>
          <w:sz w:val="24"/>
          <w:highlight w:val="none"/>
          <w:lang w:val="en-US" w:eastAsia="zh-CN"/>
        </w:rPr>
        <w:t xml:space="preserve">应对</w:t>
      </w:r>
      <w:r>
        <w:rPr>
          <w:rFonts w:hint="eastAsia" w:ascii="宋体" w:hAnsi="宋体" w:eastAsia="宋体" w:cs="Times New Roman"/>
          <w:color w:val="000000"/>
          <w:sz w:val="24"/>
          <w:highlight w:val="none"/>
          <w:lang w:val="zh-CN" w:eastAsia="zh-CN"/>
        </w:rPr>
        <w:t xml:space="preserve">招标文件是否存在不合理条款</w:t>
      </w:r>
      <w:r>
        <w:rPr>
          <w:rFonts w:hint="eastAsia" w:ascii="宋体" w:hAnsi="宋体" w:eastAsia="宋体" w:cs="Times New Roman"/>
          <w:color w:val="000000"/>
          <w:sz w:val="24"/>
          <w:highlight w:val="none"/>
          <w:lang w:val="en-US" w:eastAsia="zh-CN"/>
        </w:rPr>
        <w:t xml:space="preserve">进行论证，并在评审报告中写明</w:t>
      </w:r>
      <w:r>
        <w:rPr>
          <w:rFonts w:hint="eastAsia" w:ascii="宋体" w:hAnsi="宋体" w:eastAsia="宋体" w:cs="Times New Roman"/>
          <w:color w:val="000000"/>
          <w:sz w:val="24"/>
          <w:highlight w:val="none"/>
          <w:lang w:val="zh-CN" w:eastAsia="zh-CN"/>
        </w:rPr>
        <w:t xml:space="preserve">论证意见。</w:t>
      </w:r>
      <w:r>
        <w:rPr>
          <w:rFonts w:ascii="宋体" w:hAnsi="宋体" w:eastAsia="宋体" w:cs="Times New Roman"/>
          <w:color w:val="000000"/>
          <w:sz w:val="24"/>
          <w:highlight w:val="none"/>
          <w:lang w:val="en-US"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80" w:name="_Toc20823310"/>
      <w:r/>
      <w:bookmarkStart w:id="181" w:name="_Toc16938554"/>
      <w:r/>
      <w:bookmarkStart w:id="182" w:name="_Toc513029238"/>
      <w:r>
        <w:rPr>
          <w:rFonts w:hint="eastAsia" w:ascii="方正楷体_GBK" w:hAnsi="方正楷体_GBK" w:eastAsia="方正楷体_GBK" w:cs="方正楷体_GBK"/>
          <w:b/>
          <w:bCs/>
          <w:color w:val="000000"/>
          <w:highlight w:val="none"/>
        </w:rPr>
        <w:t xml:space="preserve">2</w:t>
      </w:r>
      <w:bookmarkEnd w:id="182"/>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0"/>
      <w:r/>
      <w:bookmarkEnd w:id="181"/>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20823308"/>
      <w:r/>
      <w:bookmarkStart w:id="186" w:name="_Toc16938552"/>
      <w:r/>
      <w:bookmarkStart w:id="187"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82"/>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77"/>
        <w:ind w:firstLine="420"/>
        <w:pageBreakBefore w:val="0"/>
        <w:spacing w:line="252"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w:t>
      </w:r>
      <w:r>
        <w:rPr>
          <w:rFonts w:hint="eastAsia" w:ascii="宋体" w:hAnsi="宋体" w:eastAsia="宋体" w:cs="Times New Roman"/>
          <w:b/>
          <w:bCs/>
          <w:color w:val="000000"/>
          <w:sz w:val="24"/>
          <w:highlight w:val="none"/>
          <w:lang w:val="zh-CN"/>
        </w:rPr>
        <w:t xml:space="preserve">、评标方法和评标标准、合同文本的询问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w:t>
      </w:r>
      <w:r>
        <w:rPr>
          <w:rFonts w:hint="eastAsia" w:ascii="宋体" w:hAnsi="宋体" w:eastAsia="宋体" w:cs="Times New Roman"/>
          <w:b/>
          <w:bCs/>
          <w:color w:val="000000"/>
          <w:sz w:val="24"/>
          <w:highlight w:val="none"/>
          <w:lang w:val="zh-CN"/>
        </w:rPr>
        <w:t xml:space="preserve">复。</w:t>
      </w:r>
      <w:r>
        <w:rPr>
          <w:rFonts w:hint="eastAsia" w:ascii="宋体" w:hAnsi="宋体" w:eastAsia="宋体" w:cs="Times New Roman"/>
          <w:b w:val="0"/>
          <w:bCs w:val="0"/>
          <w:color w:val="000000"/>
          <w:sz w:val="24"/>
          <w:highlight w:val="none"/>
          <w:lang w:val="zh-CN"/>
        </w:rPr>
        <w:t xml:space="preserve">供应商对</w:t>
      </w:r>
      <w:r>
        <w:rPr>
          <w:rFonts w:hint="eastAsia" w:ascii="宋体" w:hAnsi="宋体" w:eastAsia="宋体" w:cs="Times New Roman"/>
          <w:b w:val="0"/>
          <w:bCs w:val="0"/>
          <w:color w:val="000000"/>
          <w:sz w:val="24"/>
          <w:highlight w:val="none"/>
          <w:lang w:val="en-US" w:eastAsia="zh-CN"/>
        </w:rPr>
        <w:t xml:space="preserve">采购过程、采购结果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7"/>
        <w:ind w:firstLine="422"/>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采购人《质疑函》接收人及联系方式见招标文件第一章。</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77"/>
        <w:ind w:firstLine="422"/>
        <w:spacing w:line="252" w:lineRule="auto"/>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szCs w:val="21"/>
          <w:highlight w:val="none"/>
          <w:lang w:val="zh-CN" w:eastAsia="zh-CN"/>
        </w:rPr>
        <w:t xml:space="preserve">由采购人负责答复的质疑，采购人将《质疑答复函》抄送交易中心。</w:t>
      </w:r>
      <w:r>
        <w:rPr>
          <w:rFonts w:hint="eastAsia" w:ascii="宋体" w:hAnsi="宋体" w:eastAsia="宋体" w:cs="Times New Roman"/>
          <w:b/>
          <w:bCs/>
          <w:color w:val="000000"/>
          <w:sz w:val="24"/>
          <w:highlight w:val="none"/>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81"/>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82"/>
        <w:ind w:firstLine="420"/>
        <w:pageBreakBefore w:val="0"/>
        <w:spacing w:before="0" w:after="0" w:line="252"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7"/>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zh-CN"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77"/>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7"/>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7"/>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7"/>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7"/>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82"/>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2"/>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7"/>
        <w:ind w:firstLine="420"/>
        <w:pageBreakBefore w:val="0"/>
        <w:spacing w:line="252"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77"/>
        <w:ind w:firstLine="420"/>
        <w:pageBreakBefore w:val="0"/>
        <w:spacing w:line="252"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7"/>
        <w:ind w:firstLine="420"/>
        <w:pageBreakBefore w:val="0"/>
        <w:spacing w:line="252"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82"/>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7"/>
        <w:ind w:firstLine="420"/>
        <w:keepLines w:val="0"/>
        <w:keepNext w:val="0"/>
        <w:pageBreakBefore w:val="0"/>
        <w:spacing w:line="252"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82"/>
        <w:ind w:firstLine="422"/>
        <w:pageBreakBefore w:val="0"/>
        <w:spacing w:before="0" w:after="0" w:line="252"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82"/>
        <w:ind w:firstLine="422"/>
        <w:pageBreakBefore w:val="0"/>
        <w:spacing w:before="0" w:after="0" w:line="252"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43.</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7"/>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43.1 </w:t>
      </w: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77"/>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zh-CN" w:eastAsia="zh-CN"/>
        </w:rPr>
      </w:r>
      <w:r/>
    </w:p>
    <w:p>
      <w:pPr>
        <w:pStyle w:val="877"/>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7"/>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87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5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5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5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7"/>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20823315"/>
      <w:r/>
      <w:bookmarkStart w:id="189" w:name="_Toc513029243"/>
      <w:r/>
      <w:bookmarkStart w:id="190"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7"/>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7"/>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7"/>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本合同金额为（大写）：____________________圆（_________________元）人民币。</w:t>
      </w:r>
      <w:r>
        <w:rPr>
          <w:rFonts w:ascii="宋体" w:hAnsi="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7"/>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7"/>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9"/>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9"/>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9"/>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8"/>
      <w:r/>
      <w:bookmarkEnd w:id="189"/>
      <w:r/>
      <w:bookmarkEnd w:id="190"/>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9"/>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9"/>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9"/>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9"/>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9"/>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9"/>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7"/>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7"/>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1000"/>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1" w:name="_Toc26554093"/>
      <w:r/>
      <w:bookmarkStart w:id="192"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7"/>
        <w:ind w:firstLine="482"/>
        <w:keepLines w:val="0"/>
        <w:keepNext w:val="0"/>
        <w:pageBreakBefore w:val="0"/>
        <w:spacing w:line="3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星网路由器以内生安全赋能网络弹性系统工程理论为指导，基于内生安全拟态防</w:t>
      </w:r>
      <w:r>
        <w:rPr>
          <w:rFonts w:hint="eastAsia" w:ascii="宋体" w:hAnsi="宋体"/>
          <w:color w:val="000000"/>
          <w:sz w:val="24"/>
          <w:szCs w:val="24"/>
          <w:highlight w:val="none"/>
        </w:rPr>
        <w:t xml:space="preserve">御的DHR架构，通过软硬件协同、控制管理面与转发面协作，实现路由器整机的韧性自愈能力。星网路由器控制面采用多个功能等价的异构执行体构成，转发面采用商用高性能交换芯片，以满足当前100Gbps以及未来400Gbps星间激光链路高速报文转发的需求。为满足星网路由器转发面冗余备份、状态同步、快速切换等定制化需求，采购星网路由器转发面适配模块源代码开发服务，以适配星网路由器控制面异构多活热备、转发面协同温备的硬件环境，打通星网路由器转发面和控制面内部数据通道，为星网路由器一体化安全系统架构提供底层硬件适配支撑环境。</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W w:w="5122" w:type="pct"/>
        <w:jc w:val="center"/>
        <w:tblInd w:w="-1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0"/>
        <w:gridCol w:w="1951"/>
        <w:gridCol w:w="987"/>
        <w:gridCol w:w="808"/>
        <w:gridCol w:w="1338"/>
        <w:gridCol w:w="1465"/>
        <w:gridCol w:w="1366"/>
        <w:gridCol w:w="1315"/>
      </w:tblGrid>
      <w:tr>
        <w:trPr>
          <w:trHeight w:val="470"/>
        </w:trPr>
        <w:tc>
          <w:tcPr>
            <w:tcW w:w="769"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1948"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分项名称</w:t>
            </w:r>
            <w:r>
              <w:rPr>
                <w:rFonts w:hint="eastAsia" w:ascii="宋体" w:hAnsi="宋体"/>
                <w:bCs/>
                <w:color w:val="000000"/>
                <w:sz w:val="24"/>
                <w:szCs w:val="24"/>
                <w:highlight w:val="none"/>
              </w:rPr>
            </w:r>
            <w:r/>
          </w:p>
        </w:tc>
        <w:tc>
          <w:tcPr>
            <w:tcW w:w="986"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hint="eastAsia" w:ascii="宋体" w:hAnsi="宋体"/>
                <w:bCs/>
                <w:color w:val="000000"/>
                <w:sz w:val="24"/>
                <w:szCs w:val="24"/>
                <w:highlight w:val="none"/>
              </w:rPr>
            </w:r>
            <w:r/>
          </w:p>
        </w:tc>
        <w:tc>
          <w:tcPr>
            <w:tcW w:w="807"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hint="eastAsia" w:ascii="宋体" w:hAnsi="宋体"/>
                <w:bCs/>
                <w:color w:val="000000"/>
                <w:sz w:val="24"/>
                <w:szCs w:val="24"/>
                <w:highlight w:val="none"/>
              </w:rPr>
            </w:r>
            <w:r/>
          </w:p>
        </w:tc>
        <w:tc>
          <w:tcPr>
            <w:tcW w:w="1336"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产品类型</w:t>
            </w:r>
            <w:r>
              <w:rPr>
                <w:rFonts w:hint="eastAsia" w:ascii="宋体" w:hAnsi="宋体"/>
                <w:bCs/>
                <w:color w:val="000000"/>
                <w:sz w:val="24"/>
                <w:szCs w:val="24"/>
                <w:highlight w:val="none"/>
              </w:rPr>
            </w:r>
            <w:r/>
          </w:p>
        </w:tc>
        <w:tc>
          <w:tcPr>
            <w:tcW w:w="1463" w:type="dxa"/>
            <w:vAlign w:val="center"/>
            <w:textDirection w:val="lrTb"/>
            <w:noWrap w:val="false"/>
          </w:tcPr>
          <w:p>
            <w:pPr>
              <w:pStyle w:val="877"/>
              <w:jc w:val="center"/>
              <w:spacing w:line="264" w:lineRule="auto"/>
              <w:rPr>
                <w:rFonts w:hint="eastAsia"/>
                <w:color w:val="000000"/>
                <w:highlight w:val="none"/>
              </w:rPr>
            </w:pPr>
            <w:r>
              <w:rPr>
                <w:rFonts w:hint="eastAsia"/>
                <w:color w:val="000000"/>
                <w:highlight w:val="none"/>
              </w:rPr>
              <w:t xml:space="preserve">单价上限</w:t>
            </w:r>
            <w:r>
              <w:rPr>
                <w:rFonts w:hint="eastAsia"/>
                <w:color w:val="000000"/>
                <w:highlight w:val="none"/>
              </w:rPr>
            </w:r>
            <w:r/>
          </w:p>
          <w:p>
            <w:pPr>
              <w:pStyle w:val="889"/>
              <w:ind w:firstLine="0"/>
              <w:jc w:val="center"/>
              <w:spacing w:line="400" w:lineRule="exact"/>
              <w:rPr>
                <w:color w:val="000000"/>
                <w:highlight w:val="none"/>
              </w:rPr>
            </w:pPr>
            <w:r>
              <w:rPr>
                <w:rFonts w:hint="eastAsia"/>
                <w:bCs/>
                <w:color w:val="000000"/>
                <w:sz w:val="24"/>
                <w:szCs w:val="24"/>
                <w:highlight w:val="none"/>
              </w:rPr>
              <w:t xml:space="preserve">（元）</w:t>
            </w:r>
            <w:r>
              <w:rPr>
                <w:color w:val="000000"/>
                <w:highlight w:val="none"/>
              </w:rPr>
            </w:r>
            <w:r/>
          </w:p>
        </w:tc>
        <w:tc>
          <w:tcPr>
            <w:tcW w:w="1364"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所属行业</w:t>
            </w:r>
            <w:r>
              <w:rPr>
                <w:rFonts w:hint="eastAsia" w:ascii="宋体" w:hAnsi="宋体"/>
                <w:bCs/>
                <w:color w:val="000000"/>
                <w:sz w:val="24"/>
                <w:szCs w:val="24"/>
                <w:highlight w:val="none"/>
              </w:rPr>
            </w:r>
            <w:r/>
          </w:p>
        </w:tc>
        <w:tc>
          <w:tcPr>
            <w:tcW w:w="1312"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bCs/>
                <w:color w:val="000000"/>
                <w:sz w:val="24"/>
                <w:szCs w:val="24"/>
                <w:highlight w:val="none"/>
              </w:rPr>
            </w:r>
            <w:r/>
          </w:p>
        </w:tc>
      </w:tr>
      <w:tr>
        <w:trPr>
          <w:trHeight w:val="597"/>
        </w:trPr>
        <w:tc>
          <w:tcPr>
            <w:tcW w:w="769"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1948" w:type="dxa"/>
            <w:vAlign w:val="center"/>
            <w:textDirection w:val="lrTb"/>
            <w:noWrap w:val="false"/>
          </w:tcPr>
          <w:p>
            <w:pPr>
              <w:pStyle w:val="877"/>
              <w:keepLines w:val="0"/>
              <w:keepNext w:val="0"/>
              <w:pageBreakBefore w:val="0"/>
              <w:spacing w:line="360" w:lineRule="exact"/>
              <w:widowControl w:val="off"/>
              <w:rPr>
                <w:rFonts w:hint="eastAsia" w:ascii="宋体" w:hAnsi="宋体"/>
                <w:bCs/>
                <w:color w:val="000000"/>
                <w:sz w:val="24"/>
                <w:szCs w:val="24"/>
                <w:highlight w:val="none"/>
              </w:rPr>
            </w:pPr>
            <w:r>
              <w:rPr>
                <w:rFonts w:hint="eastAsia" w:ascii="宋体" w:hAnsi="宋体" w:eastAsia="宋体" w:cs="Times New Roman"/>
                <w:color w:val="000000"/>
                <w:sz w:val="24"/>
                <w:szCs w:val="24"/>
                <w:highlight w:val="none"/>
              </w:rPr>
              <w:t xml:space="preserve">星网路由器转发面适配模块源代码开发服务</w:t>
            </w:r>
            <w:r>
              <w:rPr>
                <w:rFonts w:hint="eastAsia" w:ascii="宋体" w:hAnsi="宋体"/>
                <w:bCs/>
                <w:color w:val="000000"/>
                <w:sz w:val="24"/>
                <w:szCs w:val="24"/>
                <w:highlight w:val="none"/>
              </w:rPr>
            </w:r>
            <w:r/>
          </w:p>
        </w:tc>
        <w:tc>
          <w:tcPr>
            <w:tcW w:w="986"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807" w:type="dxa"/>
            <w:vAlign w:val="center"/>
            <w:textDirection w:val="lrTb"/>
            <w:noWrap w:val="false"/>
          </w:tcPr>
          <w:p>
            <w:pPr>
              <w:pStyle w:val="877"/>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hint="eastAsia" w:ascii="宋体" w:hAnsi="宋体" w:cs="宋体"/>
                <w:bCs/>
                <w:color w:val="000000"/>
                <w:sz w:val="24"/>
                <w:szCs w:val="24"/>
                <w:highlight w:val="none"/>
              </w:rPr>
            </w:r>
            <w:r/>
          </w:p>
        </w:tc>
        <w:tc>
          <w:tcPr>
            <w:tcW w:w="1336" w:type="dxa"/>
            <w:vAlign w:val="center"/>
            <w:textDirection w:val="lrTb"/>
            <w:noWrap w:val="false"/>
          </w:tcPr>
          <w:p>
            <w:pPr>
              <w:pStyle w:val="877"/>
              <w:jc w:val="center"/>
              <w:spacing w:line="264"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主要产品</w:t>
            </w:r>
            <w:r>
              <w:rPr>
                <w:rFonts w:hint="eastAsia" w:ascii="宋体" w:hAnsi="宋体" w:eastAsia="宋体"/>
                <w:bCs/>
                <w:color w:val="000000"/>
                <w:sz w:val="24"/>
                <w:szCs w:val="24"/>
                <w:highlight w:val="none"/>
                <w:lang w:eastAsia="zh-CN"/>
              </w:rPr>
            </w:r>
            <w:r/>
          </w:p>
        </w:tc>
        <w:tc>
          <w:tcPr>
            <w:tcW w:w="1463" w:type="dxa"/>
            <w:vAlign w:val="center"/>
            <w:textDirection w:val="lrTb"/>
            <w:noWrap w:val="false"/>
          </w:tcPr>
          <w:p>
            <w:pPr>
              <w:pStyle w:val="877"/>
              <w:jc w:val="center"/>
              <w:spacing w:line="264" w:lineRule="auto"/>
              <w:rPr>
                <w:rFonts w:hint="eastAsia" w:ascii="宋体" w:hAnsi="宋体"/>
                <w:bCs/>
                <w:color w:val="000000"/>
                <w:sz w:val="24"/>
                <w:szCs w:val="24"/>
                <w:highlight w:val="none"/>
              </w:rPr>
            </w:pPr>
            <w:r>
              <w:rPr>
                <w:rFonts w:ascii="宋体" w:hAnsi="宋体" w:cs="宋体"/>
                <w:bCs/>
                <w:color w:val="000000"/>
                <w:sz w:val="24"/>
                <w:szCs w:val="24"/>
                <w:highlight w:val="none"/>
              </w:rPr>
              <w:t xml:space="preserve">650000</w:t>
            </w:r>
            <w:r>
              <w:rPr>
                <w:rFonts w:hint="eastAsia" w:ascii="宋体" w:hAnsi="宋体"/>
                <w:bCs/>
                <w:color w:val="000000"/>
                <w:sz w:val="24"/>
                <w:szCs w:val="24"/>
                <w:highlight w:val="none"/>
              </w:rPr>
            </w:r>
            <w:r/>
          </w:p>
        </w:tc>
        <w:tc>
          <w:tcPr>
            <w:tcW w:w="1364" w:type="dxa"/>
            <w:vAlign w:val="center"/>
            <w:textDirection w:val="lrTb"/>
            <w:noWrap w:val="false"/>
          </w:tcPr>
          <w:p>
            <w:pPr>
              <w:pStyle w:val="877"/>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1312" w:type="dxa"/>
            <w:vAlign w:val="center"/>
            <w:textDirection w:val="lrTb"/>
            <w:noWrap w:val="false"/>
          </w:tcPr>
          <w:p>
            <w:pPr>
              <w:pStyle w:val="877"/>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r>
    </w:tbl>
    <w:p>
      <w:pPr>
        <w:pStyle w:val="877"/>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r>
      <w:r/>
    </w:p>
    <w:p>
      <w:pPr>
        <w:pStyle w:val="87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A.</w:t>
      </w:r>
      <w:r>
        <w:rPr>
          <w:rFonts w:hint="eastAsia" w:ascii="宋体" w:hAnsi="宋体"/>
          <w:color w:val="000000"/>
          <w:sz w:val="24"/>
          <w:szCs w:val="24"/>
          <w:highlight w:val="none"/>
        </w:rPr>
        <w:t xml:space="preserve">接口管理模块</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 运行环境要求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模块须在以下两种国产化ARM64架构环境中稳定运行：</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硬件配置：ARM64架构CPU，内存小于等于16GB，硬盘小于等于256GB；</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操作系统与软件：</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 麒麟V10 + SONiC 202305或以上版本；</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 Ubuntu 22.04 + SONiC 202305或以上版本。</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 功能要求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（1）模块启动时，应基于接口配置文件自动创建Linux内核支持的TAP类型虚拟网络设备。</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▲（2）虚拟网络设备的命名及MAC地址生成需符合统一规则：</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同一板卡内各虚拟设备MAC地址唯一；</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跨板卡同名称虚拟设备MAC地址一致。</w:t>
      </w:r>
      <w:r>
        <w:rPr>
          <w:rFonts w:hint="eastAsia" w:ascii="宋体" w:hAnsi="宋体"/>
          <w:color w:val="000000"/>
          <w:sz w:val="24"/>
          <w:szCs w:val="24"/>
          <w:highlight w:val="none"/>
        </w:rPr>
      </w:r>
      <w:r/>
    </w:p>
    <w:p>
      <w:pPr>
        <w:pStyle w:val="877"/>
        <w:numPr>
          <w:ilvl w:val="0"/>
          <w:numId w:val="5"/>
        </w:numPr>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兼容盛科CTC8180芯片，创建的虚拟网络设备需在转发芯片中正确生效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（4）模块退出时需自动清除所有已创建的虚拟网络设备。</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B.</w:t>
      </w:r>
      <w:r>
        <w:rPr>
          <w:rFonts w:hint="eastAsia" w:ascii="宋体" w:hAnsi="宋体"/>
          <w:color w:val="000000"/>
          <w:sz w:val="24"/>
          <w:szCs w:val="24"/>
          <w:highlight w:val="none"/>
        </w:rPr>
        <w:t xml:space="preserve">NETCONF模块</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 运行环境要求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模块须在以下两种国产化ARM64架构环境中稳定运行：</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硬件配置：ARM64架构CPU，内存小于等于16GB，硬盘小于等于256GB；</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操作系统与软件：</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 麒麟V10 + SONiC 202305或以上版本；</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 Ubuntu 22.04 + SONiC 202305或以上版本。</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 功能要求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▲（1）支持通过NETCONF协议对设备接口的使能状态、MTU、速率、IP地址等参数进行配置与查询。</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▲（2）支持通过NETCONF协议实现VLAN、VLANIF、VRF的创建、删除及查询。</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（3）支持通过NETCONF协议对设备接口的QoS Map、队列调度、缓存等参数进行配置与查询。</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C.</w:t>
      </w:r>
      <w:r>
        <w:rPr>
          <w:rFonts w:hint="eastAsia" w:ascii="宋体" w:hAnsi="宋体"/>
          <w:color w:val="000000"/>
          <w:sz w:val="24"/>
          <w:szCs w:val="24"/>
          <w:highlight w:val="none"/>
        </w:rPr>
        <w:t xml:space="preserve">数据存储模块</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 运行环境要求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硬件平台：Zynq 7000 SoC（ARM Cortex-A9 CPU）；</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系统环境：PetaLinux 2021.1/Linux内核5.10.</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或更新版本，SONiC 202305或以上版本；</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芯片适配：兼容盛科CTC8180芯片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 功能要求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（1）底层采用Redis数据库进行数据存储。</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（2）支持按需划分为多个结构一致的逻辑数据库。</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▲（3）通过ZMQ通信获取上层处理板卡主/备状态，并依据状态自动切换对应的逻辑数据库。</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（4）当上层处理板卡发生主备切换时，需正确执行转发芯片配置及表项清洗/下发操作。</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 性能要求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（1）数据库单表IPv6路由条目存储容量大于等于32万条（验收时使用采购人提供的标准测试环境及工具验证）。</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（2）支持划分的逻辑数据库数量大于等于3个。</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D.</w:t>
      </w:r>
      <w:r>
        <w:rPr>
          <w:rFonts w:hint="eastAsia" w:ascii="宋体" w:hAnsi="宋体"/>
          <w:color w:val="000000"/>
          <w:sz w:val="24"/>
          <w:szCs w:val="24"/>
          <w:highlight w:val="none"/>
        </w:rPr>
        <w:t xml:space="preserve">报文处理模块</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 运行环境要求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硬件平台：Zynq 7000 SoC（ARM Cortex-A9 CPU）；</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系统环境：PetaLinux 2021.1/Linux内核5.10.</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或更新版本，SONiC 202305或以上版本；</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芯片适配：兼容盛科CTC8180芯片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 功能要求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（1）通过ZMQ通信获取上层处理板卡主/备状态信息。</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★（2）ASIC SDK上送CPU的报文不经过本地内核，需在原始以太网报文添加自定义报文头（携带业务接口信息），通过内部互联网口发往指定处理板卡，并支持多板卡分发。</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★（3）处理板卡下行协议报文需剥离自定义报文头，通过ASIC SDK接口从对应业务口发送，并支持多板卡分发。</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▲（4）对上层处理板卡间内部通信报文，需根据目的MAC进行二层转发。</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 性能要求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支持的上层处理板卡数量大于等于3个。</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E.</w:t>
      </w:r>
      <w:r>
        <w:rPr>
          <w:rFonts w:hint="eastAsia" w:ascii="宋体" w:hAnsi="宋体"/>
          <w:color w:val="000000"/>
          <w:sz w:val="24"/>
          <w:szCs w:val="24"/>
          <w:highlight w:val="none"/>
        </w:rPr>
        <w:t xml:space="preserve">数据库同步模块</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 运行环境要求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硬件平台：Zynq 7000 SoC（ARM Cortex-A9 CPU）；</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系统环境：PetaLinux 2021.1/Linux内核5.10.</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或更新版本，SONiC 202305或以上版本；</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芯片适配：兼容盛科CTC8180芯片。</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 功能要求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（1）通过ZMQ通信获取数据转发板卡主/备状态信息。</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▲（2）支持两块数据转发板卡间同步Redis数据库配置及转发表项，保持数据一致性。</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▲（3）根据本机主/备状态执行差异化表项下发处理：</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主状态：正常下发数据库表项至转发芯片；</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备状态：暂停表项下发。</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★（4）当本机由备状态切换为主状态时，需初始化转发芯片并同步下发本机配置及转发表项。</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 性能要求</w:t>
      </w:r>
      <w:r>
        <w:rPr>
          <w:rFonts w:hint="eastAsia" w:ascii="宋体" w:hAnsi="宋体"/>
          <w:color w:val="000000"/>
          <w:sz w:val="24"/>
          <w:szCs w:val="24"/>
          <w:highlight w:val="none"/>
        </w:rPr>
      </w:r>
      <w:r/>
    </w:p>
    <w:p>
      <w:pPr>
        <w:pStyle w:val="877"/>
        <w:ind w:firstLine="482"/>
        <w:keepLines w:val="0"/>
        <w:keepNext w:val="0"/>
        <w:pageBreakBefore w:val="0"/>
        <w:spacing w:line="360" w:lineRule="exact"/>
        <w:widowControl w:val="off"/>
        <w:rPr>
          <w:rFonts w:hint="eastAsia" w:ascii="黑体" w:hAnsi="黑体" w:eastAsia="黑体" w:cs="黑体"/>
          <w:color w:val="000000"/>
          <w:sz w:val="24"/>
          <w:szCs w:val="24"/>
          <w:highlight w:val="none"/>
          <w:lang w:val="en-US" w:eastAsia="zh-CN"/>
        </w:rPr>
      </w:pPr>
      <w:r>
        <w:rPr>
          <w:rFonts w:hint="eastAsia" w:ascii="宋体" w:hAnsi="宋体"/>
          <w:color w:val="000000"/>
          <w:sz w:val="24"/>
          <w:szCs w:val="24"/>
          <w:highlight w:val="none"/>
        </w:rPr>
        <w:t xml:space="preserve">在单表存储32万条IPv6路由条目条件下，数据库同步时间小于等于1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秒。</w:t>
      </w:r>
      <w:r>
        <w:rPr>
          <w:rFonts w:hint="eastAsia" w:ascii="黑体" w:hAnsi="黑体" w:eastAsia="黑体" w:cs="黑体"/>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7"/>
        <w:ind w:firstLine="480"/>
        <w:keepLines w:val="0"/>
        <w:keepNext w:val="0"/>
        <w:pageBreakBefore w:val="0"/>
        <w:spacing w:line="36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en-US" w:eastAsia="zh-CN"/>
        </w:rPr>
        <w:t xml:space="preserve">文</w:t>
      </w:r>
      <w:r>
        <w:rPr>
          <w:rFonts w:hint="eastAsia" w:ascii="宋体" w:hAnsi="宋体" w:eastAsia="宋体" w:cs="宋体"/>
          <w:color w:val="000000"/>
          <w:sz w:val="24"/>
          <w:szCs w:val="24"/>
          <w:highlight w:val="none"/>
          <w:lang w:val="en-US" w:eastAsia="zh-CN"/>
        </w:rPr>
        <w:t xml:space="preserve">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供应商应为采购人提供星网路由器转发面适配模块源代码开发服务，确保模块代码符合采购人技术要求；提供符合采购人代码规范的源代码及设计文档、测试文档、部署文档等，确保交付质量。</w:t>
      </w:r>
      <w:r>
        <w:rPr>
          <w:rFonts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验收要求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（3）维保要求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①交付验收合格后，供应商需提供为期1年的运维服务，包括技术支持、框架调整、功能优化及故障修复等。服务期内需建立快速响应机制，确保问题及时解决，保障稳定运行。</w:t>
      </w:r>
      <w:r>
        <w:rPr>
          <w:rFonts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②维保期内，供应商需提供7*24小时热线电话、远程网络等技术支持服务。</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color w:val="000000"/>
          <w:sz w:val="24"/>
          <w:szCs w:val="24"/>
          <w:highlight w:val="none"/>
        </w:rPr>
        <w:t xml:space="preserve">③维保期内，须提供快速响应机制，故障报修的响应时间为即时，到达现场的时间为</w:t>
      </w: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小时内，现场服务响应时间须在2小时内；小型故障恢复时间为</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小时内，严重故障恢复时间为24小时内，并及时有效的提供解决方案。</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（4）人员要求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组建项目团队，成员如下：</w:t>
      </w:r>
      <w:r>
        <w:rPr>
          <w:rFonts w:ascii="宋体" w:hAnsi="宋体" w:eastAsia="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①项目经理：1人，具有至少5年及以上工作经验。</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②技术负责人：1人，具有至少3年及以上工作经验。</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③开发实施人员：不少于4人，具有至少</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年及以上工作经验。</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④项目组关键成员（如项目经理、技术负责人）应为供应商正式员工。项目实施过程中，如确需更换人员，供应商应提前向采购人提出申请，并确保替代人员资质和经验不低于原人员且经采购人认可（采购人不得无正当理由拒绝）。</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（5）知识产权及保密要求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本项目交付的源代码、文档等成果的知识产权归采购人所有。供应商在投标及履约过程中所使用的、在本项目之外独立开发的且具有完整知识产权的底层基础组件或模块，其知识产权可仍归供应商所有，但须向采购人授予永久的、免费的、不可撤销的使用许可。</w:t>
      </w:r>
      <w:r>
        <w:rPr>
          <w:rFonts w:hint="eastAsia" w:ascii="宋体" w:hAnsi="宋体" w:cs="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（6）建设成果要求</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供应商在项目建设的各个阶段及时提交建设成果，主要包括但不限于以下内容：</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①项目启动阶段：项目实施方案。</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②业务需求分析阶段：需求分析说明书。</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③系统设计、开发阶段：需求规格说明书、概要设计说明书、详细设计说明书、数据库设计说明书、系统接口说明书。</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④系统实施阶段：软件源代码、软件部署说明书、软件使用说明书、相关安装镜像文件。</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⑤项目验收阶段：测试报告。</w:t>
      </w:r>
      <w:r>
        <w:rPr>
          <w:rFonts w:hint="eastAsia" w:ascii="宋体" w:hAnsi="宋体"/>
          <w:color w:val="000000"/>
          <w:sz w:val="24"/>
          <w:szCs w:val="24"/>
          <w:highlight w:val="none"/>
        </w:rPr>
      </w:r>
      <w:r/>
    </w:p>
    <w:p>
      <w:pPr>
        <w:pStyle w:val="877"/>
        <w:ind w:firstLine="480"/>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⑥运行维护阶段：软件维护手册。</w:t>
      </w:r>
      <w:r>
        <w:rPr>
          <w:rFonts w:hint="eastAsia" w:ascii="宋体" w:hAnsi="宋体" w:cs="宋体"/>
          <w:color w:val="000000"/>
          <w:sz w:val="24"/>
          <w:szCs w:val="24"/>
          <w:highlight w:val="none"/>
        </w:rPr>
      </w:r>
      <w:r/>
    </w:p>
    <w:p>
      <w:pPr>
        <w:pStyle w:val="877"/>
        <w:ind w:firstLine="480"/>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（1）交付时间：合同签订后</w:t>
      </w:r>
      <w:r>
        <w:rPr>
          <w:rFonts w:hint="eastAsia" w:ascii="宋体" w:hAnsi="宋体" w:eastAsia="宋体" w:cs="Times New Roman"/>
          <w:color w:val="000000"/>
          <w:sz w:val="24"/>
          <w:szCs w:val="24"/>
          <w:highlight w:val="none"/>
          <w:lang w:val="en-US" w:eastAsia="zh-CN"/>
        </w:rPr>
        <w:t xml:space="preserve">90</w:t>
      </w:r>
      <w:r>
        <w:rPr>
          <w:rFonts w:ascii="宋体" w:hAnsi="宋体" w:eastAsia="宋体" w:cs="宋体"/>
          <w:color w:val="000000"/>
          <w:sz w:val="24"/>
          <w:szCs w:val="24"/>
          <w:highlight w:val="none"/>
        </w:rPr>
        <w:t xml:space="preserve">天内</w:t>
      </w:r>
      <w:r>
        <w:rPr>
          <w:rFonts w:hint="eastAsia" w:ascii="宋体" w:hAnsi="宋体" w:eastAsia="宋体" w:cs="宋体"/>
          <w:color w:val="000000"/>
          <w:sz w:val="24"/>
          <w:szCs w:val="24"/>
          <w:highlight w:val="none"/>
          <w:lang w:eastAsia="zh-CN"/>
        </w:rPr>
        <w:t xml:space="preserve">完成系统开发</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877"/>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9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color w:val="000000"/>
          <w:highlight w:val="none"/>
        </w:rPr>
      </w:pPr>
      <w:r>
        <w:rPr>
          <w:rFonts w:hint="eastAsia"/>
          <w:color w:val="000000"/>
          <w:highlight w:val="none"/>
        </w:rPr>
      </w:r>
      <w:r/>
    </w:p>
    <w:p>
      <w:pPr>
        <w:pStyle w:val="9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rPr>
          <w:rFonts w:hint="eastAsia"/>
          <w:color w:val="000000"/>
          <w:highlight w:val="none"/>
        </w:rPr>
      </w:pPr>
      <w:r>
        <w:rPr>
          <w:rFonts w:hint="eastAsia"/>
          <w:color w:val="000000"/>
          <w:highlight w:val="none"/>
        </w:rPr>
      </w:r>
      <w:r/>
    </w:p>
    <w:p>
      <w:pPr>
        <w:pStyle w:val="9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3"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eastAsia="zh-CN"/>
        </w:rPr>
        <w:t xml:space="preserve">3名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7"/>
              <w:jc w:val="left"/>
              <w:keepLines w:val="0"/>
              <w:keepNext w:val="0"/>
              <w:pageBreakBefore w:val="0"/>
              <w:spacing w:line="264" w:lineRule="auto"/>
              <w:widowControl w:val="off"/>
              <w:rPr>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highlight w:val="none"/>
                <w:lang w:val="en-US" w:eastAsia="zh-CN"/>
              </w:rPr>
              <w:t xml:space="preserve">价格分值（小数点保留两位）</w:t>
            </w:r>
            <w:r>
              <w:rPr>
                <w:color w:val="000000"/>
                <w:sz w:val="21"/>
                <w:szCs w:val="21"/>
                <w:highlight w:val="none"/>
                <w:lang w:val="en-US" w:eastAsia="zh-CN"/>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w:t>
            </w:r>
            <w:r>
              <w:rPr>
                <w:rFonts w:hint="eastAsia" w:ascii="Times New Roman" w:hAnsi="Times New Roman" w:eastAsia="宋体" w:cs="Times New Roman"/>
                <w:color w:val="000000"/>
                <w:sz w:val="21"/>
                <w:szCs w:val="21"/>
                <w:highlight w:val="none"/>
                <w:lang w:val="en-US" w:eastAsia="zh-CN"/>
              </w:rPr>
              <w:t xml:space="preserve">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7"/>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项负偏离扣2分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其余指标有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项负偏离扣1分，扣完为止。</w:t>
            </w:r>
            <w:r>
              <w:rPr>
                <w:color w:val="000000"/>
                <w:sz w:val="21"/>
                <w:szCs w:val="21"/>
                <w:highlight w:val="none"/>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7"/>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7"/>
              <w:jc w:val="left"/>
              <w:spacing w:line="264" w:lineRule="auto"/>
              <w:rPr>
                <w:color w:val="000000"/>
                <w:highlight w:val="none"/>
              </w:rPr>
            </w:pPr>
            <w:r>
              <w:rPr>
                <w:rFonts w:hint="eastAsia"/>
                <w:color w:val="000000"/>
                <w:sz w:val="21"/>
                <w:szCs w:val="21"/>
                <w:highlight w:val="none"/>
                <w:lang w:val="en-US" w:eastAsia="zh-CN"/>
              </w:rPr>
              <w:t xml:space="preserve">评委根据投标人提供的项目技术方案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rPr>
              <w:t xml:space="preserve">包括：</w:t>
            </w:r>
            <w:r>
              <w:rPr>
                <w:rFonts w:hint="eastAsia"/>
                <w:color w:val="000000"/>
                <w:highlight w:val="none"/>
              </w:rPr>
              <w:t xml:space="preserve">1.核心功能设计；2.测试调试方法；3.项目进度安排。以上每项内容逐条阐述。</w:t>
            </w:r>
            <w:r>
              <w:rPr>
                <w:color w:val="000000"/>
                <w:highlight w:val="none"/>
              </w:rPr>
            </w:r>
            <w:r/>
          </w:p>
          <w:p>
            <w:pPr>
              <w:pStyle w:val="877"/>
              <w:numPr>
                <w:ilvl w:val="0"/>
                <w:numId w:val="6"/>
              </w:numPr>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核心功能设计：完全覆盖采购需求中的全部功能点，设计思路贴合业务实际场景，具备至少1项针对未来业务拓展的前瞻性设计（如模块化架构、可兼容新硬件平台等），且功能实现路径清晰（含关键技术选型依据）</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得3分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ascii="宋体" w:hAnsi="宋体" w:cs="宋体"/>
                <w:color w:val="000000"/>
                <w:highlight w:val="none"/>
              </w:rPr>
            </w:pPr>
            <w:r>
              <w:rPr>
                <w:rFonts w:hint="eastAsia"/>
                <w:color w:val="000000"/>
                <w:highlight w:val="none"/>
              </w:rPr>
              <w:t xml:space="preserve">测试调试方法：包含单元测试、集成测试、验收测试的全流程设计，明确各测试阶段的测试范围，具备缺陷分级机制及闭环修复验证流程，可有效保障系统稳定性</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得3分</w:t>
            </w:r>
            <w:r>
              <w:rPr>
                <w:rFonts w:hint="eastAsia"/>
                <w:color w:val="000000"/>
                <w:highlight w:val="none"/>
              </w:rPr>
              <w:t xml:space="preserve">；</w:t>
            </w:r>
            <w:r>
              <w:rPr>
                <w:rFonts w:ascii="宋体" w:hAnsi="宋体" w:cs="宋体"/>
                <w:color w:val="000000"/>
                <w:highlight w:val="none"/>
              </w:rPr>
            </w:r>
            <w:r/>
          </w:p>
          <w:p>
            <w:pPr>
              <w:pStyle w:val="877"/>
              <w:numPr>
                <w:ilvl w:val="0"/>
                <w:numId w:val="0"/>
              </w:numPr>
              <w:ind w:firstLine="420"/>
              <w:jc w:val="left"/>
              <w:spacing w:line="264" w:lineRule="auto"/>
              <w:widowControl/>
              <w:rPr>
                <w:rFonts w:ascii="宋体" w:hAnsi="宋体" w:cs="宋体"/>
                <w:color w:val="000000"/>
                <w:highlight w:val="none"/>
              </w:rPr>
            </w:pPr>
            <w:r>
              <w:rPr>
                <w:rFonts w:hint="eastAsia"/>
                <w:color w:val="000000"/>
                <w:highlight w:val="none"/>
              </w:rPr>
              <w:t xml:space="preserve">项目</w:t>
            </w:r>
            <w:r>
              <w:rPr>
                <w:rFonts w:hint="eastAsia" w:ascii="宋体" w:hAnsi="宋体" w:cs="宋体"/>
                <w:color w:val="000000"/>
                <w:highlight w:val="none"/>
              </w:rPr>
              <w:t xml:space="preserve">进度安排：与采购需求中的项目周期要求完全匹配，采用甘特图或里程碑计划清晰呈现各阶段任务（需求分析、方案设计、开发实施、测试调试、交付验收等），明确各阶段起止时间、责任人及关键输出物（如设计文档、测试报告等），针对可能出现的延期风险制定具体应对预案，可执行性强</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得3分。</w:t>
            </w:r>
            <w:r>
              <w:rPr>
                <w:rFonts w:ascii="宋体" w:hAnsi="宋体" w:cs="宋体"/>
                <w:color w:val="000000"/>
                <w:highlight w:val="none"/>
              </w:rPr>
            </w:r>
            <w:r/>
          </w:p>
          <w:p>
            <w:pPr>
              <w:pStyle w:val="877"/>
              <w:numPr>
                <w:ilvl w:val="0"/>
                <w:numId w:val="6"/>
              </w:numPr>
              <w:ind w:left="0" w:firstLine="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核心功能设计：覆盖采购需求中90%及以上功能点，设计思路科学，能够满足当前业务需求，功能实现路径基本明确，但前瞻性设计不足</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得2分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测试调试方法：覆盖主要测试阶段（集成测试、验收测试），明确核心测试范围，具备基本的缺陷记录与修复跟踪机制，能够满足系统功能验证需求</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得2分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项目进度安排：符合项目周期要求，明确主要阶段任务及起止时间，包含核心输出物说明，针对重大风险有初步应对思路，具备可执行性</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得2分</w:t>
            </w:r>
            <w:r>
              <w:rPr>
                <w:rFonts w:hint="eastAsia" w:ascii="宋体" w:hAnsi="宋体" w:cs="宋体"/>
                <w:color w:val="000000"/>
                <w:highlight w:val="none"/>
              </w:rPr>
              <w:t xml:space="preserve">。</w:t>
            </w:r>
            <w:r>
              <w:rPr>
                <w:rFonts w:ascii="宋体" w:hAnsi="宋体" w:cs="宋体"/>
                <w:color w:val="000000"/>
                <w:highlight w:val="none"/>
              </w:rPr>
            </w:r>
            <w:r/>
          </w:p>
          <w:p>
            <w:pPr>
              <w:pStyle w:val="877"/>
              <w:numPr>
                <w:ilvl w:val="0"/>
                <w:numId w:val="6"/>
              </w:numPr>
              <w:ind w:left="0" w:firstLine="0"/>
              <w:rPr>
                <w:rFonts w:hint="eastAsia"/>
                <w:color w:val="000000"/>
                <w:highlight w:val="none"/>
              </w:rPr>
            </w:pPr>
            <w:r>
              <w:rPr>
                <w:rFonts w:hint="eastAsia"/>
                <w:color w:val="000000"/>
                <w:highlight w:val="none"/>
              </w:rPr>
              <w:t xml:space="preserve">核心功能设计：覆盖采购需求中70%及以上但不足90%功能点，仅能满足核心业务需求，部分功能实现路径模糊，但无原则性缺陷</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得1分</w:t>
            </w:r>
            <w:r>
              <w:rPr>
                <w:rFonts w:hint="eastAsia"/>
                <w:color w:val="000000"/>
                <w:highlight w:val="none"/>
              </w:rPr>
              <w:t xml:space="preserve">；</w:t>
            </w:r>
            <w:r>
              <w:rPr>
                <w:rFonts w:hint="eastAsia"/>
                <w:color w:val="000000"/>
                <w:highlight w:val="none"/>
              </w:rPr>
            </w:r>
            <w:r/>
          </w:p>
          <w:p>
            <w:pPr>
              <w:pStyle w:val="877"/>
              <w:numPr>
                <w:ilvl w:val="0"/>
                <w:numId w:val="0"/>
              </w:numPr>
              <w:ind w:firstLine="420"/>
              <w:rPr>
                <w:rFonts w:hint="eastAsia" w:ascii="宋体" w:hAnsi="宋体" w:cs="宋体"/>
                <w:color w:val="000000"/>
                <w:highlight w:val="none"/>
              </w:rPr>
            </w:pPr>
            <w:r>
              <w:rPr>
                <w:rFonts w:hint="eastAsia"/>
                <w:color w:val="000000"/>
                <w:highlight w:val="none"/>
              </w:rPr>
              <w:t xml:space="preserve">测试调试方法：</w:t>
            </w:r>
            <w:r>
              <w:rPr>
                <w:rFonts w:hint="eastAsia" w:ascii="宋体" w:hAnsi="宋体" w:cs="宋体"/>
                <w:color w:val="000000"/>
                <w:highlight w:val="none"/>
              </w:rPr>
              <w:t xml:space="preserve">提供基础测试调试思路，包含集成测试及验收测试的简要说明，但缺陷处理机制不完善，仅能满足最基本的功能验证</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得1分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rPr>
                <w:color w:val="000000"/>
                <w:highlight w:val="none"/>
              </w:rPr>
            </w:pPr>
            <w:r>
              <w:rPr>
                <w:rFonts w:hint="eastAsia" w:ascii="宋体" w:hAnsi="宋体" w:cs="宋体"/>
                <w:color w:val="000000"/>
                <w:highlight w:val="none"/>
              </w:rPr>
              <w:t xml:space="preserve">项目进度安排：基本满足项目周期要求，仅列出主要里程碑节点，未明确各阶段具体任务及输出物，风险应对措施缺失，但无明显进度滞后隐患</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得1分</w:t>
            </w:r>
            <w:r>
              <w:rPr>
                <w:rFonts w:hint="eastAsia"/>
                <w:color w:val="000000"/>
                <w:highlight w:val="none"/>
              </w:rPr>
              <w:t xml:space="preserve">。</w:t>
            </w:r>
            <w:r>
              <w:rPr>
                <w:color w:val="000000"/>
                <w:highlight w:val="none"/>
              </w:rPr>
            </w:r>
            <w:r/>
          </w:p>
          <w:p>
            <w:pPr>
              <w:pStyle w:val="877"/>
              <w:spacing w:line="264" w:lineRule="auto"/>
              <w:rPr>
                <w:rFonts w:hint="eastAsia"/>
                <w:color w:val="000000"/>
                <w:sz w:val="21"/>
                <w:szCs w:val="21"/>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4</w:t>
            </w:r>
            <w:r>
              <w:rPr>
                <w:rFonts w:hint="eastAsia"/>
                <w:color w:val="000000"/>
                <w:highlight w:val="none"/>
                <w:lang w:eastAsia="zh-CN"/>
              </w:rPr>
              <w:t xml:space="preserve">）</w:t>
            </w:r>
            <w:r>
              <w:rPr>
                <w:rFonts w:hint="eastAsia"/>
                <w:color w:val="000000"/>
                <w:highlight w:val="none"/>
              </w:rPr>
              <w:t xml:space="preserve">核心功能设计：覆盖采购需求不足70%，或存在与业务需求冲突的设计；</w:t>
            </w:r>
            <w:r>
              <w:rPr>
                <w:rFonts w:hint="eastAsia" w:ascii="宋体" w:hAnsi="宋体" w:cs="宋体"/>
                <w:color w:val="000000"/>
                <w:highlight w:val="none"/>
              </w:rPr>
              <w:t xml:space="preserve">测试调试方法：仅为笼统描述，未明确测试范围；项目进度安排：与采购需求中的周期要求冲突，或无具体任务分解，或未提供</w:t>
            </w:r>
            <w:r>
              <w:rPr>
                <w:rFonts w:hint="eastAsia" w:ascii="宋体" w:hAnsi="宋体" w:cs="宋体"/>
                <w:color w:val="000000"/>
                <w:highlight w:val="none"/>
                <w:lang w:val="en-US" w:eastAsia="zh-CN"/>
              </w:rPr>
              <w:t xml:space="preserve">相关</w:t>
            </w:r>
            <w:r>
              <w:rPr>
                <w:rFonts w:hint="eastAsia" w:ascii="宋体" w:hAnsi="宋体" w:cs="宋体"/>
                <w:color w:val="000000"/>
                <w:highlight w:val="none"/>
              </w:rPr>
              <w:t xml:space="preserve">内容</w:t>
            </w:r>
            <w:r>
              <w:rPr>
                <w:rFonts w:hint="eastAsia" w:ascii="宋体" w:hAnsi="宋体" w:cs="宋体"/>
                <w:color w:val="000000"/>
                <w:highlight w:val="none"/>
                <w:lang w:val="en-US" w:eastAsia="zh-CN"/>
              </w:rPr>
              <w:t xml:space="preserve">的，不得分</w:t>
            </w:r>
            <w:r>
              <w:rPr>
                <w:rFonts w:hint="eastAsia"/>
                <w:color w:val="000000"/>
                <w:highlight w:val="none"/>
              </w:rPr>
              <w:t xml:space="preserve">。</w:t>
            </w:r>
            <w:r>
              <w:rPr>
                <w:rFonts w:hint="eastAsia"/>
                <w:color w:val="000000"/>
                <w:sz w:val="21"/>
                <w:szCs w:val="21"/>
                <w:highlight w:val="none"/>
                <w:lang w:val="en-US" w:eastAsia="zh-CN"/>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0"/>
        </w:trPr>
        <w:tc>
          <w:tcPr>
            <w:tcW w:w="519"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7"/>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项目实施方案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7"/>
              <w:jc w:val="left"/>
              <w:spacing w:line="264" w:lineRule="auto"/>
              <w:widowControl/>
              <w:rPr>
                <w:rFonts w:ascii="宋体" w:hAnsi="宋体" w:cs="宋体"/>
                <w:color w:val="000000"/>
                <w:highlight w:val="none"/>
              </w:rPr>
            </w:pPr>
            <w:r>
              <w:rPr>
                <w:rFonts w:hint="eastAsia"/>
                <w:color w:val="000000"/>
                <w:sz w:val="21"/>
                <w:szCs w:val="21"/>
                <w:highlight w:val="none"/>
                <w:lang w:val="en-US" w:eastAsia="zh-CN"/>
              </w:rPr>
              <w:t xml:space="preserve">评委根据投标人提供的项目实施方案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包括：</w:t>
            </w:r>
            <w:r>
              <w:rPr>
                <w:rFonts w:hint="eastAsia" w:ascii="宋体" w:hAnsi="宋体" w:cs="宋体"/>
                <w:color w:val="000000"/>
                <w:highlight w:val="none"/>
              </w:rPr>
              <w:t xml:space="preserve">1.风险评估及控制；2.项目组织管理；3.质量保证措施。</w:t>
            </w:r>
            <w:r>
              <w:rPr>
                <w:rFonts w:hint="eastAsia"/>
                <w:color w:val="000000"/>
                <w:highlight w:val="none"/>
              </w:rPr>
              <w:t xml:space="preserve">以上每项内容逐条阐述。</w:t>
            </w:r>
            <w:r>
              <w:rPr>
                <w:rFonts w:ascii="宋体" w:hAnsi="宋体" w:cs="宋体"/>
                <w:color w:val="000000"/>
                <w:highlight w:val="none"/>
              </w:rPr>
            </w:r>
            <w:r/>
          </w:p>
          <w:p>
            <w:pPr>
              <w:pStyle w:val="877"/>
              <w:numPr>
                <w:ilvl w:val="0"/>
                <w:numId w:val="7"/>
              </w:numPr>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风险评估及控制：全面识别项目可能存在的各类风险，明确风险影响程度，制定具体可操作的控制措施，责任主体清晰</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得1分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项目组织管理：提供清晰的项目组织架构图，明确项目经理及核心成员的岗位职责，人员配置与项目规模及技术需求完全匹配，确保项目高效推进</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得1分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质量保证措施：明确各阶段质量控制节点及验收标准，制定质量问题追溯及整改机制，附具体的质量考核指标（如缺陷率）</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得1分</w:t>
            </w:r>
            <w:r>
              <w:rPr>
                <w:rFonts w:ascii="宋体" w:hAnsi="宋体" w:cs="宋体"/>
                <w:color w:val="000000"/>
                <w:highlight w:val="none"/>
              </w:rPr>
              <w:t xml:space="preserve">； </w:t>
            </w:r>
            <w:r>
              <w:rPr>
                <w:rFonts w:ascii="宋体" w:hAnsi="宋体" w:cs="宋体"/>
                <w:color w:val="000000"/>
                <w:highlight w:val="none"/>
              </w:rPr>
            </w:r>
            <w:r/>
          </w:p>
          <w:p>
            <w:pPr>
              <w:pStyle w:val="877"/>
              <w:numPr>
                <w:ilvl w:val="0"/>
                <w:numId w:val="7"/>
              </w:numPr>
              <w:ind w:left="0" w:firstLine="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风险评估及控制：识别项目核心风险类型（技术、进度、资源），能针对高等级风险制定可行的控制措施，责任主体基本清晰</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得0.5分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项目组织管理：明确项目组织架构及核心成员分工，人员配置满足项目基本需求</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得0.5分；</w:t>
            </w:r>
            <w:r>
              <w:rPr>
                <w:rFonts w:hint="eastAsia" w:ascii="宋体" w:hAnsi="宋体" w:cs="宋体"/>
                <w:color w:val="000000"/>
                <w:highlight w:val="none"/>
              </w:rPr>
            </w:r>
            <w:r/>
          </w:p>
          <w:p>
            <w:pPr>
              <w:pStyle w:val="877"/>
              <w:numPr>
                <w:ilvl w:val="0"/>
                <w:numId w:val="0"/>
              </w:numPr>
              <w:ind w:firstLine="420"/>
              <w:jc w:val="left"/>
              <w:spacing w:line="264"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质量保证措施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覆盖项目主要阶段，明确核心环节的质量控制标准及验收要求，建立基本的质量问题处理机制</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得0.5分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77"/>
              <w:numPr>
                <w:ilvl w:val="0"/>
                <w:numId w:val="7"/>
              </w:numPr>
              <w:ind w:left="0" w:firstLine="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风险评估及控制：提及项目主要风险，但评估方法不明确，措施不够具体</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得0.25分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项目组织管理：列出项目主要负责人及核心成员，简单说明岗位职责，人员配置基本符合项目要求</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得0.25分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质量保证措施：有简单的质量检查方法描述，但无具体标准及考核指标</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得0.25分</w:t>
            </w:r>
            <w:r>
              <w:rPr>
                <w:rFonts w:ascii="宋体" w:hAnsi="宋体" w:cs="宋体"/>
                <w:color w:val="000000"/>
                <w:highlight w:val="none"/>
              </w:rPr>
              <w:t xml:space="preserve">； </w:t>
            </w:r>
            <w:r>
              <w:rPr>
                <w:rFonts w:ascii="宋体" w:hAnsi="宋体" w:cs="宋体"/>
                <w:color w:val="000000"/>
                <w:highlight w:val="none"/>
              </w:rPr>
            </w:r>
            <w:r/>
          </w:p>
          <w:p>
            <w:pPr>
              <w:numPr>
                <w:ilvl w:val="0"/>
                <w:numId w:val="0"/>
              </w:numPr>
              <w:ind w:firstLine="0"/>
              <w:jc w:val="left"/>
              <w:spacing w:line="264" w:lineRule="auto"/>
              <w:widowControl/>
              <w:rPr>
                <w:rFonts w:hint="eastAsia" w:ascii="宋体" w:hAnsi="宋体" w:cs="宋体"/>
                <w:color w:val="000000"/>
                <w:highlight w:val="none"/>
                <w14:ligatures w14:val="none"/>
              </w:rPr>
            </w:pPr>
            <w:r>
              <w:rPr>
                <w:rFonts w:hint="eastAsia" w:ascii="宋体" w:hAnsi="宋体" w:cs="宋体"/>
                <w:color w:val="000000"/>
                <w:highlight w:val="none"/>
              </w:rPr>
              <w:t xml:space="preserve">（4）</w:t>
            </w:r>
            <w:r>
              <w:rPr>
                <w:rFonts w:hint="eastAsia" w:ascii="宋体" w:hAnsi="宋体" w:cs="宋体"/>
                <w:color w:val="000000"/>
                <w:highlight w:val="none"/>
              </w:rPr>
              <w:t xml:space="preserve">风险评估及控制：未提及风险评估及控制内容，或仅笼统描述无实际内容；项目组织管理：未提供项目组织管理内容，或组织架构混乱、人员分工不明确；质量保证措施：未提供质量保证措施内容，或措施描述无实际意义，或质量标准与采购需求冲突</w:t>
            </w:r>
            <w:r>
              <w:rPr>
                <w:rFonts w:hint="eastAsia" w:ascii="宋体" w:hAnsi="宋体" w:cs="宋体"/>
                <w:color w:val="000000"/>
                <w:highlight w:val="none"/>
                <w:lang w:val="en-US" w:eastAsia="zh-CN"/>
              </w:rPr>
              <w:t xml:space="preserve">的，不得分。</w:t>
            </w:r>
            <w:r>
              <w:rPr>
                <w:rFonts w:hint="eastAsia" w:ascii="宋体" w:hAnsi="宋体" w:cs="宋体"/>
                <w:color w:val="000000"/>
                <w:highlight w:val="none"/>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pacing w:val="-6"/>
                <w:sz w:val="21"/>
                <w:szCs w:val="21"/>
                <w:highlight w:val="none"/>
              </w:rPr>
            </w:r>
            <w:r/>
          </w:p>
        </w:tc>
      </w:tr>
      <w:tr>
        <w:trPr>
          <w:trHeight w:val="472"/>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维保服务方案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7"/>
              <w:jc w:val="left"/>
              <w:spacing w:line="264" w:lineRule="auto"/>
              <w:widowControl/>
              <w:rPr>
                <w:rFonts w:hint="eastAsia" w:ascii="宋体" w:hAnsi="宋体" w:cs="宋体"/>
                <w:color w:val="000000"/>
                <w:highlight w:val="none"/>
              </w:rPr>
            </w:pPr>
            <w:r>
              <w:rPr>
                <w:rFonts w:ascii="宋体" w:hAnsi="宋体" w:eastAsia="宋体" w:cs="宋体"/>
                <w:color w:val="000000"/>
                <w:highlight w:val="none"/>
                <w:lang w:val="en-US" w:eastAsia="zh-CN"/>
              </w:rPr>
              <w:t xml:space="preserve">评委根据</w:t>
            </w:r>
            <w:r>
              <w:rPr>
                <w:rFonts w:hint="eastAsia" w:ascii="宋体" w:hAnsi="宋体" w:eastAsia="宋体" w:cs="宋体"/>
                <w:color w:val="000000"/>
                <w:highlight w:val="none"/>
                <w:lang w:val="en-US" w:eastAsia="zh-CN"/>
              </w:rPr>
              <w:t xml:space="preserve">投标人</w:t>
            </w:r>
            <w:r>
              <w:rPr>
                <w:rFonts w:ascii="宋体" w:hAnsi="宋体" w:eastAsia="宋体" w:cs="宋体"/>
                <w:color w:val="000000"/>
                <w:highlight w:val="none"/>
                <w:lang w:val="en-US" w:eastAsia="zh-CN"/>
              </w:rPr>
              <w:t xml:space="preserve">提供的维保服务方案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highlight w:val="none"/>
                <w:lang w:val="en-US" w:eastAsia="zh-CN"/>
              </w:rPr>
              <w:t xml:space="preserve">包括</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rPr>
              <w:t xml:space="preserve">1.服务措施；2.应急举措；3.服务流程及服务保障体系。</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rPr>
                <w:rFonts w:hint="eastAsia" w:ascii="宋体" w:hAnsi="宋体" w:cs="宋体"/>
                <w:color w:val="000000"/>
                <w:highlight w:val="none"/>
              </w:rPr>
            </w:r>
            <w:r/>
          </w:p>
          <w:p>
            <w:pPr>
              <w:pStyle w:val="877"/>
              <w:numPr>
                <w:ilvl w:val="0"/>
                <w:numId w:val="8"/>
              </w:numPr>
              <w:jc w:val="left"/>
              <w:spacing w:line="264" w:lineRule="auto"/>
              <w:widowControl/>
              <w:rPr>
                <w:rFonts w:hint="eastAsia" w:ascii="宋体" w:hAnsi="宋体" w:cs="宋体"/>
                <w:color w:val="000000"/>
                <w:highlight w:val="none"/>
              </w:rPr>
            </w:pPr>
            <w:r>
              <w:rPr>
                <w:rFonts w:hint="eastAsia"/>
                <w:color w:val="000000"/>
                <w:highlight w:val="none"/>
              </w:rPr>
              <w:t xml:space="preserve">服务措施：全面覆盖故障处理、系统优化、技术支持等全维度维保需求，服务标准量化清晰</w:t>
            </w:r>
            <w:r>
              <w:rPr>
                <w:rFonts w:hint="eastAsia"/>
                <w:color w:val="000000"/>
                <w:highlight w:val="none"/>
                <w:lang w:eastAsia="zh-CN"/>
              </w:rPr>
              <w:t xml:space="preserve">，</w:t>
            </w:r>
            <w:r>
              <w:rPr>
                <w:rFonts w:hint="eastAsia"/>
                <w:color w:val="000000"/>
                <w:highlight w:val="none"/>
                <w:lang w:val="en-US" w:eastAsia="zh-CN"/>
              </w:rPr>
              <w:t xml:space="preserve">得2分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应急举措：建立完善的应急响应机制，明确突发故障的分级标准，针对不同等级故障制定差异化应急方案</w:t>
            </w:r>
            <w:r>
              <w:rPr>
                <w:rFonts w:hint="eastAsia"/>
                <w:color w:val="000000"/>
                <w:highlight w:val="none"/>
                <w:lang w:eastAsia="zh-CN"/>
              </w:rPr>
              <w:t xml:space="preserve">，</w:t>
            </w:r>
            <w:r>
              <w:rPr>
                <w:rFonts w:hint="eastAsia"/>
                <w:color w:val="000000"/>
                <w:highlight w:val="none"/>
                <w:lang w:val="en-US" w:eastAsia="zh-CN"/>
              </w:rPr>
              <w:t xml:space="preserve">得2分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0"/>
              </w:numPr>
              <w:ind w:firstLine="42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服务流程及服务保障体系：提供清晰的维保服务流程图，明确各环节责任人及时间节点，建立完善的服务保障体系</w:t>
            </w:r>
            <w:r>
              <w:rPr>
                <w:rFonts w:hint="eastAsia"/>
                <w:color w:val="000000"/>
                <w:highlight w:val="none"/>
                <w:lang w:eastAsia="zh-CN"/>
              </w:rPr>
              <w:t xml:space="preserve">，</w:t>
            </w:r>
            <w:r>
              <w:rPr>
                <w:rFonts w:hint="eastAsia"/>
                <w:color w:val="000000"/>
                <w:highlight w:val="none"/>
                <w:lang w:val="en-US" w:eastAsia="zh-CN"/>
              </w:rPr>
              <w:t xml:space="preserve">得2分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8"/>
              </w:numPr>
              <w:ind w:left="0" w:firstLine="0"/>
              <w:jc w:val="left"/>
              <w:spacing w:line="264" w:lineRule="auto"/>
              <w:widowControl/>
              <w:rPr>
                <w:rFonts w:hint="eastAsia"/>
                <w:color w:val="000000"/>
                <w:highlight w:val="none"/>
              </w:rPr>
            </w:pPr>
            <w:r>
              <w:rPr>
                <w:rFonts w:hint="eastAsia"/>
                <w:color w:val="000000"/>
                <w:highlight w:val="none"/>
              </w:rPr>
              <w:t xml:space="preserve">服务措施：覆盖主要维保场景（故障处理、技术支持），服务标准基本量化</w:t>
            </w:r>
            <w:r>
              <w:rPr>
                <w:rFonts w:hint="eastAsia"/>
                <w:color w:val="000000"/>
                <w:highlight w:val="none"/>
                <w:lang w:eastAsia="zh-CN"/>
              </w:rPr>
              <w:t xml:space="preserve">，</w:t>
            </w:r>
            <w:r>
              <w:rPr>
                <w:rFonts w:hint="eastAsia"/>
                <w:color w:val="000000"/>
                <w:highlight w:val="none"/>
                <w:lang w:val="en-US" w:eastAsia="zh-CN"/>
              </w:rPr>
              <w:t xml:space="preserve">得1分</w:t>
            </w:r>
            <w:r>
              <w:rPr>
                <w:rFonts w:hint="eastAsia"/>
                <w:color w:val="000000"/>
                <w:highlight w:val="none"/>
              </w:rPr>
              <w:t xml:space="preserve">；</w:t>
            </w:r>
            <w:r>
              <w:rPr>
                <w:rFonts w:hint="eastAsia"/>
                <w:color w:val="000000"/>
                <w:highlight w:val="none"/>
              </w:rPr>
            </w:r>
            <w:r/>
          </w:p>
          <w:p>
            <w:pPr>
              <w:pStyle w:val="877"/>
              <w:numPr>
                <w:ilvl w:val="0"/>
                <w:numId w:val="0"/>
              </w:numPr>
              <w:ind w:firstLine="420"/>
              <w:jc w:val="left"/>
              <w:spacing w:line="264" w:lineRule="auto"/>
              <w:widowControl/>
              <w:rPr>
                <w:rFonts w:hint="eastAsia"/>
                <w:color w:val="000000"/>
                <w:highlight w:val="none"/>
              </w:rPr>
            </w:pPr>
            <w:r>
              <w:rPr>
                <w:rFonts w:hint="eastAsia" w:ascii="宋体" w:hAnsi="宋体" w:cs="宋体"/>
                <w:color w:val="000000"/>
                <w:highlight w:val="none"/>
              </w:rPr>
              <w:t xml:space="preserve">应急举措：</w:t>
            </w:r>
            <w:r>
              <w:rPr>
                <w:rFonts w:hint="eastAsia"/>
                <w:color w:val="000000"/>
                <w:highlight w:val="none"/>
              </w:rPr>
              <w:t xml:space="preserve">明确故障分级及主要应急场景的响应机制，应急措施基本能保障故障快速处置</w:t>
            </w:r>
            <w:r>
              <w:rPr>
                <w:rFonts w:hint="eastAsia"/>
                <w:color w:val="000000"/>
                <w:highlight w:val="none"/>
                <w:lang w:eastAsia="zh-CN"/>
              </w:rPr>
              <w:t xml:space="preserve">，</w:t>
            </w:r>
            <w:r>
              <w:rPr>
                <w:rFonts w:hint="eastAsia"/>
                <w:color w:val="000000"/>
                <w:highlight w:val="none"/>
                <w:lang w:val="en-US" w:eastAsia="zh-CN"/>
              </w:rPr>
              <w:t xml:space="preserve">得1分</w:t>
            </w:r>
            <w:r>
              <w:rPr>
                <w:rFonts w:hint="eastAsia"/>
                <w:color w:val="000000"/>
                <w:highlight w:val="none"/>
              </w:rPr>
              <w:t xml:space="preserve">；</w:t>
            </w:r>
            <w:r>
              <w:rPr>
                <w:rFonts w:hint="eastAsia"/>
                <w:color w:val="000000"/>
                <w:highlight w:val="none"/>
              </w:rPr>
            </w:r>
            <w:r/>
          </w:p>
          <w:p>
            <w:pPr>
              <w:pStyle w:val="877"/>
              <w:numPr>
                <w:ilvl w:val="0"/>
                <w:numId w:val="0"/>
              </w:numPr>
              <w:ind w:firstLine="420"/>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服务流程及服务保障体系：</w:t>
            </w:r>
            <w:r>
              <w:rPr>
                <w:rFonts w:hint="eastAsia"/>
                <w:color w:val="000000"/>
                <w:highlight w:val="none"/>
              </w:rPr>
              <w:t xml:space="preserve">明确维保服务主要流程及关键节点，建立基本的服务保障制度，保障体系基本完善</w:t>
            </w:r>
            <w:r>
              <w:rPr>
                <w:rFonts w:hint="eastAsia"/>
                <w:color w:val="000000"/>
                <w:highlight w:val="none"/>
                <w:lang w:eastAsia="zh-CN"/>
              </w:rPr>
              <w:t xml:space="preserve">，</w:t>
            </w:r>
            <w:r>
              <w:rPr>
                <w:rFonts w:hint="eastAsia"/>
                <w:color w:val="000000"/>
                <w:highlight w:val="none"/>
                <w:lang w:val="en-US" w:eastAsia="zh-CN"/>
              </w:rPr>
              <w:t xml:space="preserve">得1分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77"/>
              <w:numPr>
                <w:ilvl w:val="0"/>
                <w:numId w:val="8"/>
              </w:numPr>
              <w:ind w:left="0" w:firstLine="0"/>
              <w:jc w:val="left"/>
              <w:spacing w:line="264" w:lineRule="auto"/>
              <w:widowControl/>
              <w:rPr>
                <w:rFonts w:hint="eastAsia"/>
                <w:color w:val="000000"/>
                <w:highlight w:val="none"/>
              </w:rPr>
            </w:pPr>
            <w:r>
              <w:rPr>
                <w:rFonts w:hint="eastAsia"/>
                <w:color w:val="000000"/>
                <w:highlight w:val="none"/>
              </w:rPr>
              <w:t xml:space="preserve">服务措施：包含基础维保内容（故障处理），服务标准未量化</w:t>
            </w:r>
            <w:r>
              <w:rPr>
                <w:rFonts w:hint="eastAsia"/>
                <w:color w:val="000000"/>
                <w:highlight w:val="none"/>
                <w:lang w:eastAsia="zh-CN"/>
              </w:rPr>
              <w:t xml:space="preserve">，</w:t>
            </w:r>
            <w:r>
              <w:rPr>
                <w:rFonts w:hint="eastAsia"/>
                <w:color w:val="000000"/>
                <w:highlight w:val="none"/>
                <w:lang w:val="en-US" w:eastAsia="zh-CN"/>
              </w:rPr>
              <w:t xml:space="preserve">得0.5分</w:t>
            </w:r>
            <w:r>
              <w:rPr>
                <w:rFonts w:hint="eastAsia"/>
                <w:color w:val="000000"/>
                <w:highlight w:val="none"/>
              </w:rPr>
              <w:t xml:space="preserve">；</w:t>
            </w:r>
            <w:r>
              <w:rPr>
                <w:rFonts w:hint="eastAsia"/>
                <w:color w:val="000000"/>
                <w:highlight w:val="none"/>
              </w:rPr>
            </w:r>
            <w:r/>
          </w:p>
          <w:p>
            <w:pPr>
              <w:pStyle w:val="877"/>
              <w:numPr>
                <w:ilvl w:val="0"/>
                <w:numId w:val="0"/>
              </w:numPr>
              <w:ind w:firstLine="420"/>
              <w:jc w:val="left"/>
              <w:spacing w:line="264" w:lineRule="auto"/>
              <w:widowControl/>
              <w:rPr>
                <w:rFonts w:hint="eastAsia"/>
                <w:color w:val="000000"/>
                <w:highlight w:val="none"/>
              </w:rPr>
            </w:pPr>
            <w:r>
              <w:rPr>
                <w:rFonts w:hint="eastAsia" w:ascii="宋体" w:hAnsi="宋体" w:cs="宋体"/>
                <w:color w:val="000000"/>
                <w:highlight w:val="none"/>
              </w:rPr>
              <w:t xml:space="preserve">应急举措：</w:t>
            </w:r>
            <w:r>
              <w:rPr>
                <w:rFonts w:hint="eastAsia"/>
                <w:color w:val="000000"/>
                <w:highlight w:val="none"/>
              </w:rPr>
              <w:t xml:space="preserve">提及突发故障的应对思路，但未进行故障分级，应急方案仅为简单描述</w:t>
            </w:r>
            <w:r>
              <w:rPr>
                <w:rFonts w:hint="eastAsia"/>
                <w:color w:val="000000"/>
                <w:highlight w:val="none"/>
                <w:lang w:eastAsia="zh-CN"/>
              </w:rPr>
              <w:t xml:space="preserve">，</w:t>
            </w:r>
            <w:r>
              <w:rPr>
                <w:rFonts w:hint="eastAsia"/>
                <w:color w:val="000000"/>
                <w:highlight w:val="none"/>
                <w:lang w:val="en-US" w:eastAsia="zh-CN"/>
              </w:rPr>
              <w:t xml:space="preserve">得0.5分</w:t>
            </w:r>
            <w:r>
              <w:rPr>
                <w:rFonts w:hint="eastAsia"/>
                <w:color w:val="000000"/>
                <w:highlight w:val="none"/>
              </w:rPr>
              <w:t xml:space="preserve">；</w:t>
            </w:r>
            <w:r>
              <w:rPr>
                <w:rFonts w:hint="eastAsia"/>
                <w:color w:val="000000"/>
                <w:highlight w:val="none"/>
              </w:rPr>
            </w:r>
            <w:r/>
          </w:p>
          <w:p>
            <w:pPr>
              <w:pStyle w:val="877"/>
              <w:numPr>
                <w:ilvl w:val="0"/>
                <w:numId w:val="0"/>
              </w:numPr>
              <w:ind w:firstLine="420"/>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服务流程及服务保障体系：</w:t>
            </w:r>
            <w:r>
              <w:rPr>
                <w:rFonts w:hint="eastAsia"/>
                <w:color w:val="000000"/>
                <w:highlight w:val="none"/>
              </w:rPr>
              <w:t xml:space="preserve">简要描述维保服务流程，保障体系框架不完整</w:t>
            </w:r>
            <w:r>
              <w:rPr>
                <w:rFonts w:hint="eastAsia"/>
                <w:color w:val="000000"/>
                <w:highlight w:val="none"/>
                <w:lang w:eastAsia="zh-CN"/>
              </w:rPr>
              <w:t xml:space="preserve">，</w:t>
            </w:r>
            <w:r>
              <w:rPr>
                <w:rFonts w:hint="eastAsia"/>
                <w:color w:val="000000"/>
                <w:highlight w:val="none"/>
                <w:lang w:val="en-US" w:eastAsia="zh-CN"/>
              </w:rPr>
              <w:t xml:space="preserve">得0.5分</w:t>
            </w:r>
            <w:r>
              <w:rPr>
                <w:rFonts w:hint="eastAsia" w:ascii="宋体" w:hAnsi="宋体" w:cs="宋体"/>
                <w:color w:val="000000"/>
                <w:highlight w:val="none"/>
              </w:rPr>
              <w:t xml:space="preserve">。</w:t>
            </w:r>
            <w:r>
              <w:rPr>
                <w:rFonts w:ascii="宋体" w:hAnsi="宋体" w:cs="宋体"/>
                <w:color w:val="000000"/>
                <w:highlight w:val="none"/>
              </w:rPr>
            </w:r>
            <w:r/>
          </w:p>
          <w:p>
            <w:pPr>
              <w:ind w:left="0" w:firstLine="0"/>
              <w:jc w:val="left"/>
              <w:spacing w:line="264" w:lineRule="auto"/>
              <w:widowControl/>
              <w:rPr>
                <w:rFonts w:hint="eastAsia"/>
                <w:color w:val="000000"/>
                <w:highlight w:val="none"/>
                <w14:ligatures w14:val="none"/>
              </w:rPr>
            </w:pPr>
            <w:r>
              <w:rPr>
                <w:rFonts w:hint="eastAsia"/>
                <w:color w:val="000000"/>
                <w:highlight w:val="none"/>
              </w:rPr>
              <w:t xml:space="preserve">（4）</w:t>
            </w:r>
            <w:r>
              <w:rPr>
                <w:rFonts w:hint="eastAsia"/>
                <w:color w:val="000000"/>
                <w:highlight w:val="none"/>
              </w:rPr>
              <w:t xml:space="preserve">服务措施：仅为笼统表述，或未提供服务措施内容；</w:t>
            </w:r>
            <w:r>
              <w:rPr>
                <w:rFonts w:hint="eastAsia"/>
                <w:color w:val="000000"/>
                <w:highlight w:val="none"/>
              </w:rPr>
              <w:t xml:space="preserve">应急举措：</w:t>
            </w:r>
            <w:r>
              <w:rPr>
                <w:rFonts w:hint="eastAsia"/>
                <w:color w:val="000000"/>
                <w:highlight w:val="none"/>
              </w:rPr>
              <w:t xml:space="preserve">未制定应急举措，或应急内容与项目实际不符，或未提供相关内容；</w:t>
            </w:r>
            <w:r>
              <w:rPr>
                <w:rFonts w:hint="eastAsia"/>
                <w:color w:val="000000"/>
                <w:highlight w:val="none"/>
              </w:rPr>
              <w:t xml:space="preserve">服务流程及服务保障体系：</w:t>
            </w:r>
            <w:r>
              <w:rPr>
                <w:rFonts w:hint="eastAsia"/>
                <w:color w:val="000000"/>
                <w:highlight w:val="none"/>
              </w:rPr>
              <w:t xml:space="preserve">未明确服务流程及保障体系，或未提供相关内容</w:t>
            </w:r>
            <w:r>
              <w:rPr>
                <w:rFonts w:hint="eastAsia"/>
                <w:color w:val="000000"/>
                <w:highlight w:val="none"/>
                <w:lang w:eastAsia="zh-CN"/>
              </w:rPr>
              <w:t xml:space="preserve">，</w:t>
            </w:r>
            <w:r>
              <w:rPr>
                <w:rFonts w:hint="eastAsia"/>
                <w:color w:val="000000"/>
                <w:highlight w:val="none"/>
                <w:lang w:val="en-US" w:eastAsia="zh-CN"/>
              </w:rPr>
              <w:t xml:space="preserve">不得分</w:t>
            </w:r>
            <w:r>
              <w:rPr>
                <w:rFonts w:hint="eastAsia"/>
                <w:color w:val="000000"/>
                <w:highlight w:val="none"/>
              </w:rPr>
              <w:t xml:space="preserve">。</w:t>
            </w:r>
            <w:r>
              <w:rPr>
                <w:rFonts w:hint="eastAsia"/>
                <w:color w:val="000000"/>
                <w:highlight w:val="none"/>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7"/>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spacing w:line="264" w:lineRule="auto"/>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投标人</w:t>
            </w:r>
            <w:r>
              <w:rPr>
                <w:rFonts w:hint="eastAsia" w:ascii="宋体" w:hAnsi="宋体" w:cs="宋体"/>
                <w:color w:val="000000"/>
                <w:highlight w:val="none"/>
                <w:lang w:val="en-US" w:eastAsia="zh-CN"/>
              </w:rPr>
              <w:t xml:space="preserve">提供</w:t>
            </w:r>
            <w:r>
              <w:rPr>
                <w:rFonts w:hint="eastAsia" w:ascii="宋体" w:hAnsi="宋体" w:cs="宋体"/>
                <w:color w:val="000000"/>
                <w:highlight w:val="none"/>
              </w:rPr>
              <w:t xml:space="preserve">20</w:t>
            </w:r>
            <w:r>
              <w:rPr>
                <w:rFonts w:hint="eastAsia" w:ascii="宋体" w:hAnsi="宋体" w:cs="宋体"/>
                <w:color w:val="000000"/>
                <w:highlight w:val="none"/>
              </w:rPr>
              <w:t xml:space="preserve">22</w:t>
            </w:r>
            <w:r>
              <w:rPr>
                <w:rFonts w:hint="eastAsia" w:ascii="宋体" w:hAnsi="宋体" w:cs="宋体"/>
                <w:color w:val="000000"/>
                <w:highlight w:val="none"/>
              </w:rPr>
              <w:t xml:space="preserve">年</w:t>
            </w:r>
            <w:r>
              <w:rPr>
                <w:rFonts w:hint="eastAsia" w:ascii="宋体" w:hAnsi="宋体" w:cs="宋体"/>
                <w:color w:val="000000"/>
                <w:highlight w:val="none"/>
              </w:rPr>
              <w:t xml:space="preserve">1</w:t>
            </w:r>
            <w:r>
              <w:rPr>
                <w:rFonts w:hint="eastAsia" w:ascii="宋体" w:hAnsi="宋体" w:cs="宋体"/>
                <w:color w:val="000000"/>
                <w:highlight w:val="none"/>
              </w:rPr>
              <w:t xml:space="preserve">月</w:t>
            </w:r>
            <w:r>
              <w:rPr>
                <w:rFonts w:hint="eastAsia" w:ascii="宋体" w:hAnsi="宋体" w:cs="宋体"/>
                <w:color w:val="000000"/>
                <w:highlight w:val="none"/>
              </w:rPr>
              <w:t xml:space="preserve">1</w:t>
            </w:r>
            <w:r>
              <w:rPr>
                <w:rFonts w:hint="eastAsia" w:ascii="宋体" w:hAnsi="宋体" w:cs="宋体"/>
                <w:color w:val="000000"/>
                <w:highlight w:val="none"/>
              </w:rPr>
              <w:t xml:space="preserve">日</w:t>
            </w:r>
            <w:r>
              <w:rPr>
                <w:rFonts w:hint="eastAsia" w:ascii="宋体" w:hAnsi="宋体" w:cs="宋体"/>
                <w:color w:val="000000"/>
                <w:highlight w:val="none"/>
                <w:lang w:val="en-US" w:eastAsia="zh-CN"/>
              </w:rPr>
              <w:t xml:space="preserve">（含）以来类似</w:t>
            </w:r>
            <w:r>
              <w:rPr>
                <w:rFonts w:hint="eastAsia" w:ascii="宋体" w:hAnsi="宋体" w:cs="宋体"/>
                <w:color w:val="000000"/>
                <w:highlight w:val="none"/>
              </w:rPr>
              <w:t xml:space="preserve">软件开发类</w:t>
            </w:r>
            <w:r>
              <w:rPr>
                <w:rFonts w:hint="eastAsia" w:ascii="宋体" w:hAnsi="宋体" w:cs="宋体"/>
                <w:color w:val="000000"/>
                <w:highlight w:val="none"/>
                <w:lang w:val="en-US" w:eastAsia="zh-CN"/>
              </w:rPr>
              <w:t xml:space="preserve">项目业绩</w:t>
            </w:r>
            <w:r>
              <w:rPr>
                <w:rFonts w:hint="eastAsia" w:ascii="宋体" w:hAnsi="宋体" w:cs="宋体"/>
                <w:color w:val="000000"/>
                <w:highlight w:val="none"/>
                <w:lang w:val="en-US" w:eastAsia="zh-CN"/>
              </w:rPr>
              <w:t xml:space="preserve">（至少包含</w:t>
            </w:r>
            <w:r>
              <w:rPr>
                <w:rFonts w:hint="eastAsia" w:ascii="宋体" w:hAnsi="宋体" w:cs="宋体"/>
                <w:color w:val="000000"/>
                <w:highlight w:val="none"/>
              </w:rPr>
              <w:t xml:space="preserve">网络协议</w:t>
            </w:r>
            <w:r>
              <w:rPr>
                <w:rFonts w:hint="eastAsia" w:ascii="宋体" w:hAnsi="宋体" w:cs="宋体"/>
                <w:color w:val="000000"/>
                <w:highlight w:val="none"/>
                <w:lang w:val="en-US" w:eastAsia="zh-CN"/>
              </w:rPr>
              <w:t xml:space="preserve">或</w:t>
            </w:r>
            <w:r>
              <w:rPr>
                <w:rFonts w:hint="eastAsia" w:ascii="宋体" w:hAnsi="宋体" w:cs="宋体"/>
                <w:color w:val="000000"/>
                <w:highlight w:val="none"/>
              </w:rPr>
              <w:t xml:space="preserve">路由交换协议</w:t>
            </w:r>
            <w:r>
              <w:rPr>
                <w:rFonts w:hint="eastAsia" w:ascii="宋体" w:hAnsi="宋体" w:cs="宋体"/>
                <w:color w:val="000000"/>
                <w:highlight w:val="none"/>
                <w:lang w:val="en-US" w:eastAsia="zh-CN"/>
              </w:rPr>
              <w:t xml:space="preserve">或</w:t>
            </w:r>
            <w:r>
              <w:rPr>
                <w:rFonts w:hint="eastAsia" w:ascii="宋体" w:hAnsi="宋体" w:cs="宋体"/>
                <w:color w:val="000000"/>
                <w:highlight w:val="none"/>
              </w:rPr>
              <w:t xml:space="preserve">SONiC系统相关</w:t>
            </w:r>
            <w:r>
              <w:rPr>
                <w:rFonts w:hint="eastAsia" w:ascii="宋体" w:hAnsi="宋体" w:cs="宋体"/>
                <w:color w:val="000000"/>
                <w:highlight w:val="none"/>
                <w:lang w:val="en-US" w:eastAsia="zh-CN"/>
              </w:rPr>
              <w:t xml:space="preserve">内容</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，每提供</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eastAsia="zh-CN"/>
              </w:rPr>
              <w:t xml:space="preserve">个得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rPr>
              <w:t xml:space="preserve">，最高得6</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val="en-US" w:eastAsia="zh-CN" w:bidi="ar-SA"/>
              </w:rPr>
              <w:t xml:space="preserve">时间以合同签订时间为准，</w:t>
            </w:r>
            <w:r>
              <w:rPr>
                <w:rFonts w:hint="eastAsia" w:ascii="宋体" w:hAnsi="宋体" w:cs="宋体"/>
                <w:color w:val="000000"/>
                <w:highlight w:val="none"/>
                <w:lang w:val="en-US" w:eastAsia="zh-CN"/>
              </w:rPr>
              <w:t xml:space="preserve">提供有效合同，合同</w:t>
            </w:r>
            <w:r>
              <w:rPr>
                <w:rFonts w:hint="eastAsia" w:ascii="宋体" w:hAnsi="宋体" w:cs="宋体"/>
                <w:color w:val="000000"/>
                <w:highlight w:val="none"/>
                <w:lang w:val="en-US" w:eastAsia="zh-CN"/>
              </w:rPr>
              <w:t xml:space="preserve">页</w:t>
            </w:r>
            <w:r>
              <w:rPr>
                <w:rFonts w:hint="eastAsia" w:ascii="宋体" w:hAnsi="宋体" w:cs="宋体"/>
                <w:color w:val="000000"/>
                <w:highlight w:val="none"/>
                <w:lang w:val="en-US" w:eastAsia="zh-CN"/>
              </w:rPr>
              <w:t xml:space="preserve">须清晰可见相应内容</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rPr>
            </w:r>
            <w:r/>
          </w:p>
        </w:tc>
        <w:tc>
          <w:tcPr>
            <w:tcW w:w="647" w:type="dxa"/>
            <w:vAlign w:val="center"/>
            <w:textDirection w:val="lrTb"/>
            <w:noWrap w:val="false"/>
          </w:tcPr>
          <w:p>
            <w:pPr>
              <w:pStyle w:val="877"/>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7"/>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7"/>
              <w:spacing w:line="264" w:lineRule="auto"/>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投标人</w:t>
            </w:r>
            <w:r>
              <w:rPr>
                <w:rFonts w:hint="eastAsia" w:ascii="宋体" w:hAnsi="宋体" w:cs="宋体"/>
                <w:color w:val="000000"/>
                <w:highlight w:val="none"/>
              </w:rPr>
              <w:t xml:space="preserve">拟投入本项目的项目团队成员</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877"/>
              <w:spacing w:line="264" w:lineRule="auto"/>
              <w:rPr>
                <w:rFonts w:ascii="宋体" w:hAnsi="宋体" w:cs="宋体"/>
                <w:color w:val="000000"/>
                <w:highlight w:val="none"/>
              </w:rPr>
            </w:pPr>
            <w:r>
              <w:rPr>
                <w:rFonts w:hint="eastAsia" w:ascii="宋体" w:hAnsi="宋体" w:cs="宋体"/>
                <w:color w:val="000000"/>
                <w:highlight w:val="none"/>
              </w:rPr>
              <w:t xml:space="preserve">具有信息系统项目管理师证书、网络工程师证书、通信工程师证书、系统架构设计师证书、软件设计师证书,每提供一个证书得</w:t>
            </w:r>
            <w:r>
              <w:rPr>
                <w:rFonts w:ascii="宋体" w:hAnsi="宋体" w:cs="宋体"/>
                <w:color w:val="000000"/>
                <w:highlight w:val="none"/>
              </w:rPr>
              <w:t xml:space="preserve">2</w:t>
            </w:r>
            <w:r>
              <w:rPr>
                <w:rFonts w:hint="eastAsia" w:ascii="宋体" w:hAnsi="宋体" w:cs="宋体"/>
                <w:color w:val="000000"/>
                <w:highlight w:val="none"/>
              </w:rPr>
              <w:t xml:space="preserve">分，最高得</w:t>
            </w:r>
            <w:r>
              <w:rPr>
                <w:rFonts w:ascii="宋体" w:hAnsi="宋体" w:cs="宋体"/>
                <w:color w:val="000000"/>
                <w:highlight w:val="none"/>
              </w:rPr>
              <w:t xml:space="preserve">8</w:t>
            </w:r>
            <w:r>
              <w:rPr>
                <w:rFonts w:hint="eastAsia" w:ascii="宋体" w:hAnsi="宋体" w:cs="宋体"/>
                <w:color w:val="000000"/>
                <w:highlight w:val="none"/>
              </w:rPr>
              <w:t xml:space="preserve">分。</w:t>
            </w:r>
            <w:r>
              <w:rPr>
                <w:rFonts w:ascii="宋体" w:hAnsi="宋体" w:cs="宋体"/>
                <w:color w:val="000000"/>
                <w:highlight w:val="none"/>
              </w:rPr>
            </w:r>
            <w:r/>
          </w:p>
          <w:p>
            <w:pPr>
              <w:pStyle w:val="877"/>
              <w:jc w:val="both"/>
              <w:keepLines w:val="0"/>
              <w:keepNext w:val="0"/>
              <w:pageBreakBefore w:val="0"/>
              <w:spacing w:line="264" w:lineRule="auto"/>
              <w:widowControl w:val="off"/>
              <w:rPr>
                <w:color w:val="000000"/>
                <w:sz w:val="21"/>
                <w:szCs w:val="21"/>
                <w:highlight w:val="none"/>
                <w:lang w:val="en-US" w:eastAsia="zh-CN"/>
              </w:rPr>
            </w:pPr>
            <w:r>
              <w:rPr>
                <w:rFonts w:ascii="宋体" w:hAnsi="宋体" w:eastAsia="宋体" w:cs="宋体"/>
                <w:color w:val="000000"/>
                <w:highlight w:val="none"/>
                <w:lang w:val="zh-CN" w:eastAsia="zh-CN"/>
              </w:rPr>
              <w:t xml:space="preserve">（</w:t>
            </w:r>
            <w:r>
              <w:rPr>
                <w:rFonts w:hint="eastAsia" w:ascii="宋体" w:hAnsi="宋体" w:eastAsia="宋体" w:cs="宋体"/>
                <w:color w:val="000000"/>
                <w:szCs w:val="22"/>
                <w:highlight w:val="none"/>
                <w:lang w:val="en-US" w:eastAsia="zh-CN"/>
              </w:rPr>
              <w:t xml:space="preserve">多人一证、一人多证可重复计分，</w:t>
            </w:r>
            <w:r>
              <w:rPr>
                <w:rFonts w:ascii="宋体" w:hAnsi="宋体" w:eastAsia="宋体" w:cs="宋体"/>
                <w:color w:val="000000"/>
                <w:highlight w:val="none"/>
                <w:lang w:val="zh-CN" w:eastAsia="zh-CN"/>
              </w:rPr>
              <w:t xml:space="preserve">提供上述</w:t>
            </w:r>
            <w:r>
              <w:rPr>
                <w:rFonts w:hint="eastAsia" w:ascii="宋体" w:hAnsi="宋体" w:eastAsia="宋体" w:cs="宋体"/>
                <w:color w:val="000000"/>
                <w:highlight w:val="none"/>
                <w:lang w:val="zh-CN" w:eastAsia="zh-CN"/>
              </w:rPr>
              <w:t xml:space="preserve">人员</w:t>
            </w:r>
            <w:r>
              <w:rPr>
                <w:rFonts w:ascii="宋体" w:hAnsi="宋体" w:eastAsia="宋体" w:cs="宋体"/>
                <w:color w:val="000000"/>
                <w:highlight w:val="none"/>
                <w:lang w:val="zh-CN" w:eastAsia="zh-CN"/>
              </w:rPr>
              <w:t xml:space="preserve">证书</w:t>
            </w:r>
            <w:r>
              <w:rPr>
                <w:rFonts w:hint="eastAsia" w:ascii="宋体" w:hAnsi="宋体" w:eastAsia="宋体" w:cs="宋体"/>
                <w:color w:val="000000"/>
                <w:highlight w:val="none"/>
                <w:lang w:val="en-US" w:eastAsia="zh-CN"/>
              </w:rPr>
              <w:t xml:space="preserve">以及</w:t>
            </w:r>
            <w:r>
              <w:rPr>
                <w:rFonts w:hint="eastAsia" w:ascii="宋体" w:hAnsi="宋体" w:eastAsia="宋体" w:cs="宋体"/>
                <w:color w:val="000000"/>
                <w:szCs w:val="22"/>
                <w:highlight w:val="none"/>
                <w:lang w:val="en-US" w:eastAsia="zh-CN"/>
              </w:rPr>
              <w:t xml:space="preserve">供应商为其缴纳的2025年1月以来任意一个月的社保证明材料，缺一不可）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7"/>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highlight w:val="none"/>
                <w:lang w:val="en-US" w:eastAsia="zh-CN"/>
              </w:rPr>
              <w:t xml:space="preserve">拟投入本项目的相关产品具有软件著作权证书，软件名称包含</w:t>
            </w:r>
            <w:r>
              <w:rPr>
                <w:rFonts w:ascii="宋体" w:hAnsi="宋体" w:eastAsia="宋体" w:cs="宋体"/>
                <w:color w:val="000000"/>
                <w:highlight w:val="none"/>
                <w:lang w:val="en-US" w:eastAsia="zh-CN"/>
              </w:rPr>
              <w:t xml:space="preserve">“</w:t>
            </w:r>
            <w:r>
              <w:rPr>
                <w:rFonts w:hint="eastAsia" w:ascii="宋体" w:hAnsi="宋体" w:cs="宋体"/>
                <w:color w:val="000000"/>
                <w:highlight w:val="none"/>
              </w:rPr>
              <w:t xml:space="preserve">网络协议</w:t>
            </w:r>
            <w:r>
              <w:rPr>
                <w:rFonts w:hint="eastAsia" w:ascii="宋体" w:hAnsi="宋体" w:cs="宋体"/>
                <w:color w:val="000000"/>
                <w:highlight w:val="none"/>
                <w:lang w:val="en-US" w:eastAsia="zh-CN"/>
              </w:rPr>
              <w:t xml:space="preserve">或</w:t>
            </w:r>
            <w:r>
              <w:rPr>
                <w:rFonts w:hint="eastAsia" w:ascii="宋体" w:hAnsi="宋体" w:cs="宋体"/>
                <w:color w:val="000000"/>
                <w:highlight w:val="none"/>
              </w:rPr>
              <w:t xml:space="preserve">路由交换协议</w:t>
            </w:r>
            <w:r>
              <w:rPr>
                <w:rFonts w:hint="eastAsia" w:ascii="宋体" w:hAnsi="宋体" w:cs="宋体"/>
                <w:color w:val="000000"/>
                <w:highlight w:val="none"/>
                <w:lang w:val="en-US" w:eastAsia="zh-CN"/>
              </w:rPr>
              <w:t xml:space="preserve">或</w:t>
            </w:r>
            <w:r>
              <w:rPr>
                <w:rFonts w:hint="eastAsia" w:ascii="宋体" w:hAnsi="宋体" w:cs="微软雅黑"/>
                <w:color w:val="000000"/>
                <w:highlight w:val="none"/>
              </w:rPr>
              <w:t xml:space="preserve">SONiC系统</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等关键字，每提供1个证书得</w:t>
            </w: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cs="宋体"/>
                <w:color w:val="000000"/>
                <w:highlight w:val="none"/>
              </w:rPr>
              <w:t xml:space="preserve">，最高得</w:t>
            </w:r>
            <w:r>
              <w:rPr>
                <w:rFonts w:ascii="宋体" w:hAnsi="宋体" w:cs="宋体"/>
                <w:color w:val="000000"/>
                <w:highlight w:val="none"/>
              </w:rPr>
              <w:t xml:space="preserve">6</w:t>
            </w:r>
            <w:r>
              <w:rPr>
                <w:rFonts w:hint="eastAsia" w:ascii="宋体" w:hAnsi="宋体" w:cs="宋体"/>
                <w:color w:val="000000"/>
                <w:highlight w:val="none"/>
              </w:rPr>
              <w:t xml:space="preserve">分</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877"/>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ascii="宋体" w:hAnsi="宋体" w:eastAsia="宋体" w:cs="宋体"/>
                <w:color w:val="000000"/>
                <w:highlight w:val="none"/>
                <w:lang w:val="en-US" w:eastAsia="zh-CN"/>
              </w:rPr>
              <w:t xml:space="preserve">（所提供证书</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软件名称</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7"/>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7"/>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7"/>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7"/>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7"/>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7"/>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highlight w:val="none"/>
          <w:lang w:val="en-US" w:eastAsia="zh-CN"/>
        </w:rPr>
        <w:t xml:space="preserve">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77"/>
        <w:jc w:val="center"/>
        <w:rPr>
          <w:rFonts w:hint="eastAsia" w:ascii="宋体" w:hAnsi="宋体"/>
          <w:b/>
          <w:color w:val="000000"/>
          <w:sz w:val="72"/>
          <w:highlight w:val="none"/>
        </w:rPr>
      </w:pPr>
      <w:r/>
      <w:bookmarkStart w:id="194" w:name="_Toc26554094"/>
      <w:r/>
      <w:bookmarkStart w:id="195" w:name="_Toc120614282"/>
      <w:r/>
      <w:bookmarkStart w:id="196" w:name="_Toc49090576"/>
      <w:r/>
      <w:bookmarkStart w:id="197" w:name="_Hlt26955039"/>
      <w:r/>
      <w:bookmarkEnd w:id="197"/>
      <w:r/>
      <w:bookmarkStart w:id="198" w:name="_Hlt26671244"/>
      <w:r/>
      <w:bookmarkEnd w:id="198"/>
      <w:r>
        <w:rPr>
          <w:rFonts w:hint="eastAsia" w:ascii="宋体" w:hAnsi="宋体"/>
          <w:b/>
          <w:color w:val="000000"/>
          <w:sz w:val="72"/>
          <w:highlight w:val="none"/>
        </w:rPr>
      </w:r>
      <w:r/>
    </w:p>
    <w:p>
      <w:pPr>
        <w:pStyle w:val="877"/>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7"/>
        <w:jc w:val="center"/>
        <w:rPr>
          <w:rFonts w:hint="eastAsia" w:ascii="宋体" w:hAnsi="宋体"/>
          <w:b/>
          <w:color w:val="000000"/>
          <w:sz w:val="72"/>
          <w:highlight w:val="none"/>
        </w:rPr>
      </w:pPr>
      <w:r>
        <w:rPr>
          <w:rFonts w:hint="eastAsia" w:ascii="宋体" w:hAnsi="宋体"/>
          <w:b/>
          <w:color w:val="000000"/>
          <w:sz w:val="72"/>
          <w:highlight w:val="none"/>
        </w:rPr>
      </w:r>
      <w:r/>
    </w:p>
    <w:p>
      <w:pPr>
        <w:pStyle w:val="877"/>
        <w:jc w:val="center"/>
        <w:rPr>
          <w:rFonts w:hint="eastAsia" w:ascii="宋体" w:hAnsi="宋体"/>
          <w:b/>
          <w:color w:val="000000"/>
          <w:sz w:val="72"/>
          <w:highlight w:val="none"/>
        </w:rPr>
      </w:pPr>
      <w:r>
        <w:rPr>
          <w:rFonts w:hint="eastAsia" w:ascii="宋体" w:hAnsi="宋体"/>
          <w:b/>
          <w:color w:val="000000"/>
          <w:sz w:val="72"/>
          <w:highlight w:val="none"/>
        </w:rPr>
      </w:r>
      <w:r/>
    </w:p>
    <w:p>
      <w:pPr>
        <w:pStyle w:val="877"/>
        <w:jc w:val="center"/>
        <w:rPr>
          <w:rFonts w:hint="eastAsia" w:ascii="宋体" w:hAnsi="宋体"/>
          <w:b/>
          <w:color w:val="000000"/>
          <w:sz w:val="36"/>
          <w:highlight w:val="none"/>
        </w:rPr>
      </w:pPr>
      <w:r>
        <w:rPr>
          <w:rFonts w:hint="eastAsia" w:ascii="宋体" w:hAnsi="宋体"/>
          <w:b/>
          <w:color w:val="000000"/>
          <w:sz w:val="36"/>
          <w:highlight w:val="none"/>
        </w:rPr>
      </w:r>
      <w:r/>
    </w:p>
    <w:p>
      <w:pPr>
        <w:pStyle w:val="877"/>
        <w:jc w:val="center"/>
        <w:rPr>
          <w:rFonts w:hint="eastAsia" w:ascii="宋体" w:hAnsi="宋体"/>
          <w:b/>
          <w:color w:val="000000"/>
          <w:sz w:val="36"/>
          <w:highlight w:val="none"/>
        </w:rPr>
      </w:pPr>
      <w:r>
        <w:rPr>
          <w:rFonts w:hint="eastAsia" w:ascii="宋体" w:hAnsi="宋体"/>
          <w:b/>
          <w:color w:val="000000"/>
          <w:sz w:val="36"/>
          <w:highlight w:val="none"/>
        </w:rPr>
      </w:r>
      <w:r/>
    </w:p>
    <w:p>
      <w:pPr>
        <w:pStyle w:val="877"/>
        <w:jc w:val="center"/>
        <w:rPr>
          <w:rFonts w:hint="eastAsia" w:ascii="宋体" w:hAnsi="宋体"/>
          <w:b/>
          <w:color w:val="000000"/>
          <w:sz w:val="36"/>
          <w:highlight w:val="none"/>
        </w:rPr>
      </w:pPr>
      <w:r>
        <w:rPr>
          <w:rFonts w:hint="eastAsia" w:ascii="宋体" w:hAnsi="宋体"/>
          <w:b/>
          <w:color w:val="000000"/>
          <w:sz w:val="36"/>
          <w:highlight w:val="none"/>
        </w:rPr>
      </w:r>
      <w:r/>
    </w:p>
    <w:p>
      <w:pPr>
        <w:pStyle w:val="877"/>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7"/>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7"/>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7"/>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7"/>
        <w:spacing w:line="440" w:lineRule="exact"/>
        <w:rPr>
          <w:rFonts w:ascii="宋体" w:hAnsi="宋体"/>
          <w:color w:val="000000"/>
          <w:highlight w:val="none"/>
        </w:rPr>
      </w:pPr>
      <w:r>
        <w:rPr>
          <w:rFonts w:ascii="宋体" w:hAnsi="宋体"/>
          <w:color w:val="000000"/>
          <w:highlight w:val="none"/>
        </w:rPr>
      </w:r>
      <w:r/>
    </w:p>
    <w:p>
      <w:pPr>
        <w:pStyle w:val="877"/>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十二、分包承诺书（如有）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960"/>
        <w:rPr>
          <w:rFonts w:ascii="宋体" w:hAnsi="宋体"/>
          <w:color w:val="000000"/>
          <w:sz w:val="24"/>
          <w:highlight w:val="none"/>
        </w:rPr>
      </w:pPr>
      <w:r>
        <w:rPr>
          <w:rFonts w:ascii="宋体" w:hAnsi="宋体"/>
          <w:color w:val="000000"/>
          <w:sz w:val="24"/>
          <w:highlight w:val="none"/>
        </w:rPr>
      </w:r>
      <w:r/>
    </w:p>
    <w:p>
      <w:pPr>
        <w:pStyle w:val="960"/>
        <w:rPr>
          <w:rFonts w:ascii="宋体" w:hAnsi="宋体"/>
          <w:color w:val="000000"/>
          <w:sz w:val="24"/>
          <w:highlight w:val="none"/>
        </w:rPr>
      </w:pPr>
      <w:r>
        <w:rPr>
          <w:rFonts w:ascii="宋体" w:hAnsi="宋体"/>
          <w:color w:val="000000"/>
          <w:sz w:val="24"/>
          <w:highlight w:val="none"/>
        </w:rPr>
      </w:r>
      <w:r/>
    </w:p>
    <w:p>
      <w:pPr>
        <w:pStyle w:val="960"/>
        <w:rPr>
          <w:rFonts w:ascii="宋体" w:hAnsi="宋体"/>
          <w:color w:val="000000"/>
          <w:sz w:val="24"/>
          <w:highlight w:val="none"/>
        </w:rPr>
      </w:pPr>
      <w:r>
        <w:rPr>
          <w:rFonts w:ascii="宋体" w:hAnsi="宋体"/>
          <w:color w:val="000000"/>
          <w:sz w:val="24"/>
          <w:highlight w:val="none"/>
        </w:rPr>
      </w:r>
      <w:r/>
    </w:p>
    <w:p>
      <w:pPr>
        <w:pStyle w:val="960"/>
        <w:rPr>
          <w:rFonts w:ascii="宋体" w:hAnsi="宋体"/>
          <w:color w:val="000000"/>
          <w:sz w:val="24"/>
          <w:highlight w:val="none"/>
        </w:rPr>
      </w:pPr>
      <w:r>
        <w:rPr>
          <w:rFonts w:ascii="宋体" w:hAnsi="宋体"/>
          <w:color w:val="000000"/>
          <w:sz w:val="24"/>
          <w:highlight w:val="none"/>
        </w:rPr>
      </w:r>
      <w:r/>
    </w:p>
    <w:p>
      <w:pPr>
        <w:pStyle w:val="960"/>
        <w:rPr>
          <w:rFonts w:ascii="宋体" w:hAnsi="宋体"/>
          <w:color w:val="000000"/>
          <w:sz w:val="24"/>
          <w:highlight w:val="none"/>
        </w:rPr>
      </w:pPr>
      <w:r>
        <w:rPr>
          <w:rFonts w:ascii="宋体" w:hAnsi="宋体"/>
          <w:color w:val="000000"/>
          <w:sz w:val="24"/>
          <w:highlight w:val="none"/>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877"/>
        <w:rPr>
          <w:rFonts w:hint="eastAsia" w:ascii="黑体" w:hAnsi="黑体" w:eastAsia="黑体" w:cs="Times New Roman"/>
          <w:i/>
          <w:color w:val="000000"/>
          <w:sz w:val="32"/>
          <w:szCs w:val="32"/>
          <w:highlight w:val="none"/>
          <w:u w:val="single"/>
          <w:lang w:val="en-US" w:eastAsia="zh-CN"/>
        </w:rPr>
      </w:pPr>
      <w:r/>
      <w:bookmarkEnd w:id="194"/>
      <w:r/>
      <w:bookmarkEnd w:id="195"/>
      <w:r/>
      <w:bookmarkEnd w:id="196"/>
      <w:r/>
      <w:bookmarkStart w:id="199" w:name="_Toc120614284"/>
      <w:r>
        <w:rPr>
          <w:rFonts w:hint="eastAsia" w:ascii="黑体" w:hAnsi="黑体" w:eastAsia="黑体" w:cs="Times New Roman"/>
          <w:i/>
          <w:color w:val="000000"/>
          <w:sz w:val="32"/>
          <w:szCs w:val="32"/>
          <w:highlight w:val="none"/>
          <w:u w:val="single"/>
          <w:lang w:val="en-US" w:eastAsia="zh-CN"/>
        </w:rPr>
      </w:r>
      <w:r/>
    </w:p>
    <w:p>
      <w:pPr>
        <w:pStyle w:val="87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7"/>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7"/>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7"/>
        <w:ind w:firstLine="492"/>
        <w:spacing w:line="460" w:lineRule="exact"/>
        <w:rPr>
          <w:color w:val="000000"/>
          <w:sz w:val="24"/>
          <w:szCs w:val="24"/>
          <w:highlight w:val="none"/>
        </w:rPr>
      </w:pPr>
      <w:r>
        <w:rPr>
          <w:color w:val="000000"/>
          <w:sz w:val="24"/>
          <w:szCs w:val="24"/>
          <w:highlight w:val="none"/>
        </w:rPr>
      </w:r>
      <w:r/>
    </w:p>
    <w:p>
      <w:pPr>
        <w:pStyle w:val="997"/>
        <w:rPr>
          <w:color w:val="000000"/>
          <w:sz w:val="24"/>
          <w:szCs w:val="24"/>
          <w:highlight w:val="none"/>
        </w:rPr>
      </w:pPr>
      <w:r>
        <w:rPr>
          <w:color w:val="000000"/>
          <w:sz w:val="24"/>
          <w:szCs w:val="24"/>
          <w:highlight w:val="none"/>
        </w:rPr>
      </w:r>
      <w:r/>
    </w:p>
    <w:p>
      <w:pPr>
        <w:pStyle w:val="87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7"/>
        <w:rPr>
          <w:color w:val="000000"/>
          <w:sz w:val="24"/>
          <w:szCs w:val="24"/>
          <w:highlight w:val="none"/>
        </w:rPr>
      </w:pPr>
      <w:r>
        <w:rPr>
          <w:color w:val="000000"/>
          <w:sz w:val="24"/>
          <w:szCs w:val="24"/>
          <w:highlight w:val="none"/>
        </w:rPr>
      </w:r>
      <w:r/>
    </w:p>
    <w:p>
      <w:pPr>
        <w:pStyle w:val="877"/>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99"/>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77"/>
        <w:rPr>
          <w:rFonts w:hint="eastAsia"/>
          <w:color w:val="000000"/>
          <w:highlight w:val="none"/>
          <w:lang w:eastAsia="zh-CN"/>
        </w:rPr>
      </w:pPr>
      <w:r>
        <w:rPr>
          <w:rFonts w:hint="eastAsia"/>
          <w:color w:val="000000"/>
          <w:highlight w:val="none"/>
          <w:lang w:eastAsia="zh-CN"/>
        </w:rPr>
      </w:r>
      <w:r/>
    </w:p>
    <w:p>
      <w:pPr>
        <w:pStyle w:val="949"/>
        <w:rPr>
          <w:rFonts w:hint="eastAsia"/>
          <w:color w:val="000000"/>
          <w:highlight w:val="none"/>
          <w:lang w:eastAsia="zh-CN"/>
        </w:rPr>
      </w:pPr>
      <w:r>
        <w:rPr>
          <w:rFonts w:hint="eastAsia"/>
          <w:color w:val="000000"/>
          <w:highlight w:val="none"/>
          <w:lang w:eastAsia="zh-CN"/>
        </w:rPr>
      </w:r>
      <w:r/>
    </w:p>
    <w:p>
      <w:pPr>
        <w:pStyle w:val="877"/>
        <w:rPr>
          <w:rFonts w:hint="eastAsia"/>
          <w:color w:val="000000"/>
          <w:highlight w:val="none"/>
          <w:lang w:eastAsia="zh-CN"/>
        </w:rPr>
      </w:pPr>
      <w:r>
        <w:rPr>
          <w:rFonts w:hint="eastAsia"/>
          <w:color w:val="000000"/>
          <w:highlight w:val="none"/>
          <w:lang w:eastAsia="zh-CN"/>
        </w:rPr>
      </w:r>
      <w:r/>
    </w:p>
    <w:p>
      <w:pPr>
        <w:pStyle w:val="877"/>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9"/>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9"/>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7"/>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6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9"/>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9"/>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9"/>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0" w:name="_格式3__银行出具的资信证明"/>
      <w:r/>
      <w:bookmarkEnd w:id="200"/>
      <w:r/>
      <w:bookmarkStart w:id="201" w:name="_Hlt26955070"/>
      <w:r/>
      <w:bookmarkEnd w:id="201"/>
      <w:r/>
      <w:bookmarkStart w:id="202" w:name="_Hlt26671380"/>
      <w:r/>
      <w:bookmarkEnd w:id="202"/>
      <w:r>
        <w:rPr>
          <w:rFonts w:hint="eastAsia"/>
          <w:color w:val="000000"/>
          <w:sz w:val="24"/>
          <w:szCs w:val="24"/>
          <w:highlight w:val="none"/>
        </w:rPr>
      </w:r>
      <w:r/>
    </w:p>
    <w:p>
      <w:pPr>
        <w:pStyle w:val="894"/>
        <w:rPr>
          <w:rFonts w:hint="eastAsia"/>
          <w:i/>
          <w:color w:val="000000"/>
          <w:sz w:val="24"/>
          <w:szCs w:val="24"/>
          <w:highlight w:val="none"/>
          <w:u w:val="single"/>
        </w:rPr>
      </w:pPr>
      <w:r>
        <w:rPr>
          <w:rFonts w:hint="eastAsia"/>
          <w:i/>
          <w:color w:val="000000"/>
          <w:sz w:val="24"/>
          <w:szCs w:val="24"/>
          <w:highlight w:val="none"/>
          <w:u w:val="single"/>
        </w:rPr>
      </w:r>
      <w:r/>
    </w:p>
    <w:p>
      <w:pPr>
        <w:pStyle w:val="894"/>
        <w:rPr>
          <w:rFonts w:hint="eastAsia"/>
          <w:i/>
          <w:color w:val="000000"/>
          <w:sz w:val="24"/>
          <w:szCs w:val="24"/>
          <w:highlight w:val="none"/>
          <w:u w:val="single"/>
        </w:rPr>
      </w:pPr>
      <w:r>
        <w:rPr>
          <w:rFonts w:hint="eastAsia"/>
          <w:i/>
          <w:color w:val="000000"/>
          <w:sz w:val="24"/>
          <w:szCs w:val="24"/>
          <w:highlight w:val="none"/>
          <w:u w:val="single"/>
        </w:rPr>
      </w:r>
      <w:r/>
    </w:p>
    <w:p>
      <w:pPr>
        <w:pStyle w:val="894"/>
        <w:rPr>
          <w:rFonts w:hint="eastAsia"/>
          <w:i/>
          <w:color w:val="000000"/>
          <w:sz w:val="24"/>
          <w:szCs w:val="24"/>
          <w:highlight w:val="none"/>
          <w:u w:val="single"/>
        </w:rPr>
      </w:pPr>
      <w:r>
        <w:rPr>
          <w:rFonts w:hint="eastAsia"/>
          <w:i/>
          <w:color w:val="000000"/>
          <w:sz w:val="24"/>
          <w:szCs w:val="24"/>
          <w:highlight w:val="none"/>
          <w:u w:val="single"/>
        </w:rPr>
      </w:r>
      <w:r/>
    </w:p>
    <w:p>
      <w:pPr>
        <w:pStyle w:val="894"/>
        <w:ind w:firstLine="0"/>
        <w:rPr>
          <w:rFonts w:hint="eastAsia"/>
          <w:color w:val="000000"/>
          <w:highlight w:val="none"/>
        </w:rPr>
      </w:pPr>
      <w:r>
        <w:rPr>
          <w:rFonts w:hint="eastAsia"/>
          <w:color w:val="000000"/>
          <w:highlight w:val="none"/>
        </w:rPr>
      </w:r>
      <w:r/>
    </w:p>
    <w:p>
      <w:pPr>
        <w:pStyle w:val="877"/>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7"/>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0"/>
        <w:rPr>
          <w:rFonts w:hint="eastAsia" w:ascii="宋体" w:hAnsi="宋体"/>
          <w:bCs/>
          <w:color w:val="000000"/>
          <w:sz w:val="24"/>
          <w:highlight w:val="none"/>
        </w:rPr>
      </w:pPr>
      <w:r>
        <w:rPr>
          <w:rFonts w:hint="eastAsia" w:ascii="宋体" w:hAnsi="宋体"/>
          <w:bCs/>
          <w:color w:val="000000"/>
          <w:sz w:val="24"/>
          <w:highlight w:val="none"/>
        </w:rPr>
      </w:r>
      <w:r/>
    </w:p>
    <w:p>
      <w:pPr>
        <w:pStyle w:val="960"/>
        <w:rPr>
          <w:rFonts w:hint="eastAsia" w:ascii="宋体" w:hAnsi="宋体"/>
          <w:bCs/>
          <w:color w:val="000000"/>
          <w:sz w:val="24"/>
          <w:highlight w:val="none"/>
        </w:rPr>
      </w:pPr>
      <w:r>
        <w:rPr>
          <w:rFonts w:hint="eastAsia" w:ascii="宋体" w:hAnsi="宋体"/>
          <w:bCs/>
          <w:color w:val="000000"/>
          <w:sz w:val="24"/>
          <w:highlight w:val="none"/>
        </w:rPr>
      </w:r>
      <w:r/>
    </w:p>
    <w:p>
      <w:pPr>
        <w:pStyle w:val="87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71"/>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71"/>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77"/>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7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1"/>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7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7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7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7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7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71"/>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71"/>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7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7"/>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7"/>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7"/>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71"/>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7"/>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7"/>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7"/>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49"/>
        <w:rPr>
          <w:rFonts w:hint="eastAsia"/>
          <w:color w:val="000000"/>
          <w:highlight w:val="none"/>
        </w:rPr>
      </w:pPr>
      <w:r>
        <w:rPr>
          <w:rFonts w:hint="eastAsia"/>
          <w:color w:val="000000"/>
          <w:highlight w:val="none"/>
        </w:rPr>
      </w:r>
      <w:r/>
    </w:p>
    <w:p>
      <w:pPr>
        <w:pStyle w:val="877"/>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评委会将</w:t>
      </w:r>
      <w:r>
        <w:rPr>
          <w:rFonts w:hint="eastAsia" w:ascii="宋体" w:hAnsi="宋体" w:eastAsia="宋体" w:cs="Times New Roman"/>
          <w:b/>
          <w:bCs/>
          <w:color w:val="000000"/>
          <w:sz w:val="24"/>
          <w:szCs w:val="24"/>
          <w:highlight w:val="none"/>
          <w:lang w:val="en-US" w:eastAsia="zh-CN"/>
        </w:rPr>
        <w:t xml:space="preserve">启动异常低价投标审查机制，投标人</w:t>
      </w:r>
      <w:r>
        <w:rPr>
          <w:rFonts w:hint="eastAsia" w:ascii="宋体" w:hAnsi="宋体" w:eastAsia="宋体" w:cs="Times New Roman"/>
          <w:b/>
          <w:bCs/>
          <w:color w:val="000000"/>
          <w:sz w:val="24"/>
          <w:szCs w:val="24"/>
          <w:highlight w:val="none"/>
          <w:lang w:val="en-US" w:eastAsia="zh-CN"/>
        </w:rPr>
        <w:t xml:space="preserve">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评委会规定的合理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。投标人</w:t>
      </w:r>
      <w:r>
        <w:rPr>
          <w:rFonts w:hint="eastAsia" w:ascii="宋体" w:hAnsi="宋体" w:eastAsia="宋体" w:cs="Times New Roman"/>
          <w:b/>
          <w:bCs/>
          <w:color w:val="000000"/>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不能证明其报价合理性的，将作为无效投标处理。</w:t>
      </w:r>
      <w:r>
        <w:rPr>
          <w:rFonts w:hint="eastAsia" w:ascii="宋体" w:hAnsi="宋体" w:eastAsia="宋体" w:cs="Times New Roman"/>
          <w:b/>
          <w:bCs/>
          <w:i w:val="0"/>
          <w:color w:val="000000"/>
          <w:sz w:val="24"/>
          <w:szCs w:val="24"/>
          <w:highlight w:val="none"/>
          <w:u w:val="none"/>
        </w:rPr>
      </w:r>
      <w:r/>
    </w:p>
    <w:p>
      <w:pPr>
        <w:pStyle w:val="87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5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7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77"/>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77"/>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77"/>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77"/>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7"/>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7"/>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4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4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4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87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7"/>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rPr>
          <w:rFonts w:hint="eastAsia"/>
          <w:color w:val="000000"/>
          <w:highlight w:val="none"/>
          <w:lang w:val="en-US" w:eastAsia="zh-CN"/>
        </w:rPr>
      </w:pPr>
      <w:r>
        <w:rPr>
          <w:rFonts w:hint="eastAsia"/>
          <w:color w:val="000000"/>
          <w:highlight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77"/>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77"/>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7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t xml:space="preserve">七</w:t>
      </w:r>
      <w:bookmarkEnd w:id="40"/>
      <w:r/>
      <w:bookmarkEnd w:id="41"/>
      <w:r/>
      <w:bookmarkEnd w:id="199"/>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7"/>
              <w:jc w:val="center"/>
              <w:rPr>
                <w:color w:val="000000"/>
                <w:highlight w:val="none"/>
              </w:rPr>
            </w:pPr>
            <w:r>
              <w:rPr>
                <w:color w:val="000000"/>
                <w:highlight w:val="none"/>
              </w:rPr>
            </w:r>
            <w:r/>
          </w:p>
          <w:p>
            <w:pPr>
              <w:pStyle w:val="949"/>
              <w:rPr>
                <w:rFonts w:hint="eastAsia"/>
                <w:color w:val="000000"/>
                <w:highlight w:val="none"/>
              </w:rPr>
            </w:pPr>
            <w:r>
              <w:rPr>
                <w:rFonts w:hint="eastAsia"/>
                <w:color w:val="000000"/>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7"/>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7"/>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4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4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4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7"/>
        <w:rPr>
          <w:rFonts w:hint="eastAsia" w:ascii="黑体" w:hAnsi="黑体" w:eastAsia="黑体" w:cs="Times New Roman"/>
          <w:i w:val="0"/>
          <w:iCs/>
          <w:color w:val="000000"/>
          <w:sz w:val="32"/>
          <w:szCs w:val="32"/>
          <w:highlight w:val="none"/>
          <w:u w:val="none"/>
          <w:lang w:val="en-US" w:eastAsia="zh-CN"/>
        </w:rPr>
      </w:pPr>
      <w:r/>
      <w:bookmarkStart w:id="203" w:name="_Hlt26955054"/>
      <w:r/>
      <w:bookmarkEnd w:id="203"/>
      <w:r>
        <w:rPr>
          <w:rFonts w:hint="eastAsia" w:ascii="黑体" w:hAnsi="黑体" w:eastAsia="黑体" w:cs="Times New Roman"/>
          <w:i w:val="0"/>
          <w:iCs/>
          <w:color w:val="000000"/>
          <w:sz w:val="32"/>
          <w:szCs w:val="32"/>
          <w:highlight w:val="none"/>
          <w:u w:val="none"/>
          <w:lang w:val="en-US" w:eastAsia="zh-CN"/>
        </w:rPr>
      </w:r>
      <w:r/>
    </w:p>
    <w:p>
      <w:pPr>
        <w:pStyle w:val="87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7"/>
              <w:jc w:val="center"/>
              <w:rPr>
                <w:rFonts w:hint="eastAsia" w:ascii="宋体" w:hAnsi="宋体"/>
                <w:color w:val="000000"/>
                <w:sz w:val="24"/>
                <w:szCs w:val="24"/>
                <w:highlight w:val="none"/>
              </w:rPr>
            </w:pPr>
            <w:r/>
            <w:bookmarkStart w:id="204" w:name="_Hlt26671343"/>
            <w:r/>
            <w:bookmarkEnd w:id="204"/>
            <w:r/>
            <w:bookmarkStart w:id="205" w:name="_Hlt26580838"/>
            <w:r/>
            <w:bookmarkEnd w:id="205"/>
            <w:r/>
            <w:bookmarkStart w:id="206" w:name="_Hlt26671372"/>
            <w:r/>
            <w:bookmarkEnd w:id="206"/>
            <w:r/>
            <w:bookmarkStart w:id="207" w:name="_Hlt26782999"/>
            <w:r/>
            <w:bookmarkEnd w:id="207"/>
            <w:r/>
            <w:bookmarkStart w:id="208" w:name="_Hlt26955056"/>
            <w:r/>
            <w:bookmarkEnd w:id="208"/>
            <w:r/>
            <w:bookmarkStart w:id="209" w:name="_Hlt24879081"/>
            <w:r/>
            <w:bookmarkEnd w:id="209"/>
            <w:r/>
            <w:bookmarkStart w:id="210" w:name="_Hlt26955064"/>
            <w:r/>
            <w:bookmarkEnd w:id="210"/>
            <w:r/>
            <w:bookmarkStart w:id="211" w:name="_Hlt26609391"/>
            <w:r/>
            <w:bookmarkEnd w:id="21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7"/>
              <w:jc w:val="center"/>
              <w:rPr>
                <w:color w:val="000000"/>
                <w:highlight w:val="none"/>
              </w:rPr>
            </w:pPr>
            <w:r>
              <w:rPr>
                <w:color w:val="000000"/>
                <w:highlight w:val="none"/>
              </w:rPr>
            </w:r>
            <w:r/>
          </w:p>
          <w:p>
            <w:pPr>
              <w:pStyle w:val="949"/>
              <w:rPr>
                <w:rFonts w:hint="eastAsia"/>
                <w:color w:val="000000"/>
                <w:highlight w:val="none"/>
              </w:rPr>
            </w:pPr>
            <w:r>
              <w:rPr>
                <w:rFonts w:hint="eastAsia"/>
                <w:color w:val="000000"/>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7"/>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7"/>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4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7"/>
        <w:rPr>
          <w:color w:val="000000"/>
          <w:highlight w:val="none"/>
        </w:rPr>
      </w:pPr>
      <w:r>
        <w:rPr>
          <w:color w:val="000000"/>
          <w:highlight w:val="none"/>
        </w:rPr>
      </w:r>
      <w:r/>
    </w:p>
    <w:p>
      <w:pPr>
        <w:pStyle w:val="87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7"/>
        <w:rPr>
          <w:rFonts w:hint="eastAsia"/>
          <w:color w:val="000000"/>
          <w:highlight w:val="none"/>
        </w:rPr>
      </w:pPr>
      <w:r>
        <w:rPr>
          <w:rFonts w:hint="eastAsia"/>
          <w:color w:val="000000"/>
          <w:highlight w:val="none"/>
        </w:rPr>
      </w:r>
      <w:r/>
    </w:p>
    <w:p>
      <w:pPr>
        <w:pStyle w:val="87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7"/>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7"/>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7"/>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7"/>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7"/>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7"/>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7"/>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7"/>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7"/>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77"/>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7"/>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7"/>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77"/>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7"/>
        <w:ind w:firstLine="480"/>
        <w:spacing w:line="480" w:lineRule="exact"/>
        <w:rPr>
          <w:rFonts w:ascii="宋体" w:hAnsi="宋体"/>
          <w:color w:val="000000"/>
          <w:sz w:val="24"/>
          <w:highlight w:val="none"/>
        </w:rPr>
      </w:pPr>
      <w:r>
        <w:rPr>
          <w:rFonts w:ascii="宋体" w:hAnsi="宋体"/>
          <w:color w:val="000000"/>
          <w:sz w:val="24"/>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7"/>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7"/>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7"/>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7"/>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7"/>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7"/>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7"/>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7"/>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7"/>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7"/>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7"/>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7"/>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7"/>
        <w:rPr>
          <w:rFonts w:hint="eastAsia"/>
          <w:color w:val="000000"/>
          <w:highlight w:val="none"/>
        </w:rPr>
      </w:pPr>
      <w:r>
        <w:rPr>
          <w:rFonts w:hint="eastAsia"/>
          <w:color w:val="000000"/>
          <w:highlight w:val="none"/>
        </w:rPr>
      </w:r>
      <w:r/>
    </w:p>
    <w:p>
      <w:pPr>
        <w:pStyle w:val="877"/>
        <w:ind w:firstLine="645"/>
        <w:spacing w:line="560" w:lineRule="exact"/>
        <w:rPr>
          <w:rFonts w:ascii="宋体" w:hAnsi="宋体"/>
          <w:color w:val="000000"/>
          <w:sz w:val="24"/>
          <w:highlight w:val="none"/>
        </w:rPr>
      </w:pPr>
      <w:r>
        <w:rPr>
          <w:rFonts w:ascii="宋体" w:hAnsi="宋体"/>
          <w:color w:val="000000"/>
          <w:sz w:val="24"/>
          <w:highlight w:val="none"/>
        </w:rPr>
      </w:r>
      <w:r/>
    </w:p>
    <w:p>
      <w:pPr>
        <w:pStyle w:val="877"/>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57"/>
        <w:rPr>
          <w:rFonts w:hint="eastAsia" w:ascii="宋体" w:hAnsi="宋体"/>
          <w:color w:val="000000"/>
          <w:sz w:val="24"/>
          <w:highlight w:val="none"/>
        </w:rPr>
      </w:pPr>
      <w:r>
        <w:rPr>
          <w:rFonts w:hint="eastAsia" w:ascii="宋体" w:hAnsi="宋体"/>
          <w:color w:val="000000"/>
          <w:sz w:val="24"/>
          <w:highlight w:val="none"/>
        </w:rPr>
      </w:r>
      <w:r/>
    </w:p>
    <w:p>
      <w:pPr>
        <w:pStyle w:val="877"/>
        <w:rPr>
          <w:rFonts w:hint="eastAsia" w:ascii="宋体" w:hAnsi="宋体"/>
          <w:color w:val="000000"/>
          <w:sz w:val="24"/>
          <w:highlight w:val="none"/>
        </w:rPr>
      </w:pPr>
      <w:r>
        <w:rPr>
          <w:rFonts w:hint="eastAsia" w:ascii="宋体" w:hAnsi="宋体"/>
          <w:color w:val="000000"/>
          <w:sz w:val="24"/>
          <w:highlight w:val="none"/>
        </w:rPr>
      </w:r>
      <w:r/>
    </w:p>
    <w:p>
      <w:pPr>
        <w:pStyle w:val="957"/>
        <w:rPr>
          <w:rFonts w:hint="eastAsia"/>
          <w:color w:val="000000"/>
          <w:highlight w:val="none"/>
        </w:rPr>
      </w:pPr>
      <w:r>
        <w:rPr>
          <w:rFonts w:hint="eastAsia"/>
          <w:color w:val="000000"/>
          <w:highlight w:val="none"/>
        </w:rPr>
      </w:r>
      <w:r/>
    </w:p>
    <w:p>
      <w:pPr>
        <w:pStyle w:val="877"/>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十二、分包承诺书</w:t>
      </w:r>
      <w:r>
        <w:rPr>
          <w:rFonts w:hint="eastAsia" w:ascii="黑体" w:hAnsi="黑体" w:eastAsia="黑体" w:cs="Times New Roman"/>
          <w:i w:val="0"/>
          <w:iCs/>
          <w:color w:val="000000"/>
          <w:sz w:val="32"/>
          <w:szCs w:val="32"/>
          <w:highlight w:val="none"/>
          <w:u w:val="none"/>
          <w:lang w:val="en-US" w:eastAsia="zh-CN"/>
        </w:rPr>
      </w:r>
      <w:r/>
    </w:p>
    <w:p>
      <w:pPr>
        <w:pStyle w:val="877"/>
        <w:rPr>
          <w:rFonts w:hint="eastAsia"/>
          <w:color w:val="000000"/>
          <w:highlight w:val="none"/>
        </w:rPr>
      </w:pPr>
      <w:r>
        <w:rPr>
          <w:rFonts w:hint="eastAsia"/>
          <w:color w:val="000000"/>
          <w:highlight w:val="none"/>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zh-CN" w:eastAsia="zh-CN"/>
        </w:rPr>
      </w:pPr>
      <w:r>
        <w:rPr>
          <w:rFonts w:hint="eastAsia" w:ascii="方正小标宋简体" w:hAnsi="方正小标宋简体" w:eastAsia="方正小标宋简体" w:cs="方正小标宋简体"/>
          <w:b w:val="0"/>
          <w:bCs w:val="0"/>
          <w:color w:val="000000"/>
          <w:sz w:val="32"/>
          <w:szCs w:val="32"/>
          <w:highlight w:val="none"/>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highlight w:val="none"/>
          <w:lang w:val="zh-CN" w:eastAsia="zh-CN"/>
        </w:rPr>
      </w:r>
      <w:r/>
    </w:p>
    <w:p>
      <w:pPr>
        <w:pStyle w:val="87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877"/>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877"/>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877"/>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877"/>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7"/>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right="180" w:firstLine="360"/>
        <w:jc w:val="righ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rPr>
      </w:r>
      <w:r/>
    </w:p>
    <w:p>
      <w:pPr>
        <w:pStyle w:val="877"/>
        <w:jc w:val="center"/>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77"/>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4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4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4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4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4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77"/>
        <w:rPr>
          <w:rFonts w:hint="eastAsia"/>
          <w:color w:val="000000"/>
          <w:highlight w:val="none"/>
        </w:rPr>
      </w:pPr>
      <w:r>
        <w:rPr>
          <w:rFonts w:hint="eastAsia"/>
          <w:color w:val="000000"/>
          <w:highlight w:val="none"/>
        </w:rPr>
      </w:r>
      <w:r/>
    </w:p>
    <w:p>
      <w:pPr>
        <w:pStyle w:val="877"/>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7"/>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7"/>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7"/>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7"/>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３５</w:t>
    </w:r>
    <w:r>
      <w:rPr>
        <w:rFonts w:ascii="宋体" w:hAnsi="宋体"/>
      </w:rPr>
      <w:fldChar w:fldCharType="end"/>
    </w:r>
    <w:r>
      <w:rPr>
        <w:rStyle w:val="953"/>
        <w:rFonts w:ascii="宋体" w:hAnsi="宋体"/>
      </w:rPr>
    </w:r>
    <w:r/>
  </w:p>
  <w:p>
    <w:pPr>
      <w:pStyle w:val="92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rPr>
        <w:rStyle w:val="953"/>
      </w:rPr>
    </w:r>
    <w:r/>
  </w:p>
  <w:p>
    <w:pPr>
      <w:pStyle w:val="9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5">
    <w:multiLevelType w:val="hybridMultilevel"/>
    <w:lvl w:ilvl="0">
      <w:start w:val="1"/>
      <w:numFmt w:val="decimal"/>
      <w:pStyle w:val="980"/>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7">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num w:numId="1">
    <w:abstractNumId w:val="6"/>
  </w:num>
  <w:num w:numId="2">
    <w:abstractNumId w:val="3"/>
  </w:num>
  <w:num w:numId="3">
    <w:abstractNumId w:val="5"/>
  </w:num>
  <w:num w:numId="4">
    <w:abstractNumId w:val="0"/>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92"/>
    <w:qFormat/>
    <w:pPr>
      <w:jc w:val="center"/>
      <w:keepNext/>
      <w:outlineLvl w:val="0"/>
    </w:pPr>
    <w:rPr>
      <w:rFonts w:ascii="楷体_GB2312" w:eastAsia="楷体_GB2312"/>
      <w:sz w:val="28"/>
      <w:szCs w:val="28"/>
    </w:rPr>
  </w:style>
  <w:style w:type="paragraph" w:styleId="879">
    <w:name w:val="标题 2"/>
    <w:basedOn w:val="877"/>
    <w:next w:val="894"/>
    <w:link w:val="893"/>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4"/>
    <w:link w:val="896"/>
    <w:qFormat/>
    <w:pPr>
      <w:keepLines/>
      <w:keepNext/>
      <w:spacing w:before="260" w:after="260" w:line="416" w:lineRule="auto"/>
      <w:outlineLvl w:val="2"/>
    </w:pPr>
    <w:rPr>
      <w:b/>
      <w:bCs/>
      <w:sz w:val="32"/>
      <w:szCs w:val="32"/>
    </w:rPr>
  </w:style>
  <w:style w:type="paragraph" w:styleId="881">
    <w:name w:val="标题 4"/>
    <w:basedOn w:val="877"/>
    <w:next w:val="894"/>
    <w:link w:val="897"/>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4"/>
    <w:link w:val="898"/>
    <w:qFormat/>
    <w:pPr>
      <w:keepNext/>
      <w:outlineLvl w:val="4"/>
    </w:pPr>
    <w:rPr>
      <w:rFonts w:ascii="宋体"/>
      <w:color w:val="000000"/>
      <w:sz w:val="28"/>
      <w:szCs w:val="28"/>
    </w:rPr>
  </w:style>
  <w:style w:type="paragraph" w:styleId="883">
    <w:name w:val="标题 6"/>
    <w:basedOn w:val="877"/>
    <w:next w:val="877"/>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name w:val="标题 7"/>
    <w:basedOn w:val="877"/>
    <w:next w:val="877"/>
    <w:link w:val="900"/>
    <w:qFormat/>
    <w:pPr>
      <w:numPr>
        <w:ilvl w:val="6"/>
        <w:numId w:val="1"/>
      </w:numPr>
      <w:keepLines/>
      <w:keepNext/>
      <w:spacing w:before="240" w:after="64" w:line="320" w:lineRule="auto"/>
      <w:outlineLvl w:val="6"/>
    </w:pPr>
    <w:rPr>
      <w:b/>
      <w:bCs/>
      <w:sz w:val="24"/>
      <w:szCs w:val="24"/>
    </w:rPr>
  </w:style>
  <w:style w:type="paragraph" w:styleId="885">
    <w:name w:val="标题 8"/>
    <w:basedOn w:val="877"/>
    <w:next w:val="877"/>
    <w:link w:val="901"/>
    <w:qFormat/>
    <w:pPr>
      <w:numPr>
        <w:ilvl w:val="7"/>
        <w:numId w:val="1"/>
      </w:numPr>
      <w:keepLines/>
      <w:keepNext/>
      <w:spacing w:before="240" w:after="64" w:line="320" w:lineRule="auto"/>
      <w:outlineLvl w:val="7"/>
    </w:pPr>
    <w:rPr>
      <w:rFonts w:ascii="Arial" w:hAnsi="Arial" w:eastAsia="黑体"/>
      <w:sz w:val="24"/>
      <w:szCs w:val="24"/>
    </w:rPr>
  </w:style>
  <w:style w:type="paragraph" w:styleId="886">
    <w:name w:val="标题 9"/>
    <w:basedOn w:val="877"/>
    <w:next w:val="877"/>
    <w:link w:val="902"/>
    <w:qFormat/>
    <w:pPr>
      <w:numPr>
        <w:ilvl w:val="8"/>
        <w:numId w:val="1"/>
      </w:numPr>
      <w:keepLines/>
      <w:keepNext/>
      <w:spacing w:before="240" w:after="64" w:line="320" w:lineRule="auto"/>
      <w:outlineLvl w:val="8"/>
    </w:pPr>
    <w:rPr>
      <w:rFonts w:ascii="Arial" w:hAnsi="Arial" w:eastAsia="黑体"/>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paragraph" w:styleId="889">
    <w:name w:val="正文首行缩进 21"/>
    <w:basedOn w:val="890"/>
    <w:next w:val="877"/>
    <w:link w:val="877"/>
    <w:qFormat/>
    <w:pPr>
      <w:ind w:firstLine="420"/>
      <w:spacing w:line="360" w:lineRule="auto"/>
    </w:pPr>
    <w:rPr>
      <w:rFonts w:ascii="宋体" w:hAnsi="宋体" w:eastAsia="宋体"/>
      <w:sz w:val="21"/>
      <w:szCs w:val="20"/>
    </w:rPr>
  </w:style>
  <w:style w:type="paragraph" w:styleId="890">
    <w:name w:val="正文文本缩进11"/>
    <w:basedOn w:val="877"/>
    <w:next w:val="891"/>
    <w:link w:val="877"/>
    <w:qFormat/>
    <w:pPr>
      <w:ind w:firstLine="645"/>
    </w:pPr>
    <w:rPr>
      <w:rFonts w:ascii="楷体_GB2312" w:eastAsia="楷体_GB2312"/>
      <w:sz w:val="32"/>
      <w:szCs w:val="32"/>
    </w:rPr>
  </w:style>
  <w:style w:type="paragraph" w:styleId="891">
    <w:name w:val="寄信人地址1"/>
    <w:basedOn w:val="877"/>
    <w:next w:val="891"/>
    <w:link w:val="877"/>
    <w:qFormat/>
    <w:rPr>
      <w:rFonts w:ascii="Arial" w:hAnsi="Arial" w:eastAsia="宋体" w:cs="宋体"/>
    </w:rPr>
  </w:style>
  <w:style w:type="character" w:styleId="892">
    <w:name w:val="标题 1 Char"/>
    <w:next w:val="892"/>
    <w:link w:val="878"/>
    <w:rPr>
      <w:rFonts w:ascii="楷体_GB2312" w:hAnsi="Times New Roman" w:eastAsia="楷体_GB2312" w:cs="Times New Roman"/>
      <w:sz w:val="28"/>
      <w:szCs w:val="28"/>
    </w:rPr>
  </w:style>
  <w:style w:type="character" w:styleId="893">
    <w:name w:val="标题 2 Char"/>
    <w:next w:val="893"/>
    <w:link w:val="879"/>
    <w:rPr>
      <w:rFonts w:ascii="Arial" w:hAnsi="Arial" w:eastAsia="幼圆" w:cs="Arial"/>
      <w:b/>
      <w:bCs/>
      <w:sz w:val="44"/>
      <w:szCs w:val="44"/>
    </w:rPr>
  </w:style>
  <w:style w:type="paragraph" w:styleId="894">
    <w:name w:val="正文缩进"/>
    <w:basedOn w:val="877"/>
    <w:next w:val="894"/>
    <w:link w:val="895"/>
    <w:pPr>
      <w:ind w:firstLine="420"/>
    </w:pPr>
  </w:style>
  <w:style w:type="character" w:styleId="895">
    <w:name w:val="正文缩进 Char"/>
    <w:next w:val="895"/>
    <w:link w:val="894"/>
    <w:rPr>
      <w:rFonts w:ascii="Times New Roman" w:hAnsi="Times New Roman" w:eastAsia="宋体" w:cs="Times New Roman"/>
      <w:szCs w:val="21"/>
    </w:rPr>
  </w:style>
  <w:style w:type="character" w:styleId="896">
    <w:name w:val="标题 3 Char"/>
    <w:next w:val="896"/>
    <w:link w:val="880"/>
    <w:rPr>
      <w:rFonts w:ascii="Times New Roman" w:hAnsi="Times New Roman" w:eastAsia="宋体" w:cs="Times New Roman"/>
      <w:b/>
      <w:bCs/>
      <w:sz w:val="32"/>
      <w:szCs w:val="32"/>
    </w:rPr>
  </w:style>
  <w:style w:type="character" w:styleId="897">
    <w:name w:val="标题 4 Char"/>
    <w:next w:val="897"/>
    <w:link w:val="881"/>
    <w:rPr>
      <w:rFonts w:ascii="Arial" w:hAnsi="Arial" w:eastAsia="黑体" w:cs="Arial"/>
      <w:b/>
      <w:bCs/>
      <w:sz w:val="28"/>
      <w:szCs w:val="28"/>
    </w:rPr>
  </w:style>
  <w:style w:type="character" w:styleId="898">
    <w:name w:val="标题 5 Char"/>
    <w:next w:val="898"/>
    <w:link w:val="882"/>
    <w:rPr>
      <w:rFonts w:ascii="宋体" w:hAnsi="Times New Roman" w:eastAsia="宋体" w:cs="Times New Roman"/>
      <w:color w:val="000000"/>
      <w:sz w:val="28"/>
      <w:szCs w:val="28"/>
    </w:rPr>
  </w:style>
  <w:style w:type="character" w:styleId="899">
    <w:name w:val="标题 6 Char"/>
    <w:next w:val="899"/>
    <w:link w:val="883"/>
    <w:rPr>
      <w:rFonts w:ascii="Arial" w:hAnsi="Arial" w:eastAsia="黑体" w:cs="Times New Roman"/>
      <w:b/>
      <w:bCs/>
      <w:sz w:val="24"/>
      <w:szCs w:val="24"/>
    </w:rPr>
  </w:style>
  <w:style w:type="character" w:styleId="900">
    <w:name w:val="标题 7 Char"/>
    <w:next w:val="900"/>
    <w:link w:val="884"/>
    <w:rPr>
      <w:rFonts w:ascii="Times New Roman" w:hAnsi="Times New Roman" w:eastAsia="宋体" w:cs="Times New Roman"/>
      <w:b/>
      <w:bCs/>
      <w:sz w:val="24"/>
      <w:szCs w:val="24"/>
    </w:rPr>
  </w:style>
  <w:style w:type="character" w:styleId="901">
    <w:name w:val="标题 8 Char"/>
    <w:next w:val="901"/>
    <w:link w:val="885"/>
    <w:rPr>
      <w:rFonts w:ascii="Arial" w:hAnsi="Arial" w:eastAsia="黑体" w:cs="Times New Roman"/>
      <w:sz w:val="24"/>
      <w:szCs w:val="24"/>
    </w:rPr>
  </w:style>
  <w:style w:type="character" w:styleId="902">
    <w:name w:val="标题 9 Char"/>
    <w:next w:val="902"/>
    <w:link w:val="886"/>
    <w:rPr>
      <w:rFonts w:ascii="Arial" w:hAnsi="Arial" w:eastAsia="黑体" w:cs="Times New Roman"/>
      <w:szCs w:val="21"/>
    </w:rPr>
  </w:style>
  <w:style w:type="paragraph" w:styleId="903">
    <w:name w:val="列表 3"/>
    <w:basedOn w:val="877"/>
    <w:next w:val="903"/>
    <w:link w:val="877"/>
    <w:pPr>
      <w:ind w:left="100" w:hanging="200"/>
    </w:pPr>
  </w:style>
  <w:style w:type="paragraph" w:styleId="904">
    <w:name w:val="目录 7"/>
    <w:basedOn w:val="877"/>
    <w:next w:val="877"/>
    <w:link w:val="877"/>
    <w:semiHidden/>
    <w:pPr>
      <w:ind w:left="1260"/>
      <w:jc w:val="left"/>
    </w:pPr>
  </w:style>
  <w:style w:type="paragraph" w:styleId="905">
    <w:name w:val="文档结构图"/>
    <w:basedOn w:val="877"/>
    <w:next w:val="905"/>
    <w:link w:val="906"/>
    <w:semiHidden/>
    <w:pPr>
      <w:shd w:val="clear" w:color="auto" w:fill="000080"/>
    </w:p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7"/>
    <w:next w:val="907"/>
    <w:link w:val="908"/>
    <w:semiHidden/>
    <w:pPr>
      <w:jc w:val="left"/>
    </w:p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7"/>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7"/>
    <w:next w:val="911"/>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正文文本缩进"/>
    <w:basedOn w:val="877"/>
    <w:next w:val="915"/>
    <w:link w:val="914"/>
    <w:pPr>
      <w:ind w:firstLine="645"/>
    </w:pPr>
    <w:rPr>
      <w:rFonts w:ascii="楷体_GB2312" w:eastAsia="楷体_GB2312"/>
      <w:sz w:val="32"/>
      <w:szCs w:val="32"/>
    </w:rPr>
  </w:style>
  <w:style w:type="character" w:styleId="914">
    <w:name w:val="正文文本缩进 Char"/>
    <w:next w:val="914"/>
    <w:link w:val="913"/>
    <w:rPr>
      <w:rFonts w:ascii="楷体_GB2312" w:hAnsi="Times New Roman" w:eastAsia="楷体_GB2312" w:cs="Times New Roman"/>
      <w:sz w:val="32"/>
      <w:szCs w:val="32"/>
    </w:rPr>
  </w:style>
  <w:style w:type="paragraph" w:styleId="915">
    <w:name w:val="寄信人地址"/>
    <w:basedOn w:val="877"/>
    <w:next w:val="915"/>
    <w:link w:val="877"/>
    <w:qFormat/>
    <w:rPr>
      <w:rFonts w:ascii="Arial" w:hAnsi="Arial" w:eastAsia="宋体" w:cs="宋体"/>
    </w:rPr>
  </w:style>
  <w:style w:type="paragraph" w:styleId="916">
    <w:name w:val="列表 2"/>
    <w:basedOn w:val="877"/>
    <w:next w:val="916"/>
    <w:link w:val="877"/>
    <w:pPr>
      <w:ind w:left="100" w:hanging="200"/>
    </w:pPr>
  </w:style>
  <w:style w:type="paragraph" w:styleId="917">
    <w:name w:val="目录 5"/>
    <w:basedOn w:val="877"/>
    <w:next w:val="877"/>
    <w:link w:val="877"/>
    <w:semiHidden/>
    <w:pPr>
      <w:ind w:left="840"/>
      <w:jc w:val="left"/>
    </w:pPr>
  </w:style>
  <w:style w:type="paragraph" w:styleId="918">
    <w:name w:val="目录 3"/>
    <w:basedOn w:val="877"/>
    <w:next w:val="877"/>
    <w:link w:val="877"/>
    <w:semiHidden/>
    <w:pPr>
      <w:ind w:left="420"/>
      <w:jc w:val="left"/>
    </w:pPr>
    <w:rPr>
      <w:i/>
      <w:iCs/>
      <w:szCs w:val="24"/>
    </w:rPr>
  </w:style>
  <w:style w:type="paragraph" w:styleId="919">
    <w:name w:val="纯文本"/>
    <w:basedOn w:val="877"/>
    <w:next w:val="919"/>
    <w:link w:val="920"/>
    <w:rPr>
      <w:rFonts w:ascii="宋体" w:hAnsi="Courier New" w:cs="Courier New"/>
    </w:rPr>
  </w:style>
  <w:style w:type="character" w:styleId="920">
    <w:name w:val="纯文本 Char"/>
    <w:next w:val="920"/>
    <w:link w:val="919"/>
    <w:rPr>
      <w:rFonts w:ascii="宋体" w:hAnsi="Courier New" w:eastAsia="宋体" w:cs="Courier New"/>
      <w:szCs w:val="21"/>
    </w:rPr>
  </w:style>
  <w:style w:type="paragraph" w:styleId="921">
    <w:name w:val="目录 8"/>
    <w:basedOn w:val="877"/>
    <w:next w:val="877"/>
    <w:link w:val="877"/>
    <w:semiHidden/>
    <w:pPr>
      <w:ind w:left="1470"/>
      <w:jc w:val="left"/>
    </w:pPr>
  </w:style>
  <w:style w:type="paragraph" w:styleId="922">
    <w:name w:val="日期"/>
    <w:basedOn w:val="877"/>
    <w:next w:val="877"/>
    <w:link w:val="923"/>
    <w:rPr>
      <w:sz w:val="24"/>
      <w:szCs w:val="24"/>
    </w:rPr>
  </w:style>
  <w:style w:type="character" w:styleId="923">
    <w:name w:val="日期 Char"/>
    <w:next w:val="923"/>
    <w:link w:val="922"/>
    <w:rPr>
      <w:rFonts w:ascii="Times New Roman" w:hAnsi="Times New Roman" w:eastAsia="宋体" w:cs="Times New Roman"/>
      <w:sz w:val="24"/>
      <w:szCs w:val="24"/>
    </w:rPr>
  </w:style>
  <w:style w:type="paragraph" w:styleId="924">
    <w:name w:val="正文文本缩进 2"/>
    <w:basedOn w:val="877"/>
    <w:next w:val="924"/>
    <w:link w:val="925"/>
    <w:pPr>
      <w:ind w:left="630" w:firstLine="645"/>
    </w:pPr>
    <w:rPr>
      <w:rFonts w:ascii="Arial" w:hAnsi="Arial" w:eastAsia="仿宋_GB2312" w:cs="Arial"/>
      <w:sz w:val="32"/>
      <w:szCs w:val="32"/>
    </w:rPr>
  </w:style>
  <w:style w:type="character" w:styleId="925">
    <w:name w:val="正文文本缩进 2 Char"/>
    <w:next w:val="925"/>
    <w:link w:val="924"/>
    <w:rPr>
      <w:rFonts w:ascii="Arial" w:hAnsi="Arial" w:eastAsia="仿宋_GB2312" w:cs="Arial"/>
      <w:sz w:val="32"/>
      <w:szCs w:val="32"/>
    </w:rPr>
  </w:style>
  <w:style w:type="paragraph" w:styleId="926">
    <w:name w:val="批注框文本"/>
    <w:basedOn w:val="877"/>
    <w:next w:val="926"/>
    <w:link w:val="927"/>
    <w:semiHidden/>
    <w:rPr>
      <w:sz w:val="18"/>
      <w:szCs w:val="18"/>
    </w:rPr>
  </w:style>
  <w:style w:type="character" w:styleId="927">
    <w:name w:val="批注框文本 Char"/>
    <w:next w:val="927"/>
    <w:link w:val="926"/>
    <w:semiHidden/>
    <w:rPr>
      <w:rFonts w:ascii="Times New Roman" w:hAnsi="Times New Roman" w:eastAsia="宋体" w:cs="Times New Roman"/>
      <w:sz w:val="18"/>
      <w:szCs w:val="18"/>
    </w:rPr>
  </w:style>
  <w:style w:type="paragraph" w:styleId="928">
    <w:name w:val="页脚"/>
    <w:basedOn w:val="877"/>
    <w:next w:val="928"/>
    <w:link w:val="929"/>
    <w:pPr>
      <w:jc w:val="left"/>
      <w:tabs>
        <w:tab w:val="center" w:pos="4153" w:leader="none"/>
        <w:tab w:val="right" w:pos="8306" w:leader="none"/>
      </w:tabs>
    </w:pPr>
    <w:rPr>
      <w:sz w:val="18"/>
      <w:szCs w:val="18"/>
    </w:rPr>
  </w:style>
  <w:style w:type="character" w:styleId="929">
    <w:name w:val="页脚 Char"/>
    <w:next w:val="929"/>
    <w:link w:val="928"/>
    <w:rPr>
      <w:rFonts w:ascii="Times New Roman" w:hAnsi="Times New Roman" w:eastAsia="宋体" w:cs="Times New Roman"/>
      <w:sz w:val="18"/>
      <w:szCs w:val="18"/>
    </w:rPr>
  </w:style>
  <w:style w:type="paragraph" w:styleId="930">
    <w:name w:val="页眉"/>
    <w:basedOn w:val="877"/>
    <w:next w:val="930"/>
    <w:link w:val="931"/>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rPr>
      <w:rFonts w:ascii="Times New Roman" w:hAnsi="Times New Roman" w:eastAsia="宋体" w:cs="Times New Roman"/>
      <w:sz w:val="18"/>
      <w:szCs w:val="18"/>
    </w:rPr>
  </w:style>
  <w:style w:type="paragraph" w:styleId="932">
    <w:name w:val="目录 1"/>
    <w:basedOn w:val="877"/>
    <w:next w:val="877"/>
    <w:link w:val="877"/>
    <w:semiHidden/>
    <w:pPr>
      <w:jc w:val="left"/>
      <w:spacing w:before="120" w:after="120" w:line="400" w:lineRule="exact"/>
      <w:tabs>
        <w:tab w:val="right" w:pos="8720" w:leader="dot"/>
      </w:tabs>
    </w:pPr>
    <w:rPr>
      <w:rFonts w:ascii="宋体" w:hAnsi="宋体"/>
      <w:caps/>
      <w:sz w:val="24"/>
      <w:szCs w:val="24"/>
    </w:rPr>
  </w:style>
  <w:style w:type="paragraph" w:styleId="933">
    <w:name w:val="目录 4"/>
    <w:basedOn w:val="877"/>
    <w:next w:val="877"/>
    <w:link w:val="877"/>
    <w:semiHidden/>
    <w:pPr>
      <w:ind w:left="630"/>
      <w:jc w:val="left"/>
    </w:pPr>
  </w:style>
  <w:style w:type="paragraph" w:styleId="934">
    <w:name w:val="列表"/>
    <w:basedOn w:val="877"/>
    <w:next w:val="934"/>
    <w:link w:val="877"/>
    <w:pPr>
      <w:ind w:left="200" w:hanging="200"/>
    </w:pPr>
  </w:style>
  <w:style w:type="paragraph" w:styleId="935">
    <w:name w:val="目录 6"/>
    <w:basedOn w:val="877"/>
    <w:next w:val="877"/>
    <w:link w:val="877"/>
    <w:semiHidden/>
    <w:pPr>
      <w:ind w:left="1050"/>
      <w:jc w:val="left"/>
    </w:pPr>
  </w:style>
  <w:style w:type="paragraph" w:styleId="936">
    <w:name w:val="正文文本缩进 3"/>
    <w:basedOn w:val="877"/>
    <w:next w:val="936"/>
    <w:link w:val="937"/>
    <w:pPr>
      <w:ind w:left="645" w:firstLine="645"/>
    </w:pPr>
    <w:rPr>
      <w:rFonts w:ascii="Arial" w:hAnsi="Arial" w:eastAsia="仿宋_GB2312" w:cs="Arial"/>
      <w:color w:val="ffff00"/>
      <w:sz w:val="32"/>
      <w:szCs w:val="32"/>
    </w:rPr>
  </w:style>
  <w:style w:type="character" w:styleId="937">
    <w:name w:val="正文文本缩进 3 Char"/>
    <w:next w:val="937"/>
    <w:link w:val="936"/>
    <w:rPr>
      <w:rFonts w:ascii="Arial" w:hAnsi="Arial" w:eastAsia="仿宋_GB2312" w:cs="Arial"/>
      <w:color w:val="ffff00"/>
      <w:sz w:val="32"/>
      <w:szCs w:val="32"/>
    </w:rPr>
  </w:style>
  <w:style w:type="paragraph" w:styleId="938">
    <w:name w:val="图表目录"/>
    <w:basedOn w:val="877"/>
    <w:next w:val="877"/>
    <w:link w:val="877"/>
    <w:semiHidden/>
    <w:pPr>
      <w:ind w:left="840" w:hanging="420"/>
    </w:pPr>
  </w:style>
  <w:style w:type="paragraph" w:styleId="939">
    <w:name w:val="目录 2"/>
    <w:basedOn w:val="877"/>
    <w:next w:val="877"/>
    <w:link w:val="877"/>
    <w:semiHidden/>
    <w:pPr>
      <w:ind w:left="210"/>
      <w:jc w:val="left"/>
    </w:pPr>
    <w:rPr>
      <w:smallCaps/>
      <w:szCs w:val="24"/>
    </w:rPr>
  </w:style>
  <w:style w:type="paragraph" w:styleId="940">
    <w:name w:val="目录 9"/>
    <w:basedOn w:val="877"/>
    <w:next w:val="877"/>
    <w:link w:val="877"/>
    <w:semiHidden/>
    <w:pPr>
      <w:ind w:left="1680"/>
      <w:jc w:val="left"/>
    </w:pPr>
  </w:style>
  <w:style w:type="paragraph" w:styleId="941">
    <w:name w:val="正文文本 2"/>
    <w:basedOn w:val="877"/>
    <w:next w:val="941"/>
    <w:link w:val="942"/>
    <w:pPr>
      <w:jc w:val="center"/>
      <w:widowControl/>
    </w:pPr>
    <w:rPr>
      <w:rFonts w:ascii="楷体_GB2312" w:eastAsia="楷体_GB2312"/>
      <w:sz w:val="28"/>
      <w:szCs w:val="28"/>
    </w:rPr>
  </w:style>
  <w:style w:type="character" w:styleId="942">
    <w:name w:val="正文文本 2 Char"/>
    <w:next w:val="942"/>
    <w:link w:val="941"/>
    <w:rPr>
      <w:rFonts w:ascii="楷体_GB2312" w:hAnsi="Times New Roman" w:eastAsia="楷体_GB2312" w:cs="Times New Roman"/>
      <w:sz w:val="28"/>
      <w:szCs w:val="28"/>
    </w:rPr>
  </w:style>
  <w:style w:type="paragraph" w:styleId="943">
    <w:name w:val="普通(网站)"/>
    <w:basedOn w:val="877"/>
    <w:next w:val="943"/>
    <w:link w:val="877"/>
    <w:uiPriority w:val="99"/>
    <w:pPr>
      <w:jc w:val="left"/>
      <w:spacing w:before="100" w:beforeAutospacing="1" w:after="100" w:afterAutospacing="1"/>
      <w:widowControl/>
    </w:pPr>
    <w:rPr>
      <w:rFonts w:ascii="宋体" w:hAnsi="宋体" w:cs="宋体"/>
      <w:sz w:val="24"/>
      <w:szCs w:val="24"/>
    </w:rPr>
  </w:style>
  <w:style w:type="paragraph" w:styleId="944">
    <w:name w:val="索引 1"/>
    <w:basedOn w:val="877"/>
    <w:next w:val="877"/>
    <w:link w:val="877"/>
    <w:semiHidden/>
    <w:pPr>
      <w:spacing w:line="240" w:lineRule="atLeast"/>
    </w:pPr>
    <w:rPr>
      <w:b/>
      <w:bCs/>
    </w:rPr>
  </w:style>
  <w:style w:type="paragraph" w:styleId="945">
    <w:name w:val="批注主题"/>
    <w:basedOn w:val="907"/>
    <w:next w:val="907"/>
    <w:link w:val="946"/>
    <w:semiHidden/>
    <w:rPr>
      <w:b/>
      <w:bCs/>
    </w:rPr>
  </w:style>
  <w:style w:type="character" w:styleId="946">
    <w:name w:val="批注主题 Char"/>
    <w:next w:val="946"/>
    <w:link w:val="945"/>
    <w:semiHidden/>
    <w:rPr>
      <w:rFonts w:ascii="Times New Roman" w:hAnsi="Times New Roman" w:eastAsia="宋体" w:cs="Times New Roman"/>
      <w:b/>
      <w:bCs/>
      <w:szCs w:val="21"/>
    </w:rPr>
  </w:style>
  <w:style w:type="paragraph" w:styleId="947">
    <w:name w:val="正文首行缩进"/>
    <w:basedOn w:val="877"/>
    <w:next w:val="947"/>
    <w:link w:val="948"/>
    <w:pPr>
      <w:ind w:firstLine="200"/>
      <w:spacing w:line="360" w:lineRule="auto"/>
    </w:pPr>
    <w:rPr>
      <w:rFonts w:ascii="仿宋_GB2312" w:eastAsia="仿宋_GB2312"/>
      <w:sz w:val="30"/>
      <w:szCs w:val="30"/>
    </w:rPr>
  </w:style>
  <w:style w:type="character" w:styleId="948">
    <w:name w:val="正文首行缩进 Char"/>
    <w:next w:val="948"/>
    <w:link w:val="947"/>
    <w:rPr>
      <w:rFonts w:ascii="仿宋_GB2312" w:hAnsi="Times New Roman" w:eastAsia="仿宋_GB2312" w:cs="Times New Roman"/>
      <w:sz w:val="30"/>
      <w:szCs w:val="30"/>
    </w:rPr>
  </w:style>
  <w:style w:type="paragraph" w:styleId="949">
    <w:name w:val="正文首行缩进 2"/>
    <w:basedOn w:val="913"/>
    <w:next w:val="877"/>
    <w:link w:val="950"/>
    <w:pPr>
      <w:ind w:firstLine="420"/>
      <w:spacing w:line="360" w:lineRule="auto"/>
    </w:pPr>
    <w:rPr>
      <w:rFonts w:ascii="宋体" w:hAnsi="宋体" w:eastAsia="宋体"/>
      <w:sz w:val="21"/>
      <w:szCs w:val="20"/>
    </w:rPr>
  </w:style>
  <w:style w:type="character" w:styleId="950">
    <w:name w:val="正文首行缩进 2 Char"/>
    <w:next w:val="950"/>
    <w:link w:val="949"/>
    <w:rPr>
      <w:rFonts w:ascii="宋体" w:hAnsi="宋体" w:eastAsia="宋体" w:cs="Times New Roman"/>
      <w:sz w:val="32"/>
      <w:szCs w:val="20"/>
    </w:rPr>
  </w:style>
  <w:style w:type="table" w:styleId="951">
    <w:name w:val="网格型"/>
    <w:basedOn w:val="888"/>
    <w:next w:val="951"/>
    <w:link w:val="877"/>
    <w:pPr>
      <w:jc w:val="both"/>
      <w:widowControl w:val="off"/>
    </w:pPr>
    <w:rPr>
      <w:rFonts w:ascii="Times New Roman" w:hAnsi="Times New Roman" w:eastAsia="宋体" w:cs="Times New Roman"/>
      <w:sz w:val="20"/>
      <w:szCs w:val="20"/>
    </w:rPr>
    <w:tblPr/>
  </w:style>
  <w:style w:type="character" w:styleId="952">
    <w:name w:val="要点"/>
    <w:next w:val="952"/>
    <w:link w:val="877"/>
    <w:qFormat/>
    <w:rPr>
      <w:b/>
      <w:bCs/>
    </w:rPr>
  </w:style>
  <w:style w:type="character" w:styleId="953">
    <w:name w:val="页码"/>
    <w:next w:val="953"/>
    <w:link w:val="877"/>
  </w:style>
  <w:style w:type="character" w:styleId="954">
    <w:name w:val="已访问的超链接"/>
    <w:next w:val="954"/>
    <w:link w:val="877"/>
    <w:rPr>
      <w:color w:val="800080"/>
      <w:u w:val="single"/>
    </w:rPr>
  </w:style>
  <w:style w:type="character" w:styleId="955">
    <w:name w:val="超链接"/>
    <w:next w:val="955"/>
    <w:link w:val="877"/>
    <w:rPr>
      <w:color w:val="0000ff"/>
      <w:u w:val="single"/>
    </w:rPr>
  </w:style>
  <w:style w:type="character" w:styleId="956">
    <w:name w:val="批注引用"/>
    <w:next w:val="956"/>
    <w:link w:val="877"/>
    <w:semiHidden/>
    <w:rPr>
      <w:sz w:val="21"/>
      <w:szCs w:val="21"/>
    </w:rPr>
  </w:style>
  <w:style w:type="paragraph" w:styleId="957">
    <w:name w:val="索引 41"/>
    <w:basedOn w:val="877"/>
    <w:next w:val="877"/>
    <w:link w:val="877"/>
    <w:semiHidden/>
    <w:qFormat/>
    <w:pPr>
      <w:ind w:left="1260"/>
    </w:pPr>
    <w:rPr>
      <w:rFonts w:ascii="Calibri" w:hAnsi="Calibri" w:eastAsia="Calibri" w:cs="宋体"/>
      <w:sz w:val="20"/>
      <w:lang w:val="zh-CN"/>
    </w:rPr>
  </w:style>
  <w:style w:type="paragraph" w:styleId="958">
    <w:name w:val="标题 41"/>
    <w:basedOn w:val="877"/>
    <w:next w:val="959"/>
    <w:link w:val="877"/>
    <w:qFormat/>
    <w:pPr>
      <w:keepLines/>
      <w:keepNext/>
      <w:spacing w:before="280" w:after="290" w:line="376" w:lineRule="auto"/>
      <w:outlineLvl w:val="3"/>
    </w:pPr>
    <w:rPr>
      <w:rFonts w:ascii="Arial" w:hAnsi="Arial" w:eastAsia="黑体" w:cs="Arial"/>
      <w:b/>
      <w:bCs/>
      <w:sz w:val="28"/>
      <w:szCs w:val="28"/>
    </w:rPr>
  </w:style>
  <w:style w:type="paragraph" w:styleId="959">
    <w:name w:val="正文缩进1"/>
    <w:basedOn w:val="877"/>
    <w:next w:val="959"/>
    <w:link w:val="877"/>
    <w:qFormat/>
    <w:pPr>
      <w:ind w:firstLine="420"/>
    </w:pPr>
  </w:style>
  <w:style w:type="paragraph" w:styleId="960">
    <w:name w:val="正文文本12"/>
    <w:basedOn w:val="877"/>
    <w:next w:val="960"/>
    <w:link w:val="877"/>
    <w:uiPriority w:val="1"/>
    <w:qFormat/>
    <w:pPr>
      <w:ind w:left="120"/>
    </w:pPr>
    <w:rPr>
      <w:rFonts w:ascii="宋体" w:hAnsi="宋体" w:eastAsia="宋体" w:cs="宋体"/>
      <w:sz w:val="21"/>
      <w:szCs w:val="21"/>
      <w:lang w:val="zh-CN" w:eastAsia="zh-CN" w:bidi="zh-CN"/>
    </w:rPr>
  </w:style>
  <w:style w:type="character" w:styleId="961">
    <w:name w:val="font5 Char"/>
    <w:next w:val="961"/>
    <w:link w:val="877"/>
    <w:rPr>
      <w:rFonts w:ascii="宋体" w:hAnsi="宋体" w:eastAsia="宋体"/>
      <w:sz w:val="28"/>
      <w:szCs w:val="28"/>
      <w:lang w:val="en-US" w:eastAsia="zh-CN" w:bidi="ar-SA"/>
    </w:rPr>
  </w:style>
  <w:style w:type="character" w:styleId="962">
    <w:name w:val="二级目录 Char"/>
    <w:next w:val="962"/>
    <w:link w:val="963"/>
    <w:rPr>
      <w:b/>
      <w:sz w:val="30"/>
      <w:szCs w:val="28"/>
    </w:rPr>
  </w:style>
  <w:style w:type="paragraph" w:styleId="963">
    <w:name w:val="二级目录"/>
    <w:next w:val="877"/>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77"/>
    <w:next w:val="965"/>
    <w:link w:val="964"/>
    <w:qFormat/>
    <w:pPr>
      <w:contextualSpacing/>
      <w:ind w:left="720"/>
      <w:jc w:val="left"/>
      <w:widowControl/>
    </w:pPr>
    <w:rPr>
      <w:rFonts w:ascii="Calibri" w:hAnsi="Calibri" w:eastAsia="宋体" w:cs="Times New Roman"/>
      <w:sz w:val="24"/>
      <w:szCs w:val="24"/>
      <w:lang w:eastAsia="en-US" w:bidi="en-US"/>
    </w:rPr>
  </w:style>
  <w:style w:type="paragraph" w:styleId="966">
    <w:name w:val="Body Text(ch)"/>
    <w:basedOn w:val="877"/>
    <w:next w:val="911"/>
    <w:link w:val="877"/>
    <w:pPr>
      <w:spacing w:after="120"/>
    </w:pPr>
    <w:rPr>
      <w:rFonts w:ascii="宋体" w:hAnsi="Arial"/>
      <w:bCs/>
      <w:iCs/>
      <w:szCs w:val="24"/>
    </w:rPr>
  </w:style>
  <w:style w:type="paragraph" w:styleId="967">
    <w:name w:val="xl27"/>
    <w:basedOn w:val="877"/>
    <w:next w:val="967"/>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77"/>
    <w:next w:val="968"/>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77"/>
    <w:next w:val="969"/>
    <w:link w:val="877"/>
    <w:pPr>
      <w:ind w:firstLine="200"/>
      <w:tabs>
        <w:tab w:val="left" w:pos="360" w:leader="none"/>
      </w:tabs>
    </w:pPr>
    <w:rPr>
      <w:sz w:val="28"/>
      <w:szCs w:val="30"/>
    </w:rPr>
  </w:style>
  <w:style w:type="paragraph" w:styleId="970">
    <w:name w:val=" Char"/>
    <w:basedOn w:val="905"/>
    <w:next w:val="970"/>
    <w:link w:val="877"/>
    <w:rPr>
      <w:rFonts w:ascii="Tahoma" w:hAnsi="Tahoma"/>
      <w:sz w:val="24"/>
      <w:szCs w:val="24"/>
    </w:rPr>
  </w:style>
  <w:style w:type="paragraph" w:styleId="971">
    <w:name w:val="普通正文"/>
    <w:basedOn w:val="877"/>
    <w:next w:val="971"/>
    <w:link w:val="877"/>
    <w:pPr>
      <w:ind w:firstLine="480"/>
      <w:jc w:val="left"/>
      <w:spacing w:before="120" w:after="120" w:line="360" w:lineRule="auto"/>
    </w:pPr>
    <w:rPr>
      <w:rFonts w:ascii="Arial" w:hAnsi="Arial"/>
      <w:sz w:val="24"/>
      <w:szCs w:val="24"/>
    </w:rPr>
  </w:style>
  <w:style w:type="paragraph" w:styleId="972">
    <w:name w:val="table_lines"/>
    <w:basedOn w:val="877"/>
    <w:next w:val="972"/>
    <w:link w:val="877"/>
    <w:pPr>
      <w:jc w:val="left"/>
      <w:widowControl/>
    </w:pPr>
    <w:rPr>
      <w:sz w:val="20"/>
      <w:szCs w:val="20"/>
      <w:lang w:val="de-DE" w:eastAsia="de-DE"/>
    </w:rPr>
  </w:style>
  <w:style w:type="paragraph" w:styleId="973">
    <w:name w:val="附录1"/>
    <w:next w:val="973"/>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77"/>
    <w:next w:val="974"/>
    <w:link w:val="877"/>
    <w:pPr>
      <w:jc w:val="left"/>
      <w:spacing w:before="100" w:beforeAutospacing="1" w:after="100" w:afterAutospacing="1"/>
      <w:widowControl/>
    </w:pPr>
    <w:rPr>
      <w:rFonts w:hint="eastAsia" w:ascii="宋体" w:hAnsi="宋体"/>
      <w:sz w:val="18"/>
      <w:szCs w:val="18"/>
    </w:rPr>
  </w:style>
  <w:style w:type="paragraph" w:styleId="975">
    <w:name w:val=" Char Char Char Char"/>
    <w:basedOn w:val="905"/>
    <w:next w:val="975"/>
    <w:link w:val="877"/>
    <w:pPr>
      <w:spacing w:line="360" w:lineRule="auto"/>
    </w:pPr>
    <w:rPr>
      <w:rFonts w:ascii="Tahoma" w:hAnsi="Tahoma"/>
      <w:sz w:val="24"/>
      <w:szCs w:val="24"/>
    </w:rPr>
  </w:style>
  <w:style w:type="paragraph" w:styleId="976">
    <w:name w:val="列出段落"/>
    <w:basedOn w:val="877"/>
    <w:next w:val="976"/>
    <w:link w:val="877"/>
    <w:qFormat/>
    <w:pPr>
      <w:contextualSpacing/>
      <w:ind w:left="720"/>
      <w:jc w:val="left"/>
      <w:widowControl/>
    </w:pPr>
    <w:rPr>
      <w:rFonts w:ascii="Calibri" w:hAnsi="Calibri"/>
      <w:sz w:val="24"/>
      <w:szCs w:val="24"/>
      <w:lang w:eastAsia="en-US" w:bidi="en-US"/>
    </w:rPr>
  </w:style>
  <w:style w:type="paragraph" w:styleId="977">
    <w:name w:val="4"/>
    <w:basedOn w:val="877"/>
    <w:next w:val="936"/>
    <w:link w:val="877"/>
    <w:pPr>
      <w:ind w:firstLine="420"/>
      <w:spacing w:line="360" w:lineRule="auto"/>
    </w:pPr>
    <w:rPr>
      <w:color w:val="ff0000"/>
      <w:sz w:val="24"/>
      <w:szCs w:val="24"/>
    </w:rPr>
  </w:style>
  <w:style w:type="paragraph" w:styleId="978">
    <w:name w:val="普通 (Web)"/>
    <w:basedOn w:val="877"/>
    <w:next w:val="978"/>
    <w:link w:val="877"/>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77"/>
    <w:next w:val="979"/>
    <w:link w:val="877"/>
    <w:pPr>
      <w:spacing w:line="360" w:lineRule="auto"/>
    </w:pPr>
    <w:rPr>
      <w:sz w:val="24"/>
      <w:szCs w:val="20"/>
    </w:rPr>
  </w:style>
  <w:style w:type="paragraph" w:styleId="980">
    <w:name w:val="样式1"/>
    <w:basedOn w:val="877"/>
    <w:next w:val="980"/>
    <w:link w:val="877"/>
    <w:pPr>
      <w:numPr>
        <w:ilvl w:val="0"/>
        <w:numId w:val="3"/>
      </w:numPr>
      <w:tabs>
        <w:tab w:val="left" w:pos="709" w:leader="none"/>
      </w:tabs>
    </w:pPr>
    <w:rPr>
      <w:rFonts w:ascii="宋体" w:hAnsi="宋体"/>
    </w:rPr>
  </w:style>
  <w:style w:type="paragraph" w:styleId="981">
    <w:name w:val="font6"/>
    <w:basedOn w:val="877"/>
    <w:next w:val="981"/>
    <w:link w:val="877"/>
    <w:pPr>
      <w:jc w:val="left"/>
      <w:spacing w:before="100" w:beforeAutospacing="1" w:after="100" w:afterAutospacing="1"/>
      <w:widowControl/>
    </w:pPr>
    <w:rPr>
      <w:rFonts w:hint="eastAsia" w:ascii="宋体" w:hAnsi="宋体"/>
      <w:sz w:val="28"/>
      <w:szCs w:val="28"/>
      <w:u w:val="single"/>
    </w:rPr>
  </w:style>
  <w:style w:type="paragraph" w:styleId="982">
    <w:name w:val="xl25"/>
    <w:basedOn w:val="877"/>
    <w:next w:val="982"/>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77"/>
    <w:next w:val="877"/>
    <w:link w:val="8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77"/>
    <w:next w:val="877"/>
    <w:link w:val="877"/>
    <w:pPr>
      <w:ind w:firstLine="624"/>
      <w:spacing w:line="590" w:lineRule="atLeast"/>
    </w:pPr>
    <w:rPr>
      <w:rFonts w:ascii="方正黑体_GBK" w:eastAsia="方正黑体_GBK"/>
      <w:sz w:val="32"/>
      <w:szCs w:val="32"/>
    </w:rPr>
  </w:style>
  <w:style w:type="paragraph" w:styleId="985">
    <w:name w:val="xl24"/>
    <w:basedOn w:val="877"/>
    <w:next w:val="985"/>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77"/>
    <w:next w:val="986"/>
    <w:link w:val="8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77"/>
    <w:next w:val="987"/>
    <w:link w:val="877"/>
    <w:pPr>
      <w:jc w:val="left"/>
      <w:spacing w:after="160" w:line="240" w:lineRule="exact"/>
      <w:widowControl/>
    </w:pPr>
    <w:rPr>
      <w:rFonts w:ascii="Verdana" w:hAnsi="Verdana"/>
      <w:sz w:val="20"/>
      <w:szCs w:val="20"/>
      <w:lang w:eastAsia="en-US"/>
    </w:rPr>
  </w:style>
  <w:style w:type="paragraph" w:styleId="988">
    <w:name w:val="xl28"/>
    <w:basedOn w:val="877"/>
    <w:next w:val="988"/>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77"/>
    <w:next w:val="989"/>
    <w:link w:val="877"/>
    <w:pPr>
      <w:jc w:val="left"/>
      <w:spacing w:after="160" w:line="240" w:lineRule="exact"/>
      <w:widowControl/>
    </w:pPr>
    <w:rPr>
      <w:rFonts w:ascii="Verdana" w:hAnsi="Verdana"/>
      <w:sz w:val="20"/>
      <w:szCs w:val="20"/>
      <w:lang w:eastAsia="en-US"/>
    </w:rPr>
  </w:style>
  <w:style w:type="paragraph" w:styleId="990">
    <w:name w:val="xl30"/>
    <w:basedOn w:val="877"/>
    <w:next w:val="990"/>
    <w:link w:val="877"/>
    <w:pPr>
      <w:jc w:val="center"/>
      <w:spacing w:before="100" w:beforeAutospacing="1" w:after="100" w:afterAutospacing="1"/>
      <w:widowControl/>
    </w:pPr>
    <w:rPr>
      <w:rFonts w:ascii="宋体" w:hAnsi="宋体"/>
      <w:b/>
      <w:bCs/>
      <w:sz w:val="36"/>
      <w:szCs w:val="36"/>
    </w:rPr>
  </w:style>
  <w:style w:type="paragraph" w:styleId="991">
    <w:name w:val="Char Char Char Char"/>
    <w:basedOn w:val="905"/>
    <w:next w:val="991"/>
    <w:link w:val="877"/>
    <w:pPr>
      <w:spacing w:line="360" w:lineRule="auto"/>
    </w:pPr>
    <w:rPr>
      <w:rFonts w:ascii="Tahoma" w:hAnsi="Tahoma"/>
      <w:sz w:val="24"/>
      <w:szCs w:val="24"/>
    </w:rPr>
  </w:style>
  <w:style w:type="paragraph" w:styleId="992">
    <w:name w:val="table_1stline"/>
    <w:basedOn w:val="877"/>
    <w:next w:val="992"/>
    <w:link w:val="877"/>
    <w:pPr>
      <w:jc w:val="left"/>
      <w:spacing w:before="120"/>
      <w:widowControl/>
    </w:pPr>
    <w:rPr>
      <w:bCs/>
      <w:sz w:val="20"/>
      <w:szCs w:val="20"/>
      <w:lang w:val="de-DE" w:eastAsia="de-DE"/>
    </w:rPr>
  </w:style>
  <w:style w:type="paragraph" w:styleId="993">
    <w:name w:val="font5"/>
    <w:basedOn w:val="877"/>
    <w:next w:val="993"/>
    <w:link w:val="877"/>
    <w:pPr>
      <w:jc w:val="left"/>
      <w:spacing w:before="100" w:beforeAutospacing="1" w:after="100" w:afterAutospacing="1"/>
      <w:widowControl/>
    </w:pPr>
    <w:rPr>
      <w:rFonts w:hint="eastAsia" w:ascii="宋体" w:hAnsi="宋体"/>
      <w:sz w:val="28"/>
      <w:szCs w:val="28"/>
    </w:rPr>
  </w:style>
  <w:style w:type="paragraph" w:styleId="994">
    <w:name w:val="标题1"/>
    <w:basedOn w:val="877"/>
    <w:next w:val="877"/>
    <w:link w:val="87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77"/>
    <w:uiPriority w:val="99"/>
    <w:semiHidden/>
    <w:rPr>
      <w:rFonts w:ascii="Times New Roman" w:hAnsi="Times New Roman"/>
      <w:sz w:val="21"/>
      <w:szCs w:val="21"/>
      <w:lang w:val="en-US" w:eastAsia="zh-CN" w:bidi="ar-SA"/>
    </w:rPr>
  </w:style>
  <w:style w:type="paragraph" w:styleId="996">
    <w:name w:val="无间隔"/>
    <w:next w:val="996"/>
    <w:link w:val="877"/>
    <w:uiPriority w:val="99"/>
    <w:qFormat/>
    <w:pPr>
      <w:jc w:val="both"/>
      <w:widowControl w:val="off"/>
    </w:pPr>
    <w:rPr>
      <w:rFonts w:ascii="Times New Roman" w:hAnsi="Times New Roman"/>
      <w:sz w:val="21"/>
      <w:szCs w:val="21"/>
      <w:lang w:val="en-US" w:eastAsia="zh-CN" w:bidi="ar-SA"/>
    </w:rPr>
  </w:style>
  <w:style w:type="paragraph" w:styleId="997">
    <w:name w:val="正文文本 211"/>
    <w:basedOn w:val="877"/>
    <w:next w:val="997"/>
    <w:link w:val="877"/>
    <w:uiPriority w:val="99"/>
    <w:qFormat/>
    <w:pPr>
      <w:jc w:val="center"/>
    </w:pPr>
    <w:rPr>
      <w:b/>
      <w:bCs/>
      <w:sz w:val="20"/>
      <w:szCs w:val="20"/>
    </w:rPr>
  </w:style>
  <w:style w:type="table" w:styleId="998">
    <w:name w:val="Table Normal"/>
    <w:next w:val="998"/>
    <w:link w:val="877"/>
    <w:qFormat/>
    <w:tblPr/>
  </w:style>
  <w:style w:type="paragraph" w:styleId="999">
    <w:name w:val="正文文本1"/>
    <w:basedOn w:val="877"/>
    <w:next w:val="877"/>
    <w:link w:val="877"/>
    <w:semiHidden/>
    <w:qFormat/>
    <w:rPr>
      <w:rFonts w:ascii="Arial" w:hAnsi="Arial" w:eastAsia="Arial" w:cs="Arial"/>
      <w:sz w:val="21"/>
      <w:szCs w:val="21"/>
      <w:lang w:val="en-US" w:eastAsia="en-US" w:bidi="ar-SA"/>
    </w:rPr>
  </w:style>
  <w:style w:type="paragraph" w:styleId="1000">
    <w:name w:val="纯文本1"/>
    <w:basedOn w:val="877"/>
    <w:next w:val="1000"/>
    <w:link w:val="877"/>
    <w:qFormat/>
    <w:rPr>
      <w:rFonts w:ascii="宋体" w:hAnsi="Courier New" w:cs="Courier New"/>
    </w:rPr>
  </w:style>
  <w:style w:type="table" w:styleId="1001">
    <w:name w:val="网格型1"/>
    <w:basedOn w:val="1002"/>
    <w:next w:val="1001"/>
    <w:link w:val="877"/>
    <w:qFormat/>
    <w:pPr>
      <w:jc w:val="both"/>
      <w:widowControl w:val="off"/>
    </w:pPr>
    <w:tblPr/>
  </w:style>
  <w:style w:type="table" w:styleId="1002">
    <w:name w:val="普通表格1"/>
    <w:next w:val="1002"/>
    <w:link w:val="877"/>
    <w:uiPriority w:val="99"/>
    <w:unhideWhenUsed/>
    <w:qFormat/>
    <w:tblPr/>
  </w:style>
  <w:style w:type="character" w:styleId="1003">
    <w:name w:val="15"/>
    <w:basedOn w:val="887"/>
    <w:next w:val="1003"/>
    <w:link w:val="877"/>
    <w:rPr>
      <w:rFonts w:ascii="Times New Roman" w:hAnsi="Times New Roman" w:cs="Times New Roman"/>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2023-03-16T02:16:00Z</dcterms:created>
  <dcterms:modified xsi:type="dcterms:W3CDTF">2025-12-23T01:49:58Z</dcterms:modified>
</cp:coreProperties>
</file>