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竞争性磋商文件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438400" cy="2371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67099" name=""/>
                        <pic:cNvPicPr>
                          <a:picLocks noChangeAspect="1"/>
                        </pic:cNvPicPr>
                        <pic:nvPr/>
                      </pic:nvPicPr>
                      <pic:blipFill>
                        <a:blip/>
                        <a:stretch/>
                      </pic:blipFill>
                      <pic:spPr bwMode="auto">
                        <a:xfrm>
                          <a:off x="0" y="0"/>
                          <a:ext cx="2438399" cy="2371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2.0pt;height:186.8pt;mso-wrap-distance-left:0.0pt;mso-wrap-distance-top:0.0pt;mso-wrap-distance-right:0.0pt;mso-wrap-distance-bottom:0.0pt;" stroked="false">
                <v:path textboxrect="0,0,0,0"/>
              </v:shape>
            </w:pict>
          </mc:Fallback>
        </mc:AlternateContent>
      </w:r>
      <w:r>
        <w:rPr>
          <w:rFonts w:ascii="SimSun" w:hAnsi="SimSun" w:eastAsia="SimSun" w:cs="SimSun"/>
          <w:color w:val="000000"/>
          <w:sz w:val="7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6"/>
        </w:rPr>
        <w:t xml:space="preserve"> </w:t>
      </w:r>
      <w:r/>
    </w:p>
    <w:p>
      <w:pPr>
        <w:ind w:left="70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64"/>
      </w:tblGrid>
      <w:tr>
        <w:trPr>
          <w:trHeight w:val="15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项目编号：JSZC-320105-ZZGJ-C2025-0066</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项目名称：2025年度区属集团年报审计项目和专项审计项目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项目类别：服务类</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人：南京市建邺区人民政府国有资产监督管理办公室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代理机构：正中国际项目管理集团有限公司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发放日期：2025年12月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spacing w:before="240" w:after="240"/>
        <w:tabs>
          <w:tab w:val="left" w:pos="9070" w:leader="none"/>
        </w:tabs>
        <w:pBdr>
          <w:top w:val="none" w:color="000000" w:sz="4" w:space="0"/>
          <w:left w:val="none" w:color="000000" w:sz="4" w:space="0"/>
          <w:bottom w:val="none" w:color="000000" w:sz="4" w:space="0"/>
          <w:right w:val="none" w:color="000000" w:sz="4" w:space="0"/>
        </w:pBdr>
      </w:pPr>
      <w:r/>
      <w:hyperlink r:id="rId8" w:tooltip="http://jszfcg.jsczt.cn/jszc/onlyoffice/7.2.1-34/web-apps/apps/documenteditor/main/index_loader.html?_dc=7.2.1-34&amp;lang=zh&amp;customer=%20&amp;logo=%20&amp;headerlogo=%2Ffavicon.ico&amp;frameEditorId=iframePage&amp;compact=true&amp;parentOrigin=http://jszfcg.jsczt.cn#_Toc12192" w:history="1">
        <w:r>
          <w:rPr>
            <w:rStyle w:val="794"/>
            <w:rFonts w:ascii="SimSun" w:hAnsi="SimSun" w:eastAsia="SimSun" w:cs="SimSun"/>
            <w:b/>
            <w:color w:val="0000ee"/>
            <w:spacing w:val="-10"/>
            <w:sz w:val="30"/>
            <w:u w:val="single"/>
          </w:rPr>
          <w:t xml:space="preserve">第一章 竞争性磋商公告</w:t>
        </w:r>
        <w:r>
          <w:rPr>
            <w:rStyle w:val="794"/>
            <w:rFonts w:ascii="Times New Roman" w:hAnsi="Times New Roman" w:eastAsia="Times New Roman" w:cs="Times New Roman"/>
            <w:b/>
            <w:color w:val="0000ee"/>
            <w:sz w:val="30"/>
            <w:u w:val="single"/>
          </w:rPr>
          <w:tab/>
        </w:r>
      </w:hyperlink>
      <w:r/>
      <w:r/>
    </w:p>
    <w:p>
      <w:pPr>
        <w:ind w:left="0" w:right="0" w:firstLine="0"/>
        <w:spacing w:before="240" w:after="240"/>
        <w:tabs>
          <w:tab w:val="left" w:pos="9070"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4328" w:history="1">
        <w:r>
          <w:rPr>
            <w:rStyle w:val="794"/>
            <w:rFonts w:ascii="SimSun" w:hAnsi="SimSun" w:eastAsia="SimSun" w:cs="SimSun"/>
            <w:b/>
            <w:color w:val="0000ee"/>
            <w:sz w:val="30"/>
            <w:u w:val="single"/>
          </w:rPr>
          <w:t xml:space="preserve">第二章 供应商须知</w:t>
        </w:r>
        <w:r>
          <w:rPr>
            <w:rStyle w:val="794"/>
            <w:rFonts w:ascii="Times New Roman" w:hAnsi="Times New Roman" w:eastAsia="Times New Roman" w:cs="Times New Roman"/>
            <w:b/>
            <w:color w:val="0000ee"/>
            <w:sz w:val="30"/>
            <w:u w:val="single"/>
          </w:rPr>
          <w:tab/>
        </w:r>
      </w:hyperlink>
      <w:r/>
      <w:r/>
    </w:p>
    <w:p>
      <w:pPr>
        <w:ind w:left="0" w:right="0" w:firstLine="0"/>
        <w:spacing w:before="240" w:after="240"/>
        <w:tabs>
          <w:tab w:val="left" w:pos="9070"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4587" w:history="1">
        <w:r>
          <w:rPr>
            <w:rStyle w:val="794"/>
            <w:rFonts w:ascii="SimSun" w:hAnsi="SimSun" w:eastAsia="SimSun" w:cs="SimSun"/>
            <w:b/>
            <w:color w:val="0000ee"/>
            <w:sz w:val="30"/>
            <w:u w:val="single"/>
          </w:rPr>
          <w:t xml:space="preserve">第三章 评审办法及标准</w:t>
        </w:r>
        <w:r>
          <w:rPr>
            <w:rStyle w:val="794"/>
            <w:rFonts w:ascii="Times New Roman" w:hAnsi="Times New Roman" w:eastAsia="Times New Roman" w:cs="Times New Roman"/>
            <w:b/>
            <w:color w:val="0000ee"/>
            <w:sz w:val="30"/>
            <w:u w:val="single"/>
          </w:rPr>
          <w:tab/>
        </w:r>
      </w:hyperlink>
      <w:r/>
      <w:r/>
    </w:p>
    <w:p>
      <w:pPr>
        <w:ind w:left="0" w:right="0" w:firstLine="0"/>
        <w:spacing w:before="240" w:after="240"/>
        <w:tabs>
          <w:tab w:val="left" w:pos="9070"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30844" w:history="1">
        <w:r>
          <w:rPr>
            <w:rStyle w:val="794"/>
            <w:rFonts w:ascii="SimSun" w:hAnsi="SimSun" w:eastAsia="SimSun" w:cs="SimSun"/>
            <w:b/>
            <w:color w:val="0000ee"/>
            <w:sz w:val="30"/>
            <w:u w:val="single"/>
          </w:rPr>
          <w:t xml:space="preserve">第四章 采购需求</w:t>
        </w:r>
        <w:r>
          <w:rPr>
            <w:rStyle w:val="794"/>
            <w:rFonts w:ascii="Times New Roman" w:hAnsi="Times New Roman" w:eastAsia="Times New Roman" w:cs="Times New Roman"/>
            <w:b/>
            <w:color w:val="0000ee"/>
            <w:sz w:val="30"/>
            <w:u w:val="single"/>
          </w:rPr>
          <w:tab/>
        </w:r>
      </w:hyperlink>
      <w:r/>
      <w:r/>
    </w:p>
    <w:p>
      <w:pPr>
        <w:ind w:left="0" w:right="0" w:firstLine="0"/>
        <w:spacing w:before="240" w:after="240"/>
        <w:tabs>
          <w:tab w:val="left" w:pos="9070"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73" w:history="1">
        <w:r>
          <w:rPr>
            <w:rStyle w:val="794"/>
            <w:rFonts w:ascii="SimSun" w:hAnsi="SimSun" w:eastAsia="SimSun" w:cs="SimSun"/>
            <w:b/>
            <w:color w:val="0000ee"/>
            <w:sz w:val="30"/>
            <w:u w:val="single"/>
          </w:rPr>
          <w:t xml:space="preserve">第五章 合同条款</w:t>
        </w:r>
        <w:r>
          <w:rPr>
            <w:rStyle w:val="794"/>
            <w:rFonts w:ascii="Times New Roman" w:hAnsi="Times New Roman" w:eastAsia="Times New Roman" w:cs="Times New Roman"/>
            <w:b/>
            <w:color w:val="0000ee"/>
            <w:sz w:val="30"/>
            <w:u w:val="single"/>
          </w:rPr>
          <w:tab/>
        </w:r>
      </w:hyperlink>
      <w:r/>
      <w:r/>
    </w:p>
    <w:p>
      <w:pPr>
        <w:ind w:left="0" w:right="0" w:firstLine="0"/>
        <w:spacing w:before="240" w:after="240"/>
        <w:tabs>
          <w:tab w:val="left" w:pos="9070"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1298" w:history="1">
        <w:r>
          <w:rPr>
            <w:rStyle w:val="794"/>
            <w:rFonts w:ascii="SimSun" w:hAnsi="SimSun" w:eastAsia="SimSun" w:cs="SimSun"/>
            <w:b/>
            <w:color w:val="0000ee"/>
            <w:sz w:val="30"/>
            <w:u w:val="single"/>
          </w:rPr>
          <w:t xml:space="preserve">第六章 响应文件格式及附件</w:t>
        </w:r>
        <w:r>
          <w:rPr>
            <w:rStyle w:val="794"/>
            <w:rFonts w:ascii="Times New Roman" w:hAnsi="Times New Roman" w:eastAsia="Times New Roman" w:cs="Times New Roman"/>
            <w:b/>
            <w:color w:val="0000ee"/>
            <w:sz w:val="30"/>
            <w:u w:val="single"/>
          </w:rPr>
          <w:tab/>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6"/>
          <w:u w:val="none"/>
        </w:rPr>
        <w:t xml:space="preserve">第一章</w:t>
      </w:r>
      <w:r>
        <w:rPr>
          <w:rFonts w:ascii="SimSun" w:hAnsi="SimSun" w:eastAsia="SimSun" w:cs="SimSun"/>
          <w:b/>
          <w:color w:val="000000"/>
          <w:spacing w:val="-10"/>
          <w:sz w:val="36"/>
        </w:rPr>
        <w:t xml:space="preserve">竞争性磋商公告</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2025年度区属集团年报审计项目和专项审计项目</w:t>
      </w:r>
      <w:r>
        <w:rPr>
          <w:rFonts w:ascii="SimSun" w:hAnsi="SimSun" w:eastAsia="SimSun" w:cs="SimSun"/>
          <w:color w:val="000000"/>
          <w:sz w:val="24"/>
        </w:rPr>
        <w:t xml:space="preserve">的潜在供应商应在</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获取磋商文件，</w:t>
      </w:r>
      <w:r>
        <w:rPr>
          <w:rFonts w:ascii="SimSun" w:hAnsi="SimSun" w:eastAsia="SimSun" w:cs="SimSun"/>
          <w:color w:val="000000"/>
          <w:sz w:val="24"/>
          <w:u w:val="single"/>
        </w:rPr>
        <w:t xml:space="preserve">并于2026年1月12日09时30分</w:t>
      </w:r>
      <w:r>
        <w:rPr>
          <w:rFonts w:ascii="SimSun" w:hAnsi="SimSun" w:eastAsia="SimSun" w:cs="SimSun"/>
          <w:color w:val="000000"/>
          <w:sz w:val="24"/>
        </w:rPr>
        <w:t xml:space="preserve">（北京时间）前提交响应文件。</w:t>
      </w:r>
      <w:r/>
    </w:p>
    <w:p>
      <w:pPr>
        <w:ind w:left="0" w:right="0" w:firstLine="482"/>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1.项目名称：2025年度区属集团年报审计项目和专项审计项目</w:t>
      </w:r>
      <w:r/>
    </w:p>
    <w:p>
      <w:pPr>
        <w:ind w:left="0" w:right="0" w:firstLine="48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2.项目编号：JSZC-320105-ZZGJ-C2025-0066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3.预算金额：86万元。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4.最高限价：85万元，最高限价如下所示：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国资集团(35万/年)和高投集团(50万/年)共85万元/年；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（供应商响应报价不得超过最高限价总价也不得超过单项最高限价，否则视为无效响应。）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5.采购需求：2025年度区属集团年报审计项目和专项审计项目，具体详见第四章采购需求。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6.服务期限：自合同签订之日起一年。合同期满，采购人视合同履约情况和审计服务质量，可以跟成交供应商续签下一年度的审计合同。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7.本项目标的所属行业：</w:t>
      </w:r>
      <w:r>
        <w:rPr>
          <w:rFonts w:ascii="SimSun" w:hAnsi="SimSun" w:eastAsia="SimSun" w:cs="SimSun"/>
          <w:color w:val="000000"/>
          <w:sz w:val="24"/>
          <w:u w:val="single"/>
        </w:rPr>
        <w:t xml:space="preserve">租赁和商务服务业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8.本项目是/否接受联合体报价：否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（2）具有良好的商业信誉和健全的财务会计制度（提供参加本次政府采购活动前上一年度经审计的年度审计报告复印件，复印件加盖公章）；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响应文件截止时间前半年内至少一个月依法缴纳税收及缴纳社会保障资金的证明材料。供应商依法享受缓缴、免缴税收、社会保障资金的提供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tabs>
          <w:tab w:val="left" w:pos="7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jc w:val="both"/>
        <w:spacing w:before="0" w:after="0" w:line="85" w:lineRule="atLeast"/>
        <w:tabs>
          <w:tab w:val="left" w:pos="7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本项目按照采用以下第（4）种方式落实政府采购促进中小企业发展的要求：</w:t>
      </w:r>
      <w:r/>
    </w:p>
    <w:p>
      <w:pPr>
        <w:ind w:left="0" w:right="0" w:firstLine="480"/>
        <w:jc w:val="both"/>
        <w:spacing w:before="0" w:after="0" w:line="85" w:lineRule="atLeast"/>
        <w:tabs>
          <w:tab w:val="left" w:pos="7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（1）本项目整体专门面向中小企业采购服务。</w:t>
      </w:r>
      <w:r/>
    </w:p>
    <w:p>
      <w:pPr>
        <w:ind w:left="0" w:right="0" w:firstLine="480"/>
        <w:jc w:val="both"/>
        <w:spacing w:before="0" w:after="0" w:line="85" w:lineRule="atLeast"/>
        <w:tabs>
          <w:tab w:val="left" w:pos="7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（2）本项目整体专门面向小微企业采购服务。</w:t>
      </w:r>
      <w:r/>
    </w:p>
    <w:p>
      <w:pPr>
        <w:ind w:left="0" w:right="0" w:firstLine="480"/>
        <w:jc w:val="both"/>
        <w:spacing w:before="0" w:after="0" w:line="85" w:lineRule="atLeast"/>
        <w:tabs>
          <w:tab w:val="left" w:pos="7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（3）本项目通过以下第种方式预留部分采购份额采购中小企业服务：</w:t>
      </w:r>
      <w:r/>
    </w:p>
    <w:p>
      <w:pPr>
        <w:ind w:left="0" w:right="0" w:firstLine="480"/>
        <w:jc w:val="both"/>
        <w:spacing w:before="0" w:after="0" w:line="85" w:lineRule="atLeast"/>
        <w:tabs>
          <w:tab w:val="left" w:pos="7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①本项目要求供应商以联合体形式参加，企业合同金额应当达到的比例为%。</w:t>
      </w:r>
      <w:r/>
    </w:p>
    <w:p>
      <w:pPr>
        <w:ind w:left="0" w:right="0" w:firstLine="480"/>
        <w:jc w:val="both"/>
        <w:spacing w:before="0" w:after="0" w:line="85" w:lineRule="atLeast"/>
        <w:tabs>
          <w:tab w:val="left" w:pos="7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②本项目要求供应商进行合同分包，企业合同金额应当达到的比例为%。</w:t>
      </w:r>
      <w:r/>
    </w:p>
    <w:p>
      <w:pPr>
        <w:ind w:left="0" w:right="0" w:firstLine="480"/>
        <w:jc w:val="both"/>
        <w:spacing w:before="0" w:after="0" w:line="85" w:lineRule="atLeast"/>
        <w:tabs>
          <w:tab w:val="left" w:pos="7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（4）本项目为非预留份额的采购项目或采购包，执行价格扣除优惠政策，具体详见第三章评标办法与标准。</w:t>
      </w:r>
      <w:r/>
    </w:p>
    <w:p>
      <w:pPr>
        <w:ind w:left="0" w:right="0" w:firstLine="480"/>
        <w:jc w:val="both"/>
        <w:spacing w:before="0" w:after="0" w:line="85" w:lineRule="atLeast"/>
        <w:tabs>
          <w:tab w:val="left" w:pos="7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tabs>
          <w:tab w:val="left" w:pos="7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供应商具有国家行业主管部门颁发的会计师事务所执业证书（提供证书扫描件上传至响应文件），需同时具有会计师事务所证券、期货从业资格。（提供加盖公章的相关证明文件）。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4、拒绝下述供应商参加本次采购活动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（1）供应商单位负责人为同一人或者存在直接控股、管理关系的不同供应商，不得参加同一合同项下的政府采购活动。</w:t>
      </w:r>
      <w:r>
        <w:rPr>
          <w:rFonts w:ascii="SimSun" w:hAnsi="SimSun" w:eastAsia="SimSun" w:cs="SimSun"/>
          <w:b/>
          <w:color w:val="000000"/>
          <w:sz w:val="22"/>
        </w:rPr>
        <w:t xml:space="preserve">（提供相关书面声明加盖公章扫描上传至响应文件中）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（2）供应商被“信用中国”网站（www.creditchina.gov.cn）、“中国政府采购网"（www.ccgp.gov.cn）列入失信被执行人、重大税收违法案件当事人名单、政府采购严重违法失信行为记录名单。</w:t>
      </w:r>
      <w:r>
        <w:rPr>
          <w:rFonts w:ascii="SimSun" w:hAnsi="SimSun" w:eastAsia="SimSun" w:cs="SimSun"/>
          <w:b/>
          <w:color w:val="000000"/>
          <w:sz w:val="22"/>
        </w:rPr>
        <w:t xml:space="preserve">（提供相关书面声明加盖公章。采购代理机构将在响应文件提交截止时间后，通过“中国政府采购网”、“信用中国”等网站查询供应商信用记录并保存。）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（3）凡为采购项目提供整体设计、规范编制或者项目管理、监理、检测等服务的供应商，不得再参加本项目的采购活动。（提供加盖公章的承诺书扫描件上传至响应文件中）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（4）本项目禁止有任何形式的转包、分包。（提供加盖公章的承诺书扫描件上传至响应文件中）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地点：“江苏政府采购‘苏采云’系统”自行免费下载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工本费：0元/份。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截止时间：2026年1月12日09时30分（北京时间）。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截止时间：2026年1月12日09时30分。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1.采购人不组织集中现场考察或答疑。</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2.本项目在“江苏政府采购网”发布公告，有关本次采购的事项若存在变动或修改，请及时关注上述网站发布的信息更正公告。</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通过“苏采云”系统进行电子采购，即供应商的响应文件从政府采购客户端工具制作并通过“苏采云”系统提交。供应商应当通过“苏采云”系统提交数据电文形式的响应文件（即电子响应）。未进行线上提交响应文件并解密（因“苏采云”系统导致解密失败的除外）的供应商，响应无效。“CA数字证书”的获取：供应商需办理CA锁，“苏采云”系统目前仅支持“苏采云”系统下的政务CA，省内各地区办理的“苏采云”系统下的政务CA全省通用。“CA数字证书”的办理方法详见“江苏省政府采购数字证书CA及电子签章办理指南”，网址：http：/</w:t>
      </w:r>
      <w:r>
        <w:rPr>
          <w:rFonts w:ascii="SimSun" w:hAnsi="SimSun" w:eastAsia="SimSun" w:cs="SimSun"/>
          <w:color w:val="000000"/>
          <w:sz w:val="24"/>
        </w:rPr>
        <w:t xml:space="preserve">/jsxcmm.com/help/help.html。使用需要第三方认证的电子签名、数据电文，通过互联网方式提交首次响应文件。即：使用“电子签名认证证书（CA数字证书）”登录“苏采云”系统（网址：http：//jszfcg.jsczt.cn/），按照要求通过互联网方式提交首次响应文件。</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5.“苏采云”系统使用要求：</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（1）使用谷歌浏览器参与不见面开标环节。</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（2）电脑需提前准备好麦克风、音响，摄像头，提前检查保证能够正常使用。</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（3）操作系统至少win7以上，建议使用win10操作系统。</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成交后，须在办理成交通知书前向采购人免费提供叁份（一正二副）通过专用投标工具软件打印的纸质响应文件（以下简称纸质响应文件）纸质响应文件（正、副本）均应加盖成交供应商公章，且装订成册（胶装或线装）。同时提供全套纸质文件的电子版。供应商提供的纸质文件与响应电子文件必须一致，否则以网上电子响应文件为准。</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7.供应商诚信档案注册登记</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凡在南京地区参加政府采购活动的供应商，应当事先登录“南京市政府采购供应商诚信档案管理系统”（http://222.190.243.84:8280/hodeframe2018_cxda/index.</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action）或“南京公共采购信息网”（https://njgc.jfh.com/）主页“南京市政府采购供应商诚信档案”栏目进行注册登记。</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加本次政府采购活动时，在磋商文件发布之日起至递交响应文件截止日前，应先登录“南京市政府采购供应商诚信档案管理系统”在线打印其《南京市政府采购供应商信用记录表暨信用承诺书》，经法定代表人签字、加盖单位公章后作为响应文件的组成部分。</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8.会计师事务所证券、期货从业资格证明材料须提供中国证券监督管理委员会的证券期货业务会计师事务所查询截图并加盖供应商公章。</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9.有关本次采购的事项若存在变动或修改，敬请及时关注“江苏政府采购网”、“南京公共采购信息网”发布的信息更正公告。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八、对本次采购提出询问，请按以下方式联系</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名称：南京市建邺区人民政府国有资产监督管理办公室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地址：南京市建邺区江东中路269号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 025-87778437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名称：正中国际项目管理集团有限公司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地址：南京市建邺区嘉陵江东街18号1栋17层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联系方式：15380838653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项目联系人：骆工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电话：15380838653</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第二章</w:t>
      </w:r>
      <w:r>
        <w:rPr>
          <w:rFonts w:ascii="SimSun" w:hAnsi="SimSun" w:eastAsia="SimSun" w:cs="SimSun"/>
          <w:b/>
          <w:color w:val="000000"/>
          <w:sz w:val="28"/>
        </w:rPr>
        <w:t xml:space="preserve">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一、总则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《中华人民共和国政府采购法》、《中华人民共和国政府采购法实施条例》等有关法律、规章和规定等。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“供应商”是指参加磋商竞争，并符合采购文件规定资格条件的法人、其他组织或者自然人。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“工程和服务”是指本采购文件中所述相关工程。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“用户或使用单位”是指使用服务的单位。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中小企业、监狱企业、残疾人福利性单位相关政策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（1）中小企业划型标准按照《关于印发中小企业划型标准规定的通知（工信部联企业〔2011〕300号）》文的相关规定认定。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（2）本项目为整体专门面向中小企业采购，不再执行价格评审优惠的扶持政策。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（4）根据《财库〔2017〕141号》符合条件的残疾人福利性单位视同小型、微型企业，享受中小企业发展的政府采购政策。残疾人福利性单位属于小型、微型企业的，不重复享受政策。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（5）小型、微型企业提供中型或大型企业制造的货物的，视同为中型或大型企业。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参加政府采购活动的中小企业应当按“关于印发《政府采购促进中小企业发展暂行办法》的通知[财库（2020）46号]” 和《财库〔2017〕141号》规定提供《中小企业声明函》和《残疾人福利性单位声明函》。未提供上述资料的报价，其价格不予扣除。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3.3提供的产品属于信息安全产品的，供应商应当选择经国家认证的信息安全产品，并提供由中国信息安全认证中心按国家标准认证颁发的有效认证证书复印件。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提供的产品属于政府强制采购节能产品的，供应商应当选择《节能产品政府采购清单》中的产品，并提供有效的节能产品认证证书复印件。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提供的产品属于环境标志产品的,供应商应当选择《环境标志产品政府采购清单》中的,且经过认证的环境标志产品投标,并提供有效的环境标志产品认证证书复印件。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供应商应承担所有与准备和参加磋商有关的费用，无论采购结果如何，代理机构和采购人在任何情况下均无义务和责任承担这些费用。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集中勘查现场及答疑会:采购人不统一组织现场踏勘，各供应商可在获取采购文件后递交响应文件截止时间前自行踏勘现场。请各供应商务必对采购文件进行仔细认真阅读，在随后的采购中，对采购文件所作出的推论、解释和结论及由此造成的后果由供应商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4.3本次磋商，代理服务费用由中标供应商承担，以中标价为计费基数，招标代理服务费按计价格[2002]1980号文收费标准计取。中标供应商须在向代理机构领取中标通知书前支付上述费用。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二、响应文件编制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现场响应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供应商应按照采购文件要求编制响应文件，并对其提交的响应文件真实性、合法性承担法律责任。并由其法定代表人或法定代表人授权委托人在规定的响应时间内完成响应。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供应商应当对采购文件提出的要求和条件作出实质性响应，并在响应文件中逐条应答。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供应商应对要求提供的资格证明文件（如资质证书、资格证书）、技术资料（如白皮书、彩页、手册、检测报告等）编制在响应文件中。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供应商应逐一说明响应产品品牌、型号、产地、性能参数。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 响应产品属于国家认定的节能产品、环保产品、信息安全产品，响应文件中应提供认证证书扫描件。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 响应产品属于小微企业生产的产品，应在响应文件中说明。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 供应商拟在成交后将成交项目的非主体、非关键性工作交由他人完成的，应当在响应文件中载明。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6.响应文件的语言、计量单位、货币和编制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供应商所使用的计量单位应为国家法定计量单位。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供应商所使用的币种位应为人民币，单位为“元”。响应产品如果属于进口产品的，应提供人民币与美元之间的汇率。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供应商所使用的技术标准应遵循国家最新标准及规范。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 响应文件应字迹清楚、内容齐全、不得涂改。如有修改，修改处须有供应商公章或法定代表人或其授权代表签字。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 响应文件应按照采购文件规定的顺序，由于编排混乱导致采购文件被误读或查找不到，责任由供应商承担。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6.7供应商应在响应文件中写清相应的项目编号、项目名称、供应商名称、地址、电话、传真等。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7.响应文件的组成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供应商应当根据采购文件要求编制响应文件，并根据自己的商务能力、技术水平对采购文件提出的要求和条件逐条标明是否响应。响应文件由商务部分、技术部分、价格部分，以及其他部分组成。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响应文件的商务部分。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商务部分是证明供应商有资格参加响应和成交后有能力履行合同的文件，这些文件应能满足采购的要求，包括但不限于下列文件，其中加“★”项目不得有缺失或无效：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磋商申请及声明；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法定代表人授权委托书、法定代表人及委托代理人的身份证扫描件；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第一章竞争性磋商公告中《二、申请人的资格要求》规定的资格要求条件证明文件；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（4）南京市政府采购供应商信用记录表暨信用承诺书（如有）；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（7）供应商认为需要提供的其他资格证明文件和商务资料等。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响应文件的技术部分。技术部分是供应商针对本工程提供的施工组织设计是合理、可行的，并符合竞争性磋商文件要求的技术文件，这些文件可以是文字资料、图纸和数据等。包括但不限于下列文件：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（2）供应商认为需要提供的其他技术文件或资料等；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（3）供应商认为需要提供的其他技术资料。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响应文件的价格部分；包括但不限于下列文件，其中加“★”项目不得有缺失或无效：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（2）供应商应充分考虑到市场价格变动，以及项目实施过程中的不可预见因素，一旦成交，综合单价不变。如果有漏项，视同让利。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（3）经磋商后，如果成交价高于或低于供应商在响应文件报价的，分项报价同比例调整。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响应文件的其他部分。其他部分由供应商根据编制响应文件需要提供的其他相关文件。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8.磋商保证金：无。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三、响应文件签署与提交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9.响应文件的修改、撤回和签章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供应商在响应截止时间前，可以对所提交的响应文件进行补充、修改或撤回。更改、撤回的确认书必须在递交响应文件日前上传至电子系统内。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供应商应当按照《操作手册》规定，按照磋商公告规定，在提交响应文件截止时间前制作并上传电子响应文件。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供应商应充分考虑网络环境、网络带宽等因素可能对磋商产生的影响，如因供应商自身原因造成的电子响应文件上传不成功的，按照本磋商文件第二章第17.3条规定作无效响应处理。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9.4代理机构拒绝接收提交响应文件截止时间后上传的任何电子响应文件。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10.联合体：本项目不接受联合体。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在提交响应文件时间截止后，代理机构在规定的时间组织磋商小组分别与供应商进行磋商。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磋商工作由代理机构负责组织，具体磋商事务由依法组建的磋商小组负责。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评审过程的保密与公正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（1）评审专家应当遵守评审工作纪律，不得泄露评审情况和评审中获悉的商业秘密。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（2）在评审过程中，供应商不得以任何行为影响评审过程，否则其响应文件将被作为无效响应文件。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（3）在评审期间，代理机构将设专门工作人员与供应商联系。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（4）代理机构和磋商小组不向未成交的供应商解释未成交原因，也不公布评审过程中的相关细节。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11.4磋商的澄清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（1）评审期间，磋商小组要求供应商澄清、说明或者更正响应文件以电子函件形式提交但并非对每个供应商都作澄清要求。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（2）接到磋商小组澄清要求的供应商应按磋商小组规定的时间和格式在”政府采购管理交易系统（苏采云）”中做出澄清，澄清的内容作为响应文件的补充部分。具体操作方式见《操作手册》。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（3）接到磋商小组澄清要求的供应商如未按规定做出澄清，其风险由供应商自行承担。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对响应文件的初审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（1）响应文件初审分为资格审查和符合性审查。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1.1资格审查：依据法律法规和采购文件的规定，对响应文件中的资格证明文件进行审查。以确定供应商是否具备参加磋商的资格。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1.2符合性检查：依据采购文件的规定，由磋商小组从响应文件的有效性、完整性和对采购文件的响应程度进行审查，以确定是否对采购文件的实质性要求作出响应。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（2）在详细评审之前，磋商小组将首先审查每份响应文件是否实质性响应了采购文件的要求。实质性响应的响应文件应该是与采购文件要求的全部条款、条件和规格相符，没有重大偏离或保留。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（3）如果响应文件实质上没有响应采购文件的要求，磋商小组将予以拒绝，供应商不得通过修改或撤销不合要求的偏离或保留而使其响应文件成为实质性响应的文件。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（4）供应商在开、评标全过程中应保持通讯畅通，并安排专人与代理机构及磋商小组联系。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12.磋商程序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磋商小组评审供应商所递交的响应性文件，并根据采购文件规定的程序、评定成交的标准等事项与实质性响应采购文件要求的供应商进行磋商。未实质性响应采购文件的响应文件按无效处理，磋商小组应告知有关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对于通过资格性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磋商过程中，磋商小组根据采购文件和磋商情况可能实质性变动采购需求中的技术、服务要求以及合同草案条款。实质性变动是采购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磋商结束后，磋商小组将在规定时间内在苏采云系统向所有实质性响应的供应商发布“最后报价要求函”及最后报价格式表，要求所有实质性响应的供应商在规定时间内提交最后报价。最后报价是供应商响应文件的有效组成部分，最后报价高于或低于供应商在响应文件首次报价的，分项报价同比例调整。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w:t>
      </w:r>
      <w:r>
        <w:rPr>
          <w:rFonts w:ascii="SimSun" w:hAnsi="SimSun" w:eastAsia="SimSun" w:cs="SimSun"/>
          <w:color w:val="000000"/>
          <w:sz w:val="24"/>
        </w:rPr>
        <w:t xml:space="preserve">云系统中提交“退出磋商函”并加盖CA电子公章。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已提交响应文件的供应商，在提交最后报价之前，可以根据磋商情况退出磋商。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 出现下列情形之一的响应文件按照无效处理：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（1）未按磋商文件规定签章的；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（2）不具备采购文件中规定资格条件的；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（3）未实质性响应采购文件要求的；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（4）报价低于完成本项目发生的所有含税费用、支付给员工的工资（不得低于供应商所在地最低工资标准）和国家强制缴纳的各种社会保障资金、公积金，以及供应商认为需要的其他费用等；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（5）报价超过采购文件中规定的预算金额或者最高限价的；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（6）磋商小组认为供应商的报价明显低于其他供应商的报价，有可能影响服务质量或者不能诚信履约的，未在磋商现场合理的时间内提供书面说明或相关证明材料，不能证明其报价合理的；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（7）响应文件中已标价工程量清单与磋商文件规定的暂估价、暂列金额及甲供材料价格不一致的；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（8）响应文件中已标价工程量清单与竞争性磋商文件明确列出的不可竞争费用项目或费率或计算基础不一致的；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（9）响应文件中已标价工程量清单与竞争性磋商文件提供的工程量清单中的项目编码、项目名称、项目特征、计量单位、工程量不一致的（措施项目增项除外）；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（10）不符合法律、法规和采购文件规定的其他实质性要求。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 出现下列情形之一的，磋商终止：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（2）所有供应商的响应文件被磋商小组认定为无效的；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（4）供应商的最终报价超过采购预算的；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（6）采购人需求发生重大变化暂时不能确定或供应商提供的货物和服务不能满足需求等。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（7）预留份额的采购项目或采购包，通过发布公告方式邀请供应商后，符合资格条件的中小企业数量不足3家的。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（8）在苏采云系统规定时间内成功解密电子响应文件的供应商不足3家的。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13.评定成交标准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采用综合评分法。即在最大限度地满足竞争性磋商文件实质性要求前提下，按照评审因素的量化指标评审的总得分最高的供应商为成交候选供应商的评审方法。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评定方法，详见采购文件第三章。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综合比较与评价后按照得分由高到低顺序对供应商进行排列。得分相同的，按报价由低到高顺序排列。得分且报价相同的，按项目组人员得分优劣顺序排列。磋商小组将综合排名前三名的供应商确定为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按以下第（1）种方式确定成交供应商；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（1）磋商小组直接确定排名第一的成交候选人为成交供应商；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（2）采购人在磋商小组推荐的成交候选人中按顺序确定成交供应商。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成交供应商确定后，采购人或者采购代理机构将在财政部门指定的政府采购信息发布媒体上公告成交结果，同时在原采购公告发布媒体上发布公告，向成交供应商发出成交通知书。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代理机构对未成交的供应商不作未成交原因的解释。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 所有响应文件不论成交与否，代理机构均不退回。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15.编写评审报告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磋商小组根据磋商过程和结果编写评审报告。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（1）邀请供应商参加采购活动的具体方式和相关情况，以及参加采购活动的供应商名单；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（2）评审日期和地点，磋商小组成员名单；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（3）评审情况记录和说明，包括对供应商的资格审查情况、供应商响应文件评审情况、磋商情况、报价情况等；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（4）提出的成交候选人的名单及理由。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成交供应商应当自成交通知书发出之日起三十日内，与采购人签订政府采购合同，所签订的合同不得对采购文件和响应文件作实质性修改。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采购人不得向成交供应商提出任何不合理的要求作为签订合同的条件，不得与成交供应商私下订立背离合同实质性内容的协议。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除不可抗力等因素外，成交通知书发出后，采购人改变成交结果，或者成交供应商拒绝签订政府采购合同的，应当承担相应的法律责任。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成交供应商除发生法律规定的不能预见、不能避免并不能克服的客观情况外不得放弃或拒绝签订合同的。放弃或拒绝签订合同的，在一至三年内不得参加采购人组织的政府采购活动。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 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六、询问、质疑、投诉和诚实信用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供应商对采购活动事项有疑问的，可以向代理机构提出询问，代理机构将在两个工作日内作出答复，但答复的内容不涉及商业秘密。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供应商认为采购文件、采购过程和成交结果使自己的合法权益受到损害的，可以在知道或者应当知道其权益受到损害之日起七个工作日内，将质疑文件原件送 正中国际项目管理集团有限公司。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质疑供应商的质疑行为和质疑函的主要内容应符合财政部94号令相关规定，未参加采购活动的供应商或在采购活动中自身权益未受到损害的供应商所提出的质疑不予受理。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（1）对采购文件提出质疑的，为采购文件公告期限届满之日起计算；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（2）对采购过程提出质疑的，自采购程序环节结束之日起计算；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（3）对采购结果提出质疑的，自采购结果公告期限届满之日起计算。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18.4质疑文件应包括以下主要内容，并按照“谁主张、谁举证”的原则，附上相关证明材料。否则，代理人不予受理：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（1）质疑项目名称、项目编号、采购公告发布时间、磋商时间；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（2）提起质疑的日期、具体的质疑事项及事实根据（具体条款）；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（3）认为自己合法权益受到损害或可能受到损害的相关证据材料；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（4）质疑供应商名称、地址、邮编、联系人、联系电话（包括座机、手机、传真号码等）；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（5）质疑函应当署名，质疑人为自然人的，应当由本人签字并附有效身份证明；质疑人为法人或其他组织的，应当由法定代表人签字并加盖单位公章。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 质疑供应商在法定质疑期内应当一次性提出针对同一采购环节的质疑事项。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 代理机构在收到供应商的质疑后将及时组织调查核实，在七个工作日内作出答复，答复的内容不涉及商业秘密。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代理机构遵循“谁过错谁负担”的原则，有过错的一方承担调查论证费用。违规质疑或多次质疑不成立的，将被列入不良行为记录。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 以联合体形式参加政府采购活动的，其质疑应当由组成联合体的所有供应商共同提出。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质疑供应商对代理人的答复不满意，或代理人未在规定的时间内作出答复的，可以在答复期满后十五个工作日内向采购项目同级财政部门投诉。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供应商之间不得相互串通响应报价，不得妨碍其他供应商的公平竞争，不得损害采购人和其他供应商的合法权益。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供应商不得以代理机构工作人员、磋商小组成员行贿或者采取其他不正当手段谋取成交。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供应商不得虚假承诺，否则，按照提供虚假材料谋取成交处理。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 供应商应自觉遵守磋商纪律，扰乱磋商现场秩序的，属于失信行为，根据《江苏省政府采购供应商监督管理暂行办法》，失信行为将被记入供应商诚信档案。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第三章评审办法及标准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一、评审办法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总分为100分，在综合比较与评价后按照得分由高到低顺序对供应商进行排列。得分相同的，按报价由低到高顺序排列。得分且报价相同的，按项目组人员得分优劣顺序排列。磋商小组直接确定排名第一的成交候选人为成交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二、资格性审查方法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采购人或者代理机构依据法律、法规及采购文件的规定，对供应商的资格进行审查，以确定供应商资格是否合格。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三、评分标准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5"/>
        <w:gridCol w:w="789"/>
        <w:gridCol w:w="6508"/>
        <w:gridCol w:w="650"/>
        <w:gridCol w:w="802"/>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9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一、价格部分（10分）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响应文件要求且报价最低的供应商报价为评审基准价，其价格分为满分10分，其他响应供应商的价格分统一按照以下公式计算：响应报价得分=(最低报价/该响应供应商的报价)×10分（保留小数点后两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39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二、技术部分（78分）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vMerge w:val="restart"/>
            <w:textDirection w:val="lrTb"/>
            <w:noWrap/>
          </w:tcPr>
          <w:p>
            <w:pPr>
              <w:ind w:left="0" w:right="211"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8" w:type="dxa"/>
            <w:vAlign w:val="center"/>
            <w:textDirection w:val="lrTb"/>
            <w:noWrap/>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评委根据供应商对本项目的理解方案进行综合评分。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理解和分析完整，工作范围和工作内容认识准确程度高的，得10分；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理解和分析较完整，工作范围和工作内容认识准确程度较高的，得7分；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理解和分析基本完整，工作范围和工作内容认识基本准确的，得4分；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8" w:type="dxa"/>
            <w:vAlign w:val="center"/>
            <w:textDirection w:val="lrTb"/>
            <w:noWrap/>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评委根据供应商对本项目的整体工作方案进行综合评分。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供应商制定完整的审计工作方案，应当包含总体审计思路、审计范围、审计重点内容，审计质量控制及人员安排方面情况，工作方案应当详细、具体、可行，满足项目要求。</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评委根据供应商提供的工作方案进行评分。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工作方案全面、详细，可行性、针对性强的，得12分；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工作方案较全面、详细，可行性、针对性较强的，得9分；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工作方案基本全面、不够详细，基本可行、针对性不强的，得6分；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8" w:type="dxa"/>
            <w:vAlign w:val="center"/>
            <w:textDirection w:val="lrTb"/>
            <w:noWrap/>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评委根据供应商对本项目的审计质量控制方法和措施及对审计资料及后期存档采取的保密措施方案进行综合评分。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方法合理、针对性强，措施有力，得10分；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方法较合理、针对性较强，措施较有力，得7分；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方法基本合理、针对性、措施不足，得4分；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8" w:type="dxa"/>
            <w:vAlign w:val="center"/>
            <w:textDirection w:val="lrTb"/>
            <w:noWrap/>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评委根据供应商对本项目的人员配备方案进行综合评分。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人员配备科学合理、技术能力强的，得10分；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人员配备较合理、技术能力较强的，得7分；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人员配备基本合理、技术能力不强的，得4分；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8" w:type="dxa"/>
            <w:vAlign w:val="center"/>
            <w:textDirection w:val="lrTb"/>
            <w:noWrap/>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评委根据供应商提供的整体项目实施过程中突发情况应急方案(包括但不限于人员储备、项目数量增多、审计难度增大等)进行评分：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问题预测全面得当，提供的解决策略合理可行，针对性、可操作性强的，得10分；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问题预测较全面得当，提供的解决策略较合理可行，针对性、可操作性较强的，得7分；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问题预测基本合理得当，提供的解决策略基本合理可行，基本具备针对性、可操作性的，得4分；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项目负责人</w:t>
            </w:r>
            <w:r>
              <w:rPr>
                <w:rFonts w:ascii="SimSun" w:hAnsi="SimSun" w:eastAsia="SimSun" w:cs="SimSun"/>
                <w:color w:val="000000"/>
                <w:sz w:val="21"/>
              </w:rPr>
              <w:t xml:space="preserve">为注册会计师且取得注册会计师证书在10年及以上的得10分；7-9年的得7分，4-6年的得4分，4年以下的不得分。（提供拟投入的项目负责人的证书复印件和与供应商签订的有效劳动合同和供应商为其缴纳近6个月内任意1个月社保证明材料和提供项目负责人不得更换的承诺书。上述材料缺一不可，否则视为未提供，项目负责人不得为退休人员，否则视为未提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注：提供的证明材料需清晰体现相关信息，否则视为未提供。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项目组成员</w:t>
            </w:r>
            <w:r>
              <w:rPr>
                <w:rFonts w:ascii="SimSun" w:hAnsi="SimSun" w:eastAsia="SimSun" w:cs="SimSun"/>
                <w:color w:val="000000"/>
                <w:sz w:val="21"/>
              </w:rPr>
              <w:t xml:space="preserve">要求有12人以上组成（不含项目负责人），至少有6名注册会计师,满足此项要求的得12分；另外在此6名基础上每多提供1名注册会计师得2分，满分16分。（提供拟投入的项目组成员的证书复印件和与供应商签订的有效劳动合同和供应商为其缴纳近6个月内任意1个月社保证明材料。上述材料缺一不可，否则视为未提供。若项目组成员属企业退休人员等客观原因无法提供养老保险金缴费证明，必须出具相关证明材料，否则一律按未提供养老保险金缴费证明材料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注：提供的证明材料需清晰体现相关信息，否则视为未提供。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39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三、商务部分（12分）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8" w:type="dxa"/>
            <w:vAlign w:val="center"/>
            <w:textDirection w:val="lrTb"/>
            <w:noWrap/>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响应供应商提供2022年12月1日以来，做过的同类服务项目的业绩，提供一份合同得3分，最多得12分。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（提供合同复印件并加盖供应商公章，时间以合同签订日期为准，同一服务单位的业绩不可重复得分，未提供不得分）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注：提供的证明材料需清晰体现相关信息，否则视为未提供。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国家认定的节能产品和环保产品分别给予报价的5%价格扣除，用扣除后的价格参与评审（特别说明：节能、环保产品必须纳入“中国政府采购网http://www.ccgp.gov.cn”等官方网站“节能、环保产品查询系统”，且以提供的证书复印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2、小微企业的价格扣除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2.1.对小微企业生产的产品给予报价的10%价格扣除，用扣除后的价格参与评审。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2.2.小企业（含小型、微型企业）应当同时符合以下条件：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（1）供应商为小企业，且符合中小企业划分标准；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（2）提供本企业制造的货物、承担的工程或者服务，或者提供其他小企业制造的货物。如果提供的货物为大中型企业注册商标的货物，视同大中型企业。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3、监狱和戒毒企业的价格扣除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3.1.本项目对监狱和戒毒企业（简称监狱企业），给予6%的价格扣除，用扣除后的价格参与评审。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3.2.监狱企业需提供由省级以上监狱管理局、戒毒管理局（含新疆生产建设兵团）出具的属于监狱企业的证明文件。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4、残疾人福利性单位的价格扣除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4.1.本项目对残疾人福利性单位，给予10%的价格扣除，用扣除后的价格参与评审。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5、监狱企业、残疾人福利单位属于小型、微型企业的，不重复享受政策。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一、项目名称：</w:t>
      </w:r>
      <w:r>
        <w:rPr>
          <w:rFonts w:ascii="SimSun" w:hAnsi="SimSun" w:eastAsia="SimSun" w:cs="SimSun"/>
          <w:color w:val="000000"/>
          <w:sz w:val="24"/>
        </w:rPr>
        <w:t xml:space="preserve">2025年度区属集团年报审计项目和专项审计项目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二、审计范围：</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9"/>
        <w:gridCol w:w="575"/>
        <w:gridCol w:w="4632"/>
        <w:gridCol w:w="754"/>
        <w:gridCol w:w="937"/>
        <w:gridCol w:w="1134"/>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集团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企业名称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资产</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（亿元）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负债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（亿元）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年报审计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   （万元）</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国资集团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南京建邺国有资产经营集团有限公司（合并国资4-12、高投3-24、人才2-7）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35</w:t>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南京建邺国有资产经营集团有限公司（合并国资4-12、高投3-24）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10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南京建邺国有资产经营集团有限公司（合并国资4-12）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南京建邺国有资产经营集团有限公司（单体）</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南京建邺江滨国有资产经营有限公司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南京创富江滨土地开发利用有限公司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南京江岛投资发展有限公司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南京江岛置业有限公司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南京智慧绿岛开发建设有限公司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南京国金携创开发建设有限公司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南京数智城科创发展有限公司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南京汇江公寓有限公司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南京建邺饭店（不参与合并）</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高投   集团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南京市建邺区高新科技投资集团有限公司（合并3-24、人才集团1-7）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50</w:t>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南京市建邺区高新科技投资集团有限公司（合并3-24）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南京市建邺区高新科技投资集团有限公司（单体）</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南京金鱼嘴创业投资有限公司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南京金鱼嘴融资租赁有限公司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南京新城科技创新发展有限公司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南京建邺高投科技企业服务有限公司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南京建邺向未来托育有限公司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南京金鱼嘴每日路演文化发展有限公司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南京新城科技园资产经营管理有限公司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南京奥城资产投资管理有限公司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南京智慧新城数字科技发展有限公司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南京江东资产经营管理有限公司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南京兴邺资产管理有限公司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南京河西中央商务区投资发展有限公司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南京汇江投资咨询有限公司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南京河西新城科技创业投资引导基金有限公司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南京汇江创业投资基金有限公司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南京滨江融资担保有限公司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南京创特物业管理有限公司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南京新创物业管理有限公司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南京朗城物业管理有限公司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南京兴邺公寓管理有限公司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南京兴邺供应链管理有限公司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三、商务部分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3.1服务要求：</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（1）严格按照相关法律、法规，恪守独立、客观、公正的原则，履行必要的执业规范和程序。</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（2）严格遵循诚实信用的原则，不得损害国家利益、社会公共利益和他人的合法权益。</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（3）严格遵守国家有关保密规定和审计、调查、审核等约定，不得泄露工作中知悉的国家秘密、商业秘密和内部情况，不得擅自将工作中取得的材料和信息透露给任何第三方。</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（4）服从采购人统一指挥和安排，按时保质保量地完成任务。</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（5）所做的工作底稿及审计过程中形成的其他资料应如实反映有关情况，做到事实准确、结论清楚；出具审核报告，对报告承担责任。</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工作结束后应出具符合执业规范的审核报告等法律文书，并对审核结果负责。每个法人公司都需出具单体审计报告。审计报告的报表附注需有每个会计科目的附注，需对主营业务收入和对应成本进行分类，坏账处理需标明处理依据。</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（7）需出具企业年度经营管理报告，包括企业经营状况、存在问题、管理建议等。</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（8）与企业</w:t>
      </w:r>
      <w:hyperlink r:id="rId14" w:tooltip="http://baike.sogou.com/lemma/ShowInnerLink.htm?lemmaId=7885306&amp;ss_c=ssc.citiao.link" w:history="1">
        <w:r>
          <w:rPr>
            <w:rStyle w:val="794"/>
            <w:rFonts w:ascii="SimSun" w:hAnsi="SimSun" w:eastAsia="SimSun" w:cs="SimSun"/>
            <w:color w:val="0000ee"/>
            <w:sz w:val="24"/>
            <w:u w:val="single"/>
          </w:rPr>
          <w:t xml:space="preserve">单位负责人</w:t>
        </w:r>
      </w:hyperlink>
      <w:r>
        <w:rPr>
          <w:rFonts w:ascii="SimSun" w:hAnsi="SimSun" w:eastAsia="SimSun" w:cs="SimSun"/>
          <w:color w:val="000000"/>
          <w:sz w:val="24"/>
        </w:rPr>
        <w:t xml:space="preserve">和主管人员或者鉴定事项的当事人，有亲属关系的或有其他直接利益关系，可能影响公正办理查证事项的应予以回避。</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（9）应对采购人提出的相关审计、会计、税务等方面的专业咨询问题予以解答。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（10）成交供应商须配合发行债券等相关服务。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3.2、项目完成时间：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2026年1月31日之前出具年报审计报告征求意见稿；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2026年2月28日前出具年报审计报告终稿。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3.3、项目交付成果：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对集团母公司及其下属子公司均出具单体审计报告，对集团出具汇总审计报告（包含小合并报告）和年度经营管理报告。</w:t>
      </w:r>
      <w:r/>
    </w:p>
    <w:p>
      <w:pPr>
        <w:ind w:left="0" w:right="0" w:firstLine="0"/>
        <w:jc w:val="both"/>
        <w:spacing w:before="0" w:after="0" w:line="85" w:lineRule="atLeast"/>
        <w:shd w:val="clear" w:color="ffffff"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3.4、审计费用的支付</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（1）签订合同且审计项目组进场后，预付合同总金额10%；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（2）出具年报审计报告征求意见稿，经采购人验收合格后15日内，支付合同总金额的80%费用；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（3）出具年报审计报告终稿，经采购人验收合格后15日内，支付合同总金额的10%费用。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（4）付款前，成交供应商应向采购人开具等额完税发票；未开具的，采购人有权延迟付款。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合同签订之日起一年。合同期满，采购方视合同履约情况和审计服务质量，可以跟成交供应商续签下一年度的审计合同。下一年度如因审计范围变化导致审计费用增减，双方本着互惠互利、友好合作的原则协商解决，如协商不成，采购方可重新组织采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成交供应商有下列情形之一的，扣减或拒付相关费用，并视情节轻重取消成交资格：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（1）执业过程中，受到监管部门行政处罚的；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（2）隐瞒审计过程中发现的问题或者与被审计单位串通舞弊，导致严重质量问题的；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（3）利用受聘工作拉业务或从被审计单位获取不正当利益的；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（4）违反保密纪律或回避规定的；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（5）拒绝接受采购人业务指导和监督的；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（6）不履行采购合同规定义务的；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（7）其他导致严重质量问题的等。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第五章 </w:t>
      </w:r>
      <w:r>
        <w:rPr>
          <w:rFonts w:ascii="SimSun" w:hAnsi="SimSun" w:eastAsia="SimSun" w:cs="SimSun"/>
          <w:b/>
          <w:color w:val="000000"/>
          <w:sz w:val="44"/>
        </w:rPr>
        <w:t xml:space="preserve">政府采购合同专用条款部分（服务）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南京市政府采购合同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合同编号：</w:t>
      </w:r>
      <w:r>
        <w:rPr>
          <w:rFonts w:ascii="SimSun" w:hAnsi="SimSun" w:eastAsia="SimSun" w:cs="SimSun"/>
          <w:b/>
          <w:color w:val="000000"/>
          <w:sz w:val="36"/>
          <w:u w:val="single"/>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b/>
          <w:color w:val="000000"/>
          <w:sz w:val="36"/>
          <w:u w:val="single"/>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使用单位：</w:t>
      </w:r>
      <w:r>
        <w:rPr>
          <w:rFonts w:ascii="SimSun" w:hAnsi="SimSun" w:eastAsia="SimSun" w:cs="SimSun"/>
          <w:b/>
          <w:color w:val="000000"/>
          <w:sz w:val="36"/>
          <w:u w:val="single"/>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供货单位：</w:t>
      </w:r>
      <w:r>
        <w:rPr>
          <w:rFonts w:ascii="SimSun" w:hAnsi="SimSun" w:eastAsia="SimSun" w:cs="SimSun"/>
          <w:b/>
          <w:color w:val="000000"/>
          <w:sz w:val="36"/>
          <w:u w:val="single"/>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w:t>
      </w:r>
      <w:r>
        <w:rPr>
          <w:rFonts w:ascii="SimSun" w:hAnsi="SimSun" w:eastAsia="SimSun" w:cs="SimSun"/>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南京市工商行政管理局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南京市财政局监制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甲乙双方根据202</w:t>
      </w:r>
      <w:r>
        <w:rPr>
          <w:rFonts w:ascii="SimSun" w:hAnsi="SimSun" w:eastAsia="SimSun" w:cs="SimSun"/>
          <w:color w:val="000000"/>
          <w:spacing w:val="10"/>
          <w:sz w:val="24"/>
        </w:rPr>
        <w:t xml:space="preserve">5</w:t>
      </w:r>
      <w:r>
        <w:rPr>
          <w:rFonts w:ascii="SimSun" w:hAnsi="SimSun" w:eastAsia="SimSun" w:cs="SimSun"/>
          <w:color w:val="000000"/>
          <w:spacing w:val="10"/>
          <w:sz w:val="24"/>
        </w:rPr>
        <w:t xml:space="preserve">年 月 日的</w:t>
      </w:r>
      <w:r>
        <w:rPr>
          <w:rFonts w:ascii="SimSun" w:hAnsi="SimSun" w:eastAsia="SimSun" w:cs="SimSun"/>
          <w:color w:val="000000"/>
          <w:spacing w:val="10"/>
          <w:sz w:val="24"/>
          <w:u w:val="single"/>
        </w:rPr>
        <w:t xml:space="preserve">           </w:t>
      </w:r>
      <w:r>
        <w:rPr>
          <w:rFonts w:ascii="SimSun" w:hAnsi="SimSun" w:eastAsia="SimSun" w:cs="SimSun"/>
          <w:color w:val="000000"/>
          <w:spacing w:val="10"/>
          <w:sz w:val="24"/>
        </w:rPr>
        <w:t xml:space="preserve">项目竞争性磋商采购结果及采购文件的要求,经协商一致,达成如下采购服务合同：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1、服务名称：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2、服务内容：参照采购文件的具体要求。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3、补充条款：</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二、合同价款：</w:t>
      </w:r>
      <w:r>
        <w:rPr>
          <w:rFonts w:ascii="SimSun" w:hAnsi="SimSun" w:eastAsia="SimSun" w:cs="SimSun"/>
          <w:color w:val="000000"/>
          <w:sz w:val="24"/>
        </w:rPr>
        <w:t xml:space="preserve">本合同总价款人民币￥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本合同价款包含所有乙方提供合同约定的服务内容的报酬及乙方提供该项服务所支出的必要费用，甲方在上述合同价款之外不再向乙方支付其他任何费用。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三、合同履行：</w:t>
      </w:r>
      <w:r>
        <w:rPr>
          <w:rFonts w:ascii="SimSun" w:hAnsi="SimSun" w:eastAsia="SimSun" w:cs="SimSun"/>
          <w:color w:val="000000"/>
          <w:sz w:val="24"/>
        </w:rPr>
        <w:t xml:space="preserve">本合同项下服务的提供按照采购文件以及乙方响应文件承诺的具体要求履行，甲乙双方通过补充条款进行特殊约定的从其约定。补充条款：</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四、验收：</w:t>
      </w:r>
      <w:r>
        <w:rPr>
          <w:rFonts w:ascii="SimSun" w:hAnsi="SimSun" w:eastAsia="SimSun" w:cs="SimSun"/>
          <w:color w:val="000000"/>
          <w:sz w:val="24"/>
        </w:rPr>
        <w:t xml:space="preserve">甲方在合同履行期间，有权对乙方所提供的服务进行监督，依照采购文件相关要求以及乙方响应文件的承诺对乙方提供的相关服务或交付的工作成果进行阶段性验收及/或总体验收。因乙方提供的服务不符合标准导致甲方重复支出的验收费用，由乙方承担。</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p>
    <w:p>
      <w:pPr>
        <w:ind w:left="0" w:right="0" w:firstLine="482"/>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五、合同责任：</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1、甲方应当为乙方履行合同提供必要的支持。</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3、乙方在履行合同中产生的一切非因甲方过错导致的损失，均由乙方自行承担责任。</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4、如乙方不能交付服务的，乙方应向甲方支付合同总价5%的违约金。</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5、乙方逾期交付的，每逾期1天，乙方向甲方偿付合同总额的1‰的滞纳金。如乙方逾期交付达30天，甲方有权解除合同，解除合同的通知自到达乙方时生效。</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6、乙方所交付的服务不符合合同规定的，甲方有权拒收。甲方拒收的，乙方应向甲方支付合同总款5%的违约金。</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7、在乙方承诺的或国家规定的质量保证期内（取两者中最长的期限），如经乙方两次整改仍不能达到合同约定的质量标准，乙方应退回全部合同价款，并按第3款处理，同时，乙方还须赔偿甲方因此遭受的损失。</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8、乙方未按本合同的规定和“服务承诺”提供伴随服务/售后服务的，应按合同总价款的5%向甲方承担违约责任。</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9、乙方在承担上述5-8款一项或多项违约责任后，仍应继续履行合同规定的义务（甲方解除合同的除外）。</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10、乙方响应属虚假承诺，或经权威部门监测提供的服务不能满足采购文件要求，或是由于乙方的过错造成合同无法继续履行的，乙方应向甲方支付不少于合同总价30%赔偿金。</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11、甲乙双方均应指定专人作为本合同履行期间双方之间的联络人，所有一方向相对方正式知会事项的通知到达相对方指定联络人即视为到达对方。</w:t>
      </w:r>
      <w:r/>
    </w:p>
    <w:p>
      <w:pPr>
        <w:ind w:left="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甲方指定联络人：</w:t>
      </w:r>
      <w:r/>
    </w:p>
    <w:p>
      <w:pPr>
        <w:ind w:left="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p>
      <w:pPr>
        <w:ind w:left="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乙方指定联络人：</w:t>
      </w:r>
      <w:r/>
    </w:p>
    <w:p>
      <w:pPr>
        <w:ind w:left="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tab/>
      </w:r>
      <w:r/>
    </w:p>
    <w:p>
      <w:pPr>
        <w:ind w:left="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p>
      <w:pPr>
        <w:ind w:left="0" w:right="0" w:firstLine="482"/>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六、付款：</w:t>
      </w:r>
      <w:r>
        <w:rPr>
          <w:rFonts w:ascii="SimSun" w:hAnsi="SimSun" w:eastAsia="SimSun" w:cs="SimSun"/>
          <w:color w:val="000000"/>
          <w:sz w:val="24"/>
        </w:rPr>
        <w:t xml:space="preserve"> </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（1）签订合同且审计项目组进场后，预付合同总金额10%；</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（2）出具年报审计报告征求意见稿，经甲方验收合格后15日内，支付合同总金额的80%费用；</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（3）出具年报审计报告终稿，经甲方验收合格后15日内，支付合同总金额的10%费用。</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（4）付款前，乙方应向甲方开具等额完税发票；未开具的，甲方有权延迟付款。</w:t>
      </w:r>
      <w:r/>
    </w:p>
    <w:p>
      <w:pPr>
        <w:ind w:left="0" w:right="0" w:firstLine="482"/>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七、保密条款：</w:t>
      </w:r>
      <w:r>
        <w:rPr>
          <w:rFonts w:ascii="SimSun" w:hAnsi="SimSun" w:eastAsia="SimSun" w:cs="SimSun"/>
          <w:color w:val="000000"/>
          <w:sz w:val="24"/>
        </w:rPr>
        <w:t xml:space="preserve">乙方不得将在履行本合同中知悉的甲方任何信息随意泄露、擅自使用。如违反本条款规定，乙方应当承担相应的法律责任。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八、产权归属：</w:t>
      </w:r>
      <w:r>
        <w:rPr>
          <w:rFonts w:ascii="SimSun" w:hAnsi="SimSun" w:eastAsia="SimSun" w:cs="SimSun"/>
          <w:color w:val="000000"/>
          <w:sz w:val="24"/>
        </w:rPr>
        <w:t xml:space="preserve">在本项目中，项目的知识成果和产权归甲方所有，甲方或最终用户在项目过程中不受第三方关于侵犯知识产权的指控。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九、合同纠纷处理：</w:t>
      </w:r>
      <w:r>
        <w:rPr>
          <w:rFonts w:ascii="SimSun" w:hAnsi="SimSun" w:eastAsia="SimSun" w:cs="SimSun"/>
          <w:color w:val="000000"/>
          <w:sz w:val="24"/>
        </w:rPr>
        <w:t xml:space="preserve">本合同执行过程中发生纠纷，由甲乙双方协商处理，若协商不成，双方一致同意作如下选项</w:t>
      </w:r>
      <w:r>
        <w:rPr>
          <w:rFonts w:ascii="SimSun" w:hAnsi="SimSun" w:eastAsia="SimSun" w:cs="SimSun"/>
          <w:color w:val="000000"/>
          <w:sz w:val="24"/>
          <w:u w:val="single"/>
        </w:rPr>
        <w:t xml:space="preserve">2</w:t>
      </w:r>
      <w:r>
        <w:rPr>
          <w:rFonts w:ascii="SimSun" w:hAnsi="SimSun" w:eastAsia="SimSun" w:cs="SimSun"/>
          <w:color w:val="000000"/>
          <w:sz w:val="24"/>
        </w:rPr>
        <w:t xml:space="preserve">处理：</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1、申请仲裁。选定仲裁机构为甲方所在地仲裁委员会。</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2、提起诉讼。约定由甲方所在地法院管辖。</w:t>
      </w:r>
      <w:r/>
    </w:p>
    <w:p>
      <w:pPr>
        <w:ind w:left="0" w:right="0" w:firstLine="482"/>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十、合同生效：</w:t>
      </w:r>
      <w:r>
        <w:rPr>
          <w:rFonts w:ascii="SimSun" w:hAnsi="SimSun" w:eastAsia="SimSun" w:cs="SimSun"/>
          <w:color w:val="000000"/>
          <w:sz w:val="24"/>
        </w:rPr>
        <w:t xml:space="preserve">本合同由甲乙双方签字盖章后生效。</w:t>
      </w:r>
      <w:r/>
    </w:p>
    <w:p>
      <w:pPr>
        <w:ind w:left="0" w:right="0" w:firstLine="482"/>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十一、合同鉴证：</w:t>
      </w:r>
      <w:r>
        <w:rPr>
          <w:rFonts w:ascii="SimSun" w:hAnsi="SimSun" w:eastAsia="SimSun" w:cs="SimSun"/>
          <w:color w:val="000000"/>
          <w:sz w:val="24"/>
        </w:rPr>
        <w:t xml:space="preserve">代理采购机构应当在本合同上（签字或盖章），以证明本合同条款与采购文件、投标（响应）文件的相关要求相符并且未对采购服务和技术参数进行实质性修改。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十二、组成本合同的文件包括：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（一）采购文件和乙方的响应文件；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（三）甲乙双方商定的其他必要文件。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上述合同文件内容互为补充，如有不明确，由甲方负责解释。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十三、合同备案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份，中文书写。甲乙双方各执</w:t>
      </w:r>
      <w:r>
        <w:rPr>
          <w:rFonts w:ascii="SimSun" w:hAnsi="SimSun" w:eastAsia="SimSun" w:cs="SimSun"/>
          <w:color w:val="000000"/>
          <w:sz w:val="24"/>
          <w:u w:val="single"/>
        </w:rPr>
        <w:t xml:space="preserve">   </w:t>
      </w:r>
      <w:r>
        <w:rPr>
          <w:rFonts w:ascii="SimSun" w:hAnsi="SimSun" w:eastAsia="SimSun" w:cs="SimSun"/>
          <w:color w:val="000000"/>
          <w:sz w:val="24"/>
        </w:rPr>
        <w:t xml:space="preserve">份，采购代理机构执一份，另外一份由甲方报财政管理部门备案。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第六章</w:t>
      </w:r>
      <w:r>
        <w:rPr>
          <w:rFonts w:ascii="SimSun" w:hAnsi="SimSun" w:eastAsia="SimSun" w:cs="SimSun"/>
          <w:b/>
          <w:color w:val="000000"/>
          <w:sz w:val="36"/>
        </w:rPr>
        <w:t xml:space="preserve">响应文件格式及附件</w:t>
      </w:r>
      <w:r/>
    </w:p>
    <w:p>
      <w:pPr>
        <w:ind w:left="56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响应</w:t>
      </w:r>
      <w:r>
        <w:rPr>
          <w:rFonts w:ascii="SimSun" w:hAnsi="SimSun" w:eastAsia="SimSun" w:cs="SimSun"/>
          <w:b/>
          <w:color w:val="000000"/>
          <w:sz w:val="72"/>
        </w:rPr>
        <w:t xml:space="preserve">文件</w:t>
      </w:r>
      <w:r/>
    </w:p>
    <w:p>
      <w:pPr>
        <w:ind w:left="0" w:right="0" w:firstLine="37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项目编号：</w:t>
      </w:r>
      <w:r>
        <w:rPr>
          <w:rFonts w:ascii="SimSun" w:hAnsi="SimSun" w:eastAsia="SimSun" w:cs="SimSun"/>
          <w:b/>
          <w:color w:val="000000"/>
          <w:sz w:val="36"/>
          <w:u w:val="single"/>
        </w:rPr>
        <w:t xml:space="preserve">               </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项目名称：</w:t>
      </w:r>
      <w:r>
        <w:rPr>
          <w:rFonts w:ascii="SimSun" w:hAnsi="SimSun" w:eastAsia="SimSun" w:cs="SimSun"/>
          <w:b/>
          <w:color w:val="000000"/>
          <w:sz w:val="36"/>
          <w:u w:val="single"/>
        </w:rPr>
        <w:t xml:space="preserve">               </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供应商名称：</w:t>
      </w:r>
      <w:r>
        <w:rPr>
          <w:rFonts w:ascii="SimSun" w:hAnsi="SimSun" w:eastAsia="SimSun" w:cs="SimSun"/>
          <w:b/>
          <w:color w:val="000000"/>
          <w:sz w:val="36"/>
          <w:u w:val="single"/>
        </w:rPr>
        <w:t xml:space="preserve">               </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日期：</w:t>
      </w:r>
      <w:r>
        <w:rPr>
          <w:rFonts w:ascii="SimSun" w:hAnsi="SimSun" w:eastAsia="SimSun" w:cs="SimSun"/>
          <w:b/>
          <w:color w:val="000000"/>
          <w:sz w:val="36"/>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评分索引表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24"/>
        <w:gridCol w:w="3340"/>
      </w:tblGrid>
      <w:tr>
        <w:trPr>
          <w:trHeight w:val="460"/>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24" w:type="dxa"/>
            <w:vAlign w:val="center"/>
            <w:textDirection w:val="lrTb"/>
            <w:noWrap w:val="false"/>
          </w:tcPr>
          <w:p>
            <w:pPr>
              <w:ind w:left="1442" w:right="0" w:firstLine="422"/>
              <w:jc w:val="both"/>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评分项目</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在响应文件中的页码位置</w:t>
            </w:r>
            <w:r/>
          </w:p>
        </w:tc>
      </w:tr>
      <w:tr>
        <w:trPr>
          <w:trHeight w:val="446"/>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24" w:type="dxa"/>
            <w:vAlign w:val="top"/>
            <w:textDirection w:val="lrTb"/>
            <w:noWrap w:val="false"/>
          </w:tcPr>
          <w:p>
            <w:pPr>
              <w:ind w:left="1442" w:right="0" w:firstLine="422"/>
              <w:jc w:val="both"/>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24" w:type="dxa"/>
            <w:vAlign w:val="top"/>
            <w:textDirection w:val="lrTb"/>
            <w:noWrap w:val="false"/>
          </w:tcPr>
          <w:p>
            <w:pPr>
              <w:ind w:left="1440" w:right="0" w:firstLine="420"/>
              <w:jc w:val="both"/>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24" w:type="dxa"/>
            <w:vAlign w:val="top"/>
            <w:textDirection w:val="lrTb"/>
            <w:noWrap w:val="false"/>
          </w:tcPr>
          <w:p>
            <w:pPr>
              <w:ind w:left="1440" w:right="0" w:firstLine="420"/>
              <w:jc w:val="both"/>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0"/>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24" w:type="dxa"/>
            <w:vAlign w:val="top"/>
            <w:textDirection w:val="lrTb"/>
            <w:noWrap w:val="false"/>
          </w:tcPr>
          <w:p>
            <w:pPr>
              <w:ind w:left="1440" w:right="0" w:firstLine="420"/>
              <w:jc w:val="both"/>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0"/>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24" w:type="dxa"/>
            <w:vAlign w:val="top"/>
            <w:textDirection w:val="lrTb"/>
            <w:noWrap w:val="false"/>
          </w:tcPr>
          <w:p>
            <w:pPr>
              <w:ind w:left="1440" w:right="0" w:firstLine="420"/>
              <w:jc w:val="both"/>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行数不够，自行添加</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注：建议供应商为《响应文件》制作详细目录，并将该《评分索引表》放在响应文件目录之前。</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一、响应函</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磋商申请及声明</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南京市建邺区人民政府国有资产监督管理办公室</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 </w:t>
      </w:r>
      <w:r>
        <w:rPr>
          <w:rFonts w:ascii="SimSun" w:hAnsi="SimSun" w:eastAsia="SimSun" w:cs="SimSun"/>
          <w:b/>
          <w:color w:val="000000"/>
          <w:sz w:val="24"/>
          <w:u w:val="single"/>
        </w:rPr>
        <w:t xml:space="preserve">      </w:t>
      </w:r>
      <w:r>
        <w:rPr>
          <w:rFonts w:ascii="SimSun" w:hAnsi="SimSun" w:eastAsia="SimSun" w:cs="SimSun"/>
          <w:color w:val="000000"/>
          <w:sz w:val="24"/>
        </w:rPr>
        <w:t xml:space="preserve">（项目编号）竞争性磋商邀请，正式授权下述签字人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（供应商名称），提交响应文件并参加响应。</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1、我们的资格条件完全符合政府采购法和本次采购要求，我们同意并向贵方提供了与本次采购活动有关的所有证据和资料。</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2、按磋商要求，我们的响应报价为</w:t>
      </w:r>
      <w:r>
        <w:rPr>
          <w:rFonts w:ascii="SimSun" w:hAnsi="SimSun" w:eastAsia="SimSun" w:cs="SimSun"/>
          <w:color w:val="000000"/>
          <w:sz w:val="24"/>
          <w:u w:val="single"/>
        </w:rPr>
        <w:t xml:space="preserve">      元整（￥）</w:t>
      </w:r>
      <w:r>
        <w:rPr>
          <w:rFonts w:ascii="SimSun" w:hAnsi="SimSun" w:eastAsia="SimSun" w:cs="SimSun"/>
          <w:color w:val="000000"/>
          <w:sz w:val="24"/>
        </w:rPr>
        <w:t xml:space="preserve">；</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含所附采购合同）及其有效补充文件，我们放弃对磋商文件任何误解的权利，提交响应文件后，不对磋商文件本身提出质疑。否则，属于不诚信和故意扰乱政府采购活动行为，我们将无条件接受处罚。</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4、我们同意从规定的开标日期起遵循本响应文件，并在规定的响应有效期期满之前均具有约束力。</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5、一旦我方成交，我方将根据磋商文件的规定，根据磋商文件所附采购合同签署协议，并严格履行合同，保证于承诺的时间内完成本项目规定的服务内容。</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绝不提供虚假材料谋取成交、决不采取不正当手段诋毁、排挤其他供应商、决不与采购人、其他供应商或者代理机构恶意串通、决不向采购人、代理机构工作人员和评委进行商业贿赂、决不拒绝有关部门监督检查或提供虚假情况，如有违反，无条件接受贵方及相关管理部门的处罚。</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7、我方正式通讯方式为：</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8、我方正式开户银行和账号为：</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供应商授权代表姓名（签字）：</w:t>
      </w:r>
      <w:r>
        <w:rPr>
          <w:rFonts w:ascii="SimSun" w:hAnsi="SimSun" w:eastAsia="SimSun" w:cs="SimSun"/>
          <w:color w:val="000000"/>
          <w:sz w:val="24"/>
          <w:u w:val="single"/>
        </w:rPr>
        <w:t xml:space="preserve">           </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rPr>
          <w:rFonts w:ascii="SimSun" w:hAnsi="SimSun" w:eastAsia="SimSun" w:cs="SimSun"/>
          <w:color w:val="000000"/>
          <w:sz w:val="24"/>
          <w:u w:val="single"/>
        </w:rPr>
        <w:t xml:space="preserve">                 </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二、法定代表人授权书格式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南京市建邺区人民政府国有资产监督管理办公室</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本授权书声明：注册于</w:t>
      </w:r>
      <w:r>
        <w:rPr>
          <w:rFonts w:ascii="SimSun" w:hAnsi="SimSun" w:eastAsia="SimSun" w:cs="SimSun"/>
          <w:color w:val="000000"/>
          <w:sz w:val="24"/>
          <w:u w:val="single"/>
        </w:rPr>
        <w:t xml:space="preserve">              </w:t>
      </w:r>
      <w:r>
        <w:rPr>
          <w:rFonts w:ascii="SimSun" w:hAnsi="SimSun" w:eastAsia="SimSun" w:cs="SimSun"/>
          <w:color w:val="000000"/>
          <w:sz w:val="24"/>
        </w:rPr>
        <w:t xml:space="preserve">（供应商住址）的</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（法定代表人姓名、职务）代表本公司授权在下面签字的</w:t>
      </w:r>
      <w:r>
        <w:rPr>
          <w:rFonts w:ascii="SimSun" w:hAnsi="SimSun" w:eastAsia="SimSun" w:cs="SimSun"/>
          <w:color w:val="000000"/>
          <w:sz w:val="24"/>
          <w:u w:val="single"/>
        </w:rPr>
        <w:t xml:space="preserve">         </w:t>
      </w:r>
      <w:r>
        <w:rPr>
          <w:rFonts w:ascii="SimSun" w:hAnsi="SimSun" w:eastAsia="SimSun" w:cs="SimSun"/>
          <w:color w:val="000000"/>
          <w:sz w:val="24"/>
        </w:rPr>
        <w:t xml:space="preserve">（供应商代表姓名、职务）为本公司的合法代理人，就贵方组织的项目名称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，以本公司名义处理一切与之有关的事务。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本授权书于年月日签字生效，特此声明。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注：提供法定代表人及法定代表人的授权委托代理人身份证复印件并加盖公章。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三、报价表格式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2744"/>
        <w:gridCol w:w="2389"/>
        <w:gridCol w:w="3512"/>
      </w:tblGrid>
      <w:tr>
        <w:trPr>
          <w:trHeight w:val="446"/>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1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报价（元）</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2025年度区属集团年报审计项目和专项审计项目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总价（人民币，大写）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元</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四、分项报价表（清单）</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2、磋商报价采用总承包方式，供应商的报价应包括但不限于服务内容的报酬及供应商提供该项服务所支出的必要费用以及其他有关的为完成本项目发生的所有费用，磋商文件中另有规定的除外。</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五、资格证明文件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资格证明文件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1.供应商应提供下列资格证明材料（包括但不限于）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（1）法人或者其他组织的营业执照等证明文件，自然人的身份证明；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（2）具有良好的商业信誉和健全的财务会计制度（提供参加本次政府采购活动前上一年度经审计的年度审计报告复印件，复印件加盖公章）；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税收和社会保障资金的相关材料（提供提交响应文件截止时间前半年内至少一个月依法缴纳税收及缴纳社会保障资金的证明材料。供应商依法享受缓缴、免缴税收、社会保障资金的提供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（4）具备履行合同所必需的设备和专业技术能力的证明材料；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2.拒绝下述供应商参加本次采购活动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如供应商满足以上条件，只需提供《南京市政府采购供应商信用记录表暨信用承诺书》即可。</w:t>
      </w:r>
      <w:r>
        <w:rPr>
          <w:rFonts w:ascii="SimSun" w:hAnsi="SimSun" w:eastAsia="SimSun" w:cs="SimSun"/>
          <w:b/>
          <w:color w:val="000000"/>
          <w:sz w:val="21"/>
        </w:rPr>
        <w:t xml:space="preserve">（格式见附件6）</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六、商务条款偏离表格式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620"/>
        <w:gridCol w:w="2700"/>
        <w:gridCol w:w="1415"/>
        <w:gridCol w:w="1458"/>
        <w:gridCol w:w="1372"/>
      </w:tblGrid>
      <w:tr>
        <w:trPr>
          <w:trHeight w:val="284"/>
        </w:trPr>
        <w:tc>
          <w:tcPr>
            <w:gridSpan w:val="4"/>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七、服务内容、方案（必填）</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服务内容、方案等供应商根据要求自行拟定。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八、磋商需要的其他证明文件及材料（如有）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九、资格性和符合性审查响应对照表</w:t>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资格性和符合性审查响应对照表</w:t>
      </w:r>
      <w:r/>
    </w:p>
    <w:p>
      <w:pPr>
        <w:ind w:left="0" w:right="0" w:firstLine="205"/>
        <w:jc w:val="both"/>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项目编号：</w:t>
      </w:r>
      <w:r>
        <w:rPr>
          <w:rFonts w:ascii="SimSun" w:hAnsi="SimSun" w:eastAsia="SimSun" w:cs="SimSun"/>
          <w:color w:val="000000"/>
          <w:sz w:val="21"/>
          <w:u w:val="single"/>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2"/>
        <w:gridCol w:w="5331"/>
        <w:gridCol w:w="1644"/>
        <w:gridCol w:w="1747"/>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响应文件中的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符合性审查响应内容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（填是或者否）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响应文件中的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页码位置</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磋商文件中的其他实质性要求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附件一、中小企业声明函格式</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JSZC-3201XX-JZCG-G202X-XXXX</w:t>
      </w:r>
      <w:r>
        <w:rPr>
          <w:rFonts w:ascii="SimSun" w:hAnsi="SimSun" w:eastAsia="SimSun" w:cs="SimSun"/>
          <w:color w:val="000000"/>
          <w:sz w:val="24"/>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行业（采购文件中明确的所属行业）；承接企业为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万元1，属于</w:t>
      </w:r>
      <w:r>
        <w:rPr>
          <w:rFonts w:ascii="Wingdings 2" w:hAnsi="Wingdings 2" w:eastAsia="Wingdings 2" w:cs="Wingdings 2"/>
          <w:color w:val="000000"/>
          <w:sz w:val="24"/>
        </w:rPr>
        <w:t xml:space="preserve">£</w:t>
      </w:r>
      <w:r>
        <w:rPr>
          <w:rFonts w:ascii="SimSun" w:hAnsi="SimSun" w:eastAsia="SimSun" w:cs="SimSun"/>
          <w:color w:val="000000"/>
          <w:sz w:val="24"/>
        </w:rPr>
        <w:t xml:space="preserve">中型企业 </w:t>
      </w:r>
      <w:r>
        <w:rPr>
          <w:rFonts w:ascii="Wingdings 2" w:hAnsi="Wingdings 2" w:eastAsia="Wingdings 2" w:cs="Wingdings 2"/>
          <w:color w:val="000000"/>
          <w:sz w:val="24"/>
        </w:rPr>
        <w:t xml:space="preserve">£</w:t>
      </w:r>
      <w:r>
        <w:rPr>
          <w:rFonts w:ascii="SimSun" w:hAnsi="SimSun" w:eastAsia="SimSun" w:cs="SimSun"/>
          <w:color w:val="000000"/>
          <w:sz w:val="24"/>
        </w:rPr>
        <w:t xml:space="preserve">小型企业 </w:t>
      </w:r>
      <w:r>
        <w:rPr>
          <w:rFonts w:ascii="Wingdings 2" w:hAnsi="Wingdings 2" w:eastAsia="Wingdings 2" w:cs="Wingdings 2"/>
          <w:color w:val="000000"/>
          <w:sz w:val="24"/>
        </w:rPr>
        <w:t xml:space="preserve">£</w:t>
      </w:r>
      <w:r>
        <w:rPr>
          <w:rFonts w:ascii="SimSun" w:hAnsi="SimSun" w:eastAsia="SimSun" w:cs="SimSun"/>
          <w:color w:val="000000"/>
          <w:sz w:val="24"/>
        </w:rPr>
        <w:t xml:space="preserve">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行业（采购文件中明确的所属行业）；承接企业为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万元1，属于</w:t>
      </w:r>
      <w:r>
        <w:rPr>
          <w:rFonts w:ascii="Wingdings 2" w:hAnsi="Wingdings 2" w:eastAsia="Wingdings 2" w:cs="Wingdings 2"/>
          <w:color w:val="000000"/>
          <w:sz w:val="24"/>
        </w:rPr>
        <w:t xml:space="preserve">£</w:t>
      </w:r>
      <w:r>
        <w:rPr>
          <w:rFonts w:ascii="SimSun" w:hAnsi="SimSun" w:eastAsia="SimSun" w:cs="SimSun"/>
          <w:color w:val="000000"/>
          <w:sz w:val="24"/>
        </w:rPr>
        <w:t xml:space="preserve">中型企业 </w:t>
      </w:r>
      <w:r>
        <w:rPr>
          <w:rFonts w:ascii="Wingdings 2" w:hAnsi="Wingdings 2" w:eastAsia="Wingdings 2" w:cs="Wingdings 2"/>
          <w:color w:val="000000"/>
          <w:sz w:val="24"/>
        </w:rPr>
        <w:t xml:space="preserve">£</w:t>
      </w:r>
      <w:r>
        <w:rPr>
          <w:rFonts w:ascii="SimSun" w:hAnsi="SimSun" w:eastAsia="SimSun" w:cs="SimSun"/>
          <w:color w:val="000000"/>
          <w:sz w:val="24"/>
        </w:rPr>
        <w:t xml:space="preserve">小型企业 </w:t>
      </w:r>
      <w:r>
        <w:rPr>
          <w:rFonts w:ascii="Wingdings 2" w:hAnsi="Wingdings 2" w:eastAsia="Wingdings 2" w:cs="Wingdings 2"/>
          <w:color w:val="000000"/>
          <w:sz w:val="24"/>
        </w:rPr>
        <w:t xml:space="preserve">£</w:t>
      </w:r>
      <w:r>
        <w:rPr>
          <w:rFonts w:ascii="SimSun" w:hAnsi="SimSun" w:eastAsia="SimSun" w:cs="SimSun"/>
          <w:color w:val="000000"/>
          <w:sz w:val="24"/>
        </w:rPr>
        <w:t xml:space="preserve">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企业名称：（加盖电子公章）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2" w:hAnsi="Wingdings 2" w:eastAsia="Wingdings 2" w:cs="Wingdings 2"/>
          <w:color w:val="000000"/>
          <w:sz w:val="24"/>
        </w:rPr>
        <w:t xml:space="preserve">£</w:t>
      </w:r>
      <w:r>
        <w:rPr>
          <w:rFonts w:ascii="SimSun" w:hAnsi="SimSun" w:eastAsia="SimSun" w:cs="SimSun"/>
          <w:color w:val="000000"/>
          <w:sz w:val="24"/>
        </w:rPr>
        <w:t xml:space="preserve">内打“√”。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附件二、残疾人福利性单位声明函格式（如有）</w:t>
      </w:r>
      <w:r/>
    </w:p>
    <w:p>
      <w:pPr>
        <w:ind w:left="0" w:right="0" w:firstLine="4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南京市建邺区人民政府国有资产监督管理办公室：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（供应商名称）郑重声明，本公司为残疾人福利性单位。即，本单位同时满足以下条件：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1.安置的残疾人占本单位在职职工人数的比例不低于25%（含25%），并且安置的残疾人人数不少于10人（含10人）；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2.依法与安置的每位残疾人签订了一年以上（含一年）的劳动合同或服务协议；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3.为安置的每位残疾人按月足额缴纳了基本养老保险、基本医疗保险、失业保险、工伤保险和生育保险等社会保险费；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4.通过银行等金融机构向安置的每位残疾人，按月支付了不低于单位所在区县适用的经省级人民政府批准的月最低工资标准的工资；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5.本单位参加</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（项目编号）_______________（项目名称）采购活动提供本单位承担的服务。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附件三、监狱企业的证明文件（如有）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（提供由省级以上监狱管理局、戒毒管理局（含新疆生产建设兵团）出具的属于监狱企业的证明文件）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节能产品认证文件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提供国家确定的认证机构出具的、处于有效期之内的节能产品、环境标志产品认证证书。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环境标志产品认证文件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提供国家确定的认证机构出具的、处于有效期之内的节能产品、环境标志产品认证证书。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（对于允许进口产品参加的项目）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附件四、无重大违法记录声明格式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南京市建邺区人民政府国有资产监督管理办公室：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我单位</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（在下划线上如实填写：有或没有）重大违法记录。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30"/>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南京市建邺区人民政府国有资产监督管理办公室：</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我公司具备履行本项采购合同所必需的设备和专业技术能力，为履行本项采购合同我单位具备如下主要设备和主要专业技术能力：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 ( 如有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 如有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日 期：_____年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其他证明材料及文件（供应商认为需要提供的）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附件六、《南京市政府采购供应商信用记录表暨信用承诺书》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（本页面仅为示范格式，直接填写无效，需至“南京政府采购供应商诚信档案管理系统”在线打印，注：本表打印时间必须在采购文件发布之日（含）至提交响应文件截止时间前。）</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南京市政府采购供应商信用记录表暨信用承诺书</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年月日</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星级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4"/>
              </w:rPr>
              <w:t xml:space="preserve">假或其他违法违规行为，愿承担一切法律责任，接受各级政府采购监管部门和有权机关的审查和处罚。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附件七 不得随意更换项目负责人承诺书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承诺书</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致：南京市建邺区人民政府国有资产监督管理办公室</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我公司承诺</w:t>
      </w:r>
      <w:r>
        <w:rPr>
          <w:rFonts w:ascii="SimSun" w:hAnsi="SimSun" w:eastAsia="SimSun" w:cs="SimSun"/>
          <w:color w:val="000000"/>
          <w:sz w:val="21"/>
        </w:rPr>
        <w:t xml:space="preserve">：</w:t>
      </w:r>
      <w:r>
        <w:rPr>
          <w:rFonts w:ascii="SimSun" w:hAnsi="SimSun" w:eastAsia="SimSun" w:cs="SimSun"/>
          <w:color w:val="000000"/>
          <w:sz w:val="21"/>
        </w:rPr>
        <w:t xml:space="preserve">若中标，在项目实施期间不更换项目负责人。</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Times New Roman">
    <w:panose1 w:val="02020603050405020304"/>
  </w:font>
  <w:font w:name="SimSun">
    <w:panose1 w:val="02010600030101010101"/>
  </w:font>
  <w:font w:name="SimHei">
    <w:panose1 w:val="02010609060101010101"/>
  </w:font>
  <w:font w:name="FangSong">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192" TargetMode="External"/><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328"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587"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84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298" TargetMode="External"/><Relationship Id="rId14" Type="http://schemas.openxmlformats.org/officeDocument/2006/relationships/hyperlink" Target="http://baike.sogou.com/lemma/ShowInnerLink.htm?lemmaId=7885306&amp;ss_c=ssc.citiao.link"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骆秋露</cp:lastModifiedBy>
  <cp:revision>7</cp:revision>
  <dcterms:created xsi:type="dcterms:W3CDTF">2025-12-29T07:33:18Z</dcterms:created>
  <dcterms:modified xsi:type="dcterms:W3CDTF">2025-12-29T08:49:51Z</dcterms:modified>
</cp:coreProperties>
</file>